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833E5C">
      <w:pPr>
        <w:adjustRightInd w:val="0"/>
        <w:snapToGrid w:val="0"/>
        <w:jc w:val="center"/>
        <w:rPr>
          <w:rFonts w:ascii="宋体" w:hAnsi="宋体"/>
          <w:bCs/>
          <w:color w:val="auto"/>
          <w:szCs w:val="32"/>
          <w:highlight w:val="none"/>
        </w:rPr>
      </w:pPr>
      <w:r>
        <w:rPr>
          <w:rFonts w:hint="eastAsia"/>
          <w:b/>
          <w:color w:val="auto"/>
          <w:sz w:val="44"/>
          <w:highlight w:val="none"/>
        </w:rPr>
        <w:drawing>
          <wp:anchor distT="0" distB="0" distL="114300" distR="114300" simplePos="0" relativeHeight="251663360" behindDoc="1" locked="0" layoutInCell="1" allowOverlap="1">
            <wp:simplePos x="0" y="0"/>
            <wp:positionH relativeFrom="column">
              <wp:posOffset>4242435</wp:posOffset>
            </wp:positionH>
            <wp:positionV relativeFrom="paragraph">
              <wp:posOffset>31115</wp:posOffset>
            </wp:positionV>
            <wp:extent cx="1628775" cy="600075"/>
            <wp:effectExtent l="0" t="0" r="1905" b="9525"/>
            <wp:wrapTight wrapText="bothSides">
              <wp:wrapPolygon>
                <wp:start x="-126" y="0"/>
                <wp:lineTo x="-126" y="21257"/>
                <wp:lineTo x="21600" y="21257"/>
                <wp:lineTo x="21600" y="0"/>
                <wp:lineTo x="-126" y="0"/>
              </wp:wrapPolygon>
            </wp:wrapTight>
            <wp:docPr id="11" name="图片 8" descr="无标题"/>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8" descr="无标题"/>
                    <pic:cNvPicPr>
                      <a:picLocks noChangeAspect="1"/>
                    </pic:cNvPicPr>
                  </pic:nvPicPr>
                  <pic:blipFill>
                    <a:blip r:embed="rId16"/>
                    <a:stretch>
                      <a:fillRect/>
                    </a:stretch>
                  </pic:blipFill>
                  <pic:spPr>
                    <a:xfrm>
                      <a:off x="0" y="0"/>
                      <a:ext cx="1628775" cy="600075"/>
                    </a:xfrm>
                    <a:prstGeom prst="rect">
                      <a:avLst/>
                    </a:prstGeom>
                    <a:noFill/>
                    <a:ln>
                      <a:noFill/>
                    </a:ln>
                  </pic:spPr>
                </pic:pic>
              </a:graphicData>
            </a:graphic>
          </wp:anchor>
        </w:drawing>
      </w:r>
      <w:r>
        <w:rPr>
          <w:rFonts w:hint="eastAsia" w:ascii="宋体" w:hAnsi="宋体"/>
          <w:b/>
          <w:color w:val="auto"/>
          <w:sz w:val="32"/>
          <w:szCs w:val="32"/>
          <w:highlight w:val="none"/>
        </w:rPr>
        <w:t xml:space="preserve">                                           </w:t>
      </w:r>
    </w:p>
    <w:p w14:paraId="24483C65">
      <w:pPr>
        <w:ind w:right="-281"/>
        <w:jc w:val="right"/>
        <w:rPr>
          <w:rFonts w:ascii="Bookman Old Style" w:hAnsi="Bookman Old Style"/>
          <w:b/>
          <w:color w:val="auto"/>
          <w:sz w:val="28"/>
          <w:highlight w:val="none"/>
        </w:rPr>
      </w:pPr>
    </w:p>
    <w:p w14:paraId="7E70BA79">
      <w:pPr>
        <w:spacing w:after="240" w:afterLines="100" w:line="500" w:lineRule="exact"/>
        <w:jc w:val="center"/>
        <w:rPr>
          <w:b/>
          <w:color w:val="auto"/>
          <w:sz w:val="44"/>
          <w:szCs w:val="44"/>
          <w:highlight w:val="none"/>
        </w:rPr>
      </w:pPr>
    </w:p>
    <w:p w14:paraId="6A724638">
      <w:pPr>
        <w:spacing w:after="240" w:afterLines="100" w:line="500" w:lineRule="exact"/>
        <w:jc w:val="center"/>
        <w:rPr>
          <w:b/>
          <w:color w:val="auto"/>
          <w:sz w:val="52"/>
          <w:szCs w:val="52"/>
          <w:highlight w:val="none"/>
        </w:rPr>
      </w:pPr>
    </w:p>
    <w:p w14:paraId="465CD89E">
      <w:pPr>
        <w:spacing w:after="120" w:afterLines="50"/>
        <w:jc w:val="center"/>
        <w:rPr>
          <w:b/>
          <w:color w:val="auto"/>
          <w:sz w:val="52"/>
          <w:szCs w:val="52"/>
          <w:highlight w:val="none"/>
        </w:rPr>
      </w:pPr>
      <w:r>
        <w:rPr>
          <w:rFonts w:hint="eastAsia"/>
          <w:b/>
          <w:color w:val="auto"/>
          <w:sz w:val="52"/>
          <w:szCs w:val="52"/>
          <w:highlight w:val="none"/>
        </w:rPr>
        <w:t>中国科学院脑科学与智能技术卓越创新中心大动物用CT成像仪采购项目</w:t>
      </w:r>
    </w:p>
    <w:p w14:paraId="24BFA361">
      <w:pPr>
        <w:spacing w:line="360" w:lineRule="auto"/>
        <w:jc w:val="center"/>
        <w:rPr>
          <w:b/>
          <w:color w:val="auto"/>
          <w:sz w:val="44"/>
          <w:highlight w:val="none"/>
        </w:rPr>
      </w:pPr>
    </w:p>
    <w:p w14:paraId="3EBC0E5E">
      <w:pPr>
        <w:spacing w:line="360" w:lineRule="auto"/>
        <w:rPr>
          <w:b/>
          <w:color w:val="auto"/>
          <w:sz w:val="44"/>
          <w:highlight w:val="none"/>
        </w:rPr>
      </w:pPr>
    </w:p>
    <w:p w14:paraId="0FEDC428">
      <w:pPr>
        <w:spacing w:line="360" w:lineRule="auto"/>
        <w:jc w:val="center"/>
        <w:rPr>
          <w:rFonts w:ascii="宋体" w:hAnsi="宋体"/>
          <w:b/>
          <w:color w:val="auto"/>
          <w:szCs w:val="21"/>
          <w:highlight w:val="none"/>
        </w:rPr>
      </w:pPr>
      <w:r>
        <w:rPr>
          <w:rFonts w:hint="eastAsia" w:ascii="宋体" w:hAnsi="宋体"/>
          <w:b/>
          <w:color w:val="auto"/>
          <w:sz w:val="72"/>
          <w:szCs w:val="52"/>
          <w:highlight w:val="none"/>
        </w:rPr>
        <w:t>招</w:t>
      </w:r>
      <w:r>
        <w:rPr>
          <w:rFonts w:ascii="宋体" w:hAnsi="宋体"/>
          <w:b/>
          <w:color w:val="auto"/>
          <w:sz w:val="72"/>
          <w:szCs w:val="52"/>
          <w:highlight w:val="none"/>
        </w:rPr>
        <w:t xml:space="preserve">  </w:t>
      </w:r>
      <w:r>
        <w:rPr>
          <w:rFonts w:hint="eastAsia" w:ascii="宋体" w:hAnsi="宋体"/>
          <w:b/>
          <w:color w:val="auto"/>
          <w:sz w:val="72"/>
          <w:szCs w:val="52"/>
          <w:highlight w:val="none"/>
        </w:rPr>
        <w:t>标</w:t>
      </w:r>
      <w:r>
        <w:rPr>
          <w:rFonts w:ascii="宋体" w:hAnsi="宋体"/>
          <w:b/>
          <w:color w:val="auto"/>
          <w:sz w:val="72"/>
          <w:szCs w:val="52"/>
          <w:highlight w:val="none"/>
        </w:rPr>
        <w:t xml:space="preserve">  </w:t>
      </w:r>
      <w:r>
        <w:rPr>
          <w:rFonts w:hint="eastAsia" w:ascii="宋体" w:hAnsi="宋体"/>
          <w:b/>
          <w:color w:val="auto"/>
          <w:sz w:val="72"/>
          <w:szCs w:val="52"/>
          <w:highlight w:val="none"/>
        </w:rPr>
        <w:t>文</w:t>
      </w:r>
      <w:r>
        <w:rPr>
          <w:rFonts w:ascii="宋体" w:hAnsi="宋体"/>
          <w:b/>
          <w:color w:val="auto"/>
          <w:sz w:val="72"/>
          <w:szCs w:val="52"/>
          <w:highlight w:val="none"/>
        </w:rPr>
        <w:t xml:space="preserve">  </w:t>
      </w:r>
      <w:r>
        <w:rPr>
          <w:rFonts w:hint="eastAsia" w:ascii="宋体" w:hAnsi="宋体"/>
          <w:b/>
          <w:color w:val="auto"/>
          <w:sz w:val="72"/>
          <w:szCs w:val="52"/>
          <w:highlight w:val="none"/>
        </w:rPr>
        <w:t>件</w:t>
      </w:r>
    </w:p>
    <w:p w14:paraId="58817C2B">
      <w:pPr>
        <w:spacing w:line="360" w:lineRule="auto"/>
        <w:jc w:val="center"/>
        <w:rPr>
          <w:rFonts w:ascii="宋体" w:hAnsi="宋体"/>
          <w:b/>
          <w:color w:val="auto"/>
          <w:sz w:val="32"/>
          <w:szCs w:val="32"/>
          <w:highlight w:val="none"/>
        </w:rPr>
      </w:pPr>
    </w:p>
    <w:p w14:paraId="2817D160">
      <w:pPr>
        <w:spacing w:line="360" w:lineRule="auto"/>
        <w:jc w:val="center"/>
        <w:rPr>
          <w:rFonts w:ascii="宋体" w:hAnsi="宋体"/>
          <w:b/>
          <w:color w:val="auto"/>
          <w:sz w:val="30"/>
          <w:szCs w:val="30"/>
          <w:highlight w:val="none"/>
        </w:rPr>
      </w:pPr>
    </w:p>
    <w:p w14:paraId="4955F118">
      <w:pPr>
        <w:spacing w:line="360" w:lineRule="auto"/>
        <w:ind w:firstLine="2168" w:firstLineChars="600"/>
        <w:rPr>
          <w:b/>
          <w:color w:val="auto"/>
          <w:sz w:val="32"/>
          <w:highlight w:val="none"/>
          <w:u w:val="single"/>
        </w:rPr>
      </w:pPr>
      <w:r>
        <w:rPr>
          <w:rFonts w:hint="eastAsia" w:ascii="宋体" w:hAnsi="宋体"/>
          <w:b/>
          <w:color w:val="auto"/>
          <w:sz w:val="36"/>
          <w:szCs w:val="36"/>
          <w:highlight w:val="none"/>
        </w:rPr>
        <w:t>招标编号：</w:t>
      </w:r>
      <w:r>
        <w:rPr>
          <w:rFonts w:hint="eastAsia" w:ascii="宋体" w:hAnsi="宋体"/>
          <w:b/>
          <w:color w:val="auto"/>
          <w:sz w:val="36"/>
          <w:szCs w:val="36"/>
          <w:highlight w:val="none"/>
          <w:u w:val="single"/>
        </w:rPr>
        <w:t xml:space="preserve"> OITC-G260302380 </w:t>
      </w:r>
    </w:p>
    <w:p w14:paraId="2030C169">
      <w:pPr>
        <w:spacing w:line="360" w:lineRule="auto"/>
        <w:jc w:val="center"/>
        <w:rPr>
          <w:b/>
          <w:color w:val="auto"/>
          <w:sz w:val="32"/>
          <w:highlight w:val="none"/>
        </w:rPr>
      </w:pPr>
    </w:p>
    <w:p w14:paraId="0E501DD9">
      <w:pPr>
        <w:spacing w:line="360" w:lineRule="auto"/>
        <w:jc w:val="center"/>
        <w:rPr>
          <w:b/>
          <w:color w:val="auto"/>
          <w:sz w:val="32"/>
          <w:highlight w:val="none"/>
        </w:rPr>
      </w:pPr>
    </w:p>
    <w:p w14:paraId="25C20A1E">
      <w:pPr>
        <w:adjustRightInd w:val="0"/>
        <w:snapToGrid w:val="0"/>
        <w:spacing w:before="120"/>
        <w:jc w:val="center"/>
        <w:rPr>
          <w:rFonts w:ascii="宋体" w:hAnsi="宋体"/>
          <w:b/>
          <w:bCs/>
          <w:snapToGrid w:val="0"/>
          <w:color w:val="auto"/>
          <w:spacing w:val="20"/>
          <w:sz w:val="36"/>
          <w:szCs w:val="36"/>
          <w:highlight w:val="none"/>
          <w:u w:val="single"/>
        </w:rPr>
      </w:pPr>
      <w:r>
        <w:rPr>
          <w:rFonts w:hint="eastAsia" w:ascii="宋体" w:hAnsi="宋体"/>
          <w:b/>
          <w:bCs/>
          <w:snapToGrid w:val="0"/>
          <w:color w:val="auto"/>
          <w:spacing w:val="20"/>
          <w:sz w:val="36"/>
          <w:szCs w:val="36"/>
          <w:highlight w:val="none"/>
        </w:rPr>
        <w:t>采购人：</w:t>
      </w:r>
      <w:r>
        <w:rPr>
          <w:rFonts w:hint="eastAsia" w:ascii="宋体" w:hAnsi="宋体"/>
          <w:b/>
          <w:bCs/>
          <w:snapToGrid w:val="0"/>
          <w:color w:val="auto"/>
          <w:spacing w:val="20"/>
          <w:sz w:val="36"/>
          <w:szCs w:val="36"/>
          <w:highlight w:val="none"/>
          <w:u w:val="single"/>
        </w:rPr>
        <w:t>中国科学院脑科学与智能技术卓越创新中心</w:t>
      </w:r>
    </w:p>
    <w:p w14:paraId="405BCB77">
      <w:pPr>
        <w:adjustRightInd w:val="0"/>
        <w:snapToGrid w:val="0"/>
        <w:spacing w:before="120"/>
        <w:jc w:val="center"/>
        <w:rPr>
          <w:rFonts w:ascii="宋体" w:hAnsi="宋体"/>
          <w:b/>
          <w:bCs/>
          <w:snapToGrid w:val="0"/>
          <w:color w:val="auto"/>
          <w:spacing w:val="20"/>
          <w:sz w:val="36"/>
          <w:szCs w:val="36"/>
          <w:highlight w:val="none"/>
        </w:rPr>
      </w:pPr>
      <w:r>
        <w:rPr>
          <w:rFonts w:hint="eastAsia" w:ascii="宋体" w:hAnsi="宋体"/>
          <w:b/>
          <w:bCs/>
          <w:snapToGrid w:val="0"/>
          <w:color w:val="auto"/>
          <w:spacing w:val="20"/>
          <w:sz w:val="36"/>
          <w:szCs w:val="36"/>
          <w:highlight w:val="none"/>
        </w:rPr>
        <w:t>采购代理机构：东方国际招标有限责任公司</w:t>
      </w:r>
    </w:p>
    <w:p w14:paraId="3C91F5CD">
      <w:pPr>
        <w:adjustRightInd w:val="0"/>
        <w:snapToGrid w:val="0"/>
        <w:jc w:val="center"/>
        <w:rPr>
          <w:rFonts w:ascii="宋体" w:hAnsi="宋体"/>
          <w:b/>
          <w:snapToGrid w:val="0"/>
          <w:color w:val="auto"/>
          <w:sz w:val="36"/>
          <w:szCs w:val="36"/>
          <w:highlight w:val="none"/>
        </w:rPr>
      </w:pPr>
    </w:p>
    <w:p w14:paraId="498BDA93">
      <w:pPr>
        <w:adjustRightInd w:val="0"/>
        <w:snapToGrid w:val="0"/>
        <w:jc w:val="center"/>
        <w:rPr>
          <w:rFonts w:ascii="宋体" w:hAnsi="宋体"/>
          <w:b/>
          <w:color w:val="auto"/>
          <w:sz w:val="32"/>
          <w:szCs w:val="32"/>
          <w:highlight w:val="none"/>
        </w:rPr>
      </w:pPr>
      <w:r>
        <w:rPr>
          <w:rFonts w:hint="eastAsia" w:ascii="宋体" w:hAnsi="宋体"/>
          <w:b/>
          <w:snapToGrid w:val="0"/>
          <w:color w:val="auto"/>
          <w:sz w:val="36"/>
          <w:szCs w:val="36"/>
          <w:highlight w:val="none"/>
        </w:rPr>
        <w:t>2026年8月</w:t>
      </w:r>
    </w:p>
    <w:p w14:paraId="6823B733">
      <w:pPr>
        <w:adjustRightInd w:val="0"/>
        <w:snapToGrid w:val="0"/>
        <w:spacing w:line="360" w:lineRule="auto"/>
        <w:jc w:val="center"/>
        <w:rPr>
          <w:b/>
          <w:color w:val="auto"/>
          <w:sz w:val="28"/>
          <w:szCs w:val="28"/>
          <w:highlight w:val="none"/>
        </w:rPr>
      </w:pPr>
      <w:r>
        <w:rPr>
          <w:color w:val="auto"/>
          <w:highlight w:val="none"/>
        </w:rPr>
        <w:br w:type="page"/>
      </w:r>
      <w:r>
        <w:rPr>
          <w:rFonts w:hint="eastAsia"/>
          <w:b/>
          <w:color w:val="auto"/>
          <w:sz w:val="28"/>
          <w:szCs w:val="28"/>
          <w:highlight w:val="none"/>
        </w:rPr>
        <w:t>目录</w:t>
      </w:r>
    </w:p>
    <w:p w14:paraId="383367A1">
      <w:pPr>
        <w:pStyle w:val="27"/>
        <w:adjustRightInd w:val="0"/>
        <w:snapToGrid w:val="0"/>
        <w:spacing w:line="360" w:lineRule="auto"/>
        <w:rPr>
          <w:rFonts w:ascii="宋体" w:eastAsia="宋体" w:cs="Times New Roman"/>
          <w:color w:val="auto"/>
          <w:sz w:val="24"/>
          <w:szCs w:val="24"/>
          <w:highlight w:val="none"/>
        </w:rPr>
      </w:pPr>
      <w:r>
        <w:rPr>
          <w:rFonts w:ascii="宋体" w:eastAsia="宋体"/>
          <w:b/>
          <w:color w:val="auto"/>
          <w:sz w:val="24"/>
          <w:szCs w:val="24"/>
          <w:highlight w:val="none"/>
        </w:rPr>
        <w:fldChar w:fldCharType="begin"/>
      </w:r>
      <w:r>
        <w:rPr>
          <w:rFonts w:ascii="宋体" w:eastAsia="宋体"/>
          <w:b/>
          <w:color w:val="auto"/>
          <w:sz w:val="24"/>
          <w:szCs w:val="24"/>
          <w:highlight w:val="none"/>
        </w:rPr>
        <w:instrText xml:space="preserve"> TOC \o "1-3" \h \z \u </w:instrText>
      </w:r>
      <w:r>
        <w:rPr>
          <w:rFonts w:ascii="宋体" w:eastAsia="宋体"/>
          <w:b/>
          <w:color w:val="auto"/>
          <w:sz w:val="24"/>
          <w:szCs w:val="24"/>
          <w:highlight w:val="none"/>
        </w:rPr>
        <w:fldChar w:fldCharType="separate"/>
      </w:r>
      <w:r>
        <w:rPr>
          <w:color w:val="auto"/>
          <w:highlight w:val="none"/>
        </w:rPr>
        <w:fldChar w:fldCharType="begin"/>
      </w:r>
      <w:r>
        <w:rPr>
          <w:color w:val="auto"/>
          <w:highlight w:val="none"/>
        </w:rPr>
        <w:instrText xml:space="preserve"> HYPERLINK \l "_Toc129880032" </w:instrText>
      </w:r>
      <w:r>
        <w:rPr>
          <w:color w:val="auto"/>
          <w:highlight w:val="none"/>
        </w:rPr>
        <w:fldChar w:fldCharType="separate"/>
      </w:r>
      <w:r>
        <w:rPr>
          <w:rStyle w:val="45"/>
          <w:rFonts w:hint="eastAsia" w:ascii="宋体" w:eastAsia="宋体"/>
          <w:b/>
          <w:color w:val="auto"/>
          <w:sz w:val="24"/>
          <w:szCs w:val="24"/>
          <w:highlight w:val="none"/>
        </w:rPr>
        <w:t>第一部分</w:t>
      </w:r>
      <w:r>
        <w:rPr>
          <w:rStyle w:val="45"/>
          <w:rFonts w:ascii="宋体" w:eastAsia="宋体"/>
          <w:b/>
          <w:color w:val="auto"/>
          <w:sz w:val="24"/>
          <w:szCs w:val="24"/>
          <w:highlight w:val="none"/>
        </w:rPr>
        <w:t xml:space="preserve"> </w:t>
      </w:r>
      <w:r>
        <w:rPr>
          <w:rStyle w:val="45"/>
          <w:rFonts w:hint="eastAsia" w:ascii="宋体" w:eastAsia="宋体"/>
          <w:b/>
          <w:color w:val="auto"/>
          <w:sz w:val="24"/>
          <w:szCs w:val="24"/>
          <w:highlight w:val="none"/>
        </w:rPr>
        <w:t>投标邀请</w:t>
      </w:r>
      <w:r>
        <w:rPr>
          <w:rFonts w:ascii="宋体" w:eastAsia="宋体"/>
          <w:color w:val="auto"/>
          <w:sz w:val="24"/>
          <w:szCs w:val="24"/>
          <w:highlight w:val="none"/>
        </w:rPr>
        <w:tab/>
      </w:r>
      <w:r>
        <w:rPr>
          <w:rFonts w:ascii="宋体" w:eastAsia="宋体"/>
          <w:color w:val="auto"/>
          <w:sz w:val="24"/>
          <w:szCs w:val="24"/>
          <w:highlight w:val="none"/>
        </w:rPr>
        <w:fldChar w:fldCharType="begin"/>
      </w:r>
      <w:r>
        <w:rPr>
          <w:rFonts w:ascii="宋体" w:eastAsia="宋体"/>
          <w:color w:val="auto"/>
          <w:sz w:val="24"/>
          <w:szCs w:val="24"/>
          <w:highlight w:val="none"/>
        </w:rPr>
        <w:instrText xml:space="preserve"> PAGEREF _Toc129880032 \h </w:instrText>
      </w:r>
      <w:r>
        <w:rPr>
          <w:rFonts w:ascii="宋体" w:eastAsia="宋体"/>
          <w:color w:val="auto"/>
          <w:sz w:val="24"/>
          <w:szCs w:val="24"/>
          <w:highlight w:val="none"/>
        </w:rPr>
        <w:fldChar w:fldCharType="separate"/>
      </w:r>
      <w:r>
        <w:rPr>
          <w:rFonts w:ascii="宋体" w:eastAsia="宋体"/>
          <w:color w:val="auto"/>
          <w:sz w:val="24"/>
          <w:szCs w:val="24"/>
          <w:highlight w:val="none"/>
        </w:rPr>
        <w:t>2</w:t>
      </w:r>
      <w:r>
        <w:rPr>
          <w:rFonts w:ascii="宋体" w:eastAsia="宋体"/>
          <w:color w:val="auto"/>
          <w:sz w:val="24"/>
          <w:szCs w:val="24"/>
          <w:highlight w:val="none"/>
        </w:rPr>
        <w:fldChar w:fldCharType="end"/>
      </w:r>
      <w:r>
        <w:rPr>
          <w:rFonts w:ascii="宋体" w:eastAsia="宋体"/>
          <w:color w:val="auto"/>
          <w:sz w:val="24"/>
          <w:szCs w:val="24"/>
          <w:highlight w:val="none"/>
        </w:rPr>
        <w:fldChar w:fldCharType="end"/>
      </w:r>
    </w:p>
    <w:p w14:paraId="782FEF9F">
      <w:pPr>
        <w:pStyle w:val="27"/>
        <w:adjustRightInd w:val="0"/>
        <w:snapToGrid w:val="0"/>
        <w:spacing w:line="360" w:lineRule="auto"/>
        <w:rPr>
          <w:rFonts w:ascii="宋体" w:eastAsia="宋体" w:cs="Times New Roman"/>
          <w:color w:val="auto"/>
          <w:sz w:val="24"/>
          <w:szCs w:val="24"/>
          <w:highlight w:val="none"/>
        </w:rPr>
      </w:pPr>
      <w:r>
        <w:rPr>
          <w:color w:val="auto"/>
          <w:highlight w:val="none"/>
        </w:rPr>
        <w:fldChar w:fldCharType="begin"/>
      </w:r>
      <w:r>
        <w:rPr>
          <w:color w:val="auto"/>
          <w:highlight w:val="none"/>
        </w:rPr>
        <w:instrText xml:space="preserve"> HYPERLINK \l "_Toc129880033" </w:instrText>
      </w:r>
      <w:r>
        <w:rPr>
          <w:color w:val="auto"/>
          <w:highlight w:val="none"/>
        </w:rPr>
        <w:fldChar w:fldCharType="separate"/>
      </w:r>
      <w:r>
        <w:rPr>
          <w:rStyle w:val="45"/>
          <w:rFonts w:hint="eastAsia" w:ascii="宋体" w:eastAsia="宋体"/>
          <w:b/>
          <w:color w:val="auto"/>
          <w:sz w:val="24"/>
          <w:szCs w:val="24"/>
          <w:highlight w:val="none"/>
        </w:rPr>
        <w:t>第二部分</w:t>
      </w:r>
      <w:r>
        <w:rPr>
          <w:rStyle w:val="45"/>
          <w:rFonts w:ascii="宋体" w:eastAsia="宋体"/>
          <w:b/>
          <w:color w:val="auto"/>
          <w:sz w:val="24"/>
          <w:szCs w:val="24"/>
          <w:highlight w:val="none"/>
        </w:rPr>
        <w:t xml:space="preserve"> </w:t>
      </w:r>
      <w:r>
        <w:rPr>
          <w:rStyle w:val="45"/>
          <w:rFonts w:hint="eastAsia" w:ascii="宋体" w:eastAsia="宋体"/>
          <w:b/>
          <w:color w:val="auto"/>
          <w:sz w:val="24"/>
          <w:szCs w:val="24"/>
          <w:highlight w:val="none"/>
        </w:rPr>
        <w:t>投标人须知资料表</w:t>
      </w:r>
      <w:r>
        <w:rPr>
          <w:rFonts w:ascii="宋体" w:eastAsia="宋体"/>
          <w:color w:val="auto"/>
          <w:sz w:val="24"/>
          <w:szCs w:val="24"/>
          <w:highlight w:val="none"/>
        </w:rPr>
        <w:tab/>
      </w:r>
      <w:r>
        <w:rPr>
          <w:rFonts w:ascii="宋体" w:eastAsia="宋体"/>
          <w:color w:val="auto"/>
          <w:sz w:val="24"/>
          <w:szCs w:val="24"/>
          <w:highlight w:val="none"/>
        </w:rPr>
        <w:fldChar w:fldCharType="begin"/>
      </w:r>
      <w:r>
        <w:rPr>
          <w:rFonts w:ascii="宋体" w:eastAsia="宋体"/>
          <w:color w:val="auto"/>
          <w:sz w:val="24"/>
          <w:szCs w:val="24"/>
          <w:highlight w:val="none"/>
        </w:rPr>
        <w:instrText xml:space="preserve"> PAGEREF _Toc129880033 \h </w:instrText>
      </w:r>
      <w:r>
        <w:rPr>
          <w:rFonts w:ascii="宋体" w:eastAsia="宋体"/>
          <w:color w:val="auto"/>
          <w:sz w:val="24"/>
          <w:szCs w:val="24"/>
          <w:highlight w:val="none"/>
        </w:rPr>
        <w:fldChar w:fldCharType="separate"/>
      </w:r>
      <w:r>
        <w:rPr>
          <w:rFonts w:ascii="宋体" w:eastAsia="宋体"/>
          <w:color w:val="auto"/>
          <w:sz w:val="24"/>
          <w:szCs w:val="24"/>
          <w:highlight w:val="none"/>
        </w:rPr>
        <w:t>6</w:t>
      </w:r>
      <w:r>
        <w:rPr>
          <w:rFonts w:ascii="宋体" w:eastAsia="宋体"/>
          <w:color w:val="auto"/>
          <w:sz w:val="24"/>
          <w:szCs w:val="24"/>
          <w:highlight w:val="none"/>
        </w:rPr>
        <w:fldChar w:fldCharType="end"/>
      </w:r>
      <w:r>
        <w:rPr>
          <w:rFonts w:ascii="宋体" w:eastAsia="宋体"/>
          <w:color w:val="auto"/>
          <w:sz w:val="24"/>
          <w:szCs w:val="24"/>
          <w:highlight w:val="none"/>
        </w:rPr>
        <w:fldChar w:fldCharType="end"/>
      </w:r>
    </w:p>
    <w:p w14:paraId="61AE5CE7">
      <w:pPr>
        <w:pStyle w:val="27"/>
        <w:adjustRightInd w:val="0"/>
        <w:snapToGrid w:val="0"/>
        <w:spacing w:line="360" w:lineRule="auto"/>
        <w:rPr>
          <w:rFonts w:ascii="宋体" w:eastAsia="宋体" w:cs="Times New Roman"/>
          <w:color w:val="auto"/>
          <w:sz w:val="24"/>
          <w:szCs w:val="24"/>
          <w:highlight w:val="none"/>
        </w:rPr>
      </w:pPr>
      <w:r>
        <w:rPr>
          <w:color w:val="auto"/>
          <w:highlight w:val="none"/>
        </w:rPr>
        <w:fldChar w:fldCharType="begin"/>
      </w:r>
      <w:r>
        <w:rPr>
          <w:color w:val="auto"/>
          <w:highlight w:val="none"/>
        </w:rPr>
        <w:instrText xml:space="preserve"> HYPERLINK \l "_Toc129880034" </w:instrText>
      </w:r>
      <w:r>
        <w:rPr>
          <w:color w:val="auto"/>
          <w:highlight w:val="none"/>
        </w:rPr>
        <w:fldChar w:fldCharType="separate"/>
      </w:r>
      <w:r>
        <w:rPr>
          <w:rStyle w:val="45"/>
          <w:rFonts w:hint="eastAsia" w:ascii="宋体" w:eastAsia="宋体"/>
          <w:b/>
          <w:color w:val="auto"/>
          <w:sz w:val="24"/>
          <w:szCs w:val="24"/>
          <w:highlight w:val="none"/>
        </w:rPr>
        <w:t>第三部分</w:t>
      </w:r>
      <w:r>
        <w:rPr>
          <w:rStyle w:val="45"/>
          <w:rFonts w:ascii="宋体" w:eastAsia="宋体"/>
          <w:b/>
          <w:color w:val="auto"/>
          <w:sz w:val="24"/>
          <w:szCs w:val="24"/>
          <w:highlight w:val="none"/>
        </w:rPr>
        <w:t xml:space="preserve"> </w:t>
      </w:r>
      <w:r>
        <w:rPr>
          <w:rStyle w:val="45"/>
          <w:rFonts w:hint="eastAsia" w:ascii="宋体" w:eastAsia="宋体"/>
          <w:b/>
          <w:color w:val="auto"/>
          <w:sz w:val="24"/>
          <w:szCs w:val="24"/>
          <w:highlight w:val="none"/>
        </w:rPr>
        <w:t>投标人须知</w:t>
      </w:r>
      <w:r>
        <w:rPr>
          <w:rFonts w:ascii="宋体" w:eastAsia="宋体"/>
          <w:color w:val="auto"/>
          <w:sz w:val="24"/>
          <w:szCs w:val="24"/>
          <w:highlight w:val="none"/>
        </w:rPr>
        <w:tab/>
      </w:r>
      <w:r>
        <w:rPr>
          <w:rFonts w:ascii="宋体" w:eastAsia="宋体"/>
          <w:color w:val="auto"/>
          <w:sz w:val="24"/>
          <w:szCs w:val="24"/>
          <w:highlight w:val="none"/>
        </w:rPr>
        <w:fldChar w:fldCharType="begin"/>
      </w:r>
      <w:r>
        <w:rPr>
          <w:rFonts w:ascii="宋体" w:eastAsia="宋体"/>
          <w:color w:val="auto"/>
          <w:sz w:val="24"/>
          <w:szCs w:val="24"/>
          <w:highlight w:val="none"/>
        </w:rPr>
        <w:instrText xml:space="preserve"> PAGEREF _Toc129880034 \h </w:instrText>
      </w:r>
      <w:r>
        <w:rPr>
          <w:rFonts w:ascii="宋体" w:eastAsia="宋体"/>
          <w:color w:val="auto"/>
          <w:sz w:val="24"/>
          <w:szCs w:val="24"/>
          <w:highlight w:val="none"/>
        </w:rPr>
        <w:fldChar w:fldCharType="separate"/>
      </w:r>
      <w:r>
        <w:rPr>
          <w:rFonts w:ascii="宋体" w:eastAsia="宋体"/>
          <w:color w:val="auto"/>
          <w:sz w:val="24"/>
          <w:szCs w:val="24"/>
          <w:highlight w:val="none"/>
        </w:rPr>
        <w:t>10</w:t>
      </w:r>
      <w:r>
        <w:rPr>
          <w:rFonts w:ascii="宋体" w:eastAsia="宋体"/>
          <w:color w:val="auto"/>
          <w:sz w:val="24"/>
          <w:szCs w:val="24"/>
          <w:highlight w:val="none"/>
        </w:rPr>
        <w:fldChar w:fldCharType="end"/>
      </w:r>
      <w:r>
        <w:rPr>
          <w:rFonts w:ascii="宋体" w:eastAsia="宋体"/>
          <w:color w:val="auto"/>
          <w:sz w:val="24"/>
          <w:szCs w:val="24"/>
          <w:highlight w:val="none"/>
        </w:rPr>
        <w:fldChar w:fldCharType="end"/>
      </w:r>
    </w:p>
    <w:p w14:paraId="18001285">
      <w:pPr>
        <w:pStyle w:val="27"/>
        <w:adjustRightInd w:val="0"/>
        <w:snapToGrid w:val="0"/>
        <w:spacing w:line="360" w:lineRule="auto"/>
        <w:rPr>
          <w:rFonts w:ascii="宋体" w:eastAsia="宋体" w:cs="Times New Roman"/>
          <w:color w:val="auto"/>
          <w:sz w:val="24"/>
          <w:szCs w:val="24"/>
          <w:highlight w:val="none"/>
        </w:rPr>
      </w:pPr>
      <w:r>
        <w:rPr>
          <w:color w:val="auto"/>
          <w:highlight w:val="none"/>
        </w:rPr>
        <w:fldChar w:fldCharType="begin"/>
      </w:r>
      <w:r>
        <w:rPr>
          <w:color w:val="auto"/>
          <w:highlight w:val="none"/>
        </w:rPr>
        <w:instrText xml:space="preserve"> HYPERLINK \l "_Toc129880035" </w:instrText>
      </w:r>
      <w:r>
        <w:rPr>
          <w:color w:val="auto"/>
          <w:highlight w:val="none"/>
        </w:rPr>
        <w:fldChar w:fldCharType="separate"/>
      </w:r>
      <w:r>
        <w:rPr>
          <w:rStyle w:val="45"/>
          <w:rFonts w:hint="eastAsia" w:ascii="宋体" w:eastAsia="宋体"/>
          <w:b/>
          <w:color w:val="auto"/>
          <w:sz w:val="24"/>
          <w:szCs w:val="24"/>
          <w:highlight w:val="none"/>
        </w:rPr>
        <w:t>第四部分</w:t>
      </w:r>
      <w:r>
        <w:rPr>
          <w:rStyle w:val="45"/>
          <w:rFonts w:ascii="宋体" w:eastAsia="宋体"/>
          <w:b/>
          <w:color w:val="auto"/>
          <w:sz w:val="24"/>
          <w:szCs w:val="24"/>
          <w:highlight w:val="none"/>
        </w:rPr>
        <w:t xml:space="preserve"> </w:t>
      </w:r>
      <w:r>
        <w:rPr>
          <w:rStyle w:val="45"/>
          <w:rFonts w:hint="eastAsia" w:ascii="宋体" w:eastAsia="宋体"/>
          <w:b/>
          <w:color w:val="auto"/>
          <w:sz w:val="24"/>
          <w:szCs w:val="24"/>
          <w:highlight w:val="none"/>
        </w:rPr>
        <w:t>合同一般条款及格式</w:t>
      </w:r>
      <w:r>
        <w:rPr>
          <w:rFonts w:ascii="宋体" w:eastAsia="宋体"/>
          <w:color w:val="auto"/>
          <w:sz w:val="24"/>
          <w:szCs w:val="24"/>
          <w:highlight w:val="none"/>
        </w:rPr>
        <w:tab/>
      </w:r>
      <w:r>
        <w:rPr>
          <w:rFonts w:ascii="宋体" w:eastAsia="宋体"/>
          <w:color w:val="auto"/>
          <w:sz w:val="24"/>
          <w:szCs w:val="24"/>
          <w:highlight w:val="none"/>
        </w:rPr>
        <w:fldChar w:fldCharType="begin"/>
      </w:r>
      <w:r>
        <w:rPr>
          <w:rFonts w:ascii="宋体" w:eastAsia="宋体"/>
          <w:color w:val="auto"/>
          <w:sz w:val="24"/>
          <w:szCs w:val="24"/>
          <w:highlight w:val="none"/>
        </w:rPr>
        <w:instrText xml:space="preserve"> PAGEREF _Toc129880035 \h </w:instrText>
      </w:r>
      <w:r>
        <w:rPr>
          <w:rFonts w:ascii="宋体" w:eastAsia="宋体"/>
          <w:color w:val="auto"/>
          <w:sz w:val="24"/>
          <w:szCs w:val="24"/>
          <w:highlight w:val="none"/>
        </w:rPr>
        <w:fldChar w:fldCharType="separate"/>
      </w:r>
      <w:r>
        <w:rPr>
          <w:rFonts w:ascii="宋体" w:eastAsia="宋体"/>
          <w:color w:val="auto"/>
          <w:sz w:val="24"/>
          <w:szCs w:val="24"/>
          <w:highlight w:val="none"/>
        </w:rPr>
        <w:t>24</w:t>
      </w:r>
      <w:r>
        <w:rPr>
          <w:rFonts w:ascii="宋体" w:eastAsia="宋体"/>
          <w:color w:val="auto"/>
          <w:sz w:val="24"/>
          <w:szCs w:val="24"/>
          <w:highlight w:val="none"/>
        </w:rPr>
        <w:fldChar w:fldCharType="end"/>
      </w:r>
      <w:r>
        <w:rPr>
          <w:rFonts w:ascii="宋体" w:eastAsia="宋体"/>
          <w:color w:val="auto"/>
          <w:sz w:val="24"/>
          <w:szCs w:val="24"/>
          <w:highlight w:val="none"/>
        </w:rPr>
        <w:fldChar w:fldCharType="end"/>
      </w:r>
    </w:p>
    <w:p w14:paraId="5008B94E">
      <w:pPr>
        <w:pStyle w:val="27"/>
        <w:adjustRightInd w:val="0"/>
        <w:snapToGrid w:val="0"/>
        <w:spacing w:line="360" w:lineRule="auto"/>
        <w:rPr>
          <w:rFonts w:ascii="宋体" w:eastAsia="宋体" w:cs="Times New Roman"/>
          <w:color w:val="auto"/>
          <w:sz w:val="24"/>
          <w:szCs w:val="24"/>
          <w:highlight w:val="none"/>
        </w:rPr>
      </w:pPr>
      <w:r>
        <w:rPr>
          <w:color w:val="auto"/>
          <w:highlight w:val="none"/>
        </w:rPr>
        <w:fldChar w:fldCharType="begin"/>
      </w:r>
      <w:r>
        <w:rPr>
          <w:color w:val="auto"/>
          <w:highlight w:val="none"/>
        </w:rPr>
        <w:instrText xml:space="preserve"> HYPERLINK \l "_Toc129880036" </w:instrText>
      </w:r>
      <w:r>
        <w:rPr>
          <w:color w:val="auto"/>
          <w:highlight w:val="none"/>
        </w:rPr>
        <w:fldChar w:fldCharType="separate"/>
      </w:r>
      <w:r>
        <w:rPr>
          <w:rStyle w:val="45"/>
          <w:rFonts w:hint="eastAsia" w:ascii="宋体" w:eastAsia="宋体"/>
          <w:b/>
          <w:color w:val="auto"/>
          <w:sz w:val="24"/>
          <w:szCs w:val="24"/>
          <w:highlight w:val="none"/>
        </w:rPr>
        <w:t>第五部分</w:t>
      </w:r>
      <w:r>
        <w:rPr>
          <w:rStyle w:val="45"/>
          <w:rFonts w:ascii="宋体" w:eastAsia="宋体"/>
          <w:b/>
          <w:color w:val="auto"/>
          <w:sz w:val="24"/>
          <w:szCs w:val="24"/>
          <w:highlight w:val="none"/>
        </w:rPr>
        <w:t xml:space="preserve"> </w:t>
      </w:r>
      <w:r>
        <w:rPr>
          <w:rStyle w:val="45"/>
          <w:rFonts w:hint="eastAsia" w:ascii="宋体" w:eastAsia="宋体"/>
          <w:b/>
          <w:color w:val="auto"/>
          <w:sz w:val="24"/>
          <w:szCs w:val="24"/>
          <w:highlight w:val="none"/>
        </w:rPr>
        <w:t>合同特殊条款</w:t>
      </w:r>
      <w:r>
        <w:rPr>
          <w:rFonts w:ascii="宋体" w:eastAsia="宋体"/>
          <w:color w:val="auto"/>
          <w:sz w:val="24"/>
          <w:szCs w:val="24"/>
          <w:highlight w:val="none"/>
        </w:rPr>
        <w:tab/>
      </w:r>
      <w:r>
        <w:rPr>
          <w:rFonts w:ascii="宋体" w:eastAsia="宋体"/>
          <w:color w:val="auto"/>
          <w:sz w:val="24"/>
          <w:szCs w:val="24"/>
          <w:highlight w:val="none"/>
        </w:rPr>
        <w:fldChar w:fldCharType="begin"/>
      </w:r>
      <w:r>
        <w:rPr>
          <w:rFonts w:ascii="宋体" w:eastAsia="宋体"/>
          <w:color w:val="auto"/>
          <w:sz w:val="24"/>
          <w:szCs w:val="24"/>
          <w:highlight w:val="none"/>
        </w:rPr>
        <w:instrText xml:space="preserve"> PAGEREF _Toc129880036 \h </w:instrText>
      </w:r>
      <w:r>
        <w:rPr>
          <w:rFonts w:ascii="宋体" w:eastAsia="宋体"/>
          <w:color w:val="auto"/>
          <w:sz w:val="24"/>
          <w:szCs w:val="24"/>
          <w:highlight w:val="none"/>
        </w:rPr>
        <w:fldChar w:fldCharType="separate"/>
      </w:r>
      <w:r>
        <w:rPr>
          <w:rFonts w:ascii="宋体" w:eastAsia="宋体"/>
          <w:color w:val="auto"/>
          <w:sz w:val="24"/>
          <w:szCs w:val="24"/>
          <w:highlight w:val="none"/>
        </w:rPr>
        <w:t>35</w:t>
      </w:r>
      <w:r>
        <w:rPr>
          <w:rFonts w:ascii="宋体" w:eastAsia="宋体"/>
          <w:color w:val="auto"/>
          <w:sz w:val="24"/>
          <w:szCs w:val="24"/>
          <w:highlight w:val="none"/>
        </w:rPr>
        <w:fldChar w:fldCharType="end"/>
      </w:r>
      <w:r>
        <w:rPr>
          <w:rFonts w:ascii="宋体" w:eastAsia="宋体"/>
          <w:color w:val="auto"/>
          <w:sz w:val="24"/>
          <w:szCs w:val="24"/>
          <w:highlight w:val="none"/>
        </w:rPr>
        <w:fldChar w:fldCharType="end"/>
      </w:r>
    </w:p>
    <w:p w14:paraId="16515D4C">
      <w:pPr>
        <w:pStyle w:val="27"/>
        <w:adjustRightInd w:val="0"/>
        <w:snapToGrid w:val="0"/>
        <w:spacing w:line="360" w:lineRule="auto"/>
        <w:rPr>
          <w:rFonts w:ascii="宋体" w:eastAsia="宋体" w:cs="Times New Roman"/>
          <w:color w:val="auto"/>
          <w:sz w:val="24"/>
          <w:szCs w:val="24"/>
          <w:highlight w:val="none"/>
        </w:rPr>
      </w:pPr>
      <w:r>
        <w:rPr>
          <w:color w:val="auto"/>
          <w:highlight w:val="none"/>
        </w:rPr>
        <w:fldChar w:fldCharType="begin"/>
      </w:r>
      <w:r>
        <w:rPr>
          <w:color w:val="auto"/>
          <w:highlight w:val="none"/>
        </w:rPr>
        <w:instrText xml:space="preserve"> HYPERLINK \l "_Toc129880037" </w:instrText>
      </w:r>
      <w:r>
        <w:rPr>
          <w:color w:val="auto"/>
          <w:highlight w:val="none"/>
        </w:rPr>
        <w:fldChar w:fldCharType="separate"/>
      </w:r>
      <w:r>
        <w:rPr>
          <w:rStyle w:val="45"/>
          <w:rFonts w:hint="eastAsia" w:ascii="宋体" w:eastAsia="宋体"/>
          <w:b/>
          <w:color w:val="auto"/>
          <w:sz w:val="24"/>
          <w:szCs w:val="24"/>
          <w:highlight w:val="none"/>
        </w:rPr>
        <w:t>第六部分</w:t>
      </w:r>
      <w:r>
        <w:rPr>
          <w:rStyle w:val="45"/>
          <w:rFonts w:ascii="宋体" w:eastAsia="宋体"/>
          <w:b/>
          <w:color w:val="auto"/>
          <w:sz w:val="24"/>
          <w:szCs w:val="24"/>
          <w:highlight w:val="none"/>
        </w:rPr>
        <w:t xml:space="preserve"> </w:t>
      </w:r>
      <w:r>
        <w:rPr>
          <w:rStyle w:val="45"/>
          <w:rFonts w:hint="eastAsia" w:ascii="宋体" w:eastAsia="宋体"/>
          <w:b/>
          <w:color w:val="auto"/>
          <w:sz w:val="24"/>
          <w:szCs w:val="24"/>
          <w:highlight w:val="none"/>
        </w:rPr>
        <w:t>附件</w:t>
      </w:r>
      <w:r>
        <w:rPr>
          <w:rFonts w:ascii="宋体" w:eastAsia="宋体"/>
          <w:color w:val="auto"/>
          <w:sz w:val="24"/>
          <w:szCs w:val="24"/>
          <w:highlight w:val="none"/>
        </w:rPr>
        <w:tab/>
      </w:r>
      <w:r>
        <w:rPr>
          <w:rFonts w:ascii="宋体" w:eastAsia="宋体"/>
          <w:color w:val="auto"/>
          <w:sz w:val="24"/>
          <w:szCs w:val="24"/>
          <w:highlight w:val="none"/>
        </w:rPr>
        <w:fldChar w:fldCharType="begin"/>
      </w:r>
      <w:r>
        <w:rPr>
          <w:rFonts w:ascii="宋体" w:eastAsia="宋体"/>
          <w:color w:val="auto"/>
          <w:sz w:val="24"/>
          <w:szCs w:val="24"/>
          <w:highlight w:val="none"/>
        </w:rPr>
        <w:instrText xml:space="preserve"> PAGEREF _Toc129880037 \h </w:instrText>
      </w:r>
      <w:r>
        <w:rPr>
          <w:rFonts w:ascii="宋体" w:eastAsia="宋体"/>
          <w:color w:val="auto"/>
          <w:sz w:val="24"/>
          <w:szCs w:val="24"/>
          <w:highlight w:val="none"/>
        </w:rPr>
        <w:fldChar w:fldCharType="separate"/>
      </w:r>
      <w:r>
        <w:rPr>
          <w:rFonts w:ascii="宋体" w:eastAsia="宋体"/>
          <w:color w:val="auto"/>
          <w:sz w:val="24"/>
          <w:szCs w:val="24"/>
          <w:highlight w:val="none"/>
        </w:rPr>
        <w:t>36</w:t>
      </w:r>
      <w:r>
        <w:rPr>
          <w:rFonts w:ascii="宋体" w:eastAsia="宋体"/>
          <w:color w:val="auto"/>
          <w:sz w:val="24"/>
          <w:szCs w:val="24"/>
          <w:highlight w:val="none"/>
        </w:rPr>
        <w:fldChar w:fldCharType="end"/>
      </w:r>
      <w:r>
        <w:rPr>
          <w:rFonts w:ascii="宋体" w:eastAsia="宋体"/>
          <w:color w:val="auto"/>
          <w:sz w:val="24"/>
          <w:szCs w:val="24"/>
          <w:highlight w:val="none"/>
        </w:rPr>
        <w:fldChar w:fldCharType="end"/>
      </w:r>
    </w:p>
    <w:p w14:paraId="4A934156">
      <w:pPr>
        <w:pStyle w:val="27"/>
        <w:adjustRightInd w:val="0"/>
        <w:snapToGrid w:val="0"/>
        <w:spacing w:line="360" w:lineRule="auto"/>
        <w:rPr>
          <w:rFonts w:ascii="宋体" w:eastAsia="宋体" w:cs="Times New Roman"/>
          <w:color w:val="auto"/>
          <w:sz w:val="24"/>
          <w:szCs w:val="24"/>
          <w:highlight w:val="none"/>
        </w:rPr>
      </w:pPr>
      <w:r>
        <w:rPr>
          <w:color w:val="auto"/>
          <w:highlight w:val="none"/>
        </w:rPr>
        <w:fldChar w:fldCharType="begin"/>
      </w:r>
      <w:r>
        <w:rPr>
          <w:color w:val="auto"/>
          <w:highlight w:val="none"/>
        </w:rPr>
        <w:instrText xml:space="preserve"> HYPERLINK \l "_Toc129880038" </w:instrText>
      </w:r>
      <w:r>
        <w:rPr>
          <w:color w:val="auto"/>
          <w:highlight w:val="none"/>
        </w:rPr>
        <w:fldChar w:fldCharType="separate"/>
      </w:r>
      <w:r>
        <w:rPr>
          <w:rStyle w:val="45"/>
          <w:rFonts w:hint="eastAsia" w:ascii="宋体" w:eastAsia="宋体"/>
          <w:b/>
          <w:color w:val="auto"/>
          <w:sz w:val="24"/>
          <w:szCs w:val="24"/>
          <w:highlight w:val="none"/>
        </w:rPr>
        <w:t>第七部分</w:t>
      </w:r>
      <w:r>
        <w:rPr>
          <w:rStyle w:val="45"/>
          <w:rFonts w:ascii="宋体" w:eastAsia="宋体"/>
          <w:b/>
          <w:color w:val="auto"/>
          <w:sz w:val="24"/>
          <w:szCs w:val="24"/>
          <w:highlight w:val="none"/>
        </w:rPr>
        <w:t xml:space="preserve"> </w:t>
      </w:r>
      <w:r>
        <w:rPr>
          <w:rStyle w:val="45"/>
          <w:rFonts w:hint="eastAsia" w:ascii="宋体" w:eastAsia="宋体"/>
          <w:b/>
          <w:color w:val="auto"/>
          <w:sz w:val="24"/>
          <w:szCs w:val="24"/>
          <w:highlight w:val="none"/>
        </w:rPr>
        <w:t>资格审查和评标办法</w:t>
      </w:r>
      <w:r>
        <w:rPr>
          <w:rFonts w:ascii="宋体" w:eastAsia="宋体"/>
          <w:color w:val="auto"/>
          <w:sz w:val="24"/>
          <w:szCs w:val="24"/>
          <w:highlight w:val="none"/>
        </w:rPr>
        <w:tab/>
      </w:r>
      <w:r>
        <w:rPr>
          <w:rFonts w:ascii="宋体" w:eastAsia="宋体"/>
          <w:color w:val="auto"/>
          <w:sz w:val="24"/>
          <w:szCs w:val="24"/>
          <w:highlight w:val="none"/>
        </w:rPr>
        <w:fldChar w:fldCharType="begin"/>
      </w:r>
      <w:r>
        <w:rPr>
          <w:rFonts w:ascii="宋体" w:eastAsia="宋体"/>
          <w:color w:val="auto"/>
          <w:sz w:val="24"/>
          <w:szCs w:val="24"/>
          <w:highlight w:val="none"/>
        </w:rPr>
        <w:instrText xml:space="preserve"> PAGEREF _Toc129880038 \h </w:instrText>
      </w:r>
      <w:r>
        <w:rPr>
          <w:rFonts w:ascii="宋体" w:eastAsia="宋体"/>
          <w:color w:val="auto"/>
          <w:sz w:val="24"/>
          <w:szCs w:val="24"/>
          <w:highlight w:val="none"/>
        </w:rPr>
        <w:fldChar w:fldCharType="separate"/>
      </w:r>
      <w:r>
        <w:rPr>
          <w:rFonts w:ascii="宋体" w:eastAsia="宋体"/>
          <w:color w:val="auto"/>
          <w:sz w:val="24"/>
          <w:szCs w:val="24"/>
          <w:highlight w:val="none"/>
        </w:rPr>
        <w:t>68</w:t>
      </w:r>
      <w:r>
        <w:rPr>
          <w:rFonts w:ascii="宋体" w:eastAsia="宋体"/>
          <w:color w:val="auto"/>
          <w:sz w:val="24"/>
          <w:szCs w:val="24"/>
          <w:highlight w:val="none"/>
        </w:rPr>
        <w:fldChar w:fldCharType="end"/>
      </w:r>
      <w:r>
        <w:rPr>
          <w:rFonts w:ascii="宋体" w:eastAsia="宋体"/>
          <w:color w:val="auto"/>
          <w:sz w:val="24"/>
          <w:szCs w:val="24"/>
          <w:highlight w:val="none"/>
        </w:rPr>
        <w:fldChar w:fldCharType="end"/>
      </w:r>
    </w:p>
    <w:p w14:paraId="6369E66D">
      <w:pPr>
        <w:pStyle w:val="27"/>
        <w:adjustRightInd w:val="0"/>
        <w:snapToGrid w:val="0"/>
        <w:spacing w:line="360" w:lineRule="auto"/>
        <w:rPr>
          <w:rFonts w:ascii="宋体" w:eastAsia="宋体" w:cs="Times New Roman"/>
          <w:color w:val="auto"/>
          <w:sz w:val="24"/>
          <w:szCs w:val="24"/>
          <w:highlight w:val="none"/>
        </w:rPr>
      </w:pPr>
      <w:r>
        <w:rPr>
          <w:color w:val="auto"/>
          <w:highlight w:val="none"/>
        </w:rPr>
        <w:fldChar w:fldCharType="begin"/>
      </w:r>
      <w:r>
        <w:rPr>
          <w:color w:val="auto"/>
          <w:highlight w:val="none"/>
        </w:rPr>
        <w:instrText xml:space="preserve"> HYPERLINK \l "_Toc129880039" </w:instrText>
      </w:r>
      <w:r>
        <w:rPr>
          <w:color w:val="auto"/>
          <w:highlight w:val="none"/>
        </w:rPr>
        <w:fldChar w:fldCharType="separate"/>
      </w:r>
      <w:r>
        <w:rPr>
          <w:rStyle w:val="45"/>
          <w:rFonts w:hint="eastAsia" w:ascii="宋体" w:eastAsia="宋体"/>
          <w:b/>
          <w:color w:val="auto"/>
          <w:sz w:val="24"/>
          <w:szCs w:val="24"/>
          <w:highlight w:val="none"/>
        </w:rPr>
        <w:t>第八部分</w:t>
      </w:r>
      <w:r>
        <w:rPr>
          <w:rStyle w:val="45"/>
          <w:rFonts w:ascii="宋体" w:eastAsia="宋体"/>
          <w:b/>
          <w:color w:val="auto"/>
          <w:sz w:val="24"/>
          <w:szCs w:val="24"/>
          <w:highlight w:val="none"/>
        </w:rPr>
        <w:t xml:space="preserve"> </w:t>
      </w:r>
      <w:r>
        <w:rPr>
          <w:rStyle w:val="45"/>
          <w:rFonts w:hint="eastAsia" w:ascii="宋体" w:eastAsia="宋体"/>
          <w:b/>
          <w:color w:val="auto"/>
          <w:sz w:val="24"/>
          <w:szCs w:val="24"/>
          <w:highlight w:val="none"/>
        </w:rPr>
        <w:t>采购</w:t>
      </w:r>
      <w:bookmarkStart w:id="0" w:name="_Hlt129880174"/>
      <w:bookmarkStart w:id="1" w:name="_Hlt129880173"/>
      <w:r>
        <w:rPr>
          <w:rStyle w:val="45"/>
          <w:rFonts w:hint="eastAsia" w:ascii="宋体" w:eastAsia="宋体"/>
          <w:b/>
          <w:color w:val="auto"/>
          <w:sz w:val="24"/>
          <w:szCs w:val="24"/>
          <w:highlight w:val="none"/>
        </w:rPr>
        <w:t>需</w:t>
      </w:r>
      <w:bookmarkEnd w:id="0"/>
      <w:bookmarkEnd w:id="1"/>
      <w:r>
        <w:rPr>
          <w:rStyle w:val="45"/>
          <w:rFonts w:hint="eastAsia" w:ascii="宋体" w:eastAsia="宋体"/>
          <w:b/>
          <w:color w:val="auto"/>
          <w:sz w:val="24"/>
          <w:szCs w:val="24"/>
          <w:highlight w:val="none"/>
        </w:rPr>
        <w:t>求</w:t>
      </w:r>
      <w:r>
        <w:rPr>
          <w:rFonts w:ascii="宋体" w:eastAsia="宋体"/>
          <w:color w:val="auto"/>
          <w:sz w:val="24"/>
          <w:szCs w:val="24"/>
          <w:highlight w:val="none"/>
        </w:rPr>
        <w:tab/>
      </w:r>
      <w:r>
        <w:rPr>
          <w:rFonts w:ascii="宋体" w:eastAsia="宋体"/>
          <w:color w:val="auto"/>
          <w:sz w:val="24"/>
          <w:szCs w:val="24"/>
          <w:highlight w:val="none"/>
        </w:rPr>
        <w:fldChar w:fldCharType="begin"/>
      </w:r>
      <w:r>
        <w:rPr>
          <w:rFonts w:ascii="宋体" w:eastAsia="宋体"/>
          <w:color w:val="auto"/>
          <w:sz w:val="24"/>
          <w:szCs w:val="24"/>
          <w:highlight w:val="none"/>
        </w:rPr>
        <w:instrText xml:space="preserve"> PAGEREF _Toc129880039 \h </w:instrText>
      </w:r>
      <w:r>
        <w:rPr>
          <w:rFonts w:ascii="宋体" w:eastAsia="宋体"/>
          <w:color w:val="auto"/>
          <w:sz w:val="24"/>
          <w:szCs w:val="24"/>
          <w:highlight w:val="none"/>
        </w:rPr>
        <w:fldChar w:fldCharType="separate"/>
      </w:r>
      <w:r>
        <w:rPr>
          <w:rFonts w:ascii="宋体" w:eastAsia="宋体"/>
          <w:color w:val="auto"/>
          <w:sz w:val="24"/>
          <w:szCs w:val="24"/>
          <w:highlight w:val="none"/>
        </w:rPr>
        <w:t>76</w:t>
      </w:r>
      <w:r>
        <w:rPr>
          <w:rFonts w:ascii="宋体" w:eastAsia="宋体"/>
          <w:color w:val="auto"/>
          <w:sz w:val="24"/>
          <w:szCs w:val="24"/>
          <w:highlight w:val="none"/>
        </w:rPr>
        <w:fldChar w:fldCharType="end"/>
      </w:r>
      <w:r>
        <w:rPr>
          <w:rFonts w:ascii="宋体" w:eastAsia="宋体"/>
          <w:color w:val="auto"/>
          <w:sz w:val="24"/>
          <w:szCs w:val="24"/>
          <w:highlight w:val="none"/>
        </w:rPr>
        <w:fldChar w:fldCharType="end"/>
      </w:r>
    </w:p>
    <w:p w14:paraId="299AA971">
      <w:pPr>
        <w:adjustRightInd w:val="0"/>
        <w:snapToGrid w:val="0"/>
        <w:spacing w:line="360" w:lineRule="auto"/>
        <w:jc w:val="center"/>
        <w:rPr>
          <w:rFonts w:ascii="宋体" w:hAnsi="宋体"/>
          <w:b/>
          <w:color w:val="auto"/>
          <w:sz w:val="30"/>
          <w:szCs w:val="30"/>
          <w:highlight w:val="none"/>
        </w:rPr>
      </w:pPr>
      <w:r>
        <w:rPr>
          <w:rFonts w:ascii="宋体" w:hAnsi="宋体"/>
          <w:b/>
          <w:color w:val="auto"/>
          <w:sz w:val="24"/>
          <w:highlight w:val="none"/>
        </w:rPr>
        <w:fldChar w:fldCharType="end"/>
      </w:r>
      <w:r>
        <w:rPr>
          <w:rFonts w:ascii="宋体" w:hAnsi="宋体"/>
          <w:b/>
          <w:color w:val="auto"/>
          <w:sz w:val="30"/>
          <w:szCs w:val="30"/>
          <w:highlight w:val="none"/>
        </w:rPr>
        <w:br w:type="page"/>
      </w:r>
      <w:bookmarkStart w:id="2" w:name="_Toc129880032"/>
      <w:r>
        <w:rPr>
          <w:rFonts w:hint="eastAsia" w:ascii="宋体" w:hAnsi="宋体"/>
          <w:b/>
          <w:color w:val="auto"/>
          <w:sz w:val="30"/>
          <w:szCs w:val="30"/>
          <w:highlight w:val="none"/>
        </w:rPr>
        <w:t>第一部分 投标邀请</w:t>
      </w:r>
      <w:bookmarkEnd w:id="2"/>
    </w:p>
    <w:p w14:paraId="1B8EE5CB">
      <w:pPr>
        <w:adjustRightInd w:val="0"/>
        <w:snapToGrid w:val="0"/>
        <w:jc w:val="center"/>
        <w:rPr>
          <w:rFonts w:ascii="宋体" w:hAnsi="宋体"/>
          <w:b/>
          <w:color w:val="auto"/>
          <w:sz w:val="24"/>
          <w:highlight w:val="none"/>
        </w:rPr>
      </w:pPr>
    </w:p>
    <w:p w14:paraId="6FEB4D46">
      <w:pPr>
        <w:widowControl/>
        <w:adjustRightInd w:val="0"/>
        <w:snapToGrid w:val="0"/>
        <w:spacing w:line="360" w:lineRule="auto"/>
        <w:rPr>
          <w:rFonts w:ascii="宋体" w:hAnsi="宋体" w:cs="宋体"/>
          <w:b/>
          <w:color w:val="auto"/>
          <w:kern w:val="0"/>
          <w:sz w:val="24"/>
          <w:highlight w:val="none"/>
        </w:rPr>
      </w:pPr>
      <w:bookmarkStart w:id="3" w:name="_Toc512937850"/>
      <w:r>
        <w:rPr>
          <w:rFonts w:hint="eastAsia" w:ascii="宋体" w:hAnsi="宋体" w:cs="宋体"/>
          <w:b/>
          <w:color w:val="auto"/>
          <w:kern w:val="0"/>
          <w:sz w:val="24"/>
          <w:highlight w:val="none"/>
        </w:rPr>
        <w:t>项目概况</w:t>
      </w:r>
    </w:p>
    <w:p w14:paraId="4C460A2F">
      <w:pPr>
        <w:widowControl/>
        <w:adjustRightInd w:val="0"/>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u w:val="single"/>
        </w:rPr>
        <w:t xml:space="preserve"> 中国科学院脑科学与智能技术卓越创新中心大动物用CT成像仪采购项目 </w:t>
      </w:r>
      <w:r>
        <w:rPr>
          <w:rFonts w:hint="eastAsia" w:ascii="宋体" w:hAnsi="宋体" w:cs="宋体"/>
          <w:color w:val="auto"/>
          <w:kern w:val="0"/>
          <w:sz w:val="24"/>
          <w:highlight w:val="none"/>
        </w:rPr>
        <w:t>招标项目的潜在投标人应在</w:t>
      </w:r>
      <w:r>
        <w:rPr>
          <w:rFonts w:ascii="宋体" w:hAnsi="宋体" w:cs="宋体"/>
          <w:color w:val="auto"/>
          <w:sz w:val="24"/>
          <w:highlight w:val="none"/>
        </w:rPr>
        <w:t>www.oitccas.com</w:t>
      </w:r>
      <w:r>
        <w:rPr>
          <w:rFonts w:hint="eastAsia" w:ascii="宋体" w:hAnsi="宋体" w:cs="宋体"/>
          <w:color w:val="auto"/>
          <w:kern w:val="0"/>
          <w:sz w:val="24"/>
          <w:highlight w:val="none"/>
        </w:rPr>
        <w:t>获取招标文件，并于</w:t>
      </w:r>
      <w:r>
        <w:rPr>
          <w:rFonts w:hint="eastAsia" w:ascii="宋体" w:hAnsi="宋体"/>
          <w:color w:val="auto"/>
          <w:sz w:val="24"/>
          <w:highlight w:val="none"/>
          <w:shd w:val="clear" w:color="auto" w:fill="FFFFFF"/>
        </w:rPr>
        <w:t>2026年</w:t>
      </w:r>
      <w:r>
        <w:rPr>
          <w:rFonts w:hint="eastAsia" w:ascii="宋体" w:hAnsi="宋体"/>
          <w:color w:val="auto"/>
          <w:sz w:val="24"/>
          <w:highlight w:val="none"/>
          <w:shd w:val="clear" w:color="auto" w:fill="FFFFFF"/>
          <w:lang w:val="en-US" w:eastAsia="zh-CN"/>
        </w:rPr>
        <w:t>8</w:t>
      </w:r>
      <w:r>
        <w:rPr>
          <w:rFonts w:hint="eastAsia" w:ascii="宋体" w:hAnsi="宋体"/>
          <w:color w:val="auto"/>
          <w:sz w:val="24"/>
          <w:highlight w:val="none"/>
          <w:shd w:val="clear" w:color="auto" w:fill="FFFFFF"/>
        </w:rPr>
        <w:t>月</w:t>
      </w:r>
      <w:r>
        <w:rPr>
          <w:rFonts w:hint="eastAsia" w:ascii="宋体" w:hAnsi="宋体"/>
          <w:color w:val="auto"/>
          <w:sz w:val="24"/>
          <w:highlight w:val="none"/>
          <w:shd w:val="clear" w:color="auto" w:fill="FFFFFF"/>
          <w:lang w:val="en-US" w:eastAsia="zh-CN"/>
        </w:rPr>
        <w:t>27</w:t>
      </w:r>
      <w:r>
        <w:rPr>
          <w:rFonts w:hint="eastAsia" w:ascii="宋体" w:hAnsi="宋体"/>
          <w:color w:val="auto"/>
          <w:sz w:val="24"/>
          <w:highlight w:val="none"/>
          <w:shd w:val="clear" w:color="auto" w:fill="FFFFFF"/>
        </w:rPr>
        <w:t>日</w:t>
      </w:r>
      <w:r>
        <w:rPr>
          <w:rFonts w:hint="eastAsia" w:ascii="宋体" w:hAnsi="宋体"/>
          <w:color w:val="auto"/>
          <w:sz w:val="24"/>
          <w:highlight w:val="none"/>
          <w:shd w:val="clear" w:color="auto" w:fill="FFFFFF"/>
          <w:lang w:val="en-US" w:eastAsia="zh-CN"/>
        </w:rPr>
        <w:t>09</w:t>
      </w:r>
      <w:r>
        <w:rPr>
          <w:rFonts w:hint="eastAsia" w:ascii="宋体" w:hAnsi="宋体"/>
          <w:color w:val="auto"/>
          <w:sz w:val="24"/>
          <w:highlight w:val="none"/>
          <w:shd w:val="clear" w:color="auto" w:fill="FFFFFF"/>
        </w:rPr>
        <w:t>点</w:t>
      </w:r>
      <w:r>
        <w:rPr>
          <w:rFonts w:hint="eastAsia" w:ascii="宋体" w:hAnsi="宋体"/>
          <w:color w:val="auto"/>
          <w:sz w:val="24"/>
          <w:highlight w:val="none"/>
          <w:shd w:val="clear" w:color="auto" w:fill="FFFFFF"/>
          <w:lang w:val="en-US" w:eastAsia="zh-CN"/>
        </w:rPr>
        <w:t>30</w:t>
      </w:r>
      <w:r>
        <w:rPr>
          <w:rFonts w:hint="eastAsia" w:ascii="宋体" w:hAnsi="宋体"/>
          <w:color w:val="auto"/>
          <w:sz w:val="24"/>
          <w:highlight w:val="none"/>
          <w:shd w:val="clear" w:color="auto" w:fill="FFFFFF"/>
        </w:rPr>
        <w:t>分（北京时间）</w:t>
      </w:r>
      <w:r>
        <w:rPr>
          <w:rFonts w:hint="eastAsia" w:ascii="宋体" w:hAnsi="宋体" w:cs="宋体"/>
          <w:color w:val="auto"/>
          <w:kern w:val="0"/>
          <w:sz w:val="24"/>
          <w:highlight w:val="none"/>
        </w:rPr>
        <w:t xml:space="preserve">前递交投标文件。 </w:t>
      </w:r>
    </w:p>
    <w:p w14:paraId="1E852EA3">
      <w:pPr>
        <w:widowControl/>
        <w:adjustRightInd w:val="0"/>
        <w:snapToGrid w:val="0"/>
        <w:spacing w:line="360" w:lineRule="auto"/>
        <w:ind w:firstLine="422" w:firstLineChars="200"/>
        <w:rPr>
          <w:rFonts w:ascii="宋体" w:hAnsi="宋体" w:cs="宋体"/>
          <w:b/>
          <w:color w:val="auto"/>
          <w:kern w:val="0"/>
          <w:szCs w:val="21"/>
          <w:highlight w:val="none"/>
        </w:rPr>
      </w:pPr>
    </w:p>
    <w:p w14:paraId="3DD10ED6">
      <w:pPr>
        <w:widowControl/>
        <w:adjustRightInd w:val="0"/>
        <w:snapToGrid w:val="0"/>
        <w:spacing w:line="360" w:lineRule="auto"/>
        <w:rPr>
          <w:rFonts w:ascii="宋体" w:hAnsi="宋体" w:cs="宋体"/>
          <w:b/>
          <w:color w:val="auto"/>
          <w:kern w:val="0"/>
          <w:sz w:val="24"/>
          <w:highlight w:val="none"/>
        </w:rPr>
      </w:pPr>
      <w:r>
        <w:rPr>
          <w:rFonts w:hint="eastAsia" w:ascii="宋体" w:hAnsi="宋体" w:cs="宋体"/>
          <w:b/>
          <w:color w:val="auto"/>
          <w:kern w:val="0"/>
          <w:sz w:val="24"/>
          <w:highlight w:val="none"/>
        </w:rPr>
        <w:t>一、项目基本情况</w:t>
      </w:r>
    </w:p>
    <w:p w14:paraId="0B723BF7">
      <w:pPr>
        <w:widowControl/>
        <w:adjustRightInd w:val="0"/>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项目编号：</w:t>
      </w:r>
      <w:r>
        <w:rPr>
          <w:rFonts w:hint="eastAsia" w:ascii="宋体" w:hAnsi="宋体" w:cs="宋体"/>
          <w:color w:val="auto"/>
          <w:kern w:val="0"/>
          <w:sz w:val="24"/>
          <w:highlight w:val="none"/>
          <w:u w:val="single"/>
        </w:rPr>
        <w:t xml:space="preserve"> OITC-G260302380 </w:t>
      </w:r>
    </w:p>
    <w:p w14:paraId="191D774B">
      <w:pPr>
        <w:widowControl/>
        <w:adjustRightInd w:val="0"/>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项目名称：</w:t>
      </w:r>
      <w:r>
        <w:rPr>
          <w:rFonts w:hint="eastAsia" w:ascii="宋体" w:hAnsi="宋体" w:cs="宋体"/>
          <w:color w:val="auto"/>
          <w:kern w:val="0"/>
          <w:sz w:val="24"/>
          <w:highlight w:val="none"/>
          <w:u w:val="single"/>
        </w:rPr>
        <w:t xml:space="preserve"> 中国科学院脑科学与智能技术卓越创新中心大动物用CT成像仪采购项目 </w:t>
      </w:r>
    </w:p>
    <w:p w14:paraId="303FB3BA">
      <w:pPr>
        <w:widowControl/>
        <w:adjustRightInd w:val="0"/>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预算金额：</w:t>
      </w:r>
      <w:r>
        <w:rPr>
          <w:rFonts w:hint="eastAsia" w:ascii="宋体" w:hAnsi="宋体" w:cs="宋体"/>
          <w:color w:val="auto"/>
          <w:kern w:val="0"/>
          <w:sz w:val="24"/>
          <w:highlight w:val="none"/>
          <w:u w:val="single"/>
        </w:rPr>
        <w:t xml:space="preserve">  453  </w:t>
      </w:r>
      <w:r>
        <w:rPr>
          <w:rFonts w:hint="eastAsia" w:ascii="宋体" w:hAnsi="宋体" w:cs="宋体"/>
          <w:color w:val="auto"/>
          <w:kern w:val="0"/>
          <w:sz w:val="24"/>
          <w:highlight w:val="none"/>
        </w:rPr>
        <w:t> 万元（人民币）</w:t>
      </w:r>
    </w:p>
    <w:p w14:paraId="505C488A">
      <w:pPr>
        <w:widowControl/>
        <w:adjustRightInd w:val="0"/>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最高限价：</w:t>
      </w:r>
      <w:r>
        <w:rPr>
          <w:rFonts w:hint="eastAsia" w:ascii="宋体" w:hAnsi="宋体" w:cs="宋体"/>
          <w:color w:val="auto"/>
          <w:kern w:val="0"/>
          <w:sz w:val="24"/>
          <w:highlight w:val="none"/>
          <w:u w:val="single"/>
        </w:rPr>
        <w:t xml:space="preserve">  453  </w:t>
      </w:r>
      <w:r>
        <w:rPr>
          <w:rFonts w:hint="eastAsia" w:ascii="宋体" w:hAnsi="宋体" w:cs="宋体"/>
          <w:color w:val="auto"/>
          <w:kern w:val="0"/>
          <w:sz w:val="24"/>
          <w:highlight w:val="none"/>
        </w:rPr>
        <w:t> 万元（人民币）</w:t>
      </w:r>
    </w:p>
    <w:p w14:paraId="5A781505">
      <w:pPr>
        <w:widowControl/>
        <w:adjustRightInd w:val="0"/>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采购需求：</w:t>
      </w:r>
    </w:p>
    <w:p w14:paraId="666A2924">
      <w:pPr>
        <w:widowControl/>
        <w:adjustRightInd w:val="0"/>
        <w:snapToGrid w:val="0"/>
        <w:spacing w:line="360" w:lineRule="auto"/>
        <w:rPr>
          <w:rStyle w:val="41"/>
          <w:b w:val="0"/>
          <w:color w:val="auto"/>
          <w:sz w:val="24"/>
          <w:highlight w:val="none"/>
        </w:rPr>
      </w:pPr>
      <w:r>
        <w:rPr>
          <w:rFonts w:hint="eastAsia" w:ascii="宋体" w:hAnsi="宋体" w:cs="宋体"/>
          <w:bCs/>
          <w:color w:val="auto"/>
          <w:kern w:val="0"/>
          <w:sz w:val="24"/>
          <w:highlight w:val="none"/>
        </w:rPr>
        <w:t>1、</w:t>
      </w:r>
      <w:r>
        <w:rPr>
          <w:rStyle w:val="41"/>
          <w:rFonts w:hint="eastAsia"/>
          <w:b w:val="0"/>
          <w:color w:val="auto"/>
          <w:sz w:val="24"/>
          <w:highlight w:val="none"/>
        </w:rPr>
        <w:t>采购项目的名称、数量：</w:t>
      </w:r>
    </w:p>
    <w:tbl>
      <w:tblPr>
        <w:tblStyle w:val="38"/>
        <w:tblpPr w:leftFromText="180" w:rightFromText="180" w:vertAnchor="text" w:horzAnchor="margin" w:tblpY="2"/>
        <w:tblW w:w="471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36"/>
        <w:gridCol w:w="3281"/>
        <w:gridCol w:w="1264"/>
        <w:gridCol w:w="1546"/>
        <w:gridCol w:w="1723"/>
      </w:tblGrid>
      <w:tr w14:paraId="529BD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535" w:type="pct"/>
            <w:vAlign w:val="center"/>
          </w:tcPr>
          <w:p w14:paraId="19CD347D">
            <w:pPr>
              <w:jc w:val="center"/>
              <w:rPr>
                <w:rFonts w:ascii="宋体" w:hAnsi="宋体"/>
                <w:bCs/>
                <w:color w:val="auto"/>
                <w:sz w:val="24"/>
                <w:highlight w:val="none"/>
              </w:rPr>
            </w:pPr>
            <w:r>
              <w:rPr>
                <w:rFonts w:hint="eastAsia" w:ascii="宋体" w:hAnsi="宋体"/>
                <w:bCs/>
                <w:color w:val="auto"/>
                <w:sz w:val="24"/>
                <w:highlight w:val="none"/>
              </w:rPr>
              <w:t>包号</w:t>
            </w:r>
          </w:p>
        </w:tc>
        <w:tc>
          <w:tcPr>
            <w:tcW w:w="1874" w:type="pct"/>
            <w:vAlign w:val="center"/>
          </w:tcPr>
          <w:p w14:paraId="048C6C6C">
            <w:pPr>
              <w:jc w:val="center"/>
              <w:rPr>
                <w:rFonts w:ascii="宋体" w:hAnsi="宋体"/>
                <w:color w:val="auto"/>
                <w:sz w:val="24"/>
                <w:highlight w:val="none"/>
              </w:rPr>
            </w:pPr>
            <w:r>
              <w:rPr>
                <w:rFonts w:hint="eastAsia" w:ascii="宋体" w:hAnsi="宋体"/>
                <w:color w:val="auto"/>
                <w:sz w:val="24"/>
                <w:highlight w:val="none"/>
              </w:rPr>
              <w:t>货物名称</w:t>
            </w:r>
          </w:p>
        </w:tc>
        <w:tc>
          <w:tcPr>
            <w:tcW w:w="722" w:type="pct"/>
            <w:vAlign w:val="center"/>
          </w:tcPr>
          <w:p w14:paraId="6FC11FD9">
            <w:pPr>
              <w:jc w:val="center"/>
              <w:rPr>
                <w:rFonts w:ascii="宋体" w:hAnsi="宋体"/>
                <w:color w:val="auto"/>
                <w:sz w:val="24"/>
                <w:highlight w:val="none"/>
              </w:rPr>
            </w:pPr>
            <w:r>
              <w:rPr>
                <w:rFonts w:hint="eastAsia" w:ascii="宋体" w:hAnsi="宋体"/>
                <w:color w:val="auto"/>
                <w:sz w:val="24"/>
                <w:highlight w:val="none"/>
              </w:rPr>
              <w:t>数量</w:t>
            </w:r>
          </w:p>
          <w:p w14:paraId="584A362B">
            <w:pPr>
              <w:jc w:val="center"/>
              <w:rPr>
                <w:rFonts w:ascii="宋体" w:hAnsi="宋体"/>
                <w:color w:val="auto"/>
                <w:sz w:val="24"/>
                <w:highlight w:val="none"/>
              </w:rPr>
            </w:pPr>
            <w:r>
              <w:rPr>
                <w:rFonts w:hint="eastAsia" w:ascii="宋体" w:hAnsi="宋体"/>
                <w:color w:val="auto"/>
                <w:sz w:val="24"/>
                <w:highlight w:val="none"/>
              </w:rPr>
              <w:t>（台/套）</w:t>
            </w:r>
          </w:p>
        </w:tc>
        <w:tc>
          <w:tcPr>
            <w:tcW w:w="883" w:type="pct"/>
          </w:tcPr>
          <w:p w14:paraId="55A69C24">
            <w:pPr>
              <w:jc w:val="center"/>
              <w:rPr>
                <w:rFonts w:ascii="宋体" w:hAnsi="宋体"/>
                <w:color w:val="auto"/>
                <w:sz w:val="24"/>
                <w:highlight w:val="none"/>
              </w:rPr>
            </w:pPr>
            <w:r>
              <w:rPr>
                <w:rFonts w:hint="eastAsia" w:ascii="宋体" w:hAnsi="宋体"/>
                <w:color w:val="auto"/>
                <w:sz w:val="24"/>
                <w:highlight w:val="none"/>
              </w:rPr>
              <w:t>是否允许采购进口产品</w:t>
            </w:r>
          </w:p>
        </w:tc>
        <w:tc>
          <w:tcPr>
            <w:tcW w:w="984" w:type="pct"/>
            <w:vAlign w:val="center"/>
          </w:tcPr>
          <w:p w14:paraId="4147F33B">
            <w:pPr>
              <w:widowControl/>
              <w:jc w:val="center"/>
              <w:rPr>
                <w:rFonts w:ascii="宋体" w:hAnsi="宋体"/>
                <w:color w:val="auto"/>
                <w:sz w:val="24"/>
                <w:highlight w:val="none"/>
              </w:rPr>
            </w:pPr>
            <w:r>
              <w:rPr>
                <w:rFonts w:hint="eastAsia" w:ascii="宋体" w:hAnsi="宋体"/>
                <w:color w:val="auto"/>
                <w:sz w:val="24"/>
                <w:highlight w:val="none"/>
              </w:rPr>
              <w:t>采购预算</w:t>
            </w:r>
            <w:r>
              <w:rPr>
                <w:rFonts w:hint="eastAsia" w:ascii="宋体" w:hAnsi="宋体"/>
                <w:color w:val="auto"/>
                <w:sz w:val="24"/>
                <w:highlight w:val="none"/>
              </w:rPr>
              <w:br w:type="textWrapping"/>
            </w:r>
            <w:r>
              <w:rPr>
                <w:rFonts w:hint="eastAsia" w:ascii="宋体" w:hAnsi="宋体"/>
                <w:color w:val="auto"/>
                <w:sz w:val="24"/>
                <w:highlight w:val="none"/>
              </w:rPr>
              <w:t>（人民币）</w:t>
            </w:r>
          </w:p>
        </w:tc>
      </w:tr>
      <w:tr w14:paraId="674D0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7" w:hRule="atLeast"/>
        </w:trPr>
        <w:tc>
          <w:tcPr>
            <w:tcW w:w="535" w:type="pct"/>
            <w:tcBorders>
              <w:top w:val="single" w:color="auto" w:sz="4" w:space="0"/>
              <w:left w:val="single" w:color="auto" w:sz="4" w:space="0"/>
              <w:right w:val="single" w:color="auto" w:sz="4" w:space="0"/>
            </w:tcBorders>
            <w:vAlign w:val="center"/>
          </w:tcPr>
          <w:p w14:paraId="344DE9A4">
            <w:pPr>
              <w:jc w:val="center"/>
              <w:rPr>
                <w:rFonts w:ascii="宋体"/>
                <w:color w:val="auto"/>
                <w:sz w:val="24"/>
                <w:highlight w:val="none"/>
              </w:rPr>
            </w:pPr>
            <w:r>
              <w:rPr>
                <w:rFonts w:hint="eastAsia" w:ascii="宋体"/>
                <w:color w:val="auto"/>
                <w:sz w:val="24"/>
                <w:highlight w:val="none"/>
              </w:rPr>
              <w:t>1</w:t>
            </w:r>
          </w:p>
        </w:tc>
        <w:tc>
          <w:tcPr>
            <w:tcW w:w="1874" w:type="pct"/>
            <w:tcBorders>
              <w:top w:val="single" w:color="auto" w:sz="4" w:space="0"/>
              <w:left w:val="single" w:color="auto" w:sz="4" w:space="0"/>
              <w:bottom w:val="single" w:color="auto" w:sz="4" w:space="0"/>
              <w:right w:val="single" w:color="auto" w:sz="4" w:space="0"/>
            </w:tcBorders>
            <w:vAlign w:val="center"/>
          </w:tcPr>
          <w:p w14:paraId="3554D5CA">
            <w:pPr>
              <w:jc w:val="center"/>
              <w:rPr>
                <w:rFonts w:ascii="宋体" w:hAnsi="宋体"/>
                <w:color w:val="auto"/>
                <w:sz w:val="24"/>
                <w:highlight w:val="none"/>
              </w:rPr>
            </w:pPr>
            <w:r>
              <w:rPr>
                <w:rFonts w:hint="eastAsia" w:ascii="宋体" w:hAnsi="宋体"/>
                <w:color w:val="auto"/>
                <w:sz w:val="24"/>
                <w:highlight w:val="none"/>
              </w:rPr>
              <w:t>大动物用CT成像仪</w:t>
            </w:r>
          </w:p>
        </w:tc>
        <w:tc>
          <w:tcPr>
            <w:tcW w:w="722" w:type="pct"/>
            <w:tcBorders>
              <w:top w:val="single" w:color="auto" w:sz="4" w:space="0"/>
              <w:left w:val="single" w:color="auto" w:sz="4" w:space="0"/>
              <w:bottom w:val="single" w:color="auto" w:sz="4" w:space="0"/>
              <w:right w:val="single" w:color="auto" w:sz="4" w:space="0"/>
            </w:tcBorders>
            <w:vAlign w:val="center"/>
          </w:tcPr>
          <w:p w14:paraId="115C8FE1">
            <w:pPr>
              <w:jc w:val="center"/>
              <w:rPr>
                <w:rFonts w:ascii="宋体" w:hAnsi="宋体"/>
                <w:color w:val="auto"/>
                <w:sz w:val="24"/>
                <w:highlight w:val="none"/>
              </w:rPr>
            </w:pPr>
            <w:r>
              <w:rPr>
                <w:rFonts w:hint="eastAsia" w:ascii="宋体" w:hAnsi="宋体"/>
                <w:color w:val="auto"/>
                <w:sz w:val="24"/>
                <w:highlight w:val="none"/>
              </w:rPr>
              <w:t>1套</w:t>
            </w:r>
          </w:p>
        </w:tc>
        <w:tc>
          <w:tcPr>
            <w:tcW w:w="883" w:type="pct"/>
            <w:tcBorders>
              <w:top w:val="single" w:color="auto" w:sz="4" w:space="0"/>
              <w:left w:val="single" w:color="auto" w:sz="4" w:space="0"/>
              <w:bottom w:val="single" w:color="auto" w:sz="4" w:space="0"/>
              <w:right w:val="single" w:color="auto" w:sz="4" w:space="0"/>
            </w:tcBorders>
            <w:vAlign w:val="center"/>
          </w:tcPr>
          <w:p w14:paraId="01534433">
            <w:pPr>
              <w:jc w:val="center"/>
              <w:rPr>
                <w:rFonts w:ascii="宋体" w:hAnsi="宋体"/>
                <w:color w:val="auto"/>
                <w:sz w:val="24"/>
                <w:highlight w:val="none"/>
              </w:rPr>
            </w:pPr>
            <w:r>
              <w:rPr>
                <w:rFonts w:hint="eastAsia" w:ascii="宋体" w:hAnsi="宋体"/>
                <w:color w:val="auto"/>
                <w:sz w:val="24"/>
                <w:highlight w:val="none"/>
              </w:rPr>
              <w:t>否</w:t>
            </w:r>
          </w:p>
        </w:tc>
        <w:tc>
          <w:tcPr>
            <w:tcW w:w="984" w:type="pct"/>
            <w:tcBorders>
              <w:top w:val="single" w:color="auto" w:sz="4" w:space="0"/>
              <w:left w:val="single" w:color="auto" w:sz="4" w:space="0"/>
              <w:bottom w:val="single" w:color="auto" w:sz="4" w:space="0"/>
              <w:right w:val="single" w:color="auto" w:sz="4" w:space="0"/>
            </w:tcBorders>
            <w:vAlign w:val="center"/>
          </w:tcPr>
          <w:p w14:paraId="753258EB">
            <w:pPr>
              <w:jc w:val="center"/>
              <w:rPr>
                <w:rFonts w:ascii="宋体" w:hAnsi="宋体"/>
                <w:color w:val="auto"/>
                <w:sz w:val="24"/>
                <w:highlight w:val="none"/>
              </w:rPr>
            </w:pPr>
            <w:r>
              <w:rPr>
                <w:rFonts w:hint="eastAsia" w:ascii="宋体" w:hAnsi="宋体"/>
                <w:color w:val="auto"/>
                <w:sz w:val="24"/>
                <w:highlight w:val="none"/>
              </w:rPr>
              <w:t>453万元</w:t>
            </w:r>
          </w:p>
        </w:tc>
      </w:tr>
    </w:tbl>
    <w:p w14:paraId="6C2182FB">
      <w:pPr>
        <w:widowControl/>
        <w:adjustRightInd w:val="0"/>
        <w:spacing w:line="360" w:lineRule="auto"/>
        <w:ind w:firstLine="480" w:firstLineChars="200"/>
        <w:rPr>
          <w:rFonts w:ascii="宋体" w:hAnsi="宋体"/>
          <w:color w:val="auto"/>
          <w:sz w:val="24"/>
          <w:highlight w:val="none"/>
        </w:rPr>
      </w:pPr>
    </w:p>
    <w:p w14:paraId="2FEF83E8">
      <w:pPr>
        <w:widowControl/>
        <w:adjustRightInd w:val="0"/>
        <w:spacing w:line="360" w:lineRule="auto"/>
        <w:rPr>
          <w:rFonts w:ascii="宋体" w:hAnsi="宋体"/>
          <w:color w:val="auto"/>
          <w:sz w:val="24"/>
          <w:highlight w:val="none"/>
        </w:rPr>
      </w:pPr>
      <w:r>
        <w:rPr>
          <w:rFonts w:hint="eastAsia" w:ascii="宋体" w:hAnsi="宋体"/>
          <w:color w:val="auto"/>
          <w:sz w:val="24"/>
          <w:highlight w:val="none"/>
        </w:rPr>
        <w:t>投标人须以包为单位对包中全部内容进行投标，不得拆分，评标、授标以包为单位。</w:t>
      </w:r>
    </w:p>
    <w:p w14:paraId="5005FB85">
      <w:pPr>
        <w:widowControl/>
        <w:adjustRightInd w:val="0"/>
        <w:spacing w:line="360" w:lineRule="auto"/>
        <w:rPr>
          <w:rFonts w:ascii="宋体" w:hAnsi="宋体" w:cs="宋体"/>
          <w:color w:val="auto"/>
          <w:kern w:val="0"/>
          <w:sz w:val="24"/>
          <w:highlight w:val="none"/>
        </w:rPr>
      </w:pPr>
      <w:r>
        <w:rPr>
          <w:rFonts w:hint="eastAsia" w:ascii="宋体" w:hAnsi="宋体"/>
          <w:color w:val="auto"/>
          <w:sz w:val="24"/>
          <w:highlight w:val="none"/>
        </w:rPr>
        <w:t>2、技术要求详见公告附件。</w:t>
      </w:r>
    </w:p>
    <w:p w14:paraId="2AEA5FFE">
      <w:pPr>
        <w:widowControl/>
        <w:adjustRightInd w:val="0"/>
        <w:spacing w:line="360" w:lineRule="auto"/>
        <w:rPr>
          <w:rFonts w:ascii="宋体" w:hAnsi="宋体"/>
          <w:color w:val="auto"/>
          <w:sz w:val="24"/>
          <w:highlight w:val="none"/>
        </w:rPr>
      </w:pPr>
      <w:r>
        <w:rPr>
          <w:rFonts w:hint="eastAsia" w:ascii="宋体" w:hAnsi="宋体"/>
          <w:color w:val="auto"/>
          <w:sz w:val="24"/>
          <w:highlight w:val="none"/>
        </w:rPr>
        <w:t>合同履行期限：</w:t>
      </w:r>
      <w:r>
        <w:rPr>
          <w:rFonts w:hint="eastAsia" w:ascii="宋体" w:hAnsi="宋体"/>
          <w:color w:val="auto"/>
          <w:sz w:val="24"/>
          <w:highlight w:val="none"/>
          <w:u w:val="single"/>
        </w:rPr>
        <w:t xml:space="preserve"> 详见需求部分 </w:t>
      </w:r>
      <w:r>
        <w:rPr>
          <w:rFonts w:ascii="宋体" w:hAnsi="宋体"/>
          <w:color w:val="auto"/>
          <w:sz w:val="24"/>
          <w:highlight w:val="none"/>
        </w:rPr>
        <w:t xml:space="preserve"> </w:t>
      </w:r>
    </w:p>
    <w:p w14:paraId="097CC832">
      <w:pPr>
        <w:widowControl/>
        <w:adjustRightInd w:val="0"/>
        <w:spacing w:line="360" w:lineRule="auto"/>
        <w:rPr>
          <w:rFonts w:ascii="宋体" w:hAnsi="宋体"/>
          <w:color w:val="auto"/>
          <w:sz w:val="24"/>
          <w:highlight w:val="none"/>
        </w:rPr>
      </w:pPr>
      <w:r>
        <w:rPr>
          <w:rFonts w:hint="eastAsia" w:ascii="宋体" w:hAnsi="宋体"/>
          <w:color w:val="auto"/>
          <w:sz w:val="24"/>
          <w:highlight w:val="none"/>
        </w:rPr>
        <w:t>本项目不接受联合体投标。</w:t>
      </w:r>
    </w:p>
    <w:p w14:paraId="339E54A3">
      <w:pPr>
        <w:widowControl/>
        <w:shd w:val="clear" w:color="auto" w:fill="FFFFFF"/>
        <w:adjustRightInd w:val="0"/>
        <w:spacing w:line="360" w:lineRule="auto"/>
        <w:textAlignment w:val="baseline"/>
        <w:rPr>
          <w:rFonts w:ascii="宋体" w:hAnsi="宋体" w:cs="宋体"/>
          <w:b/>
          <w:bCs/>
          <w:color w:val="auto"/>
          <w:kern w:val="0"/>
          <w:sz w:val="24"/>
          <w:highlight w:val="none"/>
        </w:rPr>
      </w:pPr>
    </w:p>
    <w:p w14:paraId="1F2C53BA">
      <w:pPr>
        <w:widowControl/>
        <w:shd w:val="clear" w:color="auto" w:fill="FFFFFF"/>
        <w:adjustRightInd w:val="0"/>
        <w:spacing w:line="360" w:lineRule="auto"/>
        <w:textAlignment w:val="baseline"/>
        <w:rPr>
          <w:rFonts w:ascii="宋体" w:hAnsi="宋体" w:cs="宋体"/>
          <w:color w:val="auto"/>
          <w:kern w:val="0"/>
          <w:sz w:val="24"/>
          <w:highlight w:val="none"/>
        </w:rPr>
      </w:pPr>
      <w:r>
        <w:rPr>
          <w:rFonts w:ascii="宋体" w:hAnsi="宋体" w:cs="宋体"/>
          <w:b/>
          <w:bCs/>
          <w:color w:val="auto"/>
          <w:kern w:val="0"/>
          <w:sz w:val="24"/>
          <w:highlight w:val="none"/>
        </w:rPr>
        <w:t>二、申请人的资格要求：</w:t>
      </w:r>
    </w:p>
    <w:p w14:paraId="1769B85D">
      <w:pPr>
        <w:widowControl/>
        <w:adjustRightInd w:val="0"/>
        <w:spacing w:line="360" w:lineRule="auto"/>
        <w:rPr>
          <w:rFonts w:ascii="宋体" w:hAnsi="宋体"/>
          <w:color w:val="auto"/>
          <w:sz w:val="24"/>
          <w:highlight w:val="none"/>
        </w:rPr>
      </w:pPr>
      <w:r>
        <w:rPr>
          <w:rFonts w:hint="eastAsia" w:ascii="宋体" w:hAnsi="宋体"/>
          <w:color w:val="auto"/>
          <w:sz w:val="24"/>
          <w:highlight w:val="none"/>
        </w:rPr>
        <w:t>1.满足《中华人民共和国政府采购法》第二十二条规定；</w:t>
      </w:r>
    </w:p>
    <w:p w14:paraId="0376D55E">
      <w:pPr>
        <w:widowControl/>
        <w:adjustRightInd w:val="0"/>
        <w:spacing w:line="360" w:lineRule="auto"/>
        <w:rPr>
          <w:rFonts w:ascii="宋体" w:hAnsi="宋体"/>
          <w:color w:val="auto"/>
          <w:sz w:val="24"/>
          <w:highlight w:val="none"/>
        </w:rPr>
      </w:pPr>
      <w:r>
        <w:rPr>
          <w:rFonts w:hint="eastAsia" w:ascii="宋体" w:hAnsi="宋体"/>
          <w:color w:val="auto"/>
          <w:sz w:val="24"/>
          <w:highlight w:val="none"/>
        </w:rPr>
        <w:t>2.落实政府采购政策需满足的资格要求：</w:t>
      </w:r>
    </w:p>
    <w:p w14:paraId="6D17F543">
      <w:pPr>
        <w:widowControl/>
        <w:adjustRightInd w:val="0"/>
        <w:snapToGrid w:val="0"/>
        <w:spacing w:before="100" w:beforeAutospacing="1" w:after="100" w:afterAutospacing="1"/>
        <w:ind w:firstLine="480" w:firstLineChars="200"/>
        <w:jc w:val="left"/>
        <w:rPr>
          <w:rFonts w:ascii="宋体" w:hAnsi="宋体"/>
          <w:color w:val="auto"/>
          <w:sz w:val="24"/>
          <w:highlight w:val="none"/>
        </w:rPr>
      </w:pPr>
      <w:r>
        <w:rPr>
          <w:rFonts w:hint="eastAsia" w:ascii="宋体" w:hAnsi="宋体"/>
          <w:color w:val="auto"/>
          <w:sz w:val="24"/>
          <w:highlight w:val="none"/>
        </w:rPr>
        <w:t xml:space="preserve">不涉及。 </w:t>
      </w:r>
    </w:p>
    <w:p w14:paraId="64F58018">
      <w:pPr>
        <w:widowControl/>
        <w:adjustRightInd w:val="0"/>
        <w:spacing w:line="360" w:lineRule="auto"/>
        <w:rPr>
          <w:rFonts w:ascii="宋体" w:hAnsi="宋体"/>
          <w:color w:val="auto"/>
          <w:sz w:val="24"/>
          <w:highlight w:val="none"/>
        </w:rPr>
      </w:pPr>
      <w:r>
        <w:rPr>
          <w:rFonts w:hint="eastAsia" w:ascii="宋体" w:hAnsi="宋体"/>
          <w:color w:val="auto"/>
          <w:sz w:val="24"/>
          <w:highlight w:val="none"/>
        </w:rPr>
        <w:t>3.本项目的特定资格要求：</w:t>
      </w:r>
    </w:p>
    <w:p w14:paraId="23CBD9A9">
      <w:pPr>
        <w:widowControl/>
        <w:tabs>
          <w:tab w:val="left" w:pos="900"/>
          <w:tab w:val="left" w:pos="8640"/>
        </w:tabs>
        <w:adjustRightIn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（1）在中华人民共和国境内依法设立的法人、其他组织或者自然人；</w:t>
      </w:r>
    </w:p>
    <w:p w14:paraId="7796D394">
      <w:pPr>
        <w:widowControl/>
        <w:tabs>
          <w:tab w:val="left" w:pos="900"/>
          <w:tab w:val="left" w:pos="8640"/>
        </w:tabs>
        <w:adjustRightIn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2）除单一来源采购项目外，为采购项目提供整体设计、规范编制或者项目管理、监理、检测等服务的供应商，不得再参加该采购项目的其他采购活动。同一供应商可以同时承担项目的整体设计、规范编制和项目管理、监理、检测等服务；</w:t>
      </w:r>
    </w:p>
    <w:p w14:paraId="334C5B1C">
      <w:pPr>
        <w:widowControl/>
        <w:tabs>
          <w:tab w:val="left" w:pos="900"/>
          <w:tab w:val="left" w:pos="8640"/>
        </w:tabs>
        <w:adjustRightIn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（3）投标单位负责人为同一人或者存在直接控股、管理关系的不同供应商，不得参加同一合同项下的政府采购活动；</w:t>
      </w:r>
    </w:p>
    <w:p w14:paraId="335E0463">
      <w:pPr>
        <w:tabs>
          <w:tab w:val="left" w:pos="900"/>
          <w:tab w:val="left" w:pos="8640"/>
        </w:tabs>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（4）按本投标邀请的规定获取招标文件；</w:t>
      </w:r>
    </w:p>
    <w:p w14:paraId="6323B293">
      <w:pPr>
        <w:tabs>
          <w:tab w:val="left" w:pos="900"/>
          <w:tab w:val="left" w:pos="8640"/>
        </w:tabs>
        <w:adjustRightIn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（5）</w:t>
      </w:r>
      <w:r>
        <w:rPr>
          <w:color w:val="auto"/>
          <w:sz w:val="24"/>
          <w:highlight w:val="none"/>
        </w:rPr>
        <w:t>本项目不允许分包和转包</w:t>
      </w:r>
      <w:r>
        <w:rPr>
          <w:rFonts w:hint="eastAsia"/>
          <w:color w:val="auto"/>
          <w:sz w:val="24"/>
          <w:highlight w:val="none"/>
        </w:rPr>
        <w:t>；</w:t>
      </w:r>
    </w:p>
    <w:p w14:paraId="2D80DF9B">
      <w:pPr>
        <w:widowControl/>
        <w:tabs>
          <w:tab w:val="left" w:pos="900"/>
          <w:tab w:val="left" w:pos="8640"/>
        </w:tabs>
        <w:adjustRightIn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（6）</w:t>
      </w:r>
      <w:r>
        <w:rPr>
          <w:rFonts w:ascii="宋体" w:hAnsi="宋体" w:cs="宋体"/>
          <w:color w:val="auto"/>
          <w:kern w:val="0"/>
          <w:sz w:val="24"/>
          <w:highlight w:val="none"/>
        </w:rPr>
        <w:t>投标人不得为</w:t>
      </w:r>
      <w:r>
        <w:rPr>
          <w:rFonts w:hint="eastAsia" w:ascii="宋体" w:hAnsi="宋体" w:cs="宋体"/>
          <w:color w:val="auto"/>
          <w:kern w:val="0"/>
          <w:sz w:val="24"/>
          <w:highlight w:val="none"/>
        </w:rPr>
        <w:t>列入失信被执行人、重大税收违法案件当事人名单、政府采购严重违法失信行为记录名单的供应商。</w:t>
      </w:r>
      <w:r>
        <w:rPr>
          <w:rFonts w:ascii="宋体" w:hAnsi="宋体" w:cs="宋体"/>
          <w:color w:val="auto"/>
          <w:kern w:val="0"/>
          <w:sz w:val="24"/>
          <w:highlight w:val="none"/>
        </w:rPr>
        <w:t xml:space="preserve"> </w:t>
      </w:r>
    </w:p>
    <w:p w14:paraId="2EEF0580">
      <w:pPr>
        <w:widowControl/>
        <w:shd w:val="clear" w:color="auto" w:fill="FFFFFF"/>
        <w:adjustRightInd w:val="0"/>
        <w:spacing w:line="360" w:lineRule="auto"/>
        <w:ind w:firstLine="482" w:firstLineChars="200"/>
        <w:textAlignment w:val="baseline"/>
        <w:rPr>
          <w:rFonts w:ascii="宋体" w:hAnsi="宋体" w:cs="宋体"/>
          <w:b/>
          <w:bCs/>
          <w:color w:val="auto"/>
          <w:kern w:val="0"/>
          <w:sz w:val="24"/>
          <w:highlight w:val="none"/>
        </w:rPr>
      </w:pPr>
    </w:p>
    <w:p w14:paraId="0E35AC6B">
      <w:pPr>
        <w:widowControl/>
        <w:shd w:val="clear" w:color="auto" w:fill="FFFFFF"/>
        <w:adjustRightInd w:val="0"/>
        <w:spacing w:line="360" w:lineRule="auto"/>
        <w:textAlignment w:val="baseline"/>
        <w:rPr>
          <w:rFonts w:ascii="宋体" w:hAnsi="宋体" w:cs="宋体"/>
          <w:b/>
          <w:bCs/>
          <w:color w:val="auto"/>
          <w:kern w:val="0"/>
          <w:sz w:val="24"/>
          <w:highlight w:val="none"/>
        </w:rPr>
      </w:pPr>
      <w:r>
        <w:rPr>
          <w:rFonts w:hint="eastAsia" w:ascii="宋体" w:hAnsi="宋体" w:cs="宋体"/>
          <w:b/>
          <w:bCs/>
          <w:color w:val="auto"/>
          <w:kern w:val="0"/>
          <w:sz w:val="24"/>
          <w:highlight w:val="none"/>
        </w:rPr>
        <w:t>三、获取招标文件</w:t>
      </w:r>
    </w:p>
    <w:p w14:paraId="16211B22">
      <w:pPr>
        <w:widowControl/>
        <w:adjustRightInd w:val="0"/>
        <w:spacing w:line="360" w:lineRule="auto"/>
        <w:rPr>
          <w:rFonts w:ascii="宋体" w:hAnsi="宋体"/>
          <w:color w:val="auto"/>
          <w:sz w:val="24"/>
          <w:highlight w:val="none"/>
        </w:rPr>
      </w:pPr>
      <w:r>
        <w:rPr>
          <w:rFonts w:hint="eastAsia" w:ascii="宋体" w:hAnsi="宋体"/>
          <w:color w:val="auto"/>
          <w:sz w:val="24"/>
          <w:highlight w:val="none"/>
        </w:rPr>
        <w:t>时间：2026年</w:t>
      </w:r>
      <w:r>
        <w:rPr>
          <w:rFonts w:hint="eastAsia" w:ascii="宋体" w:hAnsi="宋体"/>
          <w:color w:val="auto"/>
          <w:sz w:val="24"/>
          <w:highlight w:val="none"/>
          <w:lang w:val="en-US" w:eastAsia="zh-CN"/>
        </w:rPr>
        <w:t>8</w:t>
      </w:r>
      <w:r>
        <w:rPr>
          <w:rFonts w:hint="eastAsia" w:ascii="宋体" w:hAnsi="宋体"/>
          <w:color w:val="auto"/>
          <w:sz w:val="24"/>
          <w:highlight w:val="none"/>
        </w:rPr>
        <w:t>月</w:t>
      </w:r>
      <w:r>
        <w:rPr>
          <w:rFonts w:hint="eastAsia" w:ascii="宋体" w:hAnsi="宋体"/>
          <w:color w:val="auto"/>
          <w:sz w:val="24"/>
          <w:highlight w:val="none"/>
          <w:lang w:val="en-US" w:eastAsia="zh-CN"/>
        </w:rPr>
        <w:t>6</w:t>
      </w:r>
      <w:r>
        <w:rPr>
          <w:rFonts w:hint="eastAsia" w:ascii="宋体" w:hAnsi="宋体"/>
          <w:color w:val="auto"/>
          <w:sz w:val="24"/>
          <w:highlight w:val="none"/>
        </w:rPr>
        <w:t>日至 2026年8月</w:t>
      </w:r>
      <w:r>
        <w:rPr>
          <w:rFonts w:hint="eastAsia" w:ascii="宋体" w:hAnsi="宋体"/>
          <w:color w:val="auto"/>
          <w:sz w:val="24"/>
          <w:highlight w:val="none"/>
          <w:lang w:val="en-US" w:eastAsia="zh-CN"/>
        </w:rPr>
        <w:t>13</w:t>
      </w:r>
      <w:r>
        <w:rPr>
          <w:rFonts w:hint="eastAsia" w:ascii="宋体" w:hAnsi="宋体"/>
          <w:color w:val="auto"/>
          <w:sz w:val="24"/>
          <w:highlight w:val="none"/>
        </w:rPr>
        <w:t>日，每天上午9:00至11:00，下午13:00至17:00。（北京时间，法定节假日除外）</w:t>
      </w:r>
    </w:p>
    <w:p w14:paraId="1E54335B">
      <w:pPr>
        <w:widowControl/>
        <w:adjustRightInd w:val="0"/>
        <w:spacing w:line="360" w:lineRule="auto"/>
        <w:rPr>
          <w:rFonts w:ascii="宋体" w:hAnsi="宋体"/>
          <w:color w:val="auto"/>
          <w:sz w:val="24"/>
          <w:highlight w:val="none"/>
        </w:rPr>
      </w:pPr>
      <w:r>
        <w:rPr>
          <w:rFonts w:hint="eastAsia" w:ascii="宋体" w:hAnsi="宋体"/>
          <w:color w:val="auto"/>
          <w:sz w:val="24"/>
          <w:highlight w:val="none"/>
        </w:rPr>
        <w:t>地点：www.oitccas.com；上海市徐汇区岳阳路319号8号楼13楼会议室</w:t>
      </w:r>
    </w:p>
    <w:p w14:paraId="5FD603A1">
      <w:pPr>
        <w:widowControl/>
        <w:adjustRightInd w:val="0"/>
        <w:spacing w:line="360" w:lineRule="auto"/>
        <w:rPr>
          <w:rFonts w:ascii="宋体" w:hAnsi="宋体"/>
          <w:color w:val="auto"/>
          <w:sz w:val="24"/>
          <w:highlight w:val="none"/>
        </w:rPr>
      </w:pPr>
      <w:r>
        <w:rPr>
          <w:rFonts w:hint="eastAsia" w:ascii="宋体" w:hAnsi="宋体"/>
          <w:color w:val="auto"/>
          <w:sz w:val="24"/>
          <w:highlight w:val="none"/>
        </w:rPr>
        <w:t>方式：登录东方招标平台</w:t>
      </w:r>
      <w:r>
        <w:rPr>
          <w:rFonts w:ascii="宋体" w:hAnsi="宋体" w:cs="宋体"/>
          <w:color w:val="auto"/>
          <w:sz w:val="24"/>
          <w:highlight w:val="none"/>
        </w:rPr>
        <w:t>www.oitccas.com</w:t>
      </w:r>
      <w:r>
        <w:rPr>
          <w:rFonts w:hint="eastAsia" w:ascii="宋体" w:hAnsi="宋体"/>
          <w:color w:val="auto"/>
          <w:sz w:val="24"/>
          <w:highlight w:val="none"/>
        </w:rPr>
        <w:t>注册并购买。</w:t>
      </w:r>
    </w:p>
    <w:p w14:paraId="1E0AF91F">
      <w:pPr>
        <w:widowControl/>
        <w:adjustRightInd w:val="0"/>
        <w:spacing w:line="360" w:lineRule="auto"/>
        <w:rPr>
          <w:rFonts w:ascii="宋体" w:hAnsi="宋体"/>
          <w:color w:val="auto"/>
          <w:sz w:val="24"/>
          <w:highlight w:val="none"/>
        </w:rPr>
      </w:pPr>
      <w:r>
        <w:rPr>
          <w:rFonts w:hint="eastAsia" w:ascii="宋体" w:hAnsi="宋体"/>
          <w:color w:val="auto"/>
          <w:sz w:val="24"/>
          <w:highlight w:val="none"/>
        </w:rPr>
        <w:t>售价：¥600 元，本公告包含的招标文件售价总和</w:t>
      </w:r>
    </w:p>
    <w:p w14:paraId="08F2CABB">
      <w:pPr>
        <w:widowControl/>
        <w:adjustRightInd w:val="0"/>
        <w:spacing w:line="360" w:lineRule="auto"/>
        <w:ind w:firstLine="482" w:firstLineChars="200"/>
        <w:rPr>
          <w:rFonts w:ascii="宋体" w:hAnsi="宋体" w:cs="宋体"/>
          <w:b/>
          <w:bCs/>
          <w:color w:val="auto"/>
          <w:kern w:val="0"/>
          <w:sz w:val="24"/>
          <w:highlight w:val="none"/>
        </w:rPr>
      </w:pPr>
    </w:p>
    <w:p w14:paraId="0AA7B6FF">
      <w:pPr>
        <w:widowControl/>
        <w:adjustRightInd w:val="0"/>
        <w:spacing w:line="360" w:lineRule="auto"/>
        <w:rPr>
          <w:rFonts w:ascii="宋体" w:hAnsi="宋体" w:cs="宋体"/>
          <w:bCs/>
          <w:color w:val="auto"/>
          <w:kern w:val="0"/>
          <w:sz w:val="24"/>
          <w:highlight w:val="none"/>
        </w:rPr>
      </w:pPr>
      <w:r>
        <w:rPr>
          <w:rFonts w:hint="eastAsia" w:ascii="宋体" w:hAnsi="宋体" w:cs="宋体"/>
          <w:b/>
          <w:bCs/>
          <w:color w:val="auto"/>
          <w:kern w:val="0"/>
          <w:sz w:val="24"/>
          <w:highlight w:val="none"/>
        </w:rPr>
        <w:t>四、提交投标文件截止时间、开标时间和地点：</w:t>
      </w:r>
    </w:p>
    <w:p w14:paraId="482A55EC">
      <w:pPr>
        <w:widowControl/>
        <w:adjustRightInd w:val="0"/>
        <w:spacing w:line="360" w:lineRule="auto"/>
        <w:rPr>
          <w:rFonts w:ascii="宋体" w:hAnsi="宋体"/>
          <w:color w:val="auto"/>
          <w:sz w:val="24"/>
          <w:highlight w:val="none"/>
        </w:rPr>
      </w:pPr>
      <w:r>
        <w:rPr>
          <w:rFonts w:hint="eastAsia" w:ascii="宋体" w:hAnsi="宋体"/>
          <w:color w:val="auto"/>
          <w:sz w:val="24"/>
          <w:highlight w:val="none"/>
        </w:rPr>
        <w:t>提交投标文件截止时间：2026年</w:t>
      </w:r>
      <w:r>
        <w:rPr>
          <w:rFonts w:hint="eastAsia" w:ascii="宋体" w:hAnsi="宋体"/>
          <w:color w:val="auto"/>
          <w:sz w:val="24"/>
          <w:highlight w:val="none"/>
          <w:lang w:val="en-US" w:eastAsia="zh-CN"/>
        </w:rPr>
        <w:t>8</w:t>
      </w:r>
      <w:r>
        <w:rPr>
          <w:rFonts w:hint="eastAsia" w:ascii="宋体" w:hAnsi="宋体"/>
          <w:color w:val="auto"/>
          <w:sz w:val="24"/>
          <w:highlight w:val="none"/>
        </w:rPr>
        <w:t>月</w:t>
      </w:r>
      <w:r>
        <w:rPr>
          <w:rFonts w:hint="eastAsia" w:ascii="宋体" w:hAnsi="宋体"/>
          <w:color w:val="auto"/>
          <w:sz w:val="24"/>
          <w:highlight w:val="none"/>
          <w:lang w:val="en-US" w:eastAsia="zh-CN"/>
        </w:rPr>
        <w:t>27</w:t>
      </w:r>
      <w:r>
        <w:rPr>
          <w:rFonts w:hint="eastAsia" w:ascii="宋体" w:hAnsi="宋体"/>
          <w:color w:val="auto"/>
          <w:sz w:val="24"/>
          <w:highlight w:val="none"/>
        </w:rPr>
        <w:t xml:space="preserve">日 </w:t>
      </w:r>
      <w:r>
        <w:rPr>
          <w:rFonts w:hint="eastAsia" w:ascii="宋体" w:hAnsi="宋体"/>
          <w:color w:val="auto"/>
          <w:sz w:val="24"/>
          <w:highlight w:val="none"/>
          <w:lang w:val="en-US" w:eastAsia="zh-CN"/>
        </w:rPr>
        <w:t>09</w:t>
      </w:r>
      <w:r>
        <w:rPr>
          <w:rFonts w:hint="eastAsia" w:ascii="宋体" w:hAnsi="宋体"/>
          <w:color w:val="auto"/>
          <w:sz w:val="24"/>
          <w:highlight w:val="none"/>
        </w:rPr>
        <w:t>点</w:t>
      </w:r>
      <w:r>
        <w:rPr>
          <w:rFonts w:hint="eastAsia" w:ascii="宋体" w:hAnsi="宋体"/>
          <w:color w:val="auto"/>
          <w:sz w:val="24"/>
          <w:highlight w:val="none"/>
          <w:lang w:val="en-US" w:eastAsia="zh-CN"/>
        </w:rPr>
        <w:t>30</w:t>
      </w:r>
      <w:r>
        <w:rPr>
          <w:rFonts w:hint="eastAsia" w:ascii="宋体" w:hAnsi="宋体"/>
          <w:color w:val="auto"/>
          <w:sz w:val="24"/>
          <w:highlight w:val="none"/>
        </w:rPr>
        <w:t>分（北京时间）</w:t>
      </w:r>
    </w:p>
    <w:p w14:paraId="0FD46645">
      <w:pPr>
        <w:widowControl/>
        <w:adjustRightInd w:val="0"/>
        <w:spacing w:line="360" w:lineRule="auto"/>
        <w:rPr>
          <w:rFonts w:ascii="宋体" w:hAnsi="宋体"/>
          <w:color w:val="auto"/>
          <w:sz w:val="24"/>
          <w:highlight w:val="none"/>
        </w:rPr>
      </w:pPr>
      <w:r>
        <w:rPr>
          <w:rFonts w:hint="eastAsia" w:ascii="宋体" w:hAnsi="宋体"/>
          <w:color w:val="auto"/>
          <w:sz w:val="24"/>
          <w:highlight w:val="none"/>
        </w:rPr>
        <w:t>开标时间：2026年</w:t>
      </w:r>
      <w:r>
        <w:rPr>
          <w:rFonts w:hint="eastAsia" w:ascii="宋体" w:hAnsi="宋体"/>
          <w:color w:val="auto"/>
          <w:sz w:val="24"/>
          <w:highlight w:val="none"/>
          <w:lang w:val="en-US" w:eastAsia="zh-CN"/>
        </w:rPr>
        <w:t>8</w:t>
      </w:r>
      <w:r>
        <w:rPr>
          <w:rFonts w:hint="eastAsia" w:ascii="宋体" w:hAnsi="宋体"/>
          <w:color w:val="auto"/>
          <w:sz w:val="24"/>
          <w:highlight w:val="none"/>
        </w:rPr>
        <w:t>月</w:t>
      </w:r>
      <w:r>
        <w:rPr>
          <w:rFonts w:hint="eastAsia" w:ascii="宋体" w:hAnsi="宋体"/>
          <w:color w:val="auto"/>
          <w:sz w:val="24"/>
          <w:highlight w:val="none"/>
          <w:lang w:val="en-US" w:eastAsia="zh-CN"/>
        </w:rPr>
        <w:t>27</w:t>
      </w:r>
      <w:r>
        <w:rPr>
          <w:rFonts w:hint="eastAsia" w:ascii="宋体" w:hAnsi="宋体"/>
          <w:color w:val="auto"/>
          <w:sz w:val="24"/>
          <w:highlight w:val="none"/>
        </w:rPr>
        <w:t xml:space="preserve">日 </w:t>
      </w:r>
      <w:r>
        <w:rPr>
          <w:rFonts w:hint="eastAsia" w:ascii="宋体" w:hAnsi="宋体"/>
          <w:color w:val="auto"/>
          <w:sz w:val="24"/>
          <w:highlight w:val="none"/>
          <w:lang w:val="en-US" w:eastAsia="zh-CN"/>
        </w:rPr>
        <w:t>09</w:t>
      </w:r>
      <w:r>
        <w:rPr>
          <w:rFonts w:hint="eastAsia" w:ascii="宋体" w:hAnsi="宋体"/>
          <w:color w:val="auto"/>
          <w:sz w:val="24"/>
          <w:highlight w:val="none"/>
        </w:rPr>
        <w:t>点30分（北京时间）</w:t>
      </w:r>
    </w:p>
    <w:p w14:paraId="4AFFF22C">
      <w:pPr>
        <w:widowControl/>
        <w:adjustRightInd w:val="0"/>
        <w:spacing w:line="360" w:lineRule="auto"/>
        <w:rPr>
          <w:rFonts w:ascii="宋体" w:hAnsi="宋体"/>
          <w:color w:val="auto"/>
          <w:sz w:val="24"/>
          <w:highlight w:val="none"/>
        </w:rPr>
      </w:pPr>
      <w:r>
        <w:rPr>
          <w:rFonts w:hint="eastAsia" w:ascii="宋体" w:hAnsi="宋体"/>
          <w:color w:val="auto"/>
          <w:sz w:val="24"/>
          <w:highlight w:val="none"/>
        </w:rPr>
        <w:t>地点：上海市徐汇区岳阳路319号8号楼13楼会议室</w:t>
      </w:r>
    </w:p>
    <w:p w14:paraId="1D8F516F">
      <w:pPr>
        <w:widowControl/>
        <w:adjustRightInd w:val="0"/>
        <w:spacing w:line="360" w:lineRule="auto"/>
        <w:ind w:firstLine="482" w:firstLineChars="200"/>
        <w:rPr>
          <w:rFonts w:ascii="宋体" w:hAnsi="宋体" w:cs="宋体"/>
          <w:b/>
          <w:bCs/>
          <w:color w:val="auto"/>
          <w:kern w:val="0"/>
          <w:sz w:val="24"/>
          <w:highlight w:val="none"/>
        </w:rPr>
      </w:pPr>
    </w:p>
    <w:p w14:paraId="284A0ECD">
      <w:pPr>
        <w:widowControl/>
        <w:adjustRightInd w:val="0"/>
        <w:spacing w:line="360" w:lineRule="auto"/>
        <w:rPr>
          <w:rFonts w:ascii="宋体" w:hAnsi="宋体" w:cs="宋体"/>
          <w:b/>
          <w:bCs/>
          <w:color w:val="auto"/>
          <w:kern w:val="0"/>
          <w:sz w:val="24"/>
          <w:highlight w:val="none"/>
        </w:rPr>
      </w:pPr>
      <w:r>
        <w:rPr>
          <w:rFonts w:hint="eastAsia" w:ascii="宋体" w:hAnsi="宋体" w:cs="宋体"/>
          <w:b/>
          <w:bCs/>
          <w:color w:val="auto"/>
          <w:kern w:val="0"/>
          <w:sz w:val="24"/>
          <w:highlight w:val="none"/>
        </w:rPr>
        <w:t>五、公告期限</w:t>
      </w:r>
    </w:p>
    <w:p w14:paraId="3CB1C683">
      <w:pPr>
        <w:widowControl/>
        <w:adjustRightIn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自本公告发布之日起5个工作日。</w:t>
      </w:r>
    </w:p>
    <w:p w14:paraId="34CF4252">
      <w:pPr>
        <w:widowControl/>
        <w:adjustRightInd w:val="0"/>
        <w:spacing w:line="360" w:lineRule="auto"/>
        <w:ind w:firstLine="482" w:firstLineChars="200"/>
        <w:rPr>
          <w:rFonts w:ascii="宋体" w:hAnsi="宋体" w:cs="宋体"/>
          <w:b/>
          <w:bCs/>
          <w:color w:val="auto"/>
          <w:kern w:val="0"/>
          <w:sz w:val="24"/>
          <w:highlight w:val="none"/>
        </w:rPr>
      </w:pPr>
    </w:p>
    <w:p w14:paraId="3271B5CF">
      <w:pPr>
        <w:widowControl/>
        <w:adjustRightInd w:val="0"/>
        <w:spacing w:line="360" w:lineRule="auto"/>
        <w:rPr>
          <w:rFonts w:ascii="宋体" w:hAnsi="宋体" w:cs="宋体"/>
          <w:color w:val="auto"/>
          <w:kern w:val="0"/>
          <w:sz w:val="24"/>
          <w:highlight w:val="none"/>
        </w:rPr>
      </w:pPr>
      <w:r>
        <w:rPr>
          <w:rFonts w:hint="eastAsia" w:ascii="宋体" w:hAnsi="宋体" w:cs="宋体"/>
          <w:b/>
          <w:bCs/>
          <w:color w:val="auto"/>
          <w:kern w:val="0"/>
          <w:sz w:val="24"/>
          <w:highlight w:val="none"/>
        </w:rPr>
        <w:t>六、其它补充事宜</w:t>
      </w:r>
    </w:p>
    <w:p w14:paraId="3EC5F60C">
      <w:pPr>
        <w:widowControl/>
        <w:adjustRightInd w:val="0"/>
        <w:snapToGrid w:val="0"/>
        <w:spacing w:before="100" w:beforeAutospacing="1" w:after="100" w:afterAutospacing="1"/>
        <w:jc w:val="left"/>
        <w:rPr>
          <w:rFonts w:ascii="宋体" w:hAnsi="宋体" w:cs="宋体"/>
          <w:color w:val="auto"/>
          <w:kern w:val="0"/>
          <w:sz w:val="24"/>
          <w:highlight w:val="none"/>
        </w:rPr>
      </w:pPr>
      <w:r>
        <w:rPr>
          <w:rFonts w:hint="eastAsia" w:ascii="宋体" w:hAnsi="宋体" w:cs="宋体"/>
          <w:color w:val="auto"/>
          <w:kern w:val="0"/>
          <w:sz w:val="24"/>
          <w:highlight w:val="none"/>
        </w:rPr>
        <w:t>1、招标文件采用网上电子版本发售和纸质招标文件同时发售方式：</w:t>
      </w:r>
    </w:p>
    <w:p w14:paraId="52C63F4D">
      <w:pPr>
        <w:widowControl/>
        <w:adjustRightInd w:val="0"/>
        <w:spacing w:line="360" w:lineRule="auto"/>
        <w:jc w:val="left"/>
        <w:rPr>
          <w:rFonts w:ascii="宋体" w:hAnsi="宋体"/>
          <w:color w:val="auto"/>
          <w:sz w:val="24"/>
          <w:highlight w:val="none"/>
        </w:rPr>
      </w:pPr>
      <w:r>
        <w:rPr>
          <w:rFonts w:hint="eastAsia" w:ascii="宋体" w:hAnsi="宋体"/>
          <w:color w:val="auto"/>
          <w:sz w:val="24"/>
          <w:highlight w:val="none"/>
        </w:rPr>
        <w:t>1）</w:t>
      </w:r>
      <w:r>
        <w:rPr>
          <w:rFonts w:hint="eastAsia" w:ascii="宋体" w:hAnsi="宋体" w:cs="宋体"/>
          <w:color w:val="auto"/>
          <w:kern w:val="0"/>
          <w:sz w:val="24"/>
          <w:highlight w:val="none"/>
        </w:rPr>
        <w:t>登录“东方招标”平台（https://www.oitccas.com/），点击“获取采购文件”链接图标，或直接输入访问地址（https://www.oitccas.com/pages/sign_in.html?page=mine）完成投标人注册手续（免费），然后登录系统寻找有意向参与的项目，已注册的投标人无需重新注册。招标文件售价：每包人民币600 元。如决定购买招标文件，请完成标书款缴费及标书下载手续，</w:t>
      </w:r>
      <w:r>
        <w:rPr>
          <w:rFonts w:ascii="宋体" w:hAnsi="宋体" w:cs="宋体"/>
          <w:color w:val="auto"/>
          <w:sz w:val="24"/>
          <w:highlight w:val="none"/>
        </w:rPr>
        <w:t>纸质文件可联系采购代理机构联系人</w:t>
      </w:r>
      <w:r>
        <w:rPr>
          <w:rFonts w:hint="eastAsia" w:ascii="宋体" w:hAnsi="宋体" w:cs="宋体"/>
          <w:color w:val="auto"/>
          <w:sz w:val="24"/>
          <w:highlight w:val="none"/>
        </w:rPr>
        <w:t>通过快递或现场</w:t>
      </w:r>
      <w:r>
        <w:rPr>
          <w:rFonts w:ascii="宋体" w:hAnsi="宋体" w:cs="宋体"/>
          <w:color w:val="auto"/>
          <w:sz w:val="24"/>
          <w:highlight w:val="none"/>
        </w:rPr>
        <w:t>领</w:t>
      </w:r>
      <w:r>
        <w:rPr>
          <w:rFonts w:hint="eastAsia" w:ascii="宋体" w:hAnsi="宋体" w:cs="宋体"/>
          <w:color w:val="auto"/>
          <w:kern w:val="0"/>
          <w:sz w:val="24"/>
          <w:highlight w:val="none"/>
        </w:rPr>
        <w:t>取获取。电子版招标文件与纸质招标文件具有同等的法律效力。</w:t>
      </w:r>
    </w:p>
    <w:p w14:paraId="2BDA58F0">
      <w:pPr>
        <w:widowControl/>
        <w:adjustRightInd w:val="0"/>
        <w:snapToGrid w:val="0"/>
        <w:spacing w:before="100" w:beforeAutospacing="1" w:after="100" w:afterAutospacing="1"/>
        <w:jc w:val="left"/>
        <w:rPr>
          <w:rFonts w:ascii="宋体" w:hAnsi="宋体" w:cs="宋体"/>
          <w:color w:val="auto"/>
          <w:kern w:val="0"/>
          <w:sz w:val="24"/>
          <w:highlight w:val="none"/>
        </w:rPr>
      </w:pPr>
      <w:r>
        <w:rPr>
          <w:rFonts w:hint="eastAsia" w:ascii="宋体" w:hAnsi="宋体" w:cs="宋体"/>
          <w:color w:val="auto"/>
          <w:kern w:val="0"/>
          <w:sz w:val="24"/>
          <w:highlight w:val="none"/>
        </w:rPr>
        <w:t>2）投标人可以电汇的形式支付标书款（应以公司名义汇款至下述指定账号）。</w:t>
      </w:r>
    </w:p>
    <w:p w14:paraId="49682A2D">
      <w:pPr>
        <w:widowControl/>
        <w:adjustRightIn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开户名称：东方国际招标有限责任公司</w:t>
      </w:r>
    </w:p>
    <w:p w14:paraId="3BEA618E">
      <w:pPr>
        <w:widowControl/>
        <w:adjustRightIn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开户行：招商银行北京西三环支行</w:t>
      </w:r>
    </w:p>
    <w:p w14:paraId="6E2C4646">
      <w:pPr>
        <w:widowControl/>
        <w:adjustRightInd w:val="0"/>
        <w:spacing w:line="360" w:lineRule="auto"/>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账  号：86</w:t>
      </w:r>
      <w:r>
        <w:rPr>
          <w:rFonts w:ascii="宋体" w:hAnsi="宋体" w:cs="宋体"/>
          <w:color w:val="auto"/>
          <w:kern w:val="0"/>
          <w:sz w:val="24"/>
          <w:highlight w:val="none"/>
        </w:rPr>
        <w:t>2081657710001</w:t>
      </w:r>
    </w:p>
    <w:p w14:paraId="07117871">
      <w:pPr>
        <w:widowControl/>
        <w:adjustRightIn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3）投标人应在平台上填写开票信息。在投标人足额缴纳标书款后，标书款电子发票将发送至投标人在平台上登记的电子邮箱，投标人自行下载打印。</w:t>
      </w:r>
    </w:p>
    <w:p w14:paraId="4D9A7CB3">
      <w:pPr>
        <w:widowControl/>
        <w:adjustRightIn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2、以</w:t>
      </w:r>
      <w:r>
        <w:rPr>
          <w:rFonts w:ascii="宋体" w:hAnsi="宋体" w:cs="宋体"/>
          <w:color w:val="auto"/>
          <w:kern w:val="0"/>
          <w:sz w:val="24"/>
          <w:highlight w:val="none"/>
        </w:rPr>
        <w:t>电汇方式购买招标文件</w:t>
      </w:r>
      <w:r>
        <w:rPr>
          <w:rFonts w:hint="eastAsia" w:ascii="宋体" w:hAnsi="宋体" w:cs="宋体"/>
          <w:color w:val="auto"/>
          <w:kern w:val="0"/>
          <w:sz w:val="24"/>
          <w:highlight w:val="none"/>
        </w:rPr>
        <w:t>和</w:t>
      </w:r>
      <w:r>
        <w:rPr>
          <w:rFonts w:ascii="宋体" w:hAnsi="宋体" w:cs="宋体"/>
          <w:color w:val="auto"/>
          <w:kern w:val="0"/>
          <w:sz w:val="24"/>
          <w:highlight w:val="none"/>
        </w:rPr>
        <w:t>递交投标保证金</w:t>
      </w:r>
      <w:r>
        <w:rPr>
          <w:rFonts w:hint="eastAsia" w:ascii="宋体" w:hAnsi="宋体" w:cs="宋体"/>
          <w:color w:val="auto"/>
          <w:kern w:val="0"/>
          <w:sz w:val="24"/>
          <w:highlight w:val="none"/>
        </w:rPr>
        <w:t>的，</w:t>
      </w:r>
      <w:r>
        <w:rPr>
          <w:rFonts w:ascii="宋体" w:hAnsi="宋体" w:cs="宋体"/>
          <w:color w:val="auto"/>
          <w:kern w:val="0"/>
          <w:sz w:val="24"/>
          <w:highlight w:val="none"/>
        </w:rPr>
        <w:t>须在电汇凭据附言栏中写明招标编号及用途</w:t>
      </w:r>
      <w:r>
        <w:rPr>
          <w:rFonts w:hint="eastAsia" w:ascii="宋体" w:hAnsi="宋体" w:cs="宋体"/>
          <w:color w:val="auto"/>
          <w:kern w:val="0"/>
          <w:sz w:val="24"/>
          <w:highlight w:val="none"/>
        </w:rPr>
        <w:t>（</w:t>
      </w:r>
      <w:r>
        <w:rPr>
          <w:rFonts w:hint="eastAsia" w:ascii="宋体" w:hAnsi="宋体" w:cs="宋体"/>
          <w:b/>
          <w:color w:val="auto"/>
          <w:kern w:val="0"/>
          <w:sz w:val="24"/>
          <w:highlight w:val="none"/>
        </w:rPr>
        <w:t>如未标明招标编号，有可能导致投标无效</w:t>
      </w:r>
      <w:r>
        <w:rPr>
          <w:rFonts w:hint="eastAsia" w:ascii="宋体" w:hAnsi="宋体" w:cs="宋体"/>
          <w:color w:val="auto"/>
          <w:kern w:val="0"/>
          <w:sz w:val="24"/>
          <w:highlight w:val="none"/>
        </w:rPr>
        <w:t>）。</w:t>
      </w:r>
    </w:p>
    <w:p w14:paraId="345B9713">
      <w:pPr>
        <w:widowControl/>
        <w:adjustRightIn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3、采购项目需要落实的政府采购政策：</w:t>
      </w:r>
    </w:p>
    <w:p w14:paraId="781C45A6">
      <w:pPr>
        <w:widowControl/>
        <w:adjustRightInd w:val="0"/>
        <w:spacing w:line="360" w:lineRule="auto"/>
        <w:textAlignment w:val="bottom"/>
        <w:rPr>
          <w:rFonts w:ascii="宋体" w:hAnsi="宋体" w:cs="宋体"/>
          <w:color w:val="auto"/>
          <w:kern w:val="0"/>
          <w:sz w:val="24"/>
          <w:highlight w:val="none"/>
        </w:rPr>
      </w:pPr>
      <w:r>
        <w:rPr>
          <w:rFonts w:hint="eastAsia" w:ascii="宋体" w:hAnsi="宋体" w:cs="宋体"/>
          <w:color w:val="auto"/>
          <w:kern w:val="0"/>
          <w:sz w:val="24"/>
          <w:highlight w:val="none"/>
        </w:rPr>
        <w:t>（1）政府采购促进中小企业发展</w:t>
      </w:r>
    </w:p>
    <w:p w14:paraId="782DE641">
      <w:pPr>
        <w:widowControl/>
        <w:adjustRightInd w:val="0"/>
        <w:spacing w:line="360" w:lineRule="auto"/>
        <w:textAlignment w:val="bottom"/>
        <w:rPr>
          <w:rFonts w:ascii="宋体" w:hAnsi="宋体" w:cs="宋体"/>
          <w:color w:val="auto"/>
          <w:kern w:val="0"/>
          <w:sz w:val="24"/>
          <w:highlight w:val="none"/>
        </w:rPr>
      </w:pPr>
      <w:r>
        <w:rPr>
          <w:rFonts w:hint="eastAsia" w:ascii="宋体" w:hAnsi="宋体" w:cs="宋体"/>
          <w:color w:val="auto"/>
          <w:kern w:val="0"/>
          <w:sz w:val="24"/>
          <w:highlight w:val="none"/>
        </w:rPr>
        <w:t>（2）政府采购支持监狱企业发展</w:t>
      </w:r>
    </w:p>
    <w:p w14:paraId="5FFE5E63">
      <w:pPr>
        <w:widowControl/>
        <w:adjustRightInd w:val="0"/>
        <w:spacing w:line="360" w:lineRule="auto"/>
        <w:textAlignment w:val="bottom"/>
        <w:rPr>
          <w:rFonts w:ascii="宋体" w:hAnsi="宋体" w:cs="宋体"/>
          <w:color w:val="auto"/>
          <w:kern w:val="0"/>
          <w:sz w:val="24"/>
          <w:highlight w:val="none"/>
        </w:rPr>
      </w:pPr>
      <w:r>
        <w:rPr>
          <w:rFonts w:hint="eastAsia" w:ascii="宋体" w:hAnsi="宋体" w:cs="宋体"/>
          <w:color w:val="auto"/>
          <w:kern w:val="0"/>
          <w:sz w:val="24"/>
          <w:highlight w:val="none"/>
        </w:rPr>
        <w:t>（3）政府采购促进残疾人就业</w:t>
      </w:r>
    </w:p>
    <w:p w14:paraId="60762B9B">
      <w:pPr>
        <w:widowControl/>
        <w:adjustRightInd w:val="0"/>
        <w:spacing w:line="360" w:lineRule="auto"/>
        <w:textAlignment w:val="bottom"/>
        <w:rPr>
          <w:rFonts w:ascii="宋体" w:hAnsi="宋体" w:cs="宋体"/>
          <w:color w:val="auto"/>
          <w:kern w:val="0"/>
          <w:sz w:val="24"/>
          <w:highlight w:val="none"/>
        </w:rPr>
      </w:pPr>
      <w:r>
        <w:rPr>
          <w:rFonts w:hint="eastAsia" w:ascii="宋体" w:hAnsi="宋体" w:cs="宋体"/>
          <w:color w:val="auto"/>
          <w:kern w:val="0"/>
          <w:sz w:val="24"/>
          <w:highlight w:val="none"/>
        </w:rPr>
        <w:t>（4）政府采购鼓励采购节能环保产品</w:t>
      </w:r>
    </w:p>
    <w:p w14:paraId="7EDB0D04">
      <w:pPr>
        <w:widowControl/>
        <w:adjustRightInd w:val="0"/>
        <w:spacing w:line="360" w:lineRule="auto"/>
        <w:textAlignment w:val="bottom"/>
        <w:rPr>
          <w:rFonts w:ascii="宋体" w:hAnsi="宋体" w:cs="宋体"/>
          <w:color w:val="auto"/>
          <w:kern w:val="0"/>
          <w:sz w:val="24"/>
          <w:highlight w:val="none"/>
        </w:rPr>
      </w:pPr>
      <w:r>
        <w:rPr>
          <w:rFonts w:hint="eastAsia" w:ascii="宋体" w:hAnsi="宋体" w:cs="宋体"/>
          <w:color w:val="auto"/>
          <w:kern w:val="0"/>
          <w:sz w:val="24"/>
          <w:highlight w:val="none"/>
        </w:rPr>
        <w:t>（5）扶持不发达地区和少数民族地区</w:t>
      </w:r>
    </w:p>
    <w:p w14:paraId="2E3E8D6B">
      <w:pPr>
        <w:widowControl/>
        <w:adjustRightInd w:val="0"/>
        <w:spacing w:line="360" w:lineRule="auto"/>
        <w:textAlignment w:val="bottom"/>
        <w:rPr>
          <w:rFonts w:ascii="宋体" w:hAnsi="宋体" w:cs="宋体"/>
          <w:color w:val="auto"/>
          <w:kern w:val="0"/>
          <w:sz w:val="24"/>
          <w:highlight w:val="none"/>
        </w:rPr>
      </w:pPr>
      <w:r>
        <w:rPr>
          <w:rFonts w:hint="eastAsia" w:ascii="宋体" w:hAnsi="宋体" w:cs="宋体"/>
          <w:color w:val="auto"/>
          <w:kern w:val="0"/>
          <w:sz w:val="24"/>
          <w:highlight w:val="none"/>
        </w:rPr>
        <w:t>（6）政府采购支持本国产品</w:t>
      </w:r>
    </w:p>
    <w:p w14:paraId="1F8461B4">
      <w:pPr>
        <w:widowControl/>
        <w:adjustRightInd w:val="0"/>
        <w:spacing w:line="360" w:lineRule="auto"/>
        <w:ind w:firstLine="482" w:firstLineChars="200"/>
        <w:rPr>
          <w:rFonts w:ascii="宋体" w:hAnsi="宋体" w:cs="宋体"/>
          <w:b/>
          <w:bCs/>
          <w:color w:val="auto"/>
          <w:kern w:val="0"/>
          <w:sz w:val="24"/>
          <w:highlight w:val="none"/>
        </w:rPr>
      </w:pPr>
    </w:p>
    <w:p w14:paraId="1CB1EE35">
      <w:pPr>
        <w:widowControl/>
        <w:adjustRightInd w:val="0"/>
        <w:spacing w:line="360" w:lineRule="auto"/>
        <w:rPr>
          <w:rFonts w:ascii="宋体" w:hAnsi="宋体" w:cs="宋体"/>
          <w:b/>
          <w:bCs/>
          <w:color w:val="auto"/>
          <w:kern w:val="0"/>
          <w:sz w:val="24"/>
          <w:highlight w:val="none"/>
        </w:rPr>
      </w:pPr>
      <w:r>
        <w:rPr>
          <w:rFonts w:hint="eastAsia" w:ascii="宋体" w:hAnsi="宋体" w:cs="宋体"/>
          <w:b/>
          <w:bCs/>
          <w:color w:val="auto"/>
          <w:kern w:val="0"/>
          <w:sz w:val="24"/>
          <w:highlight w:val="none"/>
        </w:rPr>
        <w:t>七、对本次招标提出询问，请按以下方式联系。</w:t>
      </w:r>
    </w:p>
    <w:p w14:paraId="0E8E27FE">
      <w:pPr>
        <w:widowControl/>
        <w:adjustRightInd w:val="0"/>
        <w:spacing w:line="360" w:lineRule="auto"/>
        <w:rPr>
          <w:rFonts w:ascii="宋体" w:hAnsi="宋体" w:cs="宋体"/>
          <w:bCs/>
          <w:color w:val="auto"/>
          <w:kern w:val="0"/>
          <w:sz w:val="24"/>
          <w:highlight w:val="none"/>
        </w:rPr>
      </w:pPr>
      <w:r>
        <w:rPr>
          <w:rFonts w:hint="eastAsia" w:ascii="宋体" w:hAnsi="宋体" w:cs="宋体"/>
          <w:bCs/>
          <w:color w:val="auto"/>
          <w:kern w:val="0"/>
          <w:sz w:val="24"/>
          <w:highlight w:val="none"/>
        </w:rPr>
        <w:t>1.采购人信息</w:t>
      </w:r>
    </w:p>
    <w:p w14:paraId="7A660A0F">
      <w:pPr>
        <w:widowControl/>
        <w:adjustRightInd w:val="0"/>
        <w:spacing w:line="360" w:lineRule="auto"/>
        <w:rPr>
          <w:rFonts w:ascii="宋体" w:hAnsi="宋体" w:cs="宋体"/>
          <w:bCs/>
          <w:color w:val="auto"/>
          <w:kern w:val="0"/>
          <w:sz w:val="24"/>
          <w:highlight w:val="none"/>
          <w:u w:val="single"/>
        </w:rPr>
      </w:pPr>
      <w:r>
        <w:rPr>
          <w:rFonts w:hint="eastAsia" w:ascii="宋体" w:hAnsi="宋体" w:cs="宋体"/>
          <w:bCs/>
          <w:color w:val="auto"/>
          <w:kern w:val="0"/>
          <w:sz w:val="24"/>
          <w:highlight w:val="none"/>
        </w:rPr>
        <w:t>名称：</w:t>
      </w:r>
      <w:r>
        <w:rPr>
          <w:rFonts w:hint="eastAsia" w:ascii="宋体" w:hAnsi="宋体" w:cs="宋体"/>
          <w:b/>
          <w:bCs/>
          <w:color w:val="auto"/>
          <w:kern w:val="0"/>
          <w:sz w:val="24"/>
          <w:highlight w:val="none"/>
          <w:u w:val="single"/>
        </w:rPr>
        <w:t xml:space="preserve"> 中国科学院脑科学与智能技术卓越创新中心 </w:t>
      </w:r>
    </w:p>
    <w:p w14:paraId="7091BCC6">
      <w:pPr>
        <w:widowControl/>
        <w:adjustRightInd w:val="0"/>
        <w:spacing w:line="360" w:lineRule="auto"/>
        <w:rPr>
          <w:rFonts w:ascii="宋体" w:hAnsi="宋体" w:cs="宋体"/>
          <w:bCs/>
          <w:color w:val="auto"/>
          <w:kern w:val="0"/>
          <w:sz w:val="24"/>
          <w:highlight w:val="none"/>
        </w:rPr>
      </w:pPr>
      <w:r>
        <w:rPr>
          <w:rFonts w:hint="eastAsia" w:ascii="宋体" w:hAnsi="宋体" w:cs="宋体"/>
          <w:bCs/>
          <w:color w:val="auto"/>
          <w:kern w:val="0"/>
          <w:sz w:val="24"/>
          <w:highlight w:val="none"/>
        </w:rPr>
        <w:t>地址：</w:t>
      </w:r>
      <w:r>
        <w:rPr>
          <w:rFonts w:hint="eastAsia" w:ascii="宋体" w:hAnsi="宋体" w:cs="宋体"/>
          <w:bCs/>
          <w:color w:val="auto"/>
          <w:kern w:val="0"/>
          <w:sz w:val="24"/>
          <w:highlight w:val="none"/>
          <w:u w:val="single"/>
        </w:rPr>
        <w:t xml:space="preserve"> 上海市岳阳路320号 </w:t>
      </w:r>
    </w:p>
    <w:p w14:paraId="61071E2B">
      <w:pPr>
        <w:widowControl/>
        <w:adjustRightInd w:val="0"/>
        <w:spacing w:line="360" w:lineRule="auto"/>
        <w:rPr>
          <w:rFonts w:ascii="宋体" w:hAnsi="宋体" w:cs="宋体"/>
          <w:bCs/>
          <w:color w:val="auto"/>
          <w:kern w:val="0"/>
          <w:sz w:val="24"/>
          <w:highlight w:val="none"/>
        </w:rPr>
      </w:pPr>
      <w:r>
        <w:rPr>
          <w:rFonts w:hint="eastAsia" w:ascii="宋体" w:hAnsi="宋体" w:cs="宋体"/>
          <w:bCs/>
          <w:color w:val="auto"/>
          <w:kern w:val="0"/>
          <w:sz w:val="24"/>
          <w:highlight w:val="none"/>
        </w:rPr>
        <w:t>联系方式：0</w:t>
      </w:r>
      <w:r>
        <w:rPr>
          <w:rFonts w:ascii="宋体" w:hAnsi="宋体" w:cs="宋体"/>
          <w:bCs/>
          <w:color w:val="auto"/>
          <w:kern w:val="0"/>
          <w:sz w:val="24"/>
          <w:highlight w:val="none"/>
        </w:rPr>
        <w:t>21-54921765</w:t>
      </w:r>
    </w:p>
    <w:p w14:paraId="14A1D719">
      <w:pPr>
        <w:widowControl/>
        <w:adjustRightInd w:val="0"/>
        <w:spacing w:line="360" w:lineRule="auto"/>
        <w:rPr>
          <w:rFonts w:ascii="宋体" w:hAnsi="宋体" w:cs="宋体"/>
          <w:bCs/>
          <w:color w:val="auto"/>
          <w:kern w:val="0"/>
          <w:sz w:val="24"/>
          <w:highlight w:val="none"/>
        </w:rPr>
      </w:pPr>
      <w:r>
        <w:rPr>
          <w:rFonts w:hint="eastAsia" w:ascii="宋体" w:hAnsi="宋体" w:cs="宋体"/>
          <w:bCs/>
          <w:color w:val="auto"/>
          <w:kern w:val="0"/>
          <w:sz w:val="24"/>
          <w:highlight w:val="none"/>
        </w:rPr>
        <w:t>2.采购代理机构信息</w:t>
      </w:r>
    </w:p>
    <w:p w14:paraId="5BB87ED3">
      <w:pPr>
        <w:widowControl/>
        <w:adjustRightInd w:val="0"/>
        <w:spacing w:line="360" w:lineRule="auto"/>
        <w:rPr>
          <w:rFonts w:ascii="宋体" w:hAnsi="宋体" w:cs="宋体"/>
          <w:bCs/>
          <w:color w:val="auto"/>
          <w:kern w:val="0"/>
          <w:sz w:val="24"/>
          <w:highlight w:val="none"/>
        </w:rPr>
      </w:pPr>
      <w:r>
        <w:rPr>
          <w:rFonts w:hint="eastAsia" w:ascii="宋体" w:hAnsi="宋体" w:cs="宋体"/>
          <w:bCs/>
          <w:color w:val="auto"/>
          <w:kern w:val="0"/>
          <w:sz w:val="24"/>
          <w:highlight w:val="none"/>
        </w:rPr>
        <w:t>名称：东方国际招标有限责任公司</w:t>
      </w:r>
    </w:p>
    <w:p w14:paraId="65ECA056">
      <w:pPr>
        <w:widowControl/>
        <w:adjustRightInd w:val="0"/>
        <w:spacing w:line="360" w:lineRule="auto"/>
        <w:rPr>
          <w:rFonts w:ascii="宋体" w:hAnsi="宋体" w:cs="宋体"/>
          <w:bCs/>
          <w:color w:val="auto"/>
          <w:kern w:val="0"/>
          <w:sz w:val="24"/>
          <w:highlight w:val="none"/>
        </w:rPr>
      </w:pPr>
      <w:r>
        <w:rPr>
          <w:rFonts w:hint="eastAsia" w:ascii="宋体" w:hAnsi="宋体" w:cs="宋体"/>
          <w:bCs/>
          <w:color w:val="auto"/>
          <w:kern w:val="0"/>
          <w:sz w:val="24"/>
          <w:highlight w:val="none"/>
        </w:rPr>
        <w:t>地址：</w:t>
      </w:r>
      <w:r>
        <w:rPr>
          <w:rFonts w:hint="eastAsia" w:ascii="宋体" w:hAnsi="宋体" w:cs="宋体"/>
          <w:color w:val="auto"/>
          <w:kern w:val="0"/>
          <w:sz w:val="24"/>
          <w:highlight w:val="none"/>
        </w:rPr>
        <w:t>北京市海淀区丹棱街1号互联网金融中心20层</w:t>
      </w:r>
    </w:p>
    <w:p w14:paraId="447CEACF">
      <w:pPr>
        <w:widowControl/>
        <w:adjustRightInd w:val="0"/>
        <w:spacing w:line="360" w:lineRule="auto"/>
        <w:rPr>
          <w:rFonts w:ascii="宋体" w:hAnsi="宋体" w:cs="宋体"/>
          <w:bCs/>
          <w:color w:val="auto"/>
          <w:kern w:val="0"/>
          <w:sz w:val="24"/>
          <w:highlight w:val="none"/>
        </w:rPr>
      </w:pPr>
      <w:r>
        <w:rPr>
          <w:rFonts w:hint="eastAsia" w:ascii="宋体" w:hAnsi="宋体" w:cs="宋体"/>
          <w:bCs/>
          <w:color w:val="auto"/>
          <w:kern w:val="0"/>
          <w:sz w:val="24"/>
          <w:highlight w:val="none"/>
        </w:rPr>
        <w:t xml:space="preserve">联系方式：陈小舫 王淑文 杨帆 赵倩,021-64717141/010-68290560, </w:t>
      </w:r>
    </w:p>
    <w:p w14:paraId="44C4D9A7">
      <w:pPr>
        <w:widowControl/>
        <w:adjustRightInd w:val="0"/>
        <w:spacing w:line="360" w:lineRule="auto"/>
        <w:rPr>
          <w:rFonts w:ascii="宋体" w:hAnsi="宋体" w:cs="宋体"/>
          <w:bCs/>
          <w:color w:val="auto"/>
          <w:kern w:val="0"/>
          <w:sz w:val="24"/>
          <w:highlight w:val="none"/>
        </w:rPr>
      </w:pPr>
      <w:r>
        <w:rPr>
          <w:rFonts w:hint="eastAsia" w:ascii="宋体" w:hAnsi="宋体" w:cs="宋体"/>
          <w:bCs/>
          <w:color w:val="auto"/>
          <w:kern w:val="0"/>
          <w:sz w:val="24"/>
          <w:highlight w:val="none"/>
          <w:lang w:val="en-US" w:eastAsia="zh-CN"/>
        </w:rPr>
        <w:t>swwang</w:t>
      </w:r>
      <w:r>
        <w:rPr>
          <w:rFonts w:hint="eastAsia" w:ascii="宋体" w:hAnsi="宋体" w:cs="宋体"/>
          <w:bCs/>
          <w:color w:val="auto"/>
          <w:kern w:val="0"/>
          <w:sz w:val="24"/>
          <w:highlight w:val="none"/>
        </w:rPr>
        <w:t>@oitc.com.cn</w:t>
      </w:r>
    </w:p>
    <w:p w14:paraId="15393E07">
      <w:pPr>
        <w:widowControl/>
        <w:adjustRightInd w:val="0"/>
        <w:spacing w:line="360" w:lineRule="auto"/>
        <w:rPr>
          <w:rFonts w:ascii="宋体" w:hAnsi="宋体" w:cs="宋体"/>
          <w:bCs/>
          <w:color w:val="auto"/>
          <w:kern w:val="0"/>
          <w:sz w:val="24"/>
          <w:highlight w:val="none"/>
        </w:rPr>
      </w:pPr>
      <w:r>
        <w:rPr>
          <w:rFonts w:hint="eastAsia" w:ascii="宋体" w:hAnsi="宋体" w:cs="宋体"/>
          <w:bCs/>
          <w:color w:val="auto"/>
          <w:kern w:val="0"/>
          <w:sz w:val="24"/>
          <w:highlight w:val="none"/>
        </w:rPr>
        <w:t>3.项目联系方式</w:t>
      </w:r>
    </w:p>
    <w:p w14:paraId="049C1EDA">
      <w:pPr>
        <w:widowControl/>
        <w:adjustRightInd w:val="0"/>
        <w:spacing w:line="360" w:lineRule="auto"/>
        <w:rPr>
          <w:rFonts w:ascii="宋体" w:hAnsi="宋体" w:cs="宋体"/>
          <w:bCs/>
          <w:color w:val="auto"/>
          <w:kern w:val="0"/>
          <w:sz w:val="24"/>
          <w:highlight w:val="none"/>
        </w:rPr>
      </w:pPr>
      <w:r>
        <w:rPr>
          <w:rFonts w:hint="eastAsia" w:ascii="宋体" w:hAnsi="宋体" w:cs="宋体"/>
          <w:bCs/>
          <w:color w:val="auto"/>
          <w:kern w:val="0"/>
          <w:sz w:val="24"/>
          <w:highlight w:val="none"/>
        </w:rPr>
        <w:t>项目联系人：</w:t>
      </w:r>
      <w:r>
        <w:rPr>
          <w:rFonts w:hint="eastAsia" w:ascii="宋体" w:hAnsi="宋体" w:cs="宋体"/>
          <w:bCs/>
          <w:color w:val="auto"/>
          <w:kern w:val="0"/>
          <w:sz w:val="24"/>
          <w:highlight w:val="none"/>
          <w:u w:val="single"/>
        </w:rPr>
        <w:t xml:space="preserve"> 陈小舫 王淑文 杨帆 赵倩 </w:t>
      </w:r>
    </w:p>
    <w:p w14:paraId="3BA8AC01">
      <w:pPr>
        <w:widowControl/>
        <w:adjustRightInd w:val="0"/>
        <w:spacing w:line="360" w:lineRule="auto"/>
        <w:rPr>
          <w:rFonts w:ascii="宋体" w:hAnsi="宋体"/>
          <w:color w:val="auto"/>
          <w:sz w:val="24"/>
          <w:highlight w:val="none"/>
        </w:rPr>
      </w:pPr>
      <w:r>
        <w:rPr>
          <w:rFonts w:hint="eastAsia" w:ascii="宋体" w:hAnsi="宋体" w:cs="宋体"/>
          <w:bCs/>
          <w:color w:val="auto"/>
          <w:kern w:val="0"/>
          <w:sz w:val="24"/>
          <w:highlight w:val="none"/>
        </w:rPr>
        <w:t>电话：</w:t>
      </w:r>
      <w:r>
        <w:rPr>
          <w:rFonts w:hint="eastAsia" w:ascii="宋体" w:hAnsi="宋体" w:cs="宋体"/>
          <w:bCs/>
          <w:color w:val="auto"/>
          <w:kern w:val="0"/>
          <w:sz w:val="24"/>
          <w:highlight w:val="none"/>
          <w:u w:val="single"/>
        </w:rPr>
        <w:t xml:space="preserve"> 021-64717141/010-68290560 </w:t>
      </w:r>
    </w:p>
    <w:p w14:paraId="295456F7">
      <w:pPr>
        <w:adjustRightInd w:val="0"/>
        <w:snapToGrid w:val="0"/>
        <w:spacing w:after="120" w:afterLines="50" w:line="360" w:lineRule="auto"/>
        <w:jc w:val="center"/>
        <w:outlineLvl w:val="0"/>
        <w:rPr>
          <w:rFonts w:ascii="宋体" w:hAnsi="宋体"/>
          <w:b/>
          <w:color w:val="auto"/>
          <w:sz w:val="30"/>
          <w:szCs w:val="30"/>
          <w:highlight w:val="none"/>
        </w:rPr>
      </w:pPr>
      <w:r>
        <w:rPr>
          <w:rFonts w:hint="eastAsia" w:ascii="宋体" w:hAnsi="宋体"/>
          <w:color w:val="auto"/>
          <w:sz w:val="24"/>
          <w:highlight w:val="none"/>
        </w:rPr>
        <w:br w:type="page"/>
      </w:r>
      <w:bookmarkStart w:id="4" w:name="_Toc129880033"/>
      <w:r>
        <w:rPr>
          <w:rFonts w:hint="eastAsia" w:ascii="宋体" w:hAnsi="宋体"/>
          <w:b/>
          <w:color w:val="auto"/>
          <w:sz w:val="30"/>
          <w:szCs w:val="30"/>
          <w:highlight w:val="none"/>
        </w:rPr>
        <w:t>第二部分 投标人须知资料表</w:t>
      </w:r>
      <w:bookmarkEnd w:id="3"/>
      <w:bookmarkEnd w:id="4"/>
    </w:p>
    <w:p w14:paraId="3C99735E">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本表是对招标文件“投标人须知”的具体补充和修改，如与招标文件各部分内容有差异，应以本资料表为准。</w:t>
      </w:r>
    </w:p>
    <w:tbl>
      <w:tblPr>
        <w:tblStyle w:val="38"/>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701"/>
        <w:gridCol w:w="7371"/>
      </w:tblGrid>
      <w:tr w14:paraId="3AAC30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blHeader/>
        </w:trPr>
        <w:tc>
          <w:tcPr>
            <w:tcW w:w="1701" w:type="dxa"/>
            <w:vAlign w:val="center"/>
          </w:tcPr>
          <w:p w14:paraId="7015B919">
            <w:pPr>
              <w:adjustRightInd w:val="0"/>
              <w:snapToGrid w:val="0"/>
              <w:spacing w:line="360" w:lineRule="auto"/>
              <w:jc w:val="center"/>
              <w:rPr>
                <w:rFonts w:ascii="宋体" w:hAnsi="宋体"/>
                <w:b/>
                <w:color w:val="auto"/>
                <w:sz w:val="24"/>
                <w:highlight w:val="none"/>
              </w:rPr>
            </w:pPr>
            <w:r>
              <w:rPr>
                <w:rFonts w:hint="eastAsia" w:ascii="宋体" w:hAnsi="宋体"/>
                <w:b/>
                <w:color w:val="auto"/>
                <w:sz w:val="24"/>
                <w:highlight w:val="none"/>
              </w:rPr>
              <w:t>条款号</w:t>
            </w:r>
          </w:p>
        </w:tc>
        <w:tc>
          <w:tcPr>
            <w:tcW w:w="7371" w:type="dxa"/>
            <w:vAlign w:val="center"/>
          </w:tcPr>
          <w:p w14:paraId="61F8F09C">
            <w:pPr>
              <w:adjustRightInd w:val="0"/>
              <w:snapToGrid w:val="0"/>
              <w:spacing w:line="360" w:lineRule="auto"/>
              <w:jc w:val="center"/>
              <w:rPr>
                <w:rFonts w:ascii="宋体" w:hAnsi="宋体"/>
                <w:b/>
                <w:color w:val="auto"/>
                <w:sz w:val="24"/>
                <w:highlight w:val="none"/>
              </w:rPr>
            </w:pPr>
            <w:r>
              <w:rPr>
                <w:rFonts w:hint="eastAsia" w:ascii="宋体" w:hAnsi="宋体"/>
                <w:b/>
                <w:color w:val="auto"/>
                <w:sz w:val="24"/>
                <w:highlight w:val="none"/>
              </w:rPr>
              <w:t>内      容</w:t>
            </w:r>
          </w:p>
        </w:tc>
      </w:tr>
      <w:tr w14:paraId="13EF9A4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4BFBC2F5">
            <w:pPr>
              <w:adjustRightInd w:val="0"/>
              <w:snapToGrid w:val="0"/>
              <w:spacing w:line="360" w:lineRule="auto"/>
              <w:jc w:val="center"/>
              <w:rPr>
                <w:rFonts w:ascii="宋体" w:hAnsi="宋体"/>
                <w:color w:val="auto"/>
                <w:sz w:val="24"/>
                <w:highlight w:val="none"/>
              </w:rPr>
            </w:pPr>
            <w:r>
              <w:rPr>
                <w:rFonts w:hint="eastAsia" w:ascii="宋体" w:hAnsi="宋体"/>
                <w:color w:val="auto"/>
                <w:sz w:val="24"/>
                <w:highlight w:val="none"/>
              </w:rPr>
              <w:t>7.1</w:t>
            </w:r>
          </w:p>
        </w:tc>
        <w:tc>
          <w:tcPr>
            <w:tcW w:w="7371" w:type="dxa"/>
            <w:vAlign w:val="center"/>
          </w:tcPr>
          <w:p w14:paraId="4483AA49">
            <w:pPr>
              <w:adjustRightInd w:val="0"/>
              <w:snapToGrid w:val="0"/>
              <w:spacing w:line="360" w:lineRule="auto"/>
              <w:rPr>
                <w:rFonts w:ascii="宋体" w:hAnsi="宋体"/>
                <w:color w:val="auto"/>
                <w:sz w:val="24"/>
                <w:highlight w:val="none"/>
              </w:rPr>
            </w:pPr>
            <w:r>
              <w:rPr>
                <w:rFonts w:hint="eastAsia" w:ascii="宋体" w:hAnsi="宋体" w:cs="仿宋_GB2312"/>
                <w:bCs/>
                <w:color w:val="auto"/>
                <w:sz w:val="24"/>
                <w:highlight w:val="none"/>
              </w:rPr>
              <w:t>投标人须以包为单位对包中全部内容进行投标，不得拆分，否则其投标将被拒绝。评标、授标以包为单位。</w:t>
            </w:r>
          </w:p>
        </w:tc>
      </w:tr>
      <w:tr w14:paraId="60C6BEE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3A42F77B">
            <w:pPr>
              <w:adjustRightInd w:val="0"/>
              <w:snapToGrid w:val="0"/>
              <w:spacing w:line="360" w:lineRule="auto"/>
              <w:jc w:val="center"/>
              <w:rPr>
                <w:rFonts w:ascii="宋体" w:hAnsi="宋体"/>
                <w:color w:val="auto"/>
                <w:sz w:val="24"/>
                <w:highlight w:val="none"/>
              </w:rPr>
            </w:pPr>
            <w:r>
              <w:rPr>
                <w:rFonts w:hint="eastAsia" w:ascii="宋体" w:hAnsi="宋体"/>
                <w:color w:val="auto"/>
                <w:sz w:val="24"/>
                <w:highlight w:val="none"/>
              </w:rPr>
              <w:t>9.5</w:t>
            </w:r>
          </w:p>
        </w:tc>
        <w:tc>
          <w:tcPr>
            <w:tcW w:w="7371" w:type="dxa"/>
            <w:vAlign w:val="center"/>
          </w:tcPr>
          <w:p w14:paraId="666E84D2">
            <w:pPr>
              <w:adjustRightInd w:val="0"/>
              <w:snapToGrid w:val="0"/>
              <w:spacing w:line="360" w:lineRule="auto"/>
              <w:rPr>
                <w:rFonts w:ascii="宋体" w:hAnsi="宋体" w:cs="仿宋_GB2312"/>
                <w:color w:val="auto"/>
                <w:sz w:val="24"/>
                <w:highlight w:val="none"/>
              </w:rPr>
            </w:pPr>
            <w:r>
              <w:rPr>
                <w:rFonts w:hint="eastAsia" w:ascii="宋体" w:hAnsi="宋体" w:cs="仿宋_GB2312"/>
                <w:color w:val="auto"/>
                <w:sz w:val="24"/>
                <w:highlight w:val="none"/>
              </w:rPr>
              <w:t>投标人须以“技术需求逐条应答表（格式见第六部分 ★5 技术需求逐条应答表（格式））”逐条说明所提供货物和相关服务已对招标文件的技术规格做出了实质性的响应或申明与技术规格条文的正负偏离。</w:t>
            </w:r>
          </w:p>
        </w:tc>
      </w:tr>
      <w:tr w14:paraId="2BBA3B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49A8A537">
            <w:pPr>
              <w:adjustRightInd w:val="0"/>
              <w:snapToGrid w:val="0"/>
              <w:spacing w:line="360" w:lineRule="auto"/>
              <w:jc w:val="center"/>
              <w:rPr>
                <w:rFonts w:ascii="宋体" w:hAnsi="宋体"/>
                <w:color w:val="auto"/>
                <w:sz w:val="24"/>
                <w:highlight w:val="none"/>
              </w:rPr>
            </w:pPr>
            <w:r>
              <w:rPr>
                <w:rFonts w:hint="eastAsia" w:ascii="宋体" w:hAnsi="宋体"/>
                <w:color w:val="auto"/>
                <w:sz w:val="24"/>
                <w:highlight w:val="none"/>
              </w:rPr>
              <w:t>★10.6</w:t>
            </w:r>
          </w:p>
        </w:tc>
        <w:tc>
          <w:tcPr>
            <w:tcW w:w="7371" w:type="dxa"/>
            <w:vAlign w:val="center"/>
          </w:tcPr>
          <w:p w14:paraId="60C83409">
            <w:pPr>
              <w:adjustRightInd w:val="0"/>
              <w:snapToGrid w:val="0"/>
              <w:spacing w:line="360" w:lineRule="auto"/>
              <w:rPr>
                <w:rFonts w:ascii="宋体" w:hAnsi="宋体" w:cs="仿宋_GB2312"/>
                <w:bCs/>
                <w:color w:val="auto"/>
                <w:sz w:val="24"/>
                <w:highlight w:val="none"/>
              </w:rPr>
            </w:pPr>
            <w:r>
              <w:rPr>
                <w:rFonts w:hint="eastAsia" w:ascii="宋体" w:hAnsi="宋体" w:cs="仿宋_GB2312"/>
                <w:bCs/>
                <w:color w:val="auto"/>
                <w:sz w:val="24"/>
                <w:highlight w:val="none"/>
              </w:rPr>
              <w:t>11.6.1本项目不允许采购进口产品（进口产品是指通过中国海关报关验放进入中国境内且产自关境外的产品）</w:t>
            </w:r>
          </w:p>
          <w:p w14:paraId="3750D081">
            <w:pPr>
              <w:adjustRightInd w:val="0"/>
              <w:snapToGrid w:val="0"/>
              <w:spacing w:line="360" w:lineRule="auto"/>
              <w:rPr>
                <w:rFonts w:ascii="宋体" w:hAnsi="宋体" w:cs="仿宋_GB2312"/>
                <w:bCs/>
                <w:color w:val="auto"/>
                <w:sz w:val="24"/>
                <w:highlight w:val="none"/>
              </w:rPr>
            </w:pPr>
            <w:r>
              <w:rPr>
                <w:rFonts w:hint="eastAsia" w:ascii="宋体" w:hAnsi="宋体" w:cs="仿宋_GB2312"/>
                <w:bCs/>
                <w:color w:val="auto"/>
                <w:sz w:val="24"/>
                <w:highlight w:val="none"/>
              </w:rPr>
              <w:t>11.6.2国产产品与服务报项目现场交货人民币价。报价中需包括制造、装配和发运货物所使用的材料、部件及货物本身已支付或将支付的产品税、销售税和其它税费。（在中国境内的海关特殊监管区域内生产或加工销往境内其他地区的产品，不视为政府采购项下的进口产品）</w:t>
            </w:r>
          </w:p>
          <w:p w14:paraId="15839C97">
            <w:pPr>
              <w:adjustRightInd w:val="0"/>
              <w:snapToGrid w:val="0"/>
              <w:spacing w:line="360" w:lineRule="auto"/>
              <w:rPr>
                <w:rFonts w:ascii="宋体" w:hAnsi="宋体" w:cs="仿宋_GB2312"/>
                <w:color w:val="auto"/>
                <w:sz w:val="24"/>
                <w:highlight w:val="none"/>
              </w:rPr>
            </w:pPr>
            <w:r>
              <w:rPr>
                <w:rFonts w:hint="eastAsia" w:ascii="宋体" w:hAnsi="宋体" w:cs="仿宋_GB2312"/>
                <w:bCs/>
                <w:color w:val="auto"/>
                <w:sz w:val="24"/>
                <w:highlight w:val="none"/>
              </w:rPr>
              <w:t>11.6.3上述价格的构成须按在分项报价表中格式要求详细列出。</w:t>
            </w:r>
          </w:p>
        </w:tc>
      </w:tr>
      <w:tr w14:paraId="14AD94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3251C4BF">
            <w:pPr>
              <w:adjustRightInd w:val="0"/>
              <w:snapToGrid w:val="0"/>
              <w:spacing w:line="360" w:lineRule="auto"/>
              <w:jc w:val="center"/>
              <w:rPr>
                <w:rFonts w:ascii="宋体" w:hAnsi="宋体"/>
                <w:color w:val="auto"/>
                <w:sz w:val="24"/>
                <w:highlight w:val="none"/>
              </w:rPr>
            </w:pPr>
            <w:r>
              <w:rPr>
                <w:rFonts w:hint="eastAsia" w:ascii="宋体" w:hAnsi="宋体"/>
                <w:color w:val="auto"/>
                <w:sz w:val="24"/>
                <w:highlight w:val="none"/>
              </w:rPr>
              <w:t>11.1</w:t>
            </w:r>
          </w:p>
        </w:tc>
        <w:tc>
          <w:tcPr>
            <w:tcW w:w="7371" w:type="dxa"/>
            <w:vAlign w:val="center"/>
          </w:tcPr>
          <w:p w14:paraId="426718C2">
            <w:pPr>
              <w:adjustRightInd w:val="0"/>
              <w:snapToGrid w:val="0"/>
              <w:spacing w:line="360" w:lineRule="auto"/>
              <w:rPr>
                <w:rFonts w:ascii="宋体" w:hAnsi="宋体"/>
                <w:color w:val="auto"/>
                <w:sz w:val="24"/>
                <w:highlight w:val="none"/>
              </w:rPr>
            </w:pPr>
            <w:r>
              <w:rPr>
                <w:rFonts w:hint="eastAsia" w:ascii="宋体" w:hAnsi="宋体"/>
                <w:color w:val="auto"/>
                <w:sz w:val="24"/>
                <w:highlight w:val="none"/>
              </w:rPr>
              <w:t>投标保证金金额：</w:t>
            </w:r>
            <w:r>
              <w:rPr>
                <w:rFonts w:hint="eastAsia" w:ascii="宋体" w:hAnsi="宋体"/>
                <w:b/>
                <w:color w:val="auto"/>
                <w:sz w:val="24"/>
                <w:highlight w:val="none"/>
              </w:rPr>
              <w:t>各包采购预算金额的1.5%</w:t>
            </w:r>
            <w:r>
              <w:rPr>
                <w:rFonts w:hint="eastAsia" w:ascii="宋体" w:hAnsi="宋体"/>
                <w:color w:val="auto"/>
                <w:sz w:val="24"/>
                <w:highlight w:val="none"/>
              </w:rPr>
              <w:t>。</w:t>
            </w:r>
          </w:p>
          <w:p w14:paraId="0501A899">
            <w:pPr>
              <w:adjustRightInd w:val="0"/>
              <w:snapToGrid w:val="0"/>
              <w:spacing w:line="360" w:lineRule="auto"/>
              <w:ind w:left="1898" w:hanging="1898" w:hangingChars="791"/>
              <w:rPr>
                <w:rFonts w:ascii="宋体" w:hAnsi="宋体"/>
                <w:color w:val="auto"/>
                <w:sz w:val="24"/>
                <w:highlight w:val="none"/>
              </w:rPr>
            </w:pPr>
            <w:r>
              <w:rPr>
                <w:rFonts w:hint="eastAsia" w:ascii="宋体" w:hAnsi="宋体"/>
                <w:color w:val="auto"/>
                <w:sz w:val="24"/>
                <w:highlight w:val="none"/>
              </w:rPr>
              <w:t>投标保证金形式：电汇、网银转账或金融机构、担保机构出具的保函。</w:t>
            </w:r>
          </w:p>
          <w:p w14:paraId="4AB78402">
            <w:pPr>
              <w:spacing w:line="360" w:lineRule="auto"/>
              <w:ind w:left="32"/>
              <w:jc w:val="left"/>
              <w:rPr>
                <w:rFonts w:ascii="宋体" w:hAnsi="宋体"/>
                <w:color w:val="auto"/>
                <w:sz w:val="24"/>
                <w:highlight w:val="none"/>
              </w:rPr>
            </w:pPr>
            <w:r>
              <w:rPr>
                <w:rFonts w:ascii="宋体" w:hAnsi="宋体"/>
                <w:color w:val="auto"/>
                <w:sz w:val="24"/>
                <w:highlight w:val="none"/>
              </w:rPr>
              <w:t xml:space="preserve">(1) </w:t>
            </w:r>
            <w:r>
              <w:rPr>
                <w:rFonts w:hint="eastAsia" w:ascii="宋体" w:hAnsi="宋体"/>
                <w:color w:val="auto"/>
                <w:sz w:val="24"/>
                <w:highlight w:val="none"/>
              </w:rPr>
              <w:t>采用保函形式的，</w:t>
            </w:r>
            <w:r>
              <w:rPr>
                <w:rFonts w:hint="eastAsia" w:ascii="宋体" w:hAnsi="宋体"/>
                <w:color w:val="auto"/>
                <w:sz w:val="24"/>
                <w:highlight w:val="none"/>
                <w:lang w:bidi="ar"/>
              </w:rPr>
              <w:t>保函的格式以保函出具机构格式为准，保函的内容应包括投标保证金金额、保函的有效期限、担保的内容（即：如因投标人原因发生招标文件规定的投标保证金不予退还的情况，由保函出具机构向采购人或采购代理机构足额支付投标保证金）</w:t>
            </w:r>
            <w:r>
              <w:rPr>
                <w:rFonts w:hint="eastAsia" w:ascii="宋体" w:hAnsi="宋体"/>
                <w:color w:val="auto"/>
                <w:sz w:val="24"/>
                <w:highlight w:val="none"/>
              </w:rPr>
              <w:t>；投标人应承担投标保函开具、递交、退还、通知及核印等产生的一切相关费用。</w:t>
            </w:r>
          </w:p>
          <w:p w14:paraId="0E37061F">
            <w:pPr>
              <w:spacing w:line="360" w:lineRule="auto"/>
              <w:ind w:left="32"/>
              <w:jc w:val="left"/>
              <w:rPr>
                <w:rFonts w:ascii="宋体" w:hAnsi="宋体"/>
                <w:color w:val="auto"/>
                <w:sz w:val="24"/>
                <w:highlight w:val="none"/>
              </w:rPr>
            </w:pPr>
            <w:r>
              <w:rPr>
                <w:rFonts w:ascii="宋体" w:hAnsi="宋体"/>
                <w:color w:val="auto"/>
                <w:sz w:val="24"/>
                <w:highlight w:val="none"/>
              </w:rPr>
              <w:t xml:space="preserve">(2) </w:t>
            </w:r>
            <w:r>
              <w:rPr>
                <w:rFonts w:hint="eastAsia" w:ascii="宋体" w:hAnsi="宋体"/>
                <w:color w:val="auto"/>
                <w:sz w:val="24"/>
                <w:highlight w:val="none"/>
              </w:rPr>
              <w:t>使用电汇、网银转账形式的，投标保证金</w:t>
            </w:r>
            <w:r>
              <w:rPr>
                <w:rFonts w:ascii="宋体" w:hAnsi="宋体"/>
                <w:color w:val="auto"/>
                <w:sz w:val="24"/>
                <w:highlight w:val="none"/>
              </w:rPr>
              <w:t>必须从</w:t>
            </w:r>
            <w:r>
              <w:rPr>
                <w:rFonts w:hint="eastAsia" w:ascii="宋体" w:hAnsi="宋体"/>
                <w:color w:val="auto"/>
                <w:sz w:val="24"/>
                <w:highlight w:val="none"/>
              </w:rPr>
              <w:t>境内</w:t>
            </w:r>
            <w:r>
              <w:rPr>
                <w:rFonts w:ascii="宋体" w:hAnsi="宋体"/>
                <w:color w:val="auto"/>
                <w:sz w:val="24"/>
                <w:highlight w:val="none"/>
              </w:rPr>
              <w:t>银行</w:t>
            </w:r>
            <w:r>
              <w:rPr>
                <w:rFonts w:hint="eastAsia" w:ascii="宋体" w:hAnsi="宋体"/>
                <w:color w:val="auto"/>
                <w:sz w:val="24"/>
                <w:highlight w:val="none"/>
              </w:rPr>
              <w:t>对公</w:t>
            </w:r>
            <w:r>
              <w:rPr>
                <w:rFonts w:ascii="宋体" w:hAnsi="宋体"/>
                <w:color w:val="auto"/>
                <w:sz w:val="24"/>
                <w:highlight w:val="none"/>
              </w:rPr>
              <w:t>账户转出</w:t>
            </w:r>
            <w:r>
              <w:rPr>
                <w:rFonts w:hint="eastAsia" w:ascii="宋体" w:hAnsi="宋体"/>
                <w:color w:val="auto"/>
                <w:sz w:val="24"/>
                <w:highlight w:val="none"/>
              </w:rPr>
              <w:t>，且在投标截止时间前汇到招标代理机构账户，否则投标被拒绝：</w:t>
            </w:r>
          </w:p>
          <w:p w14:paraId="2AC39D1C">
            <w:pPr>
              <w:spacing w:line="360" w:lineRule="auto"/>
              <w:ind w:left="32"/>
              <w:jc w:val="left"/>
              <w:rPr>
                <w:rFonts w:ascii="宋体" w:hAnsi="宋体" w:cs="仿宋_GB2312"/>
                <w:b/>
                <w:color w:val="auto"/>
                <w:sz w:val="24"/>
                <w:highlight w:val="none"/>
              </w:rPr>
            </w:pPr>
            <w:r>
              <w:rPr>
                <w:rFonts w:hint="eastAsia" w:ascii="宋体" w:hAnsi="宋体" w:cs="仿宋_GB2312"/>
                <w:b/>
                <w:color w:val="auto"/>
                <w:sz w:val="24"/>
                <w:highlight w:val="none"/>
              </w:rPr>
              <w:t>投标人应于投标截止期前将全额投标保证金转入下述指定账号</w:t>
            </w:r>
            <w:r>
              <w:rPr>
                <w:rFonts w:ascii="宋体" w:hAnsi="宋体" w:cs="仿宋_GB2312"/>
                <w:b/>
                <w:color w:val="auto"/>
                <w:sz w:val="24"/>
                <w:highlight w:val="none"/>
              </w:rPr>
              <w:t>,</w:t>
            </w:r>
            <w:r>
              <w:rPr>
                <w:rFonts w:hint="eastAsia" w:ascii="宋体" w:hAnsi="宋体" w:cs="仿宋_GB2312"/>
                <w:b/>
                <w:color w:val="auto"/>
                <w:sz w:val="24"/>
                <w:highlight w:val="none"/>
              </w:rPr>
              <w:t xml:space="preserve"> 并应将“投标保证金电汇凭证</w:t>
            </w:r>
            <w:r>
              <w:rPr>
                <w:rFonts w:ascii="宋体" w:hAnsi="宋体" w:cs="仿宋_GB2312"/>
                <w:b/>
                <w:color w:val="auto"/>
                <w:sz w:val="24"/>
                <w:highlight w:val="none"/>
              </w:rPr>
              <w:t>/</w:t>
            </w:r>
            <w:r>
              <w:rPr>
                <w:rFonts w:hint="eastAsia" w:ascii="宋体" w:hAnsi="宋体" w:cs="仿宋_GB2312"/>
                <w:b/>
                <w:color w:val="auto"/>
                <w:sz w:val="24"/>
                <w:highlight w:val="none"/>
              </w:rPr>
              <w:t>投标保函”单独密封，在投标时与“开标一览表”同时递交。</w:t>
            </w:r>
          </w:p>
          <w:p w14:paraId="07DA96BB">
            <w:pPr>
              <w:widowControl/>
              <w:tabs>
                <w:tab w:val="left" w:pos="-360"/>
              </w:tabs>
              <w:autoSpaceDE w:val="0"/>
              <w:autoSpaceDN w:val="0"/>
              <w:adjustRightInd w:val="0"/>
              <w:snapToGrid w:val="0"/>
              <w:spacing w:before="120" w:beforeLines="50" w:line="400" w:lineRule="exact"/>
              <w:ind w:firstLine="360" w:firstLineChars="150"/>
              <w:textAlignment w:val="bottom"/>
              <w:rPr>
                <w:rFonts w:ascii="宋体" w:hAnsi="宋体"/>
                <w:color w:val="auto"/>
                <w:sz w:val="24"/>
                <w:highlight w:val="none"/>
              </w:rPr>
            </w:pPr>
            <w:r>
              <w:rPr>
                <w:rFonts w:hint="eastAsia" w:ascii="宋体" w:hAnsi="宋体"/>
                <w:color w:val="auto"/>
                <w:sz w:val="24"/>
                <w:highlight w:val="none"/>
              </w:rPr>
              <w:t>开户名（全称）：东方国际招标有限责任公司</w:t>
            </w:r>
          </w:p>
          <w:p w14:paraId="44432F5B">
            <w:pPr>
              <w:widowControl/>
              <w:tabs>
                <w:tab w:val="left" w:pos="-360"/>
              </w:tabs>
              <w:autoSpaceDE w:val="0"/>
              <w:autoSpaceDN w:val="0"/>
              <w:adjustRightInd w:val="0"/>
              <w:snapToGrid w:val="0"/>
              <w:spacing w:before="120" w:beforeLines="50" w:line="400" w:lineRule="exact"/>
              <w:ind w:firstLine="360" w:firstLineChars="150"/>
              <w:textAlignment w:val="bottom"/>
              <w:rPr>
                <w:rFonts w:ascii="宋体" w:hAnsi="宋体"/>
                <w:color w:val="auto"/>
                <w:sz w:val="24"/>
                <w:highlight w:val="none"/>
              </w:rPr>
            </w:pPr>
            <w:r>
              <w:rPr>
                <w:rFonts w:hint="eastAsia" w:ascii="宋体" w:hAnsi="宋体"/>
                <w:color w:val="auto"/>
                <w:sz w:val="24"/>
                <w:highlight w:val="none"/>
              </w:rPr>
              <w:t>开户银行：招商银行北京西三环支行</w:t>
            </w:r>
          </w:p>
          <w:p w14:paraId="53386B68">
            <w:pPr>
              <w:widowControl/>
              <w:tabs>
                <w:tab w:val="left" w:pos="-360"/>
              </w:tabs>
              <w:autoSpaceDE w:val="0"/>
              <w:autoSpaceDN w:val="0"/>
              <w:adjustRightInd w:val="0"/>
              <w:snapToGrid w:val="0"/>
              <w:spacing w:before="120" w:beforeLines="50" w:line="400" w:lineRule="exact"/>
              <w:ind w:firstLine="360" w:firstLineChars="150"/>
              <w:textAlignment w:val="bottom"/>
              <w:rPr>
                <w:rFonts w:ascii="宋体" w:hAnsi="宋体"/>
                <w:color w:val="auto"/>
                <w:sz w:val="24"/>
                <w:highlight w:val="none"/>
              </w:rPr>
            </w:pPr>
            <w:r>
              <w:rPr>
                <w:rFonts w:hint="eastAsia" w:ascii="宋体" w:hAnsi="宋体"/>
                <w:color w:val="auto"/>
                <w:sz w:val="24"/>
                <w:highlight w:val="none"/>
              </w:rPr>
              <w:t>账号：86</w:t>
            </w:r>
            <w:r>
              <w:rPr>
                <w:rFonts w:ascii="宋体" w:hAnsi="宋体"/>
                <w:color w:val="auto"/>
                <w:sz w:val="24"/>
                <w:highlight w:val="none"/>
              </w:rPr>
              <w:t>2081657710001</w:t>
            </w:r>
          </w:p>
          <w:p w14:paraId="772D71A8">
            <w:pPr>
              <w:widowControl/>
              <w:tabs>
                <w:tab w:val="left" w:pos="-360"/>
              </w:tabs>
              <w:autoSpaceDE w:val="0"/>
              <w:autoSpaceDN w:val="0"/>
              <w:adjustRightInd w:val="0"/>
              <w:snapToGrid w:val="0"/>
              <w:spacing w:before="120" w:beforeLines="50" w:line="400" w:lineRule="exact"/>
              <w:ind w:firstLine="360" w:firstLineChars="150"/>
              <w:textAlignment w:val="bottom"/>
              <w:rPr>
                <w:rFonts w:ascii="宋体" w:hAnsi="宋体"/>
                <w:color w:val="auto"/>
                <w:sz w:val="24"/>
                <w:highlight w:val="none"/>
              </w:rPr>
            </w:pPr>
            <w:r>
              <w:rPr>
                <w:rFonts w:hint="eastAsia" w:ascii="宋体" w:hAnsi="宋体"/>
                <w:color w:val="auto"/>
                <w:sz w:val="24"/>
                <w:highlight w:val="none"/>
              </w:rPr>
              <w:t>注：</w:t>
            </w:r>
            <w:r>
              <w:rPr>
                <w:rFonts w:ascii="宋体" w:hAnsi="宋体" w:cs="宋体"/>
                <w:color w:val="auto"/>
                <w:kern w:val="0"/>
                <w:sz w:val="24"/>
                <w:highlight w:val="none"/>
              </w:rPr>
              <w:t>须在电汇凭据附言栏中写明招标编号及用途</w:t>
            </w:r>
            <w:r>
              <w:rPr>
                <w:rFonts w:hint="eastAsia" w:ascii="宋体" w:hAnsi="宋体" w:cs="宋体"/>
                <w:color w:val="auto"/>
                <w:kern w:val="0"/>
                <w:sz w:val="24"/>
                <w:highlight w:val="none"/>
              </w:rPr>
              <w:t>（</w:t>
            </w:r>
            <w:r>
              <w:rPr>
                <w:rFonts w:hint="eastAsia" w:ascii="宋体" w:hAnsi="宋体" w:cs="宋体"/>
                <w:b/>
                <w:color w:val="auto"/>
                <w:kern w:val="0"/>
                <w:sz w:val="24"/>
                <w:highlight w:val="none"/>
              </w:rPr>
              <w:t>如未标明招标编号，有可能导致投标无效）</w:t>
            </w:r>
          </w:p>
        </w:tc>
      </w:tr>
      <w:tr w14:paraId="5879F94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37E5B373">
            <w:pPr>
              <w:adjustRightInd w:val="0"/>
              <w:snapToGrid w:val="0"/>
              <w:spacing w:line="360" w:lineRule="auto"/>
              <w:jc w:val="center"/>
              <w:rPr>
                <w:rFonts w:ascii="宋体" w:hAnsi="宋体"/>
                <w:color w:val="auto"/>
                <w:sz w:val="24"/>
                <w:highlight w:val="none"/>
              </w:rPr>
            </w:pPr>
            <w:r>
              <w:rPr>
                <w:rFonts w:hint="eastAsia" w:ascii="宋体" w:hAnsi="宋体"/>
                <w:color w:val="auto"/>
                <w:sz w:val="24"/>
                <w:highlight w:val="none"/>
              </w:rPr>
              <w:t>12.1</w:t>
            </w:r>
          </w:p>
        </w:tc>
        <w:tc>
          <w:tcPr>
            <w:tcW w:w="7371" w:type="dxa"/>
            <w:vAlign w:val="center"/>
          </w:tcPr>
          <w:p w14:paraId="48583279">
            <w:pPr>
              <w:adjustRightInd w:val="0"/>
              <w:snapToGrid w:val="0"/>
              <w:spacing w:line="360" w:lineRule="auto"/>
              <w:ind w:left="1592" w:hanging="1592"/>
              <w:rPr>
                <w:rFonts w:ascii="宋体" w:hAnsi="宋体"/>
                <w:color w:val="auto"/>
                <w:sz w:val="24"/>
                <w:highlight w:val="none"/>
                <w:u w:val="single"/>
              </w:rPr>
            </w:pPr>
            <w:r>
              <w:rPr>
                <w:rFonts w:hint="eastAsia" w:ascii="宋体" w:hAnsi="宋体"/>
                <w:color w:val="auto"/>
                <w:sz w:val="24"/>
                <w:highlight w:val="none"/>
              </w:rPr>
              <w:t>投标有效期：</w:t>
            </w:r>
            <w:r>
              <w:rPr>
                <w:rFonts w:hint="eastAsia" w:ascii="宋体" w:hAnsi="宋体"/>
                <w:color w:val="auto"/>
                <w:sz w:val="24"/>
                <w:highlight w:val="none"/>
                <w:u w:val="single"/>
              </w:rPr>
              <w:t xml:space="preserve"> 150天</w:t>
            </w:r>
          </w:p>
        </w:tc>
      </w:tr>
      <w:tr w14:paraId="0A43EED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22C29638">
            <w:pPr>
              <w:adjustRightInd w:val="0"/>
              <w:snapToGrid w:val="0"/>
              <w:spacing w:line="360" w:lineRule="auto"/>
              <w:jc w:val="center"/>
              <w:rPr>
                <w:rFonts w:ascii="宋体" w:hAnsi="宋体"/>
                <w:color w:val="auto"/>
                <w:sz w:val="24"/>
                <w:highlight w:val="none"/>
              </w:rPr>
            </w:pPr>
            <w:r>
              <w:rPr>
                <w:rFonts w:hint="eastAsia" w:ascii="宋体" w:hAnsi="宋体"/>
                <w:color w:val="auto"/>
                <w:sz w:val="24"/>
                <w:highlight w:val="none"/>
              </w:rPr>
              <w:t>★13.1</w:t>
            </w:r>
          </w:p>
        </w:tc>
        <w:tc>
          <w:tcPr>
            <w:tcW w:w="7371" w:type="dxa"/>
            <w:vAlign w:val="center"/>
          </w:tcPr>
          <w:p w14:paraId="37E20C03">
            <w:pPr>
              <w:adjustRightInd w:val="0"/>
              <w:snapToGrid w:val="0"/>
              <w:spacing w:line="360" w:lineRule="auto"/>
              <w:rPr>
                <w:rFonts w:ascii="宋体" w:hAnsi="宋体"/>
                <w:color w:val="auto"/>
                <w:sz w:val="24"/>
                <w:highlight w:val="none"/>
              </w:rPr>
            </w:pPr>
            <w:r>
              <w:rPr>
                <w:rFonts w:hint="eastAsia" w:ascii="宋体" w:hAnsi="宋体"/>
                <w:color w:val="auto"/>
                <w:sz w:val="24"/>
                <w:highlight w:val="none"/>
              </w:rPr>
              <w:t>投标文件：正本：</w:t>
            </w:r>
            <w:r>
              <w:rPr>
                <w:rFonts w:hint="eastAsia" w:ascii="宋体" w:hAnsi="宋体"/>
                <w:color w:val="auto"/>
                <w:sz w:val="24"/>
                <w:highlight w:val="none"/>
                <w:u w:val="single"/>
              </w:rPr>
              <w:t>1</w:t>
            </w:r>
            <w:r>
              <w:rPr>
                <w:rFonts w:hint="eastAsia" w:ascii="宋体" w:hAnsi="宋体"/>
                <w:color w:val="auto"/>
                <w:sz w:val="24"/>
                <w:highlight w:val="none"/>
              </w:rPr>
              <w:t>份　</w:t>
            </w:r>
          </w:p>
          <w:p w14:paraId="1E1CDC3B">
            <w:pPr>
              <w:adjustRightInd w:val="0"/>
              <w:snapToGrid w:val="0"/>
              <w:spacing w:line="360" w:lineRule="auto"/>
              <w:ind w:firstLine="1200" w:firstLineChars="500"/>
              <w:rPr>
                <w:rFonts w:ascii="宋体" w:hAnsi="宋体"/>
                <w:color w:val="auto"/>
                <w:sz w:val="24"/>
                <w:highlight w:val="none"/>
              </w:rPr>
            </w:pPr>
            <w:r>
              <w:rPr>
                <w:rFonts w:hint="eastAsia" w:ascii="宋体" w:hAnsi="宋体"/>
                <w:color w:val="auto"/>
                <w:sz w:val="24"/>
                <w:highlight w:val="none"/>
              </w:rPr>
              <w:t>副本：</w:t>
            </w:r>
            <w:r>
              <w:rPr>
                <w:rFonts w:hint="eastAsia" w:ascii="宋体" w:hAnsi="宋体"/>
                <w:color w:val="auto"/>
                <w:sz w:val="24"/>
                <w:highlight w:val="none"/>
                <w:u w:val="single"/>
              </w:rPr>
              <w:t>5</w:t>
            </w:r>
            <w:r>
              <w:rPr>
                <w:rFonts w:hint="eastAsia" w:ascii="宋体" w:hAnsi="宋体"/>
                <w:color w:val="auto"/>
                <w:sz w:val="24"/>
                <w:highlight w:val="none"/>
              </w:rPr>
              <w:t xml:space="preserve">份 </w:t>
            </w:r>
          </w:p>
          <w:p w14:paraId="3DFF8256">
            <w:pPr>
              <w:adjustRightInd w:val="0"/>
              <w:snapToGrid w:val="0"/>
              <w:spacing w:line="360" w:lineRule="auto"/>
              <w:ind w:firstLine="1200" w:firstLineChars="500"/>
              <w:rPr>
                <w:rFonts w:ascii="宋体" w:hAnsi="宋体"/>
                <w:color w:val="auto"/>
                <w:sz w:val="24"/>
                <w:highlight w:val="none"/>
              </w:rPr>
            </w:pPr>
            <w:r>
              <w:rPr>
                <w:rFonts w:hint="eastAsia" w:ascii="宋体" w:hAnsi="宋体"/>
                <w:color w:val="auto"/>
                <w:sz w:val="24"/>
                <w:highlight w:val="none"/>
              </w:rPr>
              <w:t>电子版：</w:t>
            </w:r>
            <w:r>
              <w:rPr>
                <w:rFonts w:hint="eastAsia" w:ascii="宋体" w:hAnsi="宋体"/>
                <w:color w:val="auto"/>
                <w:sz w:val="24"/>
                <w:highlight w:val="none"/>
                <w:u w:val="single"/>
              </w:rPr>
              <w:t>1</w:t>
            </w:r>
            <w:r>
              <w:rPr>
                <w:rFonts w:hint="eastAsia" w:ascii="宋体" w:hAnsi="宋体"/>
                <w:color w:val="auto"/>
                <w:sz w:val="24"/>
                <w:highlight w:val="none"/>
              </w:rPr>
              <w:t>份。（正本投标文件的扫描件，PDF格式，与纸质版一致；U盘或光盘，单独密封提交）</w:t>
            </w:r>
          </w:p>
        </w:tc>
      </w:tr>
      <w:tr w14:paraId="17D547A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71653789">
            <w:pPr>
              <w:adjustRightInd w:val="0"/>
              <w:snapToGrid w:val="0"/>
              <w:spacing w:line="360" w:lineRule="auto"/>
              <w:jc w:val="center"/>
              <w:rPr>
                <w:rFonts w:ascii="宋体" w:hAnsi="宋体"/>
                <w:b/>
                <w:color w:val="auto"/>
                <w:sz w:val="24"/>
                <w:highlight w:val="none"/>
              </w:rPr>
            </w:pPr>
            <w:r>
              <w:rPr>
                <w:rFonts w:hint="eastAsia" w:ascii="宋体" w:hAnsi="宋体"/>
                <w:b/>
                <w:color w:val="auto"/>
                <w:sz w:val="24"/>
                <w:highlight w:val="none"/>
              </w:rPr>
              <w:t>19.2</w:t>
            </w:r>
          </w:p>
        </w:tc>
        <w:tc>
          <w:tcPr>
            <w:tcW w:w="7371" w:type="dxa"/>
            <w:vAlign w:val="center"/>
          </w:tcPr>
          <w:p w14:paraId="133FF6C3">
            <w:pPr>
              <w:spacing w:line="360" w:lineRule="auto"/>
              <w:ind w:firstLine="241" w:firstLineChars="100"/>
              <w:rPr>
                <w:rFonts w:ascii="宋体" w:hAnsi="宋体" w:cs="仿宋_GB2312"/>
                <w:b/>
                <w:color w:val="auto"/>
                <w:sz w:val="24"/>
                <w:highlight w:val="none"/>
              </w:rPr>
            </w:pPr>
            <w:r>
              <w:rPr>
                <w:rFonts w:hint="eastAsia" w:ascii="宋体" w:hAnsi="宋体" w:cs="仿宋_GB2312"/>
                <w:b/>
                <w:color w:val="auto"/>
                <w:sz w:val="24"/>
                <w:highlight w:val="none"/>
              </w:rPr>
              <w:t>投标无效的情形：</w:t>
            </w:r>
          </w:p>
          <w:p w14:paraId="56838874">
            <w:pPr>
              <w:spacing w:line="360" w:lineRule="auto"/>
              <w:ind w:firstLine="241" w:firstLineChars="100"/>
              <w:rPr>
                <w:rFonts w:ascii="宋体" w:hAnsi="宋体" w:cs="仿宋_GB2312"/>
                <w:b/>
                <w:color w:val="auto"/>
                <w:sz w:val="24"/>
                <w:highlight w:val="none"/>
              </w:rPr>
            </w:pPr>
            <w:r>
              <w:rPr>
                <w:rFonts w:hint="eastAsia" w:ascii="宋体" w:hAnsi="宋体" w:cs="仿宋_GB2312"/>
                <w:b/>
                <w:color w:val="auto"/>
                <w:sz w:val="24"/>
                <w:highlight w:val="none"/>
              </w:rPr>
              <w:t>（</w:t>
            </w:r>
            <w:r>
              <w:rPr>
                <w:rFonts w:ascii="宋体" w:hAnsi="宋体" w:cs="仿宋_GB2312"/>
                <w:b/>
                <w:color w:val="auto"/>
                <w:sz w:val="24"/>
                <w:highlight w:val="none"/>
              </w:rPr>
              <w:t>1</w:t>
            </w:r>
            <w:r>
              <w:rPr>
                <w:rFonts w:hint="eastAsia" w:ascii="宋体" w:hAnsi="宋体" w:cs="仿宋_GB2312"/>
                <w:b/>
                <w:color w:val="auto"/>
                <w:sz w:val="24"/>
                <w:highlight w:val="none"/>
              </w:rPr>
              <w:t>）</w:t>
            </w:r>
            <w:r>
              <w:rPr>
                <w:rFonts w:ascii="宋体" w:hAnsi="宋体" w:cs="仿宋_GB2312"/>
                <w:b/>
                <w:color w:val="auto"/>
                <w:sz w:val="24"/>
                <w:highlight w:val="none"/>
              </w:rPr>
              <w:t xml:space="preserve"> </w:t>
            </w:r>
            <w:r>
              <w:rPr>
                <w:rFonts w:hint="eastAsia" w:ascii="宋体" w:hAnsi="宋体" w:cs="仿宋_GB2312"/>
                <w:b/>
                <w:color w:val="auto"/>
                <w:sz w:val="24"/>
                <w:highlight w:val="none"/>
              </w:rPr>
              <w:t>投标人未提交投标保证金或形式不符或金额不足的；</w:t>
            </w:r>
          </w:p>
          <w:p w14:paraId="0782A869">
            <w:pPr>
              <w:spacing w:line="360" w:lineRule="auto"/>
              <w:ind w:firstLine="241" w:firstLineChars="100"/>
              <w:rPr>
                <w:rFonts w:ascii="宋体" w:hAnsi="宋体" w:cs="仿宋_GB2312"/>
                <w:b/>
                <w:color w:val="auto"/>
                <w:sz w:val="24"/>
                <w:highlight w:val="none"/>
              </w:rPr>
            </w:pPr>
            <w:r>
              <w:rPr>
                <w:rFonts w:hint="eastAsia" w:ascii="宋体" w:hAnsi="宋体" w:cs="仿宋_GB2312"/>
                <w:b/>
                <w:color w:val="auto"/>
                <w:sz w:val="24"/>
                <w:highlight w:val="none"/>
              </w:rPr>
              <w:t>（</w:t>
            </w:r>
            <w:r>
              <w:rPr>
                <w:rFonts w:ascii="宋体" w:hAnsi="宋体" w:cs="仿宋_GB2312"/>
                <w:b/>
                <w:color w:val="auto"/>
                <w:sz w:val="24"/>
                <w:highlight w:val="none"/>
              </w:rPr>
              <w:t>2</w:t>
            </w:r>
            <w:r>
              <w:rPr>
                <w:rFonts w:hint="eastAsia" w:ascii="宋体" w:hAnsi="宋体" w:cs="仿宋_GB2312"/>
                <w:b/>
                <w:color w:val="auto"/>
                <w:sz w:val="24"/>
                <w:highlight w:val="none"/>
              </w:rPr>
              <w:t>）</w:t>
            </w:r>
            <w:r>
              <w:rPr>
                <w:rFonts w:ascii="宋体" w:hAnsi="宋体" w:cs="仿宋_GB2312"/>
                <w:b/>
                <w:color w:val="auto"/>
                <w:sz w:val="24"/>
                <w:highlight w:val="none"/>
              </w:rPr>
              <w:t xml:space="preserve"> </w:t>
            </w:r>
            <w:r>
              <w:rPr>
                <w:rFonts w:hint="eastAsia" w:ascii="宋体" w:hAnsi="宋体" w:cs="仿宋_GB2312"/>
                <w:b/>
                <w:color w:val="auto"/>
                <w:sz w:val="24"/>
                <w:highlight w:val="none"/>
              </w:rPr>
              <w:t>投标有效期不足的；</w:t>
            </w:r>
            <w:r>
              <w:rPr>
                <w:rFonts w:ascii="宋体" w:hAnsi="宋体" w:cs="仿宋_GB2312"/>
                <w:b/>
                <w:color w:val="auto"/>
                <w:sz w:val="24"/>
                <w:highlight w:val="none"/>
              </w:rPr>
              <w:t xml:space="preserve"> </w:t>
            </w:r>
          </w:p>
          <w:p w14:paraId="19C58B39">
            <w:pPr>
              <w:spacing w:line="360" w:lineRule="auto"/>
              <w:ind w:firstLine="241" w:firstLineChars="100"/>
              <w:rPr>
                <w:rFonts w:ascii="宋体" w:hAnsi="宋体" w:cs="仿宋_GB2312"/>
                <w:b/>
                <w:color w:val="auto"/>
                <w:sz w:val="24"/>
                <w:highlight w:val="none"/>
              </w:rPr>
            </w:pPr>
            <w:r>
              <w:rPr>
                <w:rFonts w:hint="eastAsia" w:ascii="宋体" w:hAnsi="宋体" w:cs="仿宋_GB2312"/>
                <w:b/>
                <w:color w:val="auto"/>
                <w:sz w:val="24"/>
                <w:highlight w:val="none"/>
              </w:rPr>
              <w:t>（</w:t>
            </w:r>
            <w:r>
              <w:rPr>
                <w:rFonts w:ascii="宋体" w:hAnsi="宋体" w:cs="仿宋_GB2312"/>
                <w:b/>
                <w:color w:val="auto"/>
                <w:sz w:val="24"/>
                <w:highlight w:val="none"/>
              </w:rPr>
              <w:t>3</w:t>
            </w:r>
            <w:r>
              <w:rPr>
                <w:rFonts w:hint="eastAsia" w:ascii="宋体" w:hAnsi="宋体" w:cs="仿宋_GB2312"/>
                <w:b/>
                <w:color w:val="auto"/>
                <w:sz w:val="24"/>
                <w:highlight w:val="none"/>
              </w:rPr>
              <w:t>）</w:t>
            </w:r>
            <w:r>
              <w:rPr>
                <w:rFonts w:ascii="宋体" w:hAnsi="宋体" w:cs="仿宋_GB2312"/>
                <w:b/>
                <w:color w:val="auto"/>
                <w:sz w:val="24"/>
                <w:highlight w:val="none"/>
              </w:rPr>
              <w:t xml:space="preserve"> </w:t>
            </w:r>
            <w:r>
              <w:rPr>
                <w:rFonts w:hint="eastAsia" w:ascii="宋体" w:hAnsi="宋体" w:cs="仿宋_GB2312"/>
                <w:b/>
                <w:color w:val="auto"/>
                <w:sz w:val="24"/>
                <w:highlight w:val="none"/>
              </w:rPr>
              <w:t>未按照招标文件规定要求密封、签署、盖章的；</w:t>
            </w:r>
          </w:p>
          <w:p w14:paraId="1276F966">
            <w:pPr>
              <w:spacing w:line="360" w:lineRule="auto"/>
              <w:ind w:firstLine="241" w:firstLineChars="100"/>
              <w:rPr>
                <w:rFonts w:ascii="宋体" w:hAnsi="宋体" w:cs="仿宋_GB2312"/>
                <w:b/>
                <w:color w:val="auto"/>
                <w:sz w:val="24"/>
                <w:highlight w:val="none"/>
              </w:rPr>
            </w:pPr>
            <w:r>
              <w:rPr>
                <w:rFonts w:hint="eastAsia" w:ascii="宋体" w:hAnsi="宋体" w:cs="仿宋_GB2312"/>
                <w:b/>
                <w:color w:val="auto"/>
                <w:sz w:val="24"/>
                <w:highlight w:val="none"/>
              </w:rPr>
              <w:t>（</w:t>
            </w:r>
            <w:r>
              <w:rPr>
                <w:rFonts w:ascii="宋体" w:hAnsi="宋体" w:cs="仿宋_GB2312"/>
                <w:b/>
                <w:color w:val="auto"/>
                <w:sz w:val="24"/>
                <w:highlight w:val="none"/>
              </w:rPr>
              <w:t>4</w:t>
            </w:r>
            <w:r>
              <w:rPr>
                <w:rFonts w:hint="eastAsia" w:ascii="宋体" w:hAnsi="宋体" w:cs="仿宋_GB2312"/>
                <w:b/>
                <w:color w:val="auto"/>
                <w:sz w:val="24"/>
                <w:highlight w:val="none"/>
              </w:rPr>
              <w:t>）</w:t>
            </w:r>
            <w:r>
              <w:rPr>
                <w:rFonts w:ascii="宋体" w:hAnsi="宋体" w:cs="仿宋_GB2312"/>
                <w:b/>
                <w:color w:val="auto"/>
                <w:sz w:val="24"/>
                <w:highlight w:val="none"/>
              </w:rPr>
              <w:t xml:space="preserve"> </w:t>
            </w:r>
            <w:r>
              <w:rPr>
                <w:rFonts w:hint="eastAsia" w:ascii="宋体" w:hAnsi="宋体" w:cs="仿宋_GB2312"/>
                <w:b/>
                <w:color w:val="auto"/>
                <w:sz w:val="24"/>
                <w:highlight w:val="none"/>
              </w:rPr>
              <w:t>未提供法定代表人授权书的；</w:t>
            </w:r>
          </w:p>
          <w:p w14:paraId="38268609">
            <w:pPr>
              <w:spacing w:line="360" w:lineRule="auto"/>
              <w:ind w:firstLine="241" w:firstLineChars="100"/>
              <w:rPr>
                <w:rFonts w:ascii="宋体" w:hAnsi="宋体" w:cs="仿宋_GB2312"/>
                <w:b/>
                <w:color w:val="auto"/>
                <w:sz w:val="24"/>
                <w:highlight w:val="none"/>
              </w:rPr>
            </w:pPr>
            <w:r>
              <w:rPr>
                <w:rFonts w:hint="eastAsia" w:ascii="宋体" w:hAnsi="宋体" w:cs="仿宋_GB2312"/>
                <w:b/>
                <w:color w:val="auto"/>
                <w:sz w:val="24"/>
                <w:highlight w:val="none"/>
              </w:rPr>
              <w:t>（</w:t>
            </w:r>
            <w:r>
              <w:rPr>
                <w:rFonts w:ascii="宋体" w:hAnsi="宋体" w:cs="仿宋_GB2312"/>
                <w:b/>
                <w:color w:val="auto"/>
                <w:sz w:val="24"/>
                <w:highlight w:val="none"/>
              </w:rPr>
              <w:t>5</w:t>
            </w:r>
            <w:r>
              <w:rPr>
                <w:rFonts w:hint="eastAsia" w:ascii="宋体" w:hAnsi="宋体" w:cs="仿宋_GB2312"/>
                <w:b/>
                <w:color w:val="auto"/>
                <w:sz w:val="24"/>
                <w:highlight w:val="none"/>
              </w:rPr>
              <w:t>）</w:t>
            </w:r>
            <w:r>
              <w:rPr>
                <w:rFonts w:ascii="宋体" w:hAnsi="宋体" w:cs="仿宋_GB2312"/>
                <w:b/>
                <w:color w:val="auto"/>
                <w:sz w:val="24"/>
                <w:highlight w:val="none"/>
              </w:rPr>
              <w:t xml:space="preserve"> </w:t>
            </w:r>
            <w:r>
              <w:rPr>
                <w:rFonts w:hint="eastAsia" w:ascii="宋体" w:hAnsi="宋体" w:cs="仿宋_GB2312"/>
                <w:b/>
                <w:color w:val="auto"/>
                <w:sz w:val="24"/>
                <w:highlight w:val="none"/>
              </w:rPr>
              <w:t>未提供制造商授权书的(进口货物适用)；</w:t>
            </w:r>
          </w:p>
          <w:p w14:paraId="6F2F0E52">
            <w:pPr>
              <w:spacing w:line="360" w:lineRule="auto"/>
              <w:ind w:firstLine="241" w:firstLineChars="100"/>
              <w:rPr>
                <w:rFonts w:ascii="宋体" w:hAnsi="宋体" w:cs="仿宋_GB2312"/>
                <w:b/>
                <w:color w:val="auto"/>
                <w:sz w:val="24"/>
                <w:highlight w:val="none"/>
              </w:rPr>
            </w:pPr>
            <w:r>
              <w:rPr>
                <w:rFonts w:hint="eastAsia" w:ascii="宋体" w:hAnsi="宋体" w:cs="仿宋_GB2312"/>
                <w:b/>
                <w:color w:val="auto"/>
                <w:sz w:val="24"/>
                <w:highlight w:val="none"/>
              </w:rPr>
              <w:t>（</w:t>
            </w:r>
            <w:r>
              <w:rPr>
                <w:rFonts w:ascii="宋体" w:hAnsi="宋体" w:cs="仿宋_GB2312"/>
                <w:b/>
                <w:color w:val="auto"/>
                <w:sz w:val="24"/>
                <w:highlight w:val="none"/>
              </w:rPr>
              <w:t>6</w:t>
            </w:r>
            <w:r>
              <w:rPr>
                <w:rFonts w:hint="eastAsia" w:ascii="宋体" w:hAnsi="宋体" w:cs="仿宋_GB2312"/>
                <w:b/>
                <w:color w:val="auto"/>
                <w:sz w:val="24"/>
                <w:highlight w:val="none"/>
              </w:rPr>
              <w:t>）</w:t>
            </w:r>
            <w:r>
              <w:rPr>
                <w:rFonts w:ascii="宋体" w:hAnsi="宋体" w:cs="仿宋_GB2312"/>
                <w:b/>
                <w:color w:val="auto"/>
                <w:sz w:val="24"/>
                <w:highlight w:val="none"/>
              </w:rPr>
              <w:t xml:space="preserve"> </w:t>
            </w:r>
            <w:r>
              <w:rPr>
                <w:rFonts w:hint="eastAsia" w:ascii="宋体" w:hAnsi="宋体" w:cs="仿宋_GB2312"/>
                <w:b/>
                <w:color w:val="auto"/>
                <w:sz w:val="24"/>
                <w:highlight w:val="none"/>
              </w:rPr>
              <w:t>投标人被列入失信被执行人、重大税收违法案件当事人名单、政府采购严重违法失信行为记录名单的，或参加政府采购活动前三年内，在经营活动中有重大违法记录的；</w:t>
            </w:r>
          </w:p>
          <w:p w14:paraId="6EF17B54">
            <w:pPr>
              <w:spacing w:line="360" w:lineRule="auto"/>
              <w:ind w:firstLine="241" w:firstLineChars="100"/>
              <w:rPr>
                <w:rFonts w:ascii="宋体" w:hAnsi="宋体" w:cs="仿宋_GB2312"/>
                <w:b/>
                <w:color w:val="auto"/>
                <w:sz w:val="24"/>
                <w:highlight w:val="none"/>
              </w:rPr>
            </w:pPr>
            <w:r>
              <w:rPr>
                <w:rFonts w:hint="eastAsia" w:ascii="宋体" w:hAnsi="宋体" w:cs="仿宋_GB2312"/>
                <w:b/>
                <w:color w:val="auto"/>
                <w:sz w:val="24"/>
                <w:highlight w:val="none"/>
              </w:rPr>
              <w:t>（</w:t>
            </w:r>
            <w:r>
              <w:rPr>
                <w:rFonts w:ascii="宋体" w:hAnsi="宋体" w:cs="仿宋_GB2312"/>
                <w:b/>
                <w:color w:val="auto"/>
                <w:sz w:val="24"/>
                <w:highlight w:val="none"/>
              </w:rPr>
              <w:t>7</w:t>
            </w:r>
            <w:r>
              <w:rPr>
                <w:rFonts w:hint="eastAsia" w:ascii="宋体" w:hAnsi="宋体" w:cs="仿宋_GB2312"/>
                <w:b/>
                <w:color w:val="auto"/>
                <w:sz w:val="24"/>
                <w:highlight w:val="none"/>
              </w:rPr>
              <w:t>）</w:t>
            </w:r>
            <w:r>
              <w:rPr>
                <w:rFonts w:ascii="宋体" w:hAnsi="宋体" w:cs="仿宋_GB2312"/>
                <w:b/>
                <w:color w:val="auto"/>
                <w:sz w:val="24"/>
                <w:highlight w:val="none"/>
              </w:rPr>
              <w:t xml:space="preserve"> </w:t>
            </w:r>
            <w:r>
              <w:rPr>
                <w:rFonts w:hint="eastAsia" w:ascii="宋体" w:hAnsi="宋体" w:cs="仿宋_GB2312"/>
                <w:b/>
                <w:color w:val="auto"/>
                <w:sz w:val="24"/>
                <w:highlight w:val="none"/>
              </w:rPr>
              <w:t>投标文件中提供虚假或失实资料的；</w:t>
            </w:r>
          </w:p>
          <w:p w14:paraId="5631C864">
            <w:pPr>
              <w:spacing w:line="360" w:lineRule="auto"/>
              <w:ind w:firstLine="241" w:firstLineChars="100"/>
              <w:rPr>
                <w:rFonts w:ascii="宋体" w:hAnsi="宋体" w:cs="仿宋_GB2312"/>
                <w:b/>
                <w:color w:val="auto"/>
                <w:sz w:val="24"/>
                <w:highlight w:val="none"/>
              </w:rPr>
            </w:pPr>
            <w:r>
              <w:rPr>
                <w:rFonts w:hint="eastAsia" w:ascii="宋体" w:hAnsi="宋体" w:cs="仿宋_GB2312"/>
                <w:b/>
                <w:color w:val="auto"/>
                <w:sz w:val="24"/>
                <w:highlight w:val="none"/>
              </w:rPr>
              <w:t>（8） 投标报价超过采购预算的；</w:t>
            </w:r>
          </w:p>
          <w:p w14:paraId="55CCE107">
            <w:pPr>
              <w:spacing w:line="360" w:lineRule="auto"/>
              <w:ind w:firstLine="241" w:firstLineChars="100"/>
              <w:rPr>
                <w:rFonts w:ascii="宋体" w:hAnsi="宋体" w:cs="仿宋_GB2312"/>
                <w:b/>
                <w:color w:val="auto"/>
                <w:sz w:val="24"/>
                <w:highlight w:val="none"/>
              </w:rPr>
            </w:pPr>
            <w:r>
              <w:rPr>
                <w:rFonts w:hint="eastAsia" w:ascii="宋体" w:hAnsi="宋体" w:cs="仿宋_GB2312"/>
                <w:b/>
                <w:color w:val="auto"/>
                <w:sz w:val="24"/>
                <w:highlight w:val="none"/>
              </w:rPr>
              <w:t>（9）</w:t>
            </w:r>
            <w:r>
              <w:rPr>
                <w:rFonts w:ascii="宋体" w:hAnsi="宋体" w:cs="仿宋_GB2312"/>
                <w:b/>
                <w:color w:val="auto"/>
                <w:sz w:val="24"/>
                <w:highlight w:val="none"/>
              </w:rPr>
              <w:t xml:space="preserve"> </w:t>
            </w:r>
            <w:r>
              <w:rPr>
                <w:rFonts w:hint="eastAsia" w:ascii="宋体" w:hAnsi="宋体" w:cs="仿宋_GB2312"/>
                <w:b/>
                <w:color w:val="auto"/>
                <w:sz w:val="24"/>
                <w:highlight w:val="none"/>
              </w:rPr>
              <w:t>评标委员会对投标人的报价</w:t>
            </w:r>
            <w:r>
              <w:rPr>
                <w:rFonts w:hint="eastAsia" w:ascii="宋体" w:hAnsi="宋体" w:cs="宋体"/>
                <w:b/>
                <w:color w:val="auto"/>
                <w:kern w:val="0"/>
                <w:sz w:val="24"/>
                <w:highlight w:val="none"/>
                <w:shd w:val="clear" w:color="auto" w:fill="FFFFFF"/>
                <w:lang w:bidi="ar"/>
              </w:rPr>
              <w:t>启动异常低价投标审查后，</w:t>
            </w:r>
            <w:r>
              <w:rPr>
                <w:rFonts w:hint="eastAsia" w:ascii="宋体" w:hAnsi="宋体" w:cs="仿宋_GB2312"/>
                <w:b/>
                <w:color w:val="auto"/>
                <w:sz w:val="24"/>
                <w:highlight w:val="none"/>
              </w:rPr>
              <w:t>应当要求相关投标人在</w:t>
            </w:r>
            <w:r>
              <w:rPr>
                <w:rFonts w:hint="eastAsia" w:ascii="宋体" w:hAnsi="宋体" w:cs="宋体"/>
                <w:b/>
                <w:color w:val="auto"/>
                <w:kern w:val="0"/>
                <w:sz w:val="24"/>
                <w:highlight w:val="none"/>
                <w:shd w:val="clear" w:color="auto" w:fill="FFFFFF"/>
                <w:lang w:bidi="ar"/>
              </w:rPr>
              <w:t>评审现场合理的时间</w:t>
            </w:r>
            <w:r>
              <w:rPr>
                <w:rFonts w:hint="eastAsia" w:ascii="宋体" w:hAnsi="宋体" w:cs="仿宋_GB2312"/>
                <w:b/>
                <w:color w:val="auto"/>
                <w:sz w:val="24"/>
                <w:highlight w:val="none"/>
              </w:rPr>
              <w:t>内对</w:t>
            </w:r>
            <w:r>
              <w:rPr>
                <w:rFonts w:hint="eastAsia" w:ascii="宋体" w:hAnsi="宋体" w:cs="宋体"/>
                <w:b/>
                <w:color w:val="auto"/>
                <w:kern w:val="0"/>
                <w:sz w:val="24"/>
                <w:highlight w:val="none"/>
                <w:shd w:val="clear" w:color="auto" w:fill="FFFFFF"/>
                <w:lang w:bidi="ar"/>
              </w:rPr>
              <w:t>投标价格作出解释，并提供项目具体成本测算等与报价合理性相关的书面说明及必要的证明材料</w:t>
            </w:r>
            <w:r>
              <w:rPr>
                <w:rFonts w:hint="eastAsia" w:ascii="宋体" w:hAnsi="宋体" w:cs="仿宋_GB2312"/>
                <w:b/>
                <w:color w:val="auto"/>
                <w:sz w:val="24"/>
                <w:highlight w:val="none"/>
              </w:rPr>
              <w:t>；</w:t>
            </w:r>
            <w:r>
              <w:rPr>
                <w:rFonts w:hint="eastAsia" w:ascii="宋体" w:hAnsi="宋体" w:cs="宋体"/>
                <w:b/>
                <w:color w:val="auto"/>
                <w:kern w:val="0"/>
                <w:sz w:val="24"/>
                <w:highlight w:val="none"/>
                <w:shd w:val="clear" w:color="auto" w:fill="FFFFFF"/>
                <w:lang w:bidi="ar"/>
              </w:rPr>
              <w:t>投标人不能提供书面说明、证明材料，或者提供的书面说明、证明材料不能证明其报价合理性的，评标委员会应当将其作为无效投标处理</w:t>
            </w:r>
            <w:r>
              <w:rPr>
                <w:rFonts w:hint="eastAsia" w:ascii="宋体" w:hAnsi="宋体" w:cs="仿宋_GB2312"/>
                <w:b/>
                <w:color w:val="auto"/>
                <w:sz w:val="24"/>
                <w:highlight w:val="none"/>
              </w:rPr>
              <w:t>；</w:t>
            </w:r>
          </w:p>
          <w:p w14:paraId="5E42FFB2">
            <w:pPr>
              <w:spacing w:line="360" w:lineRule="auto"/>
              <w:ind w:firstLine="241" w:firstLineChars="100"/>
              <w:rPr>
                <w:rFonts w:ascii="宋体" w:hAnsi="宋体" w:cs="仿宋_GB2312"/>
                <w:b/>
                <w:color w:val="auto"/>
                <w:sz w:val="24"/>
                <w:highlight w:val="none"/>
              </w:rPr>
            </w:pPr>
            <w:r>
              <w:rPr>
                <w:rFonts w:hint="eastAsia" w:ascii="宋体" w:hAnsi="宋体" w:cs="仿宋_GB2312"/>
                <w:b/>
                <w:color w:val="auto"/>
                <w:sz w:val="24"/>
                <w:highlight w:val="none"/>
              </w:rPr>
              <w:t>（10）招标文件中明确规定不接受进口产品参加投标的，投标人提供进口产品的；</w:t>
            </w:r>
          </w:p>
          <w:p w14:paraId="2DC1ECF7">
            <w:pPr>
              <w:spacing w:line="360" w:lineRule="auto"/>
              <w:ind w:firstLine="241" w:firstLineChars="100"/>
              <w:rPr>
                <w:rFonts w:ascii="宋体" w:hAnsi="宋体" w:cs="仿宋_GB2312"/>
                <w:b/>
                <w:color w:val="auto"/>
                <w:sz w:val="24"/>
                <w:highlight w:val="none"/>
              </w:rPr>
            </w:pPr>
            <w:r>
              <w:rPr>
                <w:rFonts w:hint="eastAsia" w:ascii="宋体" w:hAnsi="宋体" w:cs="仿宋_GB2312"/>
                <w:b/>
                <w:color w:val="auto"/>
                <w:sz w:val="24"/>
                <w:highlight w:val="none"/>
              </w:rPr>
              <w:t>（11） 不符合法律、法规和招标文件中★号及其他实质性要求的。</w:t>
            </w:r>
          </w:p>
        </w:tc>
      </w:tr>
      <w:tr w14:paraId="1AAD89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650BEC98">
            <w:pPr>
              <w:adjustRightInd w:val="0"/>
              <w:snapToGrid w:val="0"/>
              <w:spacing w:line="360" w:lineRule="auto"/>
              <w:jc w:val="center"/>
              <w:rPr>
                <w:rFonts w:ascii="宋体" w:hAnsi="宋体"/>
                <w:b/>
                <w:color w:val="auto"/>
                <w:sz w:val="24"/>
                <w:highlight w:val="none"/>
              </w:rPr>
            </w:pPr>
            <w:r>
              <w:rPr>
                <w:rFonts w:hint="eastAsia" w:ascii="宋体" w:hAnsi="宋体"/>
                <w:b/>
                <w:color w:val="auto"/>
                <w:sz w:val="24"/>
                <w:highlight w:val="none"/>
              </w:rPr>
              <w:t>19.4</w:t>
            </w:r>
          </w:p>
        </w:tc>
        <w:tc>
          <w:tcPr>
            <w:tcW w:w="7371" w:type="dxa"/>
            <w:vAlign w:val="center"/>
          </w:tcPr>
          <w:p w14:paraId="32C94F55">
            <w:pPr>
              <w:spacing w:line="360" w:lineRule="auto"/>
              <w:rPr>
                <w:rFonts w:ascii="宋体" w:hAnsi="宋体" w:cs="仿宋_GB2312"/>
                <w:b/>
                <w:color w:val="auto"/>
                <w:sz w:val="24"/>
                <w:highlight w:val="none"/>
              </w:rPr>
            </w:pPr>
            <w:r>
              <w:rPr>
                <w:rFonts w:hint="eastAsia" w:ascii="宋体" w:hAnsi="宋体" w:cs="仿宋_GB2312"/>
                <w:b/>
                <w:color w:val="auto"/>
                <w:sz w:val="24"/>
                <w:highlight w:val="none"/>
              </w:rPr>
              <w:t>19.4.1 投标人需就整个包进行响应，不完整的投标将被拒绝。</w:t>
            </w:r>
          </w:p>
          <w:p w14:paraId="35574EC5">
            <w:pPr>
              <w:spacing w:line="360" w:lineRule="auto"/>
              <w:rPr>
                <w:rFonts w:ascii="宋体" w:hAnsi="宋体" w:cs="仿宋_GB2312"/>
                <w:b/>
                <w:color w:val="auto"/>
                <w:sz w:val="24"/>
                <w:highlight w:val="none"/>
              </w:rPr>
            </w:pPr>
            <w:r>
              <w:rPr>
                <w:rFonts w:hint="eastAsia" w:ascii="宋体" w:hAnsi="宋体" w:cs="仿宋_GB2312"/>
                <w:b/>
                <w:color w:val="auto"/>
                <w:sz w:val="24"/>
                <w:highlight w:val="none"/>
              </w:rPr>
              <w:t>19.4.2投标报价不得超出采购预算（设置最高限价的，以最高限价为准），否则投标将被拒绝。</w:t>
            </w:r>
          </w:p>
        </w:tc>
      </w:tr>
      <w:tr w14:paraId="0DC158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4DD3E871">
            <w:pPr>
              <w:adjustRightInd w:val="0"/>
              <w:snapToGrid w:val="0"/>
              <w:spacing w:line="360" w:lineRule="auto"/>
              <w:jc w:val="center"/>
              <w:rPr>
                <w:rFonts w:ascii="宋体" w:hAnsi="宋体"/>
                <w:color w:val="auto"/>
                <w:sz w:val="24"/>
                <w:highlight w:val="none"/>
              </w:rPr>
            </w:pPr>
            <w:r>
              <w:rPr>
                <w:rFonts w:hint="eastAsia" w:ascii="宋体" w:hAnsi="宋体"/>
                <w:color w:val="auto"/>
                <w:sz w:val="24"/>
                <w:highlight w:val="none"/>
              </w:rPr>
              <w:t>21.3</w:t>
            </w:r>
          </w:p>
        </w:tc>
        <w:tc>
          <w:tcPr>
            <w:tcW w:w="7371" w:type="dxa"/>
            <w:vAlign w:val="center"/>
          </w:tcPr>
          <w:p w14:paraId="782C7471">
            <w:pPr>
              <w:adjustRightInd w:val="0"/>
              <w:snapToGrid w:val="0"/>
              <w:spacing w:line="360" w:lineRule="auto"/>
              <w:rPr>
                <w:rFonts w:ascii="宋体" w:hAnsi="宋体"/>
                <w:color w:val="auto"/>
                <w:sz w:val="24"/>
                <w:highlight w:val="none"/>
              </w:rPr>
            </w:pPr>
            <w:r>
              <w:rPr>
                <w:rFonts w:hint="eastAsia" w:ascii="宋体" w:hAnsi="宋体"/>
                <w:color w:val="auto"/>
                <w:sz w:val="24"/>
                <w:highlight w:val="none"/>
              </w:rPr>
              <w:t>评标方法：综合评价打分法</w:t>
            </w:r>
          </w:p>
          <w:p w14:paraId="47942E91">
            <w:pPr>
              <w:pStyle w:val="57"/>
              <w:snapToGrid w:val="0"/>
              <w:spacing w:before="0"/>
              <w:ind w:firstLine="0"/>
              <w:textAlignment w:val="auto"/>
              <w:rPr>
                <w:rFonts w:ascii="宋体" w:hAnsi="宋体"/>
                <w:color w:val="auto"/>
                <w:szCs w:val="24"/>
                <w:highlight w:val="none"/>
              </w:rPr>
            </w:pPr>
            <w:r>
              <w:rPr>
                <w:rFonts w:hint="eastAsia" w:ascii="宋体" w:hAnsi="宋体"/>
                <w:color w:val="auto"/>
                <w:szCs w:val="24"/>
                <w:highlight w:val="none"/>
              </w:rPr>
              <w:t>具体评分标准详见招标文件第七部分。</w:t>
            </w:r>
          </w:p>
        </w:tc>
      </w:tr>
      <w:tr w14:paraId="292F1F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2B0CBBDB">
            <w:pPr>
              <w:adjustRightInd w:val="0"/>
              <w:snapToGrid w:val="0"/>
              <w:spacing w:line="360" w:lineRule="auto"/>
              <w:jc w:val="center"/>
              <w:rPr>
                <w:rFonts w:ascii="宋体" w:hAnsi="宋体"/>
                <w:color w:val="auto"/>
                <w:sz w:val="24"/>
                <w:highlight w:val="none"/>
              </w:rPr>
            </w:pPr>
            <w:r>
              <w:rPr>
                <w:rFonts w:hint="eastAsia" w:ascii="宋体" w:hAnsi="宋体"/>
                <w:color w:val="auto"/>
                <w:sz w:val="24"/>
                <w:highlight w:val="none"/>
              </w:rPr>
              <w:t>24.1</w:t>
            </w:r>
          </w:p>
        </w:tc>
        <w:tc>
          <w:tcPr>
            <w:tcW w:w="7371" w:type="dxa"/>
            <w:vAlign w:val="center"/>
          </w:tcPr>
          <w:p w14:paraId="74B982AB">
            <w:pPr>
              <w:adjustRightInd w:val="0"/>
              <w:snapToGrid w:val="0"/>
              <w:spacing w:line="360" w:lineRule="auto"/>
              <w:rPr>
                <w:rFonts w:ascii="宋体" w:hAnsi="宋体"/>
                <w:color w:val="auto"/>
                <w:sz w:val="24"/>
                <w:highlight w:val="none"/>
              </w:rPr>
            </w:pPr>
            <w:r>
              <w:rPr>
                <w:rFonts w:hint="eastAsia" w:ascii="宋体" w:hAnsi="宋体" w:cs="仿宋_GB2312"/>
                <w:color w:val="auto"/>
                <w:sz w:val="24"/>
                <w:highlight w:val="none"/>
              </w:rPr>
              <w:t>确定</w:t>
            </w:r>
            <w:r>
              <w:rPr>
                <w:rFonts w:hint="eastAsia" w:ascii="宋体" w:hAnsi="宋体"/>
                <w:color w:val="auto"/>
                <w:sz w:val="24"/>
                <w:highlight w:val="none"/>
              </w:rPr>
              <w:t>中标候选人的原则为：按综合评价得分排名确定</w:t>
            </w:r>
          </w:p>
        </w:tc>
      </w:tr>
      <w:tr w14:paraId="1D7DF1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27E3C780">
            <w:pPr>
              <w:adjustRightInd w:val="0"/>
              <w:snapToGrid w:val="0"/>
              <w:spacing w:line="360" w:lineRule="auto"/>
              <w:jc w:val="center"/>
              <w:rPr>
                <w:rFonts w:ascii="宋体" w:hAnsi="宋体"/>
                <w:color w:val="auto"/>
                <w:sz w:val="24"/>
                <w:highlight w:val="none"/>
              </w:rPr>
            </w:pPr>
            <w:r>
              <w:rPr>
                <w:rFonts w:hint="eastAsia" w:ascii="宋体" w:hAnsi="宋体"/>
                <w:color w:val="auto"/>
                <w:sz w:val="24"/>
                <w:highlight w:val="none"/>
              </w:rPr>
              <w:t>28.1</w:t>
            </w:r>
          </w:p>
        </w:tc>
        <w:tc>
          <w:tcPr>
            <w:tcW w:w="7371" w:type="dxa"/>
            <w:vAlign w:val="center"/>
          </w:tcPr>
          <w:p w14:paraId="70C89489">
            <w:pPr>
              <w:adjustRightInd w:val="0"/>
              <w:snapToGrid w:val="0"/>
              <w:spacing w:line="360" w:lineRule="auto"/>
              <w:rPr>
                <w:rFonts w:ascii="宋体" w:hAnsi="宋体"/>
                <w:color w:val="auto"/>
                <w:sz w:val="24"/>
                <w:highlight w:val="none"/>
              </w:rPr>
            </w:pPr>
            <w:r>
              <w:rPr>
                <w:rFonts w:hint="eastAsia" w:ascii="宋体" w:hAnsi="宋体"/>
                <w:color w:val="auto"/>
                <w:sz w:val="24"/>
                <w:highlight w:val="none"/>
              </w:rPr>
              <w:t>中标产品为国产产品，中标人即为国内合同卖方</w:t>
            </w:r>
          </w:p>
        </w:tc>
      </w:tr>
      <w:tr w14:paraId="30BEB0B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731D9237">
            <w:pPr>
              <w:adjustRightInd w:val="0"/>
              <w:snapToGrid w:val="0"/>
              <w:spacing w:line="360" w:lineRule="auto"/>
              <w:jc w:val="center"/>
              <w:rPr>
                <w:rFonts w:ascii="宋体" w:hAnsi="宋体"/>
                <w:color w:val="auto"/>
                <w:sz w:val="24"/>
                <w:highlight w:val="none"/>
              </w:rPr>
            </w:pPr>
            <w:r>
              <w:rPr>
                <w:rFonts w:hint="eastAsia" w:ascii="宋体" w:hAnsi="宋体"/>
                <w:color w:val="auto"/>
                <w:sz w:val="24"/>
                <w:highlight w:val="none"/>
              </w:rPr>
              <w:t>29.1</w:t>
            </w:r>
          </w:p>
        </w:tc>
        <w:tc>
          <w:tcPr>
            <w:tcW w:w="7371" w:type="dxa"/>
            <w:vAlign w:val="center"/>
          </w:tcPr>
          <w:p w14:paraId="30227EE5">
            <w:pPr>
              <w:adjustRightInd w:val="0"/>
              <w:snapToGrid w:val="0"/>
              <w:spacing w:line="360" w:lineRule="auto"/>
              <w:rPr>
                <w:rFonts w:ascii="宋体" w:hAnsi="宋体"/>
                <w:color w:val="auto"/>
                <w:sz w:val="24"/>
                <w:highlight w:val="none"/>
              </w:rPr>
            </w:pPr>
            <w:r>
              <w:rPr>
                <w:rFonts w:hint="eastAsia" w:ascii="宋体" w:hAnsi="宋体"/>
                <w:color w:val="auto"/>
                <w:sz w:val="24"/>
                <w:highlight w:val="none"/>
              </w:rPr>
              <w:t>履约保证金：不适用</w:t>
            </w:r>
          </w:p>
        </w:tc>
      </w:tr>
      <w:tr w14:paraId="5C3D98F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50D5E730">
            <w:pPr>
              <w:adjustRightInd w:val="0"/>
              <w:snapToGrid w:val="0"/>
              <w:spacing w:line="360" w:lineRule="auto"/>
              <w:jc w:val="center"/>
              <w:rPr>
                <w:rFonts w:ascii="宋体" w:hAnsi="宋体"/>
                <w:color w:val="auto"/>
                <w:sz w:val="24"/>
                <w:highlight w:val="none"/>
              </w:rPr>
            </w:pPr>
            <w:r>
              <w:rPr>
                <w:rFonts w:hint="eastAsia" w:ascii="宋体" w:hAnsi="宋体"/>
                <w:color w:val="auto"/>
                <w:sz w:val="24"/>
                <w:highlight w:val="none"/>
              </w:rPr>
              <w:t>30.1</w:t>
            </w:r>
          </w:p>
        </w:tc>
        <w:tc>
          <w:tcPr>
            <w:tcW w:w="7371" w:type="dxa"/>
            <w:vAlign w:val="center"/>
          </w:tcPr>
          <w:p w14:paraId="3B0BCFFF">
            <w:pPr>
              <w:adjustRightInd w:val="0"/>
              <w:snapToGrid w:val="0"/>
              <w:spacing w:line="360" w:lineRule="auto"/>
              <w:rPr>
                <w:rFonts w:ascii="宋体" w:hAnsi="宋体"/>
                <w:color w:val="auto"/>
                <w:sz w:val="24"/>
                <w:highlight w:val="none"/>
              </w:rPr>
            </w:pPr>
            <w:r>
              <w:rPr>
                <w:rFonts w:hint="eastAsia" w:ascii="宋体" w:hAnsi="宋体"/>
                <w:color w:val="auto"/>
                <w:sz w:val="24"/>
                <w:highlight w:val="none"/>
              </w:rPr>
              <w:t>中标商在</w:t>
            </w:r>
            <w:r>
              <w:rPr>
                <w:rFonts w:hint="eastAsia" w:ascii="宋体" w:hAnsi="宋体" w:cs="仿宋_GB2312"/>
                <w:color w:val="auto"/>
                <w:sz w:val="24"/>
                <w:highlight w:val="none"/>
              </w:rPr>
              <w:t>收到中标通知书后</w:t>
            </w:r>
            <w:r>
              <w:rPr>
                <w:rFonts w:ascii="宋体" w:hAnsi="宋体" w:cs="仿宋_GB2312"/>
                <w:color w:val="auto"/>
                <w:sz w:val="24"/>
                <w:highlight w:val="none"/>
              </w:rPr>
              <w:t>5</w:t>
            </w:r>
            <w:r>
              <w:rPr>
                <w:rFonts w:hint="eastAsia" w:ascii="宋体" w:hAnsi="宋体" w:cs="仿宋_GB2312"/>
                <w:color w:val="auto"/>
                <w:sz w:val="24"/>
                <w:highlight w:val="none"/>
              </w:rPr>
              <w:t>日内</w:t>
            </w:r>
            <w:r>
              <w:rPr>
                <w:rFonts w:hint="eastAsia" w:ascii="宋体" w:hAnsi="宋体"/>
                <w:color w:val="auto"/>
                <w:sz w:val="24"/>
                <w:highlight w:val="none"/>
              </w:rPr>
              <w:t>，须向采购人代理支付中标服务费：</w:t>
            </w:r>
          </w:p>
          <w:p w14:paraId="1D58FF82">
            <w:pPr>
              <w:adjustRightInd w:val="0"/>
              <w:snapToGrid w:val="0"/>
              <w:spacing w:line="360" w:lineRule="auto"/>
              <w:rPr>
                <w:rFonts w:ascii="宋体" w:hAnsi="宋体"/>
                <w:color w:val="auto"/>
                <w:sz w:val="24"/>
                <w:highlight w:val="none"/>
              </w:rPr>
            </w:pPr>
            <w:r>
              <w:rPr>
                <w:rFonts w:hint="eastAsia" w:ascii="宋体" w:hAnsi="宋体"/>
                <w:color w:val="auto"/>
                <w:sz w:val="24"/>
                <w:highlight w:val="none"/>
              </w:rPr>
              <w:t>中标服务费支付给采购人的招标采购代理，即东方国际招标有限责任公司，收取标准为国家计委招标代理服务费暂行标准[2002]1980号文件中规定的货物采购收费比率</w:t>
            </w:r>
            <w:r>
              <w:rPr>
                <w:rFonts w:hint="eastAsia" w:ascii="宋体" w:hAnsi="宋体"/>
                <w:b/>
                <w:bCs/>
                <w:color w:val="auto"/>
                <w:sz w:val="24"/>
                <w:highlight w:val="none"/>
                <w:lang w:val="en-US" w:eastAsia="zh-CN"/>
              </w:rPr>
              <w:t>下浮20%</w:t>
            </w:r>
            <w:r>
              <w:rPr>
                <w:rFonts w:hint="eastAsia" w:ascii="宋体" w:hAnsi="宋体"/>
                <w:color w:val="auto"/>
                <w:sz w:val="24"/>
                <w:highlight w:val="none"/>
              </w:rPr>
              <w:t>。</w:t>
            </w:r>
          </w:p>
          <w:p w14:paraId="08344F33">
            <w:pPr>
              <w:rPr>
                <w:rFonts w:ascii="宋体" w:hAnsi="宋体"/>
                <w:color w:val="auto"/>
                <w:sz w:val="24"/>
                <w:highlight w:val="none"/>
              </w:rPr>
            </w:pPr>
            <w:r>
              <w:rPr>
                <w:rFonts w:hint="eastAsia" w:ascii="宋体" w:hAnsi="宋体"/>
                <w:color w:val="auto"/>
                <w:sz w:val="24"/>
                <w:highlight w:val="none"/>
              </w:rPr>
              <w:t>注：中标服务费按差额定率累进法计算。</w:t>
            </w:r>
          </w:p>
        </w:tc>
      </w:tr>
      <w:tr w14:paraId="4495E64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265DF006">
            <w:pPr>
              <w:adjustRightInd w:val="0"/>
              <w:snapToGrid w:val="0"/>
              <w:spacing w:line="360" w:lineRule="auto"/>
              <w:jc w:val="center"/>
              <w:rPr>
                <w:rFonts w:ascii="宋体" w:hAnsi="宋体"/>
                <w:color w:val="auto"/>
                <w:sz w:val="24"/>
                <w:highlight w:val="none"/>
              </w:rPr>
            </w:pPr>
            <w:r>
              <w:rPr>
                <w:rFonts w:hint="eastAsia" w:ascii="宋体" w:hAnsi="宋体"/>
                <w:color w:val="auto"/>
                <w:sz w:val="24"/>
                <w:highlight w:val="none"/>
              </w:rPr>
              <w:t>34.7</w:t>
            </w:r>
          </w:p>
        </w:tc>
        <w:tc>
          <w:tcPr>
            <w:tcW w:w="7371" w:type="dxa"/>
            <w:vAlign w:val="center"/>
          </w:tcPr>
          <w:p w14:paraId="15854A99">
            <w:pPr>
              <w:adjustRightInd w:val="0"/>
              <w:snapToGrid w:val="0"/>
              <w:spacing w:line="360" w:lineRule="auto"/>
              <w:rPr>
                <w:rFonts w:ascii="宋体" w:hAnsi="宋体" w:cs="仿宋_GB2312"/>
                <w:color w:val="auto"/>
                <w:sz w:val="24"/>
                <w:highlight w:val="none"/>
              </w:rPr>
            </w:pPr>
            <w:r>
              <w:rPr>
                <w:rFonts w:hint="eastAsia" w:ascii="宋体" w:hAnsi="宋体" w:cs="仿宋_GB2312"/>
                <w:color w:val="auto"/>
                <w:sz w:val="24"/>
                <w:highlight w:val="none"/>
              </w:rPr>
              <w:t>接收质疑函的方式、联系部门、联系电话和通讯地址：</w:t>
            </w:r>
          </w:p>
          <w:p w14:paraId="3571320B">
            <w:pPr>
              <w:adjustRightInd w:val="0"/>
              <w:snapToGrid w:val="0"/>
              <w:spacing w:line="360" w:lineRule="auto"/>
              <w:rPr>
                <w:rFonts w:ascii="宋体" w:hAnsi="宋体" w:cs="仿宋_GB2312"/>
                <w:color w:val="auto"/>
                <w:sz w:val="24"/>
                <w:highlight w:val="none"/>
              </w:rPr>
            </w:pPr>
            <w:r>
              <w:rPr>
                <w:rFonts w:hint="eastAsia" w:ascii="宋体" w:hAnsi="宋体" w:cs="仿宋_GB2312"/>
                <w:color w:val="auto"/>
                <w:sz w:val="24"/>
                <w:highlight w:val="none"/>
              </w:rPr>
              <w:t>接收方式：传真或电子邮件或邮寄</w:t>
            </w:r>
          </w:p>
          <w:p w14:paraId="001C902E">
            <w:pPr>
              <w:adjustRightInd w:val="0"/>
              <w:snapToGrid w:val="0"/>
              <w:spacing w:line="360" w:lineRule="auto"/>
              <w:rPr>
                <w:rFonts w:ascii="宋体" w:hAnsi="宋体" w:cs="仿宋_GB2312"/>
                <w:color w:val="auto"/>
                <w:sz w:val="24"/>
                <w:highlight w:val="none"/>
              </w:rPr>
            </w:pPr>
            <w:r>
              <w:rPr>
                <w:rFonts w:hint="eastAsia" w:ascii="宋体" w:hAnsi="宋体" w:cs="仿宋_GB2312"/>
                <w:color w:val="auto"/>
                <w:sz w:val="24"/>
                <w:highlight w:val="none"/>
              </w:rPr>
              <w:t>联系部门：招标部</w:t>
            </w:r>
          </w:p>
          <w:p w14:paraId="377B042F">
            <w:pPr>
              <w:adjustRightInd w:val="0"/>
              <w:snapToGrid w:val="0"/>
              <w:spacing w:line="360" w:lineRule="auto"/>
              <w:rPr>
                <w:rFonts w:ascii="宋体" w:hAnsi="宋体" w:cs="宋体"/>
                <w:color w:val="auto"/>
                <w:kern w:val="0"/>
                <w:sz w:val="24"/>
                <w:highlight w:val="none"/>
              </w:rPr>
            </w:pPr>
            <w:r>
              <w:rPr>
                <w:rFonts w:hint="eastAsia" w:ascii="宋体" w:hAnsi="宋体" w:cs="仿宋_GB2312"/>
                <w:color w:val="auto"/>
                <w:sz w:val="24"/>
                <w:highlight w:val="none"/>
              </w:rPr>
              <w:t>联系电话：010-</w:t>
            </w:r>
            <w:r>
              <w:rPr>
                <w:rFonts w:hint="eastAsia" w:ascii="宋体" w:hAnsi="宋体" w:cs="宋体"/>
                <w:color w:val="auto"/>
                <w:kern w:val="0"/>
                <w:sz w:val="24"/>
                <w:highlight w:val="none"/>
              </w:rPr>
              <w:t>68290509</w:t>
            </w:r>
          </w:p>
          <w:p w14:paraId="023F417E">
            <w:pPr>
              <w:adjustRightInd w:val="0"/>
              <w:snapToGrid w:val="0"/>
              <w:spacing w:line="360" w:lineRule="auto"/>
              <w:rPr>
                <w:rFonts w:ascii="宋体" w:hAnsi="宋体" w:cs="宋体"/>
                <w:color w:val="auto"/>
                <w:kern w:val="0"/>
                <w:sz w:val="24"/>
                <w:highlight w:val="none"/>
              </w:rPr>
            </w:pPr>
            <w:r>
              <w:rPr>
                <w:rFonts w:hint="eastAsia" w:ascii="宋体" w:hAnsi="宋体" w:cs="宋体"/>
                <w:color w:val="auto"/>
                <w:kern w:val="0"/>
                <w:sz w:val="24"/>
                <w:highlight w:val="none"/>
              </w:rPr>
              <w:t>传真：010-88517351</w:t>
            </w:r>
          </w:p>
          <w:p w14:paraId="4AFB9125">
            <w:pPr>
              <w:adjustRightInd w:val="0"/>
              <w:snapToGrid w:val="0"/>
              <w:spacing w:line="360" w:lineRule="auto"/>
              <w:rPr>
                <w:rFonts w:ascii="宋体" w:hAnsi="宋体" w:cs="宋体"/>
                <w:color w:val="auto"/>
                <w:kern w:val="0"/>
                <w:sz w:val="24"/>
                <w:highlight w:val="none"/>
                <w:u w:val="single"/>
              </w:rPr>
            </w:pPr>
            <w:r>
              <w:rPr>
                <w:rFonts w:hint="eastAsia" w:ascii="宋体" w:hAnsi="宋体" w:cs="宋体"/>
                <w:color w:val="auto"/>
                <w:kern w:val="0"/>
                <w:sz w:val="24"/>
                <w:highlight w:val="none"/>
              </w:rPr>
              <w:t>电子邮箱：</w:t>
            </w:r>
            <w:r>
              <w:rPr>
                <w:rFonts w:hint="eastAsia" w:ascii="宋体" w:hAnsi="宋体" w:cs="宋体"/>
                <w:color w:val="auto"/>
                <w:kern w:val="0"/>
                <w:sz w:val="24"/>
                <w:highlight w:val="none"/>
                <w:u w:val="single"/>
              </w:rPr>
              <w:t xml:space="preserve"> swwang@oitc.com.cn </w:t>
            </w:r>
          </w:p>
          <w:p w14:paraId="4BBC2CD7">
            <w:pPr>
              <w:adjustRightInd w:val="0"/>
              <w:snapToGrid w:val="0"/>
              <w:spacing w:line="360" w:lineRule="auto"/>
              <w:rPr>
                <w:rFonts w:ascii="宋体" w:hAnsi="宋体"/>
                <w:color w:val="auto"/>
                <w:sz w:val="24"/>
                <w:highlight w:val="none"/>
              </w:rPr>
            </w:pPr>
            <w:r>
              <w:rPr>
                <w:rFonts w:hint="eastAsia" w:ascii="宋体" w:hAnsi="宋体" w:cs="宋体"/>
                <w:color w:val="auto"/>
                <w:kern w:val="0"/>
                <w:sz w:val="24"/>
                <w:highlight w:val="none"/>
              </w:rPr>
              <w:t>通讯地址：北京市海淀区丹棱街1号互联网金融中心20层</w:t>
            </w:r>
          </w:p>
        </w:tc>
      </w:tr>
      <w:tr w14:paraId="19BBD77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45020539">
            <w:pPr>
              <w:adjustRightInd w:val="0"/>
              <w:snapToGrid w:val="0"/>
              <w:spacing w:line="360" w:lineRule="auto"/>
              <w:jc w:val="center"/>
              <w:rPr>
                <w:rFonts w:ascii="宋体" w:hAnsi="宋体"/>
                <w:color w:val="auto"/>
                <w:sz w:val="24"/>
                <w:highlight w:val="none"/>
              </w:rPr>
            </w:pPr>
            <w:r>
              <w:rPr>
                <w:rFonts w:hint="eastAsia" w:ascii="宋体" w:hAnsi="宋体"/>
                <w:color w:val="auto"/>
                <w:sz w:val="24"/>
                <w:highlight w:val="none"/>
              </w:rPr>
              <w:t>中小企业划分标准所属行业</w:t>
            </w:r>
          </w:p>
        </w:tc>
        <w:tc>
          <w:tcPr>
            <w:tcW w:w="7371" w:type="dxa"/>
            <w:vAlign w:val="center"/>
          </w:tcPr>
          <w:p w14:paraId="7BD599B3">
            <w:pPr>
              <w:adjustRightInd w:val="0"/>
              <w:snapToGrid w:val="0"/>
              <w:spacing w:line="360" w:lineRule="auto"/>
              <w:rPr>
                <w:rFonts w:ascii="宋体" w:hAnsi="宋体" w:cs="宋体"/>
                <w:color w:val="auto"/>
                <w:kern w:val="0"/>
                <w:sz w:val="24"/>
                <w:highlight w:val="none"/>
              </w:rPr>
            </w:pPr>
            <w:r>
              <w:rPr>
                <w:rFonts w:hint="eastAsia" w:ascii="宋体" w:hAnsi="宋体"/>
                <w:b/>
                <w:bCs/>
                <w:color w:val="auto"/>
                <w:sz w:val="24"/>
                <w:highlight w:val="none"/>
              </w:rPr>
              <w:t>本项目采购标的对应的中小企业划分标准所属行业：工业。</w:t>
            </w:r>
            <w:r>
              <w:rPr>
                <w:rFonts w:hint="eastAsia" w:ascii="宋体" w:hAnsi="宋体"/>
                <w:color w:val="auto"/>
                <w:sz w:val="24"/>
                <w:highlight w:val="none"/>
              </w:rPr>
              <w:t>即，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2DDA629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6FDF5EA4">
            <w:pPr>
              <w:adjustRightInd w:val="0"/>
              <w:snapToGrid w:val="0"/>
              <w:spacing w:line="360" w:lineRule="auto"/>
              <w:jc w:val="center"/>
              <w:rPr>
                <w:rFonts w:ascii="宋体" w:hAnsi="宋体"/>
                <w:color w:val="auto"/>
                <w:sz w:val="24"/>
                <w:highlight w:val="none"/>
              </w:rPr>
            </w:pPr>
            <w:r>
              <w:rPr>
                <w:rFonts w:hint="eastAsia" w:ascii="宋体" w:hAnsi="宋体"/>
                <w:color w:val="auto"/>
                <w:sz w:val="24"/>
                <w:highlight w:val="none"/>
              </w:rPr>
              <w:t>本国产品标准</w:t>
            </w:r>
          </w:p>
        </w:tc>
        <w:tc>
          <w:tcPr>
            <w:tcW w:w="7371" w:type="dxa"/>
            <w:vAlign w:val="center"/>
          </w:tcPr>
          <w:p w14:paraId="5C1BA71E">
            <w:pPr>
              <w:adjustRightInd w:val="0"/>
              <w:snapToGrid w:val="0"/>
              <w:spacing w:line="360" w:lineRule="auto"/>
              <w:rPr>
                <w:rFonts w:ascii="宋体" w:hAnsi="宋体"/>
                <w:b/>
                <w:bCs/>
                <w:color w:val="auto"/>
                <w:sz w:val="24"/>
                <w:highlight w:val="none"/>
              </w:rPr>
            </w:pPr>
            <w:r>
              <w:rPr>
                <w:rFonts w:hint="eastAsia" w:ascii="宋体" w:hAnsi="宋体"/>
                <w:color w:val="auto"/>
                <w:sz w:val="24"/>
                <w:highlight w:val="none"/>
              </w:rPr>
              <w:t>投标人提供的本国产品应符合《国务院办公厅关于在政府采购中实施本国产品标准及相关政策的通知》（国办发〔2025〕34号）及相关配套政策规定的“本国产品”标准，并按要求提交声明函。</w:t>
            </w:r>
          </w:p>
        </w:tc>
      </w:tr>
      <w:tr w14:paraId="20522B0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7A5DE3D2">
            <w:pPr>
              <w:spacing w:line="360" w:lineRule="auto"/>
              <w:jc w:val="center"/>
              <w:rPr>
                <w:rFonts w:ascii="宋体" w:hAnsi="宋体"/>
                <w:color w:val="auto"/>
                <w:sz w:val="24"/>
                <w:highlight w:val="none"/>
              </w:rPr>
            </w:pPr>
            <w:r>
              <w:rPr>
                <w:rFonts w:hint="eastAsia" w:ascii="宋体" w:hAnsi="宋体"/>
                <w:color w:val="auto"/>
                <w:sz w:val="24"/>
                <w:highlight w:val="none"/>
              </w:rPr>
              <w:t>废标条款</w:t>
            </w:r>
          </w:p>
        </w:tc>
        <w:tc>
          <w:tcPr>
            <w:tcW w:w="7371" w:type="dxa"/>
          </w:tcPr>
          <w:p w14:paraId="45E3B6EB">
            <w:pPr>
              <w:numPr>
                <w:ilvl w:val="0"/>
                <w:numId w:val="1"/>
              </w:numPr>
              <w:spacing w:line="360" w:lineRule="auto"/>
              <w:rPr>
                <w:rFonts w:ascii="宋体" w:hAnsi="宋体"/>
                <w:color w:val="auto"/>
                <w:sz w:val="24"/>
                <w:highlight w:val="none"/>
              </w:rPr>
            </w:pPr>
            <w:r>
              <w:rPr>
                <w:rFonts w:hint="eastAsia" w:ascii="宋体" w:hAnsi="宋体"/>
                <w:color w:val="auto"/>
                <w:sz w:val="24"/>
                <w:highlight w:val="none"/>
              </w:rPr>
              <w:t>符合专业条件的供应商或者对招标文件作实质响应的供应商不足三家的；</w:t>
            </w:r>
          </w:p>
          <w:p w14:paraId="30CA0E1C">
            <w:pPr>
              <w:numPr>
                <w:ilvl w:val="0"/>
                <w:numId w:val="1"/>
              </w:numPr>
              <w:spacing w:line="360" w:lineRule="auto"/>
              <w:rPr>
                <w:rFonts w:ascii="宋体" w:hAnsi="宋体"/>
                <w:color w:val="auto"/>
                <w:sz w:val="24"/>
                <w:highlight w:val="none"/>
              </w:rPr>
            </w:pPr>
            <w:r>
              <w:rPr>
                <w:rFonts w:hint="eastAsia" w:ascii="宋体" w:hAnsi="宋体"/>
                <w:color w:val="auto"/>
                <w:sz w:val="24"/>
                <w:highlight w:val="none"/>
              </w:rPr>
              <w:t>出现影响采购公正的违法、违规行为的；</w:t>
            </w:r>
          </w:p>
          <w:p w14:paraId="56FC281B">
            <w:pPr>
              <w:numPr>
                <w:ilvl w:val="0"/>
                <w:numId w:val="1"/>
              </w:numPr>
              <w:spacing w:line="360" w:lineRule="auto"/>
              <w:rPr>
                <w:rFonts w:ascii="宋体" w:hAnsi="宋体"/>
                <w:color w:val="auto"/>
                <w:sz w:val="24"/>
                <w:highlight w:val="none"/>
              </w:rPr>
            </w:pPr>
            <w:r>
              <w:rPr>
                <w:rFonts w:hint="eastAsia" w:ascii="宋体" w:hAnsi="宋体"/>
                <w:color w:val="auto"/>
                <w:sz w:val="24"/>
                <w:highlight w:val="none"/>
              </w:rPr>
              <w:t>投标人的报价均超过了采购预算，采购人不能支付的；</w:t>
            </w:r>
          </w:p>
          <w:p w14:paraId="08F7FFB9">
            <w:pPr>
              <w:spacing w:line="360" w:lineRule="auto"/>
              <w:rPr>
                <w:rFonts w:ascii="宋体" w:hAnsi="宋体"/>
                <w:color w:val="auto"/>
                <w:sz w:val="24"/>
                <w:highlight w:val="none"/>
              </w:rPr>
            </w:pPr>
            <w:r>
              <w:rPr>
                <w:rFonts w:hint="eastAsia" w:ascii="宋体" w:hAnsi="宋体"/>
                <w:color w:val="auto"/>
                <w:sz w:val="24"/>
                <w:highlight w:val="none"/>
              </w:rPr>
              <w:t>4、因重大变故，采购任务取消的。</w:t>
            </w:r>
          </w:p>
        </w:tc>
      </w:tr>
      <w:tr w14:paraId="6F7E1F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trPr>
        <w:tc>
          <w:tcPr>
            <w:tcW w:w="1701" w:type="dxa"/>
            <w:vAlign w:val="center"/>
          </w:tcPr>
          <w:p w14:paraId="31E76BF6">
            <w:pPr>
              <w:spacing w:line="360" w:lineRule="auto"/>
              <w:jc w:val="center"/>
              <w:rPr>
                <w:rFonts w:ascii="宋体" w:hAnsi="宋体"/>
                <w:color w:val="auto"/>
                <w:sz w:val="24"/>
                <w:highlight w:val="none"/>
              </w:rPr>
            </w:pPr>
            <w:r>
              <w:rPr>
                <w:rFonts w:hint="eastAsia" w:ascii="宋体" w:hAnsi="宋体"/>
                <w:color w:val="auto"/>
                <w:sz w:val="24"/>
                <w:highlight w:val="none"/>
              </w:rPr>
              <w:t>信用记录查询</w:t>
            </w:r>
          </w:p>
        </w:tc>
        <w:tc>
          <w:tcPr>
            <w:tcW w:w="7371" w:type="dxa"/>
          </w:tcPr>
          <w:p w14:paraId="7D71D568">
            <w:pPr>
              <w:adjustRightInd w:val="0"/>
              <w:snapToGrid w:val="0"/>
              <w:spacing w:line="360" w:lineRule="auto"/>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信用信息查询渠道：“信用中国”网站（www.creditchina.gov.cn）、中国政府采购网（www.ccgp.gov.cn）</w:t>
            </w:r>
            <w:r>
              <w:rPr>
                <w:rFonts w:hint="eastAsia" w:ascii="宋体" w:hAnsi="宋体"/>
                <w:color w:val="auto"/>
                <w:sz w:val="24"/>
                <w:highlight w:val="none"/>
              </w:rPr>
              <w:t>等</w:t>
            </w:r>
            <w:r>
              <w:rPr>
                <w:rFonts w:ascii="宋体" w:hAnsi="宋体"/>
                <w:color w:val="auto"/>
                <w:sz w:val="24"/>
                <w:highlight w:val="none"/>
              </w:rPr>
              <w:t>。</w:t>
            </w:r>
          </w:p>
          <w:p w14:paraId="2F0C5DD7">
            <w:pPr>
              <w:adjustRightInd w:val="0"/>
              <w:snapToGrid w:val="0"/>
              <w:spacing w:line="360" w:lineRule="auto"/>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w:t>
            </w:r>
            <w:r>
              <w:rPr>
                <w:rFonts w:ascii="宋体" w:hAnsi="宋体"/>
                <w:color w:val="auto"/>
                <w:sz w:val="24"/>
                <w:highlight w:val="none"/>
              </w:rPr>
              <w:t>信用信息查询截止时点：同投标截止期，即</w:t>
            </w:r>
            <w:r>
              <w:rPr>
                <w:rFonts w:hint="eastAsia" w:ascii="宋体" w:hAnsi="宋体"/>
                <w:color w:val="auto"/>
                <w:sz w:val="24"/>
                <w:highlight w:val="none"/>
              </w:rPr>
              <w:t>采购代理机构</w:t>
            </w:r>
            <w:r>
              <w:rPr>
                <w:rFonts w:ascii="宋体" w:hAnsi="宋体"/>
                <w:color w:val="auto"/>
                <w:sz w:val="24"/>
                <w:highlight w:val="none"/>
              </w:rPr>
              <w:t>查询投标人截止到投标截止期的信用信息记录。</w:t>
            </w:r>
          </w:p>
          <w:p w14:paraId="687501AF">
            <w:pPr>
              <w:adjustRightInd w:val="0"/>
              <w:snapToGrid w:val="0"/>
              <w:spacing w:line="360" w:lineRule="auto"/>
              <w:rPr>
                <w:rFonts w:ascii="宋体" w:hAnsi="宋体"/>
                <w:color w:val="auto"/>
                <w:sz w:val="24"/>
                <w:highlight w:val="none"/>
              </w:rPr>
            </w:pPr>
            <w:r>
              <w:rPr>
                <w:rFonts w:ascii="宋体" w:hAnsi="宋体"/>
                <w:color w:val="auto"/>
                <w:sz w:val="24"/>
                <w:highlight w:val="none"/>
              </w:rPr>
              <w:t>3</w:t>
            </w:r>
            <w:r>
              <w:rPr>
                <w:rFonts w:hint="eastAsia" w:ascii="宋体" w:hAnsi="宋体"/>
                <w:color w:val="auto"/>
                <w:sz w:val="24"/>
                <w:highlight w:val="none"/>
              </w:rPr>
              <w:t>、</w:t>
            </w:r>
            <w:r>
              <w:rPr>
                <w:rFonts w:ascii="宋体" w:hAnsi="宋体"/>
                <w:color w:val="auto"/>
                <w:sz w:val="24"/>
                <w:highlight w:val="none"/>
              </w:rPr>
              <w:t>信用信息查询记录和证据留存的具体方式：信用信息查询记录将以网站截图打印稿形式与其他采购文件一并保存。</w:t>
            </w:r>
          </w:p>
          <w:p w14:paraId="31964470">
            <w:pPr>
              <w:spacing w:line="360" w:lineRule="auto"/>
              <w:rPr>
                <w:rFonts w:ascii="宋体" w:hAnsi="宋体"/>
                <w:color w:val="auto"/>
                <w:sz w:val="24"/>
                <w:highlight w:val="none"/>
              </w:rPr>
            </w:pPr>
            <w:r>
              <w:rPr>
                <w:rFonts w:ascii="宋体" w:hAnsi="宋体"/>
                <w:color w:val="auto"/>
                <w:sz w:val="24"/>
                <w:highlight w:val="none"/>
              </w:rPr>
              <w:t>4</w:t>
            </w:r>
            <w:r>
              <w:rPr>
                <w:rFonts w:hint="eastAsia" w:ascii="宋体" w:hAnsi="宋体"/>
                <w:color w:val="auto"/>
                <w:sz w:val="24"/>
                <w:highlight w:val="none"/>
              </w:rPr>
              <w:t>、</w:t>
            </w:r>
            <w:r>
              <w:rPr>
                <w:rFonts w:ascii="宋体" w:hAnsi="宋体"/>
                <w:color w:val="auto"/>
                <w:sz w:val="24"/>
                <w:highlight w:val="none"/>
              </w:rPr>
              <w:t>信用信息的使用规则：如投标人为“信用中国”网站（www.creditchina.gov.cn）中列入失信被执行人或重大税收违法案件当事人名单</w:t>
            </w:r>
            <w:r>
              <w:rPr>
                <w:rFonts w:hint="eastAsia" w:ascii="宋体" w:hAnsi="宋体"/>
                <w:color w:val="auto"/>
                <w:sz w:val="24"/>
                <w:highlight w:val="none"/>
              </w:rPr>
              <w:t>（重大税收违法失信主体）</w:t>
            </w:r>
            <w:r>
              <w:rPr>
                <w:rFonts w:ascii="宋体" w:hAnsi="宋体"/>
                <w:color w:val="auto"/>
                <w:sz w:val="24"/>
                <w:highlight w:val="none"/>
              </w:rPr>
              <w:t>的供应商，或为中国政府采购网（www.ccgp.gov.cn）政府采购严重违法失信行为记录名单中被财政部门禁止参加政府采购活动的供应商</w:t>
            </w:r>
            <w:r>
              <w:rPr>
                <w:rFonts w:hint="eastAsia" w:ascii="宋体" w:hAnsi="宋体"/>
                <w:color w:val="auto"/>
                <w:sz w:val="24"/>
                <w:highlight w:val="none"/>
              </w:rPr>
              <w:t>，</w:t>
            </w:r>
            <w:r>
              <w:rPr>
                <w:rFonts w:ascii="宋体" w:hAnsi="宋体"/>
                <w:color w:val="auto"/>
                <w:sz w:val="24"/>
                <w:highlight w:val="none"/>
              </w:rPr>
              <w:t>则其投标将被拒绝。</w:t>
            </w:r>
          </w:p>
        </w:tc>
      </w:tr>
    </w:tbl>
    <w:p w14:paraId="3AB089F9">
      <w:pPr>
        <w:adjustRightInd w:val="0"/>
        <w:snapToGrid w:val="0"/>
        <w:rPr>
          <w:rFonts w:ascii="宋体" w:hAnsi="宋体"/>
          <w:b/>
          <w:color w:val="auto"/>
          <w:sz w:val="24"/>
          <w:highlight w:val="none"/>
        </w:rPr>
      </w:pPr>
    </w:p>
    <w:p w14:paraId="6FBFE326">
      <w:pPr>
        <w:adjustRightInd w:val="0"/>
        <w:snapToGrid w:val="0"/>
        <w:spacing w:after="120" w:afterLines="50" w:line="360" w:lineRule="auto"/>
        <w:jc w:val="center"/>
        <w:outlineLvl w:val="0"/>
        <w:rPr>
          <w:rFonts w:ascii="宋体" w:hAnsi="宋体"/>
          <w:b/>
          <w:color w:val="auto"/>
          <w:sz w:val="30"/>
          <w:szCs w:val="30"/>
          <w:highlight w:val="none"/>
        </w:rPr>
      </w:pPr>
      <w:r>
        <w:rPr>
          <w:rFonts w:ascii="宋体" w:hAnsi="宋体"/>
          <w:b/>
          <w:color w:val="auto"/>
          <w:sz w:val="24"/>
          <w:highlight w:val="none"/>
        </w:rPr>
        <w:t xml:space="preserve"> </w:t>
      </w:r>
      <w:r>
        <w:rPr>
          <w:rFonts w:ascii="宋体" w:hAnsi="宋体"/>
          <w:b/>
          <w:color w:val="auto"/>
          <w:sz w:val="24"/>
          <w:highlight w:val="none"/>
        </w:rPr>
        <w:br w:type="page"/>
      </w:r>
      <w:bookmarkStart w:id="5" w:name="_Toc129880034"/>
      <w:bookmarkStart w:id="6" w:name="_Toc89569837"/>
      <w:r>
        <w:rPr>
          <w:rFonts w:hint="eastAsia" w:ascii="宋体" w:hAnsi="宋体"/>
          <w:b/>
          <w:color w:val="auto"/>
          <w:sz w:val="30"/>
          <w:szCs w:val="30"/>
          <w:highlight w:val="none"/>
        </w:rPr>
        <w:t>第三部分 投标人须知</w:t>
      </w:r>
      <w:bookmarkEnd w:id="5"/>
      <w:bookmarkEnd w:id="6"/>
    </w:p>
    <w:p w14:paraId="02363232">
      <w:pPr>
        <w:adjustRightInd w:val="0"/>
        <w:snapToGrid w:val="0"/>
        <w:spacing w:line="360" w:lineRule="auto"/>
        <w:ind w:firstLine="482" w:firstLineChars="200"/>
        <w:rPr>
          <w:rFonts w:ascii="宋体" w:hAnsi="宋体"/>
          <w:b/>
          <w:color w:val="auto"/>
          <w:sz w:val="24"/>
          <w:highlight w:val="none"/>
        </w:rPr>
      </w:pPr>
      <w:bookmarkStart w:id="7" w:name="_Toc520356143"/>
      <w:bookmarkStart w:id="8" w:name="_Toc89569838"/>
      <w:r>
        <w:rPr>
          <w:rFonts w:hint="eastAsia" w:ascii="宋体" w:hAnsi="宋体"/>
          <w:b/>
          <w:color w:val="auto"/>
          <w:sz w:val="24"/>
          <w:highlight w:val="none"/>
        </w:rPr>
        <w:t>一 说明</w:t>
      </w:r>
      <w:bookmarkEnd w:id="7"/>
      <w:bookmarkEnd w:id="8"/>
    </w:p>
    <w:p w14:paraId="089DC5A0">
      <w:pPr>
        <w:adjustRightInd w:val="0"/>
        <w:snapToGrid w:val="0"/>
        <w:spacing w:line="360" w:lineRule="auto"/>
        <w:ind w:firstLine="482" w:firstLineChars="200"/>
        <w:rPr>
          <w:rFonts w:ascii="宋体" w:hAnsi="宋体"/>
          <w:b/>
          <w:color w:val="auto"/>
          <w:sz w:val="24"/>
          <w:highlight w:val="none"/>
        </w:rPr>
      </w:pPr>
      <w:bookmarkStart w:id="9" w:name="_Toc520356144"/>
      <w:bookmarkStart w:id="10" w:name="_Toc89569839"/>
      <w:r>
        <w:rPr>
          <w:rFonts w:ascii="宋体" w:hAnsi="宋体"/>
          <w:b/>
          <w:color w:val="auto"/>
          <w:sz w:val="24"/>
          <w:highlight w:val="none"/>
        </w:rPr>
        <w:t xml:space="preserve">1. </w:t>
      </w:r>
      <w:r>
        <w:rPr>
          <w:rFonts w:hint="eastAsia" w:ascii="宋体" w:hAnsi="宋体"/>
          <w:b/>
          <w:color w:val="auto"/>
          <w:sz w:val="24"/>
          <w:highlight w:val="none"/>
        </w:rPr>
        <w:t>采购人、采购代理机构及合格的投标人</w:t>
      </w:r>
      <w:bookmarkEnd w:id="9"/>
      <w:bookmarkEnd w:id="10"/>
    </w:p>
    <w:p w14:paraId="043BAEB6">
      <w:pPr>
        <w:widowControl/>
        <w:ind w:firstLine="480" w:firstLineChars="200"/>
        <w:jc w:val="left"/>
        <w:rPr>
          <w:rFonts w:ascii="宋体" w:hAnsi="宋体"/>
          <w:color w:val="auto"/>
          <w:sz w:val="24"/>
          <w:highlight w:val="none"/>
        </w:rPr>
      </w:pPr>
      <w:r>
        <w:rPr>
          <w:rFonts w:ascii="宋体" w:hAnsi="宋体" w:cs="仿宋_GB2312"/>
          <w:color w:val="auto"/>
          <w:sz w:val="24"/>
          <w:highlight w:val="none"/>
        </w:rPr>
        <w:t>1</w:t>
      </w:r>
      <w:r>
        <w:rPr>
          <w:rFonts w:hint="eastAsia" w:ascii="宋体" w:hAnsi="宋体" w:cs="仿宋_GB2312"/>
          <w:color w:val="auto"/>
          <w:sz w:val="24"/>
          <w:highlight w:val="none"/>
        </w:rPr>
        <w:t>.</w:t>
      </w:r>
      <w:r>
        <w:rPr>
          <w:rFonts w:ascii="宋体" w:hAnsi="宋体" w:cs="仿宋_GB2312"/>
          <w:color w:val="auto"/>
          <w:sz w:val="24"/>
          <w:highlight w:val="none"/>
        </w:rPr>
        <w:t>1</w:t>
      </w:r>
      <w:r>
        <w:rPr>
          <w:rFonts w:hint="eastAsia" w:ascii="宋体" w:hAnsi="宋体" w:cs="仿宋_GB2312"/>
          <w:color w:val="auto"/>
          <w:sz w:val="24"/>
          <w:highlight w:val="none"/>
        </w:rPr>
        <w:t>采购人：特指依法进行本次政府采购招标活动中的</w:t>
      </w:r>
      <w:r>
        <w:rPr>
          <w:rFonts w:ascii="FZShuSong-Z01" w:hAnsi="FZShuSong-Z01" w:eastAsia="FZShuSong-Z01" w:cs="FZShuSong-Z01"/>
          <w:color w:val="auto"/>
          <w:kern w:val="0"/>
          <w:sz w:val="24"/>
          <w:highlight w:val="none"/>
          <w:lang w:bidi="ar"/>
        </w:rPr>
        <w:t>国家机关、事业单位、团体组织</w:t>
      </w:r>
      <w:r>
        <w:rPr>
          <w:rFonts w:hint="eastAsia" w:ascii="FZShuSong-Z01" w:hAnsi="FZShuSong-Z01" w:eastAsia="FZShuSong-Z01" w:cs="FZShuSong-Z01"/>
          <w:color w:val="auto"/>
          <w:kern w:val="0"/>
          <w:sz w:val="24"/>
          <w:highlight w:val="none"/>
          <w:lang w:bidi="ar"/>
        </w:rPr>
        <w:t>。</w:t>
      </w:r>
      <w:r>
        <w:rPr>
          <w:rFonts w:hint="eastAsia" w:ascii="宋体" w:hAnsi="宋体" w:cs="仿宋_GB2312"/>
          <w:color w:val="auto"/>
          <w:sz w:val="24"/>
          <w:highlight w:val="none"/>
        </w:rPr>
        <w:t>本项目的采购人</w:t>
      </w:r>
      <w:r>
        <w:rPr>
          <w:rFonts w:hint="eastAsia" w:ascii="宋体" w:hAnsi="宋体" w:cs="仿宋_GB2312"/>
          <w:color w:val="auto"/>
          <w:sz w:val="24"/>
          <w:highlight w:val="none"/>
          <w:u w:val="single"/>
        </w:rPr>
        <w:t>见投标邀请</w:t>
      </w:r>
      <w:r>
        <w:rPr>
          <w:rFonts w:hint="eastAsia" w:ascii="宋体" w:hAnsi="宋体" w:cs="仿宋_GB2312"/>
          <w:color w:val="auto"/>
          <w:sz w:val="24"/>
          <w:highlight w:val="none"/>
        </w:rPr>
        <w:t>。</w:t>
      </w:r>
    </w:p>
    <w:p w14:paraId="0936E05F">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采购代理机构：是指集中采购机构或集中采购机构以外的采购代理机构。本项目的采购代理机构为：</w:t>
      </w:r>
      <w:r>
        <w:rPr>
          <w:rFonts w:hint="eastAsia" w:ascii="宋体" w:hAnsi="宋体" w:cs="仿宋_GB2312"/>
          <w:color w:val="auto"/>
          <w:sz w:val="24"/>
          <w:highlight w:val="none"/>
          <w:u w:val="single"/>
        </w:rPr>
        <w:t>东方国际招标有限责任公司</w:t>
      </w:r>
      <w:r>
        <w:rPr>
          <w:rFonts w:hint="eastAsia" w:ascii="宋体" w:hAnsi="宋体" w:cs="仿宋_GB2312"/>
          <w:color w:val="auto"/>
          <w:sz w:val="24"/>
          <w:highlight w:val="none"/>
        </w:rPr>
        <w:t>。</w:t>
      </w:r>
    </w:p>
    <w:p w14:paraId="38EB8B23">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1.2</w:t>
      </w:r>
      <w:r>
        <w:rPr>
          <w:rFonts w:hint="eastAsia" w:ascii="宋体" w:hAnsi="宋体" w:cs="仿宋_GB2312"/>
          <w:color w:val="auto"/>
          <w:sz w:val="24"/>
          <w:highlight w:val="none"/>
        </w:rPr>
        <w:t>合格的投标人：详见投标邀请中规定的条件</w:t>
      </w:r>
    </w:p>
    <w:p w14:paraId="5A7C0435">
      <w:pPr>
        <w:tabs>
          <w:tab w:val="left" w:pos="8460"/>
        </w:tabs>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1.3</w:t>
      </w:r>
      <w:r>
        <w:rPr>
          <w:rFonts w:hint="eastAsia" w:ascii="宋体" w:hAnsi="宋体" w:cs="仿宋_GB2312"/>
          <w:color w:val="auto"/>
          <w:sz w:val="24"/>
          <w:highlight w:val="none"/>
        </w:rPr>
        <w:t>凡受托为本次招标的进行设计、编制规范和其他文件的咨询公司，及相关联的附属机构，不得参与投标，凡未购买招标文件的供应商，不得参与投标。</w:t>
      </w:r>
    </w:p>
    <w:p w14:paraId="3BA6B404">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1.4</w:t>
      </w:r>
      <w:r>
        <w:rPr>
          <w:rFonts w:hint="eastAsia" w:ascii="宋体" w:hAnsi="宋体" w:cs="仿宋_GB2312"/>
          <w:color w:val="auto"/>
          <w:sz w:val="24"/>
          <w:highlight w:val="none"/>
        </w:rPr>
        <w:t>投标人在投标过程中不得向采购人和采购代理机构提供、给予任何有价值的物品，一经发现，其投标人资格将被取消。</w:t>
      </w:r>
    </w:p>
    <w:p w14:paraId="0342EB3A">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1.5</w:t>
      </w:r>
      <w:r>
        <w:rPr>
          <w:rFonts w:hint="eastAsia" w:ascii="宋体" w:hAnsi="宋体" w:cs="仿宋_GB2312"/>
          <w:color w:val="auto"/>
          <w:sz w:val="24"/>
          <w:highlight w:val="none"/>
        </w:rPr>
        <w:t>采购人和采购代理机构在任何时候发现投标人以他人名义投标、相互串通投标，投标人提交的投标文件中提交虚假资料或失实资料的，或者以其他方式弄虚作假的，其投标将被拒绝并没收其投标保证金，并视情况依法追究责任。</w:t>
      </w:r>
    </w:p>
    <w:p w14:paraId="7603D2C2">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 xml:space="preserve">1.6 </w:t>
      </w:r>
      <w:r>
        <w:rPr>
          <w:rFonts w:ascii="宋体" w:hAnsi="宋体"/>
          <w:color w:val="auto"/>
          <w:sz w:val="24"/>
          <w:highlight w:val="none"/>
        </w:rPr>
        <w:t>投标邀请规定接受联合体投标的，除应符合本</w:t>
      </w:r>
      <w:r>
        <w:rPr>
          <w:rFonts w:hint="eastAsia" w:ascii="宋体" w:hAnsi="宋体"/>
          <w:color w:val="auto"/>
          <w:sz w:val="24"/>
          <w:highlight w:val="none"/>
        </w:rPr>
        <w:t>须知</w:t>
      </w:r>
      <w:r>
        <w:rPr>
          <w:rFonts w:ascii="宋体" w:hAnsi="宋体"/>
          <w:color w:val="auto"/>
          <w:sz w:val="24"/>
          <w:highlight w:val="none"/>
        </w:rPr>
        <w:t>第1.</w:t>
      </w:r>
      <w:r>
        <w:rPr>
          <w:rFonts w:hint="eastAsia" w:ascii="宋体" w:hAnsi="宋体"/>
          <w:color w:val="auto"/>
          <w:sz w:val="24"/>
          <w:highlight w:val="none"/>
        </w:rPr>
        <w:t>2</w:t>
      </w:r>
      <w:r>
        <w:rPr>
          <w:rFonts w:ascii="宋体" w:hAnsi="宋体"/>
          <w:color w:val="auto"/>
          <w:sz w:val="24"/>
          <w:highlight w:val="none"/>
        </w:rPr>
        <w:t>项的要求外，         还应遵守以下规定：</w:t>
      </w:r>
    </w:p>
    <w:p w14:paraId="092C6AB6">
      <w:pPr>
        <w:tabs>
          <w:tab w:val="left" w:pos="1701"/>
        </w:tabs>
        <w:autoSpaceDE w:val="0"/>
        <w:autoSpaceDN w:val="0"/>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w:t>
      </w:r>
      <w:r>
        <w:rPr>
          <w:rFonts w:ascii="宋体" w:hAnsi="宋体"/>
          <w:color w:val="auto"/>
          <w:sz w:val="24"/>
          <w:highlight w:val="none"/>
        </w:rPr>
        <w:t>联合体各方应按招标文件提供的格式签订联合体协议书，明确联合体牵头人和各方工作内容和义务；</w:t>
      </w:r>
    </w:p>
    <w:p w14:paraId="19DFEF2F">
      <w:pPr>
        <w:tabs>
          <w:tab w:val="left" w:pos="1701"/>
        </w:tabs>
        <w:autoSpaceDE w:val="0"/>
        <w:autoSpaceDN w:val="0"/>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联合体中有同类资质的投标人按照联合体分工承担相同工作的，应当按照资质等级较低的投标人确定联合体的资质等级。</w:t>
      </w:r>
    </w:p>
    <w:p w14:paraId="295BE6D1">
      <w:pPr>
        <w:tabs>
          <w:tab w:val="left" w:pos="1701"/>
        </w:tabs>
        <w:autoSpaceDE w:val="0"/>
        <w:autoSpaceDN w:val="0"/>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（3）</w:t>
      </w:r>
      <w:r>
        <w:rPr>
          <w:rFonts w:ascii="宋体" w:hAnsi="宋体"/>
          <w:color w:val="auto"/>
          <w:sz w:val="24"/>
          <w:highlight w:val="none"/>
        </w:rPr>
        <w:t>联合体各方不得再单独参加或者与其他投标人另外组成联合体参加同一合同项下的投标。</w:t>
      </w:r>
    </w:p>
    <w:p w14:paraId="3B33AB3C">
      <w:pPr>
        <w:tabs>
          <w:tab w:val="left" w:pos="1701"/>
        </w:tabs>
        <w:autoSpaceDE w:val="0"/>
        <w:autoSpaceDN w:val="0"/>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（4）</w:t>
      </w:r>
      <w:r>
        <w:rPr>
          <w:rFonts w:ascii="宋体" w:hAnsi="宋体"/>
          <w:color w:val="auto"/>
          <w:sz w:val="24"/>
          <w:highlight w:val="none"/>
        </w:rPr>
        <w:t>联合体各方应当共同与采购人签订采购合同，就采购合同约定的事项对采购人承担连带责任。</w:t>
      </w:r>
    </w:p>
    <w:p w14:paraId="079A5EAB">
      <w:pPr>
        <w:adjustRightInd w:val="0"/>
        <w:snapToGrid w:val="0"/>
        <w:spacing w:line="360" w:lineRule="auto"/>
        <w:ind w:firstLine="480" w:firstLineChars="200"/>
        <w:rPr>
          <w:rFonts w:ascii="宋体" w:hAnsi="宋体" w:cs="仿宋_GB2312"/>
          <w:color w:val="auto"/>
          <w:sz w:val="24"/>
          <w:highlight w:val="none"/>
        </w:rPr>
      </w:pPr>
    </w:p>
    <w:p w14:paraId="5E105018">
      <w:pPr>
        <w:adjustRightInd w:val="0"/>
        <w:snapToGrid w:val="0"/>
        <w:spacing w:line="360" w:lineRule="auto"/>
        <w:ind w:firstLine="482" w:firstLineChars="200"/>
        <w:rPr>
          <w:rFonts w:ascii="宋体" w:hAnsi="宋体"/>
          <w:b/>
          <w:color w:val="auto"/>
          <w:sz w:val="24"/>
          <w:highlight w:val="none"/>
        </w:rPr>
      </w:pPr>
      <w:bookmarkStart w:id="11" w:name="_Toc89569840"/>
      <w:r>
        <w:rPr>
          <w:rFonts w:ascii="宋体" w:hAnsi="宋体"/>
          <w:b/>
          <w:color w:val="auto"/>
          <w:sz w:val="24"/>
          <w:highlight w:val="none"/>
        </w:rPr>
        <w:t>2</w:t>
      </w:r>
      <w:r>
        <w:rPr>
          <w:rFonts w:hint="eastAsia" w:ascii="宋体" w:hAnsi="宋体"/>
          <w:b/>
          <w:color w:val="auto"/>
          <w:sz w:val="24"/>
          <w:highlight w:val="none"/>
        </w:rPr>
        <w:t>．资金来源</w:t>
      </w:r>
      <w:bookmarkEnd w:id="11"/>
    </w:p>
    <w:p w14:paraId="5CD341FE">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2.1</w:t>
      </w:r>
      <w:r>
        <w:rPr>
          <w:rFonts w:hint="eastAsia" w:ascii="宋体" w:hAnsi="宋体" w:cs="仿宋_GB2312"/>
          <w:color w:val="auto"/>
          <w:sz w:val="24"/>
          <w:highlight w:val="none"/>
        </w:rPr>
        <w:t>招标公告或投标邀请书中所述的采购人已经获得足以支付本次招标后所签订的合同项下的款项。</w:t>
      </w:r>
    </w:p>
    <w:p w14:paraId="6DC12A24">
      <w:pPr>
        <w:adjustRightInd w:val="0"/>
        <w:snapToGrid w:val="0"/>
        <w:spacing w:line="360" w:lineRule="auto"/>
        <w:ind w:firstLine="482" w:firstLineChars="200"/>
        <w:rPr>
          <w:rFonts w:ascii="宋体" w:hAnsi="宋体"/>
          <w:b/>
          <w:color w:val="auto"/>
          <w:sz w:val="24"/>
          <w:highlight w:val="none"/>
        </w:rPr>
      </w:pPr>
      <w:bookmarkStart w:id="12" w:name="_Toc520356145"/>
      <w:bookmarkStart w:id="13" w:name="_Toc89569841"/>
      <w:r>
        <w:rPr>
          <w:rFonts w:ascii="宋体" w:hAnsi="宋体"/>
          <w:b/>
          <w:color w:val="auto"/>
          <w:sz w:val="24"/>
          <w:highlight w:val="none"/>
        </w:rPr>
        <w:t>3</w:t>
      </w:r>
      <w:r>
        <w:rPr>
          <w:rFonts w:hint="eastAsia" w:ascii="宋体" w:hAnsi="宋体"/>
          <w:b/>
          <w:color w:val="auto"/>
          <w:sz w:val="24"/>
          <w:highlight w:val="none"/>
        </w:rPr>
        <w:t>．投标费用</w:t>
      </w:r>
      <w:bookmarkEnd w:id="12"/>
      <w:bookmarkEnd w:id="13"/>
    </w:p>
    <w:p w14:paraId="6601C5D8">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3.1</w:t>
      </w:r>
      <w:r>
        <w:rPr>
          <w:rFonts w:hint="eastAsia" w:ascii="宋体" w:hAnsi="宋体" w:cs="仿宋_GB2312"/>
          <w:color w:val="auto"/>
          <w:sz w:val="24"/>
          <w:highlight w:val="none"/>
        </w:rPr>
        <w:t>投标人应承担所有与准备和参加投标有关的费用。不论投标的结果如何，采购人和采购代理机构均无义务和责任承担这些费用。</w:t>
      </w:r>
    </w:p>
    <w:p w14:paraId="13512260">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 xml:space="preserve">3.2 </w:t>
      </w:r>
      <w:r>
        <w:rPr>
          <w:rFonts w:hint="eastAsia" w:ascii="宋体" w:hAnsi="宋体" w:cs="仿宋_GB2312"/>
          <w:color w:val="auto"/>
          <w:sz w:val="24"/>
          <w:highlight w:val="none"/>
        </w:rPr>
        <w:t>中标人应向采购代理机构交纳中标服务费</w:t>
      </w:r>
      <w:r>
        <w:rPr>
          <w:rFonts w:ascii="宋体" w:hAnsi="宋体" w:cs="仿宋_GB2312"/>
          <w:color w:val="auto"/>
          <w:sz w:val="24"/>
          <w:highlight w:val="none"/>
        </w:rPr>
        <w:t>(</w:t>
      </w:r>
      <w:r>
        <w:rPr>
          <w:rFonts w:hint="eastAsia" w:ascii="宋体" w:hAnsi="宋体" w:cs="仿宋_GB2312"/>
          <w:color w:val="auto"/>
          <w:sz w:val="24"/>
          <w:highlight w:val="none"/>
        </w:rPr>
        <w:t>费用详见本须知第</w:t>
      </w:r>
      <w:r>
        <w:rPr>
          <w:rFonts w:ascii="宋体" w:hAnsi="宋体" w:cs="仿宋_GB2312"/>
          <w:color w:val="auto"/>
          <w:sz w:val="24"/>
          <w:highlight w:val="none"/>
        </w:rPr>
        <w:t>30</w:t>
      </w:r>
      <w:r>
        <w:rPr>
          <w:rFonts w:hint="eastAsia" w:ascii="宋体" w:hAnsi="宋体" w:cs="仿宋_GB2312"/>
          <w:color w:val="auto"/>
          <w:sz w:val="24"/>
          <w:highlight w:val="none"/>
        </w:rPr>
        <w:t>条</w:t>
      </w:r>
      <w:r>
        <w:rPr>
          <w:rFonts w:ascii="宋体" w:hAnsi="宋体" w:cs="仿宋_GB2312"/>
          <w:color w:val="auto"/>
          <w:sz w:val="24"/>
          <w:highlight w:val="none"/>
        </w:rPr>
        <w:t>)</w:t>
      </w:r>
      <w:r>
        <w:rPr>
          <w:rFonts w:hint="eastAsia" w:ascii="宋体" w:hAnsi="宋体" w:cs="仿宋_GB2312"/>
          <w:color w:val="auto"/>
          <w:sz w:val="24"/>
          <w:highlight w:val="none"/>
        </w:rPr>
        <w:t>。此项费用不应单独开列，但计入投标总价。</w:t>
      </w:r>
    </w:p>
    <w:p w14:paraId="7B410821">
      <w:pPr>
        <w:adjustRightInd w:val="0"/>
        <w:snapToGrid w:val="0"/>
        <w:spacing w:line="360" w:lineRule="auto"/>
        <w:ind w:firstLine="480" w:firstLineChars="200"/>
        <w:rPr>
          <w:rFonts w:ascii="宋体" w:hAnsi="宋体"/>
          <w:color w:val="auto"/>
          <w:sz w:val="24"/>
          <w:highlight w:val="none"/>
        </w:rPr>
      </w:pPr>
    </w:p>
    <w:p w14:paraId="5B3A0F8D">
      <w:pPr>
        <w:adjustRightInd w:val="0"/>
        <w:snapToGrid w:val="0"/>
        <w:spacing w:line="360" w:lineRule="auto"/>
        <w:ind w:firstLine="482" w:firstLineChars="200"/>
        <w:rPr>
          <w:rFonts w:ascii="宋体" w:hAnsi="宋体"/>
          <w:b/>
          <w:color w:val="auto"/>
          <w:sz w:val="24"/>
          <w:highlight w:val="none"/>
        </w:rPr>
      </w:pPr>
      <w:bookmarkStart w:id="14" w:name="_Toc89569842"/>
      <w:bookmarkStart w:id="15" w:name="_Toc520356146"/>
      <w:r>
        <w:rPr>
          <w:rFonts w:hint="eastAsia" w:ascii="宋体" w:hAnsi="宋体"/>
          <w:b/>
          <w:color w:val="auto"/>
          <w:sz w:val="24"/>
          <w:highlight w:val="none"/>
        </w:rPr>
        <w:t>二 招标文件</w:t>
      </w:r>
      <w:bookmarkEnd w:id="14"/>
      <w:bookmarkEnd w:id="15"/>
    </w:p>
    <w:p w14:paraId="4BEE937B">
      <w:pPr>
        <w:adjustRightInd w:val="0"/>
        <w:snapToGrid w:val="0"/>
        <w:spacing w:line="360" w:lineRule="auto"/>
        <w:ind w:firstLine="482" w:firstLineChars="200"/>
        <w:rPr>
          <w:rFonts w:ascii="宋体" w:hAnsi="宋体"/>
          <w:b/>
          <w:color w:val="auto"/>
          <w:sz w:val="24"/>
          <w:highlight w:val="none"/>
        </w:rPr>
      </w:pPr>
      <w:bookmarkStart w:id="16" w:name="_Toc89569843"/>
      <w:bookmarkStart w:id="17" w:name="_Toc520356147"/>
      <w:r>
        <w:rPr>
          <w:rFonts w:ascii="宋体" w:hAnsi="宋体"/>
          <w:b/>
          <w:color w:val="auto"/>
          <w:sz w:val="24"/>
          <w:highlight w:val="none"/>
        </w:rPr>
        <w:t xml:space="preserve">4. </w:t>
      </w:r>
      <w:r>
        <w:rPr>
          <w:rFonts w:hint="eastAsia" w:ascii="宋体" w:hAnsi="宋体"/>
          <w:b/>
          <w:color w:val="auto"/>
          <w:sz w:val="24"/>
          <w:highlight w:val="none"/>
        </w:rPr>
        <w:t>招标文件构成</w:t>
      </w:r>
      <w:bookmarkEnd w:id="16"/>
      <w:bookmarkEnd w:id="17"/>
    </w:p>
    <w:p w14:paraId="6D371053">
      <w:pPr>
        <w:tabs>
          <w:tab w:val="left" w:pos="900"/>
        </w:tabs>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4.1</w:t>
      </w:r>
      <w:r>
        <w:rPr>
          <w:rFonts w:hint="eastAsia" w:ascii="宋体" w:hAnsi="宋体" w:cs="仿宋_GB2312"/>
          <w:color w:val="auto"/>
          <w:sz w:val="24"/>
          <w:highlight w:val="none"/>
        </w:rPr>
        <w:t>要求提供的货物内容、技术需求、投标须知和合同条件在招标文件中均有说明。</w:t>
      </w:r>
    </w:p>
    <w:p w14:paraId="4FA9EC46">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招标文件内容如下：</w:t>
      </w:r>
    </w:p>
    <w:p w14:paraId="6C10A516">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第一部分　投标邀请</w:t>
      </w:r>
    </w:p>
    <w:p w14:paraId="33CDCF37">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第二部分　投标人须知资料表</w:t>
      </w:r>
    </w:p>
    <w:p w14:paraId="079639E3">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第三部分  投标人须知</w:t>
      </w:r>
    </w:p>
    <w:p w14:paraId="23AE7B4A">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第四部分　合同一般条款及格式</w:t>
      </w:r>
    </w:p>
    <w:p w14:paraId="586D86B1">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第五部分</w:t>
      </w:r>
      <w:r>
        <w:rPr>
          <w:rFonts w:ascii="宋体" w:hAnsi="宋体"/>
          <w:color w:val="auto"/>
          <w:sz w:val="24"/>
          <w:highlight w:val="none"/>
        </w:rPr>
        <w:tab/>
      </w:r>
      <w:r>
        <w:rPr>
          <w:rFonts w:hint="eastAsia" w:ascii="宋体" w:hAnsi="宋体" w:cs="仿宋_GB2312"/>
          <w:color w:val="auto"/>
          <w:sz w:val="24"/>
          <w:highlight w:val="none"/>
        </w:rPr>
        <w:t>合同特殊条款</w:t>
      </w:r>
    </w:p>
    <w:p w14:paraId="38916785">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第六部分  附件</w:t>
      </w:r>
    </w:p>
    <w:p w14:paraId="439FB78C">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第七部分　</w:t>
      </w:r>
      <w:r>
        <w:rPr>
          <w:color w:val="auto"/>
          <w:sz w:val="24"/>
          <w:highlight w:val="none"/>
        </w:rPr>
        <w:t>资格审查和评标办法</w:t>
      </w:r>
    </w:p>
    <w:p w14:paraId="1C6FFA33">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第八部分  采购需求</w:t>
      </w:r>
    </w:p>
    <w:p w14:paraId="407997E9">
      <w:pPr>
        <w:tabs>
          <w:tab w:val="left" w:pos="900"/>
        </w:tabs>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4.2</w:t>
      </w:r>
      <w:r>
        <w:rPr>
          <w:rFonts w:hint="eastAsia" w:ascii="宋体" w:hAnsi="宋体" w:cs="仿宋_GB2312"/>
          <w:color w:val="auto"/>
          <w:sz w:val="24"/>
          <w:highlight w:val="none"/>
        </w:rPr>
        <w:t>投标人应认真阅读招标文件所有的事项、格式、条款和技术规范等。如投标人没有按照招标文件要求提交资料，或者投标没有对招标文件在各方面都做出实质性响应是投标人的风险，并可能导致其投标被拒绝。</w:t>
      </w:r>
    </w:p>
    <w:p w14:paraId="1D94BD5E">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 xml:space="preserve">5. </w:t>
      </w:r>
      <w:r>
        <w:rPr>
          <w:rFonts w:hint="eastAsia" w:ascii="宋体" w:hAnsi="宋体"/>
          <w:b/>
          <w:color w:val="auto"/>
          <w:sz w:val="24"/>
          <w:highlight w:val="none"/>
        </w:rPr>
        <w:t>招标文件的澄清</w:t>
      </w:r>
    </w:p>
    <w:p w14:paraId="349008E6">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5.1</w:t>
      </w:r>
      <w:r>
        <w:rPr>
          <w:rFonts w:hint="eastAsia" w:ascii="宋体" w:hAnsi="宋体" w:cs="仿宋_GB2312"/>
          <w:color w:val="auto"/>
          <w:sz w:val="24"/>
          <w:highlight w:val="none"/>
        </w:rPr>
        <w:t>任何要求对招标文件进行澄清的投标人，均应以书面形式通知采购代理机构。采购代理机构以书面形式通知所有招标文件收受人。所有接到澄清通知的投标人在收到后应立即向采购代理机构回函确认。</w:t>
      </w:r>
    </w:p>
    <w:p w14:paraId="02A25A37">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 xml:space="preserve">6. </w:t>
      </w:r>
      <w:r>
        <w:rPr>
          <w:rFonts w:hint="eastAsia" w:ascii="宋体" w:hAnsi="宋体"/>
          <w:b/>
          <w:color w:val="auto"/>
          <w:sz w:val="24"/>
          <w:highlight w:val="none"/>
        </w:rPr>
        <w:t>招标文件的修改</w:t>
      </w:r>
    </w:p>
    <w:p w14:paraId="58E662A4">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6.1采购人和采购代理机构可主动地或在解答投标人提出的澄清问题时对招标文件进行修改。</w:t>
      </w:r>
    </w:p>
    <w:p w14:paraId="4E4735E4">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6.2</w:t>
      </w:r>
      <w:r>
        <w:rPr>
          <w:rFonts w:hint="eastAsia" w:ascii="宋体" w:hAnsi="宋体" w:cs="仿宋_GB2312"/>
          <w:color w:val="auto"/>
          <w:sz w:val="24"/>
          <w:highlight w:val="none"/>
        </w:rPr>
        <w:t>招标文件的修改应以书面形式通知所有获取招标文件的潜在投标人，投标人在收到上述通知后，应立即向采购代理机构回函确认。修改的内容是招标文件的组成部分，对招、投标双方具有约束力。</w:t>
      </w:r>
    </w:p>
    <w:p w14:paraId="7FE7E645">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6.3 招标文件修改的内容可能影响投标文件编制的，采购代理机构将在投标截止时间至少15日前，以书面形式通知所有获取招标文件的潜在投标人；不足15日的，采购代理机构将顺延提交投标文件的截止时间。</w:t>
      </w:r>
    </w:p>
    <w:p w14:paraId="1CDE0CE2">
      <w:pPr>
        <w:tabs>
          <w:tab w:val="left" w:pos="900"/>
        </w:tabs>
        <w:adjustRightInd w:val="0"/>
        <w:snapToGrid w:val="0"/>
        <w:spacing w:line="360" w:lineRule="auto"/>
        <w:ind w:firstLine="480" w:firstLineChars="200"/>
        <w:rPr>
          <w:rFonts w:ascii="宋体" w:hAnsi="宋体"/>
          <w:color w:val="auto"/>
          <w:sz w:val="24"/>
          <w:highlight w:val="none"/>
        </w:rPr>
      </w:pPr>
    </w:p>
    <w:p w14:paraId="45BA5599">
      <w:pPr>
        <w:adjustRightInd w:val="0"/>
        <w:snapToGrid w:val="0"/>
        <w:spacing w:line="360" w:lineRule="auto"/>
        <w:ind w:firstLine="482" w:firstLineChars="200"/>
        <w:rPr>
          <w:rFonts w:ascii="宋体" w:hAnsi="宋体"/>
          <w:b/>
          <w:color w:val="auto"/>
          <w:sz w:val="24"/>
          <w:highlight w:val="none"/>
        </w:rPr>
      </w:pPr>
      <w:bookmarkStart w:id="18" w:name="_Toc516367020"/>
      <w:bookmarkStart w:id="19" w:name="_Toc89569846"/>
      <w:bookmarkStart w:id="20" w:name="_Toc520356150"/>
      <w:r>
        <w:rPr>
          <w:rFonts w:hint="eastAsia" w:ascii="宋体" w:hAnsi="宋体"/>
          <w:b/>
          <w:color w:val="auto"/>
          <w:sz w:val="24"/>
          <w:highlight w:val="none"/>
        </w:rPr>
        <w:t>三 投标文件</w:t>
      </w:r>
      <w:bookmarkEnd w:id="18"/>
      <w:r>
        <w:rPr>
          <w:rFonts w:hint="eastAsia" w:ascii="宋体" w:hAnsi="宋体"/>
          <w:b/>
          <w:color w:val="auto"/>
          <w:sz w:val="24"/>
          <w:highlight w:val="none"/>
        </w:rPr>
        <w:t>的编制</w:t>
      </w:r>
      <w:bookmarkEnd w:id="19"/>
      <w:bookmarkEnd w:id="20"/>
    </w:p>
    <w:p w14:paraId="2757CF38">
      <w:pPr>
        <w:adjustRightInd w:val="0"/>
        <w:snapToGrid w:val="0"/>
        <w:spacing w:line="360" w:lineRule="auto"/>
        <w:ind w:firstLine="482" w:firstLineChars="200"/>
        <w:rPr>
          <w:rFonts w:ascii="宋体" w:hAnsi="宋体"/>
          <w:b/>
          <w:color w:val="auto"/>
          <w:sz w:val="24"/>
          <w:highlight w:val="none"/>
        </w:rPr>
      </w:pPr>
      <w:bookmarkStart w:id="21" w:name="_Toc516367021"/>
      <w:bookmarkStart w:id="22" w:name="_Toc520356151"/>
      <w:bookmarkStart w:id="23" w:name="_Toc89569847"/>
      <w:r>
        <w:rPr>
          <w:rFonts w:ascii="宋体" w:hAnsi="宋体"/>
          <w:b/>
          <w:color w:val="auto"/>
          <w:sz w:val="24"/>
          <w:highlight w:val="none"/>
        </w:rPr>
        <w:t xml:space="preserve">7. </w:t>
      </w:r>
      <w:r>
        <w:rPr>
          <w:rFonts w:hint="eastAsia" w:ascii="宋体" w:hAnsi="宋体"/>
          <w:b/>
          <w:color w:val="auto"/>
          <w:sz w:val="24"/>
          <w:highlight w:val="none"/>
        </w:rPr>
        <w:t>投标范围、投标文件中计量单位的使用</w:t>
      </w:r>
      <w:bookmarkEnd w:id="21"/>
      <w:bookmarkEnd w:id="22"/>
      <w:r>
        <w:rPr>
          <w:rFonts w:hint="eastAsia" w:ascii="宋体" w:hAnsi="宋体"/>
          <w:b/>
          <w:color w:val="auto"/>
          <w:sz w:val="24"/>
          <w:highlight w:val="none"/>
        </w:rPr>
        <w:t>、投标语言</w:t>
      </w:r>
      <w:bookmarkEnd w:id="23"/>
    </w:p>
    <w:p w14:paraId="3BF15072">
      <w:pPr>
        <w:tabs>
          <w:tab w:val="left" w:pos="900"/>
        </w:tabs>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7.1</w:t>
      </w:r>
      <w:r>
        <w:rPr>
          <w:rFonts w:hint="eastAsia" w:ascii="宋体" w:hAnsi="宋体" w:cs="仿宋_GB2312"/>
          <w:color w:val="auto"/>
          <w:sz w:val="24"/>
          <w:highlight w:val="none"/>
        </w:rPr>
        <w:t>投标范围详见“资料表”。</w:t>
      </w:r>
    </w:p>
    <w:p w14:paraId="2E34C7FD">
      <w:pPr>
        <w:tabs>
          <w:tab w:val="left" w:pos="900"/>
        </w:tabs>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7.2</w:t>
      </w:r>
      <w:r>
        <w:rPr>
          <w:rFonts w:hint="eastAsia" w:ascii="宋体" w:hAnsi="宋体" w:cs="仿宋_GB2312"/>
          <w:color w:val="auto"/>
          <w:sz w:val="24"/>
          <w:highlight w:val="none"/>
        </w:rPr>
        <w:t>投标文件中所使用的计量单位，除招标文件中有特殊要求外，应采用中华人民共和国法定计量单位。</w:t>
      </w:r>
    </w:p>
    <w:p w14:paraId="3BA41FF2">
      <w:pPr>
        <w:tabs>
          <w:tab w:val="left" w:pos="900"/>
        </w:tabs>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 xml:space="preserve">7.3 </w:t>
      </w:r>
      <w:r>
        <w:rPr>
          <w:rFonts w:hint="eastAsia" w:ascii="宋体" w:hAnsi="宋体" w:cs="仿宋_GB2312"/>
          <w:color w:val="auto"/>
          <w:sz w:val="24"/>
          <w:highlight w:val="none"/>
        </w:rPr>
        <w:t>投标人提交的投标文件及投标人与采购代理机构或采购人就有关投标的所有来往函电均应使用中文书写。投标人提交的支持文件和印制的文献可以用另一种语言，但相应内容应附有中文的翻译本，在解释投标文件时以中文为准。</w:t>
      </w:r>
    </w:p>
    <w:p w14:paraId="77A96124">
      <w:pPr>
        <w:adjustRightInd w:val="0"/>
        <w:snapToGrid w:val="0"/>
        <w:spacing w:line="360" w:lineRule="auto"/>
        <w:ind w:firstLine="482" w:firstLineChars="200"/>
        <w:rPr>
          <w:rFonts w:ascii="宋体" w:hAnsi="宋体"/>
          <w:b/>
          <w:color w:val="auto"/>
          <w:sz w:val="24"/>
          <w:highlight w:val="none"/>
        </w:rPr>
      </w:pPr>
      <w:bookmarkStart w:id="24" w:name="_Toc516367022"/>
      <w:bookmarkStart w:id="25" w:name="_Ref467306195"/>
      <w:bookmarkStart w:id="26" w:name="_Ref467306676"/>
      <w:bookmarkStart w:id="27" w:name="_Toc520356152"/>
      <w:bookmarkStart w:id="28" w:name="_Toc89569848"/>
      <w:r>
        <w:rPr>
          <w:rFonts w:ascii="宋体" w:hAnsi="宋体"/>
          <w:b/>
          <w:color w:val="auto"/>
          <w:sz w:val="24"/>
          <w:highlight w:val="none"/>
        </w:rPr>
        <w:t xml:space="preserve">8. </w:t>
      </w:r>
      <w:r>
        <w:rPr>
          <w:rFonts w:hint="eastAsia" w:ascii="宋体" w:hAnsi="宋体"/>
          <w:b/>
          <w:color w:val="auto"/>
          <w:sz w:val="24"/>
          <w:highlight w:val="none"/>
        </w:rPr>
        <w:t>投标文件</w:t>
      </w:r>
      <w:bookmarkEnd w:id="24"/>
      <w:bookmarkEnd w:id="25"/>
      <w:bookmarkEnd w:id="26"/>
      <w:r>
        <w:rPr>
          <w:rFonts w:hint="eastAsia" w:ascii="宋体" w:hAnsi="宋体"/>
          <w:b/>
          <w:color w:val="auto"/>
          <w:sz w:val="24"/>
          <w:highlight w:val="none"/>
        </w:rPr>
        <w:t>构成</w:t>
      </w:r>
      <w:bookmarkEnd w:id="27"/>
      <w:bookmarkEnd w:id="28"/>
    </w:p>
    <w:p w14:paraId="38BDFA64">
      <w:pPr>
        <w:tabs>
          <w:tab w:val="left" w:pos="900"/>
        </w:tabs>
        <w:adjustRightInd w:val="0"/>
        <w:snapToGrid w:val="0"/>
        <w:spacing w:line="360" w:lineRule="auto"/>
        <w:ind w:firstLine="480" w:firstLineChars="200"/>
        <w:rPr>
          <w:rFonts w:ascii="宋体" w:hAnsi="宋体"/>
          <w:color w:val="auto"/>
          <w:sz w:val="24"/>
          <w:highlight w:val="none"/>
        </w:rPr>
      </w:pPr>
      <w:bookmarkStart w:id="29" w:name="_Ref467052588"/>
      <w:r>
        <w:rPr>
          <w:rFonts w:hint="eastAsia" w:ascii="宋体" w:hAnsi="宋体" w:cs="仿宋_GB2312"/>
          <w:color w:val="auto"/>
          <w:sz w:val="24"/>
          <w:highlight w:val="none"/>
        </w:rPr>
        <w:t>8.1</w:t>
      </w:r>
      <w:bookmarkEnd w:id="29"/>
      <w:r>
        <w:rPr>
          <w:rFonts w:hint="eastAsia" w:ascii="宋体" w:hAnsi="宋体" w:cs="仿宋_GB2312"/>
          <w:color w:val="auto"/>
          <w:sz w:val="24"/>
          <w:highlight w:val="none"/>
        </w:rPr>
        <w:t xml:space="preserve"> 投标人应当完整地按照招标文件的要求编制投标文件。投标文件应包括的部分见招标文件第六部分《附件》。</w:t>
      </w:r>
    </w:p>
    <w:p w14:paraId="37E4200C">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8.2</w:t>
      </w:r>
      <w:r>
        <w:rPr>
          <w:rFonts w:hint="eastAsia" w:ascii="宋体" w:hAnsi="宋体" w:cs="仿宋_GB2312"/>
          <w:color w:val="auto"/>
          <w:sz w:val="24"/>
          <w:highlight w:val="none"/>
        </w:rPr>
        <w:t>除上述</w:t>
      </w:r>
      <w:r>
        <w:rPr>
          <w:rFonts w:ascii="宋体" w:hAnsi="宋体" w:cs="仿宋_GB2312"/>
          <w:color w:val="auto"/>
          <w:sz w:val="24"/>
          <w:highlight w:val="none"/>
        </w:rPr>
        <w:t>8.1</w:t>
      </w:r>
      <w:r>
        <w:rPr>
          <w:rFonts w:hint="eastAsia" w:ascii="宋体" w:hAnsi="宋体" w:cs="仿宋_GB2312"/>
          <w:color w:val="auto"/>
          <w:sz w:val="24"/>
          <w:highlight w:val="none"/>
        </w:rPr>
        <w:t>条外，投标文件还应包括本须知第</w:t>
      </w:r>
      <w:r>
        <w:rPr>
          <w:rFonts w:ascii="宋体" w:hAnsi="宋体" w:cs="仿宋_GB2312"/>
          <w:color w:val="auto"/>
          <w:sz w:val="24"/>
          <w:highlight w:val="none"/>
        </w:rPr>
        <w:t>9</w:t>
      </w:r>
      <w:r>
        <w:rPr>
          <w:rFonts w:hint="eastAsia" w:ascii="宋体" w:hAnsi="宋体" w:cs="仿宋_GB2312"/>
          <w:color w:val="auto"/>
          <w:sz w:val="24"/>
          <w:highlight w:val="none"/>
        </w:rPr>
        <w:t>条的所有文件。</w:t>
      </w:r>
    </w:p>
    <w:p w14:paraId="55FFC762">
      <w:pPr>
        <w:tabs>
          <w:tab w:val="left" w:pos="900"/>
        </w:tabs>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8.3 对于招标文件中标记了“★”及其他实质性要求，须按招标文件要求提供，否则投标无效。</w:t>
      </w:r>
    </w:p>
    <w:p w14:paraId="44E6F33F">
      <w:pPr>
        <w:tabs>
          <w:tab w:val="left" w:pos="900"/>
        </w:tabs>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 xml:space="preserve">8.4 招标文件第七部分《资格审查和评标办法》中涉及的证明文件。 </w:t>
      </w:r>
    </w:p>
    <w:p w14:paraId="013225BF">
      <w:pPr>
        <w:tabs>
          <w:tab w:val="left" w:pos="900"/>
        </w:tabs>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8.5 招标文件第八部分《采购需求》中要求提供证明文件的，投标人应当按具体要求提供证明文件。</w:t>
      </w:r>
    </w:p>
    <w:p w14:paraId="754F051C">
      <w:pPr>
        <w:tabs>
          <w:tab w:val="left" w:pos="900"/>
        </w:tabs>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8.6 投标人认为应附的其他材料。</w:t>
      </w:r>
    </w:p>
    <w:p w14:paraId="71FE2710">
      <w:pPr>
        <w:tabs>
          <w:tab w:val="left" w:pos="900"/>
        </w:tabs>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8.7 投标人提供的上述材料必须真实有效，任何一项的虚假将导致其投标无效。</w:t>
      </w:r>
    </w:p>
    <w:p w14:paraId="57CE5187">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8.</w:t>
      </w:r>
      <w:r>
        <w:rPr>
          <w:rFonts w:hint="eastAsia" w:ascii="宋体" w:hAnsi="宋体" w:cs="仿宋_GB2312"/>
          <w:color w:val="auto"/>
          <w:sz w:val="24"/>
          <w:highlight w:val="none"/>
        </w:rPr>
        <w:t>8</w:t>
      </w:r>
      <w:r>
        <w:rPr>
          <w:rFonts w:ascii="宋体" w:hAnsi="宋体" w:cs="仿宋_GB2312"/>
          <w:color w:val="auto"/>
          <w:sz w:val="24"/>
          <w:highlight w:val="none"/>
        </w:rPr>
        <w:t xml:space="preserve"> </w:t>
      </w:r>
      <w:r>
        <w:rPr>
          <w:rFonts w:hint="eastAsia" w:ascii="宋体" w:hAnsi="宋体" w:cs="仿宋_GB2312"/>
          <w:color w:val="auto"/>
          <w:sz w:val="24"/>
          <w:highlight w:val="none"/>
        </w:rPr>
        <w:t>要求投标文件对于上述内容有具体位置的确切目录及索引。</w:t>
      </w:r>
    </w:p>
    <w:p w14:paraId="67C78E98">
      <w:pPr>
        <w:adjustRightInd w:val="0"/>
        <w:snapToGrid w:val="0"/>
        <w:spacing w:line="360" w:lineRule="auto"/>
        <w:ind w:firstLine="482" w:firstLineChars="200"/>
        <w:rPr>
          <w:rFonts w:ascii="宋体" w:hAnsi="宋体"/>
          <w:b/>
          <w:color w:val="auto"/>
          <w:sz w:val="24"/>
          <w:highlight w:val="none"/>
        </w:rPr>
      </w:pPr>
      <w:bookmarkStart w:id="30" w:name="_Toc520356153"/>
      <w:bookmarkStart w:id="31" w:name="_Toc89569849"/>
      <w:bookmarkStart w:id="32" w:name="_Toc516367023"/>
      <w:r>
        <w:rPr>
          <w:rFonts w:ascii="宋体" w:hAnsi="宋体"/>
          <w:b/>
          <w:color w:val="auto"/>
          <w:sz w:val="24"/>
          <w:highlight w:val="none"/>
        </w:rPr>
        <w:t xml:space="preserve">9. </w:t>
      </w:r>
      <w:r>
        <w:rPr>
          <w:rFonts w:hint="eastAsia" w:ascii="宋体" w:hAnsi="宋体"/>
          <w:b/>
          <w:color w:val="auto"/>
          <w:sz w:val="24"/>
          <w:highlight w:val="none"/>
        </w:rPr>
        <w:t>证明货物和服务的合格性和符合招标文件规定的文件</w:t>
      </w:r>
      <w:bookmarkEnd w:id="30"/>
      <w:bookmarkEnd w:id="31"/>
      <w:bookmarkEnd w:id="32"/>
    </w:p>
    <w:p w14:paraId="1E350D19">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9.1</w:t>
      </w:r>
      <w:r>
        <w:rPr>
          <w:rFonts w:hint="eastAsia" w:ascii="宋体" w:hAnsi="宋体" w:cs="仿宋_GB2312"/>
          <w:color w:val="auto"/>
          <w:sz w:val="24"/>
          <w:highlight w:val="none"/>
        </w:rPr>
        <w:t>投标人应提交证明文件，证明其拟供的合同项下的货物和服务的合格性符合招标文件规定，该证明文件是投标文件的一部分。</w:t>
      </w:r>
    </w:p>
    <w:p w14:paraId="4782C3BE">
      <w:pPr>
        <w:adjustRightInd w:val="0"/>
        <w:snapToGrid w:val="0"/>
        <w:spacing w:line="360" w:lineRule="auto"/>
        <w:ind w:firstLine="480" w:firstLineChars="200"/>
        <w:rPr>
          <w:rFonts w:ascii="宋体" w:hAnsi="宋体"/>
          <w:color w:val="auto"/>
          <w:sz w:val="24"/>
          <w:highlight w:val="none"/>
        </w:rPr>
      </w:pPr>
      <w:bookmarkStart w:id="33" w:name="_Ref467306244"/>
      <w:r>
        <w:rPr>
          <w:rFonts w:ascii="宋体" w:hAnsi="宋体" w:cs="仿宋_GB2312"/>
          <w:color w:val="auto"/>
          <w:sz w:val="24"/>
          <w:highlight w:val="none"/>
        </w:rPr>
        <w:t>9.2</w:t>
      </w:r>
      <w:r>
        <w:rPr>
          <w:rFonts w:hint="eastAsia" w:ascii="宋体" w:hAnsi="宋体" w:cs="仿宋_GB2312"/>
          <w:color w:val="auto"/>
          <w:sz w:val="24"/>
          <w:highlight w:val="none"/>
        </w:rPr>
        <w:t>上款所述的证明文件，可以是文字资料、图纸和数据，</w:t>
      </w:r>
      <w:bookmarkEnd w:id="33"/>
      <w:r>
        <w:rPr>
          <w:rFonts w:hint="eastAsia" w:ascii="宋体" w:hAnsi="宋体" w:cs="仿宋_GB2312"/>
          <w:color w:val="auto"/>
          <w:sz w:val="24"/>
          <w:highlight w:val="none"/>
        </w:rPr>
        <w:t>它包括：</w:t>
      </w:r>
    </w:p>
    <w:p w14:paraId="69F57C85">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9.2.1</w:t>
      </w:r>
      <w:r>
        <w:rPr>
          <w:rFonts w:hint="eastAsia" w:ascii="宋体" w:hAnsi="宋体" w:cs="仿宋_GB2312"/>
          <w:color w:val="auto"/>
          <w:sz w:val="24"/>
          <w:highlight w:val="none"/>
        </w:rPr>
        <w:t>货物主要技术指标和性能的详细说明。</w:t>
      </w:r>
    </w:p>
    <w:p w14:paraId="272CCB70">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9.2.2</w:t>
      </w:r>
      <w:r>
        <w:rPr>
          <w:rFonts w:hint="eastAsia" w:ascii="宋体" w:hAnsi="宋体" w:cs="仿宋_GB2312"/>
          <w:color w:val="auto"/>
          <w:sz w:val="24"/>
          <w:highlight w:val="none"/>
        </w:rPr>
        <w:t>货物从采购人开始使用至招标文件规定的保质期内正常、连续地使用所必须的备件和专用工具清单，包括备件和专用工具的货源及现行价格。</w:t>
      </w:r>
    </w:p>
    <w:p w14:paraId="32C22F55">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9.2.</w:t>
      </w:r>
      <w:r>
        <w:rPr>
          <w:rFonts w:hint="eastAsia" w:ascii="宋体" w:hAnsi="宋体" w:cs="仿宋_GB2312"/>
          <w:color w:val="auto"/>
          <w:sz w:val="24"/>
          <w:highlight w:val="none"/>
        </w:rPr>
        <w:t>3分项报价表中所列的货物和服务的原产地说明，并出具装运货物时的原产地证书。</w:t>
      </w:r>
    </w:p>
    <w:p w14:paraId="6AE536C8">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9.3</w:t>
      </w:r>
      <w:r>
        <w:rPr>
          <w:rFonts w:hint="eastAsia" w:ascii="宋体" w:hAnsi="宋体" w:cs="仿宋_GB2312"/>
          <w:color w:val="auto"/>
          <w:sz w:val="24"/>
          <w:highlight w:val="none"/>
        </w:rPr>
        <w:t>投标人应注意招标文件的技术规格中指出的工艺、材料和设备的标准，以及参照的牌号或分类号仅起说明作用，并没有任何限制性。投标人在投标中可以选用替代标准、牌号或分类号，但这些替代要实质上相当于技术规格的要求，并且使评标委员会满意。</w:t>
      </w:r>
    </w:p>
    <w:p w14:paraId="253E4B7B">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 xml:space="preserve">9.4 </w:t>
      </w:r>
      <w:r>
        <w:rPr>
          <w:rFonts w:hint="eastAsia" w:ascii="宋体" w:hAnsi="宋体" w:cs="仿宋_GB2312"/>
          <w:color w:val="auto"/>
          <w:sz w:val="24"/>
          <w:highlight w:val="none"/>
        </w:rPr>
        <w:t>投标人提供的产品，包括设备、软件、材料（和</w:t>
      </w:r>
      <w:r>
        <w:rPr>
          <w:rFonts w:ascii="宋体" w:hAnsi="宋体" w:cs="仿宋_GB2312"/>
          <w:color w:val="auto"/>
          <w:sz w:val="24"/>
          <w:highlight w:val="none"/>
        </w:rPr>
        <w:t>/</w:t>
      </w:r>
      <w:r>
        <w:rPr>
          <w:rFonts w:hint="eastAsia" w:ascii="宋体" w:hAnsi="宋体" w:cs="仿宋_GB2312"/>
          <w:color w:val="auto"/>
          <w:sz w:val="24"/>
          <w:highlight w:val="none"/>
        </w:rPr>
        <w:t>或耗材）、技术资料要求在中华人民共和国内拥有合法的使用权和版权。</w:t>
      </w:r>
    </w:p>
    <w:p w14:paraId="3BE1A892">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9.</w:t>
      </w:r>
      <w:r>
        <w:rPr>
          <w:rFonts w:hint="eastAsia" w:ascii="宋体" w:hAnsi="宋体" w:cs="仿宋_GB2312"/>
          <w:color w:val="auto"/>
          <w:sz w:val="24"/>
          <w:highlight w:val="none"/>
        </w:rPr>
        <w:t>5对照招标文件技术规格的应答的其他要求，见“资料表”。</w:t>
      </w:r>
    </w:p>
    <w:p w14:paraId="73823DF4">
      <w:pPr>
        <w:adjustRightInd w:val="0"/>
        <w:snapToGrid w:val="0"/>
        <w:spacing w:line="360" w:lineRule="auto"/>
        <w:ind w:firstLine="482" w:firstLineChars="200"/>
        <w:rPr>
          <w:rFonts w:ascii="宋体" w:hAnsi="宋体"/>
          <w:b/>
          <w:color w:val="auto"/>
          <w:sz w:val="24"/>
          <w:highlight w:val="none"/>
        </w:rPr>
      </w:pPr>
      <w:bookmarkStart w:id="34" w:name="_Toc520356155"/>
      <w:bookmarkStart w:id="35" w:name="_Toc89569850"/>
      <w:r>
        <w:rPr>
          <w:rFonts w:ascii="宋体" w:hAnsi="宋体"/>
          <w:b/>
          <w:color w:val="auto"/>
          <w:sz w:val="24"/>
          <w:highlight w:val="none"/>
        </w:rPr>
        <w:t xml:space="preserve">10. </w:t>
      </w:r>
      <w:r>
        <w:rPr>
          <w:rFonts w:hint="eastAsia" w:ascii="宋体" w:hAnsi="宋体"/>
          <w:b/>
          <w:color w:val="auto"/>
          <w:sz w:val="24"/>
          <w:highlight w:val="none"/>
        </w:rPr>
        <w:t>投标报价</w:t>
      </w:r>
      <w:bookmarkEnd w:id="34"/>
      <w:bookmarkEnd w:id="35"/>
    </w:p>
    <w:p w14:paraId="119085F8">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10.1</w:t>
      </w:r>
      <w:r>
        <w:rPr>
          <w:rFonts w:hint="eastAsia" w:ascii="宋体" w:hAnsi="宋体" w:cs="仿宋_GB2312"/>
          <w:color w:val="auto"/>
          <w:sz w:val="24"/>
          <w:highlight w:val="none"/>
        </w:rPr>
        <w:t>投标人的投标报价应遵守“中华人民共和国价格法”。</w:t>
      </w:r>
    </w:p>
    <w:p w14:paraId="05CC2D46">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 xml:space="preserve">10.2 </w:t>
      </w:r>
      <w:r>
        <w:rPr>
          <w:rFonts w:hint="eastAsia" w:ascii="宋体" w:hAnsi="宋体" w:cs="仿宋_GB2312"/>
          <w:color w:val="auto"/>
          <w:sz w:val="24"/>
          <w:highlight w:val="none"/>
        </w:rPr>
        <w:t>投标人对每种货物只允许有一个报价，采购代理机构和采购人不接受有任何选择的报价，同时不接受有条件的优惠报价。</w:t>
      </w:r>
    </w:p>
    <w:p w14:paraId="7BA21456">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10.3</w:t>
      </w:r>
      <w:r>
        <w:rPr>
          <w:rFonts w:hint="eastAsia" w:ascii="宋体" w:hAnsi="宋体" w:cs="仿宋_GB2312"/>
          <w:color w:val="auto"/>
          <w:sz w:val="24"/>
          <w:highlight w:val="none"/>
        </w:rPr>
        <w:t>投标人应在投标分项报价表上标明投标货物及相关服务的单价和总价，并由法定代表人或其授权代表签署。</w:t>
      </w:r>
    </w:p>
    <w:p w14:paraId="0429C8A2">
      <w:pPr>
        <w:tabs>
          <w:tab w:val="left" w:pos="900"/>
        </w:tabs>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10.</w:t>
      </w:r>
      <w:r>
        <w:rPr>
          <w:rFonts w:hint="eastAsia" w:ascii="宋体" w:hAnsi="宋体" w:cs="仿宋_GB2312"/>
          <w:color w:val="auto"/>
          <w:sz w:val="24"/>
          <w:highlight w:val="none"/>
        </w:rPr>
        <w:t>4投标人所报的投标价格在合同执行过程中是固定不变的，投标人不得以任何理由予以变更。</w:t>
      </w:r>
    </w:p>
    <w:p w14:paraId="64C8D12E">
      <w:pPr>
        <w:widowControl/>
        <w:adjustRightInd w:val="0"/>
        <w:snapToGrid w:val="0"/>
        <w:spacing w:line="360" w:lineRule="auto"/>
        <w:ind w:firstLine="480" w:firstLineChars="200"/>
        <w:textAlignment w:val="baseline"/>
        <w:rPr>
          <w:rFonts w:ascii="宋体" w:hAnsi="宋体" w:cs="宋体"/>
          <w:color w:val="auto"/>
          <w:kern w:val="0"/>
          <w:sz w:val="24"/>
          <w:highlight w:val="none"/>
        </w:rPr>
      </w:pPr>
      <w:r>
        <w:rPr>
          <w:rFonts w:hint="eastAsia" w:ascii="宋体" w:hAnsi="宋体" w:cs="仿宋_GB2312"/>
          <w:color w:val="auto"/>
          <w:sz w:val="24"/>
          <w:highlight w:val="none"/>
        </w:rPr>
        <w:t>10.5</w:t>
      </w:r>
      <w:r>
        <w:rPr>
          <w:rFonts w:ascii="宋体" w:hAnsi="宋体" w:cs="宋体"/>
          <w:color w:val="auto"/>
          <w:kern w:val="0"/>
          <w:sz w:val="24"/>
          <w:highlight w:val="none"/>
        </w:rPr>
        <w:t>投标文件报价出现前后不一致的，按照下列规定修正：</w:t>
      </w:r>
    </w:p>
    <w:p w14:paraId="07728C22">
      <w:pPr>
        <w:widowControl/>
        <w:adjustRightInd w:val="0"/>
        <w:snapToGrid w:val="0"/>
        <w:spacing w:line="360" w:lineRule="auto"/>
        <w:ind w:firstLine="480" w:firstLineChars="200"/>
        <w:textAlignment w:val="baseline"/>
        <w:rPr>
          <w:rFonts w:ascii="宋体" w:hAnsi="宋体" w:cs="宋体"/>
          <w:color w:val="auto"/>
          <w:kern w:val="0"/>
          <w:sz w:val="24"/>
          <w:highlight w:val="none"/>
        </w:rPr>
      </w:pPr>
      <w:r>
        <w:rPr>
          <w:rFonts w:ascii="宋体" w:hAnsi="宋体" w:cs="宋体"/>
          <w:color w:val="auto"/>
          <w:kern w:val="0"/>
          <w:sz w:val="24"/>
          <w:highlight w:val="none"/>
        </w:rPr>
        <w:t>（一）投标文件中开标一览表（报价表）内容与投标文件中相应内容不一致的，以开标一览表（报价表）为准；</w:t>
      </w:r>
    </w:p>
    <w:p w14:paraId="36505724">
      <w:pPr>
        <w:widowControl/>
        <w:adjustRightInd w:val="0"/>
        <w:snapToGrid w:val="0"/>
        <w:spacing w:line="360" w:lineRule="auto"/>
        <w:ind w:firstLine="480" w:firstLineChars="200"/>
        <w:textAlignment w:val="baseline"/>
        <w:rPr>
          <w:rFonts w:ascii="宋体" w:hAnsi="宋体" w:cs="宋体"/>
          <w:color w:val="auto"/>
          <w:kern w:val="0"/>
          <w:sz w:val="24"/>
          <w:highlight w:val="none"/>
        </w:rPr>
      </w:pPr>
      <w:r>
        <w:rPr>
          <w:rFonts w:ascii="宋体" w:hAnsi="宋体" w:cs="宋体"/>
          <w:color w:val="auto"/>
          <w:kern w:val="0"/>
          <w:sz w:val="24"/>
          <w:highlight w:val="none"/>
        </w:rPr>
        <w:t>（二）大写金额和小写金额不一致的，以大写金额为准；</w:t>
      </w:r>
    </w:p>
    <w:p w14:paraId="27302675">
      <w:pPr>
        <w:widowControl/>
        <w:adjustRightInd w:val="0"/>
        <w:snapToGrid w:val="0"/>
        <w:spacing w:line="360" w:lineRule="auto"/>
        <w:ind w:firstLine="480" w:firstLineChars="200"/>
        <w:textAlignment w:val="baseline"/>
        <w:rPr>
          <w:rFonts w:ascii="宋体" w:hAnsi="宋体" w:cs="宋体"/>
          <w:color w:val="auto"/>
          <w:kern w:val="0"/>
          <w:sz w:val="24"/>
          <w:highlight w:val="none"/>
        </w:rPr>
      </w:pPr>
      <w:r>
        <w:rPr>
          <w:rFonts w:ascii="宋体" w:hAnsi="宋体" w:cs="宋体"/>
          <w:color w:val="auto"/>
          <w:kern w:val="0"/>
          <w:sz w:val="24"/>
          <w:highlight w:val="none"/>
        </w:rPr>
        <w:t>（三）单价金额小数点或者百分比有明显错位的，以开标一览表的总价为准，并修改单价；</w:t>
      </w:r>
    </w:p>
    <w:p w14:paraId="70AD17ED">
      <w:pPr>
        <w:widowControl/>
        <w:adjustRightInd w:val="0"/>
        <w:snapToGrid w:val="0"/>
        <w:spacing w:line="360" w:lineRule="auto"/>
        <w:ind w:firstLine="480" w:firstLineChars="200"/>
        <w:textAlignment w:val="baseline"/>
        <w:rPr>
          <w:rFonts w:ascii="宋体" w:hAnsi="宋体" w:cs="宋体"/>
          <w:color w:val="auto"/>
          <w:kern w:val="0"/>
          <w:sz w:val="24"/>
          <w:highlight w:val="none"/>
        </w:rPr>
      </w:pPr>
      <w:r>
        <w:rPr>
          <w:rFonts w:ascii="宋体" w:hAnsi="宋体" w:cs="宋体"/>
          <w:color w:val="auto"/>
          <w:kern w:val="0"/>
          <w:sz w:val="24"/>
          <w:highlight w:val="none"/>
        </w:rPr>
        <w:t>（四）总价金额与按单价汇总金额不一致的，以单价金额计算结果为准。</w:t>
      </w:r>
    </w:p>
    <w:p w14:paraId="0AAAB05A">
      <w:pPr>
        <w:tabs>
          <w:tab w:val="left" w:pos="900"/>
        </w:tabs>
        <w:adjustRightInd w:val="0"/>
        <w:snapToGrid w:val="0"/>
        <w:spacing w:line="360" w:lineRule="auto"/>
        <w:ind w:firstLine="480" w:firstLineChars="200"/>
        <w:rPr>
          <w:rFonts w:ascii="宋体" w:hAnsi="宋体" w:cs="仿宋_GB2312"/>
          <w:color w:val="auto"/>
          <w:sz w:val="24"/>
          <w:highlight w:val="none"/>
        </w:rPr>
      </w:pPr>
      <w:r>
        <w:rPr>
          <w:rFonts w:ascii="宋体" w:hAnsi="宋体" w:cs="宋体"/>
          <w:color w:val="auto"/>
          <w:kern w:val="0"/>
          <w:sz w:val="24"/>
          <w:highlight w:val="none"/>
        </w:rPr>
        <w:t>同时出现两种以上不一致的，按照前款规定的顺序修正。修正后的报价经投标人确认后产生约束力，投标人不确认的，其投标无效。</w:t>
      </w:r>
    </w:p>
    <w:p w14:paraId="24B2953C">
      <w:pPr>
        <w:tabs>
          <w:tab w:val="left" w:pos="900"/>
        </w:tabs>
        <w:adjustRightInd w:val="0"/>
        <w:snapToGrid w:val="0"/>
        <w:spacing w:line="360" w:lineRule="auto"/>
        <w:ind w:firstLine="480" w:firstLineChars="200"/>
        <w:rPr>
          <w:rFonts w:ascii="宋体" w:hAnsi="宋体"/>
          <w:bCs/>
          <w:color w:val="auto"/>
          <w:sz w:val="24"/>
          <w:highlight w:val="none"/>
        </w:rPr>
      </w:pPr>
      <w:r>
        <w:rPr>
          <w:rFonts w:ascii="宋体" w:hAnsi="宋体" w:cs="仿宋_GB2312"/>
          <w:bCs/>
          <w:color w:val="auto"/>
          <w:sz w:val="24"/>
          <w:highlight w:val="none"/>
        </w:rPr>
        <w:t>10.</w:t>
      </w:r>
      <w:r>
        <w:rPr>
          <w:rFonts w:hint="eastAsia" w:ascii="宋体" w:hAnsi="宋体" w:cs="仿宋_GB2312"/>
          <w:bCs/>
          <w:color w:val="auto"/>
          <w:sz w:val="24"/>
          <w:highlight w:val="none"/>
        </w:rPr>
        <w:t>6对投标人投标产品报价的其他要求见</w:t>
      </w:r>
      <w:r>
        <w:rPr>
          <w:rFonts w:hint="eastAsia" w:ascii="宋体" w:hAnsi="宋体" w:cs="仿宋_GB2312"/>
          <w:color w:val="auto"/>
          <w:sz w:val="24"/>
          <w:highlight w:val="none"/>
        </w:rPr>
        <w:t>“资料表”。</w:t>
      </w:r>
    </w:p>
    <w:p w14:paraId="593EF07B">
      <w:pPr>
        <w:adjustRightInd w:val="0"/>
        <w:snapToGrid w:val="0"/>
        <w:spacing w:line="360" w:lineRule="auto"/>
        <w:ind w:firstLine="482" w:firstLineChars="200"/>
        <w:rPr>
          <w:rFonts w:ascii="宋体" w:hAnsi="宋体"/>
          <w:b/>
          <w:color w:val="auto"/>
          <w:sz w:val="24"/>
          <w:highlight w:val="none"/>
        </w:rPr>
      </w:pPr>
      <w:bookmarkStart w:id="36" w:name="_Toc89569851"/>
      <w:bookmarkStart w:id="37" w:name="_Ref467306513"/>
      <w:bookmarkStart w:id="38" w:name="_Toc520356156"/>
      <w:r>
        <w:rPr>
          <w:rFonts w:ascii="宋体" w:hAnsi="宋体"/>
          <w:b/>
          <w:color w:val="auto"/>
          <w:sz w:val="24"/>
          <w:highlight w:val="none"/>
        </w:rPr>
        <w:t xml:space="preserve">11. </w:t>
      </w:r>
      <w:r>
        <w:rPr>
          <w:rFonts w:hint="eastAsia" w:ascii="宋体" w:hAnsi="宋体"/>
          <w:b/>
          <w:color w:val="auto"/>
          <w:sz w:val="24"/>
          <w:highlight w:val="none"/>
        </w:rPr>
        <w:t>投标保证金</w:t>
      </w:r>
      <w:bookmarkEnd w:id="36"/>
      <w:bookmarkEnd w:id="37"/>
      <w:bookmarkEnd w:id="38"/>
    </w:p>
    <w:p w14:paraId="10C869A3">
      <w:pPr>
        <w:adjustRightInd w:val="0"/>
        <w:snapToGrid w:val="0"/>
        <w:spacing w:line="360" w:lineRule="auto"/>
        <w:ind w:firstLine="480" w:firstLineChars="200"/>
        <w:rPr>
          <w:rFonts w:ascii="宋体" w:hAnsi="宋体"/>
          <w:color w:val="auto"/>
          <w:sz w:val="24"/>
          <w:highlight w:val="none"/>
        </w:rPr>
      </w:pPr>
      <w:bookmarkStart w:id="39" w:name="_Ref467306302"/>
      <w:r>
        <w:rPr>
          <w:rFonts w:ascii="宋体" w:hAnsi="宋体" w:cs="仿宋_GB2312"/>
          <w:color w:val="auto"/>
          <w:sz w:val="24"/>
          <w:highlight w:val="none"/>
        </w:rPr>
        <w:t>11.1</w:t>
      </w:r>
      <w:bookmarkEnd w:id="39"/>
      <w:r>
        <w:rPr>
          <w:rFonts w:hint="eastAsia" w:ascii="宋体" w:hAnsi="宋体" w:cs="仿宋_GB2312"/>
          <w:color w:val="auto"/>
          <w:sz w:val="24"/>
          <w:highlight w:val="none"/>
        </w:rPr>
        <w:t>投标人应提供投标保证金，并作为其有效投标的一部分（具体金额、形式详见 “资料表”）。</w:t>
      </w:r>
      <w:r>
        <w:rPr>
          <w:rFonts w:ascii="宋体" w:hAnsi="宋体"/>
          <w:color w:val="auto"/>
          <w:sz w:val="24"/>
          <w:highlight w:val="none"/>
        </w:rPr>
        <w:t>联合体投标的，可以由联合体中的一方或者共同提交投标保证金，以一方名义提交投标保证金的，对联合体各方均具有约束力</w:t>
      </w:r>
      <w:r>
        <w:rPr>
          <w:rFonts w:hint="eastAsia" w:ascii="宋体" w:hAnsi="宋体"/>
          <w:color w:val="auto"/>
          <w:sz w:val="24"/>
          <w:highlight w:val="none"/>
        </w:rPr>
        <w:t>。</w:t>
      </w:r>
    </w:p>
    <w:p w14:paraId="47D68BC9">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11.2</w:t>
      </w:r>
      <w:r>
        <w:rPr>
          <w:rFonts w:hint="eastAsia" w:ascii="宋体" w:hAnsi="宋体" w:cs="仿宋_GB2312"/>
          <w:color w:val="auto"/>
          <w:sz w:val="24"/>
          <w:highlight w:val="none"/>
        </w:rPr>
        <w:t>投标保证金是为了保护采购人和采购代理机构免遭因投标人的行为蒙受损失而要求的。</w:t>
      </w:r>
    </w:p>
    <w:p w14:paraId="39FAA826">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下列任何情况发生，投标保证金将不予返还：</w:t>
      </w:r>
    </w:p>
    <w:p w14:paraId="70272749">
      <w:pPr>
        <w:pStyle w:val="20"/>
        <w:tabs>
          <w:tab w:val="left" w:pos="2240"/>
        </w:tabs>
        <w:adjustRightInd w:val="0"/>
        <w:snapToGrid w:val="0"/>
        <w:spacing w:line="360" w:lineRule="auto"/>
        <w:ind w:firstLine="480" w:firstLineChars="200"/>
        <w:rPr>
          <w:rFonts w:hAnsi="宋体"/>
          <w:color w:val="auto"/>
          <w:sz w:val="24"/>
          <w:szCs w:val="24"/>
          <w:highlight w:val="none"/>
        </w:rPr>
      </w:pPr>
      <w:r>
        <w:rPr>
          <w:rFonts w:hAnsi="宋体" w:cs="仿宋_GB2312"/>
          <w:color w:val="auto"/>
          <w:sz w:val="24"/>
          <w:szCs w:val="24"/>
          <w:highlight w:val="none"/>
        </w:rPr>
        <w:t>(1)</w:t>
      </w:r>
      <w:r>
        <w:rPr>
          <w:rFonts w:hint="eastAsia" w:hAnsi="宋体" w:cs="仿宋_GB2312"/>
          <w:color w:val="auto"/>
          <w:sz w:val="24"/>
          <w:szCs w:val="24"/>
          <w:highlight w:val="none"/>
        </w:rPr>
        <w:t>在开标之日后到投标有效期满前，投标人撤回投标的；</w:t>
      </w:r>
    </w:p>
    <w:p w14:paraId="6CEDDE3A">
      <w:pPr>
        <w:pStyle w:val="20"/>
        <w:tabs>
          <w:tab w:val="left" w:pos="2240"/>
        </w:tabs>
        <w:adjustRightInd w:val="0"/>
        <w:snapToGrid w:val="0"/>
        <w:spacing w:line="360" w:lineRule="auto"/>
        <w:ind w:firstLine="480" w:firstLineChars="200"/>
        <w:rPr>
          <w:rFonts w:hAnsi="宋体"/>
          <w:color w:val="auto"/>
          <w:sz w:val="24"/>
          <w:szCs w:val="24"/>
          <w:highlight w:val="none"/>
        </w:rPr>
      </w:pPr>
      <w:r>
        <w:rPr>
          <w:rFonts w:hAnsi="宋体" w:cs="仿宋_GB2312"/>
          <w:color w:val="auto"/>
          <w:sz w:val="24"/>
          <w:szCs w:val="24"/>
          <w:highlight w:val="none"/>
        </w:rPr>
        <w:t>(2)</w:t>
      </w:r>
      <w:r>
        <w:rPr>
          <w:rFonts w:hint="eastAsia" w:hAnsi="宋体" w:cs="仿宋_GB2312"/>
          <w:color w:val="auto"/>
          <w:sz w:val="24"/>
          <w:szCs w:val="24"/>
          <w:highlight w:val="none"/>
        </w:rPr>
        <w:t>投标人以他人名义投标、相互串通投标或者以其他方式弄虚作假的，投标人提交的投标文件中提交虚假资料或失实资料的；</w:t>
      </w:r>
    </w:p>
    <w:p w14:paraId="39847932">
      <w:pPr>
        <w:pStyle w:val="20"/>
        <w:tabs>
          <w:tab w:val="left" w:pos="2240"/>
        </w:tabs>
        <w:adjustRightInd w:val="0"/>
        <w:snapToGrid w:val="0"/>
        <w:spacing w:line="360" w:lineRule="auto"/>
        <w:ind w:firstLine="480" w:firstLineChars="200"/>
        <w:rPr>
          <w:rFonts w:hAnsi="宋体"/>
          <w:color w:val="auto"/>
          <w:sz w:val="24"/>
          <w:szCs w:val="24"/>
          <w:highlight w:val="none"/>
        </w:rPr>
      </w:pPr>
      <w:r>
        <w:rPr>
          <w:rFonts w:hAnsi="宋体" w:cs="仿宋_GB2312"/>
          <w:color w:val="auto"/>
          <w:sz w:val="24"/>
          <w:szCs w:val="24"/>
          <w:highlight w:val="none"/>
        </w:rPr>
        <w:t>(3)</w:t>
      </w:r>
      <w:r>
        <w:rPr>
          <w:rFonts w:hint="eastAsia" w:hAnsi="宋体" w:cs="仿宋_GB2312"/>
          <w:color w:val="auto"/>
          <w:sz w:val="24"/>
          <w:szCs w:val="24"/>
          <w:highlight w:val="none"/>
        </w:rPr>
        <w:t>中标人不按本招标文件规定与采购人签订合同的；</w:t>
      </w:r>
    </w:p>
    <w:p w14:paraId="544258D4">
      <w:pPr>
        <w:pStyle w:val="20"/>
        <w:tabs>
          <w:tab w:val="left" w:pos="2240"/>
        </w:tabs>
        <w:adjustRightInd w:val="0"/>
        <w:snapToGrid w:val="0"/>
        <w:spacing w:line="360" w:lineRule="auto"/>
        <w:ind w:firstLine="480" w:firstLineChars="200"/>
        <w:rPr>
          <w:rFonts w:hAnsi="宋体"/>
          <w:color w:val="auto"/>
          <w:sz w:val="24"/>
          <w:szCs w:val="24"/>
          <w:highlight w:val="none"/>
        </w:rPr>
      </w:pPr>
      <w:r>
        <w:rPr>
          <w:rFonts w:hAnsi="宋体" w:cs="仿宋_GB2312"/>
          <w:color w:val="auto"/>
          <w:sz w:val="24"/>
          <w:szCs w:val="24"/>
          <w:highlight w:val="none"/>
        </w:rPr>
        <w:t>(4)</w:t>
      </w:r>
      <w:r>
        <w:rPr>
          <w:rFonts w:hint="eastAsia" w:hAnsi="宋体" w:cs="仿宋_GB2312"/>
          <w:color w:val="auto"/>
          <w:sz w:val="24"/>
          <w:szCs w:val="24"/>
          <w:highlight w:val="none"/>
        </w:rPr>
        <w:t>中标人不按本招标文件的规定提交履约保证金的；</w:t>
      </w:r>
    </w:p>
    <w:p w14:paraId="2DBEFAF7">
      <w:pPr>
        <w:pStyle w:val="20"/>
        <w:tabs>
          <w:tab w:val="left" w:pos="2240"/>
        </w:tabs>
        <w:adjustRightInd w:val="0"/>
        <w:snapToGrid w:val="0"/>
        <w:spacing w:line="360" w:lineRule="auto"/>
        <w:ind w:firstLine="480" w:firstLineChars="200"/>
        <w:rPr>
          <w:rFonts w:hAnsi="宋体"/>
          <w:color w:val="auto"/>
          <w:sz w:val="24"/>
          <w:szCs w:val="24"/>
          <w:highlight w:val="none"/>
        </w:rPr>
      </w:pPr>
      <w:r>
        <w:rPr>
          <w:rFonts w:hAnsi="宋体" w:cs="仿宋_GB2312"/>
          <w:color w:val="auto"/>
          <w:sz w:val="24"/>
          <w:szCs w:val="24"/>
          <w:highlight w:val="none"/>
        </w:rPr>
        <w:t>(5)</w:t>
      </w:r>
      <w:r>
        <w:rPr>
          <w:rFonts w:hint="eastAsia" w:hAnsi="宋体" w:cs="仿宋_GB2312"/>
          <w:color w:val="auto"/>
          <w:sz w:val="24"/>
          <w:szCs w:val="24"/>
          <w:highlight w:val="none"/>
        </w:rPr>
        <w:t>中标人不按本招标文件的规定缴纳中标服务费的。</w:t>
      </w:r>
    </w:p>
    <w:p w14:paraId="0568E162">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11.3</w:t>
      </w:r>
      <w:r>
        <w:rPr>
          <w:rFonts w:hint="eastAsia" w:ascii="宋体" w:hAnsi="宋体" w:cs="仿宋_GB2312"/>
          <w:color w:val="auto"/>
          <w:sz w:val="24"/>
          <w:highlight w:val="none"/>
        </w:rPr>
        <w:t>凡没有根据本招标文件规定随附投标保证金的投标，将被视为非实质响应性投标而予以拒绝。</w:t>
      </w:r>
    </w:p>
    <w:p w14:paraId="2898D540">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11.4</w:t>
      </w:r>
      <w:r>
        <w:rPr>
          <w:rFonts w:hint="eastAsia" w:ascii="宋体" w:hAnsi="宋体" w:cs="仿宋_GB2312"/>
          <w:color w:val="auto"/>
          <w:sz w:val="24"/>
          <w:highlight w:val="none"/>
        </w:rPr>
        <w:t>中标人的投标保证金，在采购合同签订并提交中标服务费后无息退还中标人。未中标的投标人的投标保证金在中标通知书发出后五个工作日内无息退还。</w:t>
      </w:r>
    </w:p>
    <w:p w14:paraId="7CE213A5">
      <w:pPr>
        <w:adjustRightInd w:val="0"/>
        <w:snapToGrid w:val="0"/>
        <w:spacing w:line="360" w:lineRule="auto"/>
        <w:ind w:firstLine="482" w:firstLineChars="200"/>
        <w:rPr>
          <w:rFonts w:ascii="宋体" w:hAnsi="宋体"/>
          <w:b/>
          <w:color w:val="auto"/>
          <w:sz w:val="24"/>
          <w:highlight w:val="none"/>
        </w:rPr>
      </w:pPr>
      <w:bookmarkStart w:id="40" w:name="_Toc89569852"/>
      <w:bookmarkStart w:id="41" w:name="_Toc520356157"/>
      <w:r>
        <w:rPr>
          <w:rFonts w:ascii="宋体" w:hAnsi="宋体"/>
          <w:b/>
          <w:color w:val="auto"/>
          <w:sz w:val="24"/>
          <w:highlight w:val="none"/>
        </w:rPr>
        <w:t xml:space="preserve">12. </w:t>
      </w:r>
      <w:r>
        <w:rPr>
          <w:rFonts w:hint="eastAsia" w:ascii="宋体" w:hAnsi="宋体"/>
          <w:b/>
          <w:color w:val="auto"/>
          <w:sz w:val="24"/>
          <w:highlight w:val="none"/>
        </w:rPr>
        <w:t>投标有效期</w:t>
      </w:r>
      <w:bookmarkEnd w:id="40"/>
      <w:bookmarkEnd w:id="41"/>
    </w:p>
    <w:p w14:paraId="7AA1F7AC">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12.1</w:t>
      </w:r>
      <w:r>
        <w:rPr>
          <w:rFonts w:hint="eastAsia" w:ascii="宋体" w:hAnsi="宋体" w:cs="仿宋_GB2312"/>
          <w:color w:val="auto"/>
          <w:sz w:val="24"/>
          <w:highlight w:val="none"/>
        </w:rPr>
        <w:t>投标应在规定的开标日后的</w:t>
      </w:r>
      <w:r>
        <w:rPr>
          <w:rFonts w:hint="eastAsia" w:ascii="宋体" w:hAnsi="宋体" w:cs="仿宋_GB2312"/>
          <w:color w:val="auto"/>
          <w:sz w:val="24"/>
          <w:highlight w:val="none"/>
          <w:u w:val="single"/>
        </w:rPr>
        <w:t>（见“资料表”）</w:t>
      </w:r>
      <w:r>
        <w:rPr>
          <w:rFonts w:hint="eastAsia" w:ascii="宋体" w:hAnsi="宋体" w:cs="仿宋_GB2312"/>
          <w:color w:val="auto"/>
          <w:sz w:val="24"/>
          <w:highlight w:val="none"/>
        </w:rPr>
        <w:t>天内保持有效，投标有效期不满足要求的投标，将被视为非实质响应性投标而予以拒绝。</w:t>
      </w:r>
    </w:p>
    <w:p w14:paraId="081FCBC7">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12.2</w:t>
      </w:r>
      <w:r>
        <w:rPr>
          <w:rFonts w:hint="eastAsia" w:ascii="宋体" w:hAnsi="宋体" w:cs="仿宋_GB2312"/>
          <w:color w:val="auto"/>
          <w:sz w:val="24"/>
          <w:highlight w:val="none"/>
        </w:rPr>
        <w:t>采购代理机构可根据实际情况，在原投标有效期截止之前，要求投标人同意延长投标文件的有效期。接受该要求的投标人将不会被要求和允许修正其投标，且本须知中有关投标保证金的返还的规定将在延长了的有效期内继续有效。投标人也可以拒绝采购代理机构的这种要求，其投标保证金将不会被没收。上述要求和答复都应以书面形式提交。</w:t>
      </w:r>
    </w:p>
    <w:p w14:paraId="08058930">
      <w:pPr>
        <w:adjustRightInd w:val="0"/>
        <w:snapToGrid w:val="0"/>
        <w:spacing w:line="360" w:lineRule="auto"/>
        <w:ind w:firstLine="482" w:firstLineChars="200"/>
        <w:rPr>
          <w:rFonts w:ascii="宋体" w:hAnsi="宋体"/>
          <w:b/>
          <w:color w:val="auto"/>
          <w:sz w:val="24"/>
          <w:highlight w:val="none"/>
        </w:rPr>
      </w:pPr>
      <w:bookmarkStart w:id="42" w:name="_Toc89569853"/>
      <w:bookmarkStart w:id="43" w:name="_Toc520356158"/>
      <w:r>
        <w:rPr>
          <w:rFonts w:ascii="宋体" w:hAnsi="宋体"/>
          <w:b/>
          <w:color w:val="auto"/>
          <w:sz w:val="24"/>
          <w:highlight w:val="none"/>
        </w:rPr>
        <w:t xml:space="preserve">13. </w:t>
      </w:r>
      <w:r>
        <w:rPr>
          <w:rFonts w:hint="eastAsia" w:ascii="宋体" w:hAnsi="宋体"/>
          <w:b/>
          <w:color w:val="auto"/>
          <w:sz w:val="24"/>
          <w:highlight w:val="none"/>
        </w:rPr>
        <w:t>投标文件的签署</w:t>
      </w:r>
      <w:bookmarkEnd w:id="42"/>
      <w:bookmarkEnd w:id="43"/>
    </w:p>
    <w:p w14:paraId="79D06186">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13.1</w:t>
      </w:r>
      <w:r>
        <w:rPr>
          <w:rFonts w:hint="eastAsia" w:ascii="宋体" w:hAnsi="宋体" w:cs="仿宋_GB2312"/>
          <w:color w:val="auto"/>
          <w:sz w:val="24"/>
          <w:highlight w:val="none"/>
        </w:rPr>
        <w:t>投标人应按“资料表”要求的形式和数量准备投标文件正本、副本。每份投标文件须清楚地标明“正本”或“副本”。若正本和副本不符，以正本为准。</w:t>
      </w:r>
    </w:p>
    <w:p w14:paraId="4FDD154A">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13.2</w:t>
      </w:r>
      <w:r>
        <w:rPr>
          <w:rFonts w:hint="eastAsia" w:ascii="宋体" w:hAnsi="宋体" w:cs="仿宋_GB2312"/>
          <w:color w:val="auto"/>
          <w:sz w:val="24"/>
          <w:highlight w:val="none"/>
        </w:rPr>
        <w:t>投标文件的正本需打印或用不褪色墨水书写，并由投标人的法定代表人或经其正式授权的代表在投标文件上签字并加盖单位印章。授权代表须持有书面的“法定代表人授权书”（标准格式附后），并将其附在投标文件中。如对投标文件进行了修改，包括对投标文件行间插字、涂改和增删，均应由投标人的法定代表人或经其正式授权的代表在修改的每一页上签字。投标文件的副本可采用正本的复印件。</w:t>
      </w:r>
      <w:r>
        <w:rPr>
          <w:rFonts w:ascii="宋体" w:hAnsi="宋体"/>
          <w:color w:val="auto"/>
          <w:sz w:val="24"/>
          <w:highlight w:val="none"/>
        </w:rPr>
        <w:t>联合体投标时，投标</w:t>
      </w:r>
      <w:r>
        <w:rPr>
          <w:rFonts w:hint="eastAsia" w:ascii="宋体" w:hAnsi="宋体"/>
          <w:color w:val="auto"/>
          <w:sz w:val="24"/>
          <w:highlight w:val="none"/>
        </w:rPr>
        <w:t>书</w:t>
      </w:r>
      <w:r>
        <w:rPr>
          <w:rFonts w:ascii="宋体" w:hAnsi="宋体"/>
          <w:color w:val="auto"/>
          <w:sz w:val="24"/>
          <w:highlight w:val="none"/>
        </w:rPr>
        <w:t>、联合体协议需</w:t>
      </w:r>
      <w:r>
        <w:rPr>
          <w:rFonts w:hint="eastAsia" w:ascii="宋体" w:hAnsi="宋体"/>
          <w:color w:val="auto"/>
          <w:sz w:val="24"/>
          <w:highlight w:val="none"/>
        </w:rPr>
        <w:t>由</w:t>
      </w:r>
      <w:r>
        <w:rPr>
          <w:rFonts w:ascii="宋体" w:hAnsi="宋体"/>
          <w:color w:val="auto"/>
          <w:sz w:val="24"/>
          <w:highlight w:val="none"/>
        </w:rPr>
        <w:t>联合体各方</w:t>
      </w:r>
      <w:r>
        <w:rPr>
          <w:rFonts w:hint="eastAsia" w:ascii="宋体" w:hAnsi="宋体"/>
          <w:color w:val="auto"/>
          <w:sz w:val="24"/>
          <w:highlight w:val="none"/>
        </w:rPr>
        <w:t>签字、盖章</w:t>
      </w:r>
      <w:r>
        <w:rPr>
          <w:rFonts w:ascii="宋体" w:hAnsi="宋体"/>
          <w:color w:val="auto"/>
          <w:sz w:val="24"/>
          <w:highlight w:val="none"/>
        </w:rPr>
        <w:t>。</w:t>
      </w:r>
    </w:p>
    <w:p w14:paraId="08BA535A">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13.</w:t>
      </w:r>
      <w:r>
        <w:rPr>
          <w:rFonts w:hint="eastAsia" w:ascii="宋体" w:hAnsi="宋体" w:cs="仿宋_GB2312"/>
          <w:color w:val="auto"/>
          <w:sz w:val="24"/>
          <w:highlight w:val="none"/>
        </w:rPr>
        <w:t>3投标文件因字迹潦草或表达不清所引起的后果由投标人负责。</w:t>
      </w:r>
    </w:p>
    <w:p w14:paraId="0E1C6225">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13.</w:t>
      </w:r>
      <w:r>
        <w:rPr>
          <w:rFonts w:hint="eastAsia" w:ascii="宋体" w:hAnsi="宋体" w:cs="仿宋_GB2312"/>
          <w:color w:val="auto"/>
          <w:sz w:val="24"/>
          <w:highlight w:val="none"/>
        </w:rPr>
        <w:t>4 除招标文件有特殊说明,投标文件的正本须为原件。</w:t>
      </w:r>
    </w:p>
    <w:p w14:paraId="46CF8B7F">
      <w:pPr>
        <w:pStyle w:val="31"/>
        <w:adjustRightInd w:val="0"/>
        <w:snapToGrid w:val="0"/>
        <w:spacing w:before="0"/>
        <w:ind w:firstLine="482" w:firstLineChars="200"/>
        <w:rPr>
          <w:rFonts w:ascii="宋体" w:eastAsia="宋体" w:cs="Times New Roman"/>
          <w:color w:val="auto"/>
          <w:highlight w:val="none"/>
        </w:rPr>
      </w:pPr>
    </w:p>
    <w:p w14:paraId="000E8CEB">
      <w:pPr>
        <w:adjustRightInd w:val="0"/>
        <w:snapToGrid w:val="0"/>
        <w:spacing w:line="360" w:lineRule="auto"/>
        <w:ind w:firstLine="482" w:firstLineChars="200"/>
        <w:rPr>
          <w:rFonts w:ascii="宋体" w:hAnsi="宋体"/>
          <w:b/>
          <w:color w:val="auto"/>
          <w:sz w:val="24"/>
          <w:highlight w:val="none"/>
        </w:rPr>
      </w:pPr>
      <w:bookmarkStart w:id="44" w:name="_Toc520356159"/>
      <w:bookmarkStart w:id="45" w:name="_Toc89569854"/>
      <w:r>
        <w:rPr>
          <w:rFonts w:hint="eastAsia" w:ascii="宋体" w:hAnsi="宋体"/>
          <w:b/>
          <w:color w:val="auto"/>
          <w:sz w:val="24"/>
          <w:highlight w:val="none"/>
        </w:rPr>
        <w:t>四 投标文件的递交</w:t>
      </w:r>
      <w:bookmarkEnd w:id="44"/>
      <w:bookmarkEnd w:id="45"/>
    </w:p>
    <w:p w14:paraId="1D7B66CA">
      <w:pPr>
        <w:adjustRightInd w:val="0"/>
        <w:snapToGrid w:val="0"/>
        <w:spacing w:line="360" w:lineRule="auto"/>
        <w:ind w:firstLine="482" w:firstLineChars="200"/>
        <w:rPr>
          <w:rFonts w:ascii="宋体" w:hAnsi="宋体"/>
          <w:b/>
          <w:color w:val="auto"/>
          <w:sz w:val="24"/>
          <w:highlight w:val="none"/>
        </w:rPr>
      </w:pPr>
      <w:bookmarkStart w:id="46" w:name="_Toc520356160"/>
      <w:bookmarkStart w:id="47" w:name="_Toc89569855"/>
      <w:r>
        <w:rPr>
          <w:rFonts w:ascii="宋体" w:hAnsi="宋体"/>
          <w:b/>
          <w:color w:val="auto"/>
          <w:sz w:val="24"/>
          <w:highlight w:val="none"/>
        </w:rPr>
        <w:t xml:space="preserve">14. </w:t>
      </w:r>
      <w:r>
        <w:rPr>
          <w:rFonts w:hint="eastAsia" w:ascii="宋体" w:hAnsi="宋体"/>
          <w:b/>
          <w:color w:val="auto"/>
          <w:sz w:val="24"/>
          <w:highlight w:val="none"/>
        </w:rPr>
        <w:t>投标文件的密封和标记</w:t>
      </w:r>
      <w:bookmarkEnd w:id="46"/>
      <w:bookmarkEnd w:id="47"/>
    </w:p>
    <w:p w14:paraId="08A24A4E">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14.1</w:t>
      </w:r>
      <w:r>
        <w:rPr>
          <w:rFonts w:hint="eastAsia" w:ascii="宋体" w:hAnsi="宋体" w:cs="仿宋_GB2312"/>
          <w:color w:val="auto"/>
          <w:sz w:val="24"/>
          <w:highlight w:val="none"/>
        </w:rPr>
        <w:t>投标时，投标人应将投标文件正本、副本、电子版分开密封装在单独的信封中，且在信封上标明“正本”、“副本”、“电子版”字样。并清楚的标明所投项目招标编号、包号及项目名称。</w:t>
      </w:r>
    </w:p>
    <w:p w14:paraId="2129B35A">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14.2</w:t>
      </w:r>
      <w:r>
        <w:rPr>
          <w:rFonts w:hint="eastAsia" w:ascii="宋体" w:hAnsi="宋体" w:cs="仿宋_GB2312"/>
          <w:color w:val="auto"/>
          <w:sz w:val="24"/>
          <w:highlight w:val="none"/>
        </w:rPr>
        <w:t>为方便开标唱标，投标人应将“开标一览表”单独密封，并在信封上标明“开标一览表”字样，在投标时单独递交。“开标一览表”中报价应与投标分项报价表中对应价格相一致。</w:t>
      </w:r>
    </w:p>
    <w:p w14:paraId="54E306F7">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14.3</w:t>
      </w:r>
      <w:r>
        <w:rPr>
          <w:rFonts w:hint="eastAsia" w:ascii="宋体" w:hAnsi="宋体" w:cs="仿宋_GB2312"/>
          <w:color w:val="auto"/>
          <w:sz w:val="24"/>
          <w:highlight w:val="none"/>
        </w:rPr>
        <w:t>为方便核查投标保证金，投标人应将“投标保证金</w:t>
      </w:r>
      <w:r>
        <w:rPr>
          <w:rFonts w:ascii="宋体" w:hAnsi="宋体" w:cs="仿宋_GB2312"/>
          <w:color w:val="auto"/>
          <w:sz w:val="24"/>
          <w:highlight w:val="none"/>
        </w:rPr>
        <w:t>/</w:t>
      </w:r>
      <w:r>
        <w:rPr>
          <w:rFonts w:hint="eastAsia" w:ascii="宋体" w:hAnsi="宋体" w:cs="仿宋_GB2312"/>
          <w:color w:val="auto"/>
          <w:sz w:val="24"/>
          <w:highlight w:val="none"/>
        </w:rPr>
        <w:t>投标保函”以及投标保证金说明函单独密封，在投标时与“开标一览表”同时递交。</w:t>
      </w:r>
    </w:p>
    <w:p w14:paraId="47E5EA5A">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14.4</w:t>
      </w:r>
      <w:r>
        <w:rPr>
          <w:rFonts w:hint="eastAsia" w:ascii="宋体" w:hAnsi="宋体" w:cs="仿宋_GB2312"/>
          <w:color w:val="auto"/>
          <w:sz w:val="24"/>
          <w:highlight w:val="none"/>
        </w:rPr>
        <w:t>所有信封上均应：</w:t>
      </w:r>
    </w:p>
    <w:p w14:paraId="54A6DE06">
      <w:pPr>
        <w:pStyle w:val="20"/>
        <w:tabs>
          <w:tab w:val="left" w:pos="630"/>
          <w:tab w:val="left" w:pos="1365"/>
        </w:tabs>
        <w:adjustRightInd w:val="0"/>
        <w:snapToGrid w:val="0"/>
        <w:spacing w:line="360" w:lineRule="auto"/>
        <w:ind w:firstLine="480" w:firstLineChars="200"/>
        <w:rPr>
          <w:rFonts w:hAnsi="宋体"/>
          <w:color w:val="auto"/>
          <w:sz w:val="24"/>
          <w:szCs w:val="24"/>
          <w:highlight w:val="none"/>
        </w:rPr>
      </w:pPr>
      <w:r>
        <w:rPr>
          <w:rFonts w:hAnsi="宋体" w:cs="仿宋_GB2312"/>
          <w:color w:val="auto"/>
          <w:sz w:val="24"/>
          <w:szCs w:val="24"/>
          <w:highlight w:val="none"/>
        </w:rPr>
        <w:t>(1)</w:t>
      </w:r>
      <w:r>
        <w:rPr>
          <w:rFonts w:hint="eastAsia" w:hAnsi="宋体" w:cs="仿宋_GB2312"/>
          <w:color w:val="auto"/>
          <w:sz w:val="24"/>
          <w:szCs w:val="24"/>
          <w:highlight w:val="none"/>
        </w:rPr>
        <w:t>清楚标明递交至投标邀请书中指明的地址。</w:t>
      </w:r>
    </w:p>
    <w:p w14:paraId="2F7FFD08">
      <w:pPr>
        <w:pStyle w:val="20"/>
        <w:tabs>
          <w:tab w:val="left" w:pos="1365"/>
        </w:tabs>
        <w:adjustRightInd w:val="0"/>
        <w:snapToGrid w:val="0"/>
        <w:spacing w:line="360" w:lineRule="auto"/>
        <w:ind w:firstLine="480" w:firstLineChars="200"/>
        <w:rPr>
          <w:rFonts w:hAnsi="宋体"/>
          <w:color w:val="auto"/>
          <w:sz w:val="24"/>
          <w:szCs w:val="24"/>
          <w:highlight w:val="none"/>
        </w:rPr>
      </w:pPr>
      <w:r>
        <w:rPr>
          <w:rFonts w:hAnsi="宋体" w:cs="仿宋_GB2312"/>
          <w:color w:val="auto"/>
          <w:sz w:val="24"/>
          <w:szCs w:val="24"/>
          <w:highlight w:val="none"/>
        </w:rPr>
        <w:t>(2)</w:t>
      </w:r>
      <w:r>
        <w:rPr>
          <w:rFonts w:hint="eastAsia" w:hAnsi="宋体" w:cs="仿宋_GB2312"/>
          <w:color w:val="auto"/>
          <w:sz w:val="24"/>
          <w:szCs w:val="24"/>
          <w:highlight w:val="none"/>
        </w:rPr>
        <w:t>注明招标的项目名称、招标编号、包号和“在</w:t>
      </w:r>
      <w:r>
        <w:rPr>
          <w:rFonts w:hint="eastAsia" w:hAnsi="宋体" w:cs="仿宋_GB2312"/>
          <w:color w:val="auto"/>
          <w:sz w:val="24"/>
          <w:szCs w:val="24"/>
          <w:highlight w:val="none"/>
          <w:u w:val="single"/>
        </w:rPr>
        <w:t>（详见投标邀请书中的开标日期、时间）</w:t>
      </w:r>
      <w:r>
        <w:rPr>
          <w:rFonts w:hint="eastAsia" w:hAnsi="宋体" w:cs="仿宋_GB2312"/>
          <w:color w:val="auto"/>
          <w:sz w:val="24"/>
          <w:szCs w:val="24"/>
          <w:highlight w:val="none"/>
        </w:rPr>
        <w:t>之前不得启封”的字样。</w:t>
      </w:r>
    </w:p>
    <w:p w14:paraId="4BE81080">
      <w:pPr>
        <w:pStyle w:val="16"/>
        <w:tabs>
          <w:tab w:val="clear" w:pos="567"/>
        </w:tabs>
        <w:adjustRightInd w:val="0"/>
        <w:snapToGrid w:val="0"/>
        <w:spacing w:before="0" w:line="360" w:lineRule="auto"/>
        <w:ind w:firstLine="480" w:firstLineChars="200"/>
        <w:rPr>
          <w:color w:val="auto"/>
          <w:highlight w:val="none"/>
        </w:rPr>
      </w:pPr>
      <w:r>
        <w:rPr>
          <w:rFonts w:cs="仿宋_GB2312"/>
          <w:color w:val="auto"/>
          <w:highlight w:val="none"/>
        </w:rPr>
        <w:t>14.5</w:t>
      </w:r>
      <w:r>
        <w:rPr>
          <w:rFonts w:hint="eastAsia" w:cs="仿宋_GB2312"/>
          <w:color w:val="auto"/>
          <w:highlight w:val="none"/>
        </w:rPr>
        <w:t>所有信封上还应写明投标人名称和地址，以便采购代理机构在投标截止时间以后收到的投标文件，能原封退回。</w:t>
      </w:r>
    </w:p>
    <w:p w14:paraId="09C1B407">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14.6</w:t>
      </w:r>
      <w:r>
        <w:rPr>
          <w:rFonts w:hint="eastAsia" w:ascii="宋体" w:hAnsi="宋体" w:cs="仿宋_GB2312"/>
          <w:color w:val="auto"/>
          <w:sz w:val="24"/>
          <w:highlight w:val="none"/>
        </w:rPr>
        <w:t>如果投标人未按上述要求密封及加写标记，采购代理机构对投标文件的误投或过早启封概不负责。</w:t>
      </w:r>
    </w:p>
    <w:p w14:paraId="6D834DF4">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14.7 所有投标文件应以胶装方式进行装订，编制目录，并有逐页页码。</w:t>
      </w:r>
    </w:p>
    <w:p w14:paraId="5431CB3F">
      <w:pPr>
        <w:adjustRightInd w:val="0"/>
        <w:snapToGrid w:val="0"/>
        <w:spacing w:line="360" w:lineRule="auto"/>
        <w:ind w:firstLine="482" w:firstLineChars="200"/>
        <w:rPr>
          <w:rFonts w:ascii="宋体" w:hAnsi="宋体"/>
          <w:b/>
          <w:color w:val="auto"/>
          <w:sz w:val="24"/>
          <w:highlight w:val="none"/>
        </w:rPr>
      </w:pPr>
      <w:bookmarkStart w:id="48" w:name="_Toc520356161"/>
      <w:bookmarkStart w:id="49" w:name="_Toc89569856"/>
      <w:r>
        <w:rPr>
          <w:rFonts w:ascii="宋体" w:hAnsi="宋体"/>
          <w:b/>
          <w:color w:val="auto"/>
          <w:sz w:val="24"/>
          <w:highlight w:val="none"/>
        </w:rPr>
        <w:t xml:space="preserve">15. </w:t>
      </w:r>
      <w:r>
        <w:rPr>
          <w:rFonts w:hint="eastAsia" w:ascii="宋体" w:hAnsi="宋体"/>
          <w:b/>
          <w:color w:val="auto"/>
          <w:sz w:val="24"/>
          <w:highlight w:val="none"/>
        </w:rPr>
        <w:t>投标截止期</w:t>
      </w:r>
      <w:bookmarkEnd w:id="48"/>
      <w:bookmarkEnd w:id="49"/>
    </w:p>
    <w:p w14:paraId="207EAC41">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15.1</w:t>
      </w:r>
      <w:r>
        <w:rPr>
          <w:rFonts w:hint="eastAsia" w:ascii="宋体" w:hAnsi="宋体" w:cs="仿宋_GB2312"/>
          <w:color w:val="auto"/>
          <w:sz w:val="24"/>
          <w:highlight w:val="none"/>
        </w:rPr>
        <w:t>投标人应在投标邀请书中规定的截止时间前，将投标文件按投标邀请书中规定的地址递交采购代理机构。</w:t>
      </w:r>
    </w:p>
    <w:p w14:paraId="1476EA99">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15.2</w:t>
      </w:r>
      <w:r>
        <w:rPr>
          <w:rFonts w:hint="eastAsia" w:ascii="宋体" w:hAnsi="宋体" w:cs="仿宋_GB2312"/>
          <w:color w:val="auto"/>
          <w:sz w:val="24"/>
          <w:highlight w:val="none"/>
        </w:rPr>
        <w:t>采购代理机构有权按本须知的规定，通过修改招标文件延长投标截止期。在此情况下，采购代理机构和投标人受投标截止期制约的所有权利和义务均应延长至新的截止期。</w:t>
      </w:r>
    </w:p>
    <w:p w14:paraId="571FC9B2">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15.3</w:t>
      </w:r>
      <w:r>
        <w:rPr>
          <w:rFonts w:hint="eastAsia" w:ascii="宋体" w:hAnsi="宋体" w:cs="仿宋_GB2312"/>
          <w:color w:val="auto"/>
          <w:sz w:val="24"/>
          <w:highlight w:val="none"/>
        </w:rPr>
        <w:t>采购代理机构将拒绝并原封退回在本须知规定的投标截止期后收到的任何投标文件。</w:t>
      </w:r>
    </w:p>
    <w:p w14:paraId="44EA1EF2">
      <w:pPr>
        <w:adjustRightInd w:val="0"/>
        <w:snapToGrid w:val="0"/>
        <w:spacing w:line="360" w:lineRule="auto"/>
        <w:ind w:firstLine="482" w:firstLineChars="200"/>
        <w:rPr>
          <w:rFonts w:ascii="宋体" w:hAnsi="宋体"/>
          <w:b/>
          <w:color w:val="auto"/>
          <w:sz w:val="24"/>
          <w:highlight w:val="none"/>
        </w:rPr>
      </w:pPr>
      <w:bookmarkStart w:id="50" w:name="_Toc520356162"/>
      <w:bookmarkStart w:id="51" w:name="_Toc89569857"/>
      <w:r>
        <w:rPr>
          <w:rFonts w:ascii="宋体" w:hAnsi="宋体"/>
          <w:b/>
          <w:color w:val="auto"/>
          <w:sz w:val="24"/>
          <w:highlight w:val="none"/>
        </w:rPr>
        <w:t xml:space="preserve">16. </w:t>
      </w:r>
      <w:r>
        <w:rPr>
          <w:rFonts w:hint="eastAsia" w:ascii="宋体" w:hAnsi="宋体"/>
          <w:b/>
          <w:color w:val="auto"/>
          <w:sz w:val="24"/>
          <w:highlight w:val="none"/>
        </w:rPr>
        <w:t>投标文件的修改与撤回</w:t>
      </w:r>
      <w:bookmarkEnd w:id="50"/>
      <w:bookmarkEnd w:id="51"/>
    </w:p>
    <w:p w14:paraId="6460CB20">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16.1</w:t>
      </w:r>
      <w:r>
        <w:rPr>
          <w:rFonts w:hint="eastAsia" w:ascii="宋体" w:hAnsi="宋体" w:cs="仿宋_GB2312"/>
          <w:color w:val="auto"/>
          <w:sz w:val="24"/>
          <w:highlight w:val="none"/>
        </w:rPr>
        <w:t>投标以后，如果投标人提出书面修改或撤标要求，在投标截止时间前送达采购代理机构者，采购代理机构将予以接受。</w:t>
      </w:r>
    </w:p>
    <w:p w14:paraId="7ED69F4A">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16.2</w:t>
      </w:r>
      <w:r>
        <w:rPr>
          <w:rFonts w:hint="eastAsia" w:ascii="宋体" w:hAnsi="宋体" w:cs="仿宋_GB2312"/>
          <w:color w:val="auto"/>
          <w:sz w:val="24"/>
          <w:highlight w:val="none"/>
        </w:rPr>
        <w:t>投标人对投标文件的修改或撤回通知应按本须知第</w:t>
      </w:r>
      <w:r>
        <w:rPr>
          <w:rFonts w:ascii="宋体" w:hAnsi="宋体" w:cs="仿宋_GB2312"/>
          <w:color w:val="auto"/>
          <w:sz w:val="24"/>
          <w:highlight w:val="none"/>
        </w:rPr>
        <w:t>14</w:t>
      </w:r>
      <w:r>
        <w:rPr>
          <w:rFonts w:hint="eastAsia" w:ascii="宋体" w:hAnsi="宋体" w:cs="仿宋_GB2312"/>
          <w:color w:val="auto"/>
          <w:sz w:val="24"/>
          <w:highlight w:val="none"/>
        </w:rPr>
        <w:t>条规定进行编制、密封、标记和递交。</w:t>
      </w:r>
    </w:p>
    <w:p w14:paraId="0EE008D9">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16.3</w:t>
      </w:r>
      <w:r>
        <w:rPr>
          <w:rFonts w:hint="eastAsia" w:ascii="宋体" w:hAnsi="宋体" w:cs="仿宋_GB2312"/>
          <w:color w:val="auto"/>
          <w:sz w:val="24"/>
          <w:highlight w:val="none"/>
        </w:rPr>
        <w:t>在投标截止期之后，投标人不得对其投标做任何修改。</w:t>
      </w:r>
    </w:p>
    <w:p w14:paraId="564A8D2B">
      <w:pPr>
        <w:adjustRightInd w:val="0"/>
        <w:snapToGrid w:val="0"/>
        <w:spacing w:line="360" w:lineRule="auto"/>
        <w:ind w:firstLine="480" w:firstLineChars="200"/>
        <w:rPr>
          <w:rFonts w:ascii="宋体" w:hAnsi="宋体"/>
          <w:color w:val="auto"/>
          <w:sz w:val="24"/>
          <w:highlight w:val="none"/>
          <w:shd w:val="pct10" w:color="auto" w:fill="FFFFFF"/>
        </w:rPr>
      </w:pPr>
      <w:r>
        <w:rPr>
          <w:rFonts w:ascii="宋体" w:hAnsi="宋体" w:cs="仿宋_GB2312"/>
          <w:color w:val="auto"/>
          <w:sz w:val="24"/>
          <w:highlight w:val="none"/>
        </w:rPr>
        <w:t>16.4</w:t>
      </w:r>
      <w:r>
        <w:rPr>
          <w:rFonts w:hint="eastAsia" w:ascii="宋体" w:hAnsi="宋体" w:cs="仿宋_GB2312"/>
          <w:color w:val="auto"/>
          <w:sz w:val="24"/>
          <w:highlight w:val="none"/>
        </w:rPr>
        <w:t>从投标截止期至投标人在投标书格式中确定的投标有效期之间，投标人不得撤回其投标，否则其投标保证金将按照本须知的第</w:t>
      </w:r>
      <w:r>
        <w:rPr>
          <w:rFonts w:ascii="宋体" w:hAnsi="宋体" w:cs="仿宋_GB2312"/>
          <w:color w:val="auto"/>
          <w:sz w:val="24"/>
          <w:highlight w:val="none"/>
        </w:rPr>
        <w:t xml:space="preserve">11 </w:t>
      </w:r>
      <w:r>
        <w:rPr>
          <w:rFonts w:hint="eastAsia" w:ascii="宋体" w:hAnsi="宋体" w:cs="仿宋_GB2312"/>
          <w:color w:val="auto"/>
          <w:sz w:val="24"/>
          <w:highlight w:val="none"/>
        </w:rPr>
        <w:t>条规定不予退回。</w:t>
      </w:r>
    </w:p>
    <w:p w14:paraId="37F0A507">
      <w:pPr>
        <w:adjustRightInd w:val="0"/>
        <w:snapToGrid w:val="0"/>
        <w:spacing w:line="360" w:lineRule="auto"/>
        <w:ind w:firstLine="480" w:firstLineChars="200"/>
        <w:rPr>
          <w:rFonts w:ascii="宋体" w:hAnsi="宋体"/>
          <w:color w:val="auto"/>
          <w:sz w:val="24"/>
          <w:highlight w:val="none"/>
        </w:rPr>
      </w:pPr>
    </w:p>
    <w:p w14:paraId="6A1B08B0">
      <w:pPr>
        <w:adjustRightInd w:val="0"/>
        <w:snapToGrid w:val="0"/>
        <w:spacing w:line="360" w:lineRule="auto"/>
        <w:ind w:firstLine="482" w:firstLineChars="200"/>
        <w:rPr>
          <w:rFonts w:ascii="宋体" w:hAnsi="宋体"/>
          <w:b/>
          <w:color w:val="auto"/>
          <w:sz w:val="24"/>
          <w:highlight w:val="none"/>
        </w:rPr>
      </w:pPr>
      <w:bookmarkStart w:id="52" w:name="_Toc520356163"/>
      <w:bookmarkStart w:id="53" w:name="_Toc89569858"/>
      <w:r>
        <w:rPr>
          <w:rFonts w:hint="eastAsia" w:ascii="宋体" w:hAnsi="宋体"/>
          <w:b/>
          <w:color w:val="auto"/>
          <w:sz w:val="24"/>
          <w:highlight w:val="none"/>
        </w:rPr>
        <w:t>五 开标及评标</w:t>
      </w:r>
      <w:bookmarkEnd w:id="52"/>
      <w:bookmarkEnd w:id="53"/>
    </w:p>
    <w:p w14:paraId="6D6C90D0">
      <w:pPr>
        <w:adjustRightInd w:val="0"/>
        <w:snapToGrid w:val="0"/>
        <w:spacing w:line="360" w:lineRule="auto"/>
        <w:ind w:firstLine="482" w:firstLineChars="200"/>
        <w:rPr>
          <w:rFonts w:ascii="宋体" w:hAnsi="宋体"/>
          <w:b/>
          <w:color w:val="auto"/>
          <w:sz w:val="24"/>
          <w:highlight w:val="none"/>
        </w:rPr>
      </w:pPr>
      <w:bookmarkStart w:id="54" w:name="_Toc89569859"/>
      <w:bookmarkStart w:id="55" w:name="_Toc520356164"/>
      <w:r>
        <w:rPr>
          <w:rFonts w:ascii="宋体" w:hAnsi="宋体"/>
          <w:b/>
          <w:color w:val="auto"/>
          <w:sz w:val="24"/>
          <w:highlight w:val="none"/>
        </w:rPr>
        <w:t xml:space="preserve">17. </w:t>
      </w:r>
      <w:r>
        <w:rPr>
          <w:rFonts w:hint="eastAsia" w:ascii="宋体" w:hAnsi="宋体"/>
          <w:b/>
          <w:color w:val="auto"/>
          <w:sz w:val="24"/>
          <w:highlight w:val="none"/>
        </w:rPr>
        <w:t>开标</w:t>
      </w:r>
      <w:bookmarkEnd w:id="54"/>
      <w:bookmarkEnd w:id="55"/>
    </w:p>
    <w:p w14:paraId="5E191E68">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17.1</w:t>
      </w:r>
      <w:r>
        <w:rPr>
          <w:rFonts w:hint="eastAsia" w:ascii="宋体" w:hAnsi="宋体" w:cs="仿宋_GB2312"/>
          <w:color w:val="auto"/>
          <w:sz w:val="24"/>
          <w:highlight w:val="none"/>
        </w:rPr>
        <w:t>采购代理机构应当按招标公告或投标邀请书的规定，在投标截止时间的同一时间和预先确定的地点组织公开开标。投标人代表应签名报到以证明其出席。投标文件递交后，</w:t>
      </w:r>
      <w:r>
        <w:rPr>
          <w:rFonts w:ascii="宋体" w:hAnsi="宋体" w:cs="宋体"/>
          <w:color w:val="auto"/>
          <w:kern w:val="0"/>
          <w:sz w:val="24"/>
          <w:highlight w:val="none"/>
        </w:rPr>
        <w:t>投标人未参加开标的，视同认可开标结果。</w:t>
      </w:r>
    </w:p>
    <w:p w14:paraId="6A366A21">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17.2</w:t>
      </w:r>
      <w:r>
        <w:rPr>
          <w:rFonts w:hint="eastAsia" w:ascii="宋体" w:hAnsi="宋体" w:cs="仿宋_GB2312"/>
          <w:color w:val="auto"/>
          <w:sz w:val="24"/>
          <w:highlight w:val="none"/>
        </w:rPr>
        <w:t>开标时，由投标人代表或公证人检查投标文件的密封情况。</w:t>
      </w:r>
    </w:p>
    <w:p w14:paraId="6A945431">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17.3</w:t>
      </w:r>
      <w:r>
        <w:rPr>
          <w:rFonts w:hint="eastAsia" w:ascii="宋体" w:hAnsi="宋体" w:cs="仿宋_GB2312"/>
          <w:color w:val="auto"/>
          <w:sz w:val="24"/>
          <w:highlight w:val="none"/>
        </w:rPr>
        <w:t>密封情况经确认无误后，由招标工作人员当众拆封，宣读投标人名称、投标价格以及投标文件的其他主要内容。对于投标人在投标截止期前递交的投标声明，在开标时当众宣读，评标时有效。但投标声明不得为选择性报价或多个方案说明或附加条件的报价。</w:t>
      </w:r>
    </w:p>
    <w:p w14:paraId="0EA0B0CE">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17.4</w:t>
      </w:r>
      <w:r>
        <w:rPr>
          <w:rFonts w:hint="eastAsia" w:ascii="宋体" w:hAnsi="宋体" w:cs="仿宋_GB2312"/>
          <w:color w:val="auto"/>
          <w:sz w:val="24"/>
          <w:highlight w:val="none"/>
        </w:rPr>
        <w:t>未宣读的投标价格评标时一律不予承认。</w:t>
      </w:r>
    </w:p>
    <w:p w14:paraId="11374FB3">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17.5</w:t>
      </w:r>
      <w:r>
        <w:rPr>
          <w:rFonts w:hint="eastAsia" w:ascii="宋体" w:hAnsi="宋体" w:cs="仿宋_GB2312"/>
          <w:color w:val="auto"/>
          <w:sz w:val="24"/>
          <w:highlight w:val="none"/>
        </w:rPr>
        <w:t>采购代理机构将对唱标内容做开标记录</w:t>
      </w:r>
      <w:bookmarkStart w:id="56" w:name="_Toc520356165"/>
      <w:r>
        <w:rPr>
          <w:rFonts w:hint="eastAsia" w:ascii="宋体" w:hAnsi="宋体" w:cs="仿宋_GB2312"/>
          <w:color w:val="auto"/>
          <w:sz w:val="24"/>
          <w:highlight w:val="none"/>
        </w:rPr>
        <w:t>，由投标人代表签字确认。</w:t>
      </w:r>
    </w:p>
    <w:p w14:paraId="6710848A">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17.6</w:t>
      </w:r>
      <w:r>
        <w:rPr>
          <w:rFonts w:ascii="宋体" w:hAnsi="宋体" w:cs="宋体"/>
          <w:color w:val="auto"/>
          <w:kern w:val="0"/>
          <w:sz w:val="24"/>
          <w:highlight w:val="none"/>
        </w:rPr>
        <w:t>投标人代表对开标过程和开标记录有疑义，以及认为采购人、采购代理机构相关工作人员有需要回避的情形的，应当场提出询问或者回避申请。采购人、采购代理机构对投标人代表提出的询问或者回避申请</w:t>
      </w:r>
      <w:r>
        <w:rPr>
          <w:rFonts w:hint="eastAsia" w:ascii="宋体" w:hAnsi="宋体" w:cs="宋体"/>
          <w:color w:val="auto"/>
          <w:kern w:val="0"/>
          <w:sz w:val="24"/>
          <w:highlight w:val="none"/>
        </w:rPr>
        <w:t>将</w:t>
      </w:r>
      <w:r>
        <w:rPr>
          <w:rFonts w:ascii="宋体" w:hAnsi="宋体" w:cs="宋体"/>
          <w:color w:val="auto"/>
          <w:kern w:val="0"/>
          <w:sz w:val="24"/>
          <w:highlight w:val="none"/>
        </w:rPr>
        <w:t>及时处理。</w:t>
      </w:r>
    </w:p>
    <w:p w14:paraId="2BB2DEEB">
      <w:pPr>
        <w:adjustRightInd w:val="0"/>
        <w:snapToGrid w:val="0"/>
        <w:spacing w:line="360" w:lineRule="auto"/>
        <w:ind w:firstLine="482" w:firstLineChars="200"/>
        <w:rPr>
          <w:rFonts w:ascii="宋体" w:hAnsi="宋体"/>
          <w:b/>
          <w:color w:val="auto"/>
          <w:sz w:val="24"/>
          <w:highlight w:val="none"/>
        </w:rPr>
      </w:pPr>
      <w:bookmarkStart w:id="57" w:name="_Toc89569860"/>
      <w:r>
        <w:rPr>
          <w:rFonts w:ascii="宋体" w:hAnsi="宋体"/>
          <w:b/>
          <w:color w:val="auto"/>
          <w:sz w:val="24"/>
          <w:highlight w:val="none"/>
        </w:rPr>
        <w:t>18.</w:t>
      </w:r>
      <w:bookmarkEnd w:id="56"/>
      <w:r>
        <w:rPr>
          <w:rFonts w:hint="eastAsia" w:ascii="宋体" w:hAnsi="宋体"/>
          <w:b/>
          <w:color w:val="auto"/>
          <w:sz w:val="24"/>
          <w:highlight w:val="none"/>
        </w:rPr>
        <w:t>组建评标委员会</w:t>
      </w:r>
      <w:bookmarkEnd w:id="57"/>
    </w:p>
    <w:p w14:paraId="41D95744">
      <w:pPr>
        <w:pStyle w:val="4"/>
        <w:snapToGrid w:val="0"/>
        <w:spacing w:line="360" w:lineRule="auto"/>
        <w:ind w:firstLine="480" w:firstLineChars="200"/>
        <w:jc w:val="both"/>
        <w:rPr>
          <w:rFonts w:hAnsi="宋体"/>
          <w:color w:val="auto"/>
          <w:szCs w:val="24"/>
          <w:highlight w:val="none"/>
        </w:rPr>
      </w:pPr>
      <w:r>
        <w:rPr>
          <w:rFonts w:hAnsi="宋体" w:cs="仿宋_GB2312"/>
          <w:color w:val="auto"/>
          <w:szCs w:val="24"/>
          <w:highlight w:val="none"/>
        </w:rPr>
        <w:t>18.1</w:t>
      </w:r>
      <w:r>
        <w:rPr>
          <w:rFonts w:hint="eastAsia" w:hAnsi="宋体" w:cs="仿宋_GB2312"/>
          <w:color w:val="auto"/>
          <w:szCs w:val="24"/>
          <w:highlight w:val="none"/>
        </w:rPr>
        <w:t>评标委员会根据招标采购内容的特点及政府采购相关规定进行组建，并负责评标工作。</w:t>
      </w:r>
    </w:p>
    <w:p w14:paraId="0BDD3A5C">
      <w:pPr>
        <w:adjustRightInd w:val="0"/>
        <w:snapToGrid w:val="0"/>
        <w:spacing w:line="360" w:lineRule="auto"/>
        <w:ind w:firstLine="482" w:firstLineChars="200"/>
        <w:rPr>
          <w:rFonts w:ascii="宋体" w:hAnsi="宋体"/>
          <w:b/>
          <w:color w:val="auto"/>
          <w:sz w:val="24"/>
          <w:highlight w:val="none"/>
        </w:rPr>
      </w:pPr>
      <w:bookmarkStart w:id="58" w:name="_Toc520356166"/>
      <w:bookmarkStart w:id="59" w:name="_Toc89569861"/>
      <w:r>
        <w:rPr>
          <w:rFonts w:ascii="宋体" w:hAnsi="宋体"/>
          <w:b/>
          <w:color w:val="auto"/>
          <w:sz w:val="24"/>
          <w:highlight w:val="none"/>
        </w:rPr>
        <w:t xml:space="preserve">19. </w:t>
      </w:r>
      <w:r>
        <w:rPr>
          <w:rFonts w:hint="eastAsia" w:ascii="宋体" w:hAnsi="宋体"/>
          <w:b/>
          <w:color w:val="auto"/>
          <w:sz w:val="24"/>
          <w:highlight w:val="none"/>
        </w:rPr>
        <w:t>投标文件的</w:t>
      </w:r>
      <w:bookmarkEnd w:id="58"/>
      <w:bookmarkEnd w:id="59"/>
      <w:r>
        <w:rPr>
          <w:rFonts w:hint="eastAsia" w:ascii="宋体" w:hAnsi="宋体"/>
          <w:b/>
          <w:color w:val="auto"/>
          <w:sz w:val="24"/>
          <w:highlight w:val="none"/>
        </w:rPr>
        <w:t>初审</w:t>
      </w:r>
    </w:p>
    <w:p w14:paraId="7A027822">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19.1</w:t>
      </w:r>
      <w:r>
        <w:rPr>
          <w:rFonts w:hint="eastAsia" w:ascii="宋体" w:hAnsi="宋体" w:cs="仿宋_GB2312"/>
          <w:color w:val="auto"/>
          <w:sz w:val="24"/>
          <w:highlight w:val="none"/>
        </w:rPr>
        <w:t>投标文件的初审分为资格性检查和符合性检查。</w:t>
      </w:r>
    </w:p>
    <w:p w14:paraId="750458B8">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(1)</w:t>
      </w:r>
      <w:r>
        <w:rPr>
          <w:rFonts w:hint="eastAsia" w:ascii="宋体" w:hAnsi="宋体" w:cs="仿宋_GB2312"/>
          <w:color w:val="auto"/>
          <w:sz w:val="24"/>
          <w:highlight w:val="none"/>
        </w:rPr>
        <w:t>资格性检查：开标结束后，采购人或采购代理机构依据法律法规和招标文件的规定，对投标文件中的资格证明文件等进行审查，以确定投标人是否具备投标资格。</w:t>
      </w:r>
    </w:p>
    <w:p w14:paraId="510BFE33">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(2)</w:t>
      </w:r>
      <w:r>
        <w:rPr>
          <w:rFonts w:hint="eastAsia" w:ascii="宋体" w:hAnsi="宋体" w:cs="仿宋_GB2312"/>
          <w:color w:val="auto"/>
          <w:spacing w:val="-2"/>
          <w:sz w:val="24"/>
          <w:highlight w:val="none"/>
        </w:rPr>
        <w:t>符合性检查：评标委员会依据招标文件的规定，从投标文件的有效性、完整性和对招标文件的响应程度进行审查，以确定其是否满足招标文件的实质性要求。</w:t>
      </w:r>
    </w:p>
    <w:p w14:paraId="5FAADCE4">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19.</w:t>
      </w:r>
      <w:r>
        <w:rPr>
          <w:rFonts w:hint="eastAsia" w:ascii="宋体" w:hAnsi="宋体" w:cs="仿宋_GB2312"/>
          <w:color w:val="auto"/>
          <w:sz w:val="24"/>
          <w:highlight w:val="none"/>
        </w:rPr>
        <w:t>2不具备投标资格和实质上没有响应招标文件要求的投标将被拒绝。投标人不得通过修正或撤销不符合要求的偏离或保留从而使其投标成为具备投标资格的实质上响应的投标。如发现下列情况之一的，其投标属于不具备投标资格或非实质响应招标文件要求，其投标将被拒绝：</w:t>
      </w:r>
    </w:p>
    <w:p w14:paraId="78BB24B8">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w:t>
      </w:r>
      <w:r>
        <w:rPr>
          <w:rFonts w:ascii="宋体" w:hAnsi="宋体" w:cs="仿宋_GB2312"/>
          <w:color w:val="auto"/>
          <w:sz w:val="24"/>
          <w:highlight w:val="none"/>
        </w:rPr>
        <w:t>1</w:t>
      </w:r>
      <w:r>
        <w:rPr>
          <w:rFonts w:hint="eastAsia" w:ascii="宋体" w:hAnsi="宋体" w:cs="仿宋_GB2312"/>
          <w:color w:val="auto"/>
          <w:sz w:val="24"/>
          <w:highlight w:val="none"/>
        </w:rPr>
        <w:t>）投标人未提交投标保证金或形式不符或金额不足的；</w:t>
      </w:r>
    </w:p>
    <w:p w14:paraId="79C7E050">
      <w:pPr>
        <w:adjustRightInd w:val="0"/>
        <w:snapToGrid w:val="0"/>
        <w:spacing w:line="360" w:lineRule="auto"/>
        <w:ind w:firstLine="480" w:firstLineChars="200"/>
        <w:rPr>
          <w:rFonts w:ascii="宋体" w:hAnsi="宋体" w:cs="仿宋_GB2312"/>
          <w:b/>
          <w:bCs/>
          <w:color w:val="auto"/>
          <w:sz w:val="24"/>
          <w:highlight w:val="none"/>
        </w:rPr>
      </w:pPr>
      <w:r>
        <w:rPr>
          <w:rFonts w:hint="eastAsia" w:ascii="宋体" w:hAnsi="宋体" w:cs="仿宋_GB2312"/>
          <w:color w:val="auto"/>
          <w:sz w:val="24"/>
          <w:highlight w:val="none"/>
        </w:rPr>
        <w:t>（</w:t>
      </w:r>
      <w:r>
        <w:rPr>
          <w:rFonts w:ascii="宋体" w:hAnsi="宋体" w:cs="仿宋_GB2312"/>
          <w:color w:val="auto"/>
          <w:sz w:val="24"/>
          <w:highlight w:val="none"/>
        </w:rPr>
        <w:t>2</w:t>
      </w:r>
      <w:r>
        <w:rPr>
          <w:rFonts w:hint="eastAsia" w:ascii="宋体" w:hAnsi="宋体" w:cs="仿宋_GB2312"/>
          <w:color w:val="auto"/>
          <w:sz w:val="24"/>
          <w:highlight w:val="none"/>
        </w:rPr>
        <w:t>）投标有效期不足的；</w:t>
      </w:r>
    </w:p>
    <w:p w14:paraId="362ED468">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w:t>
      </w:r>
      <w:r>
        <w:rPr>
          <w:rFonts w:ascii="宋体" w:hAnsi="宋体" w:cs="仿宋_GB2312"/>
          <w:color w:val="auto"/>
          <w:sz w:val="24"/>
          <w:highlight w:val="none"/>
        </w:rPr>
        <w:t>3</w:t>
      </w:r>
      <w:r>
        <w:rPr>
          <w:rFonts w:hint="eastAsia" w:ascii="宋体" w:hAnsi="宋体" w:cs="仿宋_GB2312"/>
          <w:color w:val="auto"/>
          <w:sz w:val="24"/>
          <w:highlight w:val="none"/>
        </w:rPr>
        <w:t>）未按照招标文件规定要求密封、签署、盖章的；</w:t>
      </w:r>
    </w:p>
    <w:p w14:paraId="18E20D0A">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w:t>
      </w:r>
      <w:r>
        <w:rPr>
          <w:rFonts w:ascii="宋体" w:hAnsi="宋体" w:cs="仿宋_GB2312"/>
          <w:color w:val="auto"/>
          <w:sz w:val="24"/>
          <w:highlight w:val="none"/>
        </w:rPr>
        <w:t>4</w:t>
      </w:r>
      <w:r>
        <w:rPr>
          <w:rFonts w:hint="eastAsia" w:ascii="宋体" w:hAnsi="宋体" w:cs="仿宋_GB2312"/>
          <w:color w:val="auto"/>
          <w:sz w:val="24"/>
          <w:highlight w:val="none"/>
        </w:rPr>
        <w:t>）未提供法定代表人授权书的；</w:t>
      </w:r>
    </w:p>
    <w:p w14:paraId="21831520">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w:t>
      </w:r>
      <w:r>
        <w:rPr>
          <w:rFonts w:ascii="宋体" w:hAnsi="宋体" w:cs="仿宋_GB2312"/>
          <w:color w:val="auto"/>
          <w:sz w:val="24"/>
          <w:highlight w:val="none"/>
        </w:rPr>
        <w:t>5</w:t>
      </w:r>
      <w:r>
        <w:rPr>
          <w:rFonts w:hint="eastAsia" w:ascii="宋体" w:hAnsi="宋体" w:cs="仿宋_GB2312"/>
          <w:color w:val="auto"/>
          <w:sz w:val="24"/>
          <w:highlight w:val="none"/>
        </w:rPr>
        <w:t>）未提供制造商授权书的(进口货物适用)；</w:t>
      </w:r>
    </w:p>
    <w:p w14:paraId="07E4F3C3">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w:t>
      </w:r>
      <w:r>
        <w:rPr>
          <w:rFonts w:ascii="宋体" w:hAnsi="宋体" w:cs="仿宋_GB2312"/>
          <w:color w:val="auto"/>
          <w:sz w:val="24"/>
          <w:highlight w:val="none"/>
        </w:rPr>
        <w:t>6</w:t>
      </w:r>
      <w:r>
        <w:rPr>
          <w:rFonts w:hint="eastAsia" w:ascii="宋体" w:hAnsi="宋体" w:cs="仿宋_GB2312"/>
          <w:color w:val="auto"/>
          <w:sz w:val="24"/>
          <w:highlight w:val="none"/>
        </w:rPr>
        <w:t>）</w:t>
      </w:r>
      <w:r>
        <w:rPr>
          <w:rFonts w:hint="eastAsia" w:ascii="宋体" w:hAnsi="宋体" w:cs="仿宋_GB2312"/>
          <w:bCs/>
          <w:color w:val="auto"/>
          <w:sz w:val="24"/>
          <w:highlight w:val="none"/>
        </w:rPr>
        <w:t>投标人有违法违纪行为，被列入失信被执行人、重大税收违法案件当事人名单、政府采购严重违法失信行为记录名单的，或参加政府采购活动前三年内，在经营活动中有重大违法记录的</w:t>
      </w:r>
      <w:r>
        <w:rPr>
          <w:rFonts w:hint="eastAsia" w:ascii="宋体" w:hAnsi="宋体" w:cs="仿宋_GB2312"/>
          <w:color w:val="auto"/>
          <w:sz w:val="24"/>
          <w:highlight w:val="none"/>
        </w:rPr>
        <w:t>；</w:t>
      </w:r>
    </w:p>
    <w:p w14:paraId="2F354F17">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w:t>
      </w:r>
      <w:r>
        <w:rPr>
          <w:rFonts w:ascii="宋体" w:hAnsi="宋体" w:cs="仿宋_GB2312"/>
          <w:color w:val="auto"/>
          <w:sz w:val="24"/>
          <w:highlight w:val="none"/>
        </w:rPr>
        <w:t>7</w:t>
      </w:r>
      <w:r>
        <w:rPr>
          <w:rFonts w:hint="eastAsia" w:ascii="宋体" w:hAnsi="宋体" w:cs="仿宋_GB2312"/>
          <w:color w:val="auto"/>
          <w:sz w:val="24"/>
          <w:highlight w:val="none"/>
        </w:rPr>
        <w:t>）投标文件中提供虚假或失实资料的；</w:t>
      </w:r>
    </w:p>
    <w:p w14:paraId="23BFA64C">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（8） 投标报价超过采购预算的；</w:t>
      </w:r>
    </w:p>
    <w:p w14:paraId="0D2740AE">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（9）</w:t>
      </w:r>
      <w:r>
        <w:rPr>
          <w:rFonts w:hint="eastAsia" w:ascii="宋体" w:hAnsi="宋体"/>
          <w:color w:val="auto"/>
          <w:sz w:val="24"/>
          <w:highlight w:val="none"/>
        </w:rPr>
        <w:t>评标委员会对投标人的报价启动异常低价投标审查后，应当要求相关投标人在评审现场合理的时间内对投标价格作出解释，并提供项目具体成本测算等与报价合理性相关的书面说明及必要的证明材料；投标人不能提供书面说明、证明材料，或者提供的书面说明、证明材料不能证明其报价合理性的，评标委员会应当将其作为无效投标处理；</w:t>
      </w:r>
    </w:p>
    <w:p w14:paraId="5024DEE9">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（10）招标文件中明确规定不接受进口产品参加投标的，投标人提供进口产品的；</w:t>
      </w:r>
    </w:p>
    <w:p w14:paraId="2EC71977">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（11）</w:t>
      </w:r>
      <w:r>
        <w:rPr>
          <w:rFonts w:hint="eastAsia" w:ascii="宋体" w:hAnsi="宋体" w:cs="仿宋_GB2312"/>
          <w:bCs/>
          <w:color w:val="auto"/>
          <w:sz w:val="24"/>
          <w:highlight w:val="none"/>
        </w:rPr>
        <w:t>不符合法律、法规和招标文件中★号及其他实质性要求的</w:t>
      </w:r>
      <w:r>
        <w:rPr>
          <w:rFonts w:hint="eastAsia" w:ascii="宋体" w:hAnsi="宋体" w:cs="仿宋_GB2312"/>
          <w:color w:val="auto"/>
          <w:sz w:val="24"/>
          <w:highlight w:val="none"/>
        </w:rPr>
        <w:t>。</w:t>
      </w:r>
    </w:p>
    <w:p w14:paraId="2803FEEE">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 xml:space="preserve">  19.3</w:t>
      </w:r>
      <w:r>
        <w:rPr>
          <w:rFonts w:ascii="宋体" w:hAnsi="宋体" w:cs="仿宋_GB2312"/>
          <w:color w:val="auto"/>
          <w:sz w:val="24"/>
          <w:highlight w:val="none"/>
        </w:rPr>
        <w:t>有下列情形之一的，视为投标人串通投标，其投标无效：</w:t>
      </w:r>
    </w:p>
    <w:p w14:paraId="2A34D1DE">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（一）不同投标人的投标文件由同一单位或者个人编制；</w:t>
      </w:r>
    </w:p>
    <w:p w14:paraId="61D2CAB3">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（二）不同投标人委托同一单位或者个人办理投标事宜；</w:t>
      </w:r>
    </w:p>
    <w:p w14:paraId="759228B9">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（三）不同投标人的投标文件载明的项目管理成员或者联系人员为同一人；</w:t>
      </w:r>
    </w:p>
    <w:p w14:paraId="0E7D4806">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（四）不同投标人的投标文件异常一致或者投标报价呈规律性差异；</w:t>
      </w:r>
    </w:p>
    <w:p w14:paraId="50667DF7">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（五）不同投标人的投标文件相互混装；</w:t>
      </w:r>
    </w:p>
    <w:p w14:paraId="1183FA9A">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（六）不同投标人的投标保证金从同一单位或者个人的账户转出。</w:t>
      </w:r>
    </w:p>
    <w:p w14:paraId="31B0128B">
      <w:pPr>
        <w:adjustRightInd w:val="0"/>
        <w:snapToGrid w:val="0"/>
        <w:spacing w:line="360" w:lineRule="auto"/>
        <w:ind w:firstLine="480" w:firstLineChars="200"/>
        <w:rPr>
          <w:rFonts w:ascii="宋体" w:hAnsi="宋体" w:cs="仿宋_GB2312"/>
          <w:color w:val="auto"/>
          <w:sz w:val="24"/>
          <w:highlight w:val="none"/>
        </w:rPr>
      </w:pPr>
      <w:bookmarkStart w:id="60" w:name="_Toc89569862"/>
      <w:bookmarkStart w:id="61" w:name="_Toc520356167"/>
      <w:r>
        <w:rPr>
          <w:rFonts w:ascii="宋体" w:hAnsi="宋体" w:cs="仿宋_GB2312"/>
          <w:color w:val="auto"/>
          <w:sz w:val="24"/>
          <w:highlight w:val="none"/>
        </w:rPr>
        <w:t>1</w:t>
      </w:r>
      <w:r>
        <w:rPr>
          <w:rFonts w:hint="eastAsia" w:ascii="宋体" w:hAnsi="宋体" w:cs="仿宋_GB2312"/>
          <w:color w:val="auto"/>
          <w:sz w:val="24"/>
          <w:highlight w:val="none"/>
        </w:rPr>
        <w:t>9</w:t>
      </w:r>
      <w:r>
        <w:rPr>
          <w:rFonts w:ascii="宋体" w:hAnsi="宋体" w:cs="仿宋_GB2312"/>
          <w:color w:val="auto"/>
          <w:sz w:val="24"/>
          <w:highlight w:val="none"/>
        </w:rPr>
        <w:t>.</w:t>
      </w:r>
      <w:r>
        <w:rPr>
          <w:rFonts w:hint="eastAsia" w:ascii="宋体" w:hAnsi="宋体" w:cs="仿宋_GB2312"/>
          <w:color w:val="auto"/>
          <w:sz w:val="24"/>
          <w:highlight w:val="none"/>
        </w:rPr>
        <w:t xml:space="preserve">4 </w:t>
      </w:r>
      <w:r>
        <w:rPr>
          <w:rFonts w:ascii="宋体" w:hAnsi="宋体" w:cs="仿宋_GB2312"/>
          <w:color w:val="auto"/>
          <w:sz w:val="24"/>
          <w:highlight w:val="none"/>
        </w:rPr>
        <w:t>投标响应完整性及报价限制条款</w:t>
      </w:r>
      <w:r>
        <w:rPr>
          <w:rFonts w:hint="eastAsia" w:ascii="宋体" w:hAnsi="宋体" w:cs="仿宋_GB2312"/>
          <w:color w:val="auto"/>
          <w:sz w:val="24"/>
          <w:highlight w:val="none"/>
        </w:rPr>
        <w:t>见“资料表”。</w:t>
      </w:r>
    </w:p>
    <w:p w14:paraId="69670F62">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19.5 其他规定见第七部分《资格审查和评标办法》。</w:t>
      </w:r>
    </w:p>
    <w:p w14:paraId="1ABC0E3D">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 xml:space="preserve">20. </w:t>
      </w:r>
      <w:r>
        <w:rPr>
          <w:rFonts w:hint="eastAsia" w:ascii="宋体" w:hAnsi="宋体"/>
          <w:b/>
          <w:color w:val="auto"/>
          <w:sz w:val="24"/>
          <w:highlight w:val="none"/>
        </w:rPr>
        <w:t>投标文件的澄清</w:t>
      </w:r>
      <w:bookmarkEnd w:id="60"/>
    </w:p>
    <w:p w14:paraId="5E6F2EAA">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20.1</w:t>
      </w:r>
      <w:r>
        <w:rPr>
          <w:rFonts w:hint="eastAsia" w:ascii="宋体" w:hAnsi="宋体" w:cs="仿宋_GB2312"/>
          <w:color w:val="auto"/>
          <w:sz w:val="24"/>
          <w:highlight w:val="none"/>
        </w:rPr>
        <w:t>对投标文件中含义不明确、同类问题表述不一致或者有明显文字和计算错误的内容，评标委员会可以要求投标人作出必要的澄清、说明或者纠正。投标人的澄清、说明或者补正应当采用书面形式，并加盖公章，或者由法定代表人或其授权的代表签字。投标人的澄清、说明或者补正不得超出投标文件的范围或者改变投标文件的实质性内容。</w:t>
      </w:r>
    </w:p>
    <w:p w14:paraId="03900C4B">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20.2</w:t>
      </w:r>
      <w:r>
        <w:rPr>
          <w:rFonts w:hint="eastAsia" w:ascii="宋体" w:hAnsi="宋体" w:cs="仿宋_GB2312"/>
          <w:color w:val="auto"/>
          <w:sz w:val="24"/>
          <w:highlight w:val="none"/>
        </w:rPr>
        <w:t>澄清文件将作为投标文件内容的一部分。</w:t>
      </w:r>
    </w:p>
    <w:bookmarkEnd w:id="61"/>
    <w:p w14:paraId="02A096C9">
      <w:pPr>
        <w:adjustRightInd w:val="0"/>
        <w:snapToGrid w:val="0"/>
        <w:spacing w:line="360" w:lineRule="auto"/>
        <w:ind w:firstLine="482" w:firstLineChars="200"/>
        <w:rPr>
          <w:rFonts w:ascii="宋体" w:hAnsi="宋体"/>
          <w:b/>
          <w:color w:val="auto"/>
          <w:sz w:val="24"/>
          <w:highlight w:val="none"/>
        </w:rPr>
      </w:pPr>
      <w:bookmarkStart w:id="62" w:name="_Toc89569863"/>
      <w:r>
        <w:rPr>
          <w:rFonts w:ascii="宋体" w:hAnsi="宋体"/>
          <w:b/>
          <w:color w:val="auto"/>
          <w:sz w:val="24"/>
          <w:highlight w:val="none"/>
        </w:rPr>
        <w:t xml:space="preserve">21. </w:t>
      </w:r>
      <w:r>
        <w:rPr>
          <w:rFonts w:hint="eastAsia" w:ascii="宋体" w:hAnsi="宋体"/>
          <w:b/>
          <w:color w:val="auto"/>
          <w:sz w:val="24"/>
          <w:highlight w:val="none"/>
        </w:rPr>
        <w:t>评标</w:t>
      </w:r>
      <w:bookmarkEnd w:id="62"/>
    </w:p>
    <w:p w14:paraId="5E876340">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 xml:space="preserve">21.1 </w:t>
      </w:r>
      <w:r>
        <w:rPr>
          <w:rFonts w:hint="eastAsia" w:ascii="宋体" w:hAnsi="宋体" w:cs="仿宋_GB2312"/>
          <w:color w:val="auto"/>
          <w:sz w:val="24"/>
          <w:highlight w:val="none"/>
        </w:rPr>
        <w:t>经初审合格的投标文件，评标委员会将根据招标文件确定的评标原则和方法，对其价格部分、技术部分和商务部分作进一步的评审和比较。</w:t>
      </w:r>
      <w:bookmarkStart w:id="63" w:name="OLE_LINK7"/>
      <w:bookmarkStart w:id="64" w:name="OLE_LINK8"/>
      <w:r>
        <w:rPr>
          <w:rFonts w:hint="eastAsia" w:ascii="宋体" w:hAnsi="宋体" w:cs="仿宋_GB2312"/>
          <w:color w:val="auto"/>
          <w:sz w:val="24"/>
          <w:highlight w:val="none"/>
        </w:rPr>
        <w:t>评标委员会决定投标的响应性只根据投标文件本身的内容，而不寻求外部的证据。</w:t>
      </w:r>
      <w:bookmarkEnd w:id="63"/>
      <w:bookmarkEnd w:id="64"/>
    </w:p>
    <w:p w14:paraId="45841842">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 xml:space="preserve">21.2 </w:t>
      </w:r>
      <w:r>
        <w:rPr>
          <w:rFonts w:hint="eastAsia" w:ascii="宋体" w:hAnsi="宋体" w:cs="仿宋_GB2312"/>
          <w:color w:val="auto"/>
          <w:sz w:val="24"/>
          <w:highlight w:val="none"/>
        </w:rPr>
        <w:t>评标严格按照招标文件的要求和条件进行。考虑以下因素：</w:t>
      </w:r>
    </w:p>
    <w:p w14:paraId="2A6B2E07">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w:t>
      </w:r>
      <w:r>
        <w:rPr>
          <w:rFonts w:ascii="宋体" w:hAnsi="宋体" w:cs="仿宋_GB2312"/>
          <w:color w:val="auto"/>
          <w:sz w:val="24"/>
          <w:highlight w:val="none"/>
        </w:rPr>
        <w:t>1</w:t>
      </w:r>
      <w:r>
        <w:rPr>
          <w:rFonts w:hint="eastAsia" w:ascii="宋体" w:hAnsi="宋体" w:cs="仿宋_GB2312"/>
          <w:color w:val="auto"/>
          <w:sz w:val="24"/>
          <w:highlight w:val="none"/>
        </w:rPr>
        <w:t>）投标报价：</w:t>
      </w:r>
      <w:r>
        <w:rPr>
          <w:rFonts w:hint="eastAsia" w:ascii="宋体" w:hAnsi="宋体" w:cs="仿宋_GB2312"/>
          <w:b/>
          <w:color w:val="auto"/>
          <w:sz w:val="24"/>
          <w:highlight w:val="none"/>
        </w:rPr>
        <w:t>当报价货币不一致时，均折算为人民币进行评标。</w:t>
      </w:r>
      <w:r>
        <w:rPr>
          <w:rFonts w:hint="eastAsia" w:ascii="宋体" w:hAnsi="宋体" w:cs="仿宋_GB2312"/>
          <w:color w:val="auto"/>
          <w:sz w:val="24"/>
          <w:highlight w:val="none"/>
        </w:rPr>
        <w:t>评标委员会将按照开标当日中国银行总行首次发布的外币对人民币的现汇卖出价，对投标价格进行换算；</w:t>
      </w:r>
    </w:p>
    <w:p w14:paraId="3A98DD46">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w:t>
      </w:r>
      <w:r>
        <w:rPr>
          <w:rFonts w:ascii="宋体" w:hAnsi="宋体" w:cs="仿宋_GB2312"/>
          <w:color w:val="auto"/>
          <w:sz w:val="24"/>
          <w:highlight w:val="none"/>
        </w:rPr>
        <w:t>2</w:t>
      </w:r>
      <w:r>
        <w:rPr>
          <w:rFonts w:hint="eastAsia" w:ascii="宋体" w:hAnsi="宋体" w:cs="仿宋_GB2312"/>
          <w:color w:val="auto"/>
          <w:sz w:val="24"/>
          <w:highlight w:val="none"/>
        </w:rPr>
        <w:t>）技术性能及货物质量：对招标文件应答情况，技术规格有无偏离，产品的性能、互换性及标准，产品的先进性、可靠性、稳定性及质量保证等；</w:t>
      </w:r>
    </w:p>
    <w:p w14:paraId="62F7C822">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w:t>
      </w:r>
      <w:r>
        <w:rPr>
          <w:rFonts w:ascii="宋体" w:hAnsi="宋体" w:cs="仿宋_GB2312"/>
          <w:color w:val="auto"/>
          <w:sz w:val="24"/>
          <w:highlight w:val="none"/>
        </w:rPr>
        <w:t>3</w:t>
      </w:r>
      <w:r>
        <w:rPr>
          <w:rFonts w:hint="eastAsia" w:ascii="宋体" w:hAnsi="宋体" w:cs="仿宋_GB2312"/>
          <w:color w:val="auto"/>
          <w:sz w:val="24"/>
          <w:highlight w:val="none"/>
        </w:rPr>
        <w:t>）投标人的资质、业绩等；</w:t>
      </w:r>
    </w:p>
    <w:p w14:paraId="3FB2D3A9">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（4）货物的交货期、付款条件等；</w:t>
      </w:r>
    </w:p>
    <w:p w14:paraId="690D46BE">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（5）售后服务、培训：投标人针对本项目所能提供的培训、售后服务、技术支持机构的情况、售后服务承诺及售后服务人员情况等；</w:t>
      </w:r>
    </w:p>
    <w:p w14:paraId="53911E12">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21.3</w:t>
      </w:r>
      <w:r>
        <w:rPr>
          <w:rFonts w:hint="eastAsia" w:ascii="宋体" w:hAnsi="宋体" w:cs="仿宋_GB2312"/>
          <w:color w:val="auto"/>
          <w:sz w:val="24"/>
          <w:highlight w:val="none"/>
        </w:rPr>
        <w:t>评标方法：</w:t>
      </w:r>
    </w:p>
    <w:p w14:paraId="1F36DC1E">
      <w:pPr>
        <w:pStyle w:val="20"/>
        <w:adjustRightInd w:val="0"/>
        <w:snapToGrid w:val="0"/>
        <w:spacing w:line="360" w:lineRule="auto"/>
        <w:ind w:firstLine="480" w:firstLineChars="200"/>
        <w:rPr>
          <w:rFonts w:hAnsi="宋体" w:cs="仿宋_GB2312"/>
          <w:color w:val="auto"/>
          <w:sz w:val="24"/>
          <w:szCs w:val="24"/>
          <w:highlight w:val="none"/>
        </w:rPr>
      </w:pPr>
      <w:r>
        <w:rPr>
          <w:rFonts w:hint="eastAsia" w:hAnsi="宋体" w:cs="仿宋_GB2312"/>
          <w:color w:val="auto"/>
          <w:sz w:val="24"/>
          <w:szCs w:val="24"/>
          <w:highlight w:val="none"/>
        </w:rPr>
        <w:t>综合评价打分法。即在最大限度地满足招标文件实质性要求前提下，根据招标文件中规定的各项因素及权重，评标委员会每位成员分别对每个通过初审的投标人进行评价、打分。具体见第七部分《资格审查和评标办法》。</w:t>
      </w:r>
      <w:bookmarkStart w:id="65" w:name="_Toc520356168"/>
    </w:p>
    <w:p w14:paraId="02B07EE8">
      <w:pPr>
        <w:adjustRightInd w:val="0"/>
        <w:snapToGrid w:val="0"/>
        <w:spacing w:line="360" w:lineRule="auto"/>
        <w:ind w:firstLine="482" w:firstLineChars="200"/>
        <w:rPr>
          <w:rFonts w:ascii="宋体" w:hAnsi="宋体"/>
          <w:b/>
          <w:color w:val="auto"/>
          <w:sz w:val="24"/>
          <w:highlight w:val="none"/>
        </w:rPr>
      </w:pPr>
      <w:bookmarkStart w:id="66" w:name="_Toc89569864"/>
      <w:r>
        <w:rPr>
          <w:rFonts w:ascii="宋体" w:hAnsi="宋体"/>
          <w:b/>
          <w:color w:val="auto"/>
          <w:sz w:val="24"/>
          <w:highlight w:val="none"/>
        </w:rPr>
        <w:t>22</w:t>
      </w:r>
      <w:r>
        <w:rPr>
          <w:rFonts w:hint="eastAsia" w:ascii="宋体" w:hAnsi="宋体"/>
          <w:b/>
          <w:color w:val="auto"/>
          <w:sz w:val="24"/>
          <w:highlight w:val="none"/>
        </w:rPr>
        <w:t>．</w:t>
      </w:r>
      <w:bookmarkEnd w:id="65"/>
      <w:r>
        <w:rPr>
          <w:rFonts w:hint="eastAsia" w:ascii="宋体" w:hAnsi="宋体"/>
          <w:b/>
          <w:color w:val="auto"/>
          <w:sz w:val="24"/>
          <w:highlight w:val="none"/>
        </w:rPr>
        <w:t>评标过程及保密原则</w:t>
      </w:r>
      <w:bookmarkEnd w:id="66"/>
    </w:p>
    <w:p w14:paraId="3D948C1B">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22.1</w:t>
      </w:r>
      <w:r>
        <w:rPr>
          <w:rFonts w:hint="eastAsia" w:ascii="宋体" w:hAnsi="宋体" w:cs="仿宋_GB2312"/>
          <w:color w:val="auto"/>
          <w:sz w:val="24"/>
          <w:highlight w:val="none"/>
        </w:rPr>
        <w:t>开标之后，直到授予中标人合同为止，凡与本次招标有关人员对属于审查、澄清、评价和比较投标的有关资料以及授标意向等，均不得向投标人或其他无关的人员透露。</w:t>
      </w:r>
    </w:p>
    <w:p w14:paraId="7CF98115">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22.2</w:t>
      </w:r>
      <w:r>
        <w:rPr>
          <w:rFonts w:hint="eastAsia" w:ascii="宋体" w:hAnsi="宋体" w:cs="仿宋_GB2312"/>
          <w:color w:val="auto"/>
          <w:sz w:val="24"/>
          <w:highlight w:val="none"/>
        </w:rPr>
        <w:t>在评标期间，投标人试图影响采购人、采购代理机构和评标委员会的任何活动，将导致其投标被拒绝，并承担相应的法律责任。</w:t>
      </w:r>
    </w:p>
    <w:p w14:paraId="200957CC">
      <w:pPr>
        <w:adjustRightInd w:val="0"/>
        <w:snapToGrid w:val="0"/>
        <w:spacing w:line="360" w:lineRule="auto"/>
        <w:ind w:firstLine="482" w:firstLineChars="200"/>
        <w:rPr>
          <w:rFonts w:ascii="宋体" w:hAnsi="宋体"/>
          <w:b/>
          <w:color w:val="auto"/>
          <w:sz w:val="24"/>
          <w:highlight w:val="none"/>
        </w:rPr>
      </w:pPr>
      <w:bookmarkStart w:id="67" w:name="_Toc520356169"/>
      <w:r>
        <w:rPr>
          <w:rFonts w:ascii="宋体" w:hAnsi="宋体"/>
          <w:b/>
          <w:color w:val="auto"/>
          <w:sz w:val="24"/>
          <w:highlight w:val="none"/>
        </w:rPr>
        <w:t>2</w:t>
      </w:r>
      <w:r>
        <w:rPr>
          <w:rFonts w:hint="eastAsia" w:ascii="宋体" w:hAnsi="宋体"/>
          <w:b/>
          <w:color w:val="auto"/>
          <w:sz w:val="24"/>
          <w:highlight w:val="none"/>
        </w:rPr>
        <w:t>3．需向监管部门上报的情形</w:t>
      </w:r>
    </w:p>
    <w:p w14:paraId="5192B602">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2</w:t>
      </w:r>
      <w:r>
        <w:rPr>
          <w:rFonts w:hint="eastAsia" w:ascii="宋体" w:hAnsi="宋体" w:cs="仿宋_GB2312"/>
          <w:color w:val="auto"/>
          <w:sz w:val="24"/>
          <w:highlight w:val="none"/>
        </w:rPr>
        <w:t>3</w:t>
      </w:r>
      <w:r>
        <w:rPr>
          <w:rFonts w:ascii="宋体" w:hAnsi="宋体" w:cs="仿宋_GB2312"/>
          <w:color w:val="auto"/>
          <w:sz w:val="24"/>
          <w:highlight w:val="none"/>
        </w:rPr>
        <w:t>.1</w:t>
      </w:r>
      <w:r>
        <w:rPr>
          <w:rFonts w:hint="eastAsia" w:ascii="宋体" w:hAnsi="宋体" w:cs="仿宋_GB2312"/>
          <w:color w:val="auto"/>
          <w:sz w:val="24"/>
          <w:highlight w:val="none"/>
        </w:rPr>
        <w:t>评标委员会在评审过程中发现供应商有行贿、提供虚假材料或者串通等违法行为的，将及时向财政部门报告。</w:t>
      </w:r>
    </w:p>
    <w:p w14:paraId="74249AF1">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2</w:t>
      </w:r>
      <w:r>
        <w:rPr>
          <w:rFonts w:hint="eastAsia" w:ascii="宋体" w:hAnsi="宋体" w:cs="仿宋_GB2312"/>
          <w:color w:val="auto"/>
          <w:sz w:val="24"/>
          <w:highlight w:val="none"/>
        </w:rPr>
        <w:t>3</w:t>
      </w:r>
      <w:r>
        <w:rPr>
          <w:rFonts w:ascii="宋体" w:hAnsi="宋体" w:cs="仿宋_GB2312"/>
          <w:color w:val="auto"/>
          <w:sz w:val="24"/>
          <w:highlight w:val="none"/>
        </w:rPr>
        <w:t>.2</w:t>
      </w:r>
      <w:r>
        <w:rPr>
          <w:rFonts w:hint="eastAsia" w:ascii="宋体" w:hAnsi="宋体" w:cs="仿宋_GB2312"/>
          <w:color w:val="auto"/>
          <w:sz w:val="24"/>
          <w:highlight w:val="none"/>
        </w:rPr>
        <w:t>政府采购评审专家在评审过程中受到非法干预的，将及时向财政、监察等部门举报。</w:t>
      </w:r>
    </w:p>
    <w:p w14:paraId="639D30AC">
      <w:pPr>
        <w:adjustRightInd w:val="0"/>
        <w:snapToGrid w:val="0"/>
        <w:spacing w:line="360" w:lineRule="auto"/>
        <w:ind w:firstLine="482" w:firstLineChars="200"/>
        <w:rPr>
          <w:rFonts w:ascii="宋体" w:hAnsi="宋体"/>
          <w:b/>
          <w:color w:val="auto"/>
          <w:sz w:val="24"/>
          <w:highlight w:val="none"/>
        </w:rPr>
      </w:pPr>
    </w:p>
    <w:p w14:paraId="3816016C">
      <w:pPr>
        <w:adjustRightInd w:val="0"/>
        <w:snapToGrid w:val="0"/>
        <w:spacing w:line="360" w:lineRule="auto"/>
        <w:ind w:firstLine="482" w:firstLineChars="200"/>
        <w:rPr>
          <w:rFonts w:ascii="宋体" w:hAnsi="宋体"/>
          <w:b/>
          <w:color w:val="auto"/>
          <w:sz w:val="24"/>
          <w:highlight w:val="none"/>
        </w:rPr>
      </w:pPr>
      <w:bookmarkStart w:id="68" w:name="_Toc89569865"/>
      <w:r>
        <w:rPr>
          <w:rFonts w:hint="eastAsia" w:ascii="宋体" w:hAnsi="宋体"/>
          <w:b/>
          <w:color w:val="auto"/>
          <w:sz w:val="24"/>
          <w:highlight w:val="none"/>
        </w:rPr>
        <w:t>六</w:t>
      </w:r>
      <w:bookmarkEnd w:id="67"/>
      <w:r>
        <w:rPr>
          <w:rFonts w:hint="eastAsia" w:ascii="宋体" w:hAnsi="宋体"/>
          <w:b/>
          <w:color w:val="auto"/>
          <w:sz w:val="24"/>
          <w:highlight w:val="none"/>
        </w:rPr>
        <w:t xml:space="preserve"> 确定中标</w:t>
      </w:r>
      <w:bookmarkEnd w:id="68"/>
    </w:p>
    <w:p w14:paraId="0EC71AD6">
      <w:pPr>
        <w:adjustRightInd w:val="0"/>
        <w:snapToGrid w:val="0"/>
        <w:spacing w:line="360" w:lineRule="auto"/>
        <w:ind w:firstLine="482" w:firstLineChars="200"/>
        <w:rPr>
          <w:rFonts w:ascii="宋体" w:hAnsi="宋体"/>
          <w:b/>
          <w:color w:val="auto"/>
          <w:sz w:val="24"/>
          <w:highlight w:val="none"/>
        </w:rPr>
      </w:pPr>
      <w:bookmarkStart w:id="69" w:name="_Toc89569866"/>
      <w:bookmarkStart w:id="70" w:name="_Toc520356170"/>
      <w:bookmarkStart w:id="71" w:name="_Ref467307010"/>
      <w:r>
        <w:rPr>
          <w:rFonts w:ascii="宋体" w:hAnsi="宋体"/>
          <w:b/>
          <w:color w:val="auto"/>
          <w:sz w:val="24"/>
          <w:highlight w:val="none"/>
        </w:rPr>
        <w:t>2</w:t>
      </w:r>
      <w:r>
        <w:rPr>
          <w:rFonts w:hint="eastAsia" w:ascii="宋体" w:hAnsi="宋体"/>
          <w:b/>
          <w:color w:val="auto"/>
          <w:sz w:val="24"/>
          <w:highlight w:val="none"/>
        </w:rPr>
        <w:t>4．中标候选人的确定标准</w:t>
      </w:r>
      <w:bookmarkEnd w:id="69"/>
      <w:bookmarkEnd w:id="70"/>
      <w:bookmarkEnd w:id="71"/>
    </w:p>
    <w:p w14:paraId="72A1FB03">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2</w:t>
      </w:r>
      <w:r>
        <w:rPr>
          <w:rFonts w:hint="eastAsia" w:ascii="宋体" w:hAnsi="宋体" w:cs="仿宋_GB2312"/>
          <w:color w:val="auto"/>
          <w:sz w:val="24"/>
          <w:highlight w:val="none"/>
        </w:rPr>
        <w:t>4</w:t>
      </w:r>
      <w:r>
        <w:rPr>
          <w:rFonts w:ascii="宋体" w:hAnsi="宋体" w:cs="仿宋_GB2312"/>
          <w:color w:val="auto"/>
          <w:sz w:val="24"/>
          <w:highlight w:val="none"/>
        </w:rPr>
        <w:t>.1</w:t>
      </w:r>
      <w:r>
        <w:rPr>
          <w:rFonts w:hint="eastAsia" w:ascii="宋体" w:hAnsi="宋体" w:cs="仿宋_GB2312"/>
          <w:color w:val="auto"/>
          <w:sz w:val="24"/>
          <w:highlight w:val="none"/>
        </w:rPr>
        <w:t>评标委员会确定中标候选人的标准见“资料表”。</w:t>
      </w:r>
    </w:p>
    <w:p w14:paraId="111EB424">
      <w:pPr>
        <w:adjustRightInd w:val="0"/>
        <w:snapToGrid w:val="0"/>
        <w:spacing w:line="360" w:lineRule="auto"/>
        <w:ind w:firstLine="482" w:firstLineChars="200"/>
        <w:rPr>
          <w:rFonts w:ascii="宋体" w:hAnsi="宋体"/>
          <w:b/>
          <w:color w:val="auto"/>
          <w:sz w:val="24"/>
          <w:highlight w:val="none"/>
        </w:rPr>
      </w:pPr>
      <w:bookmarkStart w:id="72" w:name="_Toc520356172"/>
      <w:bookmarkStart w:id="73" w:name="_Toc89569868"/>
      <w:r>
        <w:rPr>
          <w:rFonts w:ascii="宋体" w:hAnsi="宋体"/>
          <w:b/>
          <w:color w:val="auto"/>
          <w:sz w:val="24"/>
          <w:highlight w:val="none"/>
        </w:rPr>
        <w:t>25</w:t>
      </w:r>
      <w:r>
        <w:rPr>
          <w:rFonts w:hint="eastAsia" w:ascii="宋体" w:hAnsi="宋体"/>
          <w:b/>
          <w:color w:val="auto"/>
          <w:sz w:val="24"/>
          <w:highlight w:val="none"/>
        </w:rPr>
        <w:t>．</w:t>
      </w:r>
      <w:bookmarkEnd w:id="72"/>
      <w:bookmarkEnd w:id="73"/>
      <w:r>
        <w:rPr>
          <w:rFonts w:hint="eastAsia" w:ascii="宋体" w:hAnsi="宋体"/>
          <w:b/>
          <w:color w:val="auto"/>
          <w:sz w:val="24"/>
          <w:highlight w:val="none"/>
        </w:rPr>
        <w:t>确定中标人</w:t>
      </w:r>
    </w:p>
    <w:p w14:paraId="2981EB07">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25.1</w:t>
      </w:r>
      <w:r>
        <w:rPr>
          <w:rFonts w:hint="eastAsia" w:ascii="宋体" w:hAnsi="宋体" w:cs="仿宋_GB2312"/>
          <w:color w:val="auto"/>
          <w:sz w:val="24"/>
          <w:highlight w:val="none"/>
        </w:rPr>
        <w:t>评标委员会将根据评标标准，推荐评标排序，或根据采购人的委托，直接确定中标人。</w:t>
      </w:r>
    </w:p>
    <w:p w14:paraId="118ED828">
      <w:pPr>
        <w:numPr>
          <w:ilvl w:val="0"/>
          <w:numId w:val="2"/>
        </w:numPr>
        <w:adjustRightInd w:val="0"/>
        <w:snapToGrid w:val="0"/>
        <w:spacing w:line="360" w:lineRule="auto"/>
        <w:ind w:firstLine="482" w:firstLineChars="200"/>
        <w:rPr>
          <w:rFonts w:ascii="宋体" w:hAnsi="宋体"/>
          <w:b/>
          <w:color w:val="auto"/>
          <w:sz w:val="24"/>
          <w:highlight w:val="none"/>
        </w:rPr>
      </w:pPr>
      <w:bookmarkStart w:id="74" w:name="_Toc58256022"/>
      <w:bookmarkStart w:id="75" w:name="_Toc11607"/>
      <w:bookmarkStart w:id="76" w:name="_Toc3290655"/>
      <w:r>
        <w:rPr>
          <w:rFonts w:ascii="宋体" w:hAnsi="宋体"/>
          <w:b/>
          <w:color w:val="auto"/>
          <w:sz w:val="24"/>
          <w:highlight w:val="none"/>
        </w:rPr>
        <w:t>废标处理</w:t>
      </w:r>
      <w:bookmarkEnd w:id="74"/>
      <w:bookmarkEnd w:id="75"/>
      <w:bookmarkEnd w:id="76"/>
    </w:p>
    <w:p w14:paraId="35A29496">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2</w:t>
      </w:r>
      <w:r>
        <w:rPr>
          <w:rFonts w:hint="eastAsia" w:ascii="宋体" w:hAnsi="宋体" w:cs="仿宋_GB2312"/>
          <w:color w:val="auto"/>
          <w:sz w:val="24"/>
          <w:highlight w:val="none"/>
        </w:rPr>
        <w:t>6</w:t>
      </w:r>
      <w:r>
        <w:rPr>
          <w:rFonts w:ascii="宋体" w:hAnsi="宋体" w:cs="仿宋_GB2312"/>
          <w:color w:val="auto"/>
          <w:sz w:val="24"/>
          <w:highlight w:val="none"/>
        </w:rPr>
        <w:t>.1在评标过程中，评标委员会发现有下列情形之一的，应予废标：</w:t>
      </w:r>
    </w:p>
    <w:p w14:paraId="6E17C92C">
      <w:pPr>
        <w:adjustRightInd w:val="0"/>
        <w:snapToGrid w:val="0"/>
        <w:spacing w:line="360" w:lineRule="auto"/>
        <w:ind w:firstLine="480" w:firstLineChars="200"/>
        <w:rPr>
          <w:color w:val="auto"/>
          <w:sz w:val="24"/>
          <w:highlight w:val="none"/>
        </w:rPr>
      </w:pPr>
      <w:r>
        <w:rPr>
          <w:color w:val="auto"/>
          <w:sz w:val="24"/>
          <w:highlight w:val="none"/>
        </w:rPr>
        <w:t>1）</w:t>
      </w:r>
      <w:r>
        <w:rPr>
          <w:rFonts w:hint="eastAsia"/>
          <w:color w:val="auto"/>
          <w:sz w:val="24"/>
          <w:highlight w:val="none"/>
        </w:rPr>
        <w:t>符合专业条件的供应商或者对招标文件作实质响应的供应商不足三家的</w:t>
      </w:r>
      <w:r>
        <w:rPr>
          <w:color w:val="auto"/>
          <w:sz w:val="24"/>
          <w:highlight w:val="none"/>
        </w:rPr>
        <w:t>；</w:t>
      </w:r>
    </w:p>
    <w:p w14:paraId="2FDCF97B">
      <w:pPr>
        <w:adjustRightInd w:val="0"/>
        <w:snapToGrid w:val="0"/>
        <w:spacing w:line="360" w:lineRule="auto"/>
        <w:ind w:firstLine="480" w:firstLineChars="200"/>
        <w:rPr>
          <w:color w:val="auto"/>
          <w:sz w:val="24"/>
          <w:highlight w:val="none"/>
        </w:rPr>
      </w:pPr>
      <w:r>
        <w:rPr>
          <w:color w:val="auto"/>
          <w:sz w:val="24"/>
          <w:highlight w:val="none"/>
        </w:rPr>
        <w:t>2）出现影响采购公正的违法、违规行为的；</w:t>
      </w:r>
    </w:p>
    <w:p w14:paraId="0F0084BE">
      <w:pPr>
        <w:adjustRightInd w:val="0"/>
        <w:snapToGrid w:val="0"/>
        <w:spacing w:line="360" w:lineRule="auto"/>
        <w:ind w:firstLine="480" w:firstLineChars="200"/>
        <w:rPr>
          <w:color w:val="auto"/>
          <w:sz w:val="24"/>
          <w:highlight w:val="none"/>
        </w:rPr>
      </w:pPr>
      <w:r>
        <w:rPr>
          <w:color w:val="auto"/>
          <w:sz w:val="24"/>
          <w:highlight w:val="none"/>
        </w:rPr>
        <w:t>3）投标人的报价均超过了采购预算，采购人不能支付的；</w:t>
      </w:r>
    </w:p>
    <w:p w14:paraId="0474E7C5">
      <w:pPr>
        <w:snapToGrid w:val="0"/>
        <w:spacing w:line="360" w:lineRule="auto"/>
        <w:ind w:firstLine="480" w:firstLineChars="200"/>
        <w:rPr>
          <w:color w:val="auto"/>
          <w:sz w:val="24"/>
          <w:highlight w:val="none"/>
        </w:rPr>
      </w:pPr>
      <w:r>
        <w:rPr>
          <w:color w:val="auto"/>
          <w:sz w:val="24"/>
          <w:highlight w:val="none"/>
        </w:rPr>
        <w:t>4）因重大变故，采购任务取消的。</w:t>
      </w:r>
    </w:p>
    <w:p w14:paraId="73DC8410">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2</w:t>
      </w:r>
      <w:r>
        <w:rPr>
          <w:rFonts w:hint="eastAsia" w:ascii="宋体" w:hAnsi="宋体" w:cs="仿宋_GB2312"/>
          <w:color w:val="auto"/>
          <w:sz w:val="24"/>
          <w:highlight w:val="none"/>
        </w:rPr>
        <w:t>6</w:t>
      </w:r>
      <w:r>
        <w:rPr>
          <w:rFonts w:ascii="宋体" w:hAnsi="宋体" w:cs="仿宋_GB2312"/>
          <w:color w:val="auto"/>
          <w:sz w:val="24"/>
          <w:highlight w:val="none"/>
        </w:rPr>
        <w:t>.2 废标后，采购代理机构将</w:t>
      </w:r>
      <w:r>
        <w:rPr>
          <w:rFonts w:hint="eastAsia" w:ascii="宋体" w:hAnsi="宋体" w:cs="仿宋_GB2312"/>
          <w:color w:val="auto"/>
          <w:sz w:val="24"/>
          <w:highlight w:val="none"/>
        </w:rPr>
        <w:t>公布废标理由</w:t>
      </w:r>
      <w:r>
        <w:rPr>
          <w:rFonts w:ascii="宋体" w:hAnsi="宋体" w:cs="仿宋_GB2312"/>
          <w:color w:val="auto"/>
          <w:sz w:val="24"/>
          <w:highlight w:val="none"/>
        </w:rPr>
        <w:t>，并按照法律法规要求依法重新组织招标或申请采取其他采购方式进行采购。</w:t>
      </w:r>
    </w:p>
    <w:p w14:paraId="3280C84A">
      <w:pPr>
        <w:adjustRightInd w:val="0"/>
        <w:snapToGrid w:val="0"/>
        <w:spacing w:line="360" w:lineRule="auto"/>
        <w:ind w:firstLine="482" w:firstLineChars="200"/>
        <w:rPr>
          <w:rFonts w:ascii="宋体" w:hAnsi="宋体"/>
          <w:b/>
          <w:color w:val="auto"/>
          <w:sz w:val="24"/>
          <w:highlight w:val="none"/>
        </w:rPr>
      </w:pPr>
      <w:bookmarkStart w:id="77" w:name="_Toc520356174"/>
      <w:bookmarkStart w:id="78" w:name="_Toc89569870"/>
      <w:r>
        <w:rPr>
          <w:rFonts w:ascii="宋体" w:hAnsi="宋体"/>
          <w:b/>
          <w:color w:val="auto"/>
          <w:sz w:val="24"/>
          <w:highlight w:val="none"/>
        </w:rPr>
        <w:t>27</w:t>
      </w:r>
      <w:r>
        <w:rPr>
          <w:rFonts w:hint="eastAsia" w:ascii="宋体" w:hAnsi="宋体"/>
          <w:b/>
          <w:color w:val="auto"/>
          <w:sz w:val="24"/>
          <w:highlight w:val="none"/>
        </w:rPr>
        <w:t>．中标通知书</w:t>
      </w:r>
      <w:bookmarkEnd w:id="77"/>
      <w:bookmarkEnd w:id="78"/>
    </w:p>
    <w:p w14:paraId="3A72C1CF">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27.1</w:t>
      </w:r>
      <w:r>
        <w:rPr>
          <w:rFonts w:hint="eastAsia" w:ascii="宋体" w:hAnsi="宋体" w:cs="仿宋_GB2312"/>
          <w:color w:val="auto"/>
          <w:sz w:val="24"/>
          <w:highlight w:val="none"/>
        </w:rPr>
        <w:t>中标供应商确定后，采购代理机构将在规定的发布信息媒体上发布中标结果公告。投标人可通过相关发布媒体查询评标结果。</w:t>
      </w:r>
      <w:bookmarkStart w:id="79" w:name="OLE_LINK2"/>
      <w:bookmarkStart w:id="80" w:name="OLE_LINK1"/>
      <w:r>
        <w:rPr>
          <w:rFonts w:hint="eastAsia" w:ascii="宋体" w:hAnsi="宋体" w:cs="仿宋_GB2312"/>
          <w:color w:val="auto"/>
          <w:sz w:val="24"/>
          <w:highlight w:val="none"/>
        </w:rPr>
        <w:t>投标人对中标结果提出质疑的，应当在中标公告期限届满之日起七个工作日内，以书面形式向采购代理机构一次性提出质疑，但需对质疑内容的真实性承担责任及后果，并提交相应的证明材料。</w:t>
      </w:r>
      <w:bookmarkEnd w:id="79"/>
      <w:bookmarkEnd w:id="80"/>
    </w:p>
    <w:p w14:paraId="2DC7CE23">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27.2</w:t>
      </w:r>
      <w:r>
        <w:rPr>
          <w:rFonts w:hint="eastAsia" w:ascii="宋体" w:hAnsi="宋体" w:cs="仿宋_GB2312"/>
          <w:color w:val="auto"/>
          <w:sz w:val="24"/>
          <w:highlight w:val="none"/>
        </w:rPr>
        <w:t>在投标有效期内，中标人确定后，采购代理机构以书面形式向中标人发出中标通知书。</w:t>
      </w:r>
    </w:p>
    <w:p w14:paraId="0B6A378A">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27.3</w:t>
      </w:r>
      <w:r>
        <w:rPr>
          <w:rFonts w:hint="eastAsia" w:ascii="宋体" w:hAnsi="宋体" w:cs="仿宋_GB2312"/>
          <w:color w:val="auto"/>
          <w:sz w:val="24"/>
          <w:highlight w:val="none"/>
        </w:rPr>
        <w:t>中标通知书是合同的组成部分。</w:t>
      </w:r>
    </w:p>
    <w:p w14:paraId="30649391">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27.4</w:t>
      </w:r>
      <w:r>
        <w:rPr>
          <w:rFonts w:hint="eastAsia" w:ascii="宋体" w:hAnsi="宋体" w:cs="仿宋_GB2312"/>
          <w:color w:val="auto"/>
          <w:sz w:val="24"/>
          <w:highlight w:val="none"/>
        </w:rPr>
        <w:t>采购代理机构将向其他投标人发出招标结果通知书，并退还投标保证金。</w:t>
      </w:r>
    </w:p>
    <w:p w14:paraId="224E2864">
      <w:pPr>
        <w:adjustRightInd w:val="0"/>
        <w:snapToGrid w:val="0"/>
        <w:spacing w:line="360" w:lineRule="auto"/>
        <w:ind w:firstLine="482" w:firstLineChars="200"/>
        <w:rPr>
          <w:rFonts w:ascii="宋体" w:hAnsi="宋体"/>
          <w:b/>
          <w:color w:val="auto"/>
          <w:sz w:val="24"/>
          <w:highlight w:val="none"/>
        </w:rPr>
      </w:pPr>
      <w:bookmarkStart w:id="81" w:name="_Ref467307062"/>
      <w:bookmarkStart w:id="82" w:name="_Toc520356175"/>
      <w:bookmarkStart w:id="83" w:name="_Ref467307204"/>
      <w:bookmarkStart w:id="84" w:name="_Ref467306377"/>
      <w:bookmarkStart w:id="85" w:name="_Toc89569871"/>
      <w:bookmarkStart w:id="86" w:name="_Ref467306978"/>
      <w:r>
        <w:rPr>
          <w:rFonts w:ascii="宋体" w:hAnsi="宋体"/>
          <w:b/>
          <w:color w:val="auto"/>
          <w:sz w:val="24"/>
          <w:highlight w:val="none"/>
        </w:rPr>
        <w:t xml:space="preserve">28. </w:t>
      </w:r>
      <w:r>
        <w:rPr>
          <w:rFonts w:hint="eastAsia" w:ascii="宋体" w:hAnsi="宋体"/>
          <w:b/>
          <w:color w:val="auto"/>
          <w:sz w:val="24"/>
          <w:highlight w:val="none"/>
        </w:rPr>
        <w:t>签订合同</w:t>
      </w:r>
      <w:bookmarkEnd w:id="81"/>
      <w:bookmarkEnd w:id="82"/>
      <w:bookmarkEnd w:id="83"/>
      <w:bookmarkEnd w:id="84"/>
      <w:bookmarkEnd w:id="85"/>
      <w:bookmarkEnd w:id="86"/>
    </w:p>
    <w:p w14:paraId="5F190B3A">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28.1</w:t>
      </w:r>
      <w:r>
        <w:rPr>
          <w:rFonts w:hint="eastAsia" w:ascii="宋体" w:hAnsi="宋体" w:cs="仿宋_GB2312"/>
          <w:color w:val="auto"/>
          <w:sz w:val="24"/>
          <w:highlight w:val="none"/>
        </w:rPr>
        <w:t>采购人、中标人应当自中标通知书发出之日起</w:t>
      </w:r>
      <w:r>
        <w:rPr>
          <w:rFonts w:ascii="宋体" w:hAnsi="宋体" w:cs="仿宋_GB2312"/>
          <w:color w:val="auto"/>
          <w:sz w:val="24"/>
          <w:highlight w:val="none"/>
        </w:rPr>
        <w:t>30</w:t>
      </w:r>
      <w:r>
        <w:rPr>
          <w:rFonts w:hint="eastAsia" w:ascii="宋体" w:hAnsi="宋体" w:cs="仿宋_GB2312"/>
          <w:color w:val="auto"/>
          <w:sz w:val="24"/>
          <w:highlight w:val="none"/>
        </w:rPr>
        <w:t>日内，按照中标人投标文件和招标文件的约定，签订书面合同。</w:t>
      </w:r>
    </w:p>
    <w:p w14:paraId="1C97A2B7">
      <w:pPr>
        <w:adjustRightInd w:val="0"/>
        <w:snapToGrid w:val="0"/>
        <w:spacing w:line="360" w:lineRule="auto"/>
        <w:ind w:firstLine="480" w:firstLineChars="200"/>
        <w:rPr>
          <w:rFonts w:ascii="宋体" w:hAnsi="宋体" w:cs="仿宋_GB2312"/>
          <w:color w:val="auto"/>
          <w:sz w:val="24"/>
          <w:highlight w:val="none"/>
        </w:rPr>
      </w:pPr>
      <w:bookmarkStart w:id="87" w:name="_Ref467306425"/>
      <w:bookmarkStart w:id="88" w:name="_Ref467307090"/>
      <w:bookmarkStart w:id="89" w:name="_Toc520356176"/>
      <w:r>
        <w:rPr>
          <w:rFonts w:ascii="宋体" w:hAnsi="宋体" w:cs="仿宋_GB2312"/>
          <w:color w:val="auto"/>
          <w:sz w:val="24"/>
          <w:highlight w:val="none"/>
        </w:rPr>
        <w:t>28.2</w:t>
      </w:r>
      <w:r>
        <w:rPr>
          <w:rFonts w:hint="eastAsia" w:ascii="宋体" w:hAnsi="宋体" w:cs="仿宋_GB2312"/>
          <w:color w:val="auto"/>
          <w:sz w:val="24"/>
          <w:highlight w:val="none"/>
        </w:rPr>
        <w:t>中标人的投标文件、招标文件及其澄清文件等，均为签订合同的依据。</w:t>
      </w:r>
    </w:p>
    <w:p w14:paraId="727E413A">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28.3 如果中标人没有按照上述第28</w:t>
      </w:r>
      <w:r>
        <w:rPr>
          <w:rFonts w:ascii="宋体" w:hAnsi="宋体" w:cs="仿宋_GB2312"/>
          <w:color w:val="auto"/>
          <w:sz w:val="24"/>
          <w:highlight w:val="none"/>
        </w:rPr>
        <w:t>.1</w:t>
      </w:r>
      <w:r>
        <w:rPr>
          <w:rFonts w:hint="eastAsia" w:ascii="宋体" w:hAnsi="宋体" w:cs="仿宋_GB2312"/>
          <w:color w:val="auto"/>
          <w:sz w:val="24"/>
          <w:highlight w:val="none"/>
        </w:rPr>
        <w:t>条与采购人签约，采购人将有充分理由取消该中标决定，并没收其投标保证金。在此情况下采购人可将标授予下一个最高综合评分的投标人，或重新招标。</w:t>
      </w:r>
    </w:p>
    <w:p w14:paraId="7ABDCF2C">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 xml:space="preserve">28.4 </w:t>
      </w:r>
      <w:r>
        <w:rPr>
          <w:rFonts w:ascii="宋体" w:hAnsi="宋体" w:cs="仿宋_GB2312"/>
          <w:color w:val="auto"/>
          <w:sz w:val="24"/>
          <w:highlight w:val="none"/>
        </w:rPr>
        <w:t>政府采购合同履行中，采购人需追加与合同标的相同的货物、工程或者服务的，在不改变合同其他条款的前提下，可以与</w:t>
      </w:r>
      <w:r>
        <w:rPr>
          <w:rFonts w:hint="eastAsia" w:ascii="宋体" w:hAnsi="宋体" w:cs="仿宋_GB2312"/>
          <w:color w:val="auto"/>
          <w:sz w:val="24"/>
          <w:highlight w:val="none"/>
        </w:rPr>
        <w:t>中标人</w:t>
      </w:r>
      <w:r>
        <w:rPr>
          <w:rFonts w:ascii="宋体" w:hAnsi="宋体" w:cs="仿宋_GB2312"/>
          <w:color w:val="auto"/>
          <w:sz w:val="24"/>
          <w:highlight w:val="none"/>
        </w:rPr>
        <w:t>协商签订补充合同，但所有补充合同的采购金额不得超过原合同采购金额的百分之十。</w:t>
      </w:r>
    </w:p>
    <w:bookmarkEnd w:id="87"/>
    <w:bookmarkEnd w:id="88"/>
    <w:bookmarkEnd w:id="89"/>
    <w:p w14:paraId="68D760BB">
      <w:pPr>
        <w:adjustRightInd w:val="0"/>
        <w:snapToGrid w:val="0"/>
        <w:spacing w:line="360" w:lineRule="auto"/>
        <w:ind w:firstLine="482" w:firstLineChars="200"/>
        <w:rPr>
          <w:rFonts w:ascii="宋体" w:hAnsi="宋体"/>
          <w:b/>
          <w:color w:val="auto"/>
          <w:sz w:val="24"/>
          <w:highlight w:val="none"/>
        </w:rPr>
      </w:pPr>
      <w:bookmarkStart w:id="90" w:name="_Toc89569872"/>
      <w:r>
        <w:rPr>
          <w:rFonts w:ascii="宋体" w:hAnsi="宋体"/>
          <w:b/>
          <w:color w:val="auto"/>
          <w:sz w:val="24"/>
          <w:highlight w:val="none"/>
        </w:rPr>
        <w:t xml:space="preserve">29. </w:t>
      </w:r>
      <w:r>
        <w:rPr>
          <w:rFonts w:hint="eastAsia" w:ascii="宋体" w:hAnsi="宋体"/>
          <w:b/>
          <w:color w:val="auto"/>
          <w:sz w:val="24"/>
          <w:highlight w:val="none"/>
        </w:rPr>
        <w:t>履约保证金</w:t>
      </w:r>
      <w:bookmarkEnd w:id="90"/>
    </w:p>
    <w:p w14:paraId="61790328">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29.1</w:t>
      </w:r>
      <w:r>
        <w:rPr>
          <w:rFonts w:hint="eastAsia" w:ascii="宋体" w:hAnsi="宋体" w:cs="仿宋_GB2312"/>
          <w:color w:val="auto"/>
          <w:sz w:val="24"/>
          <w:highlight w:val="none"/>
        </w:rPr>
        <w:t>中标人应按“资料表”中的规定的时间、金额、有效期，并按照招标文件中提供的履约保证金保函格式或买方可以接受的其他形式向买方提交履约保证金。</w:t>
      </w:r>
    </w:p>
    <w:p w14:paraId="2EF24BB0">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29.2</w:t>
      </w:r>
      <w:r>
        <w:rPr>
          <w:rFonts w:hint="eastAsia" w:ascii="宋体" w:hAnsi="宋体" w:cs="仿宋_GB2312"/>
          <w:color w:val="auto"/>
          <w:sz w:val="24"/>
          <w:highlight w:val="none"/>
        </w:rPr>
        <w:t>如果中标人没有按照上述第</w:t>
      </w:r>
      <w:r>
        <w:rPr>
          <w:rFonts w:ascii="宋体" w:hAnsi="宋体" w:cs="仿宋_GB2312"/>
          <w:color w:val="auto"/>
          <w:sz w:val="24"/>
          <w:highlight w:val="none"/>
        </w:rPr>
        <w:t>28</w:t>
      </w:r>
      <w:r>
        <w:rPr>
          <w:rFonts w:hint="eastAsia" w:ascii="宋体" w:hAnsi="宋体" w:cs="仿宋_GB2312"/>
          <w:color w:val="auto"/>
          <w:sz w:val="24"/>
          <w:highlight w:val="none"/>
        </w:rPr>
        <w:t>条或</w:t>
      </w:r>
      <w:r>
        <w:rPr>
          <w:rFonts w:ascii="宋体" w:hAnsi="宋体" w:cs="仿宋_GB2312"/>
          <w:color w:val="auto"/>
          <w:sz w:val="24"/>
          <w:highlight w:val="none"/>
        </w:rPr>
        <w:t>29.1</w:t>
      </w:r>
      <w:r>
        <w:rPr>
          <w:rFonts w:hint="eastAsia" w:ascii="宋体" w:hAnsi="宋体" w:cs="仿宋_GB2312"/>
          <w:color w:val="auto"/>
          <w:sz w:val="24"/>
          <w:highlight w:val="none"/>
        </w:rPr>
        <w:t>条的规定执行，将视为拒绝签订合同并放弃中标资格，该中标人的投标保证金不予返还。在此情况下，采购人可确定下一中标候选人为中标人，也可以重新开展采购活动。</w:t>
      </w:r>
    </w:p>
    <w:p w14:paraId="1CE7C87E">
      <w:pPr>
        <w:pStyle w:val="4"/>
        <w:snapToGrid w:val="0"/>
        <w:spacing w:line="360" w:lineRule="auto"/>
        <w:ind w:firstLine="480" w:firstLineChars="200"/>
        <w:jc w:val="both"/>
        <w:rPr>
          <w:rFonts w:hAnsi="宋体"/>
          <w:color w:val="auto"/>
          <w:szCs w:val="24"/>
          <w:highlight w:val="none"/>
        </w:rPr>
      </w:pPr>
      <w:bookmarkStart w:id="91" w:name="_Toc520424502"/>
      <w:bookmarkStart w:id="92" w:name="_Toc520647611"/>
      <w:bookmarkStart w:id="93" w:name="_Toc518803443"/>
    </w:p>
    <w:p w14:paraId="1B25F72A">
      <w:pPr>
        <w:adjustRightInd w:val="0"/>
        <w:snapToGrid w:val="0"/>
        <w:spacing w:line="360" w:lineRule="auto"/>
        <w:ind w:firstLine="482" w:firstLineChars="200"/>
        <w:rPr>
          <w:rFonts w:ascii="宋体" w:hAnsi="宋体"/>
          <w:b/>
          <w:color w:val="auto"/>
          <w:sz w:val="24"/>
          <w:highlight w:val="none"/>
        </w:rPr>
      </w:pPr>
      <w:bookmarkStart w:id="94" w:name="_Toc89569873"/>
      <w:r>
        <w:rPr>
          <w:rFonts w:hint="eastAsia" w:ascii="宋体" w:hAnsi="宋体"/>
          <w:b/>
          <w:color w:val="auto"/>
          <w:sz w:val="24"/>
          <w:highlight w:val="none"/>
        </w:rPr>
        <w:t>七 中标服务费</w:t>
      </w:r>
      <w:bookmarkEnd w:id="91"/>
      <w:bookmarkEnd w:id="92"/>
      <w:bookmarkEnd w:id="93"/>
      <w:bookmarkEnd w:id="94"/>
    </w:p>
    <w:p w14:paraId="09A1CA05">
      <w:pPr>
        <w:adjustRightInd w:val="0"/>
        <w:snapToGrid w:val="0"/>
        <w:spacing w:line="360" w:lineRule="auto"/>
        <w:ind w:firstLine="482" w:firstLineChars="200"/>
        <w:rPr>
          <w:rFonts w:ascii="宋体" w:hAnsi="宋体"/>
          <w:b/>
          <w:color w:val="auto"/>
          <w:sz w:val="24"/>
          <w:highlight w:val="none"/>
        </w:rPr>
      </w:pPr>
      <w:bookmarkStart w:id="95" w:name="_Ref467306463"/>
      <w:bookmarkStart w:id="96" w:name="_Toc520647612"/>
      <w:bookmarkStart w:id="97" w:name="_Toc89569874"/>
      <w:bookmarkStart w:id="98" w:name="_Toc518803444"/>
      <w:bookmarkStart w:id="99" w:name="_Toc520424503"/>
      <w:r>
        <w:rPr>
          <w:rFonts w:ascii="宋体" w:hAnsi="宋体"/>
          <w:b/>
          <w:color w:val="auto"/>
          <w:sz w:val="24"/>
          <w:highlight w:val="none"/>
        </w:rPr>
        <w:t xml:space="preserve">30. </w:t>
      </w:r>
      <w:r>
        <w:rPr>
          <w:rFonts w:hint="eastAsia" w:ascii="宋体" w:hAnsi="宋体"/>
          <w:b/>
          <w:color w:val="auto"/>
          <w:sz w:val="24"/>
          <w:highlight w:val="none"/>
        </w:rPr>
        <w:t>中标服务费</w:t>
      </w:r>
      <w:bookmarkEnd w:id="95"/>
      <w:bookmarkEnd w:id="96"/>
      <w:bookmarkEnd w:id="97"/>
      <w:bookmarkEnd w:id="98"/>
      <w:bookmarkEnd w:id="99"/>
    </w:p>
    <w:p w14:paraId="4B805FF6">
      <w:pPr>
        <w:adjustRightInd w:val="0"/>
        <w:snapToGrid w:val="0"/>
        <w:spacing w:line="360" w:lineRule="auto"/>
        <w:ind w:firstLine="480" w:firstLineChars="200"/>
        <w:rPr>
          <w:rFonts w:ascii="宋体" w:hAnsi="宋体"/>
          <w:color w:val="auto"/>
          <w:sz w:val="24"/>
          <w:highlight w:val="none"/>
        </w:rPr>
      </w:pPr>
      <w:bookmarkStart w:id="100" w:name="_Ref467307288"/>
      <w:r>
        <w:rPr>
          <w:rFonts w:ascii="宋体" w:hAnsi="宋体" w:cs="仿宋_GB2312"/>
          <w:color w:val="auto"/>
          <w:sz w:val="24"/>
          <w:highlight w:val="none"/>
        </w:rPr>
        <w:t>30.1</w:t>
      </w:r>
      <w:bookmarkEnd w:id="100"/>
      <w:r>
        <w:rPr>
          <w:rFonts w:hint="eastAsia" w:ascii="宋体" w:hAnsi="宋体" w:cs="仿宋_GB2312"/>
          <w:color w:val="auto"/>
          <w:sz w:val="24"/>
          <w:highlight w:val="none"/>
        </w:rPr>
        <w:t>中标人须在收到中标通知书后</w:t>
      </w:r>
      <w:r>
        <w:rPr>
          <w:rFonts w:ascii="宋体" w:hAnsi="宋体" w:cs="仿宋_GB2312"/>
          <w:color w:val="auto"/>
          <w:sz w:val="24"/>
          <w:highlight w:val="none"/>
        </w:rPr>
        <w:t>5</w:t>
      </w:r>
      <w:r>
        <w:rPr>
          <w:rFonts w:hint="eastAsia" w:ascii="宋体" w:hAnsi="宋体" w:cs="仿宋_GB2312"/>
          <w:color w:val="auto"/>
          <w:sz w:val="24"/>
          <w:highlight w:val="none"/>
        </w:rPr>
        <w:t>日内，向采购代理机构缴纳中标服务费，具体标准和计算办法见“资料表”。此项费用无须单列，但计入投标总价。</w:t>
      </w:r>
    </w:p>
    <w:p w14:paraId="4A4E1931">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 xml:space="preserve">30.2 </w:t>
      </w:r>
      <w:r>
        <w:rPr>
          <w:rFonts w:hint="eastAsia" w:ascii="宋体" w:hAnsi="宋体" w:cs="仿宋_GB2312"/>
          <w:color w:val="auto"/>
          <w:sz w:val="24"/>
          <w:highlight w:val="none"/>
        </w:rPr>
        <w:t>中标服务费将以采购代理机构可接受的方式进行收取。中标人如未按上述规定交纳，采购代理机构将没收其投标保证金。</w:t>
      </w:r>
    </w:p>
    <w:p w14:paraId="68264215">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30.3</w:t>
      </w:r>
      <w:r>
        <w:rPr>
          <w:rFonts w:hint="eastAsia" w:ascii="宋体" w:hAnsi="宋体" w:cs="仿宋_GB2312"/>
          <w:color w:val="auto"/>
          <w:sz w:val="24"/>
          <w:highlight w:val="none"/>
        </w:rPr>
        <w:t>在投标时，投标人须提供中标服务费承诺书（承诺书格式见附件10）。</w:t>
      </w:r>
    </w:p>
    <w:p w14:paraId="7AC87ADB">
      <w:pPr>
        <w:adjustRightInd w:val="0"/>
        <w:snapToGrid w:val="0"/>
        <w:spacing w:line="360" w:lineRule="auto"/>
        <w:ind w:firstLine="480" w:firstLineChars="200"/>
        <w:rPr>
          <w:rFonts w:ascii="宋体" w:hAnsi="宋体" w:cs="仿宋_GB2312"/>
          <w:color w:val="auto"/>
          <w:sz w:val="24"/>
          <w:highlight w:val="none"/>
        </w:rPr>
      </w:pPr>
    </w:p>
    <w:p w14:paraId="788CACE6">
      <w:pPr>
        <w:adjustRightInd w:val="0"/>
        <w:snapToGrid w:val="0"/>
        <w:spacing w:line="360" w:lineRule="auto"/>
        <w:ind w:firstLine="482" w:firstLineChars="200"/>
        <w:rPr>
          <w:rFonts w:ascii="宋体" w:hAnsi="宋体"/>
          <w:b/>
          <w:color w:val="auto"/>
          <w:sz w:val="24"/>
          <w:highlight w:val="none"/>
        </w:rPr>
      </w:pPr>
      <w:bookmarkStart w:id="101" w:name="OLE_LINK9"/>
      <w:bookmarkStart w:id="102" w:name="OLE_LINK10"/>
      <w:r>
        <w:rPr>
          <w:rFonts w:hint="eastAsia" w:ascii="宋体" w:hAnsi="宋体"/>
          <w:b/>
          <w:color w:val="auto"/>
          <w:sz w:val="24"/>
          <w:highlight w:val="none"/>
        </w:rPr>
        <w:t>八 关于中小企业参加投标的特殊规定</w:t>
      </w:r>
    </w:p>
    <w:bookmarkEnd w:id="101"/>
    <w:bookmarkEnd w:id="102"/>
    <w:p w14:paraId="5DF9738F">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3</w:t>
      </w:r>
      <w:r>
        <w:rPr>
          <w:rFonts w:hint="eastAsia" w:ascii="宋体" w:hAnsi="宋体"/>
          <w:b/>
          <w:color w:val="auto"/>
          <w:sz w:val="24"/>
          <w:highlight w:val="none"/>
        </w:rPr>
        <w:t>1</w:t>
      </w:r>
      <w:r>
        <w:rPr>
          <w:rFonts w:ascii="宋体" w:hAnsi="宋体"/>
          <w:b/>
          <w:color w:val="auto"/>
          <w:sz w:val="24"/>
          <w:highlight w:val="none"/>
        </w:rPr>
        <w:t xml:space="preserve">. </w:t>
      </w:r>
      <w:r>
        <w:rPr>
          <w:rFonts w:hint="eastAsia" w:ascii="宋体" w:hAnsi="宋体"/>
          <w:b/>
          <w:color w:val="auto"/>
          <w:sz w:val="24"/>
          <w:highlight w:val="none"/>
        </w:rPr>
        <w:t>中小企业定义</w:t>
      </w:r>
    </w:p>
    <w:p w14:paraId="4B9C55CF">
      <w:pPr>
        <w:widowControl/>
        <w:adjustRightInd w:val="0"/>
        <w:snapToGrid w:val="0"/>
        <w:spacing w:line="360" w:lineRule="auto"/>
        <w:ind w:firstLine="480" w:firstLineChars="200"/>
        <w:jc w:val="left"/>
        <w:rPr>
          <w:rFonts w:ascii="宋体" w:hAnsi="宋体"/>
          <w:color w:val="auto"/>
          <w:sz w:val="24"/>
          <w:highlight w:val="none"/>
        </w:rPr>
      </w:pPr>
      <w:r>
        <w:rPr>
          <w:rFonts w:ascii="宋体" w:hAnsi="宋体" w:cs="仿宋_GB2312"/>
          <w:color w:val="auto"/>
          <w:sz w:val="24"/>
          <w:highlight w:val="none"/>
        </w:rPr>
        <w:t>31.1</w:t>
      </w:r>
      <w:r>
        <w:rPr>
          <w:rFonts w:ascii="宋体" w:hAnsi="宋体" w:cs="仿宋_GB2312"/>
          <w:color w:val="auto"/>
          <w:sz w:val="24"/>
          <w:highlight w:val="none"/>
          <w:lang w:bidi="ar"/>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 号）。</w:t>
      </w:r>
    </w:p>
    <w:p w14:paraId="23B5669A">
      <w:pPr>
        <w:widowControl/>
        <w:adjustRightInd w:val="0"/>
        <w:snapToGrid w:val="0"/>
        <w:spacing w:line="360" w:lineRule="auto"/>
        <w:ind w:firstLine="480" w:firstLineChars="200"/>
        <w:jc w:val="left"/>
        <w:rPr>
          <w:rFonts w:ascii="宋体" w:hAnsi="宋体" w:cs="仿宋_GB2312"/>
          <w:color w:val="auto"/>
          <w:sz w:val="24"/>
          <w:highlight w:val="none"/>
        </w:rPr>
      </w:pPr>
      <w:r>
        <w:rPr>
          <w:rFonts w:ascii="宋体" w:hAnsi="宋体" w:cs="仿宋_GB2312"/>
          <w:color w:val="auto"/>
          <w:sz w:val="24"/>
          <w:highlight w:val="none"/>
        </w:rPr>
        <w:t xml:space="preserve">31.2 </w:t>
      </w:r>
      <w:r>
        <w:rPr>
          <w:rFonts w:ascii="宋体" w:hAnsi="宋体" w:cs="仿宋_GB2312"/>
          <w:color w:val="auto"/>
          <w:sz w:val="24"/>
          <w:highlight w:val="none"/>
          <w:lang w:bidi="ar"/>
        </w:rPr>
        <w:t>供应商</w:t>
      </w:r>
      <w:r>
        <w:rPr>
          <w:rFonts w:hint="eastAsia" w:ascii="宋体" w:hAnsi="宋体" w:cs="仿宋_GB2312"/>
          <w:color w:val="auto"/>
          <w:sz w:val="24"/>
          <w:highlight w:val="none"/>
          <w:lang w:bidi="ar"/>
        </w:rPr>
        <w:t>提</w:t>
      </w:r>
      <w:r>
        <w:rPr>
          <w:rFonts w:ascii="宋体" w:hAnsi="宋体" w:cs="仿宋_GB2312"/>
          <w:color w:val="auto"/>
          <w:sz w:val="24"/>
          <w:highlight w:val="none"/>
          <w:lang w:bidi="ar"/>
        </w:rPr>
        <w:t xml:space="preserve">供的货物、工程或者服务符合下列情形的，享受中小企业扶持政策： </w:t>
      </w:r>
    </w:p>
    <w:p w14:paraId="73716636">
      <w:pPr>
        <w:widowControl/>
        <w:adjustRightInd w:val="0"/>
        <w:snapToGrid w:val="0"/>
        <w:spacing w:line="360" w:lineRule="auto"/>
        <w:ind w:firstLine="480" w:firstLineChars="200"/>
        <w:jc w:val="left"/>
        <w:rPr>
          <w:rFonts w:ascii="宋体" w:hAnsi="宋体" w:cs="仿宋_GB2312"/>
          <w:color w:val="auto"/>
          <w:sz w:val="24"/>
          <w:highlight w:val="none"/>
        </w:rPr>
      </w:pPr>
      <w:r>
        <w:rPr>
          <w:rFonts w:ascii="宋体" w:hAnsi="宋体" w:cs="仿宋_GB2312"/>
          <w:color w:val="auto"/>
          <w:sz w:val="24"/>
          <w:highlight w:val="none"/>
          <w:lang w:bidi="ar"/>
        </w:rPr>
        <w:t xml:space="preserve">（1）在货物采购项目中，货物由中小企业制造，即货物由中小企业生产且使用该中小企业商号或者注册商标； </w:t>
      </w:r>
    </w:p>
    <w:p w14:paraId="7E8C1C18">
      <w:pPr>
        <w:widowControl/>
        <w:adjustRightInd w:val="0"/>
        <w:snapToGrid w:val="0"/>
        <w:spacing w:line="360" w:lineRule="auto"/>
        <w:ind w:firstLine="480" w:firstLineChars="200"/>
        <w:jc w:val="left"/>
        <w:rPr>
          <w:rFonts w:ascii="宋体" w:hAnsi="宋体" w:cs="仿宋_GB2312"/>
          <w:color w:val="auto"/>
          <w:sz w:val="24"/>
          <w:highlight w:val="none"/>
        </w:rPr>
      </w:pPr>
      <w:r>
        <w:rPr>
          <w:rFonts w:ascii="宋体" w:hAnsi="宋体" w:cs="仿宋_GB2312"/>
          <w:color w:val="auto"/>
          <w:sz w:val="24"/>
          <w:highlight w:val="none"/>
          <w:lang w:bidi="ar"/>
        </w:rPr>
        <w:t xml:space="preserve">（2）在工程采购项目中，工程由中小企业承建，即工程施工单位为中小企业； </w:t>
      </w:r>
    </w:p>
    <w:p w14:paraId="3244E88E">
      <w:pPr>
        <w:widowControl/>
        <w:adjustRightInd w:val="0"/>
        <w:snapToGrid w:val="0"/>
        <w:spacing w:line="360" w:lineRule="auto"/>
        <w:ind w:firstLine="480" w:firstLineChars="200"/>
        <w:jc w:val="left"/>
        <w:rPr>
          <w:rFonts w:ascii="宋体" w:hAnsi="宋体" w:cs="仿宋_GB2312"/>
          <w:color w:val="auto"/>
          <w:sz w:val="24"/>
          <w:highlight w:val="none"/>
          <w:lang w:bidi="ar"/>
        </w:rPr>
      </w:pPr>
      <w:r>
        <w:rPr>
          <w:rFonts w:ascii="宋体" w:hAnsi="宋体" w:cs="仿宋_GB2312"/>
          <w:color w:val="auto"/>
          <w:sz w:val="24"/>
          <w:highlight w:val="none"/>
          <w:lang w:bidi="ar"/>
        </w:rPr>
        <w:t>（3）在服务采购项目中，服务由中小企业承接，即</w:t>
      </w:r>
      <w:r>
        <w:rPr>
          <w:rFonts w:hint="eastAsia" w:ascii="宋体" w:hAnsi="宋体" w:cs="仿宋_GB2312"/>
          <w:color w:val="auto"/>
          <w:sz w:val="24"/>
          <w:highlight w:val="none"/>
          <w:lang w:bidi="ar"/>
        </w:rPr>
        <w:t>提</w:t>
      </w:r>
      <w:r>
        <w:rPr>
          <w:rFonts w:ascii="宋体" w:hAnsi="宋体" w:cs="仿宋_GB2312"/>
          <w:color w:val="auto"/>
          <w:sz w:val="24"/>
          <w:highlight w:val="none"/>
          <w:lang w:bidi="ar"/>
        </w:rPr>
        <w:t>供服务的人员为中小企业依照《中华人民共和国劳动合同法》订立劳动合同的从业人员。</w:t>
      </w:r>
    </w:p>
    <w:p w14:paraId="136231F4">
      <w:pPr>
        <w:widowControl/>
        <w:adjustRightInd w:val="0"/>
        <w:snapToGrid w:val="0"/>
        <w:spacing w:line="360" w:lineRule="auto"/>
        <w:ind w:firstLine="480" w:firstLineChars="200"/>
        <w:jc w:val="left"/>
        <w:rPr>
          <w:rFonts w:ascii="宋体" w:hAnsi="宋体" w:cs="仿宋_GB2312"/>
          <w:color w:val="auto"/>
          <w:sz w:val="24"/>
          <w:highlight w:val="none"/>
        </w:rPr>
      </w:pPr>
      <w:r>
        <w:rPr>
          <w:rFonts w:ascii="宋体" w:hAnsi="宋体" w:cs="仿宋_GB2312"/>
          <w:color w:val="auto"/>
          <w:sz w:val="24"/>
          <w:highlight w:val="none"/>
        </w:rPr>
        <w:t xml:space="preserve">31.3 </w:t>
      </w:r>
      <w:r>
        <w:rPr>
          <w:rFonts w:ascii="宋体" w:hAnsi="宋体" w:cs="仿宋_GB2312"/>
          <w:color w:val="auto"/>
          <w:sz w:val="24"/>
          <w:highlight w:val="none"/>
          <w:lang w:bidi="ar"/>
        </w:rPr>
        <w:t>在货物采购项目中，供应商</w:t>
      </w:r>
      <w:r>
        <w:rPr>
          <w:rFonts w:hint="eastAsia" w:ascii="宋体" w:hAnsi="宋体" w:cs="仿宋_GB2312"/>
          <w:color w:val="auto"/>
          <w:sz w:val="24"/>
          <w:highlight w:val="none"/>
          <w:lang w:bidi="ar"/>
        </w:rPr>
        <w:t>提</w:t>
      </w:r>
      <w:r>
        <w:rPr>
          <w:rFonts w:ascii="宋体" w:hAnsi="宋体" w:cs="仿宋_GB2312"/>
          <w:color w:val="auto"/>
          <w:sz w:val="24"/>
          <w:highlight w:val="none"/>
          <w:lang w:bidi="ar"/>
        </w:rPr>
        <w:t>供的货物既有中小企业制造货物，也有大型企业制造货物的，不享受中小企业扶持政策。</w:t>
      </w:r>
    </w:p>
    <w:p w14:paraId="42631CA0">
      <w:pPr>
        <w:widowControl/>
        <w:adjustRightInd w:val="0"/>
        <w:snapToGrid w:val="0"/>
        <w:spacing w:line="360" w:lineRule="auto"/>
        <w:ind w:firstLine="480" w:firstLineChars="200"/>
        <w:jc w:val="left"/>
        <w:rPr>
          <w:rFonts w:ascii="宋体" w:hAnsi="宋体" w:cs="仿宋_GB2312"/>
          <w:color w:val="auto"/>
          <w:sz w:val="24"/>
          <w:highlight w:val="none"/>
        </w:rPr>
      </w:pPr>
      <w:r>
        <w:rPr>
          <w:rFonts w:ascii="宋体" w:hAnsi="宋体" w:cs="仿宋_GB2312"/>
          <w:color w:val="auto"/>
          <w:sz w:val="24"/>
          <w:highlight w:val="none"/>
        </w:rPr>
        <w:t xml:space="preserve">31.4 </w:t>
      </w:r>
      <w:r>
        <w:rPr>
          <w:rFonts w:ascii="宋体" w:hAnsi="宋体" w:cs="仿宋_GB2312"/>
          <w:color w:val="auto"/>
          <w:sz w:val="24"/>
          <w:highlight w:val="none"/>
          <w:lang w:bidi="ar"/>
        </w:rPr>
        <w:t>以联合体形式参加政府采购活动，联合体各方均为中小企业的，联合体视同中小企业。其中，联合体各方均为小微企业的，联合体视同小微企业。</w:t>
      </w:r>
    </w:p>
    <w:p w14:paraId="59216CE9">
      <w:pPr>
        <w:widowControl/>
        <w:adjustRightInd w:val="0"/>
        <w:snapToGrid w:val="0"/>
        <w:spacing w:line="360" w:lineRule="auto"/>
        <w:ind w:firstLine="482" w:firstLineChars="200"/>
        <w:jc w:val="left"/>
        <w:rPr>
          <w:rFonts w:ascii="宋体" w:hAnsi="宋体"/>
          <w:b/>
          <w:color w:val="auto"/>
          <w:sz w:val="24"/>
          <w:highlight w:val="none"/>
        </w:rPr>
      </w:pPr>
      <w:r>
        <w:rPr>
          <w:rFonts w:ascii="宋体" w:hAnsi="宋体"/>
          <w:b/>
          <w:color w:val="auto"/>
          <w:sz w:val="24"/>
          <w:highlight w:val="none"/>
        </w:rPr>
        <w:t>3</w:t>
      </w:r>
      <w:r>
        <w:rPr>
          <w:rFonts w:hint="eastAsia" w:ascii="宋体" w:hAnsi="宋体"/>
          <w:b/>
          <w:color w:val="auto"/>
          <w:sz w:val="24"/>
          <w:highlight w:val="none"/>
        </w:rPr>
        <w:t>2</w:t>
      </w:r>
      <w:r>
        <w:rPr>
          <w:rFonts w:ascii="宋体" w:hAnsi="宋体"/>
          <w:b/>
          <w:color w:val="auto"/>
          <w:sz w:val="24"/>
          <w:highlight w:val="none"/>
        </w:rPr>
        <w:t xml:space="preserve">. </w:t>
      </w:r>
      <w:r>
        <w:rPr>
          <w:rFonts w:hint="eastAsia" w:ascii="宋体" w:hAnsi="宋体"/>
          <w:b/>
          <w:color w:val="auto"/>
          <w:sz w:val="24"/>
          <w:highlight w:val="none"/>
        </w:rPr>
        <w:t>关于小型、微型企业价格扣除政策的规定</w:t>
      </w:r>
    </w:p>
    <w:p w14:paraId="7410E7BC">
      <w:pPr>
        <w:adjustRightInd w:val="0"/>
        <w:snapToGrid w:val="0"/>
        <w:spacing w:line="360" w:lineRule="auto"/>
        <w:ind w:firstLine="482" w:firstLineChars="200"/>
        <w:rPr>
          <w:rFonts w:ascii="宋体" w:hAnsi="宋体" w:cs="仿宋_GB2312"/>
          <w:b/>
          <w:color w:val="auto"/>
          <w:sz w:val="24"/>
          <w:highlight w:val="none"/>
        </w:rPr>
      </w:pPr>
      <w:r>
        <w:rPr>
          <w:rFonts w:ascii="宋体" w:hAnsi="宋体" w:cs="仿宋_GB2312"/>
          <w:b/>
          <w:color w:val="auto"/>
          <w:sz w:val="24"/>
          <w:highlight w:val="none"/>
        </w:rPr>
        <w:t>3</w:t>
      </w:r>
      <w:r>
        <w:rPr>
          <w:rFonts w:hint="eastAsia" w:ascii="宋体" w:hAnsi="宋体" w:cs="仿宋_GB2312"/>
          <w:b/>
          <w:color w:val="auto"/>
          <w:sz w:val="24"/>
          <w:highlight w:val="none"/>
        </w:rPr>
        <w:t>2</w:t>
      </w:r>
      <w:r>
        <w:rPr>
          <w:rFonts w:ascii="宋体" w:hAnsi="宋体" w:cs="仿宋_GB2312"/>
          <w:b/>
          <w:color w:val="auto"/>
          <w:sz w:val="24"/>
          <w:highlight w:val="none"/>
        </w:rPr>
        <w:t>.1</w:t>
      </w:r>
      <w:r>
        <w:rPr>
          <w:rFonts w:hint="eastAsia" w:ascii="宋体" w:hAnsi="宋体" w:cs="仿宋_GB2312"/>
          <w:b/>
          <w:color w:val="auto"/>
          <w:sz w:val="24"/>
          <w:highlight w:val="none"/>
        </w:rPr>
        <w:t>小型、微型企业价格扣除政策</w:t>
      </w:r>
      <w:r>
        <w:rPr>
          <w:rFonts w:ascii="宋体" w:hAnsi="宋体"/>
          <w:b/>
          <w:color w:val="auto"/>
          <w:sz w:val="24"/>
          <w:highlight w:val="none"/>
        </w:rPr>
        <w:t>（非专门面向中小企业的项目</w:t>
      </w:r>
      <w:r>
        <w:rPr>
          <w:rFonts w:hint="eastAsia" w:ascii="宋体" w:hAnsi="宋体"/>
          <w:b/>
          <w:color w:val="auto"/>
          <w:sz w:val="24"/>
          <w:highlight w:val="none"/>
        </w:rPr>
        <w:t>适用</w:t>
      </w:r>
      <w:r>
        <w:rPr>
          <w:rFonts w:ascii="宋体" w:hAnsi="宋体"/>
          <w:b/>
          <w:color w:val="auto"/>
          <w:sz w:val="24"/>
          <w:highlight w:val="none"/>
        </w:rPr>
        <w:t>）</w:t>
      </w:r>
    </w:p>
    <w:p w14:paraId="35FA122D">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投标人所投产品为小型、微型企业生产制造的，投标价格给予10%的价格扣除后参与价格分数计算。评标委员会根据投标人提供的《中小企业声明函》中的承诺，认定其是否属于小型和微型企业并享受小微企业优惠政策。投标人对其承诺的企业规模真实性自行负责。投标人在《中小企业声明函》中的承诺如有虚假，其中标资格将被取消。</w:t>
      </w:r>
      <w:r>
        <w:rPr>
          <w:rFonts w:ascii="宋体" w:hAnsi="宋体"/>
          <w:color w:val="auto"/>
          <w:sz w:val="24"/>
          <w:highlight w:val="none"/>
        </w:rPr>
        <w:t>小型、微型企业的协议合同金额占到联合体协议合同总金额30%以上的，可给予联合体</w:t>
      </w:r>
      <w:r>
        <w:rPr>
          <w:rFonts w:hint="eastAsia" w:ascii="宋体" w:hAnsi="宋体"/>
          <w:color w:val="auto"/>
          <w:sz w:val="24"/>
          <w:highlight w:val="none"/>
        </w:rPr>
        <w:t>4</w:t>
      </w:r>
      <w:r>
        <w:rPr>
          <w:rFonts w:ascii="宋体" w:hAnsi="宋体"/>
          <w:color w:val="auto"/>
          <w:sz w:val="24"/>
          <w:highlight w:val="none"/>
        </w:rPr>
        <w:t>%的价格扣除。</w:t>
      </w:r>
    </w:p>
    <w:p w14:paraId="6957B0E2">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32.2 享受价格扣除政策的小型、微型企业应同时符合以下条件：</w:t>
      </w:r>
    </w:p>
    <w:p w14:paraId="654604C2">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1）符合小型、微型企业划分标准（按照“关于印发中小企业划型标准规定的通知”（工信部联企业【2011】300号）的规定划分）；</w:t>
      </w:r>
    </w:p>
    <w:p w14:paraId="0B3EB205">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2）所投产品为小型、微型企业生产制造的。</w:t>
      </w:r>
    </w:p>
    <w:p w14:paraId="5F8A6AF7">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32.3 符合《关于促进残疾人就业政府采购政策的通知》（财库〔2017〕 141号）规定的条件并提供《残疾人福利性单位声明函》的残疾人福利性单位的，视同为小型、微型企业；</w:t>
      </w:r>
    </w:p>
    <w:p w14:paraId="387B6F7E">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32.4 符合</w:t>
      </w:r>
      <w:r>
        <w:rPr>
          <w:rFonts w:hint="eastAsia" w:ascii="宋体" w:hAnsi="宋体"/>
          <w:color w:val="auto"/>
          <w:sz w:val="24"/>
          <w:highlight w:val="none"/>
        </w:rPr>
        <w:t>《关于政府采购支持监狱企业发展有关问题的通知》</w:t>
      </w:r>
      <w:r>
        <w:rPr>
          <w:rFonts w:hint="eastAsia" w:ascii="宋体" w:hAnsi="宋体" w:cs="仿宋_GB2312"/>
          <w:color w:val="auto"/>
          <w:sz w:val="24"/>
          <w:highlight w:val="none"/>
        </w:rPr>
        <w:t>（财库〔2014〕68号）规定的监狱企业并</w:t>
      </w:r>
      <w:r>
        <w:rPr>
          <w:rFonts w:hint="eastAsia" w:ascii="宋体" w:hAnsi="宋体"/>
          <w:color w:val="auto"/>
          <w:sz w:val="24"/>
          <w:highlight w:val="none"/>
        </w:rPr>
        <w:t>提供由省级以上监狱管理局、戒毒管理局</w:t>
      </w:r>
      <w:r>
        <w:rPr>
          <w:rFonts w:ascii="宋体" w:hAnsi="宋体"/>
          <w:color w:val="auto"/>
          <w:sz w:val="24"/>
          <w:highlight w:val="none"/>
        </w:rPr>
        <w:t>(含新疆生产建设兵团)</w:t>
      </w:r>
      <w:r>
        <w:rPr>
          <w:rFonts w:hint="eastAsia" w:ascii="宋体" w:hAnsi="宋体"/>
          <w:color w:val="auto"/>
          <w:sz w:val="24"/>
          <w:highlight w:val="none"/>
        </w:rPr>
        <w:t>出具的属于监狱企业的证明文件的，</w:t>
      </w:r>
      <w:r>
        <w:rPr>
          <w:rFonts w:hint="eastAsia" w:ascii="宋体" w:hAnsi="宋体" w:cs="仿宋_GB2312"/>
          <w:color w:val="auto"/>
          <w:sz w:val="24"/>
          <w:highlight w:val="none"/>
        </w:rPr>
        <w:t>视同为小型、微型企业；</w:t>
      </w:r>
    </w:p>
    <w:p w14:paraId="4E970AD4">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32.5 符合小微企业划分标准的个体工商户的，视同为小型、微型企业。</w:t>
      </w:r>
    </w:p>
    <w:p w14:paraId="29190DAD">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3</w:t>
      </w:r>
      <w:r>
        <w:rPr>
          <w:rFonts w:hint="eastAsia" w:ascii="宋体" w:hAnsi="宋体" w:cs="仿宋_GB2312"/>
          <w:color w:val="auto"/>
          <w:sz w:val="24"/>
          <w:highlight w:val="none"/>
        </w:rPr>
        <w:t>2</w:t>
      </w:r>
      <w:r>
        <w:rPr>
          <w:rFonts w:ascii="宋体" w:hAnsi="宋体" w:cs="仿宋_GB2312"/>
          <w:color w:val="auto"/>
          <w:sz w:val="24"/>
          <w:highlight w:val="none"/>
        </w:rPr>
        <w:t>.</w:t>
      </w:r>
      <w:r>
        <w:rPr>
          <w:rFonts w:hint="eastAsia" w:ascii="宋体" w:hAnsi="宋体" w:cs="仿宋_GB2312"/>
          <w:color w:val="auto"/>
          <w:sz w:val="24"/>
          <w:highlight w:val="none"/>
        </w:rPr>
        <w:t>6依据财库〔2020〕46号和</w:t>
      </w:r>
      <w:r>
        <w:rPr>
          <w:rFonts w:ascii="宋体" w:hAnsi="宋体" w:cs="仿宋_GB2312"/>
          <w:color w:val="auto"/>
          <w:sz w:val="24"/>
          <w:highlight w:val="none"/>
          <w:lang w:bidi="ar"/>
        </w:rPr>
        <w:t>财库〔2022〕19 号</w:t>
      </w:r>
      <w:r>
        <w:rPr>
          <w:rFonts w:hint="eastAsia" w:ascii="宋体" w:hAnsi="宋体" w:cs="仿宋_GB2312"/>
          <w:color w:val="auto"/>
          <w:sz w:val="24"/>
          <w:highlight w:val="none"/>
        </w:rPr>
        <w:t>文件，小型、微型企业参加联合体投标并在联合体协议中明确其在合同金额占联合体合同总金额30%以上的，</w:t>
      </w:r>
      <w:r>
        <w:rPr>
          <w:rFonts w:ascii="宋体" w:hAnsi="宋体"/>
          <w:color w:val="auto"/>
          <w:sz w:val="24"/>
          <w:highlight w:val="none"/>
        </w:rPr>
        <w:t>可给予联合体</w:t>
      </w:r>
      <w:r>
        <w:rPr>
          <w:rFonts w:hint="eastAsia" w:ascii="宋体" w:hAnsi="宋体"/>
          <w:color w:val="auto"/>
          <w:sz w:val="24"/>
          <w:highlight w:val="none"/>
        </w:rPr>
        <w:t>4</w:t>
      </w:r>
      <w:r>
        <w:rPr>
          <w:rFonts w:ascii="宋体" w:hAnsi="宋体"/>
          <w:color w:val="auto"/>
          <w:sz w:val="24"/>
          <w:highlight w:val="none"/>
        </w:rPr>
        <w:t>%的价格扣除。</w:t>
      </w:r>
    </w:p>
    <w:p w14:paraId="41898917">
      <w:pPr>
        <w:adjustRightInd w:val="0"/>
        <w:snapToGrid w:val="0"/>
        <w:spacing w:line="360" w:lineRule="auto"/>
        <w:ind w:firstLine="482" w:firstLineChars="200"/>
        <w:rPr>
          <w:rFonts w:ascii="宋体" w:hAnsi="宋体"/>
          <w:b/>
          <w:color w:val="auto"/>
          <w:sz w:val="24"/>
          <w:highlight w:val="none"/>
        </w:rPr>
      </w:pPr>
      <w:r>
        <w:rPr>
          <w:rFonts w:hint="eastAsia" w:ascii="宋体" w:hAnsi="宋体"/>
          <w:b/>
          <w:color w:val="auto"/>
          <w:sz w:val="24"/>
          <w:highlight w:val="none"/>
        </w:rPr>
        <w:t>九 询问和质疑</w:t>
      </w:r>
    </w:p>
    <w:p w14:paraId="07C0CB12">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33. 询问</w:t>
      </w:r>
    </w:p>
    <w:p w14:paraId="6198CF31">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33.1</w:t>
      </w:r>
      <w:r>
        <w:rPr>
          <w:rFonts w:ascii="宋体" w:hAnsi="宋体" w:cs="仿宋_GB2312"/>
          <w:color w:val="auto"/>
          <w:sz w:val="24"/>
          <w:highlight w:val="none"/>
        </w:rPr>
        <w:t>供应商对政府采购活动事项</w:t>
      </w:r>
      <w:r>
        <w:rPr>
          <w:rFonts w:hint="eastAsia" w:ascii="宋体" w:hAnsi="宋体" w:cs="仿宋_GB2312"/>
          <w:color w:val="auto"/>
          <w:sz w:val="24"/>
          <w:highlight w:val="none"/>
        </w:rPr>
        <w:t>（招标文件、招标过程和中标结果）</w:t>
      </w:r>
      <w:r>
        <w:rPr>
          <w:rFonts w:ascii="宋体" w:hAnsi="宋体" w:cs="仿宋_GB2312"/>
          <w:color w:val="auto"/>
          <w:sz w:val="24"/>
          <w:highlight w:val="none"/>
        </w:rPr>
        <w:t>有疑问的，可以向采购人</w:t>
      </w:r>
      <w:r>
        <w:rPr>
          <w:rFonts w:hint="eastAsia" w:ascii="宋体" w:hAnsi="宋体" w:cs="仿宋_GB2312"/>
          <w:color w:val="auto"/>
          <w:sz w:val="24"/>
          <w:highlight w:val="none"/>
        </w:rPr>
        <w:t>或采购代理机构</w:t>
      </w:r>
      <w:r>
        <w:rPr>
          <w:rFonts w:ascii="宋体" w:hAnsi="宋体" w:cs="仿宋_GB2312"/>
          <w:color w:val="auto"/>
          <w:sz w:val="24"/>
          <w:highlight w:val="none"/>
        </w:rPr>
        <w:t>提出询问，采购人</w:t>
      </w:r>
      <w:r>
        <w:rPr>
          <w:rFonts w:hint="eastAsia" w:ascii="宋体" w:hAnsi="宋体" w:cs="仿宋_GB2312"/>
          <w:color w:val="auto"/>
          <w:sz w:val="24"/>
          <w:highlight w:val="none"/>
        </w:rPr>
        <w:t>或采购代理机构将在3个工作日内</w:t>
      </w:r>
      <w:r>
        <w:rPr>
          <w:rFonts w:ascii="宋体" w:hAnsi="宋体" w:cs="仿宋_GB2312"/>
          <w:color w:val="auto"/>
          <w:sz w:val="24"/>
          <w:highlight w:val="none"/>
        </w:rPr>
        <w:t>作出答复，但答复的内容不得涉及商业秘密。</w:t>
      </w:r>
      <w:r>
        <w:rPr>
          <w:rFonts w:hint="eastAsia" w:ascii="宋体" w:hAnsi="宋体" w:cs="仿宋_GB2312"/>
          <w:color w:val="auto"/>
          <w:sz w:val="24"/>
          <w:highlight w:val="none"/>
        </w:rPr>
        <w:t>询问可以口头方式提出，也可以书面方式提出，书面方式包括但不限于信函、电子邮件。</w:t>
      </w:r>
    </w:p>
    <w:p w14:paraId="5CDE29C4">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34. 质疑</w:t>
      </w:r>
    </w:p>
    <w:p w14:paraId="4CA96063">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34.1</w:t>
      </w:r>
      <w:r>
        <w:rPr>
          <w:rFonts w:ascii="宋体" w:hAnsi="宋体" w:cs="仿宋_GB2312"/>
          <w:color w:val="auto"/>
          <w:sz w:val="24"/>
          <w:highlight w:val="none"/>
        </w:rPr>
        <w:t>供应商认为</w:t>
      </w:r>
      <w:r>
        <w:rPr>
          <w:rFonts w:hint="eastAsia" w:ascii="宋体" w:hAnsi="宋体" w:cs="仿宋_GB2312"/>
          <w:color w:val="auto"/>
          <w:sz w:val="24"/>
          <w:highlight w:val="none"/>
        </w:rPr>
        <w:t>招标</w:t>
      </w:r>
      <w:r>
        <w:rPr>
          <w:rFonts w:ascii="宋体" w:hAnsi="宋体" w:cs="仿宋_GB2312"/>
          <w:color w:val="auto"/>
          <w:sz w:val="24"/>
          <w:highlight w:val="none"/>
        </w:rPr>
        <w:t>文件、</w:t>
      </w:r>
      <w:r>
        <w:rPr>
          <w:rFonts w:hint="eastAsia" w:ascii="宋体" w:hAnsi="宋体" w:cs="仿宋_GB2312"/>
          <w:color w:val="auto"/>
          <w:sz w:val="24"/>
          <w:highlight w:val="none"/>
        </w:rPr>
        <w:t>招标</w:t>
      </w:r>
      <w:r>
        <w:rPr>
          <w:rFonts w:ascii="宋体" w:hAnsi="宋体" w:cs="仿宋_GB2312"/>
          <w:color w:val="auto"/>
          <w:sz w:val="24"/>
          <w:highlight w:val="none"/>
        </w:rPr>
        <w:t>过程、中标结果使自己的权益受到损害的，可以在知道或者应知其权益受到损害之日起7个工作日内，以书面形式向采购人、采购代理机构提出质疑。</w:t>
      </w:r>
    </w:p>
    <w:p w14:paraId="1962AC57">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34.2供应商应知其权益受到损害之日，是指：</w:t>
      </w:r>
    </w:p>
    <w:p w14:paraId="75665691">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　　（一）对本项目招标文件提出质疑的，为按要求购买获取招标文件之日；</w:t>
      </w:r>
    </w:p>
    <w:p w14:paraId="40518543">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　　（二）对招标过程提出质疑的，为各采购程序环节结束之日；</w:t>
      </w:r>
    </w:p>
    <w:p w14:paraId="702F4BA7">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　　（三）对中标结果提出质疑的，为中标结果公告期限届满之日。</w:t>
      </w:r>
    </w:p>
    <w:p w14:paraId="50E415E8">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 xml:space="preserve">34.3 </w:t>
      </w:r>
      <w:r>
        <w:rPr>
          <w:rFonts w:ascii="宋体" w:hAnsi="宋体" w:cs="仿宋_GB2312"/>
          <w:color w:val="auto"/>
          <w:sz w:val="24"/>
          <w:highlight w:val="none"/>
        </w:rPr>
        <w:t>提出质疑的供应商</w:t>
      </w:r>
      <w:r>
        <w:rPr>
          <w:rFonts w:hint="eastAsia" w:ascii="宋体" w:hAnsi="宋体" w:cs="仿宋_GB2312"/>
          <w:color w:val="auto"/>
          <w:sz w:val="24"/>
          <w:highlight w:val="none"/>
        </w:rPr>
        <w:t>（简称质疑供应商）</w:t>
      </w:r>
      <w:r>
        <w:rPr>
          <w:rFonts w:ascii="宋体" w:hAnsi="宋体" w:cs="仿宋_GB2312"/>
          <w:color w:val="auto"/>
          <w:sz w:val="24"/>
          <w:highlight w:val="none"/>
        </w:rPr>
        <w:t>应当是参与所质疑项目采购活动的供应商。潜在供应商已</w:t>
      </w:r>
      <w:r>
        <w:rPr>
          <w:rFonts w:hint="eastAsia" w:ascii="宋体" w:hAnsi="宋体" w:cs="仿宋_GB2312"/>
          <w:color w:val="auto"/>
          <w:sz w:val="24"/>
          <w:highlight w:val="none"/>
        </w:rPr>
        <w:t>按要求购买招标</w:t>
      </w:r>
      <w:r>
        <w:rPr>
          <w:rFonts w:ascii="宋体" w:hAnsi="宋体" w:cs="仿宋_GB2312"/>
          <w:color w:val="auto"/>
          <w:sz w:val="24"/>
          <w:highlight w:val="none"/>
        </w:rPr>
        <w:t>文件的，可以</w:t>
      </w:r>
      <w:r>
        <w:rPr>
          <w:rFonts w:hint="eastAsia" w:ascii="宋体" w:hAnsi="宋体" w:cs="仿宋_GB2312"/>
          <w:color w:val="auto"/>
          <w:sz w:val="24"/>
          <w:highlight w:val="none"/>
        </w:rPr>
        <w:t>按规定对招标</w:t>
      </w:r>
      <w:r>
        <w:rPr>
          <w:rFonts w:ascii="宋体" w:hAnsi="宋体" w:cs="仿宋_GB2312"/>
          <w:color w:val="auto"/>
          <w:sz w:val="24"/>
          <w:highlight w:val="none"/>
        </w:rPr>
        <w:t>文件提出质疑。</w:t>
      </w:r>
    </w:p>
    <w:p w14:paraId="69F6235F">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34.4</w:t>
      </w:r>
      <w:r>
        <w:rPr>
          <w:rFonts w:ascii="宋体" w:hAnsi="宋体" w:cs="仿宋_GB2312"/>
          <w:color w:val="auto"/>
          <w:sz w:val="24"/>
          <w:highlight w:val="none"/>
        </w:rPr>
        <w:t>供应商</w:t>
      </w:r>
      <w:r>
        <w:rPr>
          <w:rFonts w:hint="eastAsia" w:ascii="宋体" w:hAnsi="宋体" w:cs="仿宋_GB2312"/>
          <w:color w:val="auto"/>
          <w:sz w:val="24"/>
          <w:highlight w:val="none"/>
        </w:rPr>
        <w:t>应</w:t>
      </w:r>
      <w:r>
        <w:rPr>
          <w:rFonts w:ascii="宋体" w:hAnsi="宋体" w:cs="仿宋_GB2312"/>
          <w:color w:val="auto"/>
          <w:sz w:val="24"/>
          <w:highlight w:val="none"/>
        </w:rPr>
        <w:t>在法定质疑期内一次性提出针对同一采购程序环节的质疑。</w:t>
      </w:r>
      <w:r>
        <w:rPr>
          <w:rFonts w:hint="eastAsia" w:ascii="宋体" w:hAnsi="宋体" w:cs="仿宋_GB2312"/>
          <w:color w:val="auto"/>
          <w:sz w:val="24"/>
          <w:highlight w:val="none"/>
        </w:rPr>
        <w:t>质疑期外提出的质疑及针对同一采购程序环节非“一次性提出”的质疑，采购代理机构将不予受理。</w:t>
      </w:r>
    </w:p>
    <w:p w14:paraId="0CA02178">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34.5</w:t>
      </w:r>
      <w:r>
        <w:rPr>
          <w:rFonts w:ascii="宋体" w:hAnsi="宋体" w:cs="仿宋_GB2312"/>
          <w:color w:val="auto"/>
          <w:sz w:val="24"/>
          <w:highlight w:val="none"/>
        </w:rPr>
        <w:t>供应商提出质疑应当提交质疑函和必要的证明材料。质疑函</w:t>
      </w:r>
      <w:r>
        <w:rPr>
          <w:rFonts w:hint="eastAsia" w:ascii="宋体" w:hAnsi="宋体" w:cs="仿宋_GB2312"/>
          <w:color w:val="auto"/>
          <w:sz w:val="24"/>
          <w:highlight w:val="none"/>
        </w:rPr>
        <w:t>的必备</w:t>
      </w:r>
      <w:r>
        <w:rPr>
          <w:rFonts w:ascii="宋体" w:hAnsi="宋体" w:cs="仿宋_GB2312"/>
          <w:color w:val="auto"/>
          <w:sz w:val="24"/>
          <w:highlight w:val="none"/>
        </w:rPr>
        <w:t>内容：</w:t>
      </w:r>
    </w:p>
    <w:p w14:paraId="2B4184C3">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　　（一）供应商的姓名或者名称、地址、邮编、联系人及联系电话；</w:t>
      </w:r>
    </w:p>
    <w:p w14:paraId="75A5698A">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　　（二）质疑项目的名称、编号；</w:t>
      </w:r>
    </w:p>
    <w:p w14:paraId="3159CD38">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　　（三）具体、明确的质疑事项和与质疑事项相关的请求；</w:t>
      </w:r>
    </w:p>
    <w:p w14:paraId="4133FE9E">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　　（四）事实依据；</w:t>
      </w:r>
    </w:p>
    <w:p w14:paraId="6F1BE2C6">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　　（五）必要的法律依据；</w:t>
      </w:r>
    </w:p>
    <w:p w14:paraId="07A7BBD3">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　　（六）提出质疑的日期。</w:t>
      </w:r>
    </w:p>
    <w:p w14:paraId="245EA23C">
      <w:pPr>
        <w:adjustRightInd w:val="0"/>
        <w:snapToGrid w:val="0"/>
        <w:spacing w:line="360" w:lineRule="auto"/>
        <w:ind w:firstLine="480" w:firstLineChars="200"/>
        <w:rPr>
          <w:rFonts w:ascii="宋体" w:hAnsi="宋体" w:cs="仿宋_GB2312"/>
          <w:color w:val="auto"/>
          <w:sz w:val="24"/>
          <w:highlight w:val="none"/>
        </w:rPr>
      </w:pPr>
      <w:r>
        <w:rPr>
          <w:rFonts w:ascii="宋体" w:hAnsi="宋体" w:cs="仿宋_GB2312"/>
          <w:color w:val="auto"/>
          <w:sz w:val="24"/>
          <w:highlight w:val="none"/>
        </w:rPr>
        <w:t>　　供应商为自然人的，应当由本人签字；供应商为法人或者其他组织的，应当由法定代表人、主要负责人，或者其授权代表签字或者盖章，并加盖公章。</w:t>
      </w:r>
    </w:p>
    <w:p w14:paraId="4A10666F">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34.6 采购人、采购代理机构收到的质疑函不符合本须知34.5条规定的，将一次性书面告知质疑供应商进行补正。质疑供应商应当在</w:t>
      </w:r>
      <w:bookmarkStart w:id="103" w:name="OLE_LINK16"/>
      <w:bookmarkStart w:id="104" w:name="OLE_LINK15"/>
      <w:r>
        <w:rPr>
          <w:rFonts w:hint="eastAsia" w:ascii="宋体" w:hAnsi="宋体" w:cs="仿宋_GB2312"/>
          <w:color w:val="auto"/>
          <w:sz w:val="24"/>
          <w:highlight w:val="none"/>
        </w:rPr>
        <w:t>法定质疑期限内</w:t>
      </w:r>
      <w:bookmarkEnd w:id="103"/>
      <w:bookmarkEnd w:id="104"/>
      <w:r>
        <w:rPr>
          <w:rFonts w:hint="eastAsia" w:ascii="宋体" w:hAnsi="宋体" w:cs="仿宋_GB2312"/>
          <w:color w:val="auto"/>
          <w:sz w:val="24"/>
          <w:highlight w:val="none"/>
        </w:rPr>
        <w:t>进行补正并重新提交质疑函。未按照法定质疑期限内进行补正或者补正后仍不符合规定的，质疑不予受理。</w:t>
      </w:r>
    </w:p>
    <w:p w14:paraId="403C1A61">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34.7 接收质疑函的方式、联系部门、联系电话和通讯地址详见“资料表”</w:t>
      </w:r>
    </w:p>
    <w:p w14:paraId="750907A1">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 xml:space="preserve">34.8 </w:t>
      </w:r>
      <w:r>
        <w:rPr>
          <w:rFonts w:ascii="宋体" w:hAnsi="宋体" w:cs="仿宋_GB2312"/>
          <w:color w:val="auto"/>
          <w:sz w:val="24"/>
          <w:highlight w:val="none"/>
        </w:rPr>
        <w:t>采购人</w:t>
      </w:r>
      <w:r>
        <w:rPr>
          <w:rFonts w:hint="eastAsia" w:ascii="宋体" w:hAnsi="宋体" w:cs="仿宋_GB2312"/>
          <w:color w:val="auto"/>
          <w:sz w:val="24"/>
          <w:highlight w:val="none"/>
        </w:rPr>
        <w:t>、</w:t>
      </w:r>
      <w:r>
        <w:rPr>
          <w:rFonts w:ascii="宋体" w:hAnsi="宋体" w:cs="仿宋_GB2312"/>
          <w:color w:val="auto"/>
          <w:sz w:val="24"/>
          <w:highlight w:val="none"/>
        </w:rPr>
        <w:t>采购代理机构在收到质疑函后7个工作日内作出答复，并以书面形式通知质疑</w:t>
      </w:r>
      <w:r>
        <w:rPr>
          <w:rFonts w:hint="eastAsia" w:ascii="宋体" w:hAnsi="宋体" w:cs="仿宋_GB2312"/>
          <w:color w:val="auto"/>
          <w:sz w:val="24"/>
          <w:highlight w:val="none"/>
        </w:rPr>
        <w:t>供应商</w:t>
      </w:r>
      <w:r>
        <w:rPr>
          <w:rFonts w:ascii="宋体" w:hAnsi="宋体" w:cs="仿宋_GB2312"/>
          <w:color w:val="auto"/>
          <w:sz w:val="24"/>
          <w:highlight w:val="none"/>
        </w:rPr>
        <w:t>和其他有关</w:t>
      </w:r>
      <w:r>
        <w:rPr>
          <w:rFonts w:hint="eastAsia" w:ascii="宋体" w:hAnsi="宋体" w:cs="仿宋_GB2312"/>
          <w:color w:val="auto"/>
          <w:sz w:val="24"/>
          <w:highlight w:val="none"/>
        </w:rPr>
        <w:t>供应商，但质疑答复的内容不涉及商业秘密。</w:t>
      </w:r>
    </w:p>
    <w:p w14:paraId="7B1D23B1">
      <w:pPr>
        <w:spacing w:before="120"/>
        <w:ind w:firstLine="480" w:firstLineChars="200"/>
        <w:rPr>
          <w:rFonts w:ascii="宋体" w:hAnsi="宋体" w:cs="仿宋_GB2312"/>
          <w:color w:val="auto"/>
          <w:sz w:val="24"/>
          <w:highlight w:val="none"/>
        </w:rPr>
      </w:pPr>
    </w:p>
    <w:p w14:paraId="528F4707">
      <w:pPr>
        <w:adjustRightInd w:val="0"/>
        <w:snapToGrid w:val="0"/>
        <w:spacing w:after="120" w:afterLines="50" w:line="360" w:lineRule="auto"/>
        <w:jc w:val="center"/>
        <w:outlineLvl w:val="0"/>
        <w:rPr>
          <w:rFonts w:ascii="宋体" w:hAnsi="宋体"/>
          <w:b/>
          <w:color w:val="auto"/>
          <w:sz w:val="30"/>
          <w:szCs w:val="30"/>
          <w:highlight w:val="none"/>
        </w:rPr>
      </w:pPr>
      <w:bookmarkStart w:id="105" w:name="_Toc89569875"/>
      <w:r>
        <w:rPr>
          <w:rFonts w:hAnsi="宋体" w:cs="仿宋_GB2312"/>
          <w:color w:val="auto"/>
          <w:sz w:val="24"/>
          <w:highlight w:val="none"/>
        </w:rPr>
        <w:br w:type="page"/>
      </w:r>
      <w:bookmarkStart w:id="106" w:name="_Toc129880035"/>
      <w:r>
        <w:rPr>
          <w:rFonts w:hint="eastAsia" w:ascii="宋体" w:hAnsi="宋体"/>
          <w:b/>
          <w:color w:val="auto"/>
          <w:sz w:val="30"/>
          <w:szCs w:val="30"/>
          <w:highlight w:val="none"/>
        </w:rPr>
        <w:t>第四部分 合同一般条款</w:t>
      </w:r>
      <w:bookmarkEnd w:id="105"/>
      <w:r>
        <w:rPr>
          <w:rFonts w:hint="eastAsia" w:ascii="宋体" w:hAnsi="宋体"/>
          <w:b/>
          <w:color w:val="auto"/>
          <w:sz w:val="30"/>
          <w:szCs w:val="30"/>
          <w:highlight w:val="none"/>
        </w:rPr>
        <w:t>及格式</w:t>
      </w:r>
      <w:bookmarkEnd w:id="106"/>
    </w:p>
    <w:p w14:paraId="3DEAAC46">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1</w:t>
      </w:r>
      <w:r>
        <w:rPr>
          <w:rFonts w:hint="eastAsia" w:ascii="宋体" w:hAnsi="宋体"/>
          <w:b/>
          <w:color w:val="auto"/>
          <w:sz w:val="24"/>
          <w:highlight w:val="none"/>
        </w:rPr>
        <w:t>．定义</w:t>
      </w:r>
    </w:p>
    <w:p w14:paraId="2DD74855">
      <w:pPr>
        <w:ind w:firstLine="480" w:firstLineChars="200"/>
        <w:rPr>
          <w:rFonts w:ascii="宋体" w:hAnsi="宋体"/>
          <w:color w:val="auto"/>
          <w:sz w:val="24"/>
          <w:highlight w:val="none"/>
        </w:rPr>
      </w:pPr>
      <w:r>
        <w:rPr>
          <w:rFonts w:hint="eastAsia" w:ascii="宋体" w:hAnsi="宋体" w:cs="仿宋_GB2312"/>
          <w:color w:val="auto"/>
          <w:sz w:val="24"/>
          <w:highlight w:val="none"/>
        </w:rPr>
        <w:t>本合同下列术语应解释为：</w:t>
      </w:r>
    </w:p>
    <w:p w14:paraId="019FF161">
      <w:pPr>
        <w:ind w:firstLine="480" w:firstLineChars="200"/>
        <w:rPr>
          <w:rFonts w:ascii="宋体" w:hAnsi="宋体"/>
          <w:color w:val="auto"/>
          <w:sz w:val="24"/>
          <w:highlight w:val="none"/>
        </w:rPr>
      </w:pPr>
      <w:r>
        <w:rPr>
          <w:rFonts w:ascii="宋体" w:hAnsi="宋体" w:cs="仿宋_GB2312"/>
          <w:color w:val="auto"/>
          <w:sz w:val="24"/>
          <w:highlight w:val="none"/>
        </w:rPr>
        <w:t>1.1</w:t>
      </w:r>
      <w:r>
        <w:rPr>
          <w:rFonts w:hint="eastAsia" w:ascii="宋体" w:hAnsi="宋体" w:cs="仿宋_GB2312"/>
          <w:color w:val="auto"/>
          <w:sz w:val="24"/>
          <w:highlight w:val="none"/>
        </w:rPr>
        <w:t>合同要素</w:t>
      </w:r>
    </w:p>
    <w:p w14:paraId="75E81F80">
      <w:pPr>
        <w:ind w:firstLine="480" w:firstLineChars="200"/>
        <w:rPr>
          <w:rFonts w:ascii="宋体" w:hAnsi="宋体"/>
          <w:color w:val="auto"/>
          <w:sz w:val="24"/>
          <w:highlight w:val="none"/>
        </w:rPr>
      </w:pPr>
      <w:r>
        <w:rPr>
          <w:rFonts w:ascii="宋体" w:hAnsi="宋体" w:cs="仿宋_GB2312"/>
          <w:color w:val="auto"/>
          <w:sz w:val="24"/>
          <w:highlight w:val="none"/>
        </w:rPr>
        <w:t>(a)</w:t>
      </w:r>
      <w:r>
        <w:rPr>
          <w:rFonts w:hint="eastAsia" w:ascii="宋体" w:hAnsi="宋体" w:cs="仿宋_GB2312"/>
          <w:color w:val="auto"/>
          <w:sz w:val="24"/>
          <w:highlight w:val="none"/>
        </w:rPr>
        <w:t>“合同”系指买卖双方签署的、合同格式中载明的买卖双方所达成的协议，包括所有的附件、附录和上述文件所提到的构成合同的所有文件。</w:t>
      </w:r>
    </w:p>
    <w:p w14:paraId="2E93468B">
      <w:pPr>
        <w:tabs>
          <w:tab w:val="left" w:pos="1260"/>
        </w:tabs>
        <w:ind w:firstLine="480" w:firstLineChars="200"/>
        <w:rPr>
          <w:rFonts w:ascii="宋体" w:hAnsi="宋体"/>
          <w:color w:val="auto"/>
          <w:sz w:val="24"/>
          <w:highlight w:val="none"/>
        </w:rPr>
      </w:pPr>
      <w:r>
        <w:rPr>
          <w:rFonts w:ascii="宋体" w:hAnsi="宋体" w:cs="仿宋_GB2312"/>
          <w:color w:val="auto"/>
          <w:sz w:val="24"/>
          <w:highlight w:val="none"/>
        </w:rPr>
        <w:t>(b)</w:t>
      </w:r>
      <w:r>
        <w:rPr>
          <w:rFonts w:hint="eastAsia" w:ascii="宋体" w:hAnsi="宋体" w:cs="仿宋_GB2312"/>
          <w:color w:val="auto"/>
          <w:sz w:val="24"/>
          <w:highlight w:val="none"/>
        </w:rPr>
        <w:t>“合同价”系指根据合同规定卖方在正确地完全履行合同义务后买方应支付给卖方的价格。</w:t>
      </w:r>
    </w:p>
    <w:p w14:paraId="156844B7">
      <w:pPr>
        <w:ind w:firstLine="480" w:firstLineChars="200"/>
        <w:rPr>
          <w:rFonts w:ascii="宋体" w:hAnsi="宋体"/>
          <w:color w:val="auto"/>
          <w:sz w:val="24"/>
          <w:highlight w:val="none"/>
        </w:rPr>
      </w:pPr>
      <w:r>
        <w:rPr>
          <w:rFonts w:ascii="宋体" w:hAnsi="宋体" w:cs="仿宋_GB2312"/>
          <w:color w:val="auto"/>
          <w:sz w:val="24"/>
          <w:highlight w:val="none"/>
        </w:rPr>
        <w:t xml:space="preserve">(c) </w:t>
      </w:r>
      <w:r>
        <w:rPr>
          <w:rFonts w:hint="eastAsia" w:ascii="宋体" w:hAnsi="宋体" w:cs="仿宋_GB2312"/>
          <w:color w:val="auto"/>
          <w:sz w:val="24"/>
          <w:highlight w:val="none"/>
        </w:rPr>
        <w:t>“合同条款”系指本合同条款。</w:t>
      </w:r>
    </w:p>
    <w:p w14:paraId="673FA78A">
      <w:pPr>
        <w:ind w:firstLine="480" w:firstLineChars="200"/>
        <w:rPr>
          <w:rFonts w:ascii="宋体" w:hAnsi="宋体"/>
          <w:color w:val="auto"/>
          <w:sz w:val="24"/>
          <w:highlight w:val="none"/>
        </w:rPr>
      </w:pPr>
      <w:r>
        <w:rPr>
          <w:rFonts w:ascii="宋体" w:hAnsi="宋体" w:cs="仿宋_GB2312"/>
          <w:color w:val="auto"/>
          <w:sz w:val="24"/>
          <w:highlight w:val="none"/>
        </w:rPr>
        <w:t xml:space="preserve">(d) </w:t>
      </w:r>
      <w:r>
        <w:rPr>
          <w:rFonts w:hint="eastAsia" w:ascii="宋体" w:hAnsi="宋体" w:cs="仿宋_GB2312"/>
          <w:color w:val="auto"/>
          <w:sz w:val="24"/>
          <w:highlight w:val="none"/>
        </w:rPr>
        <w:t>“技术要求”指的是招标文件中的技术要求。即合同附件</w:t>
      </w:r>
      <w:r>
        <w:rPr>
          <w:rFonts w:ascii="宋体" w:hAnsi="宋体" w:cs="仿宋_GB2312"/>
          <w:color w:val="auto"/>
          <w:sz w:val="24"/>
          <w:highlight w:val="none"/>
        </w:rPr>
        <w:t>2</w:t>
      </w:r>
      <w:r>
        <w:rPr>
          <w:rFonts w:hint="eastAsia" w:ascii="宋体" w:hAnsi="宋体" w:cs="仿宋_GB2312"/>
          <w:color w:val="auto"/>
          <w:sz w:val="24"/>
          <w:highlight w:val="none"/>
        </w:rPr>
        <w:t>。</w:t>
      </w:r>
    </w:p>
    <w:p w14:paraId="4D1F453D">
      <w:pPr>
        <w:ind w:left="539" w:leftChars="228" w:hanging="60" w:hangingChars="25"/>
        <w:rPr>
          <w:rFonts w:ascii="宋体" w:hAnsi="宋体"/>
          <w:color w:val="auto"/>
          <w:sz w:val="24"/>
          <w:highlight w:val="none"/>
        </w:rPr>
      </w:pPr>
      <w:r>
        <w:rPr>
          <w:rFonts w:ascii="宋体" w:hAnsi="宋体" w:cs="仿宋_GB2312"/>
          <w:color w:val="auto"/>
          <w:sz w:val="24"/>
          <w:highlight w:val="none"/>
        </w:rPr>
        <w:t xml:space="preserve">1.2 </w:t>
      </w:r>
      <w:r>
        <w:rPr>
          <w:rFonts w:hint="eastAsia" w:ascii="宋体" w:hAnsi="宋体" w:cs="仿宋_GB2312"/>
          <w:color w:val="auto"/>
          <w:sz w:val="24"/>
          <w:highlight w:val="none"/>
        </w:rPr>
        <w:t>实体</w:t>
      </w:r>
    </w:p>
    <w:p w14:paraId="3499EB54">
      <w:pPr>
        <w:ind w:firstLine="480" w:firstLineChars="200"/>
        <w:rPr>
          <w:rFonts w:ascii="宋体" w:hAnsi="宋体"/>
          <w:color w:val="auto"/>
          <w:sz w:val="24"/>
          <w:highlight w:val="none"/>
        </w:rPr>
      </w:pPr>
      <w:r>
        <w:rPr>
          <w:rFonts w:ascii="宋体" w:hAnsi="宋体" w:cs="仿宋_GB2312"/>
          <w:color w:val="auto"/>
          <w:sz w:val="24"/>
          <w:highlight w:val="none"/>
        </w:rPr>
        <w:t>(a)</w:t>
      </w:r>
      <w:r>
        <w:rPr>
          <w:rFonts w:hint="eastAsia" w:ascii="宋体" w:hAnsi="宋体" w:cs="仿宋_GB2312"/>
          <w:color w:val="auto"/>
          <w:sz w:val="24"/>
          <w:highlight w:val="none"/>
        </w:rPr>
        <w:t>“买方”系指购买货物和服务的单位或其指定的采购代理。</w:t>
      </w:r>
    </w:p>
    <w:p w14:paraId="08CEA6ED">
      <w:pPr>
        <w:ind w:firstLine="480" w:firstLineChars="200"/>
        <w:rPr>
          <w:rFonts w:ascii="宋体" w:hAnsi="宋体"/>
          <w:color w:val="auto"/>
          <w:sz w:val="24"/>
          <w:highlight w:val="none"/>
        </w:rPr>
      </w:pPr>
      <w:r>
        <w:rPr>
          <w:rFonts w:ascii="宋体" w:hAnsi="宋体" w:cs="仿宋_GB2312"/>
          <w:color w:val="auto"/>
          <w:sz w:val="24"/>
          <w:highlight w:val="none"/>
        </w:rPr>
        <w:t>(b)</w:t>
      </w:r>
      <w:r>
        <w:rPr>
          <w:rFonts w:hint="eastAsia" w:ascii="宋体" w:hAnsi="宋体" w:cs="仿宋_GB2312"/>
          <w:color w:val="auto"/>
          <w:sz w:val="24"/>
          <w:highlight w:val="none"/>
        </w:rPr>
        <w:t>“卖方”系指提供本合同项下货物和服务的公司或实体。</w:t>
      </w:r>
    </w:p>
    <w:p w14:paraId="39E22B6B">
      <w:pPr>
        <w:tabs>
          <w:tab w:val="left" w:pos="1155"/>
        </w:tabs>
        <w:ind w:firstLine="480" w:firstLineChars="200"/>
        <w:rPr>
          <w:rFonts w:ascii="宋体" w:hAnsi="宋体"/>
          <w:color w:val="auto"/>
          <w:sz w:val="24"/>
          <w:highlight w:val="none"/>
        </w:rPr>
      </w:pPr>
      <w:r>
        <w:rPr>
          <w:rFonts w:ascii="宋体" w:hAnsi="宋体" w:cs="仿宋_GB2312"/>
          <w:color w:val="auto"/>
          <w:sz w:val="24"/>
          <w:highlight w:val="none"/>
        </w:rPr>
        <w:t xml:space="preserve">(c) </w:t>
      </w:r>
      <w:r>
        <w:rPr>
          <w:rFonts w:hint="eastAsia" w:ascii="宋体" w:hAnsi="宋体" w:cs="仿宋_GB2312"/>
          <w:color w:val="auto"/>
          <w:sz w:val="24"/>
          <w:highlight w:val="none"/>
        </w:rPr>
        <w:t>“最终用户”系指授权买方采购合同项下货物和服务的使用单位。</w:t>
      </w:r>
    </w:p>
    <w:p w14:paraId="2904EBF3">
      <w:pPr>
        <w:ind w:firstLine="480" w:firstLineChars="200"/>
        <w:rPr>
          <w:rFonts w:ascii="宋体" w:hAnsi="宋体"/>
          <w:color w:val="auto"/>
          <w:sz w:val="24"/>
          <w:highlight w:val="none"/>
        </w:rPr>
      </w:pPr>
      <w:r>
        <w:rPr>
          <w:rFonts w:ascii="宋体" w:hAnsi="宋体" w:cs="仿宋_GB2312"/>
          <w:color w:val="auto"/>
          <w:sz w:val="24"/>
          <w:highlight w:val="none"/>
        </w:rPr>
        <w:t>(d)</w:t>
      </w:r>
      <w:r>
        <w:rPr>
          <w:rFonts w:hint="eastAsia" w:ascii="宋体" w:hAnsi="宋体" w:cs="仿宋_GB2312"/>
          <w:color w:val="auto"/>
          <w:sz w:val="24"/>
          <w:highlight w:val="none"/>
        </w:rPr>
        <w:t>“项目现场代表”由买方任命的代表，负责执行买方在项目现场的合同义务。</w:t>
      </w:r>
    </w:p>
    <w:p w14:paraId="61CAF048">
      <w:pPr>
        <w:ind w:firstLine="480" w:firstLineChars="200"/>
        <w:rPr>
          <w:rFonts w:ascii="宋体" w:hAnsi="宋体"/>
          <w:color w:val="auto"/>
          <w:sz w:val="24"/>
          <w:highlight w:val="none"/>
        </w:rPr>
      </w:pPr>
      <w:r>
        <w:rPr>
          <w:rFonts w:ascii="宋体" w:hAnsi="宋体" w:cs="仿宋_GB2312"/>
          <w:color w:val="auto"/>
          <w:sz w:val="24"/>
          <w:highlight w:val="none"/>
        </w:rPr>
        <w:t xml:space="preserve">1.3 </w:t>
      </w:r>
      <w:r>
        <w:rPr>
          <w:rFonts w:hint="eastAsia" w:ascii="宋体" w:hAnsi="宋体" w:cs="仿宋_GB2312"/>
          <w:color w:val="auto"/>
          <w:sz w:val="24"/>
          <w:highlight w:val="none"/>
        </w:rPr>
        <w:t>事项</w:t>
      </w:r>
    </w:p>
    <w:p w14:paraId="5F1A3E17">
      <w:pPr>
        <w:ind w:firstLine="480" w:firstLineChars="200"/>
        <w:rPr>
          <w:rFonts w:ascii="宋体" w:hAnsi="宋体"/>
          <w:color w:val="auto"/>
          <w:sz w:val="24"/>
          <w:highlight w:val="none"/>
        </w:rPr>
      </w:pPr>
      <w:r>
        <w:rPr>
          <w:rFonts w:ascii="宋体" w:hAnsi="宋体" w:cs="仿宋_GB2312"/>
          <w:color w:val="auto"/>
          <w:sz w:val="24"/>
          <w:highlight w:val="none"/>
        </w:rPr>
        <w:t>(a)</w:t>
      </w:r>
      <w:r>
        <w:rPr>
          <w:rFonts w:hint="eastAsia" w:ascii="宋体" w:hAnsi="宋体" w:cs="仿宋_GB2312"/>
          <w:color w:val="auto"/>
          <w:sz w:val="24"/>
          <w:highlight w:val="none"/>
        </w:rPr>
        <w:t>“货物”系指卖方根据合同规定须向买方提供的一切设备、机械、仪表、备件、工具、软件和／或其它材料。详见合同附件</w:t>
      </w:r>
    </w:p>
    <w:p w14:paraId="5074B80F">
      <w:pPr>
        <w:ind w:firstLine="480" w:firstLineChars="200"/>
        <w:rPr>
          <w:rFonts w:ascii="宋体" w:hAnsi="宋体"/>
          <w:color w:val="auto"/>
          <w:sz w:val="24"/>
          <w:highlight w:val="none"/>
        </w:rPr>
      </w:pPr>
      <w:r>
        <w:rPr>
          <w:rFonts w:ascii="宋体" w:hAnsi="宋体" w:cs="仿宋_GB2312"/>
          <w:color w:val="auto"/>
          <w:sz w:val="24"/>
          <w:highlight w:val="none"/>
        </w:rPr>
        <w:t xml:space="preserve">(b) </w:t>
      </w:r>
      <w:r>
        <w:rPr>
          <w:rFonts w:hint="eastAsia" w:ascii="宋体" w:hAnsi="宋体" w:cs="仿宋_GB2312"/>
          <w:color w:val="auto"/>
          <w:sz w:val="24"/>
          <w:highlight w:val="none"/>
        </w:rPr>
        <w:t>“服务”系指根据合同规定，卖方应提供的技术、管理和其它服务，包括但不限于：管理和质量保证、运输、保险、检验、现场准备、安装、集成、调试、培训、维修、技术支持等。详见合同附件</w:t>
      </w:r>
    </w:p>
    <w:p w14:paraId="66B35074">
      <w:pPr>
        <w:ind w:firstLine="480" w:firstLineChars="200"/>
        <w:rPr>
          <w:rFonts w:ascii="宋体" w:hAnsi="宋体"/>
          <w:color w:val="auto"/>
          <w:sz w:val="24"/>
          <w:highlight w:val="none"/>
        </w:rPr>
      </w:pPr>
      <w:r>
        <w:rPr>
          <w:rFonts w:ascii="宋体" w:hAnsi="宋体" w:cs="仿宋_GB2312"/>
          <w:color w:val="auto"/>
          <w:sz w:val="24"/>
          <w:highlight w:val="none"/>
        </w:rPr>
        <w:t xml:space="preserve">(c) </w:t>
      </w:r>
      <w:r>
        <w:rPr>
          <w:rFonts w:hint="eastAsia" w:ascii="宋体" w:hAnsi="宋体" w:cs="仿宋_GB2312"/>
          <w:color w:val="auto"/>
          <w:sz w:val="24"/>
          <w:highlight w:val="none"/>
        </w:rPr>
        <w:t>“软件”指的是使得系统可以按照特定的方式进行运行或执行特定的操作的指令。详见合同附件</w:t>
      </w:r>
    </w:p>
    <w:p w14:paraId="596703AB">
      <w:pPr>
        <w:tabs>
          <w:tab w:val="left" w:pos="1800"/>
        </w:tabs>
        <w:ind w:firstLine="480" w:firstLineChars="200"/>
        <w:rPr>
          <w:rFonts w:ascii="宋体" w:hAnsi="宋体"/>
          <w:color w:val="auto"/>
          <w:sz w:val="24"/>
          <w:highlight w:val="none"/>
        </w:rPr>
      </w:pPr>
      <w:r>
        <w:rPr>
          <w:rFonts w:ascii="宋体" w:hAnsi="宋体" w:cs="仿宋_GB2312"/>
          <w:color w:val="auto"/>
          <w:sz w:val="24"/>
          <w:highlight w:val="none"/>
        </w:rPr>
        <w:t xml:space="preserve">(d) </w:t>
      </w:r>
      <w:r>
        <w:rPr>
          <w:rFonts w:hint="eastAsia" w:ascii="宋体" w:hAnsi="宋体" w:cs="仿宋_GB2312"/>
          <w:color w:val="auto"/>
          <w:sz w:val="24"/>
          <w:highlight w:val="none"/>
        </w:rPr>
        <w:t>“资料”指卖方在合同项下，向买方提供的所有印刷或打印的文件，通过任何方式（包括声像或文本）和任何媒介向买方提供的各种指令性和信息性的帮助，但不包括口头指导。</w:t>
      </w:r>
    </w:p>
    <w:p w14:paraId="5965E730">
      <w:pPr>
        <w:ind w:firstLine="480" w:firstLineChars="200"/>
        <w:rPr>
          <w:rFonts w:ascii="宋体" w:hAnsi="宋体"/>
          <w:color w:val="auto"/>
          <w:sz w:val="24"/>
          <w:highlight w:val="none"/>
        </w:rPr>
      </w:pPr>
      <w:r>
        <w:rPr>
          <w:rFonts w:ascii="宋体" w:hAnsi="宋体" w:cs="仿宋_GB2312"/>
          <w:color w:val="auto"/>
          <w:sz w:val="24"/>
          <w:highlight w:val="none"/>
        </w:rPr>
        <w:t xml:space="preserve">(e) </w:t>
      </w:r>
      <w:r>
        <w:rPr>
          <w:rFonts w:hint="eastAsia" w:ascii="宋体" w:hAnsi="宋体" w:cs="仿宋_GB2312"/>
          <w:color w:val="auto"/>
          <w:sz w:val="24"/>
          <w:highlight w:val="none"/>
        </w:rPr>
        <w:t>“知识产权”指本合同涉及的任何及所有的著作权、商标权、专利权和其它智力成果的和专有的权利和利益。</w:t>
      </w:r>
    </w:p>
    <w:p w14:paraId="576AB20E">
      <w:pPr>
        <w:ind w:firstLine="480" w:firstLineChars="200"/>
        <w:rPr>
          <w:rFonts w:ascii="宋体" w:hAnsi="宋体"/>
          <w:color w:val="auto"/>
          <w:sz w:val="24"/>
          <w:highlight w:val="none"/>
        </w:rPr>
      </w:pPr>
      <w:r>
        <w:rPr>
          <w:rFonts w:ascii="宋体" w:hAnsi="宋体" w:cs="仿宋_GB2312"/>
          <w:color w:val="auto"/>
          <w:sz w:val="24"/>
          <w:highlight w:val="none"/>
        </w:rPr>
        <w:t>1.4</w:t>
      </w:r>
      <w:r>
        <w:rPr>
          <w:rFonts w:hint="eastAsia" w:ascii="宋体" w:hAnsi="宋体" w:cs="仿宋_GB2312"/>
          <w:color w:val="auto"/>
          <w:sz w:val="24"/>
          <w:highlight w:val="none"/>
        </w:rPr>
        <w:t>活动</w:t>
      </w:r>
    </w:p>
    <w:p w14:paraId="2F3772C3">
      <w:pPr>
        <w:ind w:firstLine="480" w:firstLineChars="200"/>
        <w:rPr>
          <w:rFonts w:ascii="宋体" w:hAnsi="宋体"/>
          <w:color w:val="auto"/>
          <w:sz w:val="24"/>
          <w:highlight w:val="none"/>
        </w:rPr>
      </w:pPr>
      <w:r>
        <w:rPr>
          <w:rFonts w:ascii="宋体" w:hAnsi="宋体" w:cs="仿宋_GB2312"/>
          <w:color w:val="auto"/>
          <w:sz w:val="24"/>
          <w:highlight w:val="none"/>
        </w:rPr>
        <w:t xml:space="preserve">(a) </w:t>
      </w:r>
      <w:r>
        <w:rPr>
          <w:rFonts w:hint="eastAsia" w:ascii="宋体" w:hAnsi="宋体" w:cs="仿宋_GB2312"/>
          <w:color w:val="auto"/>
          <w:sz w:val="24"/>
          <w:highlight w:val="none"/>
        </w:rPr>
        <w:t>“交货”是指卖方按照合同规定，向买方提供货物。</w:t>
      </w:r>
    </w:p>
    <w:p w14:paraId="31A0674A">
      <w:pPr>
        <w:ind w:firstLine="480" w:firstLineChars="200"/>
        <w:rPr>
          <w:rFonts w:ascii="宋体" w:hAnsi="宋体"/>
          <w:color w:val="auto"/>
          <w:sz w:val="24"/>
          <w:highlight w:val="none"/>
        </w:rPr>
      </w:pPr>
      <w:r>
        <w:rPr>
          <w:rFonts w:ascii="宋体" w:hAnsi="宋体" w:cs="仿宋_GB2312"/>
          <w:color w:val="auto"/>
          <w:sz w:val="24"/>
          <w:highlight w:val="none"/>
        </w:rPr>
        <w:t xml:space="preserve">(b) </w:t>
      </w:r>
      <w:r>
        <w:rPr>
          <w:rFonts w:hint="eastAsia" w:ascii="宋体" w:hAnsi="宋体" w:cs="仿宋_GB2312"/>
          <w:color w:val="auto"/>
          <w:sz w:val="24"/>
          <w:highlight w:val="none"/>
        </w:rPr>
        <w:t>“安装”是指有关设备、备件、材料和软件的安装工作，包括按照图纸将零部件放置在适当的位置并连接起来，详见合同附件的技术要求。</w:t>
      </w:r>
    </w:p>
    <w:p w14:paraId="7F4C3968">
      <w:pPr>
        <w:ind w:firstLine="480" w:firstLineChars="200"/>
        <w:rPr>
          <w:rFonts w:ascii="宋体" w:hAnsi="宋体"/>
          <w:color w:val="auto"/>
          <w:sz w:val="24"/>
          <w:highlight w:val="none"/>
        </w:rPr>
      </w:pPr>
      <w:r>
        <w:rPr>
          <w:rFonts w:ascii="宋体" w:hAnsi="宋体" w:cs="仿宋_GB2312"/>
          <w:color w:val="auto"/>
          <w:sz w:val="24"/>
          <w:highlight w:val="none"/>
        </w:rPr>
        <w:t xml:space="preserve">(c) </w:t>
      </w:r>
      <w:r>
        <w:rPr>
          <w:rFonts w:hint="eastAsia" w:ascii="宋体" w:hAnsi="宋体" w:cs="仿宋_GB2312"/>
          <w:color w:val="auto"/>
          <w:sz w:val="24"/>
          <w:highlight w:val="none"/>
        </w:rPr>
        <w:t>“调试”指卖方在完成了安装之后，为准备验收而进行的货物运转测试。详见合同附件的技术要求</w:t>
      </w:r>
    </w:p>
    <w:p w14:paraId="25E8ED15">
      <w:pPr>
        <w:ind w:firstLine="480" w:firstLineChars="200"/>
        <w:rPr>
          <w:rFonts w:ascii="宋体" w:hAnsi="宋体"/>
          <w:color w:val="auto"/>
          <w:sz w:val="24"/>
          <w:highlight w:val="none"/>
        </w:rPr>
      </w:pPr>
      <w:r>
        <w:rPr>
          <w:rFonts w:ascii="宋体" w:hAnsi="宋体" w:cs="仿宋_GB2312"/>
          <w:color w:val="auto"/>
          <w:sz w:val="24"/>
          <w:highlight w:val="none"/>
        </w:rPr>
        <w:t xml:space="preserve">(d) </w:t>
      </w:r>
      <w:r>
        <w:rPr>
          <w:rFonts w:hint="eastAsia" w:ascii="宋体" w:hAnsi="宋体" w:cs="仿宋_GB2312"/>
          <w:color w:val="auto"/>
          <w:sz w:val="24"/>
          <w:highlight w:val="none"/>
        </w:rPr>
        <w:t>“验收”是指所有合同项下所供货物在测试中达到合同附件规定的技术性能指标后，买方予以接受。</w:t>
      </w:r>
    </w:p>
    <w:p w14:paraId="4A315C0B">
      <w:pPr>
        <w:ind w:firstLine="480" w:firstLineChars="200"/>
        <w:rPr>
          <w:rFonts w:ascii="宋体" w:hAnsi="宋体"/>
          <w:color w:val="auto"/>
          <w:sz w:val="24"/>
          <w:highlight w:val="none"/>
        </w:rPr>
      </w:pPr>
      <w:r>
        <w:rPr>
          <w:rFonts w:ascii="宋体" w:hAnsi="宋体" w:cs="仿宋_GB2312"/>
          <w:color w:val="auto"/>
          <w:sz w:val="24"/>
          <w:highlight w:val="none"/>
        </w:rPr>
        <w:t xml:space="preserve">1.5 </w:t>
      </w:r>
      <w:r>
        <w:rPr>
          <w:rFonts w:hint="eastAsia" w:ascii="宋体" w:hAnsi="宋体" w:cs="仿宋_GB2312"/>
          <w:color w:val="auto"/>
          <w:sz w:val="24"/>
          <w:highlight w:val="none"/>
        </w:rPr>
        <w:t>地点和时间</w:t>
      </w:r>
    </w:p>
    <w:p w14:paraId="2C1FD886">
      <w:pPr>
        <w:ind w:firstLine="480" w:firstLineChars="200"/>
        <w:rPr>
          <w:rFonts w:ascii="宋体" w:hAnsi="宋体"/>
          <w:color w:val="auto"/>
          <w:sz w:val="24"/>
          <w:highlight w:val="none"/>
        </w:rPr>
      </w:pPr>
      <w:r>
        <w:rPr>
          <w:rFonts w:ascii="宋体" w:hAnsi="宋体" w:cs="仿宋_GB2312"/>
          <w:color w:val="auto"/>
          <w:sz w:val="24"/>
          <w:highlight w:val="none"/>
        </w:rPr>
        <w:t xml:space="preserve">(a) </w:t>
      </w:r>
      <w:r>
        <w:rPr>
          <w:rFonts w:hint="eastAsia" w:ascii="宋体" w:hAnsi="宋体" w:cs="仿宋_GB2312"/>
          <w:color w:val="auto"/>
          <w:sz w:val="24"/>
          <w:highlight w:val="none"/>
        </w:rPr>
        <w:t>“项目现场”指的是货物交付和安装的场所。</w:t>
      </w:r>
    </w:p>
    <w:p w14:paraId="51064ED6">
      <w:pPr>
        <w:ind w:firstLine="480" w:firstLineChars="200"/>
        <w:rPr>
          <w:rFonts w:ascii="宋体" w:hAnsi="宋体"/>
          <w:color w:val="auto"/>
          <w:sz w:val="24"/>
          <w:highlight w:val="none"/>
        </w:rPr>
      </w:pPr>
      <w:r>
        <w:rPr>
          <w:rFonts w:ascii="宋体" w:hAnsi="宋体" w:cs="仿宋_GB2312"/>
          <w:color w:val="auto"/>
          <w:sz w:val="24"/>
          <w:highlight w:val="none"/>
        </w:rPr>
        <w:t xml:space="preserve">(b) </w:t>
      </w:r>
      <w:r>
        <w:rPr>
          <w:rFonts w:hint="eastAsia" w:ascii="宋体" w:hAnsi="宋体" w:cs="仿宋_GB2312"/>
          <w:color w:val="auto"/>
          <w:sz w:val="24"/>
          <w:highlight w:val="none"/>
        </w:rPr>
        <w:t>“天”指日历天数。</w:t>
      </w:r>
    </w:p>
    <w:p w14:paraId="0F5234AB">
      <w:pPr>
        <w:ind w:firstLine="480" w:firstLineChars="200"/>
        <w:rPr>
          <w:rFonts w:ascii="宋体" w:hAnsi="宋体"/>
          <w:color w:val="auto"/>
          <w:sz w:val="24"/>
          <w:highlight w:val="none"/>
        </w:rPr>
      </w:pPr>
      <w:r>
        <w:rPr>
          <w:rFonts w:ascii="宋体" w:hAnsi="宋体" w:cs="仿宋_GB2312"/>
          <w:color w:val="auto"/>
          <w:sz w:val="24"/>
          <w:highlight w:val="none"/>
        </w:rPr>
        <w:t xml:space="preserve">(c) </w:t>
      </w:r>
      <w:r>
        <w:rPr>
          <w:rFonts w:hint="eastAsia" w:ascii="宋体" w:hAnsi="宋体" w:cs="仿宋_GB2312"/>
          <w:color w:val="auto"/>
          <w:sz w:val="24"/>
          <w:highlight w:val="none"/>
        </w:rPr>
        <w:t>“周”指按中国习惯开始的连续七天</w:t>
      </w:r>
    </w:p>
    <w:p w14:paraId="6A78BF70">
      <w:pPr>
        <w:ind w:firstLine="480" w:firstLineChars="200"/>
        <w:rPr>
          <w:rFonts w:ascii="宋体" w:hAnsi="宋体"/>
          <w:color w:val="auto"/>
          <w:sz w:val="24"/>
          <w:highlight w:val="none"/>
        </w:rPr>
      </w:pPr>
      <w:r>
        <w:rPr>
          <w:rFonts w:ascii="宋体" w:hAnsi="宋体" w:cs="仿宋_GB2312"/>
          <w:color w:val="auto"/>
          <w:sz w:val="24"/>
          <w:highlight w:val="none"/>
        </w:rPr>
        <w:t xml:space="preserve">(d) </w:t>
      </w:r>
      <w:r>
        <w:rPr>
          <w:rFonts w:hint="eastAsia" w:ascii="宋体" w:hAnsi="宋体" w:cs="仿宋_GB2312"/>
          <w:color w:val="auto"/>
          <w:sz w:val="24"/>
          <w:highlight w:val="none"/>
        </w:rPr>
        <w:t>“年”指连续的</w:t>
      </w:r>
      <w:r>
        <w:rPr>
          <w:rFonts w:ascii="宋体" w:hAnsi="宋体" w:cs="仿宋_GB2312"/>
          <w:color w:val="auto"/>
          <w:sz w:val="24"/>
          <w:highlight w:val="none"/>
        </w:rPr>
        <w:t>12</w:t>
      </w:r>
      <w:r>
        <w:rPr>
          <w:rFonts w:hint="eastAsia" w:ascii="宋体" w:hAnsi="宋体" w:cs="仿宋_GB2312"/>
          <w:color w:val="auto"/>
          <w:sz w:val="24"/>
          <w:highlight w:val="none"/>
        </w:rPr>
        <w:t>个月。</w:t>
      </w:r>
    </w:p>
    <w:p w14:paraId="2D91F096">
      <w:pPr>
        <w:tabs>
          <w:tab w:val="left" w:pos="1275"/>
        </w:tabs>
        <w:ind w:firstLine="480" w:firstLineChars="200"/>
        <w:rPr>
          <w:rFonts w:ascii="宋体" w:hAnsi="宋体"/>
          <w:color w:val="auto"/>
          <w:sz w:val="24"/>
          <w:highlight w:val="none"/>
        </w:rPr>
      </w:pPr>
      <w:r>
        <w:rPr>
          <w:rFonts w:ascii="宋体" w:hAnsi="宋体" w:cs="仿宋_GB2312"/>
          <w:color w:val="auto"/>
          <w:sz w:val="24"/>
          <w:highlight w:val="none"/>
        </w:rPr>
        <w:t xml:space="preserve">(e) </w:t>
      </w:r>
      <w:r>
        <w:rPr>
          <w:rFonts w:hint="eastAsia" w:ascii="宋体" w:hAnsi="宋体" w:cs="仿宋_GB2312"/>
          <w:color w:val="auto"/>
          <w:sz w:val="24"/>
          <w:highlight w:val="none"/>
        </w:rPr>
        <w:t>“保证期”是指自合同验收合格之日起一定时间内，卖方保证所供货物的适当和稳定运行，并负责消除存在的任何缺陷。</w:t>
      </w:r>
    </w:p>
    <w:p w14:paraId="1393E355">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2</w:t>
      </w:r>
      <w:r>
        <w:rPr>
          <w:rFonts w:hint="eastAsia" w:ascii="宋体" w:hAnsi="宋体"/>
          <w:b/>
          <w:color w:val="auto"/>
          <w:sz w:val="24"/>
          <w:highlight w:val="none"/>
        </w:rPr>
        <w:t>．适用性</w:t>
      </w:r>
    </w:p>
    <w:p w14:paraId="5B9D1CAE">
      <w:pPr>
        <w:ind w:left="719" w:leftChars="228" w:hanging="240" w:hangingChars="100"/>
        <w:rPr>
          <w:rFonts w:ascii="宋体" w:hAnsi="宋体"/>
          <w:color w:val="auto"/>
          <w:sz w:val="24"/>
          <w:highlight w:val="none"/>
        </w:rPr>
      </w:pPr>
      <w:r>
        <w:rPr>
          <w:rFonts w:ascii="宋体" w:hAnsi="宋体" w:cs="仿宋_GB2312"/>
          <w:color w:val="auto"/>
          <w:sz w:val="24"/>
          <w:highlight w:val="none"/>
        </w:rPr>
        <w:t>2.1</w:t>
      </w:r>
      <w:r>
        <w:rPr>
          <w:rFonts w:ascii="宋体" w:hAnsi="宋体" w:cs="仿宋_GB2312"/>
          <w:color w:val="auto"/>
          <w:sz w:val="24"/>
          <w:highlight w:val="none"/>
        </w:rPr>
        <w:tab/>
      </w:r>
      <w:r>
        <w:rPr>
          <w:rFonts w:hint="eastAsia" w:ascii="宋体" w:hAnsi="宋体" w:cs="仿宋_GB2312"/>
          <w:color w:val="auto"/>
          <w:sz w:val="24"/>
          <w:highlight w:val="none"/>
        </w:rPr>
        <w:t>本合同条款适用于没有被本合同其他部分的条款所取代的范围。</w:t>
      </w:r>
    </w:p>
    <w:p w14:paraId="38933F5D">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3</w:t>
      </w:r>
      <w:r>
        <w:rPr>
          <w:rFonts w:hint="eastAsia" w:ascii="宋体" w:hAnsi="宋体"/>
          <w:b/>
          <w:color w:val="auto"/>
          <w:sz w:val="24"/>
          <w:highlight w:val="none"/>
        </w:rPr>
        <w:t>．原产地</w:t>
      </w:r>
    </w:p>
    <w:p w14:paraId="4A1C5F41">
      <w:pPr>
        <w:ind w:firstLine="480" w:firstLineChars="200"/>
        <w:rPr>
          <w:rFonts w:ascii="宋体" w:hAnsi="宋体"/>
          <w:color w:val="auto"/>
          <w:sz w:val="24"/>
          <w:highlight w:val="none"/>
        </w:rPr>
      </w:pPr>
      <w:r>
        <w:rPr>
          <w:rFonts w:ascii="宋体" w:hAnsi="宋体" w:cs="仿宋_GB2312"/>
          <w:color w:val="auto"/>
          <w:sz w:val="24"/>
          <w:highlight w:val="none"/>
        </w:rPr>
        <w:t>3.1</w:t>
      </w:r>
      <w:r>
        <w:rPr>
          <w:rFonts w:hint="eastAsia" w:ascii="宋体" w:hAnsi="宋体" w:cs="仿宋_GB2312"/>
          <w:color w:val="auto"/>
          <w:sz w:val="24"/>
          <w:highlight w:val="none"/>
        </w:rPr>
        <w:t>本合同项下所提供的货物及服务均应来自于中华人民共和国或是与中华人民共和国有正常贸易往来的国家（以下简称“合格来源国”）和地区。</w:t>
      </w:r>
    </w:p>
    <w:p w14:paraId="5E655B53">
      <w:pPr>
        <w:ind w:firstLine="480" w:firstLineChars="200"/>
        <w:rPr>
          <w:rFonts w:ascii="宋体" w:hAnsi="宋体"/>
          <w:color w:val="auto"/>
          <w:sz w:val="24"/>
          <w:highlight w:val="none"/>
        </w:rPr>
      </w:pPr>
      <w:r>
        <w:rPr>
          <w:rFonts w:ascii="宋体" w:hAnsi="宋体" w:cs="仿宋_GB2312"/>
          <w:color w:val="auto"/>
          <w:sz w:val="24"/>
          <w:highlight w:val="none"/>
        </w:rPr>
        <w:t>3.2</w:t>
      </w:r>
      <w:r>
        <w:rPr>
          <w:rFonts w:hint="eastAsia" w:ascii="宋体" w:hAnsi="宋体" w:cs="仿宋_GB2312"/>
          <w:color w:val="auto"/>
          <w:sz w:val="24"/>
          <w:highlight w:val="none"/>
        </w:rPr>
        <w:t>本条所述的“原产地”系指货物开采、生长，生产地或提供服务的来源地。经过制造加工、的产品或经过实质上组装主要元件而形成的产品均可称为货物，商业上公认的新产品是指在基本特征、目的或功能上与元部件有实质性区别的产品。</w:t>
      </w:r>
    </w:p>
    <w:p w14:paraId="1D06AEDC">
      <w:pPr>
        <w:ind w:firstLine="480" w:firstLineChars="200"/>
        <w:rPr>
          <w:rFonts w:ascii="宋体" w:hAnsi="宋体"/>
          <w:color w:val="auto"/>
          <w:sz w:val="24"/>
          <w:highlight w:val="none"/>
        </w:rPr>
      </w:pPr>
      <w:r>
        <w:rPr>
          <w:rFonts w:ascii="宋体" w:hAnsi="宋体" w:cs="仿宋_GB2312"/>
          <w:color w:val="auto"/>
          <w:sz w:val="24"/>
          <w:highlight w:val="none"/>
        </w:rPr>
        <w:t>3.3</w:t>
      </w:r>
      <w:r>
        <w:rPr>
          <w:rFonts w:hint="eastAsia" w:ascii="宋体" w:hAnsi="宋体" w:cs="仿宋_GB2312"/>
          <w:color w:val="auto"/>
          <w:sz w:val="24"/>
          <w:highlight w:val="none"/>
        </w:rPr>
        <w:t>货物和服务的原产地有别于卖方的国籍。</w:t>
      </w:r>
    </w:p>
    <w:p w14:paraId="0849108F">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4</w:t>
      </w:r>
      <w:r>
        <w:rPr>
          <w:rFonts w:hint="eastAsia" w:ascii="宋体" w:hAnsi="宋体"/>
          <w:b/>
          <w:color w:val="auto"/>
          <w:sz w:val="24"/>
          <w:highlight w:val="none"/>
        </w:rPr>
        <w:t>．标准</w:t>
      </w:r>
    </w:p>
    <w:p w14:paraId="12E9F041">
      <w:pPr>
        <w:ind w:firstLine="480" w:firstLineChars="200"/>
        <w:rPr>
          <w:rFonts w:ascii="宋体" w:hAnsi="宋体"/>
          <w:color w:val="auto"/>
          <w:sz w:val="24"/>
          <w:highlight w:val="none"/>
        </w:rPr>
      </w:pPr>
      <w:r>
        <w:rPr>
          <w:rFonts w:ascii="宋体" w:hAnsi="宋体" w:cs="仿宋_GB2312"/>
          <w:color w:val="auto"/>
          <w:sz w:val="24"/>
          <w:highlight w:val="none"/>
        </w:rPr>
        <w:t>4.1</w:t>
      </w:r>
      <w:r>
        <w:rPr>
          <w:rFonts w:hint="eastAsia" w:ascii="宋体" w:hAnsi="宋体" w:cs="仿宋_GB2312"/>
          <w:color w:val="auto"/>
          <w:sz w:val="24"/>
          <w:highlight w:val="none"/>
        </w:rPr>
        <w:t>本合同下交付的货物</w:t>
      </w:r>
      <w:r>
        <w:rPr>
          <w:rFonts w:ascii="宋体" w:hAnsi="宋体" w:cs="仿宋_GB2312"/>
          <w:color w:val="auto"/>
          <w:sz w:val="24"/>
          <w:highlight w:val="none"/>
        </w:rPr>
        <w:t>/</w:t>
      </w:r>
      <w:r>
        <w:rPr>
          <w:rFonts w:hint="eastAsia" w:ascii="宋体" w:hAnsi="宋体" w:cs="仿宋_GB2312"/>
          <w:color w:val="auto"/>
          <w:sz w:val="24"/>
          <w:highlight w:val="none"/>
        </w:rPr>
        <w:t>服务应符合合同附件技术要求所述的标准。如果没有提及适用标准，则应符合货物</w:t>
      </w:r>
      <w:r>
        <w:rPr>
          <w:rFonts w:ascii="宋体" w:hAnsi="宋体" w:cs="仿宋_GB2312"/>
          <w:color w:val="auto"/>
          <w:sz w:val="24"/>
          <w:highlight w:val="none"/>
        </w:rPr>
        <w:t>/</w:t>
      </w:r>
      <w:r>
        <w:rPr>
          <w:rFonts w:hint="eastAsia" w:ascii="宋体" w:hAnsi="宋体" w:cs="仿宋_GB2312"/>
          <w:color w:val="auto"/>
          <w:sz w:val="24"/>
          <w:highlight w:val="none"/>
        </w:rPr>
        <w:t>服务来源国适用的官方标准。这些标准必须是有关机构发布的最新版本的标准。</w:t>
      </w:r>
    </w:p>
    <w:p w14:paraId="5ABBB9C6">
      <w:pPr>
        <w:ind w:firstLine="480" w:firstLineChars="200"/>
        <w:rPr>
          <w:rFonts w:ascii="宋体" w:hAnsi="宋体"/>
          <w:color w:val="auto"/>
          <w:sz w:val="24"/>
          <w:highlight w:val="none"/>
        </w:rPr>
      </w:pPr>
      <w:r>
        <w:rPr>
          <w:rFonts w:ascii="宋体" w:hAnsi="宋体" w:cs="仿宋_GB2312"/>
          <w:color w:val="auto"/>
          <w:sz w:val="24"/>
          <w:highlight w:val="none"/>
        </w:rPr>
        <w:t>4.2</w:t>
      </w:r>
      <w:r>
        <w:rPr>
          <w:rFonts w:hint="eastAsia" w:ascii="宋体" w:hAnsi="宋体" w:cs="仿宋_GB2312"/>
          <w:color w:val="auto"/>
          <w:sz w:val="24"/>
          <w:highlight w:val="none"/>
        </w:rPr>
        <w:t>除非技术规格中另有规定，计量单位均采用中华人民共和国法定计量单位。</w:t>
      </w:r>
    </w:p>
    <w:p w14:paraId="708521B5">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5</w:t>
      </w:r>
      <w:r>
        <w:rPr>
          <w:rFonts w:hint="eastAsia" w:ascii="宋体" w:hAnsi="宋体"/>
          <w:b/>
          <w:color w:val="auto"/>
          <w:sz w:val="24"/>
          <w:highlight w:val="none"/>
        </w:rPr>
        <w:t>．使用合同文件和资料</w:t>
      </w:r>
    </w:p>
    <w:p w14:paraId="376D63B0">
      <w:pPr>
        <w:ind w:firstLine="480" w:firstLineChars="200"/>
        <w:rPr>
          <w:rFonts w:ascii="宋体" w:hAnsi="宋体" w:cs="仿宋_GB2312"/>
          <w:color w:val="auto"/>
          <w:sz w:val="24"/>
          <w:highlight w:val="none"/>
        </w:rPr>
      </w:pPr>
      <w:r>
        <w:rPr>
          <w:rFonts w:ascii="宋体" w:hAnsi="宋体" w:cs="仿宋_GB2312"/>
          <w:color w:val="auto"/>
          <w:sz w:val="24"/>
          <w:highlight w:val="none"/>
        </w:rPr>
        <w:t>5.1</w:t>
      </w:r>
      <w:r>
        <w:rPr>
          <w:rFonts w:hint="eastAsia" w:ascii="宋体" w:hAnsi="宋体" w:cs="仿宋_GB2312"/>
          <w:color w:val="auto"/>
          <w:sz w:val="24"/>
          <w:highlight w:val="none"/>
        </w:rPr>
        <w:t>没有买方事先书面同意，卖方不得将由买方或代表买方提供的有关合同或任何合同条文、规格、计划、图纸或资料提供给与履行本合同无关的任何其他人。即使向与履行本合同有关的人员提供，也应注意保密并限于履行合同必须的范围。</w:t>
      </w:r>
    </w:p>
    <w:p w14:paraId="5BB600A8">
      <w:pPr>
        <w:ind w:firstLine="480" w:firstLineChars="200"/>
        <w:rPr>
          <w:rFonts w:ascii="宋体" w:hAnsi="宋体" w:cs="仿宋_GB2312"/>
          <w:color w:val="auto"/>
          <w:sz w:val="24"/>
          <w:highlight w:val="none"/>
        </w:rPr>
      </w:pPr>
      <w:r>
        <w:rPr>
          <w:rFonts w:ascii="宋体" w:hAnsi="宋体" w:cs="仿宋_GB2312"/>
          <w:color w:val="auto"/>
          <w:sz w:val="24"/>
          <w:highlight w:val="none"/>
        </w:rPr>
        <w:t>5.2</w:t>
      </w:r>
      <w:r>
        <w:rPr>
          <w:rFonts w:hint="eastAsia" w:ascii="宋体" w:hAnsi="宋体" w:cs="仿宋_GB2312"/>
          <w:color w:val="auto"/>
          <w:sz w:val="24"/>
          <w:highlight w:val="none"/>
        </w:rPr>
        <w:t>没有买方事先书面同意，除了履行本合同之外，卖方不应使用合同条款第</w:t>
      </w:r>
      <w:r>
        <w:rPr>
          <w:rFonts w:ascii="宋体" w:hAnsi="宋体" w:cs="仿宋_GB2312"/>
          <w:color w:val="auto"/>
          <w:sz w:val="24"/>
          <w:highlight w:val="none"/>
        </w:rPr>
        <w:t>5.1</w:t>
      </w:r>
      <w:r>
        <w:rPr>
          <w:rFonts w:hint="eastAsia" w:ascii="宋体" w:hAnsi="宋体" w:cs="仿宋_GB2312"/>
          <w:color w:val="auto"/>
          <w:sz w:val="24"/>
          <w:highlight w:val="none"/>
        </w:rPr>
        <w:t>条所列举的任何文件和资料。</w:t>
      </w:r>
    </w:p>
    <w:p w14:paraId="7C13335F">
      <w:pPr>
        <w:ind w:firstLine="480" w:firstLineChars="200"/>
        <w:rPr>
          <w:rFonts w:ascii="宋体" w:hAnsi="宋体"/>
          <w:color w:val="auto"/>
          <w:sz w:val="24"/>
          <w:highlight w:val="none"/>
        </w:rPr>
      </w:pPr>
      <w:r>
        <w:rPr>
          <w:rFonts w:ascii="宋体" w:hAnsi="宋体" w:cs="仿宋_GB2312"/>
          <w:color w:val="auto"/>
          <w:sz w:val="24"/>
          <w:highlight w:val="none"/>
        </w:rPr>
        <w:t>5.3</w:t>
      </w:r>
      <w:r>
        <w:rPr>
          <w:rFonts w:hint="eastAsia" w:ascii="宋体" w:hAnsi="宋体" w:cs="仿宋_GB2312"/>
          <w:color w:val="auto"/>
          <w:sz w:val="24"/>
          <w:highlight w:val="none"/>
        </w:rPr>
        <w:t>除了合同本身以外，合同条款第</w:t>
      </w:r>
      <w:r>
        <w:rPr>
          <w:rFonts w:ascii="宋体" w:hAnsi="宋体" w:cs="仿宋_GB2312"/>
          <w:color w:val="auto"/>
          <w:sz w:val="24"/>
          <w:highlight w:val="none"/>
        </w:rPr>
        <w:t>5.1</w:t>
      </w:r>
      <w:r>
        <w:rPr>
          <w:rFonts w:hint="eastAsia" w:ascii="宋体" w:hAnsi="宋体" w:cs="仿宋_GB2312"/>
          <w:color w:val="auto"/>
          <w:sz w:val="24"/>
          <w:highlight w:val="none"/>
        </w:rPr>
        <w:t>条所列举的任何文件是买方的财产。如果买方有要求，卖方在完成合同后应将这些文件及全部复制件还给买方。</w:t>
      </w:r>
    </w:p>
    <w:p w14:paraId="682C31B1">
      <w:pPr>
        <w:ind w:firstLine="480" w:firstLineChars="200"/>
        <w:rPr>
          <w:rFonts w:ascii="宋体" w:hAnsi="宋体"/>
          <w:color w:val="auto"/>
          <w:sz w:val="24"/>
          <w:highlight w:val="none"/>
        </w:rPr>
      </w:pPr>
      <w:r>
        <w:rPr>
          <w:rFonts w:ascii="宋体" w:hAnsi="宋体" w:cs="仿宋_GB2312"/>
          <w:color w:val="auto"/>
          <w:sz w:val="24"/>
          <w:highlight w:val="none"/>
        </w:rPr>
        <w:t>5.4</w:t>
      </w:r>
      <w:r>
        <w:rPr>
          <w:rFonts w:hint="eastAsia" w:ascii="宋体" w:hAnsi="宋体" w:cs="仿宋_GB2312"/>
          <w:color w:val="auto"/>
          <w:sz w:val="24"/>
          <w:highlight w:val="none"/>
        </w:rPr>
        <w:t>对于在合同履行过程中所获得或了解的商业秘密，任何一方应承担保密义务。未经对方事先的书面许可，任何一方不得利用或披露这些信息。</w:t>
      </w:r>
    </w:p>
    <w:p w14:paraId="7267749B">
      <w:pPr>
        <w:ind w:firstLine="480" w:firstLineChars="200"/>
        <w:rPr>
          <w:rFonts w:ascii="宋体" w:hAnsi="宋体"/>
          <w:color w:val="auto"/>
          <w:sz w:val="24"/>
          <w:highlight w:val="none"/>
        </w:rPr>
      </w:pPr>
      <w:r>
        <w:rPr>
          <w:rFonts w:ascii="宋体" w:hAnsi="宋体" w:cs="仿宋_GB2312"/>
          <w:color w:val="auto"/>
          <w:sz w:val="24"/>
          <w:highlight w:val="none"/>
        </w:rPr>
        <w:t>5.5</w:t>
      </w:r>
      <w:r>
        <w:rPr>
          <w:rFonts w:hint="eastAsia" w:ascii="宋体" w:hAnsi="宋体" w:cs="仿宋_GB2312"/>
          <w:color w:val="auto"/>
          <w:sz w:val="24"/>
          <w:highlight w:val="none"/>
        </w:rPr>
        <w:t>保密义务不适用于下列信息：</w:t>
      </w:r>
    </w:p>
    <w:p w14:paraId="24CBE716">
      <w:pPr>
        <w:ind w:firstLine="480" w:firstLineChars="200"/>
        <w:rPr>
          <w:rFonts w:ascii="宋体" w:hAnsi="宋体"/>
          <w:color w:val="auto"/>
          <w:sz w:val="24"/>
          <w:highlight w:val="none"/>
        </w:rPr>
      </w:pPr>
      <w:r>
        <w:rPr>
          <w:rFonts w:ascii="宋体" w:hAnsi="宋体" w:cs="仿宋_GB2312"/>
          <w:color w:val="auto"/>
          <w:sz w:val="24"/>
          <w:highlight w:val="none"/>
        </w:rPr>
        <w:t xml:space="preserve">5.5.1 </w:t>
      </w:r>
      <w:r>
        <w:rPr>
          <w:rFonts w:hint="eastAsia" w:ascii="宋体" w:hAnsi="宋体" w:cs="仿宋_GB2312"/>
          <w:color w:val="auto"/>
          <w:sz w:val="24"/>
          <w:highlight w:val="none"/>
        </w:rPr>
        <w:t>现在或以后进入公共领域的信息；</w:t>
      </w:r>
    </w:p>
    <w:p w14:paraId="2D791FA1">
      <w:pPr>
        <w:ind w:firstLine="480" w:firstLineChars="200"/>
        <w:rPr>
          <w:rFonts w:ascii="宋体" w:hAnsi="宋体"/>
          <w:color w:val="auto"/>
          <w:sz w:val="24"/>
          <w:highlight w:val="none"/>
        </w:rPr>
      </w:pPr>
      <w:r>
        <w:rPr>
          <w:rFonts w:ascii="宋体" w:hAnsi="宋体" w:cs="仿宋_GB2312"/>
          <w:color w:val="auto"/>
          <w:sz w:val="24"/>
          <w:highlight w:val="none"/>
        </w:rPr>
        <w:t xml:space="preserve">5.5.2 </w:t>
      </w:r>
      <w:r>
        <w:rPr>
          <w:rFonts w:hint="eastAsia" w:ascii="宋体" w:hAnsi="宋体" w:cs="仿宋_GB2312"/>
          <w:color w:val="auto"/>
          <w:sz w:val="24"/>
          <w:highlight w:val="none"/>
        </w:rPr>
        <w:t>能够证明在泄露时已被一方当事人持有</w:t>
      </w:r>
      <w:r>
        <w:rPr>
          <w:rFonts w:ascii="宋体" w:hAnsi="宋体" w:cs="仿宋_GB2312"/>
          <w:color w:val="auto"/>
          <w:sz w:val="24"/>
          <w:highlight w:val="none"/>
        </w:rPr>
        <w:t>,</w:t>
      </w:r>
      <w:r>
        <w:rPr>
          <w:rFonts w:hint="eastAsia" w:ascii="宋体" w:hAnsi="宋体" w:cs="仿宋_GB2312"/>
          <w:color w:val="auto"/>
          <w:sz w:val="24"/>
          <w:highlight w:val="none"/>
        </w:rPr>
        <w:t>而且并非是以前直接或间接地从另一方获得的信息</w:t>
      </w:r>
    </w:p>
    <w:p w14:paraId="695B2FCC">
      <w:pPr>
        <w:ind w:firstLine="480" w:firstLineChars="200"/>
        <w:rPr>
          <w:rFonts w:ascii="宋体" w:hAnsi="宋体"/>
          <w:color w:val="auto"/>
          <w:sz w:val="24"/>
          <w:highlight w:val="none"/>
        </w:rPr>
      </w:pPr>
      <w:r>
        <w:rPr>
          <w:rFonts w:ascii="宋体" w:hAnsi="宋体" w:cs="仿宋_GB2312"/>
          <w:color w:val="auto"/>
          <w:sz w:val="24"/>
          <w:highlight w:val="none"/>
        </w:rPr>
        <w:t>5.5.3</w:t>
      </w:r>
      <w:r>
        <w:rPr>
          <w:rFonts w:hint="eastAsia" w:ascii="宋体" w:hAnsi="宋体" w:cs="仿宋_GB2312"/>
          <w:color w:val="auto"/>
          <w:sz w:val="24"/>
          <w:highlight w:val="none"/>
        </w:rPr>
        <w:t>一方当事人合法地从第三方获得并且也不对此承担保密义务的信息。</w:t>
      </w:r>
    </w:p>
    <w:p w14:paraId="4FE538D1">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6</w:t>
      </w:r>
      <w:r>
        <w:rPr>
          <w:rFonts w:hint="eastAsia" w:ascii="宋体" w:hAnsi="宋体"/>
          <w:b/>
          <w:color w:val="auto"/>
          <w:sz w:val="24"/>
          <w:highlight w:val="none"/>
        </w:rPr>
        <w:t>．知识产权</w:t>
      </w:r>
    </w:p>
    <w:p w14:paraId="5212B796">
      <w:pPr>
        <w:ind w:firstLine="480" w:firstLineChars="200"/>
        <w:rPr>
          <w:rFonts w:ascii="宋体" w:hAnsi="宋体"/>
          <w:color w:val="auto"/>
          <w:sz w:val="24"/>
          <w:highlight w:val="none"/>
        </w:rPr>
      </w:pPr>
      <w:r>
        <w:rPr>
          <w:rFonts w:ascii="宋体" w:hAnsi="宋体" w:cs="仿宋_GB2312"/>
          <w:color w:val="auto"/>
          <w:sz w:val="24"/>
          <w:highlight w:val="none"/>
        </w:rPr>
        <w:t>6.1</w:t>
      </w:r>
      <w:r>
        <w:rPr>
          <w:rFonts w:hint="eastAsia" w:ascii="宋体" w:hAnsi="宋体" w:cs="仿宋_GB2312"/>
          <w:color w:val="auto"/>
          <w:sz w:val="24"/>
          <w:highlight w:val="none"/>
        </w:rPr>
        <w:t>卖方应保证，买方在中华人民共和国使用该货物或货物的任何一部分时，免受第三方提出的侵犯其知识产权的索赔或诉讼。</w:t>
      </w:r>
    </w:p>
    <w:p w14:paraId="3FB9B836">
      <w:pPr>
        <w:ind w:firstLine="480" w:firstLineChars="200"/>
        <w:rPr>
          <w:rFonts w:ascii="宋体" w:hAnsi="宋体" w:cs="仿宋_GB2312"/>
          <w:color w:val="auto"/>
          <w:sz w:val="24"/>
          <w:highlight w:val="none"/>
        </w:rPr>
      </w:pPr>
      <w:r>
        <w:rPr>
          <w:rFonts w:ascii="宋体" w:hAnsi="宋体" w:cs="仿宋_GB2312"/>
          <w:color w:val="auto"/>
          <w:sz w:val="24"/>
          <w:highlight w:val="none"/>
        </w:rPr>
        <w:t>6.2</w:t>
      </w:r>
      <w:r>
        <w:rPr>
          <w:rFonts w:hint="eastAsia" w:ascii="宋体" w:hAnsi="宋体" w:cs="仿宋_GB2312"/>
          <w:color w:val="auto"/>
          <w:sz w:val="24"/>
          <w:highlight w:val="none"/>
        </w:rPr>
        <w:t>如果买方在使用该货物或货物的任何一部分时被任何第三方诉称侵犯了该第三方知识产权或任何其它权利，买方应立即通知卖方。卖方应负责处理这一指控并应以卖方的名义自负费用向起诉方提出抗辩。由此可能产生的一切法律责任和经济责任均由卖方承担。买方将尽可能地对卖方抗辩给予协助，由此发生的费用由卖方承担。</w:t>
      </w:r>
    </w:p>
    <w:p w14:paraId="1A87610E">
      <w:pPr>
        <w:ind w:firstLine="480" w:firstLineChars="200"/>
        <w:rPr>
          <w:rFonts w:ascii="宋体" w:hAnsi="宋体"/>
          <w:color w:val="auto"/>
          <w:sz w:val="24"/>
          <w:highlight w:val="none"/>
        </w:rPr>
      </w:pPr>
      <w:r>
        <w:rPr>
          <w:rFonts w:ascii="宋体" w:hAnsi="宋体" w:cs="仿宋_GB2312"/>
          <w:color w:val="auto"/>
          <w:sz w:val="24"/>
          <w:highlight w:val="none"/>
        </w:rPr>
        <w:t>6.3</w:t>
      </w:r>
      <w:r>
        <w:rPr>
          <w:rFonts w:hint="eastAsia" w:ascii="宋体" w:hAnsi="宋体" w:cs="仿宋_GB2312"/>
          <w:color w:val="auto"/>
          <w:sz w:val="24"/>
          <w:highlight w:val="none"/>
        </w:rPr>
        <w:t>如果买方发现任何第三方在买方被许可的范围内非法使用买方获得的知识产权，买方应毫不延迟地通知卖方。卖方应在收到买方通知后</w:t>
      </w:r>
      <w:r>
        <w:rPr>
          <w:rFonts w:ascii="宋体" w:hAnsi="宋体" w:cs="仿宋_GB2312"/>
          <w:color w:val="auto"/>
          <w:sz w:val="24"/>
          <w:highlight w:val="none"/>
        </w:rPr>
        <w:t>14</w:t>
      </w:r>
      <w:r>
        <w:rPr>
          <w:rFonts w:hint="eastAsia" w:ascii="宋体" w:hAnsi="宋体" w:cs="仿宋_GB2312"/>
          <w:color w:val="auto"/>
          <w:sz w:val="24"/>
          <w:highlight w:val="none"/>
        </w:rPr>
        <w:t>日内采取适当行动以制止非法使用行为；否则，如果买方要求，卖方应授权买方根据中国法律规定对该第三方提起诉讼，并给买方尽可能的协助。买方应负担诉讼中发生的全部费用，并有权获得判决给付的全部赔偿。</w:t>
      </w:r>
    </w:p>
    <w:p w14:paraId="077A33BD">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7</w:t>
      </w:r>
      <w:r>
        <w:rPr>
          <w:rFonts w:hint="eastAsia" w:ascii="宋体" w:hAnsi="宋体"/>
          <w:b/>
          <w:color w:val="auto"/>
          <w:sz w:val="24"/>
          <w:highlight w:val="none"/>
        </w:rPr>
        <w:t>．履约保证金</w:t>
      </w:r>
    </w:p>
    <w:p w14:paraId="6144E978">
      <w:pPr>
        <w:ind w:firstLine="480" w:firstLineChars="200"/>
        <w:rPr>
          <w:rFonts w:ascii="宋体" w:hAnsi="宋体"/>
          <w:color w:val="auto"/>
          <w:sz w:val="24"/>
          <w:highlight w:val="none"/>
        </w:rPr>
      </w:pPr>
      <w:r>
        <w:rPr>
          <w:rFonts w:ascii="宋体" w:hAnsi="宋体" w:cs="仿宋_GB2312"/>
          <w:color w:val="auto"/>
          <w:sz w:val="24"/>
          <w:highlight w:val="none"/>
        </w:rPr>
        <w:t xml:space="preserve">7.1 </w:t>
      </w:r>
      <w:r>
        <w:rPr>
          <w:rFonts w:hint="eastAsia" w:ascii="宋体" w:hAnsi="宋体" w:cs="仿宋_GB2312"/>
          <w:color w:val="auto"/>
          <w:sz w:val="24"/>
          <w:highlight w:val="none"/>
        </w:rPr>
        <w:t>卖方应在合同签订后</w:t>
      </w:r>
      <w:r>
        <w:rPr>
          <w:rFonts w:ascii="宋体" w:hAnsi="宋体" w:cs="仿宋_GB2312"/>
          <w:color w:val="auto"/>
          <w:sz w:val="24"/>
          <w:highlight w:val="none"/>
        </w:rPr>
        <w:t>30</w:t>
      </w:r>
      <w:r>
        <w:rPr>
          <w:rFonts w:hint="eastAsia" w:ascii="宋体" w:hAnsi="宋体" w:cs="仿宋_GB2312"/>
          <w:color w:val="auto"/>
          <w:sz w:val="24"/>
          <w:highlight w:val="none"/>
        </w:rPr>
        <w:t>天内，向买方提交主要商务条款中所规定金额的履约保证金。</w:t>
      </w:r>
    </w:p>
    <w:p w14:paraId="7498084F">
      <w:pPr>
        <w:ind w:left="720" w:hanging="720"/>
        <w:rPr>
          <w:rFonts w:ascii="宋体" w:hAnsi="宋体"/>
          <w:color w:val="auto"/>
          <w:sz w:val="24"/>
          <w:highlight w:val="none"/>
        </w:rPr>
      </w:pPr>
      <w:r>
        <w:rPr>
          <w:rFonts w:ascii="宋体" w:hAnsi="宋体" w:cs="仿宋_GB2312"/>
          <w:color w:val="auto"/>
          <w:sz w:val="24"/>
          <w:highlight w:val="none"/>
        </w:rPr>
        <w:t xml:space="preserve">    7.2</w:t>
      </w:r>
      <w:r>
        <w:rPr>
          <w:rFonts w:hint="eastAsia" w:ascii="宋体" w:hAnsi="宋体" w:cs="仿宋_GB2312"/>
          <w:color w:val="auto"/>
          <w:sz w:val="24"/>
          <w:highlight w:val="none"/>
        </w:rPr>
        <w:t>履约保证金用于补偿买方因卖方不能完成其合同义务而蒙受的损失。</w:t>
      </w:r>
    </w:p>
    <w:p w14:paraId="0EEFAF0D">
      <w:pPr>
        <w:ind w:firstLine="480" w:firstLineChars="200"/>
        <w:rPr>
          <w:rFonts w:ascii="宋体" w:hAnsi="宋体"/>
          <w:color w:val="auto"/>
          <w:sz w:val="24"/>
          <w:highlight w:val="none"/>
        </w:rPr>
      </w:pPr>
      <w:r>
        <w:rPr>
          <w:rFonts w:ascii="宋体" w:hAnsi="宋体" w:cs="仿宋_GB2312"/>
          <w:color w:val="auto"/>
          <w:sz w:val="24"/>
          <w:highlight w:val="none"/>
        </w:rPr>
        <w:t>7.3</w:t>
      </w:r>
      <w:r>
        <w:rPr>
          <w:rFonts w:hint="eastAsia" w:ascii="宋体" w:hAnsi="宋体" w:cs="仿宋_GB2312"/>
          <w:color w:val="auto"/>
          <w:sz w:val="24"/>
          <w:highlight w:val="none"/>
        </w:rPr>
        <w:t>履约保证金应采用以本合同货币表示、用银行保函或不可撤销的信用证的方式提交</w:t>
      </w:r>
      <w:r>
        <w:rPr>
          <w:rFonts w:ascii="宋体" w:hAnsi="宋体" w:cs="仿宋_GB2312"/>
          <w:color w:val="auto"/>
          <w:sz w:val="24"/>
          <w:highlight w:val="none"/>
        </w:rPr>
        <w:t>,</w:t>
      </w:r>
      <w:r>
        <w:rPr>
          <w:rFonts w:hint="eastAsia" w:ascii="宋体" w:hAnsi="宋体" w:cs="仿宋_GB2312"/>
          <w:color w:val="auto"/>
          <w:sz w:val="24"/>
          <w:highlight w:val="none"/>
        </w:rPr>
        <w:t>由买方可接受的、在中华人民共和国注册和营业的省、市级别以上银行开出。其格式采用招标文件提供的格式或其他买方可接受的格式。</w:t>
      </w:r>
    </w:p>
    <w:p w14:paraId="68EA7B46">
      <w:pPr>
        <w:ind w:firstLine="480" w:firstLineChars="200"/>
        <w:rPr>
          <w:rFonts w:ascii="宋体" w:hAnsi="宋体"/>
          <w:color w:val="auto"/>
          <w:sz w:val="24"/>
          <w:highlight w:val="none"/>
        </w:rPr>
      </w:pPr>
      <w:r>
        <w:rPr>
          <w:rFonts w:ascii="宋体" w:hAnsi="宋体" w:cs="仿宋_GB2312"/>
          <w:color w:val="auto"/>
          <w:sz w:val="24"/>
          <w:highlight w:val="none"/>
        </w:rPr>
        <w:t>7.4</w:t>
      </w:r>
      <w:r>
        <w:rPr>
          <w:rFonts w:hint="eastAsia" w:ascii="宋体" w:hAnsi="宋体" w:cs="仿宋_GB2312"/>
          <w:color w:val="auto"/>
          <w:sz w:val="24"/>
          <w:highlight w:val="none"/>
        </w:rPr>
        <w:t>在卖方完成其合同义务包括任何保证义务后三十</w:t>
      </w:r>
      <w:r>
        <w:rPr>
          <w:rFonts w:ascii="宋体" w:hAnsi="宋体" w:cs="仿宋_GB2312"/>
          <w:color w:val="auto"/>
          <w:sz w:val="24"/>
          <w:highlight w:val="none"/>
        </w:rPr>
        <w:t>(30)</w:t>
      </w:r>
      <w:r>
        <w:rPr>
          <w:rFonts w:hint="eastAsia" w:ascii="宋体" w:hAnsi="宋体" w:cs="仿宋_GB2312"/>
          <w:color w:val="auto"/>
          <w:sz w:val="24"/>
          <w:highlight w:val="none"/>
        </w:rPr>
        <w:t>天内，买方将把履约保证金退还卖方。</w:t>
      </w:r>
    </w:p>
    <w:p w14:paraId="0EE3C659">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8</w:t>
      </w:r>
      <w:r>
        <w:rPr>
          <w:rFonts w:hint="eastAsia" w:ascii="宋体" w:hAnsi="宋体"/>
          <w:b/>
          <w:color w:val="auto"/>
          <w:sz w:val="24"/>
          <w:highlight w:val="none"/>
        </w:rPr>
        <w:t>．检验和测试</w:t>
      </w:r>
    </w:p>
    <w:p w14:paraId="5F2F452B">
      <w:pPr>
        <w:ind w:firstLine="480" w:firstLineChars="200"/>
        <w:rPr>
          <w:rFonts w:ascii="宋体" w:hAnsi="宋体"/>
          <w:color w:val="auto"/>
          <w:sz w:val="24"/>
          <w:highlight w:val="none"/>
        </w:rPr>
      </w:pPr>
      <w:r>
        <w:rPr>
          <w:rFonts w:ascii="宋体" w:hAnsi="宋体" w:cs="仿宋_GB2312"/>
          <w:color w:val="auto"/>
          <w:sz w:val="24"/>
          <w:highlight w:val="none"/>
        </w:rPr>
        <w:t xml:space="preserve">8.1 </w:t>
      </w:r>
      <w:r>
        <w:rPr>
          <w:rFonts w:hint="eastAsia" w:ascii="宋体" w:hAnsi="宋体" w:cs="仿宋_GB2312"/>
          <w:color w:val="auto"/>
          <w:sz w:val="24"/>
          <w:highlight w:val="none"/>
        </w:rPr>
        <w:t>在交货前，卖方应让制造厂家对货物的质量、规格、性能、数量或重量等进行详细而全面的检验。卖方</w:t>
      </w:r>
      <w:r>
        <w:rPr>
          <w:rFonts w:ascii="宋体" w:hAnsi="宋体" w:cs="仿宋_GB2312"/>
          <w:color w:val="auto"/>
          <w:sz w:val="24"/>
          <w:highlight w:val="none"/>
        </w:rPr>
        <w:t>/</w:t>
      </w:r>
      <w:r>
        <w:rPr>
          <w:rFonts w:hint="eastAsia" w:ascii="宋体" w:hAnsi="宋体" w:cs="仿宋_GB2312"/>
          <w:color w:val="auto"/>
          <w:sz w:val="24"/>
          <w:highlight w:val="none"/>
        </w:rPr>
        <w:t>厂家应出具一份证明货物符合合同规定的检验证书，检验证书是付款时提交文件的一个组成部分，但不能作为有关质量、规格、性能、数量或重量的最终检验。制造厂家检验的结果和细节应根据情况向买方提供。</w:t>
      </w:r>
    </w:p>
    <w:p w14:paraId="382BC487">
      <w:pPr>
        <w:ind w:firstLine="480" w:firstLineChars="200"/>
        <w:rPr>
          <w:rFonts w:ascii="宋体" w:hAnsi="宋体"/>
          <w:color w:val="auto"/>
          <w:sz w:val="24"/>
          <w:highlight w:val="none"/>
        </w:rPr>
      </w:pPr>
      <w:r>
        <w:rPr>
          <w:rFonts w:ascii="宋体" w:hAnsi="宋体" w:cs="仿宋_GB2312"/>
          <w:color w:val="auto"/>
          <w:sz w:val="24"/>
          <w:highlight w:val="none"/>
        </w:rPr>
        <w:t>8.2</w:t>
      </w:r>
      <w:r>
        <w:rPr>
          <w:rFonts w:hint="eastAsia" w:ascii="宋体" w:hAnsi="宋体" w:cs="仿宋_GB2312"/>
          <w:color w:val="auto"/>
          <w:sz w:val="24"/>
          <w:highlight w:val="none"/>
        </w:rPr>
        <w:t>货物抵达现场后，买方应尽快与卖方约定时间和地点开箱，对货物的质量、规格、数量和重量进行检验，并出具收到货物证明。如果买方发现货物规格或数量与合同不符，有权向卖方提出索赔。</w:t>
      </w:r>
    </w:p>
    <w:p w14:paraId="35628529">
      <w:pPr>
        <w:ind w:firstLine="480" w:firstLineChars="200"/>
        <w:rPr>
          <w:rFonts w:ascii="宋体" w:hAnsi="宋体"/>
          <w:color w:val="auto"/>
          <w:sz w:val="24"/>
          <w:highlight w:val="none"/>
        </w:rPr>
      </w:pPr>
      <w:r>
        <w:rPr>
          <w:rFonts w:ascii="宋体" w:hAnsi="宋体" w:cs="仿宋_GB2312"/>
          <w:color w:val="auto"/>
          <w:sz w:val="24"/>
          <w:highlight w:val="none"/>
        </w:rPr>
        <w:t>8.3</w:t>
      </w:r>
      <w:r>
        <w:rPr>
          <w:rFonts w:hint="eastAsia" w:ascii="宋体" w:hAnsi="宋体" w:cs="仿宋_GB2312"/>
          <w:color w:val="auto"/>
          <w:sz w:val="24"/>
          <w:highlight w:val="none"/>
        </w:rPr>
        <w:t>卖方须根据合同规定完成安装调试及现场培训和合同规定提供现场技术服务，其后进行集中培训，系统进入试运行期。系统连续成功运行</w:t>
      </w:r>
      <w:r>
        <w:rPr>
          <w:rFonts w:ascii="宋体" w:hAnsi="宋体" w:cs="仿宋_GB2312"/>
          <w:color w:val="auto"/>
          <w:sz w:val="24"/>
          <w:highlight w:val="none"/>
        </w:rPr>
        <w:t>90</w:t>
      </w:r>
      <w:r>
        <w:rPr>
          <w:rFonts w:hint="eastAsia" w:ascii="宋体" w:hAnsi="宋体" w:cs="仿宋_GB2312"/>
          <w:color w:val="auto"/>
          <w:sz w:val="24"/>
          <w:highlight w:val="none"/>
        </w:rPr>
        <w:t>天后，由买方组织有关部门进行全面的测试和验收，有关测试和验收的程序和标准，见合同附件“技术要求”。系统验收期应最晚不迟于交货后</w:t>
      </w:r>
      <w:r>
        <w:rPr>
          <w:rFonts w:ascii="宋体" w:hAnsi="宋体" w:cs="仿宋_GB2312"/>
          <w:color w:val="auto"/>
          <w:sz w:val="24"/>
          <w:highlight w:val="none"/>
        </w:rPr>
        <w:t>180</w:t>
      </w:r>
      <w:r>
        <w:rPr>
          <w:rFonts w:hint="eastAsia" w:ascii="宋体" w:hAnsi="宋体" w:cs="仿宋_GB2312"/>
          <w:color w:val="auto"/>
          <w:sz w:val="24"/>
          <w:highlight w:val="none"/>
        </w:rPr>
        <w:t>天内。</w:t>
      </w:r>
    </w:p>
    <w:p w14:paraId="62579969">
      <w:pPr>
        <w:ind w:firstLine="480" w:firstLineChars="200"/>
        <w:rPr>
          <w:rFonts w:ascii="宋体" w:hAnsi="宋体"/>
          <w:color w:val="auto"/>
          <w:sz w:val="24"/>
          <w:highlight w:val="none"/>
        </w:rPr>
      </w:pPr>
      <w:r>
        <w:rPr>
          <w:rFonts w:ascii="宋体" w:hAnsi="宋体" w:cs="仿宋_GB2312"/>
          <w:color w:val="auto"/>
          <w:sz w:val="24"/>
          <w:highlight w:val="none"/>
        </w:rPr>
        <w:t>8.4</w:t>
      </w:r>
      <w:r>
        <w:rPr>
          <w:rFonts w:hint="eastAsia" w:ascii="宋体" w:hAnsi="宋体" w:cs="仿宋_GB2312"/>
          <w:color w:val="auto"/>
          <w:sz w:val="24"/>
          <w:highlight w:val="none"/>
        </w:rPr>
        <w:t>如果在合同条款第</w:t>
      </w:r>
      <w:r>
        <w:rPr>
          <w:rFonts w:ascii="宋体" w:hAnsi="宋体" w:cs="仿宋_GB2312"/>
          <w:color w:val="auto"/>
          <w:sz w:val="24"/>
          <w:highlight w:val="none"/>
        </w:rPr>
        <w:t>18</w:t>
      </w:r>
      <w:r>
        <w:rPr>
          <w:rFonts w:hint="eastAsia" w:ascii="宋体" w:hAnsi="宋体" w:cs="仿宋_GB2312"/>
          <w:color w:val="auto"/>
          <w:sz w:val="24"/>
          <w:highlight w:val="none"/>
        </w:rPr>
        <w:t>条规定的保证期满前，买方发现卖方所提供的货物或其组成部分与合同要求不符，或被证实有缺陷，包括潜在的缺陷，或使用不合适的材料，买方应及时通知卖方，并向卖方提出索赔。</w:t>
      </w:r>
    </w:p>
    <w:p w14:paraId="57EE802C">
      <w:pPr>
        <w:ind w:firstLine="480" w:firstLineChars="200"/>
        <w:rPr>
          <w:rFonts w:ascii="宋体" w:hAnsi="宋体"/>
          <w:color w:val="auto"/>
          <w:sz w:val="24"/>
          <w:highlight w:val="none"/>
        </w:rPr>
      </w:pPr>
      <w:r>
        <w:rPr>
          <w:rFonts w:ascii="宋体" w:hAnsi="宋体" w:cs="仿宋_GB2312"/>
          <w:color w:val="auto"/>
          <w:sz w:val="24"/>
          <w:highlight w:val="none"/>
        </w:rPr>
        <w:t>8.5</w:t>
      </w:r>
      <w:r>
        <w:rPr>
          <w:rFonts w:hint="eastAsia" w:ascii="宋体" w:hAnsi="宋体" w:cs="仿宋_GB2312"/>
          <w:color w:val="auto"/>
          <w:sz w:val="24"/>
          <w:highlight w:val="none"/>
        </w:rPr>
        <w:t>合同条款第</w:t>
      </w:r>
      <w:r>
        <w:rPr>
          <w:rFonts w:ascii="宋体" w:hAnsi="宋体" w:cs="仿宋_GB2312"/>
          <w:color w:val="auto"/>
          <w:sz w:val="24"/>
          <w:highlight w:val="none"/>
        </w:rPr>
        <w:t>8</w:t>
      </w:r>
      <w:r>
        <w:rPr>
          <w:rFonts w:hint="eastAsia" w:ascii="宋体" w:hAnsi="宋体" w:cs="仿宋_GB2312"/>
          <w:color w:val="auto"/>
          <w:sz w:val="24"/>
          <w:highlight w:val="none"/>
        </w:rPr>
        <w:t>条的规定不能免除卖方在本合同项下的保证义务或其他义务。</w:t>
      </w:r>
    </w:p>
    <w:p w14:paraId="7C2185DB">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9</w:t>
      </w:r>
      <w:r>
        <w:rPr>
          <w:rFonts w:hint="eastAsia" w:ascii="宋体" w:hAnsi="宋体"/>
          <w:b/>
          <w:color w:val="auto"/>
          <w:sz w:val="24"/>
          <w:highlight w:val="none"/>
        </w:rPr>
        <w:t>．包装</w:t>
      </w:r>
    </w:p>
    <w:p w14:paraId="195CA53A">
      <w:pPr>
        <w:ind w:firstLine="480" w:firstLineChars="200"/>
        <w:rPr>
          <w:rFonts w:ascii="宋体" w:hAnsi="宋体"/>
          <w:color w:val="auto"/>
          <w:sz w:val="24"/>
          <w:highlight w:val="none"/>
        </w:rPr>
      </w:pPr>
      <w:r>
        <w:rPr>
          <w:rFonts w:ascii="宋体" w:hAnsi="宋体" w:cs="仿宋_GB2312"/>
          <w:color w:val="auto"/>
          <w:sz w:val="24"/>
          <w:highlight w:val="none"/>
        </w:rPr>
        <w:t>9.1</w:t>
      </w:r>
      <w:r>
        <w:rPr>
          <w:rFonts w:hint="eastAsia" w:ascii="宋体" w:hAnsi="宋体" w:cs="仿宋_GB2312"/>
          <w:color w:val="auto"/>
          <w:sz w:val="24"/>
          <w:highlight w:val="none"/>
        </w:rPr>
        <w:t>卖方提供的货物应为原厂包装，能够防止货物在转运中损坏或变质。这类包装应采取防潮、防晒、防锈防腐蚀、防震动及防止其它损坏的必要保护措施，从而保护货物能够经受多次搬运、装卸及远洋和内陆的长途运输。卖方应承担由于其包装或其防护措施不妥而引起货物锈蚀、损坏和丢失的任何损失的责任或费用。</w:t>
      </w:r>
    </w:p>
    <w:p w14:paraId="5820E791">
      <w:pPr>
        <w:ind w:firstLine="480" w:firstLineChars="200"/>
        <w:rPr>
          <w:rFonts w:ascii="宋体" w:hAnsi="宋体"/>
          <w:color w:val="auto"/>
          <w:sz w:val="24"/>
          <w:highlight w:val="none"/>
        </w:rPr>
      </w:pPr>
      <w:r>
        <w:rPr>
          <w:rFonts w:ascii="宋体" w:hAnsi="宋体" w:cs="仿宋_GB2312"/>
          <w:color w:val="auto"/>
          <w:sz w:val="24"/>
          <w:highlight w:val="none"/>
        </w:rPr>
        <w:t>9.2</w:t>
      </w:r>
      <w:r>
        <w:rPr>
          <w:rFonts w:hint="eastAsia" w:ascii="宋体" w:hAnsi="宋体" w:cs="仿宋_GB2312"/>
          <w:color w:val="auto"/>
          <w:sz w:val="24"/>
          <w:highlight w:val="none"/>
        </w:rPr>
        <w:t>每件包装箱内应附一份详细装箱清单和质量合格证。</w:t>
      </w:r>
    </w:p>
    <w:p w14:paraId="17A3E721">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10</w:t>
      </w:r>
      <w:r>
        <w:rPr>
          <w:rFonts w:hint="eastAsia" w:ascii="宋体" w:hAnsi="宋体"/>
          <w:b/>
          <w:color w:val="auto"/>
          <w:sz w:val="24"/>
          <w:highlight w:val="none"/>
        </w:rPr>
        <w:t>．装运标记</w:t>
      </w:r>
    </w:p>
    <w:p w14:paraId="3FB58E6F">
      <w:pPr>
        <w:ind w:firstLine="480" w:firstLineChars="200"/>
        <w:rPr>
          <w:rFonts w:ascii="宋体" w:hAnsi="宋体"/>
          <w:color w:val="auto"/>
          <w:sz w:val="24"/>
          <w:highlight w:val="none"/>
        </w:rPr>
      </w:pPr>
      <w:r>
        <w:rPr>
          <w:rFonts w:ascii="宋体" w:hAnsi="宋体" w:cs="仿宋_GB2312"/>
          <w:color w:val="auto"/>
          <w:sz w:val="24"/>
          <w:highlight w:val="none"/>
        </w:rPr>
        <w:t>10.1</w:t>
      </w:r>
      <w:r>
        <w:rPr>
          <w:rFonts w:hint="eastAsia" w:ascii="宋体" w:hAnsi="宋体" w:cs="仿宋_GB2312"/>
          <w:color w:val="auto"/>
          <w:sz w:val="24"/>
          <w:highlight w:val="none"/>
        </w:rPr>
        <w:t>卖方应在每一包装箱相邻的四面用不可擦除的油漆和明显的中文做出以下标记：</w:t>
      </w:r>
    </w:p>
    <w:p w14:paraId="068EFB59">
      <w:pPr>
        <w:ind w:left="720" w:hanging="720"/>
        <w:rPr>
          <w:rFonts w:ascii="宋体" w:hAnsi="宋体"/>
          <w:color w:val="auto"/>
          <w:sz w:val="24"/>
          <w:highlight w:val="none"/>
        </w:rPr>
      </w:pPr>
      <w:r>
        <w:rPr>
          <w:rFonts w:ascii="宋体" w:hAnsi="宋体" w:cs="仿宋_GB2312"/>
          <w:color w:val="auto"/>
          <w:sz w:val="24"/>
          <w:highlight w:val="none"/>
        </w:rPr>
        <w:tab/>
      </w:r>
      <w:r>
        <w:rPr>
          <w:rFonts w:ascii="宋体" w:hAnsi="宋体" w:cs="仿宋_GB2312"/>
          <w:color w:val="auto"/>
          <w:sz w:val="24"/>
          <w:highlight w:val="none"/>
        </w:rPr>
        <w:tab/>
      </w:r>
      <w:r>
        <w:rPr>
          <w:rFonts w:ascii="宋体" w:hAnsi="宋体" w:cs="仿宋_GB2312"/>
          <w:color w:val="auto"/>
          <w:sz w:val="24"/>
          <w:highlight w:val="none"/>
        </w:rPr>
        <w:tab/>
      </w:r>
      <w:r>
        <w:rPr>
          <w:rFonts w:ascii="宋体" w:hAnsi="宋体" w:cs="仿宋_GB2312"/>
          <w:color w:val="auto"/>
          <w:sz w:val="24"/>
          <w:highlight w:val="none"/>
        </w:rPr>
        <w:t>A</w:t>
      </w:r>
      <w:r>
        <w:rPr>
          <w:rFonts w:hint="eastAsia" w:ascii="宋体" w:hAnsi="宋体" w:cs="仿宋_GB2312"/>
          <w:color w:val="auto"/>
          <w:sz w:val="24"/>
          <w:highlight w:val="none"/>
        </w:rPr>
        <w:t>收货人</w:t>
      </w:r>
    </w:p>
    <w:p w14:paraId="123091BF">
      <w:pPr>
        <w:ind w:left="720" w:hanging="720"/>
        <w:rPr>
          <w:rFonts w:ascii="宋体" w:hAnsi="宋体"/>
          <w:color w:val="auto"/>
          <w:sz w:val="24"/>
          <w:highlight w:val="none"/>
        </w:rPr>
      </w:pPr>
      <w:r>
        <w:rPr>
          <w:rFonts w:ascii="宋体" w:hAnsi="宋体" w:cs="仿宋_GB2312"/>
          <w:color w:val="auto"/>
          <w:sz w:val="24"/>
          <w:highlight w:val="none"/>
        </w:rPr>
        <w:tab/>
      </w:r>
      <w:r>
        <w:rPr>
          <w:rFonts w:ascii="宋体" w:hAnsi="宋体" w:cs="仿宋_GB2312"/>
          <w:color w:val="auto"/>
          <w:sz w:val="24"/>
          <w:highlight w:val="none"/>
        </w:rPr>
        <w:tab/>
      </w:r>
      <w:r>
        <w:rPr>
          <w:rFonts w:ascii="宋体" w:hAnsi="宋体" w:cs="仿宋_GB2312"/>
          <w:color w:val="auto"/>
          <w:sz w:val="24"/>
          <w:highlight w:val="none"/>
        </w:rPr>
        <w:tab/>
      </w:r>
      <w:r>
        <w:rPr>
          <w:rFonts w:ascii="宋体" w:hAnsi="宋体" w:cs="仿宋_GB2312"/>
          <w:color w:val="auto"/>
          <w:sz w:val="24"/>
          <w:highlight w:val="none"/>
        </w:rPr>
        <w:t>B</w:t>
      </w:r>
      <w:r>
        <w:rPr>
          <w:rFonts w:hint="eastAsia" w:ascii="宋体" w:hAnsi="宋体" w:cs="仿宋_GB2312"/>
          <w:color w:val="auto"/>
          <w:sz w:val="24"/>
          <w:highlight w:val="none"/>
        </w:rPr>
        <w:t>合同号</w:t>
      </w:r>
    </w:p>
    <w:p w14:paraId="4A4C2E66">
      <w:pPr>
        <w:ind w:left="720" w:hanging="720"/>
        <w:rPr>
          <w:rFonts w:ascii="宋体" w:hAnsi="宋体" w:cs="仿宋_GB2312"/>
          <w:color w:val="auto"/>
          <w:sz w:val="24"/>
          <w:highlight w:val="none"/>
        </w:rPr>
      </w:pPr>
      <w:r>
        <w:rPr>
          <w:rFonts w:ascii="宋体" w:hAnsi="宋体" w:cs="仿宋_GB2312"/>
          <w:color w:val="auto"/>
          <w:sz w:val="24"/>
          <w:highlight w:val="none"/>
        </w:rPr>
        <w:tab/>
      </w:r>
      <w:r>
        <w:rPr>
          <w:rFonts w:ascii="宋体" w:hAnsi="宋体" w:cs="仿宋_GB2312"/>
          <w:color w:val="auto"/>
          <w:sz w:val="24"/>
          <w:highlight w:val="none"/>
        </w:rPr>
        <w:tab/>
      </w:r>
      <w:r>
        <w:rPr>
          <w:rFonts w:ascii="宋体" w:hAnsi="宋体" w:cs="仿宋_GB2312"/>
          <w:color w:val="auto"/>
          <w:sz w:val="24"/>
          <w:highlight w:val="none"/>
        </w:rPr>
        <w:tab/>
      </w:r>
      <w:r>
        <w:rPr>
          <w:rFonts w:ascii="宋体" w:hAnsi="宋体" w:cs="仿宋_GB2312"/>
          <w:color w:val="auto"/>
          <w:sz w:val="24"/>
          <w:highlight w:val="none"/>
        </w:rPr>
        <w:t xml:space="preserve">C </w:t>
      </w:r>
      <w:r>
        <w:rPr>
          <w:rFonts w:hint="eastAsia" w:ascii="宋体" w:hAnsi="宋体" w:cs="仿宋_GB2312"/>
          <w:color w:val="auto"/>
          <w:sz w:val="24"/>
          <w:highlight w:val="none"/>
        </w:rPr>
        <w:t>目的地</w:t>
      </w:r>
    </w:p>
    <w:p w14:paraId="6F5B8B4E">
      <w:pPr>
        <w:ind w:left="720" w:hanging="720"/>
        <w:rPr>
          <w:rFonts w:ascii="宋体" w:hAnsi="宋体"/>
          <w:color w:val="auto"/>
          <w:sz w:val="24"/>
          <w:highlight w:val="none"/>
        </w:rPr>
      </w:pPr>
      <w:r>
        <w:rPr>
          <w:rFonts w:ascii="宋体" w:hAnsi="宋体" w:cs="仿宋_GB2312"/>
          <w:color w:val="auto"/>
          <w:sz w:val="24"/>
          <w:highlight w:val="none"/>
        </w:rPr>
        <w:tab/>
      </w:r>
      <w:r>
        <w:rPr>
          <w:rFonts w:ascii="宋体" w:hAnsi="宋体" w:cs="仿宋_GB2312"/>
          <w:color w:val="auto"/>
          <w:sz w:val="24"/>
          <w:highlight w:val="none"/>
        </w:rPr>
        <w:tab/>
      </w:r>
      <w:r>
        <w:rPr>
          <w:rFonts w:ascii="宋体" w:hAnsi="宋体" w:cs="仿宋_GB2312"/>
          <w:color w:val="auto"/>
          <w:sz w:val="24"/>
          <w:highlight w:val="none"/>
        </w:rPr>
        <w:tab/>
      </w:r>
      <w:r>
        <w:rPr>
          <w:rFonts w:ascii="宋体" w:hAnsi="宋体" w:cs="仿宋_GB2312"/>
          <w:color w:val="auto"/>
          <w:sz w:val="24"/>
          <w:highlight w:val="none"/>
        </w:rPr>
        <w:t>D</w:t>
      </w:r>
      <w:r>
        <w:rPr>
          <w:rFonts w:hint="eastAsia" w:ascii="宋体" w:hAnsi="宋体" w:cs="仿宋_GB2312"/>
          <w:color w:val="auto"/>
          <w:sz w:val="24"/>
          <w:highlight w:val="none"/>
        </w:rPr>
        <w:t>货物名称和箱号</w:t>
      </w:r>
    </w:p>
    <w:p w14:paraId="423CFEBF">
      <w:pPr>
        <w:ind w:left="720" w:hanging="720"/>
        <w:rPr>
          <w:rFonts w:ascii="宋体" w:hAnsi="宋体" w:cs="仿宋_GB2312"/>
          <w:color w:val="auto"/>
          <w:sz w:val="24"/>
          <w:highlight w:val="none"/>
        </w:rPr>
      </w:pPr>
      <w:r>
        <w:rPr>
          <w:rFonts w:ascii="宋体" w:hAnsi="宋体" w:cs="仿宋_GB2312"/>
          <w:color w:val="auto"/>
          <w:sz w:val="24"/>
          <w:highlight w:val="none"/>
        </w:rPr>
        <w:tab/>
      </w:r>
      <w:r>
        <w:rPr>
          <w:rFonts w:ascii="宋体" w:hAnsi="宋体" w:cs="仿宋_GB2312"/>
          <w:color w:val="auto"/>
          <w:sz w:val="24"/>
          <w:highlight w:val="none"/>
        </w:rPr>
        <w:tab/>
      </w:r>
      <w:r>
        <w:rPr>
          <w:rFonts w:ascii="宋体" w:hAnsi="宋体" w:cs="仿宋_GB2312"/>
          <w:color w:val="auto"/>
          <w:sz w:val="24"/>
          <w:highlight w:val="none"/>
        </w:rPr>
        <w:tab/>
      </w:r>
      <w:r>
        <w:rPr>
          <w:rFonts w:ascii="宋体" w:hAnsi="宋体" w:cs="仿宋_GB2312"/>
          <w:color w:val="auto"/>
          <w:sz w:val="24"/>
          <w:highlight w:val="none"/>
        </w:rPr>
        <w:t>E</w:t>
      </w:r>
      <w:r>
        <w:rPr>
          <w:rFonts w:hint="eastAsia" w:ascii="宋体" w:hAnsi="宋体" w:cs="仿宋_GB2312"/>
          <w:color w:val="auto"/>
          <w:sz w:val="24"/>
          <w:highlight w:val="none"/>
        </w:rPr>
        <w:t>毛重／净重</w:t>
      </w:r>
      <w:r>
        <w:rPr>
          <w:rFonts w:ascii="宋体" w:hAnsi="宋体" w:cs="仿宋_GB2312"/>
          <w:color w:val="auto"/>
          <w:sz w:val="24"/>
          <w:highlight w:val="none"/>
        </w:rPr>
        <w:t>(</w:t>
      </w:r>
      <w:r>
        <w:rPr>
          <w:rFonts w:hint="eastAsia" w:ascii="宋体" w:hAnsi="宋体" w:cs="仿宋_GB2312"/>
          <w:color w:val="auto"/>
          <w:sz w:val="24"/>
          <w:highlight w:val="none"/>
        </w:rPr>
        <w:t>用</w:t>
      </w:r>
      <w:r>
        <w:rPr>
          <w:rFonts w:ascii="宋体" w:hAnsi="宋体" w:cs="仿宋_GB2312"/>
          <w:color w:val="auto"/>
          <w:sz w:val="24"/>
          <w:highlight w:val="none"/>
        </w:rPr>
        <w:t xml:space="preserve"> kg</w:t>
      </w:r>
      <w:r>
        <w:rPr>
          <w:rFonts w:hint="eastAsia" w:ascii="宋体" w:hAnsi="宋体" w:cs="仿宋_GB2312"/>
          <w:color w:val="auto"/>
          <w:sz w:val="24"/>
          <w:highlight w:val="none"/>
        </w:rPr>
        <w:t>表示</w:t>
      </w:r>
      <w:r>
        <w:rPr>
          <w:rFonts w:ascii="宋体" w:hAnsi="宋体" w:cs="仿宋_GB2312"/>
          <w:color w:val="auto"/>
          <w:sz w:val="24"/>
          <w:highlight w:val="none"/>
        </w:rPr>
        <w:t>)</w:t>
      </w:r>
    </w:p>
    <w:p w14:paraId="5F35BA3F">
      <w:pPr>
        <w:ind w:left="720" w:hanging="720"/>
        <w:rPr>
          <w:rFonts w:ascii="宋体" w:hAnsi="宋体" w:cs="仿宋_GB2312"/>
          <w:color w:val="auto"/>
          <w:sz w:val="24"/>
          <w:highlight w:val="none"/>
        </w:rPr>
      </w:pPr>
      <w:r>
        <w:rPr>
          <w:rFonts w:ascii="宋体" w:hAnsi="宋体" w:cs="仿宋_GB2312"/>
          <w:color w:val="auto"/>
          <w:sz w:val="24"/>
          <w:highlight w:val="none"/>
        </w:rPr>
        <w:tab/>
      </w:r>
      <w:r>
        <w:rPr>
          <w:rFonts w:ascii="宋体" w:hAnsi="宋体" w:cs="仿宋_GB2312"/>
          <w:color w:val="auto"/>
          <w:sz w:val="24"/>
          <w:highlight w:val="none"/>
        </w:rPr>
        <w:t>F</w:t>
      </w:r>
      <w:r>
        <w:rPr>
          <w:rFonts w:hint="eastAsia" w:ascii="宋体" w:hAnsi="宋体" w:cs="仿宋_GB2312"/>
          <w:color w:val="auto"/>
          <w:sz w:val="24"/>
          <w:highlight w:val="none"/>
        </w:rPr>
        <w:t>尺寸</w:t>
      </w:r>
      <w:r>
        <w:rPr>
          <w:rFonts w:ascii="宋体" w:hAnsi="宋体" w:cs="仿宋_GB2312"/>
          <w:color w:val="auto"/>
          <w:sz w:val="24"/>
          <w:highlight w:val="none"/>
        </w:rPr>
        <w:t>(</w:t>
      </w:r>
      <w:r>
        <w:rPr>
          <w:rFonts w:hint="eastAsia" w:ascii="宋体" w:hAnsi="宋体" w:cs="仿宋_GB2312"/>
          <w:color w:val="auto"/>
          <w:sz w:val="24"/>
          <w:highlight w:val="none"/>
        </w:rPr>
        <w:t>长×宽×高用</w:t>
      </w:r>
      <w:r>
        <w:rPr>
          <w:rFonts w:ascii="宋体" w:hAnsi="宋体" w:cs="仿宋_GB2312"/>
          <w:color w:val="auto"/>
          <w:sz w:val="24"/>
          <w:highlight w:val="none"/>
        </w:rPr>
        <w:t xml:space="preserve"> cm</w:t>
      </w:r>
      <w:r>
        <w:rPr>
          <w:rFonts w:hint="eastAsia" w:ascii="宋体" w:hAnsi="宋体" w:cs="仿宋_GB2312"/>
          <w:color w:val="auto"/>
          <w:sz w:val="24"/>
          <w:highlight w:val="none"/>
        </w:rPr>
        <w:t>表示</w:t>
      </w:r>
      <w:r>
        <w:rPr>
          <w:rFonts w:ascii="宋体" w:hAnsi="宋体" w:cs="仿宋_GB2312"/>
          <w:color w:val="auto"/>
          <w:sz w:val="24"/>
          <w:highlight w:val="none"/>
        </w:rPr>
        <w:t>)</w:t>
      </w:r>
    </w:p>
    <w:p w14:paraId="7511DA11">
      <w:pPr>
        <w:ind w:firstLine="480" w:firstLineChars="200"/>
        <w:rPr>
          <w:rFonts w:ascii="宋体" w:hAnsi="宋体" w:cs="仿宋_GB2312"/>
          <w:color w:val="auto"/>
          <w:sz w:val="24"/>
          <w:highlight w:val="none"/>
        </w:rPr>
      </w:pPr>
      <w:r>
        <w:rPr>
          <w:rFonts w:ascii="宋体" w:hAnsi="宋体" w:cs="仿宋_GB2312"/>
          <w:color w:val="auto"/>
          <w:sz w:val="24"/>
          <w:highlight w:val="none"/>
        </w:rPr>
        <w:t xml:space="preserve">10.2 </w:t>
      </w:r>
      <w:r>
        <w:rPr>
          <w:rFonts w:hint="eastAsia" w:ascii="宋体" w:hAnsi="宋体" w:cs="仿宋_GB2312"/>
          <w:color w:val="auto"/>
          <w:sz w:val="24"/>
          <w:highlight w:val="none"/>
        </w:rPr>
        <w:t>如果单件包装箱的重量在</w:t>
      </w:r>
      <w:r>
        <w:rPr>
          <w:rFonts w:ascii="宋体" w:hAnsi="宋体" w:cs="仿宋_GB2312"/>
          <w:color w:val="auto"/>
          <w:sz w:val="24"/>
          <w:highlight w:val="none"/>
        </w:rPr>
        <w:t>2</w:t>
      </w:r>
      <w:r>
        <w:rPr>
          <w:rFonts w:hint="eastAsia" w:ascii="宋体" w:hAnsi="宋体" w:cs="仿宋_GB2312"/>
          <w:color w:val="auto"/>
          <w:sz w:val="24"/>
          <w:highlight w:val="none"/>
        </w:rPr>
        <w:t>吨或</w:t>
      </w:r>
      <w:r>
        <w:rPr>
          <w:rFonts w:ascii="宋体" w:hAnsi="宋体" w:cs="仿宋_GB2312"/>
          <w:color w:val="auto"/>
          <w:sz w:val="24"/>
          <w:highlight w:val="none"/>
        </w:rPr>
        <w:t>2</w:t>
      </w:r>
      <w:r>
        <w:rPr>
          <w:rFonts w:hint="eastAsia" w:ascii="宋体" w:hAnsi="宋体" w:cs="仿宋_GB2312"/>
          <w:color w:val="auto"/>
          <w:sz w:val="24"/>
          <w:highlight w:val="none"/>
        </w:rPr>
        <w:t>吨以上，卖方应在包装箱两侧用中文和通用的运输标记标注“重心”和“起吊点”以便装、卸和搬运。根据货物的特点和运输的不同要求，卖方应在包装箱上清楚地标注“小心轻放”、“此端朝上，请勿倒置”、“保持干燥”等字样和其他适当标记。</w:t>
      </w:r>
    </w:p>
    <w:p w14:paraId="42F4BC01">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11</w:t>
      </w:r>
      <w:r>
        <w:rPr>
          <w:rFonts w:hint="eastAsia" w:ascii="宋体" w:hAnsi="宋体"/>
          <w:b/>
          <w:color w:val="auto"/>
          <w:sz w:val="24"/>
          <w:highlight w:val="none"/>
        </w:rPr>
        <w:t>．装运</w:t>
      </w:r>
      <w:r>
        <w:rPr>
          <w:rFonts w:ascii="宋体" w:hAnsi="宋体"/>
          <w:b/>
          <w:color w:val="auto"/>
          <w:sz w:val="24"/>
          <w:highlight w:val="none"/>
        </w:rPr>
        <w:t>/</w:t>
      </w:r>
      <w:r>
        <w:rPr>
          <w:rFonts w:hint="eastAsia" w:ascii="宋体" w:hAnsi="宋体"/>
          <w:b/>
          <w:color w:val="auto"/>
          <w:sz w:val="24"/>
          <w:highlight w:val="none"/>
        </w:rPr>
        <w:t>交付条件</w:t>
      </w:r>
    </w:p>
    <w:p w14:paraId="2C45778D">
      <w:pPr>
        <w:ind w:firstLine="480" w:firstLineChars="200"/>
        <w:rPr>
          <w:rFonts w:ascii="宋体" w:hAnsi="宋体"/>
          <w:color w:val="auto"/>
          <w:sz w:val="24"/>
          <w:highlight w:val="none"/>
        </w:rPr>
      </w:pPr>
      <w:r>
        <w:rPr>
          <w:rFonts w:ascii="宋体" w:hAnsi="宋体" w:cs="仿宋_GB2312"/>
          <w:color w:val="auto"/>
          <w:sz w:val="24"/>
          <w:highlight w:val="none"/>
        </w:rPr>
        <w:t xml:space="preserve">11.1 </w:t>
      </w:r>
      <w:r>
        <w:rPr>
          <w:rFonts w:hint="eastAsia" w:ascii="宋体" w:hAnsi="宋体" w:cs="仿宋_GB2312"/>
          <w:color w:val="auto"/>
          <w:sz w:val="24"/>
          <w:highlight w:val="none"/>
        </w:rPr>
        <w:t>卖方应负责安排运输工具、运输货物和支付运费，确保按照合同规定的交货期交货。</w:t>
      </w:r>
    </w:p>
    <w:p w14:paraId="6069A446">
      <w:pPr>
        <w:ind w:left="719" w:leftChars="228" w:hanging="240" w:hangingChars="100"/>
        <w:rPr>
          <w:rFonts w:ascii="宋体" w:hAnsi="宋体"/>
          <w:color w:val="auto"/>
          <w:sz w:val="24"/>
          <w:highlight w:val="none"/>
        </w:rPr>
      </w:pPr>
      <w:r>
        <w:rPr>
          <w:rFonts w:ascii="宋体" w:hAnsi="宋体" w:cs="仿宋_GB2312"/>
          <w:color w:val="auto"/>
          <w:sz w:val="24"/>
          <w:highlight w:val="none"/>
        </w:rPr>
        <w:t xml:space="preserve">11.2 </w:t>
      </w:r>
      <w:r>
        <w:rPr>
          <w:rFonts w:hint="eastAsia" w:ascii="宋体" w:hAnsi="宋体" w:cs="仿宋_GB2312"/>
          <w:color w:val="auto"/>
          <w:sz w:val="24"/>
          <w:highlight w:val="none"/>
        </w:rPr>
        <w:t>最终用户签发的收到货物证明的日期应视为实际交货日期。</w:t>
      </w:r>
    </w:p>
    <w:p w14:paraId="52AF3CD9">
      <w:pPr>
        <w:ind w:firstLine="480" w:firstLineChars="200"/>
        <w:rPr>
          <w:rFonts w:ascii="宋体" w:hAnsi="宋体"/>
          <w:color w:val="auto"/>
          <w:sz w:val="24"/>
          <w:highlight w:val="none"/>
        </w:rPr>
      </w:pPr>
      <w:r>
        <w:rPr>
          <w:rFonts w:ascii="宋体" w:hAnsi="宋体" w:cs="仿宋_GB2312"/>
          <w:color w:val="auto"/>
          <w:sz w:val="24"/>
          <w:highlight w:val="none"/>
        </w:rPr>
        <w:t xml:space="preserve">11.3 </w:t>
      </w:r>
      <w:r>
        <w:rPr>
          <w:rFonts w:hint="eastAsia" w:ascii="宋体" w:hAnsi="宋体" w:cs="仿宋_GB2312"/>
          <w:color w:val="auto"/>
          <w:sz w:val="24"/>
          <w:highlight w:val="none"/>
        </w:rPr>
        <w:t>卖方装运的货物不应超过合同规定的数量。否则，买方对超运数量或重量而产生的一切费用和后果不承担责任。</w:t>
      </w:r>
    </w:p>
    <w:p w14:paraId="21786F3B">
      <w:pPr>
        <w:ind w:firstLine="480" w:firstLineChars="200"/>
        <w:rPr>
          <w:rFonts w:ascii="宋体" w:hAnsi="宋体"/>
          <w:color w:val="auto"/>
          <w:sz w:val="24"/>
          <w:highlight w:val="none"/>
        </w:rPr>
      </w:pPr>
      <w:r>
        <w:rPr>
          <w:rFonts w:ascii="宋体" w:hAnsi="宋体" w:cs="仿宋_GB2312"/>
          <w:color w:val="auto"/>
          <w:sz w:val="24"/>
          <w:highlight w:val="none"/>
        </w:rPr>
        <w:t xml:space="preserve">11.4 </w:t>
      </w:r>
      <w:r>
        <w:rPr>
          <w:rFonts w:hint="eastAsia" w:ascii="宋体" w:hAnsi="宋体" w:cs="仿宋_GB2312"/>
          <w:color w:val="auto"/>
          <w:sz w:val="24"/>
          <w:highlight w:val="none"/>
        </w:rPr>
        <w:t>最终用户签发的已完成培训义务的证明的日期应视为实际完成培训的日期。</w:t>
      </w:r>
    </w:p>
    <w:p w14:paraId="2EC14718">
      <w:pPr>
        <w:tabs>
          <w:tab w:val="left" w:pos="735"/>
        </w:tabs>
        <w:ind w:firstLine="480" w:firstLineChars="200"/>
        <w:rPr>
          <w:rFonts w:ascii="宋体" w:hAnsi="宋体"/>
          <w:color w:val="auto"/>
          <w:sz w:val="24"/>
          <w:highlight w:val="none"/>
        </w:rPr>
      </w:pPr>
      <w:r>
        <w:rPr>
          <w:rFonts w:ascii="宋体" w:hAnsi="宋体" w:cs="仿宋_GB2312"/>
          <w:color w:val="auto"/>
          <w:sz w:val="24"/>
          <w:highlight w:val="none"/>
        </w:rPr>
        <w:t xml:space="preserve">11.5 </w:t>
      </w:r>
      <w:r>
        <w:rPr>
          <w:rFonts w:hint="eastAsia" w:ascii="宋体" w:hAnsi="宋体" w:cs="仿宋_GB2312"/>
          <w:color w:val="auto"/>
          <w:sz w:val="24"/>
          <w:highlight w:val="none"/>
        </w:rPr>
        <w:t>最终用户签发的合同验收证明的日期应视为货物最终验收、保证期起算的日期。</w:t>
      </w:r>
    </w:p>
    <w:p w14:paraId="0344823C">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12</w:t>
      </w:r>
      <w:r>
        <w:rPr>
          <w:rFonts w:hint="eastAsia" w:ascii="宋体" w:hAnsi="宋体"/>
          <w:b/>
          <w:color w:val="auto"/>
          <w:sz w:val="24"/>
          <w:highlight w:val="none"/>
        </w:rPr>
        <w:t>．装运通知</w:t>
      </w:r>
    </w:p>
    <w:p w14:paraId="5E067562">
      <w:pPr>
        <w:rPr>
          <w:rFonts w:ascii="宋体" w:hAnsi="宋体"/>
          <w:color w:val="auto"/>
          <w:sz w:val="24"/>
          <w:highlight w:val="none"/>
        </w:rPr>
      </w:pPr>
      <w:r>
        <w:rPr>
          <w:rFonts w:hint="eastAsia" w:ascii="宋体" w:hAnsi="宋体" w:cs="仿宋_GB2312"/>
          <w:color w:val="auto"/>
          <w:kern w:val="0"/>
          <w:sz w:val="24"/>
          <w:highlight w:val="none"/>
        </w:rPr>
        <w:t>卖方应在货到项目现场一周前通知买方和最终用户</w:t>
      </w:r>
      <w:r>
        <w:rPr>
          <w:rFonts w:hint="eastAsia" w:ascii="宋体" w:hAnsi="宋体" w:cs="仿宋_GB2312"/>
          <w:color w:val="auto"/>
          <w:sz w:val="24"/>
          <w:highlight w:val="none"/>
        </w:rPr>
        <w:t>。</w:t>
      </w:r>
    </w:p>
    <w:p w14:paraId="79859802">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13</w:t>
      </w:r>
      <w:r>
        <w:rPr>
          <w:rFonts w:hint="eastAsia" w:ascii="宋体" w:hAnsi="宋体"/>
          <w:b/>
          <w:color w:val="auto"/>
          <w:sz w:val="24"/>
          <w:highlight w:val="none"/>
        </w:rPr>
        <w:t>．交货和单据</w:t>
      </w:r>
    </w:p>
    <w:p w14:paraId="3D97C9E4">
      <w:pPr>
        <w:ind w:firstLine="480" w:firstLineChars="200"/>
        <w:rPr>
          <w:rFonts w:ascii="宋体" w:hAnsi="宋体"/>
          <w:color w:val="auto"/>
          <w:sz w:val="24"/>
          <w:highlight w:val="none"/>
        </w:rPr>
      </w:pPr>
      <w:r>
        <w:rPr>
          <w:rFonts w:ascii="宋体" w:hAnsi="宋体" w:cs="仿宋_GB2312"/>
          <w:color w:val="auto"/>
          <w:sz w:val="24"/>
          <w:highlight w:val="none"/>
        </w:rPr>
        <w:t>13.1</w:t>
      </w:r>
      <w:r>
        <w:rPr>
          <w:rFonts w:hint="eastAsia" w:ascii="宋体" w:hAnsi="宋体" w:cs="仿宋_GB2312"/>
          <w:color w:val="auto"/>
          <w:sz w:val="24"/>
          <w:highlight w:val="none"/>
        </w:rPr>
        <w:t>卖方应按照合同附件规定的条件交货和提供服务。卖方应提供的装运细节和／或其他单据在合同其它条款中有具体规定。</w:t>
      </w:r>
    </w:p>
    <w:p w14:paraId="6C98BA05">
      <w:pPr>
        <w:ind w:firstLine="480" w:firstLineChars="200"/>
        <w:rPr>
          <w:rFonts w:ascii="宋体" w:hAnsi="宋体"/>
          <w:color w:val="auto"/>
          <w:sz w:val="24"/>
          <w:highlight w:val="none"/>
        </w:rPr>
      </w:pPr>
      <w:r>
        <w:rPr>
          <w:rFonts w:ascii="宋体" w:hAnsi="宋体" w:cs="仿宋_GB2312"/>
          <w:color w:val="auto"/>
          <w:sz w:val="24"/>
          <w:highlight w:val="none"/>
        </w:rPr>
        <w:t>13.2</w:t>
      </w:r>
      <w:r>
        <w:rPr>
          <w:rFonts w:hint="eastAsia" w:ascii="宋体" w:hAnsi="宋体" w:cs="仿宋_GB2312"/>
          <w:color w:val="auto"/>
          <w:sz w:val="24"/>
          <w:highlight w:val="none"/>
        </w:rPr>
        <w:t>卖方应在货物交付和服务完成后，为合同支付的需要，根据本合同条款第</w:t>
      </w:r>
      <w:r>
        <w:rPr>
          <w:rFonts w:ascii="宋体" w:hAnsi="宋体" w:cs="仿宋_GB2312"/>
          <w:color w:val="auto"/>
          <w:sz w:val="24"/>
          <w:highlight w:val="none"/>
        </w:rPr>
        <w:t>20</w:t>
      </w:r>
      <w:r>
        <w:rPr>
          <w:rFonts w:hint="eastAsia" w:ascii="宋体" w:hAnsi="宋体" w:cs="仿宋_GB2312"/>
          <w:color w:val="auto"/>
          <w:sz w:val="24"/>
          <w:highlight w:val="none"/>
        </w:rPr>
        <w:t>条（支付条款）的规定，向买方寄交该支付条款规定的相关“支付单据”。</w:t>
      </w:r>
    </w:p>
    <w:p w14:paraId="7BD1B1B1">
      <w:pPr>
        <w:ind w:firstLine="480" w:firstLineChars="200"/>
        <w:rPr>
          <w:rFonts w:ascii="宋体" w:hAnsi="宋体"/>
          <w:color w:val="auto"/>
          <w:sz w:val="24"/>
          <w:highlight w:val="none"/>
        </w:rPr>
      </w:pPr>
      <w:r>
        <w:rPr>
          <w:rFonts w:ascii="宋体" w:hAnsi="宋体" w:cs="仿宋_GB2312"/>
          <w:color w:val="auto"/>
          <w:sz w:val="24"/>
          <w:highlight w:val="none"/>
        </w:rPr>
        <w:t>13.3</w:t>
      </w:r>
      <w:r>
        <w:rPr>
          <w:rFonts w:hint="eastAsia" w:ascii="宋体" w:hAnsi="宋体" w:cs="仿宋_GB2312"/>
          <w:color w:val="auto"/>
          <w:sz w:val="24"/>
          <w:highlight w:val="none"/>
        </w:rPr>
        <w:t>交货的时间、地点要求详见合同特殊条款。</w:t>
      </w:r>
    </w:p>
    <w:p w14:paraId="20FAC0BD">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14</w:t>
      </w:r>
      <w:r>
        <w:rPr>
          <w:rFonts w:hint="eastAsia" w:ascii="宋体" w:hAnsi="宋体"/>
          <w:b/>
          <w:color w:val="auto"/>
          <w:sz w:val="24"/>
          <w:highlight w:val="none"/>
        </w:rPr>
        <w:t>．保险</w:t>
      </w:r>
    </w:p>
    <w:p w14:paraId="183363C5">
      <w:pPr>
        <w:ind w:firstLine="480" w:firstLineChars="200"/>
        <w:rPr>
          <w:rFonts w:ascii="宋体" w:hAnsi="宋体"/>
          <w:color w:val="auto"/>
          <w:sz w:val="24"/>
          <w:highlight w:val="none"/>
        </w:rPr>
      </w:pPr>
      <w:r>
        <w:rPr>
          <w:rFonts w:ascii="宋体" w:hAnsi="宋体" w:cs="仿宋_GB2312"/>
          <w:color w:val="auto"/>
          <w:sz w:val="24"/>
          <w:highlight w:val="none"/>
        </w:rPr>
        <w:t>l4.1</w:t>
      </w:r>
      <w:r>
        <w:rPr>
          <w:rFonts w:hint="eastAsia" w:ascii="宋体" w:hAnsi="宋体" w:cs="仿宋_GB2312"/>
          <w:color w:val="auto"/>
          <w:sz w:val="24"/>
          <w:highlight w:val="none"/>
        </w:rPr>
        <w:t>卖方对本合同下提供的货物应对其在制造、购置、运输、存放及交货过程中的丢失或损坏进行全面保险</w:t>
      </w:r>
      <w:r>
        <w:rPr>
          <w:rFonts w:ascii="宋体" w:hAnsi="宋体" w:cs="仿宋_GB2312"/>
          <w:color w:val="auto"/>
          <w:sz w:val="24"/>
          <w:highlight w:val="none"/>
        </w:rPr>
        <w:t xml:space="preserve">, </w:t>
      </w:r>
      <w:r>
        <w:rPr>
          <w:rFonts w:hint="eastAsia" w:ascii="宋体" w:hAnsi="宋体" w:cs="仿宋_GB2312"/>
          <w:color w:val="auto"/>
          <w:sz w:val="24"/>
          <w:highlight w:val="none"/>
        </w:rPr>
        <w:t>还应对其在项目现场进行技术服务的人员进行必要的保险。</w:t>
      </w:r>
    </w:p>
    <w:p w14:paraId="077D30A9">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 xml:space="preserve">15. </w:t>
      </w:r>
      <w:r>
        <w:rPr>
          <w:rFonts w:hint="eastAsia" w:ascii="宋体" w:hAnsi="宋体"/>
          <w:b/>
          <w:color w:val="auto"/>
          <w:sz w:val="24"/>
          <w:highlight w:val="none"/>
        </w:rPr>
        <w:t>运输</w:t>
      </w:r>
    </w:p>
    <w:p w14:paraId="22539EED">
      <w:pPr>
        <w:ind w:firstLine="480" w:firstLineChars="200"/>
        <w:rPr>
          <w:rFonts w:ascii="宋体" w:hAnsi="宋体"/>
          <w:color w:val="auto"/>
          <w:sz w:val="24"/>
          <w:highlight w:val="none"/>
        </w:rPr>
      </w:pPr>
      <w:r>
        <w:rPr>
          <w:rFonts w:hint="eastAsia" w:ascii="宋体" w:hAnsi="宋体" w:cs="仿宋_GB2312"/>
          <w:color w:val="auto"/>
          <w:sz w:val="24"/>
          <w:highlight w:val="none"/>
        </w:rPr>
        <w:t>卖方应将货物运至买方项目现场，负责办理货物运至买方指定目的地，包括合同规定的保险和储存在内的一切事项，有关费用（包括清关、提货、支付海关监管费、内陆运输、保险等）应包括在合同价中。</w:t>
      </w:r>
    </w:p>
    <w:p w14:paraId="55E50C07">
      <w:pPr>
        <w:adjustRightInd w:val="0"/>
        <w:snapToGrid w:val="0"/>
        <w:spacing w:line="360" w:lineRule="auto"/>
        <w:ind w:firstLine="482" w:firstLineChars="200"/>
        <w:rPr>
          <w:rFonts w:ascii="宋体" w:hAnsi="宋体"/>
          <w:b/>
          <w:color w:val="auto"/>
          <w:sz w:val="24"/>
          <w:highlight w:val="none"/>
        </w:rPr>
      </w:pPr>
    </w:p>
    <w:p w14:paraId="02E4DF10">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16</w:t>
      </w:r>
      <w:r>
        <w:rPr>
          <w:rFonts w:hint="eastAsia" w:ascii="宋体" w:hAnsi="宋体"/>
          <w:b/>
          <w:color w:val="auto"/>
          <w:sz w:val="24"/>
          <w:highlight w:val="none"/>
        </w:rPr>
        <w:t>．伴随服务</w:t>
      </w:r>
    </w:p>
    <w:p w14:paraId="2A99BBF4">
      <w:pPr>
        <w:ind w:firstLine="480" w:firstLineChars="200"/>
        <w:rPr>
          <w:rFonts w:ascii="宋体" w:hAnsi="宋体"/>
          <w:color w:val="auto"/>
          <w:sz w:val="24"/>
          <w:highlight w:val="none"/>
        </w:rPr>
      </w:pPr>
      <w:r>
        <w:rPr>
          <w:rFonts w:ascii="宋体" w:hAnsi="宋体" w:cs="仿宋_GB2312"/>
          <w:color w:val="auto"/>
          <w:sz w:val="24"/>
          <w:highlight w:val="none"/>
        </w:rPr>
        <w:t xml:space="preserve">16.1 </w:t>
      </w:r>
      <w:r>
        <w:rPr>
          <w:rFonts w:hint="eastAsia" w:ascii="宋体" w:hAnsi="宋体" w:cs="仿宋_GB2312"/>
          <w:color w:val="auto"/>
          <w:sz w:val="24"/>
          <w:highlight w:val="none"/>
        </w:rPr>
        <w:t>卖方被要求按照合同附件的规定，提供下列服务：</w:t>
      </w:r>
    </w:p>
    <w:p w14:paraId="0F4E9536">
      <w:pPr>
        <w:ind w:firstLine="480" w:firstLineChars="200"/>
        <w:rPr>
          <w:rFonts w:ascii="宋体" w:hAnsi="宋体"/>
          <w:color w:val="auto"/>
          <w:sz w:val="24"/>
          <w:highlight w:val="none"/>
        </w:rPr>
      </w:pPr>
      <w:r>
        <w:rPr>
          <w:rFonts w:hint="eastAsia" w:ascii="宋体" w:hAnsi="宋体" w:cs="仿宋_GB2312"/>
          <w:color w:val="auto"/>
          <w:sz w:val="24"/>
          <w:highlight w:val="none"/>
        </w:rPr>
        <w:t>实施所供货物的现场安装调试和试运行；</w:t>
      </w:r>
    </w:p>
    <w:p w14:paraId="47BFD2A3">
      <w:pPr>
        <w:numPr>
          <w:ilvl w:val="0"/>
          <w:numId w:val="3"/>
        </w:numPr>
        <w:tabs>
          <w:tab w:val="left" w:pos="975"/>
          <w:tab w:val="clear" w:pos="1080"/>
        </w:tabs>
        <w:ind w:left="975"/>
        <w:rPr>
          <w:rFonts w:ascii="宋体" w:hAnsi="宋体"/>
          <w:color w:val="auto"/>
          <w:sz w:val="24"/>
          <w:highlight w:val="none"/>
        </w:rPr>
      </w:pPr>
      <w:r>
        <w:rPr>
          <w:rFonts w:hint="eastAsia" w:ascii="宋体" w:hAnsi="宋体" w:cs="仿宋_GB2312"/>
          <w:color w:val="auto"/>
          <w:sz w:val="24"/>
          <w:highlight w:val="none"/>
        </w:rPr>
        <w:t>提供货物所需备件和专用工具；</w:t>
      </w:r>
    </w:p>
    <w:p w14:paraId="6FC1BC97">
      <w:pPr>
        <w:numPr>
          <w:ilvl w:val="0"/>
          <w:numId w:val="3"/>
        </w:numPr>
        <w:tabs>
          <w:tab w:val="left" w:pos="975"/>
          <w:tab w:val="clear" w:pos="1080"/>
        </w:tabs>
        <w:ind w:left="975"/>
        <w:rPr>
          <w:rFonts w:ascii="宋体" w:hAnsi="宋体"/>
          <w:color w:val="auto"/>
          <w:sz w:val="24"/>
          <w:highlight w:val="none"/>
        </w:rPr>
      </w:pPr>
      <w:r>
        <w:rPr>
          <w:rFonts w:hint="eastAsia" w:ascii="宋体" w:hAnsi="宋体" w:cs="仿宋_GB2312"/>
          <w:color w:val="auto"/>
          <w:sz w:val="24"/>
          <w:highlight w:val="none"/>
        </w:rPr>
        <w:t>为所供货物提供详细的技术文件；</w:t>
      </w:r>
    </w:p>
    <w:p w14:paraId="235F2243">
      <w:pPr>
        <w:ind w:firstLine="480" w:firstLineChars="200"/>
        <w:rPr>
          <w:rFonts w:ascii="宋体" w:hAnsi="宋体"/>
          <w:color w:val="auto"/>
          <w:sz w:val="24"/>
          <w:highlight w:val="none"/>
        </w:rPr>
      </w:pPr>
      <w:r>
        <w:rPr>
          <w:rFonts w:hint="eastAsia" w:ascii="宋体" w:hAnsi="宋体" w:cs="仿宋_GB2312"/>
          <w:color w:val="auto"/>
          <w:sz w:val="24"/>
          <w:highlight w:val="none"/>
        </w:rPr>
        <w:t>在双方商定的一定期限内对所供货物提供维修和技术支持，但前提条件是该服务并不能免除卖方在合同保证期内所承担的义务；和在卖方厂家和</w:t>
      </w:r>
      <w:r>
        <w:rPr>
          <w:rFonts w:ascii="宋体" w:hAnsi="宋体" w:cs="仿宋_GB2312"/>
          <w:color w:val="auto"/>
          <w:sz w:val="24"/>
          <w:highlight w:val="none"/>
        </w:rPr>
        <w:t>/</w:t>
      </w:r>
      <w:r>
        <w:rPr>
          <w:rFonts w:hint="eastAsia" w:ascii="宋体" w:hAnsi="宋体" w:cs="仿宋_GB2312"/>
          <w:color w:val="auto"/>
          <w:sz w:val="24"/>
          <w:highlight w:val="none"/>
        </w:rPr>
        <w:t>或在项目现场就所供货物对买方人员进行培训，并根据合同提供集中培训。</w:t>
      </w:r>
    </w:p>
    <w:p w14:paraId="6E66CDDD">
      <w:pPr>
        <w:ind w:firstLine="480" w:firstLineChars="200"/>
        <w:rPr>
          <w:rFonts w:ascii="宋体" w:hAnsi="宋体"/>
          <w:color w:val="auto"/>
          <w:sz w:val="24"/>
          <w:highlight w:val="none"/>
        </w:rPr>
      </w:pPr>
      <w:r>
        <w:rPr>
          <w:rFonts w:ascii="宋体" w:hAnsi="宋体" w:cs="仿宋_GB2312"/>
          <w:color w:val="auto"/>
          <w:sz w:val="24"/>
          <w:highlight w:val="none"/>
        </w:rPr>
        <w:t xml:space="preserve">16.2 </w:t>
      </w:r>
      <w:r>
        <w:rPr>
          <w:rFonts w:hint="eastAsia" w:ascii="宋体" w:hAnsi="宋体" w:cs="仿宋_GB2312"/>
          <w:color w:val="auto"/>
          <w:sz w:val="24"/>
          <w:highlight w:val="none"/>
        </w:rPr>
        <w:t>卖方应提供附件技术要求中规定的所有服务。为履行要求的伴随服务的报价应包括在合同价中。</w:t>
      </w:r>
    </w:p>
    <w:p w14:paraId="49601A1F">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17.</w:t>
      </w:r>
      <w:r>
        <w:rPr>
          <w:rFonts w:hint="eastAsia" w:ascii="宋体" w:hAnsi="宋体"/>
          <w:b/>
          <w:color w:val="auto"/>
          <w:sz w:val="24"/>
          <w:highlight w:val="none"/>
        </w:rPr>
        <w:t>备件</w:t>
      </w:r>
    </w:p>
    <w:p w14:paraId="3CAED782">
      <w:pPr>
        <w:ind w:firstLine="480" w:firstLineChars="200"/>
        <w:rPr>
          <w:rFonts w:ascii="宋体" w:hAnsi="宋体"/>
          <w:color w:val="auto"/>
          <w:sz w:val="24"/>
          <w:highlight w:val="none"/>
        </w:rPr>
      </w:pPr>
      <w:r>
        <w:rPr>
          <w:rFonts w:ascii="宋体" w:hAnsi="宋体" w:cs="仿宋_GB2312"/>
          <w:color w:val="auto"/>
          <w:sz w:val="24"/>
          <w:highlight w:val="none"/>
        </w:rPr>
        <w:t>17.1</w:t>
      </w:r>
      <w:r>
        <w:rPr>
          <w:rFonts w:hint="eastAsia" w:ascii="宋体" w:hAnsi="宋体" w:cs="仿宋_GB2312"/>
          <w:color w:val="auto"/>
          <w:sz w:val="24"/>
          <w:highlight w:val="none"/>
        </w:rPr>
        <w:t>正如合同条款所规定，卖方可能被要求提供下列与备件有关的材料、通知和资料：</w:t>
      </w:r>
    </w:p>
    <w:p w14:paraId="2D69DB2C">
      <w:pPr>
        <w:ind w:firstLine="480" w:firstLineChars="200"/>
        <w:rPr>
          <w:rFonts w:ascii="宋体" w:hAnsi="宋体"/>
          <w:color w:val="auto"/>
          <w:sz w:val="24"/>
          <w:highlight w:val="none"/>
        </w:rPr>
      </w:pPr>
      <w:r>
        <w:rPr>
          <w:rFonts w:ascii="宋体" w:hAnsi="宋体" w:cs="仿宋_GB2312"/>
          <w:color w:val="auto"/>
          <w:sz w:val="24"/>
          <w:highlight w:val="none"/>
        </w:rPr>
        <w:t>(l)</w:t>
      </w:r>
      <w:r>
        <w:rPr>
          <w:rFonts w:hint="eastAsia" w:ascii="宋体" w:hAnsi="宋体" w:cs="仿宋_GB2312"/>
          <w:color w:val="auto"/>
          <w:sz w:val="24"/>
          <w:highlight w:val="none"/>
        </w:rPr>
        <w:t>买方从卖方选购备件，但前提条件是该选择并不能免除卖方在合同保证期内所承担的义务；和</w:t>
      </w:r>
    </w:p>
    <w:p w14:paraId="1F6C9F87">
      <w:pPr>
        <w:ind w:firstLine="480" w:firstLineChars="200"/>
        <w:rPr>
          <w:rFonts w:ascii="宋体" w:hAnsi="宋体"/>
          <w:color w:val="auto"/>
          <w:sz w:val="24"/>
          <w:highlight w:val="none"/>
        </w:rPr>
      </w:pPr>
      <w:r>
        <w:rPr>
          <w:rFonts w:ascii="宋体" w:hAnsi="宋体" w:cs="仿宋_GB2312"/>
          <w:color w:val="auto"/>
          <w:sz w:val="24"/>
          <w:highlight w:val="none"/>
        </w:rPr>
        <w:t>(2)</w:t>
      </w:r>
      <w:r>
        <w:rPr>
          <w:rFonts w:hint="eastAsia" w:ascii="宋体" w:hAnsi="宋体" w:cs="仿宋_GB2312"/>
          <w:color w:val="auto"/>
          <w:sz w:val="24"/>
          <w:highlight w:val="none"/>
        </w:rPr>
        <w:t>在备件停止生产的情况下：</w:t>
      </w:r>
    </w:p>
    <w:p w14:paraId="67F8E96C">
      <w:pPr>
        <w:ind w:firstLine="480" w:firstLineChars="200"/>
        <w:rPr>
          <w:rFonts w:ascii="宋体" w:hAnsi="宋体"/>
          <w:color w:val="auto"/>
          <w:sz w:val="24"/>
          <w:highlight w:val="none"/>
        </w:rPr>
      </w:pPr>
      <w:r>
        <w:rPr>
          <w:rFonts w:ascii="宋体" w:hAnsi="宋体" w:cs="仿宋_GB2312"/>
          <w:color w:val="auto"/>
          <w:sz w:val="24"/>
          <w:highlight w:val="none"/>
        </w:rPr>
        <w:t>(i)</w:t>
      </w:r>
      <w:r>
        <w:rPr>
          <w:rFonts w:hint="eastAsia" w:ascii="宋体" w:hAnsi="宋体" w:cs="仿宋_GB2312"/>
          <w:color w:val="auto"/>
          <w:sz w:val="24"/>
          <w:highlight w:val="none"/>
        </w:rPr>
        <w:t>事先将要停止生产的计划通知买方使买方有足够的时间采购所需的备件；和</w:t>
      </w:r>
    </w:p>
    <w:p w14:paraId="1BC16009">
      <w:pPr>
        <w:ind w:left="1440" w:hanging="1440"/>
        <w:rPr>
          <w:rFonts w:ascii="宋体" w:hAnsi="宋体"/>
          <w:color w:val="auto"/>
          <w:sz w:val="24"/>
          <w:highlight w:val="none"/>
        </w:rPr>
      </w:pPr>
      <w:r>
        <w:rPr>
          <w:rFonts w:ascii="宋体" w:hAnsi="宋体" w:cs="仿宋_GB2312"/>
          <w:color w:val="auto"/>
          <w:sz w:val="24"/>
          <w:highlight w:val="none"/>
        </w:rPr>
        <w:t xml:space="preserve">    (ii) </w:t>
      </w:r>
      <w:r>
        <w:rPr>
          <w:rFonts w:hint="eastAsia" w:ascii="宋体" w:hAnsi="宋体" w:cs="仿宋_GB2312"/>
          <w:color w:val="auto"/>
          <w:sz w:val="24"/>
          <w:highlight w:val="none"/>
        </w:rPr>
        <w:t>在停止生产后，如果买方要求，应向买方提供备件的蓝图、图纸和规格。</w:t>
      </w:r>
    </w:p>
    <w:p w14:paraId="25C7D2D9">
      <w:pPr>
        <w:ind w:firstLine="480" w:firstLineChars="200"/>
        <w:rPr>
          <w:rFonts w:ascii="宋体" w:hAnsi="宋体"/>
          <w:color w:val="auto"/>
          <w:sz w:val="24"/>
          <w:highlight w:val="none"/>
        </w:rPr>
      </w:pPr>
      <w:r>
        <w:rPr>
          <w:rFonts w:ascii="宋体" w:hAnsi="宋体" w:cs="仿宋_GB2312"/>
          <w:color w:val="auto"/>
          <w:sz w:val="24"/>
          <w:highlight w:val="none"/>
        </w:rPr>
        <w:t xml:space="preserve">17.2 </w:t>
      </w:r>
      <w:r>
        <w:rPr>
          <w:rFonts w:hint="eastAsia" w:ascii="宋体" w:hAnsi="宋体" w:cs="仿宋_GB2312"/>
          <w:color w:val="auto"/>
          <w:sz w:val="24"/>
          <w:highlight w:val="none"/>
        </w:rPr>
        <w:t>卖方应按照合同附件中的规定提供所需的备件。</w:t>
      </w:r>
    </w:p>
    <w:p w14:paraId="4A3A2208">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18</w:t>
      </w:r>
      <w:r>
        <w:rPr>
          <w:rFonts w:hint="eastAsia" w:ascii="宋体" w:hAnsi="宋体"/>
          <w:b/>
          <w:color w:val="auto"/>
          <w:sz w:val="24"/>
          <w:highlight w:val="none"/>
        </w:rPr>
        <w:t>．质量保证</w:t>
      </w:r>
    </w:p>
    <w:p w14:paraId="1F80B558">
      <w:pPr>
        <w:tabs>
          <w:tab w:val="left" w:pos="4515"/>
        </w:tabs>
        <w:ind w:firstLine="480" w:firstLineChars="200"/>
        <w:rPr>
          <w:rFonts w:ascii="宋体" w:hAnsi="宋体"/>
          <w:color w:val="auto"/>
          <w:sz w:val="24"/>
          <w:highlight w:val="none"/>
        </w:rPr>
      </w:pPr>
      <w:r>
        <w:rPr>
          <w:rFonts w:ascii="宋体" w:hAnsi="宋体" w:cs="仿宋_GB2312"/>
          <w:color w:val="auto"/>
          <w:sz w:val="24"/>
          <w:highlight w:val="none"/>
        </w:rPr>
        <w:t>18.1</w:t>
      </w:r>
      <w:r>
        <w:rPr>
          <w:rFonts w:hint="eastAsia" w:ascii="宋体" w:hAnsi="宋体" w:cs="仿宋_GB2312"/>
          <w:color w:val="auto"/>
          <w:sz w:val="24"/>
          <w:highlight w:val="none"/>
        </w:rPr>
        <w:t>卖方应保证所供货物及其集成没有设计、工程、材料和工艺上的缺陷，没有因卖方的行为或疏忽而产生的缺陷。</w:t>
      </w:r>
    </w:p>
    <w:p w14:paraId="77CD6F59">
      <w:pPr>
        <w:ind w:firstLine="480" w:firstLineChars="200"/>
        <w:rPr>
          <w:rFonts w:ascii="宋体" w:hAnsi="宋体"/>
          <w:color w:val="auto"/>
          <w:sz w:val="24"/>
          <w:highlight w:val="none"/>
        </w:rPr>
      </w:pPr>
      <w:r>
        <w:rPr>
          <w:rFonts w:ascii="宋体" w:hAnsi="宋体" w:cs="仿宋_GB2312"/>
          <w:color w:val="auto"/>
          <w:sz w:val="24"/>
          <w:highlight w:val="none"/>
        </w:rPr>
        <w:t>18.2</w:t>
      </w:r>
      <w:r>
        <w:rPr>
          <w:rFonts w:hint="eastAsia" w:ascii="宋体" w:hAnsi="宋体" w:cs="仿宋_GB2312"/>
          <w:color w:val="auto"/>
          <w:sz w:val="24"/>
          <w:highlight w:val="none"/>
        </w:rPr>
        <w:t>卖方应保证合同项下所供货物是全新的、未使用过的，应含有设计上和材料的全部最新改进。</w:t>
      </w:r>
    </w:p>
    <w:p w14:paraId="23FEBCE7">
      <w:pPr>
        <w:ind w:firstLine="480" w:firstLineChars="200"/>
        <w:rPr>
          <w:rFonts w:ascii="宋体" w:hAnsi="宋体"/>
          <w:color w:val="auto"/>
          <w:sz w:val="24"/>
          <w:highlight w:val="none"/>
        </w:rPr>
      </w:pPr>
      <w:r>
        <w:rPr>
          <w:rFonts w:ascii="宋体" w:hAnsi="宋体" w:cs="仿宋_GB2312"/>
          <w:color w:val="auto"/>
          <w:sz w:val="24"/>
          <w:highlight w:val="none"/>
        </w:rPr>
        <w:t>18.3</w:t>
      </w:r>
      <w:r>
        <w:rPr>
          <w:rFonts w:hint="eastAsia" w:ascii="宋体" w:hAnsi="宋体" w:cs="仿宋_GB2312"/>
          <w:color w:val="auto"/>
          <w:sz w:val="24"/>
          <w:highlight w:val="none"/>
        </w:rPr>
        <w:t>卖方应保证所供货物和或其任何组成部分，在正常使用和保养下，在其使用寿命期内，均能够满足合同附件规定的性能、可靠性和扩展性。</w:t>
      </w:r>
    </w:p>
    <w:p w14:paraId="4B22EB9D">
      <w:pPr>
        <w:ind w:firstLine="480" w:firstLineChars="200"/>
        <w:rPr>
          <w:rFonts w:ascii="宋体" w:hAnsi="宋体"/>
          <w:color w:val="auto"/>
          <w:sz w:val="24"/>
          <w:highlight w:val="none"/>
        </w:rPr>
      </w:pPr>
      <w:r>
        <w:rPr>
          <w:rFonts w:ascii="宋体" w:hAnsi="宋体" w:cs="仿宋_GB2312"/>
          <w:color w:val="auto"/>
          <w:sz w:val="24"/>
          <w:highlight w:val="none"/>
        </w:rPr>
        <w:t xml:space="preserve">18.4 </w:t>
      </w:r>
      <w:r>
        <w:rPr>
          <w:rFonts w:hint="eastAsia" w:ascii="宋体" w:hAnsi="宋体" w:cs="仿宋_GB2312"/>
          <w:b/>
          <w:bCs/>
          <w:color w:val="auto"/>
          <w:sz w:val="24"/>
          <w:highlight w:val="none"/>
        </w:rPr>
        <w:t>除另有规定，本保证应在：货物现场测试合格交验后</w:t>
      </w:r>
      <w:r>
        <w:rPr>
          <w:rFonts w:ascii="宋体" w:hAnsi="宋体" w:cs="仿宋_GB2312"/>
          <w:b/>
          <w:bCs/>
          <w:color w:val="auto"/>
          <w:sz w:val="24"/>
          <w:highlight w:val="none"/>
        </w:rPr>
        <w:t>___</w:t>
      </w:r>
      <w:r>
        <w:rPr>
          <w:rFonts w:hint="eastAsia" w:ascii="宋体" w:hAnsi="宋体" w:cs="仿宋_GB2312"/>
          <w:b/>
          <w:bCs/>
          <w:color w:val="auto"/>
          <w:sz w:val="24"/>
          <w:highlight w:val="none"/>
        </w:rPr>
        <w:t>个月内保持有效。</w:t>
      </w:r>
    </w:p>
    <w:p w14:paraId="1942CA48">
      <w:pPr>
        <w:ind w:firstLine="480" w:firstLineChars="200"/>
        <w:rPr>
          <w:rFonts w:ascii="宋体" w:hAnsi="宋体"/>
          <w:color w:val="auto"/>
          <w:sz w:val="24"/>
          <w:highlight w:val="none"/>
        </w:rPr>
      </w:pPr>
      <w:r>
        <w:rPr>
          <w:rFonts w:ascii="宋体" w:hAnsi="宋体" w:cs="仿宋_GB2312"/>
          <w:color w:val="auto"/>
          <w:sz w:val="24"/>
          <w:highlight w:val="none"/>
        </w:rPr>
        <w:t xml:space="preserve">18.5 </w:t>
      </w:r>
      <w:r>
        <w:rPr>
          <w:rFonts w:hint="eastAsia" w:ascii="宋体" w:hAnsi="宋体" w:cs="仿宋_GB2312"/>
          <w:color w:val="auto"/>
          <w:sz w:val="24"/>
          <w:highlight w:val="none"/>
        </w:rPr>
        <w:t>保证期内所产生的索赔买方应尽快以书面形式向卖方提出，买方同时向卖方提供合理的机会来检查缺陷。</w:t>
      </w:r>
    </w:p>
    <w:p w14:paraId="7ABFB8E3">
      <w:pPr>
        <w:ind w:firstLine="480" w:firstLineChars="200"/>
        <w:rPr>
          <w:rFonts w:ascii="宋体" w:hAnsi="宋体"/>
          <w:color w:val="auto"/>
          <w:sz w:val="24"/>
          <w:highlight w:val="none"/>
        </w:rPr>
      </w:pPr>
      <w:r>
        <w:rPr>
          <w:rFonts w:ascii="宋体" w:hAnsi="宋体" w:cs="仿宋_GB2312"/>
          <w:color w:val="auto"/>
          <w:sz w:val="24"/>
          <w:highlight w:val="none"/>
        </w:rPr>
        <w:t xml:space="preserve">18.6 </w:t>
      </w:r>
      <w:r>
        <w:rPr>
          <w:rFonts w:hint="eastAsia" w:ascii="宋体" w:hAnsi="宋体" w:cs="仿宋_GB2312"/>
          <w:color w:val="auto"/>
          <w:sz w:val="24"/>
          <w:highlight w:val="none"/>
        </w:rPr>
        <w:t>卖方收到通知后应在</w:t>
      </w:r>
      <w:r>
        <w:rPr>
          <w:rFonts w:ascii="宋体" w:hAnsi="宋体" w:cs="仿宋_GB2312"/>
          <w:color w:val="auto"/>
          <w:sz w:val="24"/>
          <w:highlight w:val="none"/>
        </w:rPr>
        <w:t>48</w:t>
      </w:r>
      <w:r>
        <w:rPr>
          <w:rFonts w:hint="eastAsia" w:ascii="宋体" w:hAnsi="宋体" w:cs="仿宋_GB2312"/>
          <w:color w:val="auto"/>
          <w:sz w:val="24"/>
          <w:highlight w:val="none"/>
        </w:rPr>
        <w:t>小时内以合理的速度维修或更换有缺陷的货物或部件，维修、更换费用及被修理或更换的货物或部件从出厂地或进口港</w:t>
      </w:r>
      <w:r>
        <w:rPr>
          <w:rFonts w:ascii="宋体" w:hAnsi="宋体" w:cs="仿宋_GB2312"/>
          <w:color w:val="auto"/>
          <w:sz w:val="24"/>
          <w:highlight w:val="none"/>
        </w:rPr>
        <w:t>/</w:t>
      </w:r>
      <w:r>
        <w:rPr>
          <w:rFonts w:hint="eastAsia" w:ascii="宋体" w:hAnsi="宋体" w:cs="仿宋_GB2312"/>
          <w:color w:val="auto"/>
          <w:sz w:val="24"/>
          <w:highlight w:val="none"/>
        </w:rPr>
        <w:t>地至最终目的地的内陆运费由卖方承担。</w:t>
      </w:r>
    </w:p>
    <w:p w14:paraId="546B8A8E">
      <w:pPr>
        <w:ind w:firstLine="480" w:firstLineChars="200"/>
        <w:rPr>
          <w:rFonts w:ascii="宋体" w:hAnsi="宋体"/>
          <w:color w:val="auto"/>
          <w:sz w:val="24"/>
          <w:highlight w:val="none"/>
        </w:rPr>
      </w:pPr>
      <w:r>
        <w:rPr>
          <w:rFonts w:ascii="宋体" w:hAnsi="宋体" w:cs="仿宋_GB2312"/>
          <w:color w:val="auto"/>
          <w:sz w:val="24"/>
          <w:highlight w:val="none"/>
        </w:rPr>
        <w:t xml:space="preserve">18.7 </w:t>
      </w:r>
      <w:r>
        <w:rPr>
          <w:rFonts w:hint="eastAsia" w:ascii="宋体" w:hAnsi="宋体" w:cs="仿宋_GB2312"/>
          <w:color w:val="auto"/>
          <w:sz w:val="24"/>
          <w:highlight w:val="none"/>
        </w:rPr>
        <w:t>如果卖方收到通知后在合同规定的时间内没有以合理的速度弥补缺陷，买方可采取必要的补救措施，但其风险和费用将由卖方承担，买方根据合同规定对卖方行使的其他权力不受影响。</w:t>
      </w:r>
    </w:p>
    <w:p w14:paraId="1F6A9BDC">
      <w:pPr>
        <w:ind w:firstLine="480" w:firstLineChars="200"/>
        <w:rPr>
          <w:rFonts w:ascii="宋体" w:hAnsi="宋体"/>
          <w:color w:val="auto"/>
          <w:sz w:val="24"/>
          <w:highlight w:val="none"/>
        </w:rPr>
      </w:pPr>
      <w:r>
        <w:rPr>
          <w:rFonts w:ascii="宋体" w:hAnsi="宋体" w:cs="仿宋_GB2312"/>
          <w:color w:val="auto"/>
          <w:sz w:val="24"/>
          <w:highlight w:val="none"/>
        </w:rPr>
        <w:t xml:space="preserve">18.8 </w:t>
      </w:r>
      <w:r>
        <w:rPr>
          <w:rFonts w:hint="eastAsia" w:ascii="宋体" w:hAnsi="宋体" w:cs="仿宋_GB2312"/>
          <w:color w:val="auto"/>
          <w:sz w:val="24"/>
          <w:highlight w:val="none"/>
        </w:rPr>
        <w:t>卖方不负责维修或替换或弥补由于下列原因造成的缺陷或损坏：</w:t>
      </w:r>
    </w:p>
    <w:p w14:paraId="1CA8C4C4">
      <w:pPr>
        <w:ind w:firstLine="480" w:firstLineChars="200"/>
        <w:rPr>
          <w:rFonts w:ascii="宋体" w:hAnsi="宋体"/>
          <w:color w:val="auto"/>
          <w:sz w:val="24"/>
          <w:highlight w:val="none"/>
        </w:rPr>
      </w:pPr>
      <w:r>
        <w:rPr>
          <w:rFonts w:hint="eastAsia" w:ascii="宋体" w:hAnsi="宋体" w:cs="仿宋_GB2312"/>
          <w:color w:val="auto"/>
          <w:sz w:val="24"/>
          <w:highlight w:val="none"/>
        </w:rPr>
        <w:t>（</w:t>
      </w:r>
      <w:r>
        <w:rPr>
          <w:rFonts w:ascii="宋体" w:hAnsi="宋体" w:cs="仿宋_GB2312"/>
          <w:color w:val="auto"/>
          <w:sz w:val="24"/>
          <w:highlight w:val="none"/>
        </w:rPr>
        <w:t>a</w:t>
      </w:r>
      <w:r>
        <w:rPr>
          <w:rFonts w:hint="eastAsia" w:ascii="宋体" w:hAnsi="宋体" w:cs="仿宋_GB2312"/>
          <w:color w:val="auto"/>
          <w:sz w:val="24"/>
          <w:highlight w:val="none"/>
        </w:rPr>
        <w:t>）买方不恰当地操作和维护</w:t>
      </w:r>
    </w:p>
    <w:p w14:paraId="29806304">
      <w:pPr>
        <w:ind w:firstLine="480" w:firstLineChars="200"/>
        <w:rPr>
          <w:rFonts w:ascii="宋体" w:hAnsi="宋体"/>
          <w:color w:val="auto"/>
          <w:sz w:val="24"/>
          <w:highlight w:val="none"/>
        </w:rPr>
      </w:pPr>
      <w:r>
        <w:rPr>
          <w:rFonts w:hint="eastAsia" w:ascii="宋体" w:hAnsi="宋体" w:cs="仿宋_GB2312"/>
          <w:color w:val="auto"/>
          <w:sz w:val="24"/>
          <w:highlight w:val="none"/>
        </w:rPr>
        <w:t>（</w:t>
      </w:r>
      <w:r>
        <w:rPr>
          <w:rFonts w:ascii="宋体" w:hAnsi="宋体" w:cs="仿宋_GB2312"/>
          <w:color w:val="auto"/>
          <w:sz w:val="24"/>
          <w:highlight w:val="none"/>
        </w:rPr>
        <w:t>b</w:t>
      </w:r>
      <w:r>
        <w:rPr>
          <w:rFonts w:hint="eastAsia" w:ascii="宋体" w:hAnsi="宋体" w:cs="仿宋_GB2312"/>
          <w:color w:val="auto"/>
          <w:sz w:val="24"/>
          <w:highlight w:val="none"/>
        </w:rPr>
        <w:t>）正常的磨损</w:t>
      </w:r>
    </w:p>
    <w:p w14:paraId="7CE722D0">
      <w:pPr>
        <w:ind w:firstLine="480" w:firstLineChars="200"/>
        <w:rPr>
          <w:rFonts w:ascii="宋体" w:hAnsi="宋体"/>
          <w:color w:val="auto"/>
          <w:sz w:val="24"/>
          <w:highlight w:val="none"/>
        </w:rPr>
      </w:pPr>
      <w:r>
        <w:rPr>
          <w:rFonts w:hint="eastAsia" w:ascii="宋体" w:hAnsi="宋体" w:cs="仿宋_GB2312"/>
          <w:color w:val="auto"/>
          <w:sz w:val="24"/>
          <w:highlight w:val="none"/>
        </w:rPr>
        <w:t>（</w:t>
      </w:r>
      <w:r>
        <w:rPr>
          <w:rFonts w:ascii="宋体" w:hAnsi="宋体" w:cs="仿宋_GB2312"/>
          <w:color w:val="auto"/>
          <w:sz w:val="24"/>
          <w:highlight w:val="none"/>
        </w:rPr>
        <w:t>c</w:t>
      </w:r>
      <w:r>
        <w:rPr>
          <w:rFonts w:hint="eastAsia" w:ascii="宋体" w:hAnsi="宋体" w:cs="仿宋_GB2312"/>
          <w:color w:val="auto"/>
          <w:sz w:val="24"/>
          <w:highlight w:val="none"/>
        </w:rPr>
        <w:t>）使用了不是卖方提供的货物</w:t>
      </w:r>
    </w:p>
    <w:p w14:paraId="526ED449">
      <w:pPr>
        <w:ind w:firstLine="480" w:firstLineChars="200"/>
        <w:rPr>
          <w:rFonts w:ascii="宋体" w:hAnsi="宋体"/>
          <w:color w:val="auto"/>
          <w:sz w:val="24"/>
          <w:highlight w:val="none"/>
        </w:rPr>
      </w:pPr>
      <w:r>
        <w:rPr>
          <w:rFonts w:hint="eastAsia" w:ascii="宋体" w:hAnsi="宋体" w:cs="仿宋_GB2312"/>
          <w:color w:val="auto"/>
          <w:sz w:val="24"/>
          <w:highlight w:val="none"/>
        </w:rPr>
        <w:t>（</w:t>
      </w:r>
      <w:r>
        <w:rPr>
          <w:rFonts w:ascii="宋体" w:hAnsi="宋体" w:cs="仿宋_GB2312"/>
          <w:color w:val="auto"/>
          <w:sz w:val="24"/>
          <w:highlight w:val="none"/>
        </w:rPr>
        <w:t>d</w:t>
      </w:r>
      <w:r>
        <w:rPr>
          <w:rFonts w:hint="eastAsia" w:ascii="宋体" w:hAnsi="宋体" w:cs="仿宋_GB2312"/>
          <w:color w:val="auto"/>
          <w:sz w:val="24"/>
          <w:highlight w:val="none"/>
        </w:rPr>
        <w:t>）买方或第三方对货物做出的修改，而事先没有得到卖方的确认许可；</w:t>
      </w:r>
    </w:p>
    <w:p w14:paraId="2CD81D28">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19.</w:t>
      </w:r>
      <w:r>
        <w:rPr>
          <w:rFonts w:hint="eastAsia" w:ascii="宋体" w:hAnsi="宋体"/>
          <w:b/>
          <w:color w:val="auto"/>
          <w:sz w:val="24"/>
          <w:highlight w:val="none"/>
        </w:rPr>
        <w:t>索赔</w:t>
      </w:r>
    </w:p>
    <w:p w14:paraId="720EF029">
      <w:pPr>
        <w:ind w:firstLine="480" w:firstLineChars="200"/>
        <w:rPr>
          <w:rFonts w:ascii="宋体" w:hAnsi="宋体"/>
          <w:color w:val="auto"/>
          <w:sz w:val="24"/>
          <w:highlight w:val="none"/>
        </w:rPr>
      </w:pPr>
      <w:r>
        <w:rPr>
          <w:rFonts w:ascii="宋体" w:hAnsi="宋体" w:cs="仿宋_GB2312"/>
          <w:color w:val="auto"/>
          <w:sz w:val="24"/>
          <w:highlight w:val="none"/>
        </w:rPr>
        <w:t>19.1</w:t>
      </w:r>
      <w:r>
        <w:rPr>
          <w:rFonts w:hint="eastAsia" w:ascii="宋体" w:hAnsi="宋体" w:cs="仿宋_GB2312"/>
          <w:color w:val="auto"/>
          <w:sz w:val="24"/>
          <w:highlight w:val="none"/>
        </w:rPr>
        <w:t>根据买方检验结果，如果卖方所供货物的数量、质量或规格与合同不符，或证实货物是有缺陷的，包括潜在缺陷或使用不符合要求的材料等，买方在合同条款第</w:t>
      </w:r>
      <w:r>
        <w:rPr>
          <w:rFonts w:ascii="宋体" w:hAnsi="宋体" w:cs="仿宋_GB2312"/>
          <w:color w:val="auto"/>
          <w:sz w:val="24"/>
          <w:highlight w:val="none"/>
        </w:rPr>
        <w:t>18</w:t>
      </w:r>
      <w:r>
        <w:rPr>
          <w:rFonts w:hint="eastAsia" w:ascii="宋体" w:hAnsi="宋体" w:cs="仿宋_GB2312"/>
          <w:color w:val="auto"/>
          <w:sz w:val="24"/>
          <w:highlight w:val="none"/>
        </w:rPr>
        <w:t>条或合同的其他地方规定的检验、安装、调试、验收和质量保证期内提出了索赔，卖方应按照买方同意的下列一种或几种方式结合起来解决索赔事宜：</w:t>
      </w:r>
    </w:p>
    <w:p w14:paraId="54DD6230">
      <w:pPr>
        <w:ind w:firstLine="480" w:firstLineChars="200"/>
        <w:rPr>
          <w:rFonts w:ascii="宋体" w:hAnsi="宋体"/>
          <w:color w:val="auto"/>
          <w:sz w:val="24"/>
          <w:highlight w:val="none"/>
        </w:rPr>
      </w:pPr>
      <w:r>
        <w:rPr>
          <w:rFonts w:ascii="宋体" w:hAnsi="宋体" w:cs="仿宋_GB2312"/>
          <w:color w:val="auto"/>
          <w:sz w:val="24"/>
          <w:highlight w:val="none"/>
        </w:rPr>
        <w:t>(a)</w:t>
      </w:r>
      <w:r>
        <w:rPr>
          <w:rFonts w:hint="eastAsia" w:ascii="宋体" w:hAnsi="宋体" w:cs="仿宋_GB2312"/>
          <w:color w:val="auto"/>
          <w:sz w:val="24"/>
          <w:highlight w:val="none"/>
        </w:rPr>
        <w:t>卖方同意退货并用合同规定的货币将货款退还给买方，并承担由此发生的一切损失和费用，包括利息、银行手续费、运费、保险费、检验费、仓储费、装卸费以及为看管和保护退回货物所需的其它必要费用。</w:t>
      </w:r>
    </w:p>
    <w:p w14:paraId="408FD142">
      <w:pPr>
        <w:ind w:firstLine="480" w:firstLineChars="200"/>
        <w:rPr>
          <w:rFonts w:ascii="宋体" w:hAnsi="宋体"/>
          <w:color w:val="auto"/>
          <w:sz w:val="24"/>
          <w:highlight w:val="none"/>
        </w:rPr>
      </w:pPr>
      <w:r>
        <w:rPr>
          <w:rFonts w:ascii="宋体" w:hAnsi="宋体" w:cs="仿宋_GB2312"/>
          <w:color w:val="auto"/>
          <w:sz w:val="24"/>
          <w:highlight w:val="none"/>
        </w:rPr>
        <w:t xml:space="preserve">(b) </w:t>
      </w:r>
      <w:r>
        <w:rPr>
          <w:rFonts w:hint="eastAsia" w:ascii="宋体" w:hAnsi="宋体" w:cs="仿宋_GB2312"/>
          <w:color w:val="auto"/>
          <w:sz w:val="24"/>
          <w:highlight w:val="none"/>
        </w:rPr>
        <w:t>根据货物低劣程度、损坏程度以及买方所遭受损失的金额，经买卖双方商定降低货物的价格。</w:t>
      </w:r>
    </w:p>
    <w:p w14:paraId="5953A756">
      <w:pPr>
        <w:ind w:firstLine="480" w:firstLineChars="200"/>
        <w:rPr>
          <w:rFonts w:ascii="宋体" w:hAnsi="宋体"/>
          <w:color w:val="auto"/>
          <w:sz w:val="24"/>
          <w:highlight w:val="none"/>
        </w:rPr>
      </w:pPr>
      <w:r>
        <w:rPr>
          <w:rFonts w:ascii="宋体" w:hAnsi="宋体" w:cs="仿宋_GB2312"/>
          <w:color w:val="auto"/>
          <w:sz w:val="24"/>
          <w:highlight w:val="none"/>
        </w:rPr>
        <w:t xml:space="preserve">(c) </w:t>
      </w:r>
      <w:r>
        <w:rPr>
          <w:rFonts w:hint="eastAsia" w:ascii="宋体" w:hAnsi="宋体" w:cs="仿宋_GB2312"/>
          <w:color w:val="auto"/>
          <w:sz w:val="24"/>
          <w:highlight w:val="none"/>
        </w:rPr>
        <w:t>用符合合同规定的规格、质量和性能要求的新零件、部件和／或设备来更换有缺陷的部分和／或修补缺陷部分，卖方应承担一切费用和风险并负担买方蒙受的全部直接损失费用。同时，卖方应按合同条款第</w:t>
      </w:r>
      <w:r>
        <w:rPr>
          <w:rFonts w:ascii="宋体" w:hAnsi="宋体" w:cs="仿宋_GB2312"/>
          <w:color w:val="auto"/>
          <w:sz w:val="24"/>
          <w:highlight w:val="none"/>
        </w:rPr>
        <w:t>18</w:t>
      </w:r>
      <w:r>
        <w:rPr>
          <w:rFonts w:hint="eastAsia" w:ascii="宋体" w:hAnsi="宋体" w:cs="仿宋_GB2312"/>
          <w:color w:val="auto"/>
          <w:sz w:val="24"/>
          <w:highlight w:val="none"/>
        </w:rPr>
        <w:t>条规定，相应延长所更换货物的质量保证期。</w:t>
      </w:r>
    </w:p>
    <w:p w14:paraId="4067C2BC">
      <w:pPr>
        <w:ind w:firstLine="480" w:firstLineChars="200"/>
        <w:rPr>
          <w:rFonts w:ascii="宋体" w:hAnsi="宋体"/>
          <w:color w:val="auto"/>
          <w:sz w:val="24"/>
          <w:highlight w:val="none"/>
        </w:rPr>
      </w:pPr>
      <w:r>
        <w:rPr>
          <w:rFonts w:ascii="宋体" w:hAnsi="宋体" w:cs="仿宋_GB2312"/>
          <w:color w:val="auto"/>
          <w:sz w:val="24"/>
          <w:highlight w:val="none"/>
        </w:rPr>
        <w:t xml:space="preserve">(d) </w:t>
      </w:r>
      <w:r>
        <w:rPr>
          <w:rFonts w:hint="eastAsia" w:ascii="宋体" w:hAnsi="宋体" w:cs="仿宋_GB2312"/>
          <w:color w:val="auto"/>
          <w:sz w:val="24"/>
          <w:highlight w:val="none"/>
        </w:rPr>
        <w:t>赔偿买方的损失</w:t>
      </w:r>
    </w:p>
    <w:p w14:paraId="51666901">
      <w:pPr>
        <w:ind w:firstLine="480" w:firstLineChars="200"/>
        <w:rPr>
          <w:rFonts w:ascii="宋体" w:hAnsi="宋体"/>
          <w:color w:val="auto"/>
          <w:sz w:val="24"/>
          <w:highlight w:val="none"/>
        </w:rPr>
      </w:pPr>
      <w:r>
        <w:rPr>
          <w:rFonts w:ascii="宋体" w:hAnsi="宋体" w:cs="仿宋_GB2312"/>
          <w:color w:val="auto"/>
          <w:sz w:val="24"/>
          <w:highlight w:val="none"/>
        </w:rPr>
        <w:t>19.2</w:t>
      </w:r>
      <w:r>
        <w:rPr>
          <w:rFonts w:hint="eastAsia" w:ascii="宋体" w:hAnsi="宋体" w:cs="仿宋_GB2312"/>
          <w:color w:val="auto"/>
          <w:sz w:val="24"/>
          <w:highlight w:val="none"/>
        </w:rPr>
        <w:t>如果在买方发出索赔通知后七</w:t>
      </w:r>
      <w:r>
        <w:rPr>
          <w:rFonts w:ascii="宋体" w:hAnsi="宋体" w:cs="仿宋_GB2312"/>
          <w:color w:val="auto"/>
          <w:sz w:val="24"/>
          <w:highlight w:val="none"/>
        </w:rPr>
        <w:t>(7)</w:t>
      </w:r>
      <w:r>
        <w:rPr>
          <w:rFonts w:hint="eastAsia" w:ascii="宋体" w:hAnsi="宋体" w:cs="仿宋_GB2312"/>
          <w:color w:val="auto"/>
          <w:sz w:val="24"/>
          <w:highlight w:val="none"/>
        </w:rPr>
        <w:t>天内，卖方未作答复，上述索赔应视为已被卖方接受。如卖方未能在买方发出索赔通知后三十</w:t>
      </w:r>
      <w:r>
        <w:rPr>
          <w:rFonts w:ascii="宋体" w:hAnsi="宋体" w:cs="仿宋_GB2312"/>
          <w:color w:val="auto"/>
          <w:sz w:val="24"/>
          <w:highlight w:val="none"/>
        </w:rPr>
        <w:t>(30)</w:t>
      </w:r>
      <w:r>
        <w:rPr>
          <w:rFonts w:hint="eastAsia" w:ascii="宋体" w:hAnsi="宋体" w:cs="仿宋_GB2312"/>
          <w:color w:val="auto"/>
          <w:sz w:val="24"/>
          <w:highlight w:val="none"/>
        </w:rPr>
        <w:t>天内或买方同意的延长期限内，按照买方同意的上述规定的任何一种方法解决索赔事宜，买方将从议付货款或从卖方开具的履约保证金中扣回索赔金额。</w:t>
      </w:r>
    </w:p>
    <w:p w14:paraId="2E91DD30">
      <w:pPr>
        <w:ind w:firstLine="480" w:firstLineChars="200"/>
        <w:rPr>
          <w:rFonts w:ascii="宋体" w:hAnsi="宋体"/>
          <w:color w:val="auto"/>
          <w:sz w:val="24"/>
          <w:highlight w:val="none"/>
        </w:rPr>
      </w:pPr>
      <w:r>
        <w:rPr>
          <w:rFonts w:ascii="宋体" w:hAnsi="宋体" w:cs="仿宋_GB2312"/>
          <w:color w:val="auto"/>
          <w:sz w:val="24"/>
          <w:highlight w:val="none"/>
        </w:rPr>
        <w:t>19.3</w:t>
      </w:r>
      <w:r>
        <w:rPr>
          <w:rFonts w:hint="eastAsia" w:ascii="宋体" w:hAnsi="宋体" w:cs="仿宋_GB2312"/>
          <w:color w:val="auto"/>
          <w:sz w:val="24"/>
          <w:highlight w:val="none"/>
        </w:rPr>
        <w:t>如果卖方所提供的服务不符合合同规定，卖方将自负费用，对其进行改进、修正、更换、增补，以使其满足合同的要求。如果这种改进、修正、更换、增补仍不能满足合同的要求，买方将根据合同条款扣除卖方的履约保函。</w:t>
      </w:r>
    </w:p>
    <w:p w14:paraId="5E902113">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20</w:t>
      </w:r>
      <w:r>
        <w:rPr>
          <w:rFonts w:hint="eastAsia" w:ascii="宋体" w:hAnsi="宋体"/>
          <w:b/>
          <w:color w:val="auto"/>
          <w:sz w:val="24"/>
          <w:highlight w:val="none"/>
        </w:rPr>
        <w:t>．付款</w:t>
      </w:r>
    </w:p>
    <w:p w14:paraId="01BD81C9">
      <w:pPr>
        <w:ind w:firstLine="480" w:firstLineChars="200"/>
        <w:rPr>
          <w:rFonts w:ascii="宋体" w:hAnsi="宋体"/>
          <w:color w:val="auto"/>
          <w:sz w:val="24"/>
          <w:highlight w:val="none"/>
        </w:rPr>
      </w:pPr>
      <w:r>
        <w:rPr>
          <w:rFonts w:ascii="宋体" w:hAnsi="宋体" w:cs="仿宋_GB2312"/>
          <w:color w:val="auto"/>
          <w:sz w:val="24"/>
          <w:highlight w:val="none"/>
        </w:rPr>
        <w:t>20.1</w:t>
      </w:r>
      <w:r>
        <w:rPr>
          <w:rFonts w:hint="eastAsia" w:ascii="宋体" w:hAnsi="宋体" w:cs="仿宋_GB2312"/>
          <w:color w:val="auto"/>
          <w:sz w:val="24"/>
          <w:highlight w:val="none"/>
        </w:rPr>
        <w:t>本合同项下的付款方法和条件在“合同特殊条款”中规定。</w:t>
      </w:r>
    </w:p>
    <w:p w14:paraId="66F6CD29">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21</w:t>
      </w:r>
      <w:r>
        <w:rPr>
          <w:rFonts w:hint="eastAsia" w:ascii="宋体" w:hAnsi="宋体"/>
          <w:b/>
          <w:color w:val="auto"/>
          <w:sz w:val="24"/>
          <w:highlight w:val="none"/>
        </w:rPr>
        <w:t>．价格</w:t>
      </w:r>
    </w:p>
    <w:p w14:paraId="237B0612">
      <w:pPr>
        <w:ind w:firstLine="480" w:firstLineChars="200"/>
        <w:rPr>
          <w:rFonts w:ascii="宋体" w:hAnsi="宋体"/>
          <w:color w:val="auto"/>
          <w:sz w:val="24"/>
          <w:highlight w:val="none"/>
        </w:rPr>
      </w:pPr>
      <w:r>
        <w:rPr>
          <w:rFonts w:ascii="宋体" w:hAnsi="宋体" w:cs="仿宋_GB2312"/>
          <w:color w:val="auto"/>
          <w:sz w:val="24"/>
          <w:highlight w:val="none"/>
        </w:rPr>
        <w:t>21.1</w:t>
      </w:r>
      <w:r>
        <w:rPr>
          <w:rFonts w:hint="eastAsia" w:ascii="宋体" w:hAnsi="宋体" w:cs="仿宋_GB2312"/>
          <w:color w:val="auto"/>
          <w:sz w:val="24"/>
          <w:highlight w:val="none"/>
        </w:rPr>
        <w:t>卖方在本合同项下提交货物和履行服务收取的价格在合同格式中给出。</w:t>
      </w:r>
    </w:p>
    <w:p w14:paraId="33BFDE0C">
      <w:pPr>
        <w:ind w:left="720"/>
        <w:rPr>
          <w:rFonts w:ascii="宋体" w:hAnsi="宋体"/>
          <w:color w:val="auto"/>
          <w:sz w:val="24"/>
          <w:highlight w:val="none"/>
        </w:rPr>
      </w:pPr>
    </w:p>
    <w:p w14:paraId="6B2F48CA">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22</w:t>
      </w:r>
      <w:r>
        <w:rPr>
          <w:rFonts w:hint="eastAsia" w:ascii="宋体" w:hAnsi="宋体"/>
          <w:b/>
          <w:color w:val="auto"/>
          <w:sz w:val="24"/>
          <w:highlight w:val="none"/>
        </w:rPr>
        <w:t>．变更指令</w:t>
      </w:r>
    </w:p>
    <w:p w14:paraId="7015D66E">
      <w:pPr>
        <w:ind w:firstLine="480" w:firstLineChars="200"/>
        <w:rPr>
          <w:rFonts w:ascii="宋体" w:hAnsi="宋体"/>
          <w:color w:val="auto"/>
          <w:sz w:val="24"/>
          <w:highlight w:val="none"/>
        </w:rPr>
      </w:pPr>
      <w:r>
        <w:rPr>
          <w:rFonts w:ascii="宋体" w:hAnsi="宋体" w:cs="仿宋_GB2312"/>
          <w:color w:val="auto"/>
          <w:sz w:val="24"/>
          <w:highlight w:val="none"/>
        </w:rPr>
        <w:t xml:space="preserve">22.1 </w:t>
      </w:r>
      <w:r>
        <w:rPr>
          <w:rFonts w:hint="eastAsia" w:ascii="宋体" w:hAnsi="宋体" w:cs="仿宋_GB2312"/>
          <w:color w:val="auto"/>
          <w:sz w:val="24"/>
          <w:highlight w:val="none"/>
        </w:rPr>
        <w:t>根据合同条款第</w:t>
      </w:r>
      <w:r>
        <w:rPr>
          <w:rFonts w:ascii="宋体" w:hAnsi="宋体" w:cs="仿宋_GB2312"/>
          <w:color w:val="auto"/>
          <w:sz w:val="24"/>
          <w:highlight w:val="none"/>
        </w:rPr>
        <w:t>35</w:t>
      </w:r>
      <w:r>
        <w:rPr>
          <w:rFonts w:hint="eastAsia" w:ascii="宋体" w:hAnsi="宋体" w:cs="仿宋_GB2312"/>
          <w:color w:val="auto"/>
          <w:sz w:val="24"/>
          <w:highlight w:val="none"/>
        </w:rPr>
        <w:t>条的规定，买方可以在任何时候书面向卖方发出指令，在本合同的一般范围内变更下述一项或几项：</w:t>
      </w:r>
    </w:p>
    <w:p w14:paraId="690B875F">
      <w:pPr>
        <w:ind w:firstLine="523" w:firstLineChars="218"/>
        <w:rPr>
          <w:rFonts w:ascii="宋体" w:hAnsi="宋体" w:cs="仿宋_GB2312"/>
          <w:color w:val="auto"/>
          <w:sz w:val="24"/>
          <w:highlight w:val="none"/>
        </w:rPr>
      </w:pPr>
      <w:r>
        <w:rPr>
          <w:rFonts w:ascii="宋体" w:hAnsi="宋体" w:cs="仿宋_GB2312"/>
          <w:color w:val="auto"/>
          <w:sz w:val="24"/>
          <w:highlight w:val="none"/>
        </w:rPr>
        <w:t>(1)</w:t>
      </w:r>
      <w:r>
        <w:rPr>
          <w:rFonts w:hint="eastAsia" w:ascii="宋体" w:hAnsi="宋体" w:cs="仿宋_GB2312"/>
          <w:color w:val="auto"/>
          <w:sz w:val="24"/>
          <w:highlight w:val="none"/>
        </w:rPr>
        <w:t>本合同项下提供的货物是专为买方制造时，变更图纸、设计或规格；</w:t>
      </w:r>
    </w:p>
    <w:p w14:paraId="0C0F404F">
      <w:pPr>
        <w:ind w:firstLine="523" w:firstLineChars="218"/>
        <w:rPr>
          <w:rFonts w:ascii="宋体" w:hAnsi="宋体" w:cs="仿宋_GB2312"/>
          <w:color w:val="auto"/>
          <w:sz w:val="24"/>
          <w:highlight w:val="none"/>
        </w:rPr>
      </w:pPr>
      <w:r>
        <w:rPr>
          <w:rFonts w:ascii="宋体" w:hAnsi="宋体" w:cs="仿宋_GB2312"/>
          <w:color w:val="auto"/>
          <w:sz w:val="24"/>
          <w:highlight w:val="none"/>
        </w:rPr>
        <w:t>(2)</w:t>
      </w:r>
      <w:r>
        <w:rPr>
          <w:rFonts w:hint="eastAsia" w:ascii="宋体" w:hAnsi="宋体" w:cs="仿宋_GB2312"/>
          <w:color w:val="auto"/>
          <w:sz w:val="24"/>
          <w:highlight w:val="none"/>
        </w:rPr>
        <w:t>运输或包装的方法；</w:t>
      </w:r>
    </w:p>
    <w:p w14:paraId="410DE0C5">
      <w:pPr>
        <w:ind w:firstLine="523" w:firstLineChars="218"/>
        <w:rPr>
          <w:rFonts w:ascii="宋体" w:hAnsi="宋体" w:cs="仿宋_GB2312"/>
          <w:color w:val="auto"/>
          <w:sz w:val="24"/>
          <w:highlight w:val="none"/>
        </w:rPr>
      </w:pPr>
      <w:r>
        <w:rPr>
          <w:rFonts w:ascii="宋体" w:hAnsi="宋体" w:cs="仿宋_GB2312"/>
          <w:color w:val="auto"/>
          <w:sz w:val="24"/>
          <w:highlight w:val="none"/>
        </w:rPr>
        <w:t>(3)</w:t>
      </w:r>
      <w:r>
        <w:rPr>
          <w:rFonts w:hint="eastAsia" w:ascii="宋体" w:hAnsi="宋体" w:cs="仿宋_GB2312"/>
          <w:color w:val="auto"/>
          <w:sz w:val="24"/>
          <w:highlight w:val="none"/>
        </w:rPr>
        <w:t>交货地点；和／或</w:t>
      </w:r>
    </w:p>
    <w:p w14:paraId="0649B1ED">
      <w:pPr>
        <w:ind w:firstLine="523" w:firstLineChars="218"/>
        <w:rPr>
          <w:rFonts w:ascii="宋体" w:hAnsi="宋体"/>
          <w:color w:val="auto"/>
          <w:sz w:val="24"/>
          <w:highlight w:val="none"/>
        </w:rPr>
      </w:pPr>
      <w:r>
        <w:rPr>
          <w:rFonts w:ascii="宋体" w:hAnsi="宋体" w:cs="仿宋_GB2312"/>
          <w:color w:val="auto"/>
          <w:sz w:val="24"/>
          <w:highlight w:val="none"/>
        </w:rPr>
        <w:t>(4)</w:t>
      </w:r>
      <w:r>
        <w:rPr>
          <w:rFonts w:hint="eastAsia" w:ascii="宋体" w:hAnsi="宋体" w:cs="仿宋_GB2312"/>
          <w:color w:val="auto"/>
          <w:sz w:val="24"/>
          <w:highlight w:val="none"/>
        </w:rPr>
        <w:t>卖方提供的服务。</w:t>
      </w:r>
    </w:p>
    <w:p w14:paraId="5D8BD01E">
      <w:pPr>
        <w:ind w:firstLine="480" w:firstLineChars="200"/>
        <w:rPr>
          <w:rFonts w:ascii="宋体" w:hAnsi="宋体"/>
          <w:color w:val="auto"/>
          <w:sz w:val="24"/>
          <w:highlight w:val="none"/>
        </w:rPr>
      </w:pPr>
      <w:r>
        <w:rPr>
          <w:rFonts w:ascii="宋体" w:hAnsi="宋体" w:cs="仿宋_GB2312"/>
          <w:color w:val="auto"/>
          <w:sz w:val="24"/>
          <w:highlight w:val="none"/>
        </w:rPr>
        <w:t>22.2</w:t>
      </w:r>
      <w:r>
        <w:rPr>
          <w:rFonts w:hint="eastAsia" w:ascii="宋体" w:hAnsi="宋体" w:cs="仿宋_GB2312"/>
          <w:color w:val="auto"/>
          <w:sz w:val="24"/>
          <w:highlight w:val="none"/>
        </w:rPr>
        <w:t>如果上述变更使卖方履行合同义务的费用或时间增加或减少，合同价或交货时间或两者将进行公平的调整，同时相应修改合同。卖方根据本条进行调整的要求必须在收到买方的变更指令后十四</w:t>
      </w:r>
      <w:r>
        <w:rPr>
          <w:rFonts w:ascii="宋体" w:hAnsi="宋体" w:cs="仿宋_GB2312"/>
          <w:color w:val="auto"/>
          <w:sz w:val="24"/>
          <w:highlight w:val="none"/>
        </w:rPr>
        <w:t>(14)</w:t>
      </w:r>
      <w:r>
        <w:rPr>
          <w:rFonts w:hint="eastAsia" w:ascii="宋体" w:hAnsi="宋体" w:cs="仿宋_GB2312"/>
          <w:color w:val="auto"/>
          <w:sz w:val="24"/>
          <w:highlight w:val="none"/>
        </w:rPr>
        <w:t>天内提出。</w:t>
      </w:r>
    </w:p>
    <w:p w14:paraId="6CB7F073">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23</w:t>
      </w:r>
      <w:r>
        <w:rPr>
          <w:rFonts w:hint="eastAsia" w:ascii="宋体" w:hAnsi="宋体"/>
          <w:b/>
          <w:color w:val="auto"/>
          <w:sz w:val="24"/>
          <w:highlight w:val="none"/>
        </w:rPr>
        <w:t>．合同修改</w:t>
      </w:r>
    </w:p>
    <w:p w14:paraId="7185602D">
      <w:pPr>
        <w:ind w:firstLine="480" w:firstLineChars="200"/>
        <w:rPr>
          <w:rFonts w:ascii="宋体" w:hAnsi="宋体"/>
          <w:color w:val="auto"/>
          <w:sz w:val="24"/>
          <w:highlight w:val="none"/>
        </w:rPr>
      </w:pPr>
      <w:r>
        <w:rPr>
          <w:rFonts w:ascii="宋体" w:hAnsi="宋体" w:cs="仿宋_GB2312"/>
          <w:color w:val="auto"/>
          <w:sz w:val="24"/>
          <w:highlight w:val="none"/>
        </w:rPr>
        <w:t>23.1</w:t>
      </w:r>
      <w:r>
        <w:rPr>
          <w:rFonts w:hint="eastAsia" w:ascii="宋体" w:hAnsi="宋体" w:cs="仿宋_GB2312"/>
          <w:color w:val="auto"/>
          <w:sz w:val="24"/>
          <w:highlight w:val="none"/>
        </w:rPr>
        <w:t>除了合同条款第</w:t>
      </w:r>
      <w:r>
        <w:rPr>
          <w:rFonts w:ascii="宋体" w:hAnsi="宋体" w:cs="仿宋_GB2312"/>
          <w:color w:val="auto"/>
          <w:sz w:val="24"/>
          <w:highlight w:val="none"/>
        </w:rPr>
        <w:t>22</w:t>
      </w:r>
      <w:r>
        <w:rPr>
          <w:rFonts w:hint="eastAsia" w:ascii="宋体" w:hAnsi="宋体" w:cs="仿宋_GB2312"/>
          <w:color w:val="auto"/>
          <w:sz w:val="24"/>
          <w:highlight w:val="none"/>
        </w:rPr>
        <w:t>条的规定外，任何对合同条件的变更或修改均须双方签订书面的修改书。</w:t>
      </w:r>
    </w:p>
    <w:p w14:paraId="6F054CC4">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24</w:t>
      </w:r>
      <w:r>
        <w:rPr>
          <w:rFonts w:hint="eastAsia" w:ascii="宋体" w:hAnsi="宋体"/>
          <w:b/>
          <w:color w:val="auto"/>
          <w:sz w:val="24"/>
          <w:highlight w:val="none"/>
        </w:rPr>
        <w:t>．转让</w:t>
      </w:r>
    </w:p>
    <w:p w14:paraId="760FC778">
      <w:pPr>
        <w:ind w:firstLine="480" w:firstLineChars="200"/>
        <w:rPr>
          <w:rFonts w:ascii="宋体" w:hAnsi="宋体"/>
          <w:color w:val="auto"/>
          <w:sz w:val="24"/>
          <w:highlight w:val="none"/>
        </w:rPr>
      </w:pPr>
      <w:r>
        <w:rPr>
          <w:rFonts w:ascii="宋体" w:hAnsi="宋体" w:cs="仿宋_GB2312"/>
          <w:color w:val="auto"/>
          <w:sz w:val="24"/>
          <w:highlight w:val="none"/>
        </w:rPr>
        <w:t xml:space="preserve">24.1 </w:t>
      </w:r>
      <w:r>
        <w:rPr>
          <w:rFonts w:hint="eastAsia" w:ascii="宋体" w:hAnsi="宋体" w:cs="仿宋_GB2312"/>
          <w:color w:val="auto"/>
          <w:sz w:val="24"/>
          <w:highlight w:val="none"/>
        </w:rPr>
        <w:t>本合同不允许转让。</w:t>
      </w:r>
    </w:p>
    <w:p w14:paraId="31074183">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25</w:t>
      </w:r>
      <w:r>
        <w:rPr>
          <w:rFonts w:hint="eastAsia" w:ascii="宋体" w:hAnsi="宋体"/>
          <w:b/>
          <w:color w:val="auto"/>
          <w:sz w:val="24"/>
          <w:highlight w:val="none"/>
        </w:rPr>
        <w:t>．分包</w:t>
      </w:r>
    </w:p>
    <w:p w14:paraId="10BBCF0F">
      <w:pPr>
        <w:ind w:firstLine="480" w:firstLineChars="200"/>
        <w:rPr>
          <w:rFonts w:ascii="宋体" w:hAnsi="宋体" w:cs="仿宋_GB2312"/>
          <w:color w:val="auto"/>
          <w:sz w:val="24"/>
          <w:highlight w:val="none"/>
        </w:rPr>
      </w:pPr>
      <w:r>
        <w:rPr>
          <w:rFonts w:ascii="宋体" w:hAnsi="宋体" w:cs="仿宋_GB2312"/>
          <w:color w:val="auto"/>
          <w:sz w:val="24"/>
          <w:highlight w:val="none"/>
        </w:rPr>
        <w:t>25.1</w:t>
      </w:r>
      <w:r>
        <w:rPr>
          <w:rFonts w:hint="eastAsia" w:ascii="宋体" w:hAnsi="宋体" w:cs="仿宋_GB2312"/>
          <w:color w:val="auto"/>
          <w:sz w:val="24"/>
          <w:highlight w:val="none"/>
        </w:rPr>
        <w:t>本合同不允许分包。</w:t>
      </w:r>
    </w:p>
    <w:p w14:paraId="391D364D">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26</w:t>
      </w:r>
      <w:r>
        <w:rPr>
          <w:rFonts w:hint="eastAsia" w:ascii="宋体" w:hAnsi="宋体"/>
          <w:b/>
          <w:color w:val="auto"/>
          <w:sz w:val="24"/>
          <w:highlight w:val="none"/>
        </w:rPr>
        <w:t>．卖方履约延误</w:t>
      </w:r>
    </w:p>
    <w:p w14:paraId="54C01D6D">
      <w:pPr>
        <w:ind w:left="719" w:leftChars="228" w:hanging="240" w:hangingChars="100"/>
        <w:rPr>
          <w:rFonts w:ascii="宋体" w:hAnsi="宋体"/>
          <w:color w:val="auto"/>
          <w:sz w:val="24"/>
          <w:highlight w:val="none"/>
        </w:rPr>
      </w:pPr>
      <w:r>
        <w:rPr>
          <w:rFonts w:ascii="宋体" w:hAnsi="宋体" w:cs="仿宋_GB2312"/>
          <w:color w:val="auto"/>
          <w:sz w:val="24"/>
          <w:highlight w:val="none"/>
        </w:rPr>
        <w:t>26.1</w:t>
      </w:r>
      <w:r>
        <w:rPr>
          <w:rFonts w:hint="eastAsia" w:ascii="宋体" w:hAnsi="宋体" w:cs="仿宋_GB2312"/>
          <w:color w:val="auto"/>
          <w:sz w:val="24"/>
          <w:highlight w:val="none"/>
        </w:rPr>
        <w:t>卖方应按照合同附件中买方规定的时间表交货和提供服务。</w:t>
      </w:r>
    </w:p>
    <w:p w14:paraId="1023C880">
      <w:pPr>
        <w:tabs>
          <w:tab w:val="left" w:pos="885"/>
        </w:tabs>
        <w:ind w:firstLine="480" w:firstLineChars="200"/>
        <w:rPr>
          <w:rFonts w:ascii="宋体" w:hAnsi="宋体"/>
          <w:color w:val="auto"/>
          <w:sz w:val="24"/>
          <w:highlight w:val="none"/>
        </w:rPr>
      </w:pPr>
      <w:r>
        <w:rPr>
          <w:rFonts w:ascii="宋体" w:hAnsi="宋体" w:cs="仿宋_GB2312"/>
          <w:color w:val="auto"/>
          <w:sz w:val="24"/>
          <w:highlight w:val="none"/>
        </w:rPr>
        <w:t>26.2</w:t>
      </w:r>
      <w:r>
        <w:rPr>
          <w:rFonts w:hint="eastAsia" w:ascii="宋体" w:hAnsi="宋体" w:cs="仿宋_GB2312"/>
          <w:color w:val="auto"/>
          <w:sz w:val="24"/>
          <w:highlight w:val="none"/>
        </w:rPr>
        <w:t>履行合同过程中，如果卖方及其分包人遇到妨碍按时交货和提供服务的情况时，应及时以书面形式将拖延的事实、可能拖延的时间和原因通知买方。买方在收到卖方通知后，应尽快对情况进行评价，并确定是否酌情延长交货时间和提供服务以及是否收取误期赔偿费。延期应通过修改合同的方式由双方认可。</w:t>
      </w:r>
    </w:p>
    <w:p w14:paraId="7C634027">
      <w:pPr>
        <w:ind w:firstLine="480" w:firstLineChars="200"/>
        <w:rPr>
          <w:rFonts w:ascii="宋体" w:hAnsi="宋体"/>
          <w:color w:val="auto"/>
          <w:sz w:val="24"/>
          <w:highlight w:val="none"/>
        </w:rPr>
      </w:pPr>
      <w:r>
        <w:rPr>
          <w:rFonts w:ascii="宋体" w:hAnsi="宋体" w:cs="仿宋_GB2312"/>
          <w:color w:val="auto"/>
          <w:sz w:val="24"/>
          <w:highlight w:val="none"/>
        </w:rPr>
        <w:t>26.3</w:t>
      </w:r>
      <w:r>
        <w:rPr>
          <w:rFonts w:hint="eastAsia" w:ascii="宋体" w:hAnsi="宋体" w:cs="仿宋_GB2312"/>
          <w:color w:val="auto"/>
          <w:sz w:val="24"/>
          <w:highlight w:val="none"/>
        </w:rPr>
        <w:t>除了合同条款第</w:t>
      </w:r>
      <w:r>
        <w:rPr>
          <w:rFonts w:ascii="宋体" w:hAnsi="宋体" w:cs="仿宋_GB2312"/>
          <w:color w:val="auto"/>
          <w:sz w:val="24"/>
          <w:highlight w:val="none"/>
        </w:rPr>
        <w:t>29</w:t>
      </w:r>
      <w:r>
        <w:rPr>
          <w:rFonts w:hint="eastAsia" w:ascii="宋体" w:hAnsi="宋体" w:cs="仿宋_GB2312"/>
          <w:color w:val="auto"/>
          <w:sz w:val="24"/>
          <w:highlight w:val="none"/>
        </w:rPr>
        <w:t>条的情况外，除非延期是根据合同条款第</w:t>
      </w:r>
      <w:r>
        <w:rPr>
          <w:rFonts w:ascii="宋体" w:hAnsi="宋体" w:cs="仿宋_GB2312"/>
          <w:color w:val="auto"/>
          <w:sz w:val="24"/>
          <w:highlight w:val="none"/>
        </w:rPr>
        <w:t>26</w:t>
      </w:r>
      <w:r>
        <w:rPr>
          <w:rFonts w:hint="eastAsia" w:ascii="宋体" w:hAnsi="宋体" w:cs="仿宋_GB2312"/>
          <w:color w:val="auto"/>
          <w:sz w:val="24"/>
          <w:highlight w:val="none"/>
        </w:rPr>
        <w:t>．</w:t>
      </w:r>
      <w:r>
        <w:rPr>
          <w:rFonts w:ascii="宋体" w:hAnsi="宋体" w:cs="仿宋_GB2312"/>
          <w:color w:val="auto"/>
          <w:sz w:val="24"/>
          <w:highlight w:val="none"/>
        </w:rPr>
        <w:t>2</w:t>
      </w:r>
      <w:r>
        <w:rPr>
          <w:rFonts w:hint="eastAsia" w:ascii="宋体" w:hAnsi="宋体" w:cs="仿宋_GB2312"/>
          <w:color w:val="auto"/>
          <w:sz w:val="24"/>
          <w:highlight w:val="none"/>
        </w:rPr>
        <w:t>条的规定取得同意而不收取误期赔偿费之外，卖方拖延交货和提供服务，将按合同条款第</w:t>
      </w:r>
      <w:r>
        <w:rPr>
          <w:rFonts w:ascii="宋体" w:hAnsi="宋体" w:cs="仿宋_GB2312"/>
          <w:color w:val="auto"/>
          <w:sz w:val="24"/>
          <w:highlight w:val="none"/>
        </w:rPr>
        <w:t>27</w:t>
      </w:r>
      <w:r>
        <w:rPr>
          <w:rFonts w:hint="eastAsia" w:ascii="宋体" w:hAnsi="宋体" w:cs="仿宋_GB2312"/>
          <w:color w:val="auto"/>
          <w:sz w:val="24"/>
          <w:highlight w:val="none"/>
        </w:rPr>
        <w:t>条的规定被收取误期赔偿费。</w:t>
      </w:r>
    </w:p>
    <w:p w14:paraId="5FD80BF1">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27</w:t>
      </w:r>
      <w:r>
        <w:rPr>
          <w:rFonts w:hint="eastAsia" w:ascii="宋体" w:hAnsi="宋体"/>
          <w:b/>
          <w:color w:val="auto"/>
          <w:sz w:val="24"/>
          <w:highlight w:val="none"/>
        </w:rPr>
        <w:t>．误期赔偿费</w:t>
      </w:r>
    </w:p>
    <w:p w14:paraId="37B8FCA2">
      <w:pPr>
        <w:ind w:firstLine="480" w:firstLineChars="200"/>
        <w:rPr>
          <w:rFonts w:ascii="宋体" w:hAnsi="宋体" w:cs="仿宋_GB2312"/>
          <w:color w:val="auto"/>
          <w:sz w:val="24"/>
          <w:highlight w:val="none"/>
        </w:rPr>
      </w:pPr>
      <w:r>
        <w:rPr>
          <w:rFonts w:ascii="宋体" w:hAnsi="宋体" w:cs="仿宋_GB2312"/>
          <w:color w:val="auto"/>
          <w:sz w:val="24"/>
          <w:highlight w:val="none"/>
        </w:rPr>
        <w:t>27.1</w:t>
      </w:r>
      <w:r>
        <w:rPr>
          <w:rFonts w:hint="eastAsia" w:ascii="宋体" w:hAnsi="宋体" w:cs="仿宋_GB2312"/>
          <w:color w:val="auto"/>
          <w:sz w:val="24"/>
          <w:highlight w:val="none"/>
        </w:rPr>
        <w:t>除合同条款第</w:t>
      </w:r>
      <w:r>
        <w:rPr>
          <w:rFonts w:ascii="宋体" w:hAnsi="宋体" w:cs="仿宋_GB2312"/>
          <w:color w:val="auto"/>
          <w:sz w:val="24"/>
          <w:highlight w:val="none"/>
        </w:rPr>
        <w:t>29</w:t>
      </w:r>
      <w:r>
        <w:rPr>
          <w:rFonts w:hint="eastAsia" w:ascii="宋体" w:hAnsi="宋体" w:cs="仿宋_GB2312"/>
          <w:color w:val="auto"/>
          <w:sz w:val="24"/>
          <w:highlight w:val="none"/>
        </w:rPr>
        <w:t>条规定的情况外，如果卖方没有按照合同规定的时间交货和提供服务，买方应在不影响合同项下的其他补救措施的情况下，从合同价中扣除误期赔偿费。每延误七天的赔偿费按迟交货物交货价或未提供服务的服务费用的百分之一</w:t>
      </w:r>
      <w:r>
        <w:rPr>
          <w:rFonts w:ascii="宋体" w:hAnsi="宋体" w:cs="仿宋_GB2312"/>
          <w:color w:val="auto"/>
          <w:sz w:val="24"/>
          <w:highlight w:val="none"/>
        </w:rPr>
        <w:t>(1</w:t>
      </w:r>
      <w:r>
        <w:rPr>
          <w:rFonts w:hint="eastAsia" w:ascii="宋体" w:hAnsi="宋体" w:cs="仿宋_GB2312"/>
          <w:color w:val="auto"/>
          <w:sz w:val="24"/>
          <w:highlight w:val="none"/>
        </w:rPr>
        <w:t>％</w:t>
      </w:r>
      <w:r>
        <w:rPr>
          <w:rFonts w:ascii="宋体" w:hAnsi="宋体" w:cs="仿宋_GB2312"/>
          <w:color w:val="auto"/>
          <w:sz w:val="24"/>
          <w:highlight w:val="none"/>
        </w:rPr>
        <w:t>)</w:t>
      </w:r>
      <w:r>
        <w:rPr>
          <w:rFonts w:hint="eastAsia" w:ascii="宋体" w:hAnsi="宋体" w:cs="仿宋_GB2312"/>
          <w:color w:val="auto"/>
          <w:sz w:val="24"/>
          <w:highlight w:val="none"/>
        </w:rPr>
        <w:t>计收，不足七天按七天计算。直至交货或提供服务为止。</w:t>
      </w:r>
    </w:p>
    <w:p w14:paraId="36E6B100">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28</w:t>
      </w:r>
      <w:r>
        <w:rPr>
          <w:rFonts w:hint="eastAsia" w:ascii="宋体" w:hAnsi="宋体"/>
          <w:b/>
          <w:color w:val="auto"/>
          <w:sz w:val="24"/>
          <w:highlight w:val="none"/>
        </w:rPr>
        <w:t>．违约终止合同</w:t>
      </w:r>
    </w:p>
    <w:p w14:paraId="5D98BF44">
      <w:pPr>
        <w:ind w:firstLine="480" w:firstLineChars="200"/>
        <w:rPr>
          <w:rFonts w:ascii="宋体" w:hAnsi="宋体"/>
          <w:color w:val="auto"/>
          <w:sz w:val="24"/>
          <w:highlight w:val="none"/>
        </w:rPr>
      </w:pPr>
      <w:r>
        <w:rPr>
          <w:rFonts w:ascii="宋体" w:hAnsi="宋体" w:cs="仿宋_GB2312"/>
          <w:color w:val="auto"/>
          <w:sz w:val="24"/>
          <w:highlight w:val="none"/>
        </w:rPr>
        <w:t xml:space="preserve">28.1 </w:t>
      </w:r>
      <w:r>
        <w:rPr>
          <w:rFonts w:hint="eastAsia" w:ascii="宋体" w:hAnsi="宋体" w:cs="仿宋_GB2312"/>
          <w:color w:val="auto"/>
          <w:sz w:val="24"/>
          <w:highlight w:val="none"/>
        </w:rPr>
        <w:t>在买方对卖方违约而采取的任何补救措施不受影响的情况下，买方可向卖方发出书面违约通知书，提出终止部分或全部合同：</w:t>
      </w:r>
    </w:p>
    <w:p w14:paraId="768FE3A6">
      <w:pPr>
        <w:ind w:firstLine="480" w:firstLineChars="200"/>
        <w:rPr>
          <w:rFonts w:ascii="宋体" w:hAnsi="宋体"/>
          <w:color w:val="auto"/>
          <w:sz w:val="24"/>
          <w:highlight w:val="none"/>
        </w:rPr>
      </w:pPr>
      <w:r>
        <w:rPr>
          <w:rFonts w:ascii="宋体" w:hAnsi="宋体" w:cs="仿宋_GB2312"/>
          <w:color w:val="auto"/>
          <w:sz w:val="24"/>
          <w:highlight w:val="none"/>
        </w:rPr>
        <w:t xml:space="preserve">(l) </w:t>
      </w:r>
      <w:r>
        <w:rPr>
          <w:rFonts w:hint="eastAsia" w:ascii="宋体" w:hAnsi="宋体" w:cs="仿宋_GB2312"/>
          <w:color w:val="auto"/>
          <w:sz w:val="24"/>
          <w:highlight w:val="none"/>
        </w:rPr>
        <w:t>如果卖方未能在合同规定的限期或买方根据合同条款第</w:t>
      </w:r>
      <w:r>
        <w:rPr>
          <w:rFonts w:ascii="宋体" w:hAnsi="宋体" w:cs="仿宋_GB2312"/>
          <w:color w:val="auto"/>
          <w:sz w:val="24"/>
          <w:highlight w:val="none"/>
        </w:rPr>
        <w:t>26</w:t>
      </w:r>
      <w:r>
        <w:rPr>
          <w:rFonts w:hint="eastAsia" w:ascii="宋体" w:hAnsi="宋体" w:cs="仿宋_GB2312"/>
          <w:color w:val="auto"/>
          <w:sz w:val="24"/>
          <w:highlight w:val="none"/>
        </w:rPr>
        <w:t>条的规定同意延长的限期内提供部分或全部货物和或服务；或</w:t>
      </w:r>
    </w:p>
    <w:p w14:paraId="26D5D912">
      <w:pPr>
        <w:ind w:left="1260" w:hanging="1260"/>
        <w:rPr>
          <w:rFonts w:ascii="宋体" w:hAnsi="宋体"/>
          <w:color w:val="auto"/>
          <w:sz w:val="24"/>
          <w:highlight w:val="none"/>
        </w:rPr>
      </w:pPr>
      <w:r>
        <w:rPr>
          <w:rFonts w:ascii="宋体" w:hAnsi="宋体" w:cs="仿宋_GB2312"/>
          <w:color w:val="auto"/>
          <w:sz w:val="24"/>
          <w:highlight w:val="none"/>
        </w:rPr>
        <w:t xml:space="preserve">    (2) </w:t>
      </w:r>
      <w:r>
        <w:rPr>
          <w:rFonts w:hint="eastAsia" w:ascii="宋体" w:hAnsi="宋体" w:cs="仿宋_GB2312"/>
          <w:color w:val="auto"/>
          <w:sz w:val="24"/>
          <w:highlight w:val="none"/>
        </w:rPr>
        <w:t>如果卖方未能履行合同规定的其它任何义务。</w:t>
      </w:r>
    </w:p>
    <w:p w14:paraId="39D49266">
      <w:pPr>
        <w:ind w:firstLine="480" w:firstLineChars="200"/>
        <w:rPr>
          <w:rFonts w:ascii="宋体" w:hAnsi="宋体"/>
          <w:color w:val="auto"/>
          <w:sz w:val="24"/>
          <w:highlight w:val="none"/>
        </w:rPr>
      </w:pPr>
      <w:r>
        <w:rPr>
          <w:rFonts w:ascii="宋体" w:hAnsi="宋体" w:cs="仿宋_GB2312"/>
          <w:color w:val="auto"/>
          <w:sz w:val="24"/>
          <w:highlight w:val="none"/>
        </w:rPr>
        <w:t xml:space="preserve">(3) </w:t>
      </w:r>
      <w:r>
        <w:rPr>
          <w:rFonts w:hint="eastAsia" w:ascii="宋体" w:hAnsi="宋体" w:cs="仿宋_GB2312"/>
          <w:color w:val="auto"/>
          <w:sz w:val="24"/>
          <w:highlight w:val="none"/>
        </w:rPr>
        <w:t>如果买方认为卖方在本合同的竞争和实施过程中有腐败和欺诈行为。为此目的，定义下述条件：</w:t>
      </w:r>
    </w:p>
    <w:p w14:paraId="33494185">
      <w:pPr>
        <w:ind w:firstLine="480" w:firstLineChars="200"/>
        <w:rPr>
          <w:rFonts w:ascii="宋体" w:hAnsi="宋体"/>
          <w:color w:val="auto"/>
          <w:sz w:val="24"/>
          <w:highlight w:val="none"/>
        </w:rPr>
      </w:pPr>
      <w:r>
        <w:rPr>
          <w:rFonts w:ascii="宋体" w:hAnsi="宋体" w:cs="仿宋_GB2312"/>
          <w:color w:val="auto"/>
          <w:sz w:val="24"/>
          <w:highlight w:val="none"/>
        </w:rPr>
        <w:t>(i)</w:t>
      </w:r>
      <w:r>
        <w:rPr>
          <w:rFonts w:hint="eastAsia" w:ascii="宋体" w:hAnsi="宋体" w:cs="仿宋_GB2312"/>
          <w:color w:val="auto"/>
          <w:sz w:val="24"/>
          <w:highlight w:val="none"/>
        </w:rPr>
        <w:t>“腐败行为”是指提供、给予、接受或索取任何有价值的物品来影响公共官员在采购过程或合同实施过程中的行为；和</w:t>
      </w:r>
    </w:p>
    <w:p w14:paraId="7A74D4F3">
      <w:pPr>
        <w:ind w:firstLine="480" w:firstLineChars="200"/>
        <w:rPr>
          <w:rFonts w:ascii="宋体" w:hAnsi="宋体"/>
          <w:color w:val="auto"/>
          <w:sz w:val="24"/>
          <w:highlight w:val="none"/>
        </w:rPr>
      </w:pPr>
      <w:r>
        <w:rPr>
          <w:rFonts w:ascii="宋体" w:hAnsi="宋体" w:cs="仿宋_GB2312"/>
          <w:color w:val="auto"/>
          <w:sz w:val="24"/>
          <w:highlight w:val="none"/>
        </w:rPr>
        <w:t>(ii)</w:t>
      </w:r>
      <w:r>
        <w:rPr>
          <w:rFonts w:hint="eastAsia" w:ascii="宋体" w:hAnsi="宋体" w:cs="仿宋_GB2312"/>
          <w:color w:val="auto"/>
          <w:sz w:val="24"/>
          <w:highlight w:val="none"/>
        </w:rPr>
        <w:t>“欺诈行为”是指为了影响采购过程或合同实施过程而谎报事实，损害买方的利益。</w:t>
      </w:r>
    </w:p>
    <w:p w14:paraId="56FDBB62">
      <w:pPr>
        <w:ind w:firstLine="480" w:firstLineChars="200"/>
        <w:rPr>
          <w:rFonts w:ascii="宋体" w:hAnsi="宋体"/>
          <w:color w:val="auto"/>
          <w:sz w:val="24"/>
          <w:highlight w:val="none"/>
        </w:rPr>
      </w:pPr>
      <w:r>
        <w:rPr>
          <w:rFonts w:ascii="宋体" w:hAnsi="宋体" w:cs="仿宋_GB2312"/>
          <w:color w:val="auto"/>
          <w:sz w:val="24"/>
          <w:highlight w:val="none"/>
        </w:rPr>
        <w:t>28.2</w:t>
      </w:r>
      <w:r>
        <w:rPr>
          <w:rFonts w:hint="eastAsia" w:ascii="宋体" w:hAnsi="宋体" w:cs="仿宋_GB2312"/>
          <w:color w:val="auto"/>
          <w:sz w:val="24"/>
          <w:highlight w:val="none"/>
        </w:rPr>
        <w:t>如果买方根据上述第</w:t>
      </w:r>
      <w:r>
        <w:rPr>
          <w:rFonts w:ascii="宋体" w:hAnsi="宋体" w:cs="仿宋_GB2312"/>
          <w:color w:val="auto"/>
          <w:sz w:val="24"/>
          <w:highlight w:val="none"/>
        </w:rPr>
        <w:t>28.1</w:t>
      </w:r>
      <w:r>
        <w:rPr>
          <w:rFonts w:hint="eastAsia" w:ascii="宋体" w:hAnsi="宋体" w:cs="仿宋_GB2312"/>
          <w:color w:val="auto"/>
          <w:sz w:val="24"/>
          <w:highlight w:val="none"/>
        </w:rPr>
        <w:t>条的规定，终止了全部或部分合同，买方可以依其认为适当的条件和方法购买与未交货物</w:t>
      </w:r>
      <w:r>
        <w:rPr>
          <w:rFonts w:ascii="宋体" w:hAnsi="宋体" w:cs="仿宋_GB2312"/>
          <w:color w:val="auto"/>
          <w:sz w:val="24"/>
          <w:highlight w:val="none"/>
        </w:rPr>
        <w:t>/</w:t>
      </w:r>
      <w:r>
        <w:rPr>
          <w:rFonts w:hint="eastAsia" w:ascii="宋体" w:hAnsi="宋体" w:cs="仿宋_GB2312"/>
          <w:color w:val="auto"/>
          <w:sz w:val="24"/>
          <w:highlight w:val="none"/>
        </w:rPr>
        <w:t>服务或类似的货物</w:t>
      </w:r>
      <w:r>
        <w:rPr>
          <w:rFonts w:ascii="宋体" w:hAnsi="宋体" w:cs="仿宋_GB2312"/>
          <w:color w:val="auto"/>
          <w:sz w:val="24"/>
          <w:highlight w:val="none"/>
        </w:rPr>
        <w:t>/</w:t>
      </w:r>
      <w:r>
        <w:rPr>
          <w:rFonts w:hint="eastAsia" w:ascii="宋体" w:hAnsi="宋体" w:cs="仿宋_GB2312"/>
          <w:color w:val="auto"/>
          <w:sz w:val="24"/>
          <w:highlight w:val="none"/>
        </w:rPr>
        <w:t>服务，卖方应对购买类似货物</w:t>
      </w:r>
      <w:r>
        <w:rPr>
          <w:rFonts w:ascii="宋体" w:hAnsi="宋体" w:cs="仿宋_GB2312"/>
          <w:color w:val="auto"/>
          <w:sz w:val="24"/>
          <w:highlight w:val="none"/>
        </w:rPr>
        <w:t>/</w:t>
      </w:r>
      <w:r>
        <w:rPr>
          <w:rFonts w:hint="eastAsia" w:ascii="宋体" w:hAnsi="宋体" w:cs="仿宋_GB2312"/>
          <w:color w:val="auto"/>
          <w:sz w:val="24"/>
          <w:highlight w:val="none"/>
        </w:rPr>
        <w:t>服务所超出的那部分费用负责。但是，卖方应继续执行合同中未终止的部分。</w:t>
      </w:r>
    </w:p>
    <w:p w14:paraId="74CDF852">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29</w:t>
      </w:r>
      <w:r>
        <w:rPr>
          <w:rFonts w:hint="eastAsia" w:ascii="宋体" w:hAnsi="宋体"/>
          <w:b/>
          <w:color w:val="auto"/>
          <w:sz w:val="24"/>
          <w:highlight w:val="none"/>
        </w:rPr>
        <w:t>．不可抗力</w:t>
      </w:r>
    </w:p>
    <w:p w14:paraId="00D93C8F">
      <w:pPr>
        <w:ind w:firstLine="480" w:firstLineChars="200"/>
        <w:rPr>
          <w:rFonts w:ascii="宋体" w:hAnsi="宋体"/>
          <w:color w:val="auto"/>
          <w:sz w:val="24"/>
          <w:highlight w:val="none"/>
        </w:rPr>
      </w:pPr>
      <w:r>
        <w:rPr>
          <w:rFonts w:ascii="宋体" w:hAnsi="宋体" w:cs="仿宋_GB2312"/>
          <w:color w:val="auto"/>
          <w:sz w:val="24"/>
          <w:highlight w:val="none"/>
        </w:rPr>
        <w:t>29.1</w:t>
      </w:r>
      <w:r>
        <w:rPr>
          <w:rFonts w:hint="eastAsia" w:ascii="宋体" w:hAnsi="宋体" w:cs="仿宋_GB2312"/>
          <w:color w:val="auto"/>
          <w:sz w:val="24"/>
          <w:highlight w:val="none"/>
        </w:rPr>
        <w:t>签约双方任一方由于受不可抗力事件的影响而不能执行合同时，履行合同的期限应予以延长，其延长的期限应相当于事件所影响的时间。不可抗力事件系指买卖双方在缔结合同时所不能预见的，并且它的发生及其后果是无法避免和无法克服的事件，诸如战争、严重火灾、洪水、台风、地震等，以及双方同意的其他不可抗力事件。</w:t>
      </w:r>
    </w:p>
    <w:p w14:paraId="182D4BAF">
      <w:pPr>
        <w:ind w:firstLine="480" w:firstLineChars="200"/>
        <w:rPr>
          <w:rFonts w:ascii="宋体" w:hAnsi="宋体"/>
          <w:b/>
          <w:bCs/>
          <w:color w:val="auto"/>
          <w:sz w:val="24"/>
          <w:highlight w:val="none"/>
        </w:rPr>
      </w:pPr>
      <w:r>
        <w:rPr>
          <w:rFonts w:ascii="宋体" w:hAnsi="宋体" w:cs="仿宋_GB2312"/>
          <w:color w:val="auto"/>
          <w:sz w:val="24"/>
          <w:highlight w:val="none"/>
        </w:rPr>
        <w:t xml:space="preserve">29.2 </w:t>
      </w:r>
      <w:r>
        <w:rPr>
          <w:rFonts w:hint="eastAsia" w:ascii="宋体" w:hAnsi="宋体" w:cs="仿宋_GB2312"/>
          <w:color w:val="auto"/>
          <w:sz w:val="24"/>
          <w:highlight w:val="none"/>
        </w:rPr>
        <w:t>受阻一方应在不可抗力事件发生后尽快用电传通知对方，并于事件发生后</w:t>
      </w:r>
      <w:r>
        <w:rPr>
          <w:rFonts w:ascii="宋体" w:hAnsi="宋体" w:cs="仿宋_GB2312"/>
          <w:color w:val="auto"/>
          <w:sz w:val="24"/>
          <w:highlight w:val="none"/>
        </w:rPr>
        <w:t>14</w:t>
      </w:r>
      <w:r>
        <w:rPr>
          <w:rFonts w:hint="eastAsia" w:ascii="宋体" w:hAnsi="宋体" w:cs="仿宋_GB2312"/>
          <w:color w:val="auto"/>
          <w:sz w:val="24"/>
          <w:highlight w:val="none"/>
        </w:rPr>
        <w:t>天内将有关当局出具的证明文件用特快专递或挂号信寄给对方审阅确认。一旦不可抗力事件的影响持续</w:t>
      </w:r>
      <w:r>
        <w:rPr>
          <w:rFonts w:ascii="宋体" w:hAnsi="宋体" w:cs="仿宋_GB2312"/>
          <w:color w:val="auto"/>
          <w:sz w:val="24"/>
          <w:highlight w:val="none"/>
        </w:rPr>
        <w:t>120</w:t>
      </w:r>
      <w:r>
        <w:rPr>
          <w:rFonts w:hint="eastAsia" w:ascii="宋体" w:hAnsi="宋体" w:cs="仿宋_GB2312"/>
          <w:color w:val="auto"/>
          <w:sz w:val="24"/>
          <w:highlight w:val="none"/>
        </w:rPr>
        <w:t>天以上，双方应通过友好协商在合理的时间内达成进一步履行合同的协议，买方也可考虑解除合同。</w:t>
      </w:r>
    </w:p>
    <w:p w14:paraId="78BB6ECE">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 xml:space="preserve">30. </w:t>
      </w:r>
      <w:r>
        <w:rPr>
          <w:rFonts w:hint="eastAsia" w:ascii="宋体" w:hAnsi="宋体"/>
          <w:b/>
          <w:color w:val="auto"/>
          <w:sz w:val="24"/>
          <w:highlight w:val="none"/>
        </w:rPr>
        <w:t>因破产而终止合同</w:t>
      </w:r>
    </w:p>
    <w:p w14:paraId="5A7A341B">
      <w:pPr>
        <w:ind w:firstLine="480" w:firstLineChars="200"/>
        <w:rPr>
          <w:rFonts w:ascii="宋体" w:hAnsi="宋体" w:cs="仿宋_GB2312"/>
          <w:color w:val="auto"/>
          <w:sz w:val="24"/>
          <w:highlight w:val="none"/>
        </w:rPr>
      </w:pPr>
      <w:r>
        <w:rPr>
          <w:rFonts w:ascii="宋体" w:hAnsi="宋体" w:cs="仿宋_GB2312"/>
          <w:color w:val="auto"/>
          <w:sz w:val="24"/>
          <w:highlight w:val="none"/>
        </w:rPr>
        <w:t>30.1</w:t>
      </w:r>
      <w:r>
        <w:rPr>
          <w:rFonts w:hint="eastAsia" w:ascii="宋体" w:hAnsi="宋体" w:cs="仿宋_GB2312"/>
          <w:color w:val="auto"/>
          <w:sz w:val="24"/>
          <w:highlight w:val="none"/>
        </w:rPr>
        <w:t>如果卖方破产或无清偿能力，买方可在任何时候以书面形式通知卖方，提出终止合同而不给卖方补偿。该终止合同将不损害或影响买方已经采取或将要采取的任何行动或补救措施的权利。</w:t>
      </w:r>
    </w:p>
    <w:p w14:paraId="141F47DF">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31</w:t>
      </w:r>
      <w:r>
        <w:rPr>
          <w:rFonts w:hint="eastAsia" w:ascii="宋体" w:hAnsi="宋体"/>
          <w:b/>
          <w:color w:val="auto"/>
          <w:sz w:val="24"/>
          <w:highlight w:val="none"/>
        </w:rPr>
        <w:t>．因买方的便利而终止合同</w:t>
      </w:r>
    </w:p>
    <w:p w14:paraId="62B4460A">
      <w:pPr>
        <w:ind w:firstLine="480" w:firstLineChars="200"/>
        <w:rPr>
          <w:rFonts w:ascii="宋体" w:hAnsi="宋体"/>
          <w:color w:val="auto"/>
          <w:sz w:val="24"/>
          <w:highlight w:val="none"/>
        </w:rPr>
      </w:pPr>
      <w:r>
        <w:rPr>
          <w:rFonts w:ascii="宋体" w:hAnsi="宋体" w:cs="仿宋_GB2312"/>
          <w:color w:val="auto"/>
          <w:sz w:val="24"/>
          <w:highlight w:val="none"/>
        </w:rPr>
        <w:t xml:space="preserve">31.1 </w:t>
      </w:r>
      <w:r>
        <w:rPr>
          <w:rFonts w:hint="eastAsia" w:ascii="宋体" w:hAnsi="宋体" w:cs="仿宋_GB2312"/>
          <w:color w:val="auto"/>
          <w:sz w:val="24"/>
          <w:highlight w:val="none"/>
        </w:rPr>
        <w:t>买方可在任何时候出于自身的便利向卖方发出书面通知全部或部分终止合同，终止通知应明确该终止合同是出于买方的便利，合同终止的程度，以及终止的生效日期。</w:t>
      </w:r>
    </w:p>
    <w:p w14:paraId="25F7D95A">
      <w:pPr>
        <w:ind w:firstLine="480" w:firstLineChars="200"/>
        <w:rPr>
          <w:rFonts w:ascii="宋体" w:hAnsi="宋体"/>
          <w:color w:val="auto"/>
          <w:sz w:val="24"/>
          <w:highlight w:val="none"/>
        </w:rPr>
      </w:pPr>
      <w:r>
        <w:rPr>
          <w:rFonts w:ascii="宋体" w:hAnsi="宋体" w:cs="仿宋_GB2312"/>
          <w:color w:val="auto"/>
          <w:sz w:val="24"/>
          <w:highlight w:val="none"/>
        </w:rPr>
        <w:t>31.2</w:t>
      </w:r>
      <w:r>
        <w:rPr>
          <w:rFonts w:hint="eastAsia" w:ascii="宋体" w:hAnsi="宋体" w:cs="仿宋_GB2312"/>
          <w:color w:val="auto"/>
          <w:sz w:val="24"/>
          <w:highlight w:val="none"/>
        </w:rPr>
        <w:t>对卖方在收到终止通知后三十</w:t>
      </w:r>
      <w:r>
        <w:rPr>
          <w:rFonts w:ascii="宋体" w:hAnsi="宋体" w:cs="仿宋_GB2312"/>
          <w:color w:val="auto"/>
          <w:sz w:val="24"/>
          <w:highlight w:val="none"/>
        </w:rPr>
        <w:t>(30)</w:t>
      </w:r>
      <w:r>
        <w:rPr>
          <w:rFonts w:hint="eastAsia" w:ascii="宋体" w:hAnsi="宋体" w:cs="仿宋_GB2312"/>
          <w:color w:val="auto"/>
          <w:sz w:val="24"/>
          <w:highlight w:val="none"/>
        </w:rPr>
        <w:t>天内已完成并准备装运的货物，买方应按原合同价格和条款予以接收，对于剩下的货物，买方可：</w:t>
      </w:r>
    </w:p>
    <w:p w14:paraId="29252FD9">
      <w:pPr>
        <w:ind w:firstLine="480" w:firstLineChars="200"/>
        <w:rPr>
          <w:rFonts w:ascii="宋体" w:hAnsi="宋体"/>
          <w:color w:val="auto"/>
          <w:sz w:val="24"/>
          <w:highlight w:val="none"/>
        </w:rPr>
      </w:pPr>
      <w:r>
        <w:rPr>
          <w:rFonts w:ascii="宋体" w:hAnsi="宋体" w:cs="仿宋_GB2312"/>
          <w:color w:val="auto"/>
          <w:sz w:val="24"/>
          <w:highlight w:val="none"/>
        </w:rPr>
        <w:t>(l)</w:t>
      </w:r>
      <w:r>
        <w:rPr>
          <w:rFonts w:hint="eastAsia" w:ascii="宋体" w:hAnsi="宋体" w:cs="仿宋_GB2312"/>
          <w:color w:val="auto"/>
          <w:sz w:val="24"/>
          <w:highlight w:val="none"/>
        </w:rPr>
        <w:t>让任一部分按照原来的合同价格和条款来完成和交货；和／或</w:t>
      </w:r>
    </w:p>
    <w:p w14:paraId="553757AE">
      <w:pPr>
        <w:ind w:firstLine="480" w:firstLineChars="200"/>
        <w:rPr>
          <w:rFonts w:ascii="宋体" w:hAnsi="宋体"/>
          <w:color w:val="auto"/>
          <w:sz w:val="24"/>
          <w:highlight w:val="none"/>
        </w:rPr>
      </w:pPr>
      <w:r>
        <w:rPr>
          <w:rFonts w:ascii="宋体" w:hAnsi="宋体" w:cs="仿宋_GB2312"/>
          <w:color w:val="auto"/>
          <w:sz w:val="24"/>
          <w:highlight w:val="none"/>
        </w:rPr>
        <w:t>(2)</w:t>
      </w:r>
      <w:r>
        <w:rPr>
          <w:rFonts w:hint="eastAsia" w:ascii="宋体" w:hAnsi="宋体" w:cs="仿宋_GB2312"/>
          <w:color w:val="auto"/>
          <w:sz w:val="24"/>
          <w:highlight w:val="none"/>
        </w:rPr>
        <w:t>取消该剩下的货物，并按双方商定的金额向卖方支付部分完成的货物和服务以及卖方以前已采购的材料和部件的费用。</w:t>
      </w:r>
    </w:p>
    <w:p w14:paraId="2CABAECE">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32</w:t>
      </w:r>
      <w:r>
        <w:rPr>
          <w:rFonts w:hint="eastAsia" w:ascii="宋体" w:hAnsi="宋体"/>
          <w:b/>
          <w:color w:val="auto"/>
          <w:sz w:val="24"/>
          <w:highlight w:val="none"/>
        </w:rPr>
        <w:t>．争端的解决</w:t>
      </w:r>
    </w:p>
    <w:p w14:paraId="248A993D">
      <w:pPr>
        <w:ind w:firstLine="480" w:firstLineChars="200"/>
        <w:rPr>
          <w:rFonts w:ascii="宋体" w:hAnsi="宋体"/>
          <w:color w:val="auto"/>
          <w:sz w:val="24"/>
          <w:highlight w:val="none"/>
        </w:rPr>
      </w:pPr>
      <w:r>
        <w:rPr>
          <w:rFonts w:hint="eastAsia" w:ascii="宋体" w:hAnsi="宋体" w:cs="仿宋_GB2312"/>
          <w:color w:val="auto"/>
          <w:sz w:val="24"/>
          <w:highlight w:val="none"/>
        </w:rPr>
        <w:t>合同实施或与合同有关的一切争端应通过双方友好协商解决。如果友好协商开始后</w:t>
      </w:r>
      <w:r>
        <w:rPr>
          <w:rFonts w:ascii="宋体" w:hAnsi="宋体" w:cs="仿宋_GB2312"/>
          <w:color w:val="auto"/>
          <w:sz w:val="24"/>
          <w:highlight w:val="none"/>
        </w:rPr>
        <w:t>60</w:t>
      </w:r>
      <w:r>
        <w:rPr>
          <w:rFonts w:hint="eastAsia" w:ascii="宋体" w:hAnsi="宋体" w:cs="仿宋_GB2312"/>
          <w:color w:val="auto"/>
          <w:sz w:val="24"/>
          <w:highlight w:val="none"/>
        </w:rPr>
        <w:t>天还不能解决：</w:t>
      </w:r>
    </w:p>
    <w:p w14:paraId="645DCA2D">
      <w:pPr>
        <w:ind w:firstLine="480" w:firstLineChars="200"/>
        <w:rPr>
          <w:rFonts w:ascii="宋体" w:hAnsi="宋体"/>
          <w:color w:val="auto"/>
          <w:sz w:val="24"/>
          <w:highlight w:val="none"/>
        </w:rPr>
      </w:pPr>
      <w:r>
        <w:rPr>
          <w:rFonts w:ascii="宋体" w:hAnsi="宋体" w:cs="仿宋_GB2312"/>
          <w:color w:val="auto"/>
          <w:sz w:val="24"/>
          <w:highlight w:val="none"/>
        </w:rPr>
        <w:t>32.1</w:t>
      </w:r>
      <w:r>
        <w:rPr>
          <w:rFonts w:hint="eastAsia" w:ascii="宋体" w:hAnsi="宋体" w:cs="仿宋_GB2312"/>
          <w:color w:val="auto"/>
          <w:sz w:val="24"/>
          <w:highlight w:val="none"/>
        </w:rPr>
        <w:t>国内贸易合同履行过程中如有争议，双方应先友好协商，经协商不成的，则向有管辖权的人民法院提起诉讼。</w:t>
      </w:r>
    </w:p>
    <w:p w14:paraId="7EFBD97E">
      <w:pPr>
        <w:ind w:firstLine="480" w:firstLineChars="200"/>
        <w:rPr>
          <w:rFonts w:ascii="宋体" w:hAnsi="宋体"/>
          <w:color w:val="auto"/>
          <w:sz w:val="24"/>
          <w:highlight w:val="none"/>
        </w:rPr>
      </w:pPr>
      <w:r>
        <w:rPr>
          <w:rFonts w:ascii="宋体" w:hAnsi="宋体" w:cs="仿宋_GB2312"/>
          <w:color w:val="auto"/>
          <w:sz w:val="24"/>
          <w:highlight w:val="none"/>
        </w:rPr>
        <w:t xml:space="preserve">32.2 </w:t>
      </w:r>
      <w:r>
        <w:rPr>
          <w:rFonts w:hint="eastAsia" w:ascii="宋体" w:hAnsi="宋体" w:cs="仿宋_GB2312"/>
          <w:color w:val="auto"/>
          <w:sz w:val="24"/>
          <w:highlight w:val="none"/>
        </w:rPr>
        <w:t>国外贸易合同履行过程中如有争议，应提交仲裁。</w:t>
      </w:r>
    </w:p>
    <w:p w14:paraId="294B41BE">
      <w:pPr>
        <w:ind w:firstLine="480" w:firstLineChars="200"/>
        <w:rPr>
          <w:rFonts w:ascii="宋体" w:hAnsi="宋体"/>
          <w:color w:val="auto"/>
          <w:sz w:val="24"/>
          <w:highlight w:val="none"/>
        </w:rPr>
      </w:pPr>
      <w:r>
        <w:rPr>
          <w:rFonts w:ascii="宋体" w:hAnsi="宋体" w:cs="仿宋_GB2312"/>
          <w:color w:val="auto"/>
          <w:sz w:val="24"/>
          <w:highlight w:val="none"/>
        </w:rPr>
        <w:t>32.2.1</w:t>
      </w:r>
      <w:r>
        <w:rPr>
          <w:rFonts w:hint="eastAsia" w:ascii="宋体" w:hAnsi="宋体" w:cs="仿宋_GB2312"/>
          <w:color w:val="auto"/>
          <w:sz w:val="24"/>
          <w:highlight w:val="none"/>
        </w:rPr>
        <w:t>仲裁应由中国国际经济贸易仲裁委员会按其仲裁规则和程序在中国境内进行。</w:t>
      </w:r>
    </w:p>
    <w:p w14:paraId="77E077C0">
      <w:pPr>
        <w:ind w:firstLine="480" w:firstLineChars="200"/>
        <w:rPr>
          <w:rFonts w:ascii="宋体" w:hAnsi="宋体"/>
          <w:color w:val="auto"/>
          <w:sz w:val="24"/>
          <w:highlight w:val="none"/>
        </w:rPr>
      </w:pPr>
      <w:r>
        <w:rPr>
          <w:rFonts w:ascii="宋体" w:hAnsi="宋体" w:cs="仿宋_GB2312"/>
          <w:color w:val="auto"/>
          <w:sz w:val="24"/>
          <w:highlight w:val="none"/>
        </w:rPr>
        <w:t>32.2.2</w:t>
      </w:r>
      <w:r>
        <w:rPr>
          <w:rFonts w:hint="eastAsia" w:ascii="宋体" w:hAnsi="宋体" w:cs="仿宋_GB2312"/>
          <w:color w:val="auto"/>
          <w:sz w:val="24"/>
          <w:highlight w:val="none"/>
        </w:rPr>
        <w:t>仲裁裁决应为最终裁决，对双方均具有约束力。</w:t>
      </w:r>
    </w:p>
    <w:p w14:paraId="1ED18886">
      <w:pPr>
        <w:ind w:firstLine="480" w:firstLineChars="200"/>
        <w:rPr>
          <w:rFonts w:ascii="宋体" w:hAnsi="宋体"/>
          <w:color w:val="auto"/>
          <w:sz w:val="24"/>
          <w:highlight w:val="none"/>
        </w:rPr>
      </w:pPr>
      <w:r>
        <w:rPr>
          <w:rFonts w:ascii="宋体" w:hAnsi="宋体" w:cs="仿宋_GB2312"/>
          <w:color w:val="auto"/>
          <w:sz w:val="24"/>
          <w:highlight w:val="none"/>
        </w:rPr>
        <w:t>32.2.3</w:t>
      </w:r>
      <w:r>
        <w:rPr>
          <w:rFonts w:hint="eastAsia" w:ascii="宋体" w:hAnsi="宋体" w:cs="仿宋_GB2312"/>
          <w:color w:val="auto"/>
          <w:sz w:val="24"/>
          <w:highlight w:val="none"/>
        </w:rPr>
        <w:t>仲裁费除仲裁机关另有裁决外均应由败诉方负担。</w:t>
      </w:r>
    </w:p>
    <w:p w14:paraId="5F360E25">
      <w:pPr>
        <w:ind w:firstLine="480" w:firstLineChars="200"/>
        <w:rPr>
          <w:rFonts w:ascii="宋体" w:hAnsi="宋体"/>
          <w:color w:val="auto"/>
          <w:sz w:val="24"/>
          <w:highlight w:val="none"/>
        </w:rPr>
      </w:pPr>
      <w:r>
        <w:rPr>
          <w:rFonts w:ascii="宋体" w:hAnsi="宋体" w:cs="仿宋_GB2312"/>
          <w:color w:val="auto"/>
          <w:sz w:val="24"/>
          <w:highlight w:val="none"/>
        </w:rPr>
        <w:t>32.2.4</w:t>
      </w:r>
      <w:r>
        <w:rPr>
          <w:rFonts w:hint="eastAsia" w:ascii="宋体" w:hAnsi="宋体" w:cs="仿宋_GB2312"/>
          <w:color w:val="auto"/>
          <w:sz w:val="24"/>
          <w:highlight w:val="none"/>
        </w:rPr>
        <w:t>在仲裁期间，除正在进行仲裁的部分外，本合同其它部分应继续执行。</w:t>
      </w:r>
    </w:p>
    <w:p w14:paraId="5E4EB6C6">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 xml:space="preserve">33. </w:t>
      </w:r>
      <w:r>
        <w:rPr>
          <w:rFonts w:hint="eastAsia" w:ascii="宋体" w:hAnsi="宋体"/>
          <w:b/>
          <w:color w:val="auto"/>
          <w:sz w:val="24"/>
          <w:highlight w:val="none"/>
        </w:rPr>
        <w:t>合同语言</w:t>
      </w:r>
    </w:p>
    <w:p w14:paraId="4BB7FEDB">
      <w:pPr>
        <w:ind w:firstLine="480" w:firstLineChars="200"/>
        <w:rPr>
          <w:rFonts w:ascii="宋体" w:hAnsi="宋体"/>
          <w:color w:val="auto"/>
          <w:sz w:val="24"/>
          <w:highlight w:val="none"/>
        </w:rPr>
      </w:pPr>
      <w:r>
        <w:rPr>
          <w:rFonts w:ascii="宋体" w:hAnsi="宋体" w:cs="仿宋_GB2312"/>
          <w:color w:val="auto"/>
          <w:sz w:val="24"/>
          <w:highlight w:val="none"/>
        </w:rPr>
        <w:t>33.1</w:t>
      </w:r>
      <w:r>
        <w:rPr>
          <w:rFonts w:hint="eastAsia" w:ascii="宋体" w:hAnsi="宋体" w:cs="仿宋_GB2312"/>
          <w:color w:val="auto"/>
          <w:sz w:val="24"/>
          <w:highlight w:val="none"/>
        </w:rPr>
        <w:t>除非双方另行同意，本合同语言为中文。双方交换的与合同有关的信件和其他文件应用合同语言书写。</w:t>
      </w:r>
    </w:p>
    <w:p w14:paraId="6C345074">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34</w:t>
      </w:r>
      <w:r>
        <w:rPr>
          <w:rFonts w:hint="eastAsia" w:ascii="宋体" w:hAnsi="宋体"/>
          <w:b/>
          <w:color w:val="auto"/>
          <w:sz w:val="24"/>
          <w:highlight w:val="none"/>
        </w:rPr>
        <w:t>．适用法律</w:t>
      </w:r>
    </w:p>
    <w:p w14:paraId="5C154986">
      <w:pPr>
        <w:ind w:left="719" w:leftChars="228" w:hanging="240" w:hangingChars="100"/>
        <w:rPr>
          <w:rFonts w:ascii="宋体" w:hAnsi="宋体"/>
          <w:color w:val="auto"/>
          <w:sz w:val="24"/>
          <w:highlight w:val="none"/>
        </w:rPr>
      </w:pPr>
      <w:r>
        <w:rPr>
          <w:rFonts w:ascii="宋体" w:hAnsi="宋体" w:cs="仿宋_GB2312"/>
          <w:color w:val="auto"/>
          <w:sz w:val="24"/>
          <w:highlight w:val="none"/>
        </w:rPr>
        <w:t>34.1</w:t>
      </w:r>
      <w:r>
        <w:rPr>
          <w:rFonts w:hint="eastAsia" w:ascii="宋体" w:hAnsi="宋体" w:cs="仿宋_GB2312"/>
          <w:color w:val="auto"/>
          <w:sz w:val="24"/>
          <w:highlight w:val="none"/>
        </w:rPr>
        <w:t>本合同应按照中华人民共和国的现行法律进行解释。</w:t>
      </w:r>
    </w:p>
    <w:p w14:paraId="26A7951F">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35</w:t>
      </w:r>
      <w:r>
        <w:rPr>
          <w:rFonts w:hint="eastAsia" w:ascii="宋体" w:hAnsi="宋体"/>
          <w:b/>
          <w:color w:val="auto"/>
          <w:sz w:val="24"/>
          <w:highlight w:val="none"/>
        </w:rPr>
        <w:t>．通知</w:t>
      </w:r>
    </w:p>
    <w:p w14:paraId="3A0D89B4">
      <w:pPr>
        <w:tabs>
          <w:tab w:val="left" w:pos="735"/>
        </w:tabs>
        <w:ind w:firstLine="480" w:firstLineChars="200"/>
        <w:rPr>
          <w:rFonts w:ascii="宋体" w:hAnsi="宋体"/>
          <w:color w:val="auto"/>
          <w:sz w:val="24"/>
          <w:highlight w:val="none"/>
        </w:rPr>
      </w:pPr>
      <w:r>
        <w:rPr>
          <w:rFonts w:ascii="宋体" w:hAnsi="宋体" w:cs="仿宋_GB2312"/>
          <w:color w:val="auto"/>
          <w:sz w:val="24"/>
          <w:highlight w:val="none"/>
        </w:rPr>
        <w:t>35.1</w:t>
      </w:r>
      <w:r>
        <w:rPr>
          <w:rFonts w:hint="eastAsia" w:ascii="宋体" w:hAnsi="宋体" w:cs="仿宋_GB2312"/>
          <w:color w:val="auto"/>
          <w:sz w:val="24"/>
          <w:highlight w:val="none"/>
        </w:rPr>
        <w:t>本合同一方给对方的通知应用书面形式或电报、要对方经书面确认。</w:t>
      </w:r>
    </w:p>
    <w:p w14:paraId="22D7F4D0">
      <w:pPr>
        <w:ind w:firstLine="480" w:firstLineChars="200"/>
        <w:rPr>
          <w:rFonts w:ascii="宋体" w:hAnsi="宋体"/>
          <w:color w:val="auto"/>
          <w:sz w:val="24"/>
          <w:highlight w:val="none"/>
        </w:rPr>
      </w:pPr>
      <w:r>
        <w:rPr>
          <w:rFonts w:ascii="宋体" w:hAnsi="宋体" w:cs="仿宋_GB2312"/>
          <w:color w:val="auto"/>
          <w:sz w:val="24"/>
          <w:highlight w:val="none"/>
        </w:rPr>
        <w:t>35.2</w:t>
      </w:r>
      <w:r>
        <w:rPr>
          <w:rFonts w:hint="eastAsia" w:ascii="宋体" w:hAnsi="宋体" w:cs="仿宋_GB2312"/>
          <w:color w:val="auto"/>
          <w:sz w:val="24"/>
          <w:highlight w:val="none"/>
        </w:rPr>
        <w:t>通知以送到日期或通知书的生效日期为生效日期，两者中以晚的一个日期为准。</w:t>
      </w:r>
    </w:p>
    <w:p w14:paraId="12411730">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36</w:t>
      </w:r>
      <w:r>
        <w:rPr>
          <w:rFonts w:hint="eastAsia" w:ascii="宋体" w:hAnsi="宋体"/>
          <w:b/>
          <w:color w:val="auto"/>
          <w:sz w:val="24"/>
          <w:highlight w:val="none"/>
        </w:rPr>
        <w:t>．税费</w:t>
      </w:r>
    </w:p>
    <w:p w14:paraId="4327CB90">
      <w:pPr>
        <w:ind w:firstLine="480" w:firstLineChars="200"/>
        <w:rPr>
          <w:rFonts w:ascii="宋体" w:hAnsi="宋体"/>
          <w:color w:val="auto"/>
          <w:sz w:val="24"/>
          <w:highlight w:val="none"/>
        </w:rPr>
      </w:pPr>
      <w:r>
        <w:rPr>
          <w:rFonts w:ascii="宋体" w:hAnsi="宋体" w:cs="仿宋_GB2312"/>
          <w:color w:val="auto"/>
          <w:sz w:val="24"/>
          <w:highlight w:val="none"/>
        </w:rPr>
        <w:t>36.1</w:t>
      </w:r>
      <w:r>
        <w:rPr>
          <w:rFonts w:hint="eastAsia" w:ascii="宋体" w:hAnsi="宋体" w:cs="仿宋_GB2312"/>
          <w:color w:val="auto"/>
          <w:sz w:val="24"/>
          <w:highlight w:val="none"/>
        </w:rPr>
        <w:t>中国政府根据现行税法对卖方征收的与本合同有关的一切税费均应由卖方负担。</w:t>
      </w:r>
    </w:p>
    <w:p w14:paraId="4C3BB290">
      <w:pPr>
        <w:ind w:firstLine="480" w:firstLineChars="200"/>
        <w:rPr>
          <w:rFonts w:ascii="宋体" w:hAnsi="宋体"/>
          <w:color w:val="auto"/>
          <w:sz w:val="24"/>
          <w:highlight w:val="none"/>
        </w:rPr>
      </w:pPr>
      <w:r>
        <w:rPr>
          <w:rFonts w:ascii="宋体" w:hAnsi="宋体" w:cs="仿宋_GB2312"/>
          <w:color w:val="auto"/>
          <w:sz w:val="24"/>
          <w:highlight w:val="none"/>
        </w:rPr>
        <w:t>36.2</w:t>
      </w:r>
      <w:r>
        <w:rPr>
          <w:rFonts w:hint="eastAsia" w:ascii="宋体" w:hAnsi="宋体" w:cs="仿宋_GB2312"/>
          <w:color w:val="auto"/>
          <w:sz w:val="24"/>
          <w:highlight w:val="none"/>
        </w:rPr>
        <w:t>中国政府根据现行税法对买方征收的与本合同有关的一切税费均应由买方负担（合同中已规定由卖方支付的税费除外）。</w:t>
      </w:r>
    </w:p>
    <w:p w14:paraId="663BF2A0">
      <w:pPr>
        <w:ind w:firstLine="480" w:firstLineChars="200"/>
        <w:rPr>
          <w:rFonts w:ascii="宋体" w:hAnsi="宋体"/>
          <w:color w:val="auto"/>
          <w:sz w:val="24"/>
          <w:highlight w:val="none"/>
        </w:rPr>
      </w:pPr>
      <w:r>
        <w:rPr>
          <w:rFonts w:ascii="宋体" w:hAnsi="宋体" w:cs="仿宋_GB2312"/>
          <w:color w:val="auto"/>
          <w:sz w:val="24"/>
          <w:highlight w:val="none"/>
        </w:rPr>
        <w:t>36.3</w:t>
      </w:r>
      <w:r>
        <w:rPr>
          <w:rFonts w:hint="eastAsia" w:ascii="宋体" w:hAnsi="宋体" w:cs="仿宋_GB2312"/>
          <w:color w:val="auto"/>
          <w:sz w:val="24"/>
          <w:highlight w:val="none"/>
        </w:rPr>
        <w:t>在中国境外发生的与本合同执行有关的一切税费均应由卖方负担。</w:t>
      </w:r>
    </w:p>
    <w:p w14:paraId="21309315">
      <w:pPr>
        <w:adjustRightInd w:val="0"/>
        <w:snapToGrid w:val="0"/>
        <w:spacing w:line="360" w:lineRule="auto"/>
        <w:ind w:firstLine="482" w:firstLineChars="200"/>
        <w:rPr>
          <w:rFonts w:ascii="宋体" w:hAnsi="宋体"/>
          <w:b/>
          <w:color w:val="auto"/>
          <w:sz w:val="24"/>
          <w:highlight w:val="none"/>
        </w:rPr>
      </w:pPr>
      <w:r>
        <w:rPr>
          <w:rFonts w:ascii="宋体" w:hAnsi="宋体"/>
          <w:b/>
          <w:color w:val="auto"/>
          <w:sz w:val="24"/>
          <w:highlight w:val="none"/>
        </w:rPr>
        <w:t>37</w:t>
      </w:r>
      <w:r>
        <w:rPr>
          <w:rFonts w:hint="eastAsia" w:ascii="宋体" w:hAnsi="宋体"/>
          <w:b/>
          <w:color w:val="auto"/>
          <w:sz w:val="24"/>
          <w:highlight w:val="none"/>
        </w:rPr>
        <w:t>．合同生效及其他</w:t>
      </w:r>
    </w:p>
    <w:p w14:paraId="2D2B5C20">
      <w:pPr>
        <w:ind w:left="719" w:leftChars="228" w:hanging="240" w:hangingChars="100"/>
        <w:rPr>
          <w:rFonts w:ascii="宋体" w:hAnsi="宋体"/>
          <w:color w:val="auto"/>
          <w:sz w:val="24"/>
          <w:highlight w:val="none"/>
        </w:rPr>
      </w:pPr>
      <w:r>
        <w:rPr>
          <w:rFonts w:ascii="宋体" w:hAnsi="宋体" w:cs="仿宋_GB2312"/>
          <w:color w:val="auto"/>
          <w:sz w:val="24"/>
          <w:highlight w:val="none"/>
        </w:rPr>
        <w:t>37.1</w:t>
      </w:r>
      <w:r>
        <w:rPr>
          <w:rFonts w:hint="eastAsia" w:ascii="宋体" w:hAnsi="宋体" w:cs="仿宋_GB2312"/>
          <w:color w:val="auto"/>
          <w:sz w:val="24"/>
          <w:highlight w:val="none"/>
        </w:rPr>
        <w:t>本合同应在双方签字和买方收到卖方提交的履约保证金后生效。</w:t>
      </w:r>
    </w:p>
    <w:p w14:paraId="382A3FEC">
      <w:pPr>
        <w:ind w:firstLine="480" w:firstLineChars="200"/>
        <w:rPr>
          <w:rFonts w:ascii="宋体" w:hAnsi="宋体"/>
          <w:color w:val="auto"/>
          <w:sz w:val="24"/>
          <w:highlight w:val="none"/>
        </w:rPr>
      </w:pPr>
      <w:r>
        <w:rPr>
          <w:rFonts w:ascii="宋体" w:hAnsi="宋体" w:cs="仿宋_GB2312"/>
          <w:color w:val="auto"/>
          <w:sz w:val="24"/>
          <w:highlight w:val="none"/>
        </w:rPr>
        <w:t>37.2</w:t>
      </w:r>
      <w:r>
        <w:rPr>
          <w:rFonts w:hint="eastAsia" w:ascii="宋体" w:hAnsi="宋体" w:cs="仿宋_GB2312"/>
          <w:color w:val="auto"/>
          <w:sz w:val="24"/>
          <w:highlight w:val="none"/>
        </w:rPr>
        <w:t>如果本合同的货物在进口时需要进口许可证的话，卖方负责办理进口许可证，费用自理。</w:t>
      </w:r>
    </w:p>
    <w:p w14:paraId="02D0438F">
      <w:pPr>
        <w:ind w:firstLine="480" w:firstLineChars="200"/>
        <w:rPr>
          <w:rFonts w:ascii="宋体" w:hAnsi="宋体"/>
          <w:color w:val="auto"/>
          <w:sz w:val="24"/>
          <w:highlight w:val="none"/>
        </w:rPr>
      </w:pPr>
      <w:r>
        <w:rPr>
          <w:rFonts w:ascii="宋体" w:hAnsi="宋体" w:cs="仿宋_GB2312"/>
          <w:color w:val="auto"/>
          <w:sz w:val="24"/>
          <w:highlight w:val="none"/>
        </w:rPr>
        <w:t>37.3</w:t>
      </w:r>
      <w:r>
        <w:rPr>
          <w:rFonts w:hint="eastAsia" w:ascii="宋体" w:hAnsi="宋体" w:cs="仿宋_GB2312"/>
          <w:color w:val="auto"/>
          <w:sz w:val="24"/>
          <w:highlight w:val="none"/>
        </w:rPr>
        <w:t>本合同一式两份，以中文书就，双方各执一份。</w:t>
      </w:r>
    </w:p>
    <w:p w14:paraId="4F89482A">
      <w:pPr>
        <w:ind w:firstLine="480" w:firstLineChars="200"/>
        <w:rPr>
          <w:rFonts w:ascii="宋体" w:hAnsi="宋体"/>
          <w:color w:val="auto"/>
          <w:sz w:val="24"/>
          <w:highlight w:val="none"/>
        </w:rPr>
      </w:pPr>
      <w:r>
        <w:rPr>
          <w:rFonts w:ascii="宋体" w:hAnsi="宋体" w:cs="仿宋_GB2312"/>
          <w:color w:val="auto"/>
          <w:sz w:val="24"/>
          <w:highlight w:val="none"/>
        </w:rPr>
        <w:t>37.4</w:t>
      </w:r>
      <w:r>
        <w:rPr>
          <w:rFonts w:hint="eastAsia" w:ascii="宋体" w:hAnsi="宋体" w:cs="仿宋_GB2312"/>
          <w:color w:val="auto"/>
          <w:sz w:val="24"/>
          <w:highlight w:val="none"/>
        </w:rPr>
        <w:t>本合同附件为本合同不可分割的部分并与本合同具有同等效力：</w:t>
      </w:r>
    </w:p>
    <w:p w14:paraId="02C030EE">
      <w:pPr>
        <w:ind w:left="720"/>
        <w:rPr>
          <w:rFonts w:ascii="宋体" w:hAnsi="宋体"/>
          <w:color w:val="auto"/>
          <w:sz w:val="24"/>
          <w:highlight w:val="none"/>
        </w:rPr>
      </w:pPr>
      <w:r>
        <w:rPr>
          <w:rFonts w:ascii="宋体" w:hAnsi="宋体" w:cs="仿宋_GB2312"/>
          <w:color w:val="auto"/>
          <w:sz w:val="24"/>
          <w:highlight w:val="none"/>
        </w:rPr>
        <w:t xml:space="preserve">(l) </w:t>
      </w:r>
      <w:r>
        <w:rPr>
          <w:rFonts w:hint="eastAsia" w:ascii="宋体" w:hAnsi="宋体" w:cs="仿宋_GB2312"/>
          <w:color w:val="auto"/>
          <w:sz w:val="24"/>
          <w:highlight w:val="none"/>
        </w:rPr>
        <w:t>合同范围及分项价格一览表（货物，培训，维修和技术支持）</w:t>
      </w:r>
    </w:p>
    <w:p w14:paraId="0C232F64">
      <w:pPr>
        <w:ind w:left="720"/>
        <w:rPr>
          <w:rFonts w:ascii="宋体" w:hAnsi="宋体"/>
          <w:color w:val="auto"/>
          <w:sz w:val="24"/>
          <w:highlight w:val="none"/>
        </w:rPr>
      </w:pPr>
      <w:r>
        <w:rPr>
          <w:rFonts w:ascii="宋体" w:hAnsi="宋体" w:cs="仿宋_GB2312"/>
          <w:color w:val="auto"/>
          <w:sz w:val="24"/>
          <w:highlight w:val="none"/>
        </w:rPr>
        <w:t xml:space="preserve">(2) </w:t>
      </w:r>
      <w:r>
        <w:rPr>
          <w:rFonts w:hint="eastAsia" w:ascii="宋体" w:hAnsi="宋体" w:cs="仿宋_GB2312"/>
          <w:color w:val="auto"/>
          <w:sz w:val="24"/>
          <w:highlight w:val="none"/>
        </w:rPr>
        <w:t>技术要求</w:t>
      </w:r>
    </w:p>
    <w:p w14:paraId="2338C6B3">
      <w:pPr>
        <w:ind w:left="720"/>
        <w:rPr>
          <w:rFonts w:ascii="宋体" w:hAnsi="宋体"/>
          <w:color w:val="auto"/>
          <w:sz w:val="24"/>
          <w:highlight w:val="none"/>
        </w:rPr>
      </w:pPr>
      <w:r>
        <w:rPr>
          <w:rFonts w:ascii="宋体" w:hAnsi="宋体" w:cs="仿宋_GB2312"/>
          <w:color w:val="auto"/>
          <w:sz w:val="24"/>
          <w:highlight w:val="none"/>
        </w:rPr>
        <w:t xml:space="preserve">(3) </w:t>
      </w:r>
      <w:r>
        <w:rPr>
          <w:rFonts w:hint="eastAsia" w:ascii="宋体" w:hAnsi="宋体" w:cs="仿宋_GB2312"/>
          <w:color w:val="auto"/>
          <w:sz w:val="24"/>
          <w:highlight w:val="none"/>
        </w:rPr>
        <w:t>合同实施计划</w:t>
      </w:r>
    </w:p>
    <w:p w14:paraId="43865C27">
      <w:pPr>
        <w:ind w:left="720"/>
        <w:rPr>
          <w:rFonts w:ascii="宋体" w:hAnsi="宋体"/>
          <w:color w:val="auto"/>
          <w:sz w:val="24"/>
          <w:highlight w:val="none"/>
        </w:rPr>
      </w:pPr>
      <w:r>
        <w:rPr>
          <w:rFonts w:ascii="宋体" w:hAnsi="宋体" w:cs="仿宋_GB2312"/>
          <w:color w:val="auto"/>
          <w:sz w:val="24"/>
          <w:highlight w:val="none"/>
        </w:rPr>
        <w:t xml:space="preserve">(4) </w:t>
      </w:r>
      <w:r>
        <w:rPr>
          <w:rFonts w:hint="eastAsia" w:ascii="宋体" w:hAnsi="宋体" w:cs="仿宋_GB2312"/>
          <w:color w:val="auto"/>
          <w:sz w:val="24"/>
          <w:highlight w:val="none"/>
        </w:rPr>
        <w:t>履约保函</w:t>
      </w:r>
    </w:p>
    <w:p w14:paraId="2A0EFA81">
      <w:pPr>
        <w:ind w:left="720"/>
        <w:rPr>
          <w:rFonts w:ascii="宋体" w:hAnsi="宋体"/>
          <w:color w:val="auto"/>
          <w:sz w:val="24"/>
          <w:highlight w:val="none"/>
        </w:rPr>
      </w:pPr>
      <w:r>
        <w:rPr>
          <w:rFonts w:ascii="宋体" w:hAnsi="宋体" w:cs="仿宋_GB2312"/>
          <w:color w:val="auto"/>
          <w:sz w:val="24"/>
          <w:highlight w:val="none"/>
        </w:rPr>
        <w:t xml:space="preserve">(5) </w:t>
      </w:r>
      <w:r>
        <w:rPr>
          <w:rFonts w:hint="eastAsia" w:ascii="宋体" w:hAnsi="宋体" w:cs="仿宋_GB2312"/>
          <w:color w:val="auto"/>
          <w:sz w:val="24"/>
          <w:highlight w:val="none"/>
        </w:rPr>
        <w:t>预付款保函</w:t>
      </w:r>
    </w:p>
    <w:p w14:paraId="3F66FE4F">
      <w:pPr>
        <w:tabs>
          <w:tab w:val="left" w:pos="735"/>
        </w:tabs>
        <w:ind w:firstLine="720"/>
        <w:rPr>
          <w:rFonts w:ascii="宋体" w:hAnsi="宋体"/>
          <w:color w:val="auto"/>
          <w:sz w:val="24"/>
          <w:highlight w:val="none"/>
        </w:rPr>
      </w:pPr>
      <w:r>
        <w:rPr>
          <w:rFonts w:ascii="宋体" w:hAnsi="宋体" w:cs="仿宋_GB2312"/>
          <w:color w:val="auto"/>
          <w:sz w:val="24"/>
          <w:highlight w:val="none"/>
        </w:rPr>
        <w:t xml:space="preserve">(6) </w:t>
      </w:r>
      <w:r>
        <w:rPr>
          <w:rFonts w:hint="eastAsia" w:ascii="宋体" w:hAnsi="宋体" w:cs="仿宋_GB2312"/>
          <w:color w:val="auto"/>
          <w:sz w:val="24"/>
          <w:highlight w:val="none"/>
        </w:rPr>
        <w:t>付款计划</w:t>
      </w:r>
    </w:p>
    <w:p w14:paraId="655BD251">
      <w:pPr>
        <w:spacing w:before="120"/>
        <w:ind w:left="958" w:leftChars="456"/>
        <w:rPr>
          <w:rFonts w:ascii="宋体" w:hAnsi="宋体"/>
          <w:color w:val="auto"/>
          <w:kern w:val="0"/>
          <w:sz w:val="24"/>
          <w:highlight w:val="none"/>
        </w:rPr>
      </w:pPr>
    </w:p>
    <w:p w14:paraId="4C04B236">
      <w:pPr>
        <w:spacing w:before="120"/>
        <w:ind w:left="960" w:hanging="960"/>
        <w:rPr>
          <w:rFonts w:ascii="宋体" w:hAnsi="宋体"/>
          <w:color w:val="auto"/>
          <w:kern w:val="0"/>
          <w:sz w:val="24"/>
          <w:highlight w:val="none"/>
        </w:rPr>
      </w:pPr>
    </w:p>
    <w:p w14:paraId="56995158">
      <w:pPr>
        <w:pStyle w:val="2"/>
        <w:spacing w:line="240" w:lineRule="auto"/>
        <w:rPr>
          <w:rFonts w:hAnsi="宋体"/>
          <w:b w:val="0"/>
          <w:bCs/>
          <w:color w:val="auto"/>
          <w:sz w:val="24"/>
          <w:szCs w:val="24"/>
          <w:highlight w:val="none"/>
        </w:rPr>
        <w:sectPr>
          <w:footerReference r:id="rId4" w:type="first"/>
          <w:footerReference r:id="rId3" w:type="default"/>
          <w:pgSz w:w="11907" w:h="16840"/>
          <w:pgMar w:top="1418" w:right="1418" w:bottom="1418" w:left="1418" w:header="851" w:footer="851" w:gutter="0"/>
          <w:pgNumType w:start="0"/>
          <w:cols w:space="720" w:num="1"/>
          <w:titlePg/>
          <w:docGrid w:linePitch="462" w:charSpace="0"/>
        </w:sectPr>
      </w:pPr>
    </w:p>
    <w:p w14:paraId="71BC9A31">
      <w:pPr>
        <w:adjustRightInd w:val="0"/>
        <w:snapToGrid w:val="0"/>
        <w:spacing w:line="360" w:lineRule="auto"/>
        <w:jc w:val="center"/>
        <w:rPr>
          <w:rFonts w:ascii="宋体" w:hAnsi="宋体"/>
          <w:b/>
          <w:color w:val="auto"/>
          <w:sz w:val="24"/>
          <w:highlight w:val="none"/>
        </w:rPr>
      </w:pPr>
      <w:bookmarkStart w:id="107" w:name="_Toc89569904"/>
      <w:r>
        <w:rPr>
          <w:rFonts w:hint="eastAsia" w:ascii="宋体" w:hAnsi="宋体"/>
          <w:b/>
          <w:color w:val="auto"/>
          <w:sz w:val="24"/>
          <w:highlight w:val="none"/>
        </w:rPr>
        <w:t>合同格式</w:t>
      </w:r>
      <w:bookmarkEnd w:id="107"/>
    </w:p>
    <w:p w14:paraId="30E63873">
      <w:pPr>
        <w:jc w:val="center"/>
        <w:rPr>
          <w:rFonts w:ascii="宋体" w:hAnsi="宋体"/>
          <w:b/>
          <w:bCs/>
          <w:color w:val="auto"/>
          <w:sz w:val="30"/>
          <w:szCs w:val="30"/>
          <w:highlight w:val="none"/>
        </w:rPr>
      </w:pPr>
      <w:r>
        <w:rPr>
          <w:rFonts w:hint="eastAsia" w:ascii="宋体" w:hAnsi="宋体"/>
          <w:b/>
          <w:bCs/>
          <w:color w:val="auto"/>
          <w:sz w:val="30"/>
          <w:szCs w:val="30"/>
          <w:highlight w:val="none"/>
        </w:rPr>
        <w:t>（仅供参考，以实际签署为准）</w:t>
      </w:r>
    </w:p>
    <w:p w14:paraId="42AECB50">
      <w:pPr>
        <w:adjustRightInd w:val="0"/>
        <w:snapToGrid w:val="0"/>
        <w:spacing w:line="360" w:lineRule="auto"/>
        <w:jc w:val="center"/>
        <w:rPr>
          <w:rFonts w:ascii="宋体" w:hAnsi="宋体"/>
          <w:b/>
          <w:color w:val="auto"/>
          <w:sz w:val="24"/>
          <w:highlight w:val="none"/>
        </w:rPr>
      </w:pPr>
      <w:r>
        <w:rPr>
          <w:rFonts w:hint="eastAsia" w:ascii="宋体" w:hAnsi="宋体"/>
          <w:b/>
          <w:color w:val="auto"/>
          <w:sz w:val="24"/>
          <w:highlight w:val="none"/>
        </w:rPr>
        <w:t>中国科学院脑科学与智能技术卓越创新中心XX采购项目</w:t>
      </w:r>
    </w:p>
    <w:p w14:paraId="41882303">
      <w:pPr>
        <w:adjustRightInd w:val="0"/>
        <w:snapToGrid w:val="0"/>
        <w:spacing w:line="360" w:lineRule="auto"/>
        <w:jc w:val="center"/>
        <w:rPr>
          <w:rFonts w:ascii="宋体" w:hAnsi="宋体"/>
          <w:b/>
          <w:color w:val="auto"/>
          <w:sz w:val="24"/>
          <w:highlight w:val="none"/>
        </w:rPr>
      </w:pPr>
    </w:p>
    <w:p w14:paraId="5B58770F">
      <w:pPr>
        <w:adjustRightInd w:val="0"/>
        <w:snapToGrid w:val="0"/>
        <w:spacing w:line="360" w:lineRule="auto"/>
        <w:jc w:val="center"/>
        <w:rPr>
          <w:rFonts w:ascii="宋体" w:hAnsi="宋体"/>
          <w:b/>
          <w:color w:val="auto"/>
          <w:sz w:val="24"/>
          <w:highlight w:val="none"/>
        </w:rPr>
      </w:pPr>
      <w:r>
        <w:rPr>
          <w:rFonts w:hint="eastAsia" w:ascii="宋体" w:hAnsi="宋体"/>
          <w:b/>
          <w:color w:val="auto"/>
          <w:sz w:val="24"/>
          <w:highlight w:val="none"/>
        </w:rPr>
        <w:t>招标编号：</w:t>
      </w:r>
    </w:p>
    <w:p w14:paraId="1E49A3BD">
      <w:pPr>
        <w:spacing w:line="360" w:lineRule="auto"/>
        <w:jc w:val="center"/>
        <w:rPr>
          <w:rFonts w:ascii="宋体" w:hAnsi="宋体"/>
          <w:b/>
          <w:bCs/>
          <w:color w:val="auto"/>
          <w:sz w:val="24"/>
          <w:highlight w:val="none"/>
        </w:rPr>
      </w:pPr>
    </w:p>
    <w:p w14:paraId="3E5892FF">
      <w:pPr>
        <w:spacing w:line="360" w:lineRule="auto"/>
        <w:jc w:val="center"/>
        <w:rPr>
          <w:rFonts w:ascii="宋体" w:hAnsi="宋体"/>
          <w:b/>
          <w:bCs/>
          <w:color w:val="auto"/>
          <w:sz w:val="24"/>
          <w:highlight w:val="none"/>
        </w:rPr>
      </w:pPr>
    </w:p>
    <w:p w14:paraId="2FA32B43">
      <w:pPr>
        <w:spacing w:line="360" w:lineRule="auto"/>
        <w:jc w:val="center"/>
        <w:rPr>
          <w:rFonts w:ascii="宋体" w:hAnsi="宋体"/>
          <w:b/>
          <w:bCs/>
          <w:color w:val="auto"/>
          <w:sz w:val="24"/>
          <w:highlight w:val="none"/>
        </w:rPr>
      </w:pPr>
    </w:p>
    <w:p w14:paraId="04EADB7C">
      <w:pPr>
        <w:spacing w:line="360" w:lineRule="auto"/>
        <w:jc w:val="center"/>
        <w:rPr>
          <w:rFonts w:ascii="宋体" w:hAnsi="宋体"/>
          <w:b/>
          <w:bCs/>
          <w:color w:val="auto"/>
          <w:sz w:val="24"/>
          <w:highlight w:val="none"/>
        </w:rPr>
      </w:pPr>
    </w:p>
    <w:p w14:paraId="7BE748CC">
      <w:pPr>
        <w:spacing w:line="360" w:lineRule="auto"/>
        <w:jc w:val="center"/>
        <w:rPr>
          <w:rFonts w:ascii="宋体" w:hAnsi="宋体"/>
          <w:b/>
          <w:bCs/>
          <w:color w:val="auto"/>
          <w:sz w:val="24"/>
          <w:highlight w:val="none"/>
        </w:rPr>
      </w:pPr>
      <w:r>
        <w:rPr>
          <w:rFonts w:hint="eastAsia" w:ascii="宋体" w:hAnsi="宋体" w:cs="仿宋_GB2312"/>
          <w:b/>
          <w:bCs/>
          <w:color w:val="auto"/>
          <w:sz w:val="24"/>
          <w:highlight w:val="none"/>
        </w:rPr>
        <w:t>供货合同</w:t>
      </w:r>
    </w:p>
    <w:p w14:paraId="56AF8EC5">
      <w:pPr>
        <w:spacing w:line="360" w:lineRule="auto"/>
        <w:jc w:val="center"/>
        <w:rPr>
          <w:rFonts w:ascii="宋体" w:hAnsi="宋体"/>
          <w:b/>
          <w:bCs/>
          <w:color w:val="auto"/>
          <w:sz w:val="24"/>
          <w:highlight w:val="none"/>
        </w:rPr>
      </w:pPr>
    </w:p>
    <w:p w14:paraId="2FC7D3B8">
      <w:pPr>
        <w:spacing w:line="360" w:lineRule="auto"/>
        <w:rPr>
          <w:rFonts w:ascii="宋体" w:hAnsi="宋体"/>
          <w:b/>
          <w:bCs/>
          <w:color w:val="auto"/>
          <w:sz w:val="24"/>
          <w:highlight w:val="none"/>
        </w:rPr>
      </w:pPr>
    </w:p>
    <w:p w14:paraId="4E2A7527">
      <w:pPr>
        <w:spacing w:line="360" w:lineRule="auto"/>
        <w:ind w:firstLine="1542" w:firstLineChars="640"/>
        <w:rPr>
          <w:rFonts w:ascii="宋体" w:hAnsi="宋体"/>
          <w:b/>
          <w:bCs/>
          <w:color w:val="auto"/>
          <w:sz w:val="24"/>
          <w:highlight w:val="none"/>
        </w:rPr>
      </w:pPr>
      <w:r>
        <w:rPr>
          <w:rFonts w:hint="eastAsia" w:ascii="宋体" w:hAnsi="宋体" w:cs="仿宋_GB2312"/>
          <w:b/>
          <w:bCs/>
          <w:color w:val="auto"/>
          <w:sz w:val="24"/>
          <w:highlight w:val="none"/>
        </w:rPr>
        <w:t>合同号：</w:t>
      </w:r>
    </w:p>
    <w:p w14:paraId="1AA15239">
      <w:pPr>
        <w:spacing w:line="360" w:lineRule="auto"/>
        <w:ind w:firstLine="1542" w:firstLineChars="640"/>
        <w:rPr>
          <w:rFonts w:ascii="宋体" w:hAnsi="宋体"/>
          <w:b/>
          <w:bCs/>
          <w:color w:val="auto"/>
          <w:sz w:val="24"/>
          <w:highlight w:val="none"/>
        </w:rPr>
      </w:pPr>
    </w:p>
    <w:p w14:paraId="0C7327A7">
      <w:pPr>
        <w:spacing w:line="360" w:lineRule="auto"/>
        <w:ind w:firstLine="1542" w:firstLineChars="640"/>
        <w:rPr>
          <w:rFonts w:ascii="宋体" w:hAnsi="宋体" w:cs="仿宋_GB2312"/>
          <w:b/>
          <w:bCs/>
          <w:color w:val="auto"/>
          <w:sz w:val="24"/>
          <w:highlight w:val="none"/>
        </w:rPr>
      </w:pPr>
      <w:r>
        <w:rPr>
          <w:rFonts w:hint="eastAsia" w:ascii="宋体" w:hAnsi="宋体" w:cs="仿宋_GB2312"/>
          <w:b/>
          <w:bCs/>
          <w:color w:val="auto"/>
          <w:sz w:val="24"/>
          <w:highlight w:val="none"/>
        </w:rPr>
        <w:t>货物名称：</w:t>
      </w:r>
    </w:p>
    <w:p w14:paraId="0842228E">
      <w:pPr>
        <w:spacing w:line="360" w:lineRule="auto"/>
        <w:ind w:firstLine="1542" w:firstLineChars="640"/>
        <w:rPr>
          <w:rFonts w:ascii="宋体" w:hAnsi="宋体" w:cs="仿宋_GB2312"/>
          <w:b/>
          <w:bCs/>
          <w:color w:val="auto"/>
          <w:sz w:val="24"/>
          <w:highlight w:val="none"/>
        </w:rPr>
      </w:pPr>
    </w:p>
    <w:p w14:paraId="502A1B15">
      <w:pPr>
        <w:spacing w:line="360" w:lineRule="auto"/>
        <w:ind w:firstLine="1542" w:firstLineChars="640"/>
        <w:rPr>
          <w:rFonts w:ascii="宋体" w:hAnsi="宋体"/>
          <w:b/>
          <w:bCs/>
          <w:color w:val="auto"/>
          <w:sz w:val="24"/>
          <w:highlight w:val="none"/>
        </w:rPr>
      </w:pPr>
    </w:p>
    <w:p w14:paraId="50BDA906">
      <w:pPr>
        <w:spacing w:line="360" w:lineRule="auto"/>
        <w:ind w:firstLine="1542" w:firstLineChars="640"/>
        <w:rPr>
          <w:rFonts w:ascii="宋体" w:hAnsi="宋体" w:cs="仿宋_GB2312"/>
          <w:b/>
          <w:bCs/>
          <w:color w:val="auto"/>
          <w:sz w:val="24"/>
          <w:highlight w:val="none"/>
        </w:rPr>
      </w:pPr>
      <w:r>
        <w:rPr>
          <w:rFonts w:hint="eastAsia" w:ascii="宋体" w:hAnsi="宋体" w:cs="仿宋_GB2312"/>
          <w:b/>
          <w:bCs/>
          <w:color w:val="auto"/>
          <w:sz w:val="24"/>
          <w:highlight w:val="none"/>
        </w:rPr>
        <w:t>买方：</w:t>
      </w:r>
    </w:p>
    <w:p w14:paraId="62DC42F1">
      <w:pPr>
        <w:spacing w:line="360" w:lineRule="auto"/>
        <w:ind w:firstLine="1542" w:firstLineChars="640"/>
        <w:rPr>
          <w:rFonts w:ascii="宋体" w:hAnsi="宋体" w:cs="仿宋_GB2312"/>
          <w:b/>
          <w:bCs/>
          <w:color w:val="auto"/>
          <w:sz w:val="24"/>
          <w:highlight w:val="none"/>
        </w:rPr>
      </w:pPr>
    </w:p>
    <w:p w14:paraId="4087C711">
      <w:pPr>
        <w:spacing w:line="360" w:lineRule="auto"/>
        <w:ind w:firstLine="1542" w:firstLineChars="640"/>
        <w:rPr>
          <w:rFonts w:ascii="宋体" w:hAnsi="宋体" w:cs="仿宋_GB2312"/>
          <w:b/>
          <w:bCs/>
          <w:color w:val="auto"/>
          <w:sz w:val="24"/>
          <w:highlight w:val="none"/>
        </w:rPr>
      </w:pPr>
      <w:r>
        <w:rPr>
          <w:rFonts w:hint="eastAsia" w:ascii="宋体" w:hAnsi="宋体" w:cs="仿宋_GB2312"/>
          <w:b/>
          <w:bCs/>
          <w:color w:val="auto"/>
          <w:sz w:val="24"/>
          <w:highlight w:val="none"/>
        </w:rPr>
        <w:t>卖方：</w:t>
      </w:r>
    </w:p>
    <w:p w14:paraId="7D74C9C4">
      <w:pPr>
        <w:spacing w:line="360" w:lineRule="auto"/>
        <w:ind w:firstLine="1542" w:firstLineChars="640"/>
        <w:rPr>
          <w:rFonts w:ascii="宋体" w:hAnsi="宋体" w:cs="仿宋_GB2312"/>
          <w:b/>
          <w:bCs/>
          <w:color w:val="auto"/>
          <w:sz w:val="24"/>
          <w:highlight w:val="none"/>
        </w:rPr>
      </w:pPr>
    </w:p>
    <w:p w14:paraId="7B08BF3B">
      <w:pPr>
        <w:spacing w:line="360" w:lineRule="auto"/>
        <w:ind w:firstLine="1542" w:firstLineChars="640"/>
        <w:rPr>
          <w:rFonts w:ascii="宋体" w:hAnsi="宋体"/>
          <w:b/>
          <w:bCs/>
          <w:color w:val="auto"/>
          <w:sz w:val="24"/>
          <w:highlight w:val="none"/>
        </w:rPr>
      </w:pPr>
      <w:r>
        <w:rPr>
          <w:rFonts w:hint="eastAsia" w:ascii="宋体" w:hAnsi="宋体" w:cs="仿宋_GB2312"/>
          <w:b/>
          <w:bCs/>
          <w:color w:val="auto"/>
          <w:sz w:val="24"/>
          <w:highlight w:val="none"/>
        </w:rPr>
        <w:t>签署日期：年 月 日</w:t>
      </w:r>
    </w:p>
    <w:p w14:paraId="5852D042">
      <w:pPr>
        <w:adjustRightInd w:val="0"/>
        <w:snapToGrid w:val="0"/>
        <w:spacing w:line="360" w:lineRule="auto"/>
        <w:jc w:val="center"/>
        <w:rPr>
          <w:rFonts w:ascii="宋体" w:hAnsi="宋体"/>
          <w:b/>
          <w:color w:val="auto"/>
          <w:sz w:val="24"/>
          <w:highlight w:val="none"/>
        </w:rPr>
      </w:pPr>
      <w:bookmarkStart w:id="108" w:name="_Toc89569905"/>
      <w:r>
        <w:rPr>
          <w:color w:val="auto"/>
          <w:highlight w:val="none"/>
        </w:rPr>
        <w:br w:type="page"/>
      </w:r>
      <w:r>
        <w:rPr>
          <w:rFonts w:hint="eastAsia" w:ascii="宋体" w:hAnsi="宋体"/>
          <w:b/>
          <w:color w:val="auto"/>
          <w:sz w:val="24"/>
          <w:highlight w:val="none"/>
        </w:rPr>
        <w:t>合同协议书</w:t>
      </w:r>
      <w:bookmarkEnd w:id="108"/>
    </w:p>
    <w:p w14:paraId="3C654CC7">
      <w:pPr>
        <w:jc w:val="center"/>
        <w:rPr>
          <w:rFonts w:ascii="宋体" w:hAnsi="宋体" w:cs="仿宋_GB2312"/>
          <w:color w:val="auto"/>
          <w:sz w:val="24"/>
          <w:highlight w:val="none"/>
        </w:rPr>
      </w:pPr>
    </w:p>
    <w:p w14:paraId="47199EC9">
      <w:pPr>
        <w:rPr>
          <w:rFonts w:ascii="宋体" w:hAnsi="宋体"/>
          <w:color w:val="auto"/>
          <w:sz w:val="24"/>
          <w:highlight w:val="none"/>
        </w:rPr>
      </w:pPr>
      <w:r>
        <w:rPr>
          <w:rFonts w:hint="eastAsia" w:ascii="宋体" w:hAnsi="宋体" w:cs="仿宋_GB2312"/>
          <w:color w:val="auto"/>
          <w:sz w:val="24"/>
          <w:highlight w:val="none"/>
        </w:rPr>
        <w:t>合同号：</w:t>
      </w:r>
    </w:p>
    <w:p w14:paraId="2C4E072E">
      <w:pPr>
        <w:ind w:firstLine="425"/>
        <w:rPr>
          <w:rFonts w:ascii="宋体" w:hAnsi="宋体" w:cs="仿宋_GB2312"/>
          <w:color w:val="auto"/>
          <w:sz w:val="24"/>
          <w:highlight w:val="none"/>
        </w:rPr>
      </w:pPr>
    </w:p>
    <w:p w14:paraId="418BEE06">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本合同于</w:t>
      </w:r>
      <w:r>
        <w:rPr>
          <w:rFonts w:hint="eastAsia" w:ascii="宋体" w:hAnsi="宋体" w:cs="仿宋_GB2312"/>
          <w:color w:val="auto"/>
          <w:sz w:val="24"/>
          <w:highlight w:val="none"/>
          <w:u w:val="single"/>
        </w:rPr>
        <w:t xml:space="preserve">     年    月     </w:t>
      </w:r>
      <w:r>
        <w:rPr>
          <w:rFonts w:hint="eastAsia" w:ascii="宋体" w:hAnsi="宋体" w:cs="仿宋_GB2312"/>
          <w:color w:val="auto"/>
          <w:sz w:val="24"/>
          <w:highlight w:val="none"/>
        </w:rPr>
        <w:t>日由中华人民共和国的</w:t>
      </w:r>
      <w:r>
        <w:rPr>
          <w:rFonts w:ascii="宋体" w:hAnsi="宋体" w:cs="仿宋_GB2312"/>
          <w:color w:val="auto"/>
          <w:sz w:val="24"/>
          <w:highlight w:val="none"/>
        </w:rPr>
        <w:t>(</w:t>
      </w:r>
      <w:r>
        <w:rPr>
          <w:rFonts w:hint="eastAsia" w:ascii="宋体" w:hAnsi="宋体" w:cs="仿宋_GB2312"/>
          <w:color w:val="auto"/>
          <w:sz w:val="24"/>
          <w:highlight w:val="none"/>
        </w:rPr>
        <w:t>以下简称“买方”</w:t>
      </w:r>
      <w:r>
        <w:rPr>
          <w:rFonts w:ascii="宋体" w:hAnsi="宋体" w:cs="仿宋_GB2312"/>
          <w:color w:val="auto"/>
          <w:sz w:val="24"/>
          <w:highlight w:val="none"/>
        </w:rPr>
        <w:t xml:space="preserve">)  </w:t>
      </w:r>
      <w:r>
        <w:rPr>
          <w:rFonts w:hint="eastAsia" w:ascii="宋体" w:hAnsi="宋体" w:cs="仿宋_GB2312"/>
          <w:color w:val="auto"/>
          <w:sz w:val="24"/>
          <w:highlight w:val="none"/>
        </w:rPr>
        <w:t>为一方、和中华人民共和国</w:t>
      </w:r>
      <w:r>
        <w:rPr>
          <w:rFonts w:ascii="宋体" w:hAnsi="宋体" w:cs="仿宋_GB2312"/>
          <w:color w:val="auto"/>
          <w:sz w:val="24"/>
          <w:highlight w:val="none"/>
        </w:rPr>
        <w:t>(</w:t>
      </w:r>
      <w:r>
        <w:rPr>
          <w:rFonts w:hint="eastAsia" w:ascii="宋体" w:hAnsi="宋体" w:cs="仿宋_GB2312"/>
          <w:color w:val="auto"/>
          <w:sz w:val="24"/>
          <w:highlight w:val="none"/>
        </w:rPr>
        <w:t>以下简称“卖方”</w:t>
      </w:r>
      <w:r>
        <w:rPr>
          <w:rFonts w:ascii="宋体" w:hAnsi="宋体" w:cs="仿宋_GB2312"/>
          <w:color w:val="auto"/>
          <w:sz w:val="24"/>
          <w:highlight w:val="none"/>
        </w:rPr>
        <w:t>)</w:t>
      </w:r>
      <w:r>
        <w:rPr>
          <w:rFonts w:hint="eastAsia" w:ascii="宋体" w:hAnsi="宋体" w:cs="仿宋_GB2312"/>
          <w:color w:val="auto"/>
          <w:sz w:val="24"/>
          <w:highlight w:val="none"/>
        </w:rPr>
        <w:t>为另一方按下述条款和条件签署。</w:t>
      </w:r>
    </w:p>
    <w:p w14:paraId="744465E2">
      <w:pPr>
        <w:adjustRightInd w:val="0"/>
        <w:snapToGrid w:val="0"/>
        <w:spacing w:line="360" w:lineRule="auto"/>
        <w:ind w:firstLine="480" w:firstLineChars="200"/>
        <w:rPr>
          <w:rFonts w:ascii="宋体" w:hAnsi="宋体" w:cs="仿宋_GB2312"/>
          <w:color w:val="auto"/>
          <w:sz w:val="24"/>
          <w:highlight w:val="none"/>
        </w:rPr>
      </w:pPr>
    </w:p>
    <w:p w14:paraId="173E4B0D">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鉴于买方为获得以下货物和伴随服务，即</w:t>
      </w:r>
      <w:r>
        <w:rPr>
          <w:rFonts w:hint="eastAsia" w:ascii="宋体" w:hAnsi="宋体" w:cs="仿宋_GB2312"/>
          <w:color w:val="auto"/>
          <w:sz w:val="24"/>
          <w:highlight w:val="none"/>
          <w:u w:val="single"/>
        </w:rPr>
        <w:t>采购项目</w:t>
      </w:r>
      <w:r>
        <w:rPr>
          <w:rFonts w:hint="eastAsia" w:ascii="宋体" w:hAnsi="宋体" w:cs="仿宋_GB2312"/>
          <w:color w:val="auto"/>
          <w:sz w:val="24"/>
          <w:highlight w:val="none"/>
        </w:rPr>
        <w:t>公开招标</w:t>
      </w:r>
      <w:r>
        <w:rPr>
          <w:rFonts w:ascii="宋体" w:hAnsi="宋体" w:cs="仿宋_GB2312"/>
          <w:color w:val="auto"/>
          <w:sz w:val="24"/>
          <w:highlight w:val="none"/>
        </w:rPr>
        <w:t>(</w:t>
      </w:r>
      <w:r>
        <w:rPr>
          <w:rFonts w:hint="eastAsia" w:ascii="宋体" w:hAnsi="宋体" w:cs="仿宋_GB2312"/>
          <w:color w:val="auto"/>
          <w:sz w:val="24"/>
          <w:highlight w:val="none"/>
        </w:rPr>
        <w:t>招标编号：</w:t>
      </w:r>
      <w:r>
        <w:rPr>
          <w:rFonts w:ascii="宋体" w:hAnsi="宋体" w:cs="仿宋_GB2312"/>
          <w:color w:val="auto"/>
          <w:sz w:val="24"/>
          <w:highlight w:val="none"/>
        </w:rPr>
        <w:t>)</w:t>
      </w:r>
      <w:r>
        <w:rPr>
          <w:rFonts w:hint="eastAsia" w:ascii="宋体" w:hAnsi="宋体" w:cs="仿宋_GB2312"/>
          <w:color w:val="auto"/>
          <w:sz w:val="24"/>
          <w:highlight w:val="none"/>
        </w:rPr>
        <w:t>，并接受了卖方以总金额</w:t>
      </w:r>
      <w:r>
        <w:rPr>
          <w:rFonts w:ascii="宋体" w:hAnsi="宋体" w:cs="仿宋_GB2312"/>
          <w:color w:val="auto"/>
          <w:sz w:val="24"/>
          <w:highlight w:val="none"/>
          <w:u w:val="single"/>
        </w:rPr>
        <w:t xml:space="preserve"> (</w:t>
      </w:r>
      <w:r>
        <w:rPr>
          <w:rFonts w:hint="eastAsia" w:ascii="宋体" w:hAnsi="宋体" w:cs="仿宋_GB2312"/>
          <w:color w:val="auto"/>
          <w:sz w:val="24"/>
          <w:highlight w:val="none"/>
          <w:u w:val="single"/>
        </w:rPr>
        <w:t>以下简称“合同价”</w:t>
      </w:r>
      <w:r>
        <w:rPr>
          <w:rFonts w:ascii="宋体" w:hAnsi="宋体" w:cs="仿宋_GB2312"/>
          <w:color w:val="auto"/>
          <w:sz w:val="24"/>
          <w:highlight w:val="none"/>
          <w:u w:val="single"/>
        </w:rPr>
        <w:t>)</w:t>
      </w:r>
      <w:r>
        <w:rPr>
          <w:rFonts w:hint="eastAsia" w:ascii="宋体" w:hAnsi="宋体" w:cs="仿宋_GB2312"/>
          <w:color w:val="auto"/>
          <w:sz w:val="24"/>
          <w:highlight w:val="none"/>
        </w:rPr>
        <w:t>提供相关货物和服务的投标。</w:t>
      </w:r>
    </w:p>
    <w:p w14:paraId="58D50457">
      <w:pPr>
        <w:adjustRightInd w:val="0"/>
        <w:snapToGrid w:val="0"/>
        <w:spacing w:line="360" w:lineRule="auto"/>
        <w:ind w:firstLine="480" w:firstLineChars="200"/>
        <w:rPr>
          <w:rFonts w:ascii="宋体" w:hAnsi="宋体" w:cs="仿宋_GB2312"/>
          <w:color w:val="auto"/>
          <w:sz w:val="24"/>
          <w:highlight w:val="none"/>
        </w:rPr>
      </w:pPr>
    </w:p>
    <w:p w14:paraId="6B4AB778">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本合同在此声明如下：</w:t>
      </w:r>
    </w:p>
    <w:p w14:paraId="7DEC91BF">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1</w:t>
      </w:r>
      <w:r>
        <w:rPr>
          <w:rFonts w:hint="eastAsia" w:ascii="宋体" w:hAnsi="宋体" w:cs="仿宋_GB2312"/>
          <w:color w:val="auto"/>
          <w:sz w:val="24"/>
          <w:highlight w:val="none"/>
        </w:rPr>
        <w:t>．本合同中的词语和术语的含义与合同条款中定义的相同。</w:t>
      </w:r>
    </w:p>
    <w:p w14:paraId="4F4DD9BE">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2</w:t>
      </w:r>
      <w:r>
        <w:rPr>
          <w:rFonts w:hint="eastAsia" w:ascii="宋体" w:hAnsi="宋体" w:cs="仿宋_GB2312"/>
          <w:color w:val="auto"/>
          <w:sz w:val="24"/>
          <w:highlight w:val="none"/>
        </w:rPr>
        <w:t>．下述文件是本合同的一部分，并与本合同一起阅读和解释：．</w:t>
      </w:r>
    </w:p>
    <w:p w14:paraId="0B15C0AE">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w:t>
      </w:r>
      <w:r>
        <w:rPr>
          <w:rFonts w:ascii="宋体" w:hAnsi="宋体" w:cs="仿宋_GB2312"/>
          <w:color w:val="auto"/>
          <w:sz w:val="24"/>
          <w:highlight w:val="none"/>
        </w:rPr>
        <w:t>1</w:t>
      </w:r>
      <w:r>
        <w:rPr>
          <w:rFonts w:hint="eastAsia" w:ascii="宋体" w:hAnsi="宋体" w:cs="仿宋_GB2312"/>
          <w:color w:val="auto"/>
          <w:sz w:val="24"/>
          <w:highlight w:val="none"/>
        </w:rPr>
        <w:t>）合同协议书</w:t>
      </w:r>
    </w:p>
    <w:p w14:paraId="2C98D0B6">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w:t>
      </w:r>
      <w:r>
        <w:rPr>
          <w:rFonts w:ascii="宋体" w:hAnsi="宋体" w:cs="仿宋_GB2312"/>
          <w:color w:val="auto"/>
          <w:sz w:val="24"/>
          <w:highlight w:val="none"/>
        </w:rPr>
        <w:t>2</w:t>
      </w:r>
      <w:r>
        <w:rPr>
          <w:rFonts w:hint="eastAsia" w:ascii="宋体" w:hAnsi="宋体" w:cs="仿宋_GB2312"/>
          <w:color w:val="auto"/>
          <w:sz w:val="24"/>
          <w:highlight w:val="none"/>
        </w:rPr>
        <w:t>）合同特殊条款及合同条款</w:t>
      </w:r>
    </w:p>
    <w:p w14:paraId="30E5A4EF">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w:t>
      </w:r>
      <w:r>
        <w:rPr>
          <w:rFonts w:ascii="宋体" w:hAnsi="宋体" w:cs="仿宋_GB2312"/>
          <w:color w:val="auto"/>
          <w:sz w:val="24"/>
          <w:highlight w:val="none"/>
        </w:rPr>
        <w:t>3</w:t>
      </w:r>
      <w:r>
        <w:rPr>
          <w:rFonts w:hint="eastAsia" w:ascii="宋体" w:hAnsi="宋体" w:cs="仿宋_GB2312"/>
          <w:color w:val="auto"/>
          <w:sz w:val="24"/>
          <w:highlight w:val="none"/>
        </w:rPr>
        <w:t>）合同条款附件</w:t>
      </w:r>
    </w:p>
    <w:p w14:paraId="004D33C4">
      <w:pPr>
        <w:adjustRightInd w:val="0"/>
        <w:snapToGrid w:val="0"/>
        <w:spacing w:line="360" w:lineRule="auto"/>
        <w:ind w:firstLine="480" w:firstLineChars="200"/>
        <w:rPr>
          <w:rFonts w:ascii="宋体" w:hAnsi="宋体" w:cs="仿宋_GB2312"/>
          <w:color w:val="auto"/>
          <w:sz w:val="24"/>
          <w:highlight w:val="none"/>
        </w:rPr>
      </w:pPr>
      <w:r>
        <w:rPr>
          <w:rFonts w:hint="eastAsia" w:ascii="宋体" w:hAnsi="宋体" w:cs="仿宋_GB2312"/>
          <w:color w:val="auto"/>
          <w:sz w:val="24"/>
          <w:highlight w:val="none"/>
        </w:rPr>
        <w:t>附件</w:t>
      </w:r>
      <w:r>
        <w:rPr>
          <w:rFonts w:ascii="宋体" w:hAnsi="宋体" w:cs="仿宋_GB2312"/>
          <w:color w:val="auto"/>
          <w:sz w:val="24"/>
          <w:highlight w:val="none"/>
        </w:rPr>
        <w:t xml:space="preserve">1 – </w:t>
      </w:r>
      <w:r>
        <w:rPr>
          <w:rFonts w:hint="eastAsia" w:ascii="宋体" w:hAnsi="宋体" w:cs="仿宋_GB2312"/>
          <w:color w:val="auto"/>
          <w:sz w:val="24"/>
          <w:highlight w:val="none"/>
        </w:rPr>
        <w:t>供货范围及分项价格表</w:t>
      </w:r>
    </w:p>
    <w:p w14:paraId="2CB5D258">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附件</w:t>
      </w:r>
      <w:r>
        <w:rPr>
          <w:rFonts w:ascii="宋体" w:hAnsi="宋体" w:cs="仿宋_GB2312"/>
          <w:color w:val="auto"/>
          <w:sz w:val="24"/>
          <w:highlight w:val="none"/>
        </w:rPr>
        <w:t xml:space="preserve">2 – </w:t>
      </w:r>
      <w:r>
        <w:rPr>
          <w:rFonts w:hint="eastAsia" w:ascii="宋体" w:hAnsi="宋体" w:cs="仿宋_GB2312"/>
          <w:color w:val="auto"/>
          <w:sz w:val="24"/>
          <w:highlight w:val="none"/>
        </w:rPr>
        <w:t>技术规格和技术服务（含集成服务、售后服务、培训等）</w:t>
      </w:r>
    </w:p>
    <w:p w14:paraId="71E715D0">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附件</w:t>
      </w:r>
      <w:r>
        <w:rPr>
          <w:rFonts w:ascii="宋体" w:hAnsi="宋体" w:cs="仿宋_GB2312"/>
          <w:color w:val="auto"/>
          <w:sz w:val="24"/>
          <w:highlight w:val="none"/>
        </w:rPr>
        <w:t xml:space="preserve">3 – </w:t>
      </w:r>
      <w:r>
        <w:rPr>
          <w:rFonts w:hint="eastAsia" w:ascii="宋体" w:hAnsi="宋体" w:cs="仿宋_GB2312"/>
          <w:color w:val="auto"/>
          <w:sz w:val="24"/>
          <w:highlight w:val="none"/>
        </w:rPr>
        <w:t>合同实施计划</w:t>
      </w:r>
    </w:p>
    <w:p w14:paraId="60311902">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附件</w:t>
      </w:r>
      <w:r>
        <w:rPr>
          <w:rFonts w:ascii="宋体" w:hAnsi="宋体" w:cs="仿宋_GB2312"/>
          <w:color w:val="auto"/>
          <w:sz w:val="24"/>
          <w:highlight w:val="none"/>
        </w:rPr>
        <w:t xml:space="preserve">4 – </w:t>
      </w:r>
      <w:r>
        <w:rPr>
          <w:rFonts w:hint="eastAsia" w:ascii="宋体" w:hAnsi="宋体" w:cs="仿宋_GB2312"/>
          <w:color w:val="auto"/>
          <w:sz w:val="24"/>
          <w:highlight w:val="none"/>
        </w:rPr>
        <w:t>履约保函（格式）</w:t>
      </w:r>
    </w:p>
    <w:p w14:paraId="0143A801">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附件</w:t>
      </w:r>
      <w:r>
        <w:rPr>
          <w:rFonts w:ascii="宋体" w:hAnsi="宋体" w:cs="仿宋_GB2312"/>
          <w:color w:val="auto"/>
          <w:sz w:val="24"/>
          <w:highlight w:val="none"/>
        </w:rPr>
        <w:t xml:space="preserve">5 – </w:t>
      </w:r>
      <w:r>
        <w:rPr>
          <w:rFonts w:hint="eastAsia" w:ascii="宋体" w:hAnsi="宋体" w:cs="仿宋_GB2312"/>
          <w:color w:val="auto"/>
          <w:sz w:val="24"/>
          <w:highlight w:val="none"/>
        </w:rPr>
        <w:t>预付款保函（格式）</w:t>
      </w:r>
    </w:p>
    <w:p w14:paraId="3C3C66F8">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w:t>
      </w:r>
      <w:r>
        <w:rPr>
          <w:rFonts w:ascii="宋体" w:hAnsi="宋体" w:cs="仿宋_GB2312"/>
          <w:color w:val="auto"/>
          <w:sz w:val="24"/>
          <w:highlight w:val="none"/>
        </w:rPr>
        <w:t>4</w:t>
      </w:r>
      <w:r>
        <w:rPr>
          <w:rFonts w:hint="eastAsia" w:ascii="宋体" w:hAnsi="宋体" w:cs="仿宋_GB2312"/>
          <w:color w:val="auto"/>
          <w:sz w:val="24"/>
          <w:highlight w:val="none"/>
        </w:rPr>
        <w:t>）中标通知书、投标文件、招标文件</w:t>
      </w:r>
    </w:p>
    <w:p w14:paraId="07D06279">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3</w:t>
      </w:r>
      <w:r>
        <w:rPr>
          <w:rFonts w:hint="eastAsia" w:ascii="宋体" w:hAnsi="宋体" w:cs="仿宋_GB2312"/>
          <w:color w:val="auto"/>
          <w:sz w:val="24"/>
          <w:highlight w:val="none"/>
        </w:rPr>
        <w:t>．考虑到买方将按照本合同向卖方支付，卖方在此保证全部按照合同的规定向买方提供货物和服务，并修补缺陷。</w:t>
      </w:r>
    </w:p>
    <w:p w14:paraId="60D5AB41">
      <w:pPr>
        <w:adjustRightInd w:val="0"/>
        <w:snapToGrid w:val="0"/>
        <w:spacing w:line="360" w:lineRule="auto"/>
        <w:ind w:firstLine="480" w:firstLineChars="200"/>
        <w:rPr>
          <w:rFonts w:ascii="宋体" w:hAnsi="宋体"/>
          <w:color w:val="auto"/>
          <w:sz w:val="24"/>
          <w:highlight w:val="none"/>
        </w:rPr>
      </w:pPr>
      <w:r>
        <w:rPr>
          <w:rFonts w:ascii="宋体" w:hAnsi="宋体" w:cs="仿宋_GB2312"/>
          <w:color w:val="auto"/>
          <w:sz w:val="24"/>
          <w:highlight w:val="none"/>
        </w:rPr>
        <w:t>4</w:t>
      </w:r>
      <w:r>
        <w:rPr>
          <w:rFonts w:hint="eastAsia" w:ascii="宋体" w:hAnsi="宋体" w:cs="仿宋_GB2312"/>
          <w:color w:val="auto"/>
          <w:sz w:val="24"/>
          <w:highlight w:val="none"/>
        </w:rPr>
        <w:t>．考虑到卖方提供的货物和服务并修补缺陷。买方在此保证按照合同规定的时间</w:t>
      </w:r>
    </w:p>
    <w:p w14:paraId="5D105CFF">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和方式向卖方支付合同价或其他按合同规定应支付的金额。</w:t>
      </w:r>
    </w:p>
    <w:p w14:paraId="0795523B">
      <w:pPr>
        <w:adjustRightInd w:val="0"/>
        <w:snapToGrid w:val="0"/>
        <w:spacing w:line="360" w:lineRule="auto"/>
        <w:ind w:firstLine="480" w:firstLineChars="200"/>
        <w:rPr>
          <w:rFonts w:ascii="宋体" w:hAnsi="宋体"/>
          <w:color w:val="auto"/>
          <w:sz w:val="24"/>
          <w:highlight w:val="none"/>
        </w:rPr>
      </w:pPr>
      <w:r>
        <w:rPr>
          <w:rFonts w:hint="eastAsia" w:ascii="宋体" w:hAnsi="宋体" w:cs="仿宋_GB2312"/>
          <w:color w:val="auto"/>
          <w:sz w:val="24"/>
          <w:highlight w:val="none"/>
        </w:rPr>
        <w:t>各方在上述日期签署本协议。</w:t>
      </w:r>
    </w:p>
    <w:p w14:paraId="4CD39E72">
      <w:pPr>
        <w:rPr>
          <w:color w:val="auto"/>
          <w:highlight w:val="none"/>
        </w:rPr>
      </w:pPr>
      <w:r>
        <w:rPr>
          <w:color w:val="auto"/>
          <w:highlight w:val="none"/>
        </w:rPr>
        <w:br w:type="page"/>
      </w:r>
    </w:p>
    <w:p w14:paraId="1997EDB3">
      <w:pPr>
        <w:rPr>
          <w:rFonts w:ascii="宋体" w:hAnsi="宋体" w:cs="仿宋_GB2312"/>
          <w:color w:val="auto"/>
          <w:sz w:val="24"/>
          <w:highlight w:val="none"/>
        </w:rPr>
      </w:pPr>
      <w:r>
        <w:rPr>
          <w:rFonts w:hint="eastAsia" w:ascii="宋体" w:hAnsi="宋体" w:cs="仿宋_GB2312"/>
          <w:color w:val="auto"/>
          <w:sz w:val="24"/>
          <w:highlight w:val="none"/>
        </w:rPr>
        <w:t>买方名称：                                            卖方名称：</w:t>
      </w:r>
    </w:p>
    <w:p w14:paraId="1A5C2C32">
      <w:pPr>
        <w:rPr>
          <w:rFonts w:ascii="宋体" w:hAnsi="宋体" w:cs="仿宋_GB2312"/>
          <w:color w:val="auto"/>
          <w:sz w:val="24"/>
          <w:highlight w:val="none"/>
        </w:rPr>
      </w:pPr>
    </w:p>
    <w:p w14:paraId="4924AFE4">
      <w:pPr>
        <w:rPr>
          <w:rFonts w:ascii="宋体" w:hAnsi="宋体" w:cs="仿宋_GB2312"/>
          <w:color w:val="auto"/>
          <w:sz w:val="24"/>
          <w:highlight w:val="none"/>
        </w:rPr>
      </w:pPr>
      <w:r>
        <w:rPr>
          <w:rFonts w:hint="eastAsia" w:ascii="宋体" w:hAnsi="宋体" w:cs="仿宋_GB2312"/>
          <w:color w:val="auto"/>
          <w:sz w:val="24"/>
          <w:highlight w:val="none"/>
        </w:rPr>
        <w:t>买方授权代表签字：                                    卖方授权代表签字：</w:t>
      </w:r>
    </w:p>
    <w:p w14:paraId="15D62B23">
      <w:pPr>
        <w:rPr>
          <w:rFonts w:ascii="宋体" w:hAnsi="宋体" w:cs="仿宋_GB2312"/>
          <w:color w:val="auto"/>
          <w:sz w:val="24"/>
          <w:highlight w:val="none"/>
        </w:rPr>
      </w:pPr>
    </w:p>
    <w:p w14:paraId="5D5EED7B">
      <w:pPr>
        <w:rPr>
          <w:rFonts w:ascii="宋体" w:hAnsi="宋体" w:cs="仿宋_GB2312"/>
          <w:color w:val="auto"/>
          <w:sz w:val="24"/>
          <w:highlight w:val="none"/>
        </w:rPr>
      </w:pPr>
      <w:r>
        <w:rPr>
          <w:rFonts w:ascii="宋体" w:hAnsi="宋体" w:cs="仿宋_GB2312"/>
          <w:color w:val="auto"/>
          <w:sz w:val="24"/>
          <w:highlight w:val="none"/>
        </w:rPr>
        <w:t xml:space="preserve">________________             </w:t>
      </w:r>
      <w:r>
        <w:rPr>
          <w:rFonts w:hint="eastAsia" w:ascii="宋体" w:hAnsi="宋体" w:cs="仿宋_GB2312"/>
          <w:color w:val="auto"/>
          <w:sz w:val="24"/>
          <w:highlight w:val="none"/>
        </w:rPr>
        <w:t xml:space="preserve">                    </w:t>
      </w:r>
      <w:r>
        <w:rPr>
          <w:rFonts w:ascii="宋体" w:hAnsi="宋体" w:cs="仿宋_GB2312"/>
          <w:color w:val="auto"/>
          <w:sz w:val="24"/>
          <w:highlight w:val="none"/>
        </w:rPr>
        <w:t xml:space="preserve">     _________________</w:t>
      </w:r>
    </w:p>
    <w:p w14:paraId="602292CE">
      <w:pPr>
        <w:ind w:firstLine="435"/>
        <w:rPr>
          <w:rFonts w:ascii="宋体" w:hAnsi="宋体"/>
          <w:color w:val="auto"/>
          <w:sz w:val="24"/>
          <w:highlight w:val="none"/>
        </w:rPr>
      </w:pPr>
      <w:r>
        <w:rPr>
          <w:rFonts w:hint="eastAsia" w:ascii="宋体" w:hAnsi="宋体" w:cs="仿宋_GB2312"/>
          <w:color w:val="auto"/>
          <w:sz w:val="24"/>
          <w:highlight w:val="none"/>
        </w:rPr>
        <w:t>（加盖公章）                                       （加盖公章）</w:t>
      </w:r>
    </w:p>
    <w:p w14:paraId="57675409">
      <w:pPr>
        <w:adjustRightInd w:val="0"/>
        <w:snapToGrid w:val="0"/>
        <w:rPr>
          <w:rFonts w:ascii="宋体" w:hAnsi="宋体"/>
          <w:color w:val="auto"/>
          <w:highlight w:val="none"/>
        </w:rPr>
        <w:sectPr>
          <w:footerReference r:id="rId6" w:type="first"/>
          <w:footerReference r:id="rId5" w:type="default"/>
          <w:pgSz w:w="11907" w:h="16840"/>
          <w:pgMar w:top="1418" w:right="1418" w:bottom="1418" w:left="1418" w:header="851" w:footer="851" w:gutter="0"/>
          <w:cols w:space="720" w:num="1"/>
          <w:titlePg/>
          <w:docGrid w:linePitch="462" w:charSpace="0"/>
        </w:sectPr>
      </w:pPr>
    </w:p>
    <w:p w14:paraId="7EB57469">
      <w:pPr>
        <w:adjustRightInd w:val="0"/>
        <w:snapToGrid w:val="0"/>
        <w:spacing w:after="156" w:afterLines="50" w:line="360" w:lineRule="auto"/>
        <w:jc w:val="center"/>
        <w:outlineLvl w:val="0"/>
        <w:rPr>
          <w:rFonts w:ascii="宋体" w:hAnsi="宋体"/>
          <w:b/>
          <w:color w:val="auto"/>
          <w:sz w:val="30"/>
          <w:szCs w:val="30"/>
          <w:highlight w:val="none"/>
        </w:rPr>
      </w:pPr>
      <w:bookmarkStart w:id="109" w:name="_Toc129880036"/>
      <w:r>
        <w:rPr>
          <w:rFonts w:hint="eastAsia" w:ascii="宋体" w:hAnsi="宋体"/>
          <w:b/>
          <w:color w:val="auto"/>
          <w:sz w:val="30"/>
          <w:szCs w:val="30"/>
          <w:highlight w:val="none"/>
        </w:rPr>
        <w:t>第五部分 合同特殊条款</w:t>
      </w:r>
      <w:bookmarkEnd w:id="109"/>
    </w:p>
    <w:p w14:paraId="4C964074">
      <w:pPr>
        <w:adjustRightInd w:val="0"/>
        <w:snapToGrid w:val="0"/>
        <w:ind w:firstLine="454"/>
        <w:rPr>
          <w:rFonts w:ascii="宋体" w:hAnsi="宋体"/>
          <w:color w:val="auto"/>
          <w:sz w:val="24"/>
          <w:highlight w:val="none"/>
        </w:rPr>
      </w:pPr>
    </w:p>
    <w:p w14:paraId="03635EB9">
      <w:pPr>
        <w:adjustRightInd w:val="0"/>
        <w:snapToGrid w:val="0"/>
        <w:spacing w:line="360" w:lineRule="auto"/>
        <w:ind w:firstLine="454"/>
        <w:rPr>
          <w:rFonts w:ascii="宋体" w:hAnsi="宋体"/>
          <w:color w:val="auto"/>
          <w:sz w:val="24"/>
          <w:highlight w:val="none"/>
        </w:rPr>
      </w:pPr>
      <w:r>
        <w:rPr>
          <w:rFonts w:hint="eastAsia" w:ascii="宋体" w:hAnsi="宋体"/>
          <w:color w:val="auto"/>
          <w:sz w:val="24"/>
          <w:highlight w:val="none"/>
        </w:rPr>
        <w:t>合同专用条款是合同一般条款的补充和修改。如果两者之间有抵触，应以专用条款为准。</w:t>
      </w:r>
    </w:p>
    <w:p w14:paraId="25DB96C6">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1.2   买方：本合同买方系指：</w:t>
      </w:r>
      <w:r>
        <w:rPr>
          <w:rFonts w:hint="eastAsia" w:ascii="宋体" w:hAnsi="宋体"/>
          <w:color w:val="auto"/>
          <w:sz w:val="24"/>
          <w:highlight w:val="none"/>
          <w:u w:val="single"/>
        </w:rPr>
        <w:t xml:space="preserve"> 中国科学院脑科学与智能技术卓越创新中心 </w:t>
      </w:r>
    </w:p>
    <w:p w14:paraId="70817FC2">
      <w:pPr>
        <w:adjustRightInd w:val="0"/>
        <w:snapToGrid w:val="0"/>
        <w:spacing w:line="360" w:lineRule="auto"/>
        <w:ind w:firstLine="960" w:firstLineChars="400"/>
        <w:rPr>
          <w:rFonts w:ascii="宋体" w:hAnsi="宋体"/>
          <w:color w:val="auto"/>
          <w:sz w:val="24"/>
          <w:highlight w:val="none"/>
        </w:rPr>
      </w:pPr>
      <w:r>
        <w:rPr>
          <w:rFonts w:hint="eastAsia" w:ascii="宋体" w:hAnsi="宋体"/>
          <w:color w:val="auto"/>
          <w:sz w:val="24"/>
          <w:highlight w:val="none"/>
        </w:rPr>
        <w:t xml:space="preserve">  卖方：本合同卖方系指：</w:t>
      </w:r>
      <w:r>
        <w:rPr>
          <w:rFonts w:hint="eastAsia" w:ascii="宋体" w:hAnsi="宋体"/>
          <w:color w:val="auto"/>
          <w:sz w:val="24"/>
          <w:highlight w:val="none"/>
          <w:u w:val="single"/>
        </w:rPr>
        <w:t>　中标人　</w:t>
      </w:r>
    </w:p>
    <w:p w14:paraId="3E070746">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1.5   项目现场：本合同项下的货物安装和运行地点位于：</w:t>
      </w:r>
      <w:r>
        <w:rPr>
          <w:rFonts w:hint="eastAsia" w:ascii="宋体" w:hAnsi="宋体"/>
          <w:color w:val="auto"/>
          <w:sz w:val="24"/>
          <w:highlight w:val="none"/>
          <w:u w:val="single"/>
        </w:rPr>
        <w:t>项目现场</w:t>
      </w:r>
    </w:p>
    <w:p w14:paraId="211619AD">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13.3  交货时间要求:详见“第八部分 采购需求”</w:t>
      </w:r>
    </w:p>
    <w:p w14:paraId="7AE6FD06">
      <w:pPr>
        <w:adjustRightInd w:val="0"/>
        <w:snapToGrid w:val="0"/>
        <w:spacing w:line="360" w:lineRule="auto"/>
        <w:ind w:left="1261" w:leftChars="229" w:hanging="780" w:hangingChars="325"/>
        <w:rPr>
          <w:rFonts w:ascii="宋体" w:hAnsi="宋体"/>
          <w:color w:val="auto"/>
          <w:sz w:val="24"/>
          <w:highlight w:val="none"/>
          <w:u w:val="single"/>
        </w:rPr>
      </w:pPr>
      <w:bookmarkStart w:id="110" w:name="_Toc35941933"/>
      <w:bookmarkStart w:id="111" w:name="_Toc34754057"/>
      <w:r>
        <w:rPr>
          <w:rFonts w:hint="eastAsia" w:ascii="宋体" w:hAnsi="宋体"/>
          <w:color w:val="auto"/>
          <w:sz w:val="24"/>
          <w:highlight w:val="none"/>
        </w:rPr>
        <w:t xml:space="preserve">      </w:t>
      </w:r>
      <w:r>
        <w:rPr>
          <w:rFonts w:ascii="宋体" w:hAnsi="宋体"/>
          <w:color w:val="auto"/>
          <w:sz w:val="24"/>
          <w:highlight w:val="none"/>
        </w:rPr>
        <w:t>交货地点要求</w:t>
      </w:r>
      <w:bookmarkEnd w:id="110"/>
      <w:bookmarkEnd w:id="111"/>
      <w:r>
        <w:rPr>
          <w:rFonts w:hint="eastAsia" w:ascii="宋体" w:hAnsi="宋体"/>
          <w:color w:val="auto"/>
          <w:sz w:val="24"/>
          <w:highlight w:val="none"/>
        </w:rPr>
        <w:t>：</w:t>
      </w:r>
      <w:r>
        <w:rPr>
          <w:rFonts w:hint="eastAsia" w:ascii="宋体" w:hAnsi="宋体"/>
          <w:color w:val="auto"/>
          <w:sz w:val="24"/>
          <w:highlight w:val="none"/>
          <w:u w:val="single"/>
        </w:rPr>
        <w:t>项目现场</w:t>
      </w:r>
    </w:p>
    <w:p w14:paraId="20D30116">
      <w:pPr>
        <w:adjustRightInd w:val="0"/>
        <w:snapToGrid w:val="0"/>
        <w:spacing w:line="360" w:lineRule="auto"/>
        <w:ind w:left="1261" w:leftChars="229" w:hanging="780" w:hangingChars="325"/>
        <w:rPr>
          <w:rFonts w:ascii="宋体" w:hAnsi="宋体"/>
          <w:color w:val="auto"/>
          <w:sz w:val="24"/>
          <w:highlight w:val="none"/>
        </w:rPr>
      </w:pPr>
      <w:r>
        <w:rPr>
          <w:rFonts w:hint="eastAsia" w:ascii="宋体" w:hAnsi="宋体"/>
          <w:color w:val="auto"/>
          <w:sz w:val="24"/>
          <w:highlight w:val="none"/>
        </w:rPr>
        <w:t>18.4 质量保证期：详见“第八部分 采购需求”</w:t>
      </w:r>
    </w:p>
    <w:p w14:paraId="6396B38B">
      <w:pPr>
        <w:adjustRightInd w:val="0"/>
        <w:snapToGrid w:val="0"/>
        <w:spacing w:line="360" w:lineRule="auto"/>
        <w:ind w:firstLine="480" w:firstLineChars="200"/>
        <w:rPr>
          <w:rFonts w:ascii="宋体" w:hAnsi="宋体"/>
          <w:color w:val="auto"/>
          <w:sz w:val="24"/>
          <w:highlight w:val="none"/>
        </w:rPr>
      </w:pPr>
      <w:r>
        <w:rPr>
          <w:rFonts w:hint="eastAsia" w:ascii="宋体" w:hAnsi="宋体"/>
          <w:color w:val="auto"/>
          <w:sz w:val="24"/>
          <w:highlight w:val="none"/>
        </w:rPr>
        <w:t>20.1  付款方式：详见“第八部分 采购需求”</w:t>
      </w:r>
    </w:p>
    <w:p w14:paraId="45976F38">
      <w:pPr>
        <w:adjustRightInd w:val="0"/>
        <w:snapToGrid w:val="0"/>
        <w:spacing w:line="360" w:lineRule="auto"/>
        <w:ind w:firstLine="480" w:firstLineChars="200"/>
        <w:rPr>
          <w:rFonts w:ascii="宋体" w:hAnsi="宋体"/>
          <w:color w:val="auto"/>
          <w:sz w:val="24"/>
          <w:highlight w:val="none"/>
        </w:rPr>
      </w:pPr>
      <w:bookmarkStart w:id="112" w:name="_Toc512937852"/>
    </w:p>
    <w:p w14:paraId="55923C5B">
      <w:pPr>
        <w:adjustRightInd w:val="0"/>
        <w:snapToGrid w:val="0"/>
        <w:ind w:firstLine="3360" w:firstLineChars="1400"/>
        <w:rPr>
          <w:rFonts w:ascii="宋体" w:hAnsi="宋体"/>
          <w:color w:val="auto"/>
          <w:sz w:val="24"/>
          <w:highlight w:val="none"/>
        </w:rPr>
      </w:pPr>
    </w:p>
    <w:p w14:paraId="45BB40B5">
      <w:pPr>
        <w:adjustRightInd w:val="0"/>
        <w:snapToGrid w:val="0"/>
        <w:rPr>
          <w:rFonts w:ascii="宋体" w:hAnsi="宋体"/>
          <w:color w:val="auto"/>
          <w:sz w:val="24"/>
          <w:highlight w:val="none"/>
        </w:rPr>
      </w:pPr>
    </w:p>
    <w:p w14:paraId="78BDDA7A">
      <w:pPr>
        <w:adjustRightInd w:val="0"/>
        <w:snapToGrid w:val="0"/>
        <w:spacing w:after="156" w:afterLines="50" w:line="360" w:lineRule="auto"/>
        <w:jc w:val="center"/>
        <w:outlineLvl w:val="0"/>
        <w:rPr>
          <w:rFonts w:ascii="宋体" w:hAnsi="宋体"/>
          <w:b/>
          <w:color w:val="auto"/>
          <w:sz w:val="30"/>
          <w:szCs w:val="30"/>
          <w:highlight w:val="none"/>
        </w:rPr>
      </w:pPr>
      <w:r>
        <w:rPr>
          <w:rFonts w:hAnsi="宋体"/>
          <w:b/>
          <w:color w:val="auto"/>
          <w:sz w:val="24"/>
          <w:highlight w:val="none"/>
        </w:rPr>
        <w:br w:type="page"/>
      </w:r>
      <w:bookmarkStart w:id="113" w:name="_Toc89569910"/>
      <w:bookmarkStart w:id="114" w:name="_Toc129880037"/>
      <w:r>
        <w:rPr>
          <w:rFonts w:hint="eastAsia" w:ascii="宋体" w:hAnsi="宋体"/>
          <w:b/>
          <w:color w:val="auto"/>
          <w:sz w:val="30"/>
          <w:szCs w:val="30"/>
          <w:highlight w:val="none"/>
        </w:rPr>
        <w:t>第六部分 附件</w:t>
      </w:r>
      <w:bookmarkEnd w:id="113"/>
      <w:bookmarkEnd w:id="114"/>
    </w:p>
    <w:p w14:paraId="6A8B603F">
      <w:pPr>
        <w:tabs>
          <w:tab w:val="left" w:pos="1980"/>
        </w:tabs>
        <w:spacing w:before="120"/>
        <w:ind w:firstLine="4032" w:firstLineChars="1680"/>
        <w:rPr>
          <w:rFonts w:ascii="宋体" w:hAnsi="宋体"/>
          <w:color w:val="auto"/>
          <w:sz w:val="24"/>
          <w:highlight w:val="none"/>
        </w:rPr>
      </w:pPr>
    </w:p>
    <w:p w14:paraId="4628A32B">
      <w:pPr>
        <w:widowControl/>
        <w:tabs>
          <w:tab w:val="left" w:pos="900"/>
        </w:tabs>
        <w:adjustRightInd w:val="0"/>
        <w:snapToGrid w:val="0"/>
        <w:spacing w:line="360" w:lineRule="auto"/>
        <w:ind w:firstLine="482" w:firstLineChars="200"/>
        <w:jc w:val="left"/>
        <w:rPr>
          <w:rFonts w:ascii="宋体" w:hAnsi="宋体" w:cs="仿宋_GB2312"/>
          <w:b/>
          <w:bCs/>
          <w:color w:val="auto"/>
          <w:sz w:val="24"/>
          <w:highlight w:val="none"/>
        </w:rPr>
      </w:pPr>
      <w:r>
        <w:rPr>
          <w:rFonts w:hint="eastAsia" w:ascii="宋体" w:hAnsi="宋体" w:cs="仿宋_GB2312"/>
          <w:b/>
          <w:bCs/>
          <w:color w:val="auto"/>
          <w:sz w:val="24"/>
          <w:highlight w:val="none"/>
          <w:lang w:bidi="ar"/>
        </w:rPr>
        <w:t xml:space="preserve">投标人编制文件须知 </w:t>
      </w:r>
    </w:p>
    <w:p w14:paraId="148B1FF0">
      <w:pPr>
        <w:widowControl/>
        <w:tabs>
          <w:tab w:val="left" w:pos="900"/>
        </w:tabs>
        <w:adjustRightInd w:val="0"/>
        <w:snapToGrid w:val="0"/>
        <w:spacing w:line="360" w:lineRule="auto"/>
        <w:ind w:firstLine="480" w:firstLineChars="200"/>
        <w:jc w:val="left"/>
        <w:rPr>
          <w:rFonts w:ascii="宋体" w:hAnsi="宋体" w:cs="仿宋_GB2312"/>
          <w:color w:val="auto"/>
          <w:sz w:val="24"/>
          <w:highlight w:val="none"/>
        </w:rPr>
      </w:pPr>
      <w:r>
        <w:rPr>
          <w:rFonts w:hint="eastAsia" w:ascii="宋体" w:hAnsi="宋体" w:cs="仿宋_GB2312"/>
          <w:color w:val="auto"/>
          <w:sz w:val="24"/>
          <w:highlight w:val="none"/>
          <w:lang w:bidi="ar"/>
        </w:rPr>
        <w:t xml:space="preserve">1、投标人按照本部分的顺序编制投标文件（资格证明文件）、投标文件（商务技术文件）。 </w:t>
      </w:r>
    </w:p>
    <w:p w14:paraId="4B6C4770">
      <w:pPr>
        <w:widowControl/>
        <w:tabs>
          <w:tab w:val="left" w:pos="900"/>
        </w:tabs>
        <w:adjustRightInd w:val="0"/>
        <w:snapToGrid w:val="0"/>
        <w:spacing w:line="360" w:lineRule="auto"/>
        <w:ind w:firstLine="480" w:firstLineChars="200"/>
        <w:jc w:val="left"/>
        <w:rPr>
          <w:rFonts w:ascii="宋体" w:hAnsi="宋体" w:cs="仿宋_GB2312"/>
          <w:color w:val="auto"/>
          <w:sz w:val="24"/>
          <w:highlight w:val="none"/>
          <w:lang w:bidi="ar"/>
        </w:rPr>
      </w:pPr>
      <w:r>
        <w:rPr>
          <w:rFonts w:hint="eastAsia" w:ascii="宋体" w:hAnsi="宋体" w:cs="仿宋_GB2312"/>
          <w:color w:val="auto"/>
          <w:sz w:val="24"/>
          <w:highlight w:val="none"/>
          <w:lang w:bidi="ar"/>
        </w:rPr>
        <w:t>2、对于招标文件中标记了“★”文件及其他实质性要求，须按招标文件要求提供，否则投标无效。招标文件提供格式内容的，投标人不得改变格式中给定的文字所表达的含义，不得删减格式中的实质性内容，不得自行添加与格式中给定的文字内容相矛盾的内容，不得对应当填写的空格不填写或不实质性响应，否则不予认可。招标文件未提供格式的内容，可由投标人自行编写。</w:t>
      </w:r>
    </w:p>
    <w:p w14:paraId="6A8A717A">
      <w:pPr>
        <w:widowControl/>
        <w:tabs>
          <w:tab w:val="left" w:pos="900"/>
        </w:tabs>
        <w:adjustRightInd w:val="0"/>
        <w:snapToGrid w:val="0"/>
        <w:spacing w:line="360" w:lineRule="auto"/>
        <w:ind w:firstLine="480" w:firstLineChars="200"/>
        <w:jc w:val="left"/>
        <w:rPr>
          <w:rFonts w:ascii="宋体" w:hAnsi="宋体" w:cs="仿宋_GB2312"/>
          <w:color w:val="auto"/>
          <w:sz w:val="24"/>
          <w:highlight w:val="none"/>
        </w:rPr>
      </w:pPr>
      <w:r>
        <w:rPr>
          <w:rFonts w:hint="eastAsia" w:ascii="宋体" w:hAnsi="宋体" w:cs="仿宋_GB2312"/>
          <w:color w:val="auto"/>
          <w:sz w:val="24"/>
          <w:highlight w:val="none"/>
          <w:lang w:bidi="ar"/>
        </w:rPr>
        <w:t>3、全部声明和问题的回答及所附材料必须是真实的、准确的和完整的。</w:t>
      </w:r>
    </w:p>
    <w:p w14:paraId="6E1A2E4F">
      <w:pPr>
        <w:widowControl/>
        <w:jc w:val="left"/>
        <w:rPr>
          <w:rFonts w:ascii="宋体" w:hAnsi="宋体" w:cs="宋体"/>
          <w:b/>
          <w:bCs/>
          <w:color w:val="auto"/>
          <w:kern w:val="0"/>
          <w:sz w:val="24"/>
          <w:highlight w:val="none"/>
          <w:lang w:bidi="ar"/>
        </w:rPr>
      </w:pPr>
      <w:r>
        <w:rPr>
          <w:rFonts w:hint="eastAsia" w:ascii="宋体" w:hAnsi="宋体" w:cs="仿宋_GB2312"/>
          <w:color w:val="auto"/>
          <w:sz w:val="24"/>
          <w:highlight w:val="none"/>
        </w:rPr>
        <w:br w:type="page"/>
      </w:r>
    </w:p>
    <w:p w14:paraId="518A5637">
      <w:pPr>
        <w:widowControl/>
        <w:jc w:val="left"/>
        <w:rPr>
          <w:color w:val="auto"/>
          <w:highlight w:val="none"/>
        </w:rPr>
      </w:pPr>
      <w:r>
        <w:rPr>
          <w:rFonts w:hint="eastAsia" w:ascii="宋体" w:hAnsi="宋体" w:cs="宋体"/>
          <w:b/>
          <w:bCs/>
          <w:color w:val="auto"/>
          <w:kern w:val="0"/>
          <w:sz w:val="24"/>
          <w:highlight w:val="none"/>
          <w:lang w:bidi="ar"/>
        </w:rPr>
        <w:t xml:space="preserve">投 标 文 件 封 面 </w:t>
      </w:r>
    </w:p>
    <w:p w14:paraId="7DC80D6C">
      <w:pPr>
        <w:widowControl/>
        <w:jc w:val="left"/>
        <w:rPr>
          <w:rFonts w:ascii="宋体" w:hAnsi="宋体" w:cs="宋体"/>
          <w:b/>
          <w:bCs/>
          <w:color w:val="auto"/>
          <w:kern w:val="0"/>
          <w:sz w:val="84"/>
          <w:szCs w:val="84"/>
          <w:highlight w:val="none"/>
          <w:lang w:bidi="ar"/>
        </w:rPr>
      </w:pPr>
    </w:p>
    <w:p w14:paraId="769599A4">
      <w:pPr>
        <w:widowControl/>
        <w:jc w:val="center"/>
        <w:rPr>
          <w:color w:val="auto"/>
          <w:highlight w:val="none"/>
        </w:rPr>
      </w:pPr>
      <w:r>
        <w:rPr>
          <w:rFonts w:hint="eastAsia" w:ascii="宋体" w:hAnsi="宋体" w:cs="宋体"/>
          <w:b/>
          <w:bCs/>
          <w:color w:val="auto"/>
          <w:kern w:val="0"/>
          <w:sz w:val="84"/>
          <w:szCs w:val="84"/>
          <w:highlight w:val="none"/>
          <w:lang w:bidi="ar"/>
        </w:rPr>
        <w:t>投 标 文 件</w:t>
      </w:r>
    </w:p>
    <w:p w14:paraId="54750892">
      <w:pPr>
        <w:widowControl/>
        <w:jc w:val="left"/>
        <w:rPr>
          <w:rFonts w:ascii="宋体" w:hAnsi="宋体" w:cs="宋体"/>
          <w:b/>
          <w:bCs/>
          <w:color w:val="auto"/>
          <w:kern w:val="0"/>
          <w:sz w:val="31"/>
          <w:szCs w:val="31"/>
          <w:highlight w:val="none"/>
          <w:lang w:bidi="ar"/>
        </w:rPr>
      </w:pPr>
    </w:p>
    <w:p w14:paraId="4AFBBFE7">
      <w:pPr>
        <w:widowControl/>
        <w:jc w:val="left"/>
        <w:rPr>
          <w:rFonts w:ascii="宋体" w:hAnsi="宋体" w:cs="宋体"/>
          <w:b/>
          <w:bCs/>
          <w:color w:val="auto"/>
          <w:kern w:val="0"/>
          <w:sz w:val="31"/>
          <w:szCs w:val="31"/>
          <w:highlight w:val="none"/>
          <w:lang w:bidi="ar"/>
        </w:rPr>
      </w:pPr>
    </w:p>
    <w:p w14:paraId="2F3EBFC7">
      <w:pPr>
        <w:widowControl/>
        <w:jc w:val="left"/>
        <w:rPr>
          <w:rFonts w:ascii="宋体" w:hAnsi="宋体" w:cs="宋体"/>
          <w:b/>
          <w:bCs/>
          <w:color w:val="auto"/>
          <w:kern w:val="0"/>
          <w:sz w:val="31"/>
          <w:szCs w:val="31"/>
          <w:highlight w:val="none"/>
          <w:lang w:bidi="ar"/>
        </w:rPr>
      </w:pPr>
    </w:p>
    <w:p w14:paraId="5B9980C7">
      <w:pPr>
        <w:widowControl/>
        <w:jc w:val="left"/>
        <w:rPr>
          <w:rFonts w:ascii="宋体" w:hAnsi="宋体" w:cs="宋体"/>
          <w:b/>
          <w:bCs/>
          <w:color w:val="auto"/>
          <w:kern w:val="0"/>
          <w:sz w:val="31"/>
          <w:szCs w:val="31"/>
          <w:highlight w:val="none"/>
          <w:lang w:bidi="ar"/>
        </w:rPr>
      </w:pPr>
    </w:p>
    <w:p w14:paraId="70461748">
      <w:pPr>
        <w:widowControl/>
        <w:jc w:val="left"/>
        <w:rPr>
          <w:rFonts w:ascii="宋体" w:hAnsi="宋体" w:cs="宋体"/>
          <w:b/>
          <w:bCs/>
          <w:color w:val="auto"/>
          <w:kern w:val="0"/>
          <w:sz w:val="31"/>
          <w:szCs w:val="31"/>
          <w:highlight w:val="none"/>
          <w:lang w:bidi="ar"/>
        </w:rPr>
      </w:pPr>
    </w:p>
    <w:p w14:paraId="3D65C1B6">
      <w:pPr>
        <w:widowControl/>
        <w:jc w:val="left"/>
        <w:rPr>
          <w:color w:val="auto"/>
          <w:highlight w:val="none"/>
        </w:rPr>
      </w:pPr>
      <w:r>
        <w:rPr>
          <w:rFonts w:hint="eastAsia" w:ascii="宋体" w:hAnsi="宋体" w:cs="宋体"/>
          <w:b/>
          <w:bCs/>
          <w:color w:val="auto"/>
          <w:kern w:val="0"/>
          <w:sz w:val="31"/>
          <w:szCs w:val="31"/>
          <w:highlight w:val="none"/>
          <w:lang w:bidi="ar"/>
        </w:rPr>
        <w:t>项 目 名 称   ：</w:t>
      </w:r>
      <w:r>
        <w:rPr>
          <w:rFonts w:ascii="DejaVuSans-Bold" w:hAnsi="DejaVuSans-Bold" w:eastAsia="DejaVuSans-Bold" w:cs="DejaVuSans-Bold"/>
          <w:b/>
          <w:bCs/>
          <w:color w:val="auto"/>
          <w:kern w:val="0"/>
          <w:sz w:val="31"/>
          <w:szCs w:val="31"/>
          <w:highlight w:val="none"/>
          <w:lang w:bidi="ar"/>
        </w:rPr>
        <w:t xml:space="preserve"> </w:t>
      </w:r>
    </w:p>
    <w:p w14:paraId="4BCED479">
      <w:pPr>
        <w:widowControl/>
        <w:jc w:val="left"/>
        <w:rPr>
          <w:color w:val="auto"/>
          <w:highlight w:val="none"/>
        </w:rPr>
      </w:pPr>
      <w:r>
        <w:rPr>
          <w:rFonts w:hint="eastAsia" w:ascii="宋体" w:hAnsi="宋体" w:cs="宋体"/>
          <w:b/>
          <w:bCs/>
          <w:color w:val="auto"/>
          <w:kern w:val="0"/>
          <w:sz w:val="31"/>
          <w:szCs w:val="31"/>
          <w:highlight w:val="none"/>
          <w:lang w:bidi="ar"/>
        </w:rPr>
        <w:t xml:space="preserve">项目编号/包号 ： </w:t>
      </w:r>
    </w:p>
    <w:p w14:paraId="7AFAEAC9">
      <w:pPr>
        <w:widowControl/>
        <w:jc w:val="left"/>
        <w:rPr>
          <w:rFonts w:ascii="宋体" w:hAnsi="宋体" w:cs="宋体"/>
          <w:b/>
          <w:bCs/>
          <w:color w:val="auto"/>
          <w:kern w:val="0"/>
          <w:sz w:val="31"/>
          <w:szCs w:val="31"/>
          <w:highlight w:val="none"/>
          <w:lang w:bidi="ar"/>
        </w:rPr>
      </w:pPr>
      <w:r>
        <w:rPr>
          <w:rFonts w:hint="eastAsia" w:ascii="宋体" w:hAnsi="宋体" w:cs="宋体"/>
          <w:b/>
          <w:bCs/>
          <w:color w:val="auto"/>
          <w:kern w:val="0"/>
          <w:sz w:val="31"/>
          <w:szCs w:val="31"/>
          <w:highlight w:val="none"/>
          <w:lang w:bidi="ar"/>
        </w:rPr>
        <w:t xml:space="preserve">投 标 人 名 称： </w:t>
      </w:r>
    </w:p>
    <w:p w14:paraId="3B13E762">
      <w:pPr>
        <w:widowControl/>
        <w:jc w:val="left"/>
        <w:rPr>
          <w:rFonts w:ascii="宋体" w:hAnsi="宋体" w:cs="宋体"/>
          <w:b/>
          <w:bCs/>
          <w:color w:val="auto"/>
          <w:kern w:val="0"/>
          <w:sz w:val="31"/>
          <w:szCs w:val="31"/>
          <w:highlight w:val="none"/>
          <w:lang w:bidi="ar"/>
        </w:rPr>
      </w:pPr>
      <w:r>
        <w:rPr>
          <w:rFonts w:hint="eastAsia" w:ascii="宋体" w:hAnsi="宋体" w:cs="宋体"/>
          <w:b/>
          <w:bCs/>
          <w:color w:val="auto"/>
          <w:kern w:val="0"/>
          <w:sz w:val="31"/>
          <w:szCs w:val="31"/>
          <w:highlight w:val="none"/>
          <w:lang w:bidi="ar"/>
        </w:rPr>
        <w:t>投 标 时 间   ：</w:t>
      </w:r>
    </w:p>
    <w:p w14:paraId="6769DBE4">
      <w:pPr>
        <w:widowControl/>
        <w:jc w:val="left"/>
        <w:rPr>
          <w:rFonts w:ascii="宋体" w:hAnsi="宋体" w:cs="仿宋_GB2312"/>
          <w:color w:val="auto"/>
          <w:sz w:val="24"/>
          <w:highlight w:val="none"/>
        </w:rPr>
      </w:pPr>
      <w:r>
        <w:rPr>
          <w:rFonts w:hint="eastAsia" w:ascii="宋体" w:hAnsi="宋体" w:cs="仿宋_GB2312"/>
          <w:color w:val="auto"/>
          <w:sz w:val="24"/>
          <w:highlight w:val="none"/>
        </w:rPr>
        <w:br w:type="page"/>
      </w:r>
    </w:p>
    <w:p w14:paraId="4F6BFE31">
      <w:pPr>
        <w:widowControl/>
        <w:jc w:val="left"/>
        <w:rPr>
          <w:rFonts w:ascii="宋体" w:hAnsi="宋体" w:cs="仿宋_GB2312"/>
          <w:color w:val="auto"/>
          <w:sz w:val="24"/>
          <w:highlight w:val="none"/>
        </w:rPr>
      </w:pPr>
    </w:p>
    <w:p w14:paraId="20EA9689">
      <w:pPr>
        <w:widowControl/>
        <w:jc w:val="left"/>
        <w:rPr>
          <w:rFonts w:ascii="宋体" w:hAnsi="宋体" w:cs="仿宋_GB2312"/>
          <w:color w:val="auto"/>
          <w:sz w:val="24"/>
          <w:highlight w:val="none"/>
        </w:rPr>
      </w:pPr>
    </w:p>
    <w:p w14:paraId="1DBFC9C9">
      <w:pPr>
        <w:widowControl/>
        <w:jc w:val="left"/>
        <w:rPr>
          <w:rFonts w:ascii="宋体" w:hAnsi="宋体" w:cs="仿宋_GB2312"/>
          <w:color w:val="auto"/>
          <w:sz w:val="24"/>
          <w:highlight w:val="none"/>
        </w:rPr>
      </w:pPr>
    </w:p>
    <w:p w14:paraId="0A6C1AAA">
      <w:pPr>
        <w:widowControl/>
        <w:jc w:val="left"/>
        <w:rPr>
          <w:rFonts w:ascii="宋体" w:hAnsi="宋体" w:cs="仿宋_GB2312"/>
          <w:color w:val="auto"/>
          <w:sz w:val="24"/>
          <w:highlight w:val="none"/>
        </w:rPr>
      </w:pPr>
    </w:p>
    <w:p w14:paraId="5F7BD584">
      <w:pPr>
        <w:widowControl/>
        <w:jc w:val="left"/>
        <w:rPr>
          <w:rFonts w:ascii="宋体" w:hAnsi="宋体" w:cs="仿宋_GB2312"/>
          <w:color w:val="auto"/>
          <w:sz w:val="24"/>
          <w:highlight w:val="none"/>
        </w:rPr>
      </w:pPr>
    </w:p>
    <w:p w14:paraId="2298429E">
      <w:pPr>
        <w:widowControl/>
        <w:jc w:val="left"/>
        <w:rPr>
          <w:rFonts w:ascii="宋体" w:hAnsi="宋体" w:cs="仿宋_GB2312"/>
          <w:color w:val="auto"/>
          <w:sz w:val="24"/>
          <w:highlight w:val="none"/>
        </w:rPr>
      </w:pPr>
    </w:p>
    <w:p w14:paraId="26D0A287">
      <w:pPr>
        <w:widowControl/>
        <w:jc w:val="left"/>
        <w:rPr>
          <w:rFonts w:ascii="宋体" w:hAnsi="宋体" w:cs="仿宋_GB2312"/>
          <w:color w:val="auto"/>
          <w:sz w:val="24"/>
          <w:highlight w:val="none"/>
        </w:rPr>
      </w:pPr>
    </w:p>
    <w:p w14:paraId="0570EE20">
      <w:pPr>
        <w:widowControl/>
        <w:jc w:val="left"/>
        <w:rPr>
          <w:rFonts w:ascii="宋体" w:hAnsi="宋体" w:cs="仿宋_GB2312"/>
          <w:color w:val="auto"/>
          <w:sz w:val="24"/>
          <w:highlight w:val="none"/>
        </w:rPr>
      </w:pPr>
    </w:p>
    <w:p w14:paraId="4700981F">
      <w:pPr>
        <w:widowControl/>
        <w:jc w:val="left"/>
        <w:rPr>
          <w:rFonts w:ascii="宋体" w:hAnsi="宋体" w:cs="仿宋_GB2312"/>
          <w:color w:val="auto"/>
          <w:sz w:val="24"/>
          <w:highlight w:val="none"/>
        </w:rPr>
      </w:pPr>
    </w:p>
    <w:p w14:paraId="4B4A57F1">
      <w:pPr>
        <w:widowControl/>
        <w:jc w:val="center"/>
        <w:rPr>
          <w:color w:val="auto"/>
          <w:sz w:val="32"/>
          <w:szCs w:val="32"/>
          <w:highlight w:val="none"/>
        </w:rPr>
      </w:pPr>
      <w:r>
        <w:rPr>
          <w:rFonts w:hint="eastAsia" w:ascii="宋体" w:hAnsi="宋体" w:cs="宋体"/>
          <w:b/>
          <w:bCs/>
          <w:color w:val="auto"/>
          <w:kern w:val="0"/>
          <w:sz w:val="32"/>
          <w:szCs w:val="32"/>
          <w:highlight w:val="none"/>
          <w:lang w:bidi="ar"/>
        </w:rPr>
        <w:t>一 、 资 格 证 明 文 件 格 式</w:t>
      </w:r>
    </w:p>
    <w:p w14:paraId="1EA29B3D">
      <w:pPr>
        <w:adjustRightInd w:val="0"/>
        <w:snapToGrid w:val="0"/>
        <w:spacing w:before="156" w:beforeLines="50" w:after="156" w:afterLines="50" w:line="360" w:lineRule="auto"/>
        <w:jc w:val="center"/>
        <w:rPr>
          <w:rFonts w:ascii="宋体" w:hAnsi="宋体"/>
          <w:b/>
          <w:color w:val="auto"/>
          <w:sz w:val="24"/>
          <w:highlight w:val="none"/>
        </w:rPr>
      </w:pPr>
      <w:r>
        <w:rPr>
          <w:rFonts w:hint="eastAsia" w:ascii="宋体" w:hAnsi="宋体" w:cs="仿宋_GB2312"/>
          <w:color w:val="auto"/>
          <w:sz w:val="24"/>
          <w:highlight w:val="none"/>
        </w:rPr>
        <w:br w:type="page"/>
      </w:r>
      <w:r>
        <w:rPr>
          <w:rFonts w:hint="eastAsia" w:ascii="宋体" w:hAnsi="宋体"/>
          <w:b/>
          <w:color w:val="auto"/>
          <w:sz w:val="24"/>
          <w:highlight w:val="none"/>
        </w:rPr>
        <w:t>★</w:t>
      </w:r>
      <w:r>
        <w:rPr>
          <w:rFonts w:ascii="宋体" w:hAnsi="宋体"/>
          <w:b/>
          <w:color w:val="auto"/>
          <w:sz w:val="24"/>
          <w:highlight w:val="none"/>
        </w:rPr>
        <w:t>1</w:t>
      </w:r>
      <w:r>
        <w:rPr>
          <w:rFonts w:hint="eastAsia" w:ascii="宋体" w:hAnsi="宋体"/>
          <w:b/>
          <w:color w:val="auto"/>
          <w:sz w:val="24"/>
          <w:highlight w:val="none"/>
        </w:rPr>
        <w:t xml:space="preserve"> 营业执照等证明文件（复印件，加盖公章）</w:t>
      </w:r>
    </w:p>
    <w:p w14:paraId="5574A834">
      <w:pPr>
        <w:tabs>
          <w:tab w:val="left" w:pos="5580"/>
        </w:tabs>
        <w:adjustRightInd w:val="0"/>
        <w:snapToGrid w:val="0"/>
        <w:spacing w:line="360" w:lineRule="auto"/>
        <w:jc w:val="left"/>
        <w:rPr>
          <w:color w:val="auto"/>
          <w:sz w:val="24"/>
          <w:highlight w:val="none"/>
        </w:rPr>
      </w:pPr>
      <w:r>
        <w:rPr>
          <w:color w:val="auto"/>
          <w:sz w:val="24"/>
          <w:highlight w:val="none"/>
        </w:rPr>
        <w:t>投标人为企业（包括合伙企业）的，应提供有效的“营业执照”；投标人为事业单位的，应提供有效的“事业单位法人证书”；</w:t>
      </w:r>
      <w:r>
        <w:rPr>
          <w:rFonts w:hint="eastAsia"/>
          <w:color w:val="auto"/>
          <w:sz w:val="24"/>
          <w:highlight w:val="none"/>
        </w:rPr>
        <w:t>投标人是非企业机构的，应提供有效的“执业许可证”、“登记证书”等证明文件；</w:t>
      </w:r>
      <w:r>
        <w:rPr>
          <w:color w:val="auto"/>
          <w:sz w:val="24"/>
          <w:highlight w:val="none"/>
        </w:rPr>
        <w:t>投标人是个体工商户的，应提供有效的“个体工商户营业执照”；投标人是自然人的，应提供有效的自然人身份证明</w:t>
      </w:r>
    </w:p>
    <w:p w14:paraId="29CB695E">
      <w:pPr>
        <w:tabs>
          <w:tab w:val="left" w:pos="5580"/>
        </w:tabs>
        <w:adjustRightInd w:val="0"/>
        <w:snapToGrid w:val="0"/>
        <w:spacing w:line="360" w:lineRule="auto"/>
        <w:jc w:val="center"/>
        <w:rPr>
          <w:color w:val="auto"/>
          <w:sz w:val="24"/>
          <w:highlight w:val="none"/>
        </w:rPr>
      </w:pPr>
    </w:p>
    <w:p w14:paraId="49F7165D">
      <w:pPr>
        <w:tabs>
          <w:tab w:val="left" w:pos="5580"/>
        </w:tabs>
        <w:adjustRightInd w:val="0"/>
        <w:snapToGrid w:val="0"/>
        <w:spacing w:line="360" w:lineRule="auto"/>
        <w:jc w:val="center"/>
        <w:rPr>
          <w:color w:val="auto"/>
          <w:sz w:val="24"/>
          <w:highlight w:val="none"/>
        </w:rPr>
      </w:pPr>
    </w:p>
    <w:p w14:paraId="52531600">
      <w:pPr>
        <w:tabs>
          <w:tab w:val="left" w:pos="5580"/>
        </w:tabs>
        <w:adjustRightInd w:val="0"/>
        <w:snapToGrid w:val="0"/>
        <w:spacing w:line="360" w:lineRule="auto"/>
        <w:jc w:val="center"/>
        <w:rPr>
          <w:color w:val="auto"/>
          <w:sz w:val="24"/>
          <w:highlight w:val="none"/>
        </w:rPr>
      </w:pPr>
    </w:p>
    <w:p w14:paraId="4A0B12C0">
      <w:pPr>
        <w:widowControl/>
        <w:tabs>
          <w:tab w:val="left" w:pos="5580"/>
        </w:tabs>
        <w:jc w:val="center"/>
        <w:rPr>
          <w:rFonts w:ascii="宋体" w:hAnsi="宋体"/>
          <w:b/>
          <w:color w:val="auto"/>
          <w:sz w:val="24"/>
          <w:highlight w:val="none"/>
        </w:rPr>
      </w:pPr>
      <w:r>
        <w:rPr>
          <w:rFonts w:hint="eastAsia" w:ascii="宋体" w:hAnsi="宋体"/>
          <w:b/>
          <w:color w:val="auto"/>
          <w:sz w:val="24"/>
          <w:highlight w:val="none"/>
        </w:rPr>
        <w:br w:type="page"/>
      </w:r>
      <w:r>
        <w:rPr>
          <w:rFonts w:hint="eastAsia" w:ascii="宋体" w:hAnsi="宋体"/>
          <w:b/>
          <w:color w:val="auto"/>
          <w:sz w:val="24"/>
          <w:highlight w:val="none"/>
        </w:rPr>
        <w:t xml:space="preserve">★2 </w:t>
      </w:r>
      <w:r>
        <w:rPr>
          <w:rFonts w:hint="eastAsia" w:ascii="宋体" w:hAnsi="宋体"/>
          <w:b/>
          <w:color w:val="auto"/>
          <w:sz w:val="24"/>
          <w:highlight w:val="none"/>
          <w:lang w:bidi="ar"/>
        </w:rPr>
        <w:t>投标人资格声明书</w:t>
      </w:r>
    </w:p>
    <w:p w14:paraId="5FCE02BE">
      <w:pPr>
        <w:widowControl/>
        <w:tabs>
          <w:tab w:val="left" w:pos="5580"/>
        </w:tabs>
        <w:adjustRightInd w:val="0"/>
        <w:snapToGrid w:val="0"/>
        <w:spacing w:line="360" w:lineRule="auto"/>
        <w:jc w:val="left"/>
        <w:rPr>
          <w:color w:val="auto"/>
          <w:sz w:val="24"/>
          <w:highlight w:val="none"/>
          <w:lang w:bidi="ar"/>
        </w:rPr>
      </w:pPr>
    </w:p>
    <w:p w14:paraId="63E5B7F7">
      <w:pPr>
        <w:widowControl/>
        <w:tabs>
          <w:tab w:val="left" w:pos="5580"/>
        </w:tabs>
        <w:adjustRightInd w:val="0"/>
        <w:snapToGrid w:val="0"/>
        <w:spacing w:line="360" w:lineRule="auto"/>
        <w:jc w:val="left"/>
        <w:rPr>
          <w:color w:val="auto"/>
          <w:sz w:val="24"/>
          <w:highlight w:val="none"/>
        </w:rPr>
      </w:pPr>
      <w:r>
        <w:rPr>
          <w:color w:val="auto"/>
          <w:sz w:val="24"/>
          <w:highlight w:val="none"/>
          <w:lang w:bidi="ar"/>
        </w:rPr>
        <w:t xml:space="preserve">致：采购人或采购代理机构 </w:t>
      </w:r>
    </w:p>
    <w:p w14:paraId="60332A4E">
      <w:pPr>
        <w:widowControl/>
        <w:tabs>
          <w:tab w:val="left" w:pos="5580"/>
        </w:tabs>
        <w:adjustRightInd w:val="0"/>
        <w:snapToGrid w:val="0"/>
        <w:spacing w:line="360" w:lineRule="auto"/>
        <w:ind w:firstLine="480" w:firstLineChars="200"/>
        <w:jc w:val="left"/>
        <w:rPr>
          <w:color w:val="auto"/>
          <w:sz w:val="24"/>
          <w:highlight w:val="none"/>
        </w:rPr>
      </w:pPr>
      <w:r>
        <w:rPr>
          <w:color w:val="auto"/>
          <w:sz w:val="24"/>
          <w:highlight w:val="none"/>
          <w:lang w:bidi="ar"/>
        </w:rPr>
        <w:t xml:space="preserve">在参与本次项目投标中，我单位承诺： </w:t>
      </w:r>
    </w:p>
    <w:p w14:paraId="4BA13B90">
      <w:pPr>
        <w:widowControl/>
        <w:tabs>
          <w:tab w:val="left" w:pos="5580"/>
        </w:tabs>
        <w:adjustRightInd w:val="0"/>
        <w:snapToGrid w:val="0"/>
        <w:spacing w:line="360" w:lineRule="auto"/>
        <w:ind w:firstLine="480" w:firstLineChars="200"/>
        <w:jc w:val="left"/>
        <w:rPr>
          <w:color w:val="auto"/>
          <w:sz w:val="24"/>
          <w:highlight w:val="none"/>
        </w:rPr>
      </w:pPr>
      <w:r>
        <w:rPr>
          <w:color w:val="auto"/>
          <w:sz w:val="24"/>
          <w:highlight w:val="none"/>
          <w:lang w:bidi="ar"/>
        </w:rPr>
        <w:t xml:space="preserve">（一）具有良好的商业信誉和健全的财务会计制度； </w:t>
      </w:r>
    </w:p>
    <w:p w14:paraId="417BC87C">
      <w:pPr>
        <w:widowControl/>
        <w:tabs>
          <w:tab w:val="left" w:pos="5580"/>
        </w:tabs>
        <w:adjustRightInd w:val="0"/>
        <w:snapToGrid w:val="0"/>
        <w:spacing w:line="360" w:lineRule="auto"/>
        <w:ind w:firstLine="480" w:firstLineChars="200"/>
        <w:jc w:val="left"/>
        <w:rPr>
          <w:color w:val="auto"/>
          <w:sz w:val="24"/>
          <w:highlight w:val="none"/>
        </w:rPr>
      </w:pPr>
      <w:r>
        <w:rPr>
          <w:color w:val="auto"/>
          <w:sz w:val="24"/>
          <w:highlight w:val="none"/>
          <w:lang w:bidi="ar"/>
        </w:rPr>
        <w:t xml:space="preserve">（二）具有履行合同所必需的设备和专业技术能力； </w:t>
      </w:r>
    </w:p>
    <w:p w14:paraId="6CB2BEFE">
      <w:pPr>
        <w:widowControl/>
        <w:tabs>
          <w:tab w:val="left" w:pos="5580"/>
        </w:tabs>
        <w:adjustRightInd w:val="0"/>
        <w:snapToGrid w:val="0"/>
        <w:spacing w:line="360" w:lineRule="auto"/>
        <w:ind w:firstLine="480" w:firstLineChars="200"/>
        <w:jc w:val="left"/>
        <w:rPr>
          <w:color w:val="auto"/>
          <w:sz w:val="24"/>
          <w:highlight w:val="none"/>
        </w:rPr>
      </w:pPr>
      <w:r>
        <w:rPr>
          <w:color w:val="auto"/>
          <w:sz w:val="24"/>
          <w:highlight w:val="none"/>
          <w:lang w:bidi="ar"/>
        </w:rPr>
        <w:t xml:space="preserve">（三）有依法缴纳税收和社会保障资金的良好记录； </w:t>
      </w:r>
    </w:p>
    <w:p w14:paraId="2F5A2D21">
      <w:pPr>
        <w:widowControl/>
        <w:tabs>
          <w:tab w:val="left" w:pos="5580"/>
        </w:tabs>
        <w:adjustRightInd w:val="0"/>
        <w:snapToGrid w:val="0"/>
        <w:spacing w:line="360" w:lineRule="auto"/>
        <w:ind w:firstLine="480" w:firstLineChars="200"/>
        <w:jc w:val="left"/>
        <w:rPr>
          <w:color w:val="auto"/>
          <w:sz w:val="24"/>
          <w:highlight w:val="none"/>
        </w:rPr>
      </w:pPr>
      <w:r>
        <w:rPr>
          <w:color w:val="auto"/>
          <w:sz w:val="24"/>
          <w:highlight w:val="none"/>
          <w:lang w:bidi="ar"/>
        </w:rPr>
        <w:t xml:space="preserve">（四）参加政府采购活动前三年内，在经营活动中没有重大违法记录（重大违法记 </w:t>
      </w:r>
    </w:p>
    <w:p w14:paraId="27A7BF00">
      <w:pPr>
        <w:widowControl/>
        <w:tabs>
          <w:tab w:val="left" w:pos="5580"/>
        </w:tabs>
        <w:adjustRightInd w:val="0"/>
        <w:snapToGrid w:val="0"/>
        <w:spacing w:line="360" w:lineRule="auto"/>
        <w:jc w:val="left"/>
        <w:rPr>
          <w:color w:val="auto"/>
          <w:sz w:val="24"/>
          <w:highlight w:val="none"/>
        </w:rPr>
      </w:pPr>
      <w:r>
        <w:rPr>
          <w:color w:val="auto"/>
          <w:sz w:val="24"/>
          <w:highlight w:val="none"/>
          <w:lang w:bidi="ar"/>
        </w:rPr>
        <w:t xml:space="preserve">录指因违法经营受到刑事处罚或者责令停产停业、吊销许可证或者执照、较大数额罚款等行政处罚，不包括因违法经营被禁止在一定期限内参加政府采购活动，但期限已经届满的情形）； </w:t>
      </w:r>
    </w:p>
    <w:p w14:paraId="3837F18E">
      <w:pPr>
        <w:widowControl/>
        <w:tabs>
          <w:tab w:val="left" w:pos="5580"/>
        </w:tabs>
        <w:adjustRightInd w:val="0"/>
        <w:snapToGrid w:val="0"/>
        <w:spacing w:line="360" w:lineRule="auto"/>
        <w:ind w:firstLine="480" w:firstLineChars="200"/>
        <w:jc w:val="left"/>
        <w:rPr>
          <w:color w:val="auto"/>
          <w:sz w:val="24"/>
          <w:highlight w:val="none"/>
        </w:rPr>
      </w:pPr>
      <w:r>
        <w:rPr>
          <w:color w:val="auto"/>
          <w:sz w:val="24"/>
          <w:highlight w:val="none"/>
          <w:lang w:bidi="ar"/>
        </w:rPr>
        <w:t>（</w:t>
      </w:r>
      <w:r>
        <w:rPr>
          <w:rFonts w:hint="eastAsia"/>
          <w:color w:val="auto"/>
          <w:sz w:val="24"/>
          <w:highlight w:val="none"/>
          <w:lang w:bidi="ar"/>
        </w:rPr>
        <w:t>五</w:t>
      </w:r>
      <w:r>
        <w:rPr>
          <w:color w:val="auto"/>
          <w:sz w:val="24"/>
          <w:highlight w:val="none"/>
          <w:lang w:bidi="ar"/>
        </w:rPr>
        <w:t xml:space="preserve">）我单位不存在为采购项目提供整体设计、规范编制或者项目管理、监理、检 </w:t>
      </w:r>
    </w:p>
    <w:p w14:paraId="44616A39">
      <w:pPr>
        <w:widowControl/>
        <w:tabs>
          <w:tab w:val="left" w:pos="5580"/>
        </w:tabs>
        <w:adjustRightInd w:val="0"/>
        <w:snapToGrid w:val="0"/>
        <w:spacing w:line="360" w:lineRule="auto"/>
        <w:jc w:val="left"/>
        <w:rPr>
          <w:color w:val="auto"/>
          <w:sz w:val="24"/>
          <w:highlight w:val="none"/>
        </w:rPr>
      </w:pPr>
      <w:r>
        <w:rPr>
          <w:color w:val="auto"/>
          <w:sz w:val="24"/>
          <w:highlight w:val="none"/>
          <w:lang w:bidi="ar"/>
        </w:rPr>
        <w:t xml:space="preserve">测等服务后，再参加该采购项目的其他采购活动的情形（单一来源采购项目除外）； </w:t>
      </w:r>
    </w:p>
    <w:p w14:paraId="4424157D">
      <w:pPr>
        <w:widowControl/>
        <w:tabs>
          <w:tab w:val="left" w:pos="5580"/>
        </w:tabs>
        <w:adjustRightInd w:val="0"/>
        <w:snapToGrid w:val="0"/>
        <w:spacing w:line="360" w:lineRule="auto"/>
        <w:ind w:firstLine="480" w:firstLineChars="200"/>
        <w:jc w:val="left"/>
        <w:rPr>
          <w:color w:val="auto"/>
          <w:sz w:val="24"/>
          <w:highlight w:val="none"/>
        </w:rPr>
      </w:pPr>
      <w:r>
        <w:rPr>
          <w:color w:val="auto"/>
          <w:sz w:val="24"/>
          <w:highlight w:val="none"/>
          <w:lang w:bidi="ar"/>
        </w:rPr>
        <w:t>（</w:t>
      </w:r>
      <w:r>
        <w:rPr>
          <w:rFonts w:hint="eastAsia"/>
          <w:color w:val="auto"/>
          <w:sz w:val="24"/>
          <w:highlight w:val="none"/>
          <w:lang w:bidi="ar"/>
        </w:rPr>
        <w:t>六</w:t>
      </w:r>
      <w:r>
        <w:rPr>
          <w:color w:val="auto"/>
          <w:sz w:val="24"/>
          <w:highlight w:val="none"/>
          <w:lang w:bidi="ar"/>
        </w:rPr>
        <w:t xml:space="preserve">）与我单位存在“单位负责人为同一人或者存在直接控股、管理关系”的其他法 </w:t>
      </w:r>
    </w:p>
    <w:p w14:paraId="2880CF23">
      <w:pPr>
        <w:widowControl/>
        <w:tabs>
          <w:tab w:val="left" w:pos="5580"/>
        </w:tabs>
        <w:adjustRightInd w:val="0"/>
        <w:snapToGrid w:val="0"/>
        <w:spacing w:line="360" w:lineRule="auto"/>
        <w:jc w:val="left"/>
        <w:rPr>
          <w:color w:val="auto"/>
          <w:sz w:val="24"/>
          <w:highlight w:val="none"/>
        </w:rPr>
      </w:pPr>
      <w:r>
        <w:rPr>
          <w:color w:val="auto"/>
          <w:sz w:val="24"/>
          <w:highlight w:val="none"/>
          <w:lang w:bidi="ar"/>
        </w:rPr>
        <w:t>人单位信息如下（如有，不论其是否参加同一合同项下的政府采购活动均须填写</w:t>
      </w:r>
      <w:r>
        <w:rPr>
          <w:rFonts w:hint="eastAsia"/>
          <w:color w:val="auto"/>
          <w:sz w:val="24"/>
          <w:highlight w:val="none"/>
          <w:lang w:bidi="ar"/>
        </w:rPr>
        <w:t>；如</w:t>
      </w:r>
      <w:r>
        <w:rPr>
          <w:color w:val="auto"/>
          <w:sz w:val="24"/>
          <w:highlight w:val="none"/>
          <w:lang w:bidi="ar"/>
        </w:rPr>
        <w:t>不存在相关单位，须填写</w:t>
      </w:r>
      <w:r>
        <w:rPr>
          <w:rFonts w:hint="eastAsia"/>
          <w:color w:val="auto"/>
          <w:sz w:val="24"/>
          <w:highlight w:val="none"/>
          <w:lang w:bidi="ar"/>
        </w:rPr>
        <w:t>“</w:t>
      </w:r>
      <w:r>
        <w:rPr>
          <w:color w:val="auto"/>
          <w:sz w:val="24"/>
          <w:highlight w:val="none"/>
          <w:lang w:bidi="ar"/>
        </w:rPr>
        <w:t>无</w:t>
      </w:r>
      <w:r>
        <w:rPr>
          <w:rFonts w:hint="eastAsia"/>
          <w:color w:val="auto"/>
          <w:sz w:val="24"/>
          <w:highlight w:val="none"/>
          <w:lang w:bidi="ar"/>
        </w:rPr>
        <w:t>”</w:t>
      </w:r>
      <w:r>
        <w:rPr>
          <w:color w:val="auto"/>
          <w:sz w:val="24"/>
          <w:highlight w:val="none"/>
          <w:lang w:bidi="ar"/>
        </w:rPr>
        <w:t xml:space="preserve">）： </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95"/>
        <w:gridCol w:w="3095"/>
        <w:gridCol w:w="3096"/>
      </w:tblGrid>
      <w:tr w14:paraId="4C9CF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14:paraId="2C707438">
            <w:pPr>
              <w:widowControl/>
              <w:tabs>
                <w:tab w:val="left" w:pos="5580"/>
              </w:tabs>
              <w:adjustRightInd w:val="0"/>
              <w:snapToGrid w:val="0"/>
              <w:spacing w:line="360" w:lineRule="auto"/>
              <w:jc w:val="center"/>
              <w:rPr>
                <w:color w:val="auto"/>
                <w:sz w:val="24"/>
                <w:highlight w:val="none"/>
                <w:lang w:bidi="ar"/>
              </w:rPr>
            </w:pPr>
            <w:r>
              <w:rPr>
                <w:color w:val="auto"/>
                <w:sz w:val="24"/>
                <w:highlight w:val="none"/>
                <w:lang w:bidi="ar"/>
              </w:rPr>
              <w:t>序号</w:t>
            </w:r>
          </w:p>
        </w:tc>
        <w:tc>
          <w:tcPr>
            <w:tcW w:w="3095" w:type="dxa"/>
          </w:tcPr>
          <w:p w14:paraId="1782E3B2">
            <w:pPr>
              <w:widowControl/>
              <w:tabs>
                <w:tab w:val="left" w:pos="5580"/>
              </w:tabs>
              <w:adjustRightInd w:val="0"/>
              <w:snapToGrid w:val="0"/>
              <w:spacing w:line="360" w:lineRule="auto"/>
              <w:jc w:val="center"/>
              <w:rPr>
                <w:color w:val="auto"/>
                <w:sz w:val="24"/>
                <w:highlight w:val="none"/>
                <w:lang w:bidi="ar"/>
              </w:rPr>
            </w:pPr>
            <w:r>
              <w:rPr>
                <w:color w:val="auto"/>
                <w:sz w:val="24"/>
                <w:highlight w:val="none"/>
                <w:lang w:bidi="ar"/>
              </w:rPr>
              <w:t>单位名称</w:t>
            </w:r>
          </w:p>
        </w:tc>
        <w:tc>
          <w:tcPr>
            <w:tcW w:w="3096" w:type="dxa"/>
          </w:tcPr>
          <w:p w14:paraId="66BE3A23">
            <w:pPr>
              <w:widowControl/>
              <w:tabs>
                <w:tab w:val="left" w:pos="5580"/>
              </w:tabs>
              <w:adjustRightInd w:val="0"/>
              <w:snapToGrid w:val="0"/>
              <w:spacing w:line="360" w:lineRule="auto"/>
              <w:jc w:val="center"/>
              <w:rPr>
                <w:color w:val="auto"/>
                <w:sz w:val="24"/>
                <w:highlight w:val="none"/>
                <w:lang w:bidi="ar"/>
              </w:rPr>
            </w:pPr>
            <w:r>
              <w:rPr>
                <w:color w:val="auto"/>
                <w:sz w:val="24"/>
                <w:highlight w:val="none"/>
                <w:lang w:bidi="ar"/>
              </w:rPr>
              <w:t>相互关系</w:t>
            </w:r>
          </w:p>
        </w:tc>
      </w:tr>
      <w:tr w14:paraId="5D9146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14:paraId="173F0E6A">
            <w:pPr>
              <w:widowControl/>
              <w:tabs>
                <w:tab w:val="left" w:pos="5580"/>
              </w:tabs>
              <w:adjustRightInd w:val="0"/>
              <w:snapToGrid w:val="0"/>
              <w:spacing w:line="360" w:lineRule="auto"/>
              <w:jc w:val="left"/>
              <w:rPr>
                <w:color w:val="auto"/>
                <w:sz w:val="24"/>
                <w:highlight w:val="none"/>
                <w:lang w:bidi="ar"/>
              </w:rPr>
            </w:pPr>
            <w:r>
              <w:rPr>
                <w:color w:val="auto"/>
                <w:sz w:val="24"/>
                <w:highlight w:val="none"/>
                <w:lang w:bidi="ar"/>
              </w:rPr>
              <w:t xml:space="preserve">1 </w:t>
            </w:r>
          </w:p>
        </w:tc>
        <w:tc>
          <w:tcPr>
            <w:tcW w:w="3095" w:type="dxa"/>
          </w:tcPr>
          <w:p w14:paraId="182B4F50">
            <w:pPr>
              <w:widowControl/>
              <w:tabs>
                <w:tab w:val="left" w:pos="5580"/>
              </w:tabs>
              <w:adjustRightInd w:val="0"/>
              <w:snapToGrid w:val="0"/>
              <w:spacing w:line="360" w:lineRule="auto"/>
              <w:jc w:val="left"/>
              <w:rPr>
                <w:color w:val="auto"/>
                <w:sz w:val="24"/>
                <w:highlight w:val="none"/>
                <w:lang w:bidi="ar"/>
              </w:rPr>
            </w:pPr>
          </w:p>
        </w:tc>
        <w:tc>
          <w:tcPr>
            <w:tcW w:w="3096" w:type="dxa"/>
          </w:tcPr>
          <w:p w14:paraId="73AA3C13">
            <w:pPr>
              <w:widowControl/>
              <w:tabs>
                <w:tab w:val="left" w:pos="5580"/>
              </w:tabs>
              <w:adjustRightInd w:val="0"/>
              <w:snapToGrid w:val="0"/>
              <w:spacing w:line="360" w:lineRule="auto"/>
              <w:jc w:val="left"/>
              <w:rPr>
                <w:color w:val="auto"/>
                <w:sz w:val="24"/>
                <w:highlight w:val="none"/>
                <w:lang w:bidi="ar"/>
              </w:rPr>
            </w:pPr>
          </w:p>
        </w:tc>
      </w:tr>
      <w:tr w14:paraId="7B27D1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14:paraId="29465F36">
            <w:pPr>
              <w:widowControl/>
              <w:tabs>
                <w:tab w:val="left" w:pos="5580"/>
              </w:tabs>
              <w:adjustRightInd w:val="0"/>
              <w:snapToGrid w:val="0"/>
              <w:spacing w:line="360" w:lineRule="auto"/>
              <w:jc w:val="left"/>
              <w:rPr>
                <w:color w:val="auto"/>
                <w:sz w:val="24"/>
                <w:highlight w:val="none"/>
                <w:lang w:bidi="ar"/>
              </w:rPr>
            </w:pPr>
            <w:r>
              <w:rPr>
                <w:color w:val="auto"/>
                <w:sz w:val="24"/>
                <w:highlight w:val="none"/>
                <w:lang w:bidi="ar"/>
              </w:rPr>
              <w:t>2</w:t>
            </w:r>
          </w:p>
        </w:tc>
        <w:tc>
          <w:tcPr>
            <w:tcW w:w="3095" w:type="dxa"/>
          </w:tcPr>
          <w:p w14:paraId="0309AC0A">
            <w:pPr>
              <w:widowControl/>
              <w:tabs>
                <w:tab w:val="left" w:pos="5580"/>
              </w:tabs>
              <w:adjustRightInd w:val="0"/>
              <w:snapToGrid w:val="0"/>
              <w:spacing w:line="360" w:lineRule="auto"/>
              <w:jc w:val="left"/>
              <w:rPr>
                <w:color w:val="auto"/>
                <w:sz w:val="24"/>
                <w:highlight w:val="none"/>
                <w:lang w:bidi="ar"/>
              </w:rPr>
            </w:pPr>
          </w:p>
        </w:tc>
        <w:tc>
          <w:tcPr>
            <w:tcW w:w="3096" w:type="dxa"/>
          </w:tcPr>
          <w:p w14:paraId="07D87451">
            <w:pPr>
              <w:widowControl/>
              <w:tabs>
                <w:tab w:val="left" w:pos="5580"/>
              </w:tabs>
              <w:adjustRightInd w:val="0"/>
              <w:snapToGrid w:val="0"/>
              <w:spacing w:line="360" w:lineRule="auto"/>
              <w:jc w:val="left"/>
              <w:rPr>
                <w:color w:val="auto"/>
                <w:sz w:val="24"/>
                <w:highlight w:val="none"/>
                <w:lang w:bidi="ar"/>
              </w:rPr>
            </w:pPr>
          </w:p>
        </w:tc>
      </w:tr>
      <w:tr w14:paraId="6D123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95" w:type="dxa"/>
          </w:tcPr>
          <w:p w14:paraId="7197AC96">
            <w:pPr>
              <w:widowControl/>
              <w:tabs>
                <w:tab w:val="left" w:pos="5580"/>
              </w:tabs>
              <w:adjustRightInd w:val="0"/>
              <w:snapToGrid w:val="0"/>
              <w:spacing w:line="360" w:lineRule="auto"/>
              <w:jc w:val="left"/>
              <w:rPr>
                <w:color w:val="auto"/>
                <w:sz w:val="24"/>
                <w:highlight w:val="none"/>
                <w:lang w:bidi="ar"/>
              </w:rPr>
            </w:pPr>
            <w:r>
              <w:rPr>
                <w:color w:val="auto"/>
                <w:sz w:val="24"/>
                <w:highlight w:val="none"/>
                <w:lang w:bidi="ar"/>
              </w:rPr>
              <w:t xml:space="preserve">… </w:t>
            </w:r>
          </w:p>
        </w:tc>
        <w:tc>
          <w:tcPr>
            <w:tcW w:w="3095" w:type="dxa"/>
          </w:tcPr>
          <w:p w14:paraId="17DBEBD4">
            <w:pPr>
              <w:widowControl/>
              <w:tabs>
                <w:tab w:val="left" w:pos="5580"/>
              </w:tabs>
              <w:adjustRightInd w:val="0"/>
              <w:snapToGrid w:val="0"/>
              <w:spacing w:line="360" w:lineRule="auto"/>
              <w:jc w:val="left"/>
              <w:rPr>
                <w:color w:val="auto"/>
                <w:sz w:val="24"/>
                <w:highlight w:val="none"/>
                <w:lang w:bidi="ar"/>
              </w:rPr>
            </w:pPr>
          </w:p>
        </w:tc>
        <w:tc>
          <w:tcPr>
            <w:tcW w:w="3096" w:type="dxa"/>
          </w:tcPr>
          <w:p w14:paraId="3ADAF55E">
            <w:pPr>
              <w:widowControl/>
              <w:tabs>
                <w:tab w:val="left" w:pos="5580"/>
              </w:tabs>
              <w:adjustRightInd w:val="0"/>
              <w:snapToGrid w:val="0"/>
              <w:spacing w:line="360" w:lineRule="auto"/>
              <w:jc w:val="left"/>
              <w:rPr>
                <w:color w:val="auto"/>
                <w:sz w:val="24"/>
                <w:highlight w:val="none"/>
                <w:lang w:bidi="ar"/>
              </w:rPr>
            </w:pPr>
          </w:p>
        </w:tc>
      </w:tr>
    </w:tbl>
    <w:p w14:paraId="2DA54267">
      <w:pPr>
        <w:widowControl/>
        <w:tabs>
          <w:tab w:val="left" w:pos="5580"/>
        </w:tabs>
        <w:adjustRightInd w:val="0"/>
        <w:snapToGrid w:val="0"/>
        <w:spacing w:line="360" w:lineRule="auto"/>
        <w:ind w:firstLine="480" w:firstLineChars="200"/>
        <w:jc w:val="left"/>
        <w:rPr>
          <w:color w:val="auto"/>
          <w:sz w:val="24"/>
          <w:highlight w:val="none"/>
          <w:lang w:bidi="ar"/>
        </w:rPr>
      </w:pPr>
    </w:p>
    <w:p w14:paraId="62B0B05E">
      <w:pPr>
        <w:widowControl/>
        <w:tabs>
          <w:tab w:val="left" w:pos="5580"/>
        </w:tabs>
        <w:adjustRightInd w:val="0"/>
        <w:snapToGrid w:val="0"/>
        <w:spacing w:line="360" w:lineRule="auto"/>
        <w:ind w:firstLine="480" w:firstLineChars="200"/>
        <w:jc w:val="left"/>
        <w:rPr>
          <w:color w:val="auto"/>
          <w:sz w:val="24"/>
          <w:highlight w:val="none"/>
          <w:lang w:bidi="ar"/>
        </w:rPr>
      </w:pPr>
      <w:r>
        <w:rPr>
          <w:rFonts w:hint="eastAsia"/>
          <w:color w:val="auto"/>
          <w:sz w:val="24"/>
          <w:highlight w:val="none"/>
          <w:lang w:bidi="ar"/>
        </w:rPr>
        <w:t>我单位对</w:t>
      </w:r>
      <w:r>
        <w:rPr>
          <w:color w:val="auto"/>
          <w:sz w:val="24"/>
          <w:highlight w:val="none"/>
          <w:lang w:bidi="ar"/>
        </w:rPr>
        <w:t>上述声明</w:t>
      </w:r>
      <w:r>
        <w:rPr>
          <w:rFonts w:hint="eastAsia"/>
          <w:color w:val="auto"/>
          <w:sz w:val="24"/>
          <w:highlight w:val="none"/>
          <w:lang w:bidi="ar"/>
        </w:rPr>
        <w:t>的</w:t>
      </w:r>
      <w:r>
        <w:rPr>
          <w:color w:val="auto"/>
          <w:sz w:val="24"/>
          <w:highlight w:val="none"/>
          <w:lang w:bidi="ar"/>
        </w:rPr>
        <w:t>内容事项</w:t>
      </w:r>
      <w:r>
        <w:rPr>
          <w:rFonts w:hint="eastAsia"/>
          <w:color w:val="auto"/>
          <w:sz w:val="24"/>
          <w:highlight w:val="none"/>
          <w:lang w:bidi="ar"/>
        </w:rPr>
        <w:t>的</w:t>
      </w:r>
      <w:r>
        <w:rPr>
          <w:color w:val="auto"/>
          <w:sz w:val="24"/>
          <w:highlight w:val="none"/>
          <w:lang w:bidi="ar"/>
        </w:rPr>
        <w:t>真实性负责。如经查实上述</w:t>
      </w:r>
      <w:r>
        <w:rPr>
          <w:rFonts w:hint="eastAsia"/>
          <w:color w:val="auto"/>
          <w:sz w:val="24"/>
          <w:highlight w:val="none"/>
          <w:lang w:bidi="ar"/>
        </w:rPr>
        <w:t>声明</w:t>
      </w:r>
      <w:r>
        <w:rPr>
          <w:color w:val="auto"/>
          <w:sz w:val="24"/>
          <w:highlight w:val="none"/>
          <w:lang w:bidi="ar"/>
        </w:rPr>
        <w:t>的内容事项存在虚假，我</w:t>
      </w:r>
      <w:r>
        <w:rPr>
          <w:rFonts w:hint="eastAsia"/>
          <w:color w:val="auto"/>
          <w:sz w:val="24"/>
          <w:highlight w:val="none"/>
          <w:lang w:bidi="ar"/>
        </w:rPr>
        <w:t>单位</w:t>
      </w:r>
      <w:r>
        <w:rPr>
          <w:color w:val="auto"/>
          <w:sz w:val="24"/>
          <w:highlight w:val="none"/>
          <w:lang w:bidi="ar"/>
        </w:rPr>
        <w:t>愿意接受以提供虚假材料谋取中标追究法律责任</w:t>
      </w:r>
      <w:r>
        <w:rPr>
          <w:rFonts w:hint="eastAsia"/>
          <w:color w:val="auto"/>
          <w:sz w:val="24"/>
          <w:highlight w:val="none"/>
          <w:lang w:bidi="ar"/>
        </w:rPr>
        <w:t>。</w:t>
      </w:r>
    </w:p>
    <w:p w14:paraId="5B7DCD22">
      <w:pPr>
        <w:widowControl/>
        <w:tabs>
          <w:tab w:val="left" w:pos="5580"/>
        </w:tabs>
        <w:adjustRightInd w:val="0"/>
        <w:snapToGrid w:val="0"/>
        <w:spacing w:line="360" w:lineRule="auto"/>
        <w:ind w:firstLine="480" w:firstLineChars="200"/>
        <w:jc w:val="left"/>
        <w:rPr>
          <w:color w:val="auto"/>
          <w:sz w:val="24"/>
          <w:highlight w:val="none"/>
        </w:rPr>
      </w:pPr>
    </w:p>
    <w:p w14:paraId="337EAD5F">
      <w:pPr>
        <w:widowControl/>
        <w:tabs>
          <w:tab w:val="left" w:pos="5580"/>
        </w:tabs>
        <w:adjustRightInd w:val="0"/>
        <w:snapToGrid w:val="0"/>
        <w:spacing w:line="360" w:lineRule="auto"/>
        <w:ind w:firstLine="3840" w:firstLineChars="1600"/>
        <w:jc w:val="left"/>
        <w:rPr>
          <w:color w:val="auto"/>
          <w:sz w:val="24"/>
          <w:highlight w:val="none"/>
          <w:lang w:bidi="ar"/>
        </w:rPr>
      </w:pPr>
    </w:p>
    <w:p w14:paraId="028126F5">
      <w:pPr>
        <w:widowControl/>
        <w:tabs>
          <w:tab w:val="left" w:pos="5580"/>
        </w:tabs>
        <w:adjustRightInd w:val="0"/>
        <w:snapToGrid w:val="0"/>
        <w:spacing w:line="360" w:lineRule="auto"/>
        <w:ind w:firstLine="3840" w:firstLineChars="1600"/>
        <w:jc w:val="left"/>
        <w:rPr>
          <w:color w:val="auto"/>
          <w:sz w:val="24"/>
          <w:highlight w:val="none"/>
        </w:rPr>
      </w:pPr>
      <w:r>
        <w:rPr>
          <w:color w:val="auto"/>
          <w:sz w:val="24"/>
          <w:highlight w:val="none"/>
          <w:lang w:bidi="ar"/>
        </w:rPr>
        <w:t xml:space="preserve">投标人名称（加盖公章）： ____________ </w:t>
      </w:r>
    </w:p>
    <w:p w14:paraId="1F1EE1B8">
      <w:pPr>
        <w:widowControl/>
        <w:tabs>
          <w:tab w:val="left" w:pos="5580"/>
        </w:tabs>
        <w:adjustRightInd w:val="0"/>
        <w:snapToGrid w:val="0"/>
        <w:spacing w:line="360" w:lineRule="auto"/>
        <w:ind w:firstLine="3840" w:firstLineChars="1600"/>
        <w:jc w:val="left"/>
        <w:rPr>
          <w:color w:val="auto"/>
          <w:sz w:val="24"/>
          <w:highlight w:val="none"/>
        </w:rPr>
      </w:pPr>
      <w:r>
        <w:rPr>
          <w:color w:val="auto"/>
          <w:sz w:val="24"/>
          <w:highlight w:val="none"/>
          <w:lang w:bidi="ar"/>
        </w:rPr>
        <w:t>日期：_____年______月______日</w:t>
      </w:r>
    </w:p>
    <w:p w14:paraId="21112148">
      <w:pPr>
        <w:widowControl/>
        <w:jc w:val="left"/>
        <w:rPr>
          <w:rFonts w:ascii="宋体" w:hAnsi="宋体"/>
          <w:b/>
          <w:color w:val="auto"/>
          <w:sz w:val="24"/>
          <w:szCs w:val="20"/>
          <w:highlight w:val="none"/>
        </w:rPr>
      </w:pPr>
      <w:r>
        <w:rPr>
          <w:rFonts w:ascii="宋体" w:hAnsi="宋体"/>
          <w:b/>
          <w:color w:val="auto"/>
          <w:sz w:val="24"/>
          <w:highlight w:val="none"/>
        </w:rPr>
        <w:br w:type="page"/>
      </w:r>
      <w:r>
        <w:rPr>
          <w:rFonts w:hint="eastAsia" w:ascii="宋体" w:hAnsi="宋体"/>
          <w:b/>
          <w:color w:val="auto"/>
          <w:sz w:val="24"/>
          <w:szCs w:val="20"/>
          <w:highlight w:val="none"/>
        </w:rPr>
        <w:t>★3 中小企业声明函、残疾人福利性单位声明函及属于监狱企业的证明文件（专门面向中小企业采购项目时提供）</w:t>
      </w:r>
    </w:p>
    <w:p w14:paraId="3AE1FAC7">
      <w:pPr>
        <w:widowControl/>
        <w:jc w:val="left"/>
        <w:rPr>
          <w:rFonts w:ascii="宋体" w:hAnsi="宋体"/>
          <w:b/>
          <w:color w:val="auto"/>
          <w:sz w:val="24"/>
          <w:szCs w:val="20"/>
          <w:highlight w:val="none"/>
        </w:rPr>
      </w:pPr>
    </w:p>
    <w:p w14:paraId="4CFB1541">
      <w:pPr>
        <w:widowControl/>
        <w:jc w:val="left"/>
        <w:rPr>
          <w:color w:val="auto"/>
          <w:highlight w:val="none"/>
        </w:rPr>
      </w:pPr>
      <w:r>
        <w:rPr>
          <w:rFonts w:hint="eastAsia" w:ascii="宋体" w:hAnsi="宋体" w:cs="宋体"/>
          <w:color w:val="auto"/>
          <w:kern w:val="0"/>
          <w:sz w:val="24"/>
          <w:highlight w:val="none"/>
          <w:lang w:bidi="ar"/>
        </w:rPr>
        <w:t xml:space="preserve">说明： </w:t>
      </w:r>
    </w:p>
    <w:p w14:paraId="50D743BC">
      <w:pPr>
        <w:widowControl/>
        <w:jc w:val="left"/>
        <w:rPr>
          <w:color w:val="auto"/>
          <w:highlight w:val="none"/>
        </w:rPr>
      </w:pPr>
      <w:r>
        <w:rPr>
          <w:rFonts w:hint="eastAsia" w:ascii="宋体" w:hAnsi="宋体" w:cs="宋体"/>
          <w:color w:val="auto"/>
          <w:kern w:val="0"/>
          <w:sz w:val="24"/>
          <w:highlight w:val="none"/>
          <w:lang w:bidi="ar"/>
        </w:rPr>
        <w:t xml:space="preserve">如本项目（包）专门面向中小企业采购，投标文件中须提供《中小企业声明函》或《残疾人福利性单位声明函》或由省级以上监狱管理局、戒毒管理局（含新疆生产建 </w:t>
      </w:r>
    </w:p>
    <w:p w14:paraId="27EC7E9C">
      <w:pPr>
        <w:widowControl/>
        <w:jc w:val="left"/>
        <w:rPr>
          <w:color w:val="auto"/>
          <w:highlight w:val="none"/>
        </w:rPr>
      </w:pPr>
      <w:r>
        <w:rPr>
          <w:rFonts w:hint="eastAsia" w:ascii="宋体" w:hAnsi="宋体" w:cs="宋体"/>
          <w:color w:val="auto"/>
          <w:kern w:val="0"/>
          <w:sz w:val="24"/>
          <w:highlight w:val="none"/>
          <w:lang w:bidi="ar"/>
        </w:rPr>
        <w:t>设兵团）出具的属于监狱企业的证明文件，且建议在资格证明文件部分提供。</w:t>
      </w:r>
    </w:p>
    <w:p w14:paraId="21770D86">
      <w:pPr>
        <w:widowControl/>
        <w:jc w:val="left"/>
        <w:rPr>
          <w:rFonts w:ascii="宋体" w:hAnsi="宋体"/>
          <w:b/>
          <w:color w:val="auto"/>
          <w:sz w:val="24"/>
          <w:szCs w:val="20"/>
          <w:highlight w:val="none"/>
        </w:rPr>
      </w:pPr>
    </w:p>
    <w:p w14:paraId="2AFBF463">
      <w:pPr>
        <w:widowControl/>
        <w:jc w:val="left"/>
        <w:rPr>
          <w:color w:val="auto"/>
          <w:highlight w:val="none"/>
        </w:rPr>
      </w:pPr>
    </w:p>
    <w:p w14:paraId="4FC5CEE6">
      <w:pPr>
        <w:adjustRightInd w:val="0"/>
        <w:snapToGrid w:val="0"/>
        <w:spacing w:before="156" w:beforeLines="50" w:after="156" w:afterLines="50" w:line="360" w:lineRule="auto"/>
        <w:jc w:val="center"/>
        <w:rPr>
          <w:rFonts w:ascii="宋体" w:hAnsi="宋体"/>
          <w:b/>
          <w:color w:val="auto"/>
          <w:sz w:val="36"/>
          <w:szCs w:val="36"/>
          <w:highlight w:val="none"/>
        </w:rPr>
      </w:pPr>
      <w:r>
        <w:rPr>
          <w:rFonts w:ascii="宋体" w:hAnsi="宋体"/>
          <w:b/>
          <w:color w:val="auto"/>
          <w:sz w:val="24"/>
          <w:highlight w:val="none"/>
        </w:rPr>
        <w:br w:type="page"/>
      </w:r>
      <w:r>
        <w:rPr>
          <w:rFonts w:ascii="宋体" w:hAnsi="宋体"/>
          <w:b/>
          <w:color w:val="auto"/>
          <w:sz w:val="36"/>
          <w:szCs w:val="36"/>
          <w:highlight w:val="none"/>
        </w:rPr>
        <w:t>　　中小企业声明函（货物）</w:t>
      </w:r>
      <w:r>
        <w:rPr>
          <w:rFonts w:hint="eastAsia" w:ascii="宋体" w:hAnsi="宋体"/>
          <w:b/>
          <w:color w:val="auto"/>
          <w:sz w:val="36"/>
          <w:szCs w:val="36"/>
          <w:highlight w:val="none"/>
        </w:rPr>
        <w:t>（格式）</w:t>
      </w:r>
    </w:p>
    <w:p w14:paraId="7DCE9DC3">
      <w:pPr>
        <w:pStyle w:val="16"/>
        <w:spacing w:before="55" w:line="302" w:lineRule="auto"/>
        <w:ind w:right="415" w:firstLine="640"/>
        <w:rPr>
          <w:color w:val="auto"/>
          <w:spacing w:val="-2"/>
          <w:highlight w:val="none"/>
        </w:rPr>
      </w:pPr>
      <w:r>
        <w:rPr>
          <w:color w:val="auto"/>
          <w:spacing w:val="-2"/>
          <w:highlight w:val="none"/>
        </w:rPr>
        <w:t>本公司</w:t>
      </w:r>
      <w:r>
        <w:rPr>
          <w:color w:val="auto"/>
          <w:highlight w:val="none"/>
        </w:rPr>
        <w:t>（联合体</w:t>
      </w:r>
      <w:r>
        <w:rPr>
          <w:color w:val="auto"/>
          <w:spacing w:val="-5"/>
          <w:highlight w:val="none"/>
        </w:rPr>
        <w:t>）</w:t>
      </w:r>
      <w:r>
        <w:rPr>
          <w:color w:val="auto"/>
          <w:spacing w:val="-2"/>
          <w:highlight w:val="none"/>
        </w:rPr>
        <w:t>郑重声明，根据《政府采购促进中小</w:t>
      </w:r>
      <w:r>
        <w:rPr>
          <w:color w:val="auto"/>
          <w:spacing w:val="-18"/>
          <w:highlight w:val="none"/>
        </w:rPr>
        <w:t>企业发展管理办法》</w:t>
      </w:r>
      <w:r>
        <w:rPr>
          <w:color w:val="auto"/>
          <w:highlight w:val="none"/>
        </w:rPr>
        <w:t>（</w:t>
      </w:r>
      <w:r>
        <w:rPr>
          <w:color w:val="auto"/>
          <w:spacing w:val="5"/>
          <w:highlight w:val="none"/>
        </w:rPr>
        <w:t>财库</w:t>
      </w:r>
      <w:r>
        <w:rPr>
          <w:rFonts w:hint="eastAsia"/>
          <w:color w:val="auto"/>
          <w:highlight w:val="none"/>
        </w:rPr>
        <w:t>﹝</w:t>
      </w:r>
      <w:r>
        <w:rPr>
          <w:color w:val="auto"/>
          <w:highlight w:val="none"/>
        </w:rPr>
        <w:t>2020</w:t>
      </w:r>
      <w:r>
        <w:rPr>
          <w:rFonts w:hint="eastAsia"/>
          <w:color w:val="auto"/>
          <w:highlight w:val="none"/>
        </w:rPr>
        <w:t>﹞</w:t>
      </w:r>
      <w:r>
        <w:rPr>
          <w:color w:val="auto"/>
          <w:highlight w:val="none"/>
        </w:rPr>
        <w:t>46</w:t>
      </w:r>
      <w:r>
        <w:rPr>
          <w:color w:val="auto"/>
          <w:spacing w:val="-38"/>
          <w:highlight w:val="none"/>
        </w:rPr>
        <w:t xml:space="preserve"> 号</w:t>
      </w:r>
      <w:r>
        <w:rPr>
          <w:color w:val="auto"/>
          <w:spacing w:val="5"/>
          <w:highlight w:val="none"/>
        </w:rPr>
        <w:t>）</w:t>
      </w:r>
      <w:r>
        <w:rPr>
          <w:color w:val="auto"/>
          <w:highlight w:val="none"/>
        </w:rPr>
        <w:t>的规定，本公司</w:t>
      </w:r>
      <w:r>
        <w:rPr>
          <w:color w:val="auto"/>
          <w:spacing w:val="-2"/>
          <w:highlight w:val="none"/>
        </w:rPr>
        <w:t>（联合体）参加</w:t>
      </w:r>
      <w:r>
        <w:rPr>
          <w:color w:val="auto"/>
          <w:spacing w:val="-2"/>
          <w:highlight w:val="none"/>
          <w:u w:val="single"/>
        </w:rPr>
        <w:t>（单位名称）</w:t>
      </w:r>
      <w:r>
        <w:rPr>
          <w:color w:val="auto"/>
          <w:spacing w:val="-2"/>
          <w:highlight w:val="none"/>
        </w:rPr>
        <w:t>的</w:t>
      </w:r>
      <w:r>
        <w:rPr>
          <w:color w:val="auto"/>
          <w:spacing w:val="-2"/>
          <w:highlight w:val="none"/>
          <w:u w:val="single"/>
        </w:rPr>
        <w:t>（项目名称）</w:t>
      </w:r>
      <w:r>
        <w:rPr>
          <w:color w:val="auto"/>
          <w:spacing w:val="-2"/>
          <w:highlight w:val="none"/>
        </w:rPr>
        <w:t>采购活动，提供的货物全部由符合政策要求的中小企业制造。相关企业（含联合体中的中小企业、签订分包意向协议的中小企业） 的具体情况如下：</w:t>
      </w:r>
    </w:p>
    <w:p w14:paraId="70F64126">
      <w:pPr>
        <w:pStyle w:val="16"/>
        <w:spacing w:before="55" w:line="302" w:lineRule="auto"/>
        <w:ind w:right="415" w:firstLine="640"/>
        <w:rPr>
          <w:color w:val="auto"/>
          <w:spacing w:val="-2"/>
          <w:highlight w:val="none"/>
        </w:rPr>
      </w:pPr>
      <w:r>
        <w:rPr>
          <w:color w:val="auto"/>
          <w:highlight w:val="none"/>
        </w:rPr>
        <mc:AlternateContent>
          <mc:Choice Requires="wps">
            <w:drawing>
              <wp:anchor distT="0" distB="0" distL="114300" distR="114300" simplePos="0" relativeHeight="251661312" behindDoc="1" locked="0" layoutInCell="1" allowOverlap="1">
                <wp:simplePos x="0" y="0"/>
                <wp:positionH relativeFrom="page">
                  <wp:posOffset>3701415</wp:posOffset>
                </wp:positionH>
                <wp:positionV relativeFrom="paragraph">
                  <wp:posOffset>231140</wp:posOffset>
                </wp:positionV>
                <wp:extent cx="2715895" cy="0"/>
                <wp:effectExtent l="0" t="4445" r="0" b="5080"/>
                <wp:wrapNone/>
                <wp:docPr id="2" name="直线 8"/>
                <wp:cNvGraphicFramePr/>
                <a:graphic xmlns:a="http://schemas.openxmlformats.org/drawingml/2006/main">
                  <a:graphicData uri="http://schemas.microsoft.com/office/word/2010/wordprocessingShape">
                    <wps:wsp>
                      <wps:cNvCnPr/>
                      <wps:spPr>
                        <a:xfrm>
                          <a:off x="0" y="0"/>
                          <a:ext cx="2715895" cy="0"/>
                        </a:xfrm>
                        <a:prstGeom prst="line">
                          <a:avLst/>
                        </a:prstGeom>
                        <a:ln w="9144" cap="flat" cmpd="sng">
                          <a:solidFill>
                            <a:srgbClr val="000000"/>
                          </a:solidFill>
                          <a:prstDash val="solid"/>
                          <a:headEnd type="none" w="med" len="med"/>
                          <a:tailEnd type="none" w="med" len="med"/>
                        </a:ln>
                        <a:effectLst/>
                      </wps:spPr>
                      <wps:bodyPr/>
                    </wps:wsp>
                  </a:graphicData>
                </a:graphic>
              </wp:anchor>
            </w:drawing>
          </mc:Choice>
          <mc:Fallback>
            <w:pict>
              <v:line id="直线 8" o:spid="_x0000_s1026" o:spt="20" style="position:absolute;left:0pt;margin-left:291.45pt;margin-top:18.2pt;height:0pt;width:213.85pt;mso-position-horizontal-relative:page;z-index:-251655168;mso-width-relative:page;mso-height-relative:page;" filled="f" stroked="t" coordsize="21600,21600" o:gfxdata="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HpG/gdYAAAAK&#10;AQAADwAAAAAAAAABACAAAAAiAAAAZHJzL2Rvd25yZXYueG1sUEsBAhQAFAAAAAgAh07iQPOUhRjl&#10;AQAA3QMAAA4AAAAAAAAAAQAgAAAAJQEAAGRycy9lMm9Eb2MueG1sUEsFBgAAAAAGAAYAWQEAAHwF&#10;AAAAAA==&#10;">
                <v:fill on="f" focussize="0,0"/>
                <v:stroke weight="0.72pt" color="#000000" joinstyle="round"/>
                <v:imagedata o:title=""/>
                <o:lock v:ext="edit" aspectratio="f"/>
              </v:line>
            </w:pict>
          </mc:Fallback>
        </mc:AlternateContent>
      </w:r>
      <w:r>
        <w:rPr>
          <w:color w:val="auto"/>
          <w:spacing w:val="-2"/>
          <w:highlight w:val="none"/>
        </w:rPr>
        <w:t xml:space="preserve"> </w:t>
      </w:r>
      <w:r>
        <w:rPr>
          <w:rFonts w:hint="eastAsia"/>
          <w:color w:val="auto"/>
          <w:spacing w:val="-2"/>
          <w:highlight w:val="none"/>
        </w:rPr>
        <w:t xml:space="preserve">1. </w:t>
      </w:r>
      <w:r>
        <w:rPr>
          <w:color w:val="auto"/>
          <w:spacing w:val="-2"/>
          <w:highlight w:val="none"/>
          <w:u w:val="single"/>
        </w:rPr>
        <w:t>（ 标 的 名 称 ）</w:t>
      </w:r>
      <w:r>
        <w:rPr>
          <w:color w:val="auto"/>
          <w:spacing w:val="-2"/>
          <w:highlight w:val="none"/>
        </w:rPr>
        <w:t xml:space="preserve"> ， 属 于 （ 采 购 文 件 中 明 确 的 所 属 行 业 ） </w:t>
      </w:r>
      <w:r>
        <w:rPr>
          <w:color w:val="auto"/>
          <w:spacing w:val="-2"/>
          <w:highlight w:val="none"/>
          <w:u w:val="single"/>
        </w:rPr>
        <w:t>行业</w:t>
      </w:r>
      <w:r>
        <w:rPr>
          <w:color w:val="auto"/>
          <w:spacing w:val="-2"/>
          <w:highlight w:val="none"/>
        </w:rPr>
        <w:t>；制造商为</w:t>
      </w:r>
      <w:r>
        <w:rPr>
          <w:color w:val="auto"/>
          <w:spacing w:val="-2"/>
          <w:highlight w:val="none"/>
          <w:u w:val="single"/>
        </w:rPr>
        <w:t>（企业名称）</w:t>
      </w:r>
      <w:r>
        <w:rPr>
          <w:color w:val="auto"/>
          <w:spacing w:val="-2"/>
          <w:highlight w:val="none"/>
        </w:rPr>
        <w:t>，从业人员</w:t>
      </w:r>
      <w:r>
        <w:rPr>
          <w:color w:val="auto"/>
          <w:spacing w:val="-2"/>
          <w:highlight w:val="none"/>
          <w:u w:val="single"/>
        </w:rPr>
        <w:t xml:space="preserve"> </w:t>
      </w:r>
      <w:r>
        <w:rPr>
          <w:rFonts w:hint="eastAsia"/>
          <w:color w:val="auto"/>
          <w:spacing w:val="-2"/>
          <w:highlight w:val="none"/>
          <w:u w:val="single"/>
        </w:rPr>
        <w:t xml:space="preserve">     </w:t>
      </w:r>
      <w:r>
        <w:rPr>
          <w:color w:val="auto"/>
          <w:spacing w:val="-2"/>
          <w:highlight w:val="none"/>
          <w:u w:val="single"/>
        </w:rPr>
        <w:tab/>
      </w:r>
      <w:r>
        <w:rPr>
          <w:color w:val="auto"/>
          <w:spacing w:val="-2"/>
          <w:highlight w:val="none"/>
        </w:rPr>
        <w:t>人，营业收入为</w:t>
      </w:r>
      <w:r>
        <w:rPr>
          <w:color w:val="auto"/>
          <w:spacing w:val="-2"/>
          <w:highlight w:val="none"/>
          <w:u w:val="single"/>
        </w:rPr>
        <w:t xml:space="preserve"> </w:t>
      </w:r>
      <w:r>
        <w:rPr>
          <w:rFonts w:hint="eastAsia"/>
          <w:color w:val="auto"/>
          <w:spacing w:val="-2"/>
          <w:highlight w:val="none"/>
          <w:u w:val="single"/>
        </w:rPr>
        <w:t xml:space="preserve">   </w:t>
      </w:r>
      <w:r>
        <w:rPr>
          <w:color w:val="auto"/>
          <w:spacing w:val="-2"/>
          <w:highlight w:val="none"/>
          <w:u w:val="single"/>
        </w:rPr>
        <w:tab/>
      </w:r>
      <w:r>
        <w:rPr>
          <w:color w:val="auto"/>
          <w:spacing w:val="-2"/>
          <w:highlight w:val="none"/>
        </w:rPr>
        <w:t>万元，资产总额为</w:t>
      </w:r>
      <w:r>
        <w:rPr>
          <w:rFonts w:hint="eastAsia"/>
          <w:color w:val="auto"/>
          <w:spacing w:val="-2"/>
          <w:highlight w:val="none"/>
          <w:u w:val="single"/>
        </w:rPr>
        <w:t xml:space="preserve">     </w:t>
      </w:r>
      <w:r>
        <w:rPr>
          <w:color w:val="auto"/>
          <w:spacing w:val="-2"/>
          <w:highlight w:val="none"/>
        </w:rPr>
        <w:t>万元</w:t>
      </w:r>
      <w:r>
        <w:rPr>
          <w:color w:val="auto"/>
          <w:highlight w:val="none"/>
        </w:rPr>
        <w:fldChar w:fldCharType="begin"/>
      </w:r>
      <w:r>
        <w:rPr>
          <w:color w:val="auto"/>
          <w:highlight w:val="none"/>
        </w:rPr>
        <w:instrText xml:space="preserve"> HYPERLINK \l "_bookmark0" </w:instrText>
      </w:r>
      <w:r>
        <w:rPr>
          <w:color w:val="auto"/>
          <w:highlight w:val="none"/>
        </w:rPr>
        <w:fldChar w:fldCharType="separate"/>
      </w:r>
      <w:r>
        <w:rPr>
          <w:color w:val="auto"/>
          <w:spacing w:val="-2"/>
          <w:highlight w:val="none"/>
          <w:vertAlign w:val="superscript"/>
        </w:rPr>
        <w:t>1</w:t>
      </w:r>
      <w:r>
        <w:rPr>
          <w:color w:val="auto"/>
          <w:spacing w:val="-2"/>
          <w:highlight w:val="none"/>
          <w:vertAlign w:val="superscript"/>
        </w:rPr>
        <w:fldChar w:fldCharType="end"/>
      </w:r>
      <w:r>
        <w:rPr>
          <w:color w:val="auto"/>
          <w:spacing w:val="-2"/>
          <w:highlight w:val="none"/>
        </w:rPr>
        <w:t>，属于</w:t>
      </w:r>
      <w:r>
        <w:rPr>
          <w:color w:val="auto"/>
          <w:spacing w:val="-2"/>
          <w:highlight w:val="none"/>
          <w:u w:val="single"/>
        </w:rPr>
        <w:t>（中型企业、小型企业、微型企业）</w:t>
      </w:r>
      <w:r>
        <w:rPr>
          <w:color w:val="auto"/>
          <w:spacing w:val="-2"/>
          <w:highlight w:val="none"/>
        </w:rPr>
        <w:t>；</w:t>
      </w:r>
    </w:p>
    <w:p w14:paraId="440112E6">
      <w:pPr>
        <w:pStyle w:val="16"/>
        <w:spacing w:before="55" w:line="302" w:lineRule="auto"/>
        <w:ind w:right="415" w:firstLine="640"/>
        <w:rPr>
          <w:color w:val="auto"/>
          <w:spacing w:val="-2"/>
          <w:highlight w:val="none"/>
        </w:rPr>
      </w:pPr>
      <w:r>
        <w:rPr>
          <w:color w:val="auto"/>
          <w:highlight w:val="none"/>
        </w:rPr>
        <mc:AlternateContent>
          <mc:Choice Requires="wps">
            <w:drawing>
              <wp:anchor distT="0" distB="0" distL="114300" distR="114300" simplePos="0" relativeHeight="251662336" behindDoc="1" locked="0" layoutInCell="1" allowOverlap="1">
                <wp:simplePos x="0" y="0"/>
                <wp:positionH relativeFrom="page">
                  <wp:posOffset>3701415</wp:posOffset>
                </wp:positionH>
                <wp:positionV relativeFrom="paragraph">
                  <wp:posOffset>233045</wp:posOffset>
                </wp:positionV>
                <wp:extent cx="2715895" cy="0"/>
                <wp:effectExtent l="0" t="4445" r="0" b="5080"/>
                <wp:wrapNone/>
                <wp:docPr id="4" name="直线 9"/>
                <wp:cNvGraphicFramePr/>
                <a:graphic xmlns:a="http://schemas.openxmlformats.org/drawingml/2006/main">
                  <a:graphicData uri="http://schemas.microsoft.com/office/word/2010/wordprocessingShape">
                    <wps:wsp>
                      <wps:cNvCnPr/>
                      <wps:spPr>
                        <a:xfrm>
                          <a:off x="0" y="0"/>
                          <a:ext cx="2715895" cy="0"/>
                        </a:xfrm>
                        <a:prstGeom prst="line">
                          <a:avLst/>
                        </a:prstGeom>
                        <a:ln w="9144" cap="flat" cmpd="sng">
                          <a:solidFill>
                            <a:srgbClr val="000000"/>
                          </a:solidFill>
                          <a:prstDash val="solid"/>
                          <a:headEnd type="none" w="med" len="med"/>
                          <a:tailEnd type="none" w="med" len="med"/>
                        </a:ln>
                        <a:effectLst/>
                      </wps:spPr>
                      <wps:bodyPr/>
                    </wps:wsp>
                  </a:graphicData>
                </a:graphic>
              </wp:anchor>
            </w:drawing>
          </mc:Choice>
          <mc:Fallback>
            <w:pict>
              <v:line id="直线 9" o:spid="_x0000_s1026" o:spt="20" style="position:absolute;left:0pt;margin-left:291.45pt;margin-top:18.35pt;height:0pt;width:213.85pt;mso-position-horizontal-relative:page;z-index:-251654144;mso-width-relative:page;mso-height-relative:page;" filled="f" stroked="t" coordsize="21600,21600" o:gfxdata="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1yiIeNYAAAAK&#10;AQAADwAAAAAAAAABACAAAAAiAAAAZHJzL2Rvd25yZXYueG1sUEsBAhQAFAAAAAgAh07iQAaE/1nl&#10;AQAA3QMAAA4AAAAAAAAAAQAgAAAAJQEAAGRycy9lMm9Eb2MueG1sUEsFBgAAAAAGAAYAWQEAAHwF&#10;AAAAAA==&#10;">
                <v:fill on="f" focussize="0,0"/>
                <v:stroke weight="0.72pt" color="#000000" joinstyle="round"/>
                <v:imagedata o:title=""/>
                <o:lock v:ext="edit" aspectratio="f"/>
              </v:line>
            </w:pict>
          </mc:Fallback>
        </mc:AlternateContent>
      </w:r>
      <w:r>
        <w:rPr>
          <w:color w:val="auto"/>
          <w:spacing w:val="-2"/>
          <w:highlight w:val="none"/>
        </w:rPr>
        <w:t xml:space="preserve"> </w:t>
      </w:r>
      <w:r>
        <w:rPr>
          <w:rFonts w:hint="eastAsia"/>
          <w:color w:val="auto"/>
          <w:spacing w:val="-2"/>
          <w:highlight w:val="none"/>
        </w:rPr>
        <w:t xml:space="preserve">2. </w:t>
      </w:r>
      <w:r>
        <w:rPr>
          <w:color w:val="auto"/>
          <w:spacing w:val="-2"/>
          <w:highlight w:val="none"/>
          <w:u w:val="single"/>
        </w:rPr>
        <w:t>（ 标 的 名 称 ）</w:t>
      </w:r>
      <w:r>
        <w:rPr>
          <w:color w:val="auto"/>
          <w:spacing w:val="-2"/>
          <w:highlight w:val="none"/>
        </w:rPr>
        <w:t xml:space="preserve"> ， 属 于 （ 采 购 文 件 中 明 确 的 所 属 行 业 ） </w:t>
      </w:r>
      <w:r>
        <w:rPr>
          <w:color w:val="auto"/>
          <w:spacing w:val="-2"/>
          <w:highlight w:val="none"/>
          <w:u w:val="single"/>
        </w:rPr>
        <w:t>行业</w:t>
      </w:r>
      <w:r>
        <w:rPr>
          <w:color w:val="auto"/>
          <w:spacing w:val="-2"/>
          <w:highlight w:val="none"/>
        </w:rPr>
        <w:t>；制造商为</w:t>
      </w:r>
      <w:r>
        <w:rPr>
          <w:color w:val="auto"/>
          <w:spacing w:val="-2"/>
          <w:highlight w:val="none"/>
          <w:u w:val="single"/>
        </w:rPr>
        <w:t>（企业名称）</w:t>
      </w:r>
      <w:r>
        <w:rPr>
          <w:color w:val="auto"/>
          <w:spacing w:val="-2"/>
          <w:highlight w:val="none"/>
        </w:rPr>
        <w:t>，从业人员</w:t>
      </w:r>
      <w:r>
        <w:rPr>
          <w:color w:val="auto"/>
          <w:spacing w:val="-2"/>
          <w:highlight w:val="none"/>
          <w:u w:val="single"/>
        </w:rPr>
        <w:t xml:space="preserve"> </w:t>
      </w:r>
      <w:r>
        <w:rPr>
          <w:color w:val="auto"/>
          <w:spacing w:val="-2"/>
          <w:highlight w:val="none"/>
          <w:u w:val="single"/>
        </w:rPr>
        <w:tab/>
      </w:r>
      <w:r>
        <w:rPr>
          <w:color w:val="auto"/>
          <w:spacing w:val="-2"/>
          <w:highlight w:val="none"/>
        </w:rPr>
        <w:t>人，营业收入为</w:t>
      </w:r>
      <w:r>
        <w:rPr>
          <w:color w:val="auto"/>
          <w:spacing w:val="-2"/>
          <w:highlight w:val="none"/>
          <w:u w:val="single"/>
        </w:rPr>
        <w:t xml:space="preserve"> </w:t>
      </w:r>
      <w:r>
        <w:rPr>
          <w:color w:val="auto"/>
          <w:spacing w:val="-2"/>
          <w:highlight w:val="none"/>
          <w:u w:val="single"/>
        </w:rPr>
        <w:tab/>
      </w:r>
      <w:r>
        <w:rPr>
          <w:color w:val="auto"/>
          <w:spacing w:val="-2"/>
          <w:highlight w:val="none"/>
        </w:rPr>
        <w:t xml:space="preserve">万元，资产总额为 </w:t>
      </w:r>
      <w:r>
        <w:rPr>
          <w:color w:val="auto"/>
          <w:spacing w:val="-2"/>
          <w:highlight w:val="none"/>
          <w:u w:val="single"/>
        </w:rPr>
        <w:tab/>
      </w:r>
      <w:r>
        <w:rPr>
          <w:color w:val="auto"/>
          <w:spacing w:val="-2"/>
          <w:highlight w:val="none"/>
        </w:rPr>
        <w:t>万元，属于</w:t>
      </w:r>
      <w:r>
        <w:rPr>
          <w:color w:val="auto"/>
          <w:spacing w:val="-2"/>
          <w:highlight w:val="none"/>
          <w:u w:val="single"/>
        </w:rPr>
        <w:t>（中型企业、小型企业、微型企业）</w:t>
      </w:r>
      <w:r>
        <w:rPr>
          <w:color w:val="auto"/>
          <w:spacing w:val="-2"/>
          <w:highlight w:val="none"/>
        </w:rPr>
        <w:t>；</w:t>
      </w:r>
    </w:p>
    <w:p w14:paraId="7CEFD465">
      <w:pPr>
        <w:pStyle w:val="16"/>
        <w:spacing w:before="55" w:line="302" w:lineRule="auto"/>
        <w:ind w:right="415" w:firstLine="640"/>
        <w:rPr>
          <w:color w:val="auto"/>
          <w:spacing w:val="-2"/>
          <w:highlight w:val="none"/>
        </w:rPr>
      </w:pPr>
      <w:r>
        <w:rPr>
          <w:color w:val="auto"/>
          <w:spacing w:val="-2"/>
          <w:highlight w:val="none"/>
        </w:rPr>
        <w:t>……</w:t>
      </w:r>
    </w:p>
    <w:p w14:paraId="6EFC64A2">
      <w:pPr>
        <w:pStyle w:val="16"/>
        <w:spacing w:before="55" w:line="302" w:lineRule="auto"/>
        <w:ind w:right="415" w:firstLine="640"/>
        <w:rPr>
          <w:color w:val="auto"/>
          <w:spacing w:val="-2"/>
          <w:highlight w:val="none"/>
        </w:rPr>
      </w:pPr>
      <w:r>
        <w:rPr>
          <w:color w:val="auto"/>
          <w:spacing w:val="-2"/>
          <w:highlight w:val="none"/>
        </w:rPr>
        <w:t>以上企业，不属于大企业的分支机构，不存在控股股东为大企业的情形，也不存在与大企业的负责人为同一人的情形。</w:t>
      </w:r>
    </w:p>
    <w:p w14:paraId="33A799CA">
      <w:pPr>
        <w:pStyle w:val="16"/>
        <w:spacing w:before="55" w:line="302" w:lineRule="auto"/>
        <w:ind w:right="415" w:firstLine="640"/>
        <w:rPr>
          <w:color w:val="auto"/>
          <w:spacing w:val="-2"/>
          <w:highlight w:val="none"/>
        </w:rPr>
      </w:pPr>
      <w:r>
        <w:rPr>
          <w:color w:val="auto"/>
          <w:spacing w:val="-2"/>
          <w:highlight w:val="none"/>
        </w:rPr>
        <w:t>本企业对上述声明内容的真实性负责。如有虚假，将依法承担相应责任。</w:t>
      </w:r>
    </w:p>
    <w:p w14:paraId="17FD6E22">
      <w:pPr>
        <w:pStyle w:val="16"/>
        <w:spacing w:before="55" w:line="302" w:lineRule="auto"/>
        <w:ind w:right="415" w:firstLine="5196" w:firstLineChars="2202"/>
        <w:rPr>
          <w:color w:val="auto"/>
          <w:spacing w:val="-2"/>
          <w:highlight w:val="none"/>
        </w:rPr>
      </w:pPr>
    </w:p>
    <w:p w14:paraId="57A8A812">
      <w:pPr>
        <w:pStyle w:val="16"/>
        <w:spacing w:before="0" w:line="360" w:lineRule="auto"/>
        <w:ind w:right="1680" w:rightChars="800"/>
        <w:jc w:val="right"/>
        <w:rPr>
          <w:color w:val="auto"/>
          <w:spacing w:val="-2"/>
          <w:highlight w:val="none"/>
        </w:rPr>
      </w:pPr>
      <w:r>
        <w:rPr>
          <w:color w:val="auto"/>
          <w:spacing w:val="-2"/>
          <w:highlight w:val="none"/>
        </w:rPr>
        <w:t>企业名称（盖章）：</w:t>
      </w:r>
    </w:p>
    <w:p w14:paraId="343F6F3A">
      <w:pPr>
        <w:pStyle w:val="16"/>
        <w:spacing w:before="0" w:line="360" w:lineRule="auto"/>
        <w:ind w:right="1680" w:rightChars="800"/>
        <w:jc w:val="right"/>
        <w:rPr>
          <w:color w:val="auto"/>
          <w:spacing w:val="-2"/>
          <w:highlight w:val="none"/>
        </w:rPr>
      </w:pPr>
      <w:r>
        <w:rPr>
          <w:rFonts w:hint="eastAsia"/>
          <w:color w:val="auto"/>
          <w:spacing w:val="-2"/>
          <w:highlight w:val="none"/>
        </w:rPr>
        <w:t>日期：</w:t>
      </w:r>
    </w:p>
    <w:p w14:paraId="3706C0A5">
      <w:pPr>
        <w:pStyle w:val="16"/>
        <w:spacing w:before="55" w:line="302" w:lineRule="auto"/>
        <w:ind w:right="415"/>
        <w:rPr>
          <w:color w:val="auto"/>
          <w:spacing w:val="-2"/>
          <w:highlight w:val="none"/>
        </w:rPr>
      </w:pPr>
    </w:p>
    <w:p w14:paraId="27587229">
      <w:pPr>
        <w:pStyle w:val="16"/>
        <w:spacing w:before="55" w:line="302" w:lineRule="auto"/>
        <w:ind w:right="415"/>
        <w:rPr>
          <w:color w:val="auto"/>
          <w:spacing w:val="-2"/>
          <w:highlight w:val="none"/>
        </w:rPr>
      </w:pPr>
    </w:p>
    <w:p w14:paraId="3F79B163">
      <w:pPr>
        <w:pStyle w:val="16"/>
        <w:spacing w:before="55" w:line="302" w:lineRule="auto"/>
        <w:ind w:right="415"/>
        <w:rPr>
          <w:color w:val="auto"/>
          <w:spacing w:val="-2"/>
          <w:highlight w:val="none"/>
        </w:rPr>
      </w:pPr>
    </w:p>
    <w:p w14:paraId="39796CF7">
      <w:pPr>
        <w:pStyle w:val="16"/>
        <w:spacing w:before="55" w:line="302" w:lineRule="auto"/>
        <w:ind w:right="415"/>
        <w:rPr>
          <w:color w:val="auto"/>
          <w:spacing w:val="-2"/>
          <w:highlight w:val="none"/>
        </w:rPr>
      </w:pPr>
    </w:p>
    <w:p w14:paraId="150B44D0">
      <w:pPr>
        <w:pStyle w:val="16"/>
        <w:spacing w:before="55" w:line="302" w:lineRule="auto"/>
        <w:ind w:right="415"/>
        <w:rPr>
          <w:color w:val="auto"/>
          <w:spacing w:val="-2"/>
          <w:highlight w:val="none"/>
        </w:rPr>
      </w:pPr>
    </w:p>
    <w:p w14:paraId="31E97192">
      <w:pPr>
        <w:pStyle w:val="16"/>
        <w:spacing w:before="55" w:line="302" w:lineRule="auto"/>
        <w:ind w:right="415"/>
        <w:rPr>
          <w:color w:val="auto"/>
          <w:spacing w:val="-2"/>
          <w:highlight w:val="none"/>
        </w:rPr>
      </w:pPr>
    </w:p>
    <w:p w14:paraId="76F0E35F">
      <w:pPr>
        <w:pStyle w:val="16"/>
        <w:spacing w:before="55" w:line="302" w:lineRule="auto"/>
        <w:ind w:right="415"/>
        <w:rPr>
          <w:color w:val="auto"/>
          <w:spacing w:val="-2"/>
          <w:highlight w:val="none"/>
        </w:rPr>
      </w:pPr>
    </w:p>
    <w:p w14:paraId="1F350D8F">
      <w:pPr>
        <w:spacing w:line="225" w:lineRule="exact"/>
        <w:ind w:left="20"/>
        <w:rPr>
          <w:rFonts w:ascii="宋体"/>
          <w:color w:val="auto"/>
          <w:sz w:val="18"/>
          <w:highlight w:val="none"/>
        </w:rPr>
      </w:pPr>
      <w:r>
        <w:rPr>
          <w:rFonts w:hint="eastAsia" w:ascii="宋体"/>
          <w:color w:val="auto"/>
          <w:sz w:val="18"/>
          <w:highlight w:val="none"/>
          <w:vertAlign w:val="superscript"/>
        </w:rPr>
        <w:t>1</w:t>
      </w:r>
      <w:r>
        <w:rPr>
          <w:rFonts w:hint="eastAsia" w:ascii="宋体"/>
          <w:color w:val="auto"/>
          <w:sz w:val="18"/>
          <w:highlight w:val="none"/>
        </w:rPr>
        <w:t>从业人员、营业收入、资产总额填报上一年度数据，无上一年度数据的新成立企业可不填报。</w:t>
      </w:r>
    </w:p>
    <w:p w14:paraId="61408C27">
      <w:pPr>
        <w:pStyle w:val="16"/>
        <w:spacing w:before="55" w:line="302" w:lineRule="auto"/>
        <w:ind w:right="415"/>
        <w:rPr>
          <w:color w:val="auto"/>
          <w:spacing w:val="-2"/>
          <w:highlight w:val="none"/>
        </w:rPr>
      </w:pPr>
    </w:p>
    <w:p w14:paraId="55B68499">
      <w:pPr>
        <w:spacing w:line="588" w:lineRule="exact"/>
        <w:jc w:val="center"/>
        <w:rPr>
          <w:rFonts w:ascii="宋体" w:hAnsi="宋体" w:cs="宋体"/>
          <w:color w:val="auto"/>
          <w:kern w:val="0"/>
          <w:sz w:val="36"/>
          <w:szCs w:val="36"/>
          <w:highlight w:val="none"/>
        </w:rPr>
      </w:pPr>
      <w:r>
        <w:rPr>
          <w:rFonts w:ascii="宋体" w:hAnsi="宋体"/>
          <w:b/>
          <w:color w:val="auto"/>
          <w:sz w:val="24"/>
          <w:highlight w:val="none"/>
        </w:rPr>
        <w:br w:type="page"/>
      </w:r>
      <w:r>
        <w:rPr>
          <w:rFonts w:hint="eastAsia" w:ascii="宋体" w:hAnsi="宋体" w:cs="宋体"/>
          <w:color w:val="auto"/>
          <w:kern w:val="0"/>
          <w:sz w:val="36"/>
          <w:szCs w:val="36"/>
          <w:highlight w:val="none"/>
        </w:rPr>
        <w:t>残疾人福利性单位声明函（格式）</w:t>
      </w:r>
    </w:p>
    <w:p w14:paraId="3478DEC8">
      <w:pPr>
        <w:spacing w:line="588" w:lineRule="exact"/>
        <w:rPr>
          <w:rFonts w:ascii="宋体" w:hAnsi="宋体" w:cs="宋体"/>
          <w:color w:val="auto"/>
          <w:kern w:val="0"/>
          <w:sz w:val="24"/>
          <w:highlight w:val="none"/>
        </w:rPr>
      </w:pPr>
    </w:p>
    <w:p w14:paraId="59B555E4">
      <w:pPr>
        <w:spacing w:line="588" w:lineRule="exact"/>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B7E1929">
      <w:pPr>
        <w:spacing w:line="588" w:lineRule="exact"/>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本单位对上述声明的真实性负责。如有虚假，将依法承担相应责任。</w:t>
      </w:r>
    </w:p>
    <w:p w14:paraId="0CDF8B58">
      <w:pPr>
        <w:spacing w:line="588" w:lineRule="exact"/>
        <w:ind w:firstLine="480" w:firstLineChars="200"/>
        <w:rPr>
          <w:rFonts w:ascii="宋体" w:hAnsi="宋体" w:cs="宋体"/>
          <w:color w:val="auto"/>
          <w:kern w:val="0"/>
          <w:sz w:val="24"/>
          <w:highlight w:val="none"/>
        </w:rPr>
      </w:pPr>
    </w:p>
    <w:p w14:paraId="1A2EC571">
      <w:pPr>
        <w:spacing w:line="588" w:lineRule="exact"/>
        <w:ind w:firstLine="480" w:firstLineChars="200"/>
        <w:rPr>
          <w:rFonts w:ascii="宋体" w:hAnsi="宋体" w:cs="宋体"/>
          <w:color w:val="auto"/>
          <w:kern w:val="0"/>
          <w:sz w:val="24"/>
          <w:highlight w:val="none"/>
        </w:rPr>
      </w:pPr>
    </w:p>
    <w:p w14:paraId="07675519">
      <w:pPr>
        <w:tabs>
          <w:tab w:val="left" w:pos="4860"/>
        </w:tabs>
        <w:spacing w:line="588" w:lineRule="exact"/>
        <w:ind w:right="1560" w:firstLine="480" w:firstLineChars="200"/>
        <w:jc w:val="right"/>
        <w:rPr>
          <w:rFonts w:ascii="宋体" w:hAnsi="宋体" w:cs="宋体"/>
          <w:color w:val="auto"/>
          <w:kern w:val="0"/>
          <w:sz w:val="24"/>
          <w:highlight w:val="none"/>
        </w:rPr>
      </w:pPr>
      <w:r>
        <w:rPr>
          <w:rFonts w:hint="eastAsia" w:ascii="宋体" w:hAnsi="宋体" w:cs="宋体"/>
          <w:color w:val="auto"/>
          <w:kern w:val="0"/>
          <w:sz w:val="24"/>
          <w:highlight w:val="none"/>
        </w:rPr>
        <w:t>单位名称（盖章）：</w:t>
      </w:r>
    </w:p>
    <w:p w14:paraId="1055DCB1">
      <w:pPr>
        <w:tabs>
          <w:tab w:val="left" w:pos="4860"/>
        </w:tabs>
        <w:spacing w:line="588" w:lineRule="exact"/>
        <w:ind w:right="1560" w:firstLine="480" w:firstLineChars="200"/>
        <w:jc w:val="right"/>
        <w:rPr>
          <w:rFonts w:ascii="宋体" w:hAnsi="宋体" w:cs="宋体"/>
          <w:color w:val="auto"/>
          <w:kern w:val="0"/>
          <w:sz w:val="24"/>
          <w:highlight w:val="none"/>
        </w:rPr>
      </w:pPr>
      <w:r>
        <w:rPr>
          <w:rFonts w:hint="eastAsia" w:ascii="宋体" w:hAnsi="宋体" w:cs="宋体"/>
          <w:color w:val="auto"/>
          <w:kern w:val="0"/>
          <w:sz w:val="24"/>
          <w:highlight w:val="none"/>
        </w:rPr>
        <w:t>日  期：</w:t>
      </w:r>
    </w:p>
    <w:p w14:paraId="53C51616">
      <w:pPr>
        <w:tabs>
          <w:tab w:val="left" w:pos="5580"/>
        </w:tabs>
        <w:adjustRightInd w:val="0"/>
        <w:snapToGrid w:val="0"/>
        <w:spacing w:line="360" w:lineRule="auto"/>
        <w:jc w:val="center"/>
        <w:rPr>
          <w:rFonts w:ascii="宋体" w:hAnsi="宋体"/>
          <w:b/>
          <w:color w:val="auto"/>
          <w:sz w:val="24"/>
          <w:highlight w:val="none"/>
        </w:rPr>
      </w:pPr>
      <w:r>
        <w:rPr>
          <w:rFonts w:ascii="宋体" w:hAnsi="宋体" w:cs="宋体"/>
          <w:b/>
          <w:color w:val="auto"/>
          <w:sz w:val="24"/>
          <w:highlight w:val="none"/>
        </w:rPr>
        <w:br w:type="page"/>
      </w:r>
      <w:r>
        <w:rPr>
          <w:rFonts w:hint="eastAsia" w:ascii="宋体" w:hAnsi="宋体"/>
          <w:b/>
          <w:color w:val="auto"/>
          <w:sz w:val="24"/>
          <w:highlight w:val="none"/>
        </w:rPr>
        <w:t xml:space="preserve">★4 </w:t>
      </w:r>
      <w:r>
        <w:rPr>
          <w:rFonts w:ascii="宋体" w:hAnsi="宋体"/>
          <w:b/>
          <w:color w:val="auto"/>
          <w:sz w:val="24"/>
          <w:highlight w:val="none"/>
        </w:rPr>
        <w:t>联合体协议书原件（联合体投标时提供）</w:t>
      </w:r>
    </w:p>
    <w:p w14:paraId="0FDBB821">
      <w:pPr>
        <w:autoSpaceDE w:val="0"/>
        <w:autoSpaceDN w:val="0"/>
        <w:jc w:val="center"/>
        <w:rPr>
          <w:rFonts w:ascii="宋体" w:eastAsia="Times New Roman"/>
          <w:color w:val="auto"/>
          <w:sz w:val="28"/>
          <w:szCs w:val="28"/>
          <w:highlight w:val="none"/>
        </w:rPr>
      </w:pPr>
    </w:p>
    <w:p w14:paraId="1DB72A63">
      <w:pPr>
        <w:autoSpaceDE w:val="0"/>
        <w:autoSpaceDN w:val="0"/>
        <w:jc w:val="center"/>
        <w:rPr>
          <w:rFonts w:ascii="宋体" w:hAnsi="黑体" w:eastAsia="黑体"/>
          <w:color w:val="auto"/>
          <w:sz w:val="28"/>
          <w:szCs w:val="28"/>
          <w:highlight w:val="none"/>
        </w:rPr>
      </w:pPr>
      <w:r>
        <w:rPr>
          <w:rFonts w:ascii="宋体" w:eastAsia="Times New Roman"/>
          <w:color w:val="auto"/>
          <w:sz w:val="28"/>
          <w:szCs w:val="28"/>
          <w:highlight w:val="none"/>
        </w:rPr>
        <w:t>联合体协议书</w:t>
      </w:r>
    </w:p>
    <w:p w14:paraId="0197564F">
      <w:pPr>
        <w:autoSpaceDE w:val="0"/>
        <w:autoSpaceDN w:val="0"/>
        <w:jc w:val="center"/>
        <w:rPr>
          <w:rFonts w:ascii="宋体" w:eastAsia="Times New Roman"/>
          <w:i/>
          <w:color w:val="auto"/>
          <w:highlight w:val="none"/>
        </w:rPr>
      </w:pPr>
    </w:p>
    <w:p w14:paraId="627F534A">
      <w:pPr>
        <w:autoSpaceDE w:val="0"/>
        <w:autoSpaceDN w:val="0"/>
        <w:jc w:val="center"/>
        <w:rPr>
          <w:rFonts w:ascii="宋体" w:hAnsi="黑体" w:eastAsia="黑体"/>
          <w:i/>
          <w:color w:val="auto"/>
          <w:highlight w:val="none"/>
        </w:rPr>
      </w:pPr>
    </w:p>
    <w:p w14:paraId="7F8550B2">
      <w:pPr>
        <w:autoSpaceDE w:val="0"/>
        <w:autoSpaceDN w:val="0"/>
        <w:spacing w:line="360" w:lineRule="auto"/>
        <w:ind w:firstLine="480"/>
        <w:jc w:val="left"/>
        <w:rPr>
          <w:rFonts w:ascii="宋体" w:hAnsi="仿宋_GB2312" w:eastAsia="仿宋_GB2312"/>
          <w:color w:val="auto"/>
          <w:sz w:val="24"/>
          <w:highlight w:val="none"/>
        </w:rPr>
      </w:pPr>
      <w:r>
        <w:rPr>
          <w:rFonts w:ascii="宋体" w:hAnsi="仿宋_GB2312" w:eastAsia="仿宋_GB2312"/>
          <w:color w:val="auto"/>
          <w:sz w:val="24"/>
          <w:highlight w:val="none"/>
          <w:u w:val="single"/>
        </w:rPr>
        <w:t xml:space="preserve"> </w:t>
      </w:r>
      <w:r>
        <w:rPr>
          <w:rFonts w:ascii="宋体" w:eastAsia="Times New Roman"/>
          <w:color w:val="auto"/>
          <w:sz w:val="24"/>
          <w:highlight w:val="none"/>
          <w:u w:val="single"/>
        </w:rPr>
        <w:t xml:space="preserve">                   </w:t>
      </w:r>
      <w:r>
        <w:rPr>
          <w:rFonts w:ascii="宋体" w:eastAsia="Times New Roman"/>
          <w:color w:val="auto"/>
          <w:sz w:val="24"/>
          <w:highlight w:val="none"/>
        </w:rPr>
        <w:t>（所有成员单位名称）自愿组成</w:t>
      </w:r>
      <w:r>
        <w:rPr>
          <w:rFonts w:ascii="宋体" w:hAnsi="仿宋_GB2312" w:eastAsia="仿宋_GB2312"/>
          <w:color w:val="auto"/>
          <w:sz w:val="24"/>
          <w:highlight w:val="none"/>
          <w:u w:val="single"/>
        </w:rPr>
        <w:t xml:space="preserve"> </w:t>
      </w:r>
      <w:r>
        <w:rPr>
          <w:rFonts w:ascii="宋体" w:eastAsia="Times New Roman"/>
          <w:color w:val="auto"/>
          <w:sz w:val="24"/>
          <w:highlight w:val="none"/>
          <w:u w:val="single"/>
        </w:rPr>
        <w:t xml:space="preserve">             </w:t>
      </w:r>
      <w:r>
        <w:rPr>
          <w:rFonts w:ascii="宋体" w:eastAsia="Times New Roman"/>
          <w:color w:val="auto"/>
          <w:sz w:val="24"/>
          <w:highlight w:val="none"/>
        </w:rPr>
        <w:t>（联合体名称）联合体，共同参加</w:t>
      </w:r>
      <w:r>
        <w:rPr>
          <w:rFonts w:ascii="宋体" w:hAnsi="仿宋_GB2312" w:eastAsia="仿宋_GB2312"/>
          <w:color w:val="auto"/>
          <w:sz w:val="24"/>
          <w:highlight w:val="none"/>
        </w:rPr>
        <w:t xml:space="preserve"> </w:t>
      </w:r>
      <w:r>
        <w:rPr>
          <w:rFonts w:ascii="宋体" w:eastAsia="Times New Roman"/>
          <w:color w:val="auto"/>
          <w:sz w:val="24"/>
          <w:highlight w:val="none"/>
        </w:rPr>
        <w:t>（项目名称）  投标。现就联合体投标事宜订立如下协议。</w:t>
      </w:r>
    </w:p>
    <w:p w14:paraId="01AD39D6">
      <w:pPr>
        <w:autoSpaceDE w:val="0"/>
        <w:autoSpaceDN w:val="0"/>
        <w:spacing w:line="360" w:lineRule="auto"/>
        <w:ind w:firstLine="480"/>
        <w:jc w:val="left"/>
        <w:rPr>
          <w:rFonts w:ascii="宋体" w:hAnsi="仿宋_GB2312" w:eastAsia="仿宋_GB2312"/>
          <w:color w:val="auto"/>
          <w:sz w:val="24"/>
          <w:highlight w:val="none"/>
        </w:rPr>
      </w:pPr>
      <w:r>
        <w:rPr>
          <w:rFonts w:ascii="宋体" w:hAnsi="TimesNewRomanPSMT" w:eastAsia="TimesNewRomanPSMT"/>
          <w:color w:val="auto"/>
          <w:sz w:val="24"/>
          <w:highlight w:val="none"/>
        </w:rPr>
        <w:t>1</w:t>
      </w:r>
      <w:r>
        <w:rPr>
          <w:rFonts w:ascii="宋体" w:eastAsia="Times New Roman"/>
          <w:color w:val="auto"/>
          <w:sz w:val="24"/>
          <w:highlight w:val="none"/>
        </w:rPr>
        <w:t>、</w:t>
      </w:r>
      <w:r>
        <w:rPr>
          <w:rFonts w:ascii="宋体" w:hAnsi="仿宋_GB2312" w:eastAsia="仿宋_GB2312"/>
          <w:color w:val="auto"/>
          <w:sz w:val="24"/>
          <w:highlight w:val="none"/>
        </w:rPr>
        <w:t xml:space="preserve"> </w:t>
      </w:r>
      <w:r>
        <w:rPr>
          <w:rFonts w:ascii="宋体" w:eastAsia="Times New Roman"/>
          <w:color w:val="auto"/>
          <w:sz w:val="24"/>
          <w:highlight w:val="none"/>
          <w:u w:val="single"/>
        </w:rPr>
        <w:t xml:space="preserve">           </w:t>
      </w:r>
      <w:r>
        <w:rPr>
          <w:rFonts w:ascii="宋体" w:eastAsia="Times New Roman"/>
          <w:color w:val="auto"/>
          <w:sz w:val="24"/>
          <w:highlight w:val="none"/>
        </w:rPr>
        <w:t>（某成员单位名称）为</w:t>
      </w:r>
      <w:r>
        <w:rPr>
          <w:rFonts w:ascii="宋体" w:hAnsi="仿宋_GB2312" w:eastAsia="仿宋_GB2312"/>
          <w:color w:val="auto"/>
          <w:sz w:val="24"/>
          <w:highlight w:val="none"/>
          <w:u w:val="single"/>
        </w:rPr>
        <w:t xml:space="preserve"> </w:t>
      </w:r>
      <w:r>
        <w:rPr>
          <w:rFonts w:ascii="宋体" w:eastAsia="Times New Roman"/>
          <w:color w:val="auto"/>
          <w:sz w:val="24"/>
          <w:highlight w:val="none"/>
          <w:u w:val="single"/>
        </w:rPr>
        <w:t xml:space="preserve">        </w:t>
      </w:r>
      <w:r>
        <w:rPr>
          <w:rFonts w:ascii="宋体" w:eastAsia="Times New Roman"/>
          <w:color w:val="auto"/>
          <w:sz w:val="24"/>
          <w:highlight w:val="none"/>
        </w:rPr>
        <w:t>（联合体名称）牵头人。</w:t>
      </w:r>
    </w:p>
    <w:p w14:paraId="47A0A0F1">
      <w:pPr>
        <w:autoSpaceDE w:val="0"/>
        <w:autoSpaceDN w:val="0"/>
        <w:spacing w:line="360" w:lineRule="auto"/>
        <w:ind w:firstLine="480"/>
        <w:jc w:val="left"/>
        <w:rPr>
          <w:rFonts w:ascii="宋体" w:hAnsi="仿宋_GB2312" w:eastAsia="仿宋_GB2312"/>
          <w:color w:val="auto"/>
          <w:sz w:val="24"/>
          <w:highlight w:val="none"/>
        </w:rPr>
      </w:pPr>
      <w:r>
        <w:rPr>
          <w:rFonts w:ascii="宋体" w:hAnsi="TimesNewRomanPSMT" w:eastAsia="TimesNewRomanPSMT"/>
          <w:color w:val="auto"/>
          <w:sz w:val="24"/>
          <w:highlight w:val="none"/>
        </w:rPr>
        <w:t>2</w:t>
      </w:r>
      <w:r>
        <w:rPr>
          <w:rFonts w:ascii="宋体" w:eastAsia="Times New Roman"/>
          <w:color w:val="auto"/>
          <w:sz w:val="24"/>
          <w:highlight w:val="none"/>
        </w:rPr>
        <w:t>、联合体牵头人合法代表联合体各成员负责本招标项目投标文件编制和合同谈判活动，并代表联合体提交和接收相关的资料、信息及指示，并处理与之有关的一切事务，负责合同实施阶段的主办、组织和协调工作。</w:t>
      </w:r>
    </w:p>
    <w:p w14:paraId="141809BF">
      <w:pPr>
        <w:autoSpaceDE w:val="0"/>
        <w:autoSpaceDN w:val="0"/>
        <w:spacing w:line="360" w:lineRule="auto"/>
        <w:ind w:firstLine="480"/>
        <w:jc w:val="left"/>
        <w:rPr>
          <w:rFonts w:ascii="宋体" w:hAnsi="仿宋_GB2312" w:eastAsia="仿宋_GB2312"/>
          <w:color w:val="auto"/>
          <w:sz w:val="24"/>
          <w:highlight w:val="none"/>
        </w:rPr>
      </w:pPr>
      <w:r>
        <w:rPr>
          <w:rFonts w:ascii="宋体" w:hAnsi="TimesNewRomanPSMT" w:eastAsia="TimesNewRomanPSMT"/>
          <w:color w:val="auto"/>
          <w:sz w:val="24"/>
          <w:highlight w:val="none"/>
        </w:rPr>
        <w:t>3</w:t>
      </w:r>
      <w:r>
        <w:rPr>
          <w:rFonts w:ascii="宋体" w:eastAsia="Times New Roman"/>
          <w:color w:val="auto"/>
          <w:sz w:val="24"/>
          <w:highlight w:val="none"/>
        </w:rPr>
        <w:t>、联合体将严格按照招标文件的各项要求，递交投标文件，履行合同，并对外承担连带责任。</w:t>
      </w:r>
    </w:p>
    <w:p w14:paraId="18106E2A">
      <w:pPr>
        <w:autoSpaceDE w:val="0"/>
        <w:autoSpaceDN w:val="0"/>
        <w:spacing w:line="360" w:lineRule="auto"/>
        <w:ind w:firstLine="480"/>
        <w:jc w:val="left"/>
        <w:rPr>
          <w:rFonts w:ascii="宋体" w:hAnsi="仿宋_GB2312" w:eastAsia="仿宋_GB2312"/>
          <w:color w:val="auto"/>
          <w:sz w:val="24"/>
          <w:highlight w:val="none"/>
        </w:rPr>
      </w:pPr>
      <w:r>
        <w:rPr>
          <w:rFonts w:ascii="宋体" w:hAnsi="TimesNewRomanPSMT" w:eastAsia="TimesNewRomanPSMT"/>
          <w:color w:val="auto"/>
          <w:sz w:val="24"/>
          <w:highlight w:val="none"/>
        </w:rPr>
        <w:t>4</w:t>
      </w:r>
      <w:r>
        <w:rPr>
          <w:rFonts w:ascii="宋体" w:eastAsia="Times New Roman"/>
          <w:color w:val="auto"/>
          <w:sz w:val="24"/>
          <w:highlight w:val="none"/>
        </w:rPr>
        <w:t>、联合体各成员单位内部的职责分工如下：</w:t>
      </w:r>
    </w:p>
    <w:p w14:paraId="4195CA0E">
      <w:pPr>
        <w:autoSpaceDE w:val="0"/>
        <w:autoSpaceDN w:val="0"/>
        <w:spacing w:line="360" w:lineRule="auto"/>
        <w:ind w:firstLine="480"/>
        <w:jc w:val="left"/>
        <w:rPr>
          <w:rFonts w:ascii="宋体" w:hAnsi="仿宋_GB2312" w:eastAsia="仿宋_GB2312"/>
          <w:color w:val="auto"/>
          <w:sz w:val="24"/>
          <w:highlight w:val="none"/>
        </w:rPr>
      </w:pPr>
      <w:r>
        <w:rPr>
          <w:rFonts w:ascii="宋体" w:eastAsia="Times New Roman"/>
          <w:color w:val="auto"/>
          <w:sz w:val="24"/>
          <w:highlight w:val="none"/>
        </w:rPr>
        <w:t>（成员单位名称及职责分工）</w:t>
      </w:r>
    </w:p>
    <w:p w14:paraId="7B5DF072">
      <w:pPr>
        <w:autoSpaceDE w:val="0"/>
        <w:autoSpaceDN w:val="0"/>
        <w:spacing w:line="360" w:lineRule="auto"/>
        <w:ind w:firstLine="480"/>
        <w:jc w:val="left"/>
        <w:rPr>
          <w:rFonts w:ascii="宋体" w:hAnsi="仿宋_GB2312" w:eastAsia="仿宋_GB2312"/>
          <w:color w:val="auto"/>
          <w:sz w:val="24"/>
          <w:highlight w:val="none"/>
        </w:rPr>
      </w:pPr>
    </w:p>
    <w:p w14:paraId="05FD189D">
      <w:pPr>
        <w:autoSpaceDE w:val="0"/>
        <w:autoSpaceDN w:val="0"/>
        <w:spacing w:line="360" w:lineRule="auto"/>
        <w:ind w:firstLine="480"/>
        <w:jc w:val="left"/>
        <w:rPr>
          <w:rFonts w:ascii="宋体" w:hAnsi="仿宋_GB2312" w:eastAsia="仿宋_GB2312"/>
          <w:color w:val="auto"/>
          <w:sz w:val="24"/>
          <w:highlight w:val="none"/>
        </w:rPr>
      </w:pPr>
      <w:r>
        <w:rPr>
          <w:rFonts w:ascii="宋体" w:hAnsi="TimesNewRomanPSMT" w:eastAsia="TimesNewRomanPSMT"/>
          <w:color w:val="auto"/>
          <w:sz w:val="24"/>
          <w:highlight w:val="none"/>
        </w:rPr>
        <w:t>5</w:t>
      </w:r>
      <w:r>
        <w:rPr>
          <w:rFonts w:ascii="宋体" w:eastAsia="Times New Roman"/>
          <w:color w:val="auto"/>
          <w:sz w:val="24"/>
          <w:highlight w:val="none"/>
        </w:rPr>
        <w:t>、本协议书自签署之日起生效，合同履行完毕后自动失效。</w:t>
      </w:r>
    </w:p>
    <w:p w14:paraId="12354D2D">
      <w:pPr>
        <w:autoSpaceDE w:val="0"/>
        <w:autoSpaceDN w:val="0"/>
        <w:spacing w:line="360" w:lineRule="auto"/>
        <w:ind w:firstLine="480"/>
        <w:jc w:val="left"/>
        <w:rPr>
          <w:rFonts w:ascii="宋体" w:hAnsi="仿宋_GB2312" w:eastAsia="仿宋_GB2312"/>
          <w:color w:val="auto"/>
          <w:sz w:val="24"/>
          <w:highlight w:val="none"/>
        </w:rPr>
      </w:pPr>
      <w:r>
        <w:rPr>
          <w:rFonts w:ascii="宋体" w:hAnsi="TimesNewRomanPSMT" w:eastAsia="TimesNewRomanPSMT"/>
          <w:color w:val="auto"/>
          <w:sz w:val="24"/>
          <w:highlight w:val="none"/>
        </w:rPr>
        <w:t>6</w:t>
      </w:r>
      <w:r>
        <w:rPr>
          <w:rFonts w:ascii="宋体" w:eastAsia="Times New Roman"/>
          <w:color w:val="auto"/>
          <w:sz w:val="24"/>
          <w:highlight w:val="none"/>
        </w:rPr>
        <w:t>、本协议书一式</w:t>
      </w:r>
      <w:r>
        <w:rPr>
          <w:rFonts w:ascii="宋体" w:hAnsi="仿宋_GB2312" w:eastAsia="仿宋_GB2312"/>
          <w:color w:val="auto"/>
          <w:sz w:val="24"/>
          <w:highlight w:val="none"/>
        </w:rPr>
        <w:t xml:space="preserve"> </w:t>
      </w:r>
      <w:r>
        <w:rPr>
          <w:rFonts w:ascii="宋体" w:eastAsia="Times New Roman"/>
          <w:color w:val="auto"/>
          <w:sz w:val="24"/>
          <w:highlight w:val="none"/>
        </w:rPr>
        <w:t xml:space="preserve">  份，联合体成员和采购人各执一份。</w:t>
      </w:r>
    </w:p>
    <w:p w14:paraId="49820D6A">
      <w:pPr>
        <w:autoSpaceDE w:val="0"/>
        <w:autoSpaceDN w:val="0"/>
        <w:spacing w:line="360" w:lineRule="auto"/>
        <w:ind w:firstLine="480"/>
        <w:jc w:val="left"/>
        <w:rPr>
          <w:rFonts w:ascii="宋体" w:hAnsi="仿宋_GB2312" w:eastAsia="仿宋_GB2312"/>
          <w:color w:val="auto"/>
          <w:sz w:val="24"/>
          <w:highlight w:val="none"/>
        </w:rPr>
      </w:pPr>
      <w:r>
        <w:rPr>
          <w:rFonts w:ascii="宋体" w:eastAsia="Times New Roman"/>
          <w:color w:val="auto"/>
          <w:sz w:val="24"/>
          <w:highlight w:val="none"/>
        </w:rPr>
        <w:t>注：本协议书由委托代理人签字的，应附法定代表人签字的授权委托书。</w:t>
      </w:r>
    </w:p>
    <w:p w14:paraId="142A5D3B">
      <w:pPr>
        <w:autoSpaceDE w:val="0"/>
        <w:autoSpaceDN w:val="0"/>
        <w:spacing w:line="360" w:lineRule="auto"/>
        <w:ind w:firstLine="480"/>
        <w:jc w:val="left"/>
        <w:rPr>
          <w:rFonts w:ascii="宋体" w:hAnsi="仿宋_GB2312" w:eastAsia="仿宋_GB2312"/>
          <w:color w:val="auto"/>
          <w:sz w:val="24"/>
          <w:highlight w:val="none"/>
        </w:rPr>
      </w:pPr>
    </w:p>
    <w:p w14:paraId="2885F67A">
      <w:pPr>
        <w:autoSpaceDE w:val="0"/>
        <w:autoSpaceDN w:val="0"/>
        <w:spacing w:line="360" w:lineRule="auto"/>
        <w:ind w:firstLine="480"/>
        <w:jc w:val="left"/>
        <w:rPr>
          <w:rFonts w:ascii="宋体" w:hAnsi="仿宋_GB2312" w:eastAsia="仿宋_GB2312"/>
          <w:color w:val="auto"/>
          <w:sz w:val="24"/>
          <w:highlight w:val="none"/>
        </w:rPr>
      </w:pPr>
    </w:p>
    <w:p w14:paraId="41A72CE3">
      <w:pPr>
        <w:autoSpaceDE w:val="0"/>
        <w:autoSpaceDN w:val="0"/>
        <w:spacing w:line="360" w:lineRule="auto"/>
        <w:ind w:firstLine="480"/>
        <w:jc w:val="left"/>
        <w:rPr>
          <w:rFonts w:ascii="宋体" w:hAnsi="仿宋_GB2312" w:eastAsia="仿宋_GB2312"/>
          <w:color w:val="auto"/>
          <w:sz w:val="24"/>
          <w:highlight w:val="none"/>
        </w:rPr>
      </w:pPr>
      <w:r>
        <w:rPr>
          <w:rFonts w:ascii="宋体" w:eastAsia="Times New Roman"/>
          <w:color w:val="auto"/>
          <w:sz w:val="24"/>
          <w:highlight w:val="none"/>
        </w:rPr>
        <w:t>牵头人名称：</w:t>
      </w:r>
      <w:r>
        <w:rPr>
          <w:rFonts w:ascii="宋体" w:hAnsi="仿宋_GB2312" w:eastAsia="仿宋_GB2312"/>
          <w:color w:val="auto"/>
          <w:sz w:val="24"/>
          <w:highlight w:val="none"/>
        </w:rPr>
        <w:t xml:space="preserve"> </w:t>
      </w:r>
      <w:r>
        <w:rPr>
          <w:rFonts w:ascii="宋体" w:eastAsia="Times New Roman"/>
          <w:color w:val="auto"/>
          <w:sz w:val="24"/>
          <w:highlight w:val="none"/>
        </w:rPr>
        <w:t xml:space="preserve">                   （盖单位章）</w:t>
      </w:r>
    </w:p>
    <w:p w14:paraId="67DA0EA4">
      <w:pPr>
        <w:autoSpaceDE w:val="0"/>
        <w:autoSpaceDN w:val="0"/>
        <w:spacing w:line="360" w:lineRule="auto"/>
        <w:ind w:firstLine="480"/>
        <w:jc w:val="left"/>
        <w:rPr>
          <w:rFonts w:ascii="宋体" w:hAnsi="仿宋_GB2312" w:eastAsia="仿宋_GB2312"/>
          <w:color w:val="auto"/>
          <w:sz w:val="24"/>
          <w:highlight w:val="none"/>
        </w:rPr>
      </w:pPr>
      <w:r>
        <w:rPr>
          <w:rFonts w:ascii="宋体" w:eastAsia="Times New Roman"/>
          <w:color w:val="auto"/>
          <w:sz w:val="24"/>
          <w:highlight w:val="none"/>
        </w:rPr>
        <w:t>法定代表人或其委托代理人：</w:t>
      </w:r>
      <w:r>
        <w:rPr>
          <w:rFonts w:ascii="宋体" w:hAnsi="仿宋_GB2312" w:eastAsia="仿宋_GB2312"/>
          <w:color w:val="auto"/>
          <w:sz w:val="24"/>
          <w:highlight w:val="none"/>
        </w:rPr>
        <w:t xml:space="preserve"> </w:t>
      </w:r>
      <w:r>
        <w:rPr>
          <w:rFonts w:ascii="宋体" w:eastAsia="Times New Roman"/>
          <w:color w:val="auto"/>
          <w:sz w:val="24"/>
          <w:highlight w:val="none"/>
        </w:rPr>
        <w:t xml:space="preserve">       （签字）</w:t>
      </w:r>
    </w:p>
    <w:p w14:paraId="652FF5F6">
      <w:pPr>
        <w:autoSpaceDE w:val="0"/>
        <w:autoSpaceDN w:val="0"/>
        <w:spacing w:line="360" w:lineRule="auto"/>
        <w:ind w:firstLine="480"/>
        <w:jc w:val="left"/>
        <w:rPr>
          <w:rFonts w:ascii="宋体" w:hAnsi="仿宋_GB2312" w:eastAsia="仿宋_GB2312"/>
          <w:color w:val="auto"/>
          <w:sz w:val="24"/>
          <w:highlight w:val="none"/>
        </w:rPr>
      </w:pPr>
      <w:r>
        <w:rPr>
          <w:rFonts w:ascii="宋体" w:eastAsia="Times New Roman"/>
          <w:color w:val="auto"/>
          <w:sz w:val="24"/>
          <w:highlight w:val="none"/>
        </w:rPr>
        <w:t>成员一名称：</w:t>
      </w:r>
      <w:r>
        <w:rPr>
          <w:rFonts w:ascii="宋体" w:hAnsi="仿宋_GB2312" w:eastAsia="仿宋_GB2312"/>
          <w:color w:val="auto"/>
          <w:sz w:val="24"/>
          <w:highlight w:val="none"/>
        </w:rPr>
        <w:t xml:space="preserve"> </w:t>
      </w:r>
      <w:r>
        <w:rPr>
          <w:rFonts w:ascii="宋体" w:eastAsia="Times New Roman"/>
          <w:color w:val="auto"/>
          <w:sz w:val="24"/>
          <w:highlight w:val="none"/>
        </w:rPr>
        <w:t xml:space="preserve">                   （盖单位章）</w:t>
      </w:r>
    </w:p>
    <w:p w14:paraId="4B96FB74">
      <w:pPr>
        <w:autoSpaceDE w:val="0"/>
        <w:autoSpaceDN w:val="0"/>
        <w:spacing w:line="360" w:lineRule="auto"/>
        <w:ind w:firstLine="480"/>
        <w:jc w:val="left"/>
        <w:rPr>
          <w:rFonts w:ascii="宋体" w:hAnsi="仿宋_GB2312" w:eastAsia="仿宋_GB2312"/>
          <w:color w:val="auto"/>
          <w:sz w:val="24"/>
          <w:highlight w:val="none"/>
        </w:rPr>
      </w:pPr>
      <w:r>
        <w:rPr>
          <w:rFonts w:ascii="宋体" w:eastAsia="Times New Roman"/>
          <w:color w:val="auto"/>
          <w:sz w:val="24"/>
          <w:highlight w:val="none"/>
        </w:rPr>
        <w:t xml:space="preserve">法定代表人或其委托代理人：      </w:t>
      </w:r>
      <w:r>
        <w:rPr>
          <w:rFonts w:ascii="宋体" w:hAnsi="仿宋_GB2312" w:eastAsia="仿宋_GB2312"/>
          <w:color w:val="auto"/>
          <w:sz w:val="24"/>
          <w:highlight w:val="none"/>
        </w:rPr>
        <w:t xml:space="preserve"> </w:t>
      </w:r>
      <w:r>
        <w:rPr>
          <w:rFonts w:hint="eastAsia" w:ascii="宋体" w:hAnsi="仿宋_GB2312" w:eastAsia="仿宋_GB2312"/>
          <w:color w:val="auto"/>
          <w:sz w:val="24"/>
          <w:highlight w:val="none"/>
        </w:rPr>
        <w:t xml:space="preserve"> </w:t>
      </w:r>
      <w:r>
        <w:rPr>
          <w:rFonts w:ascii="宋体" w:eastAsia="Times New Roman"/>
          <w:color w:val="auto"/>
          <w:sz w:val="24"/>
          <w:highlight w:val="none"/>
        </w:rPr>
        <w:t>（签字）</w:t>
      </w:r>
    </w:p>
    <w:p w14:paraId="0A7FCA4E">
      <w:pPr>
        <w:autoSpaceDE w:val="0"/>
        <w:autoSpaceDN w:val="0"/>
        <w:spacing w:line="360" w:lineRule="auto"/>
        <w:ind w:firstLine="480"/>
        <w:jc w:val="left"/>
        <w:rPr>
          <w:rFonts w:ascii="宋体" w:hAnsi="仿宋_GB2312" w:eastAsia="仿宋_GB2312"/>
          <w:color w:val="auto"/>
          <w:sz w:val="24"/>
          <w:highlight w:val="none"/>
        </w:rPr>
      </w:pPr>
      <w:r>
        <w:rPr>
          <w:rFonts w:ascii="宋体" w:eastAsia="Times New Roman"/>
          <w:color w:val="auto"/>
          <w:sz w:val="24"/>
          <w:highlight w:val="none"/>
        </w:rPr>
        <w:t>成员二名称：</w:t>
      </w:r>
      <w:r>
        <w:rPr>
          <w:rFonts w:ascii="宋体" w:hAnsi="仿宋_GB2312" w:eastAsia="仿宋_GB2312"/>
          <w:color w:val="auto"/>
          <w:sz w:val="24"/>
          <w:highlight w:val="none"/>
        </w:rPr>
        <w:t xml:space="preserve"> </w:t>
      </w:r>
      <w:r>
        <w:rPr>
          <w:rFonts w:ascii="宋体" w:eastAsia="Times New Roman"/>
          <w:color w:val="auto"/>
          <w:sz w:val="24"/>
          <w:highlight w:val="none"/>
        </w:rPr>
        <w:t xml:space="preserve">                   （盖单位章）</w:t>
      </w:r>
    </w:p>
    <w:p w14:paraId="749D4F53">
      <w:pPr>
        <w:autoSpaceDE w:val="0"/>
        <w:autoSpaceDN w:val="0"/>
        <w:spacing w:line="360" w:lineRule="auto"/>
        <w:ind w:firstLine="480"/>
        <w:jc w:val="left"/>
        <w:rPr>
          <w:rFonts w:ascii="宋体" w:hAnsi="仿宋_GB2312" w:eastAsia="仿宋_GB2312"/>
          <w:color w:val="auto"/>
          <w:sz w:val="24"/>
          <w:highlight w:val="none"/>
        </w:rPr>
      </w:pPr>
      <w:r>
        <w:rPr>
          <w:rFonts w:ascii="宋体" w:eastAsia="Times New Roman"/>
          <w:color w:val="auto"/>
          <w:sz w:val="24"/>
          <w:highlight w:val="none"/>
        </w:rPr>
        <w:t>法定代表人或其委托代理人：</w:t>
      </w:r>
      <w:r>
        <w:rPr>
          <w:rFonts w:ascii="宋体" w:hAnsi="仿宋_GB2312" w:eastAsia="仿宋_GB2312"/>
          <w:color w:val="auto"/>
          <w:sz w:val="24"/>
          <w:highlight w:val="none"/>
        </w:rPr>
        <w:t xml:space="preserve"> </w:t>
      </w:r>
      <w:r>
        <w:rPr>
          <w:rFonts w:ascii="宋体" w:eastAsia="Times New Roman"/>
          <w:color w:val="auto"/>
          <w:sz w:val="24"/>
          <w:highlight w:val="none"/>
        </w:rPr>
        <w:t xml:space="preserve">      </w:t>
      </w:r>
      <w:r>
        <w:rPr>
          <w:rFonts w:hint="eastAsia" w:ascii="宋体"/>
          <w:color w:val="auto"/>
          <w:sz w:val="24"/>
          <w:highlight w:val="none"/>
        </w:rPr>
        <w:t xml:space="preserve"> </w:t>
      </w:r>
      <w:r>
        <w:rPr>
          <w:rFonts w:ascii="宋体" w:eastAsia="Times New Roman"/>
          <w:color w:val="auto"/>
          <w:sz w:val="24"/>
          <w:highlight w:val="none"/>
        </w:rPr>
        <w:t>（签字）</w:t>
      </w:r>
    </w:p>
    <w:p w14:paraId="4407A7BB">
      <w:pPr>
        <w:autoSpaceDE w:val="0"/>
        <w:autoSpaceDN w:val="0"/>
        <w:spacing w:line="360" w:lineRule="auto"/>
        <w:ind w:firstLine="480"/>
        <w:jc w:val="left"/>
        <w:rPr>
          <w:rFonts w:ascii="宋体" w:hAnsi="TimesNewRomanPSMT" w:eastAsia="TimesNewRomanPSMT"/>
          <w:color w:val="auto"/>
          <w:sz w:val="24"/>
          <w:highlight w:val="none"/>
        </w:rPr>
      </w:pPr>
      <w:r>
        <w:rPr>
          <w:rFonts w:ascii="宋体" w:hAnsi="TimesNewRomanPSMT" w:eastAsia="TimesNewRomanPSMT"/>
          <w:color w:val="auto"/>
          <w:sz w:val="24"/>
          <w:highlight w:val="none"/>
        </w:rPr>
        <w:t>……</w:t>
      </w:r>
    </w:p>
    <w:p w14:paraId="5CDFA7C2">
      <w:pPr>
        <w:autoSpaceDE w:val="0"/>
        <w:autoSpaceDN w:val="0"/>
        <w:spacing w:line="360" w:lineRule="auto"/>
        <w:ind w:firstLine="480"/>
        <w:jc w:val="left"/>
        <w:rPr>
          <w:rFonts w:ascii="宋体" w:hAnsi="仿宋_GB2312" w:eastAsia="仿宋_GB2312"/>
          <w:color w:val="auto"/>
          <w:sz w:val="24"/>
          <w:highlight w:val="none"/>
        </w:rPr>
      </w:pPr>
      <w:r>
        <w:rPr>
          <w:rFonts w:ascii="宋体" w:eastAsia="Times New Roman"/>
          <w:color w:val="auto"/>
          <w:sz w:val="24"/>
          <w:highlight w:val="none"/>
        </w:rPr>
        <w:t>年</w:t>
      </w:r>
      <w:r>
        <w:rPr>
          <w:rFonts w:ascii="宋体" w:hAnsi="仿宋_GB2312" w:eastAsia="仿宋_GB2312"/>
          <w:color w:val="auto"/>
          <w:sz w:val="24"/>
          <w:highlight w:val="none"/>
        </w:rPr>
        <w:t xml:space="preserve"> </w:t>
      </w:r>
      <w:r>
        <w:rPr>
          <w:rFonts w:ascii="宋体" w:eastAsia="Times New Roman"/>
          <w:color w:val="auto"/>
          <w:sz w:val="24"/>
          <w:highlight w:val="none"/>
        </w:rPr>
        <w:t>月</w:t>
      </w:r>
      <w:r>
        <w:rPr>
          <w:rFonts w:ascii="宋体" w:hAnsi="仿宋_GB2312" w:eastAsia="仿宋_GB2312"/>
          <w:color w:val="auto"/>
          <w:sz w:val="24"/>
          <w:highlight w:val="none"/>
        </w:rPr>
        <w:t xml:space="preserve"> </w:t>
      </w:r>
      <w:r>
        <w:rPr>
          <w:rFonts w:ascii="宋体" w:eastAsia="Times New Roman"/>
          <w:color w:val="auto"/>
          <w:sz w:val="24"/>
          <w:highlight w:val="none"/>
        </w:rPr>
        <w:t>日</w:t>
      </w:r>
    </w:p>
    <w:p w14:paraId="740D8F77">
      <w:pPr>
        <w:tabs>
          <w:tab w:val="left" w:pos="5580"/>
        </w:tabs>
        <w:adjustRightInd w:val="0"/>
        <w:snapToGrid w:val="0"/>
        <w:spacing w:line="360" w:lineRule="auto"/>
        <w:jc w:val="center"/>
        <w:rPr>
          <w:rFonts w:ascii="宋体" w:hAnsi="宋体"/>
          <w:b/>
          <w:color w:val="auto"/>
          <w:sz w:val="24"/>
          <w:highlight w:val="none"/>
        </w:rPr>
      </w:pPr>
      <w:r>
        <w:rPr>
          <w:color w:val="auto"/>
          <w:highlight w:val="none"/>
        </w:rPr>
        <w:br w:type="page"/>
      </w:r>
      <w:r>
        <w:rPr>
          <w:rFonts w:hint="eastAsia" w:ascii="宋体" w:hAnsi="宋体"/>
          <w:b/>
          <w:color w:val="auto"/>
          <w:sz w:val="24"/>
          <w:highlight w:val="none"/>
        </w:rPr>
        <w:t xml:space="preserve">★5 </w:t>
      </w:r>
      <w:r>
        <w:rPr>
          <w:rFonts w:ascii="宋体" w:hAnsi="宋体"/>
          <w:b/>
          <w:color w:val="auto"/>
          <w:sz w:val="24"/>
          <w:highlight w:val="none"/>
        </w:rPr>
        <w:t>拟分包情况说明及分包意向协议</w:t>
      </w:r>
      <w:r>
        <w:rPr>
          <w:rFonts w:hint="eastAsia" w:ascii="宋体" w:hAnsi="宋体"/>
          <w:b/>
          <w:color w:val="auto"/>
          <w:sz w:val="24"/>
          <w:highlight w:val="none"/>
        </w:rPr>
        <w:t>原件</w:t>
      </w:r>
      <w:r>
        <w:rPr>
          <w:rFonts w:ascii="宋体" w:hAnsi="宋体"/>
          <w:b/>
          <w:color w:val="auto"/>
          <w:sz w:val="24"/>
          <w:highlight w:val="none"/>
        </w:rPr>
        <w:t>（</w:t>
      </w:r>
      <w:r>
        <w:rPr>
          <w:rFonts w:hint="eastAsia" w:ascii="宋体" w:hAnsi="宋体"/>
          <w:b/>
          <w:color w:val="auto"/>
          <w:sz w:val="24"/>
          <w:highlight w:val="none"/>
        </w:rPr>
        <w:t>要求分包的</w:t>
      </w:r>
      <w:r>
        <w:rPr>
          <w:rFonts w:ascii="宋体" w:hAnsi="宋体"/>
          <w:b/>
          <w:color w:val="auto"/>
          <w:sz w:val="24"/>
          <w:highlight w:val="none"/>
        </w:rPr>
        <w:t>投标时提供）</w:t>
      </w:r>
    </w:p>
    <w:p w14:paraId="6962DDF3">
      <w:pPr>
        <w:autoSpaceDE w:val="0"/>
        <w:autoSpaceDN w:val="0"/>
        <w:adjustRightInd w:val="0"/>
        <w:spacing w:line="360" w:lineRule="auto"/>
        <w:jc w:val="center"/>
        <w:rPr>
          <w:b/>
          <w:color w:val="auto"/>
          <w:sz w:val="36"/>
          <w:szCs w:val="36"/>
          <w:highlight w:val="none"/>
        </w:rPr>
      </w:pPr>
    </w:p>
    <w:p w14:paraId="7084B66A">
      <w:pPr>
        <w:autoSpaceDE w:val="0"/>
        <w:autoSpaceDN w:val="0"/>
        <w:adjustRightInd w:val="0"/>
        <w:spacing w:line="360" w:lineRule="auto"/>
        <w:jc w:val="center"/>
        <w:rPr>
          <w:b/>
          <w:color w:val="auto"/>
          <w:sz w:val="36"/>
          <w:szCs w:val="36"/>
          <w:highlight w:val="none"/>
        </w:rPr>
      </w:pPr>
      <w:r>
        <w:rPr>
          <w:rFonts w:hint="eastAsia"/>
          <w:b/>
          <w:color w:val="auto"/>
          <w:sz w:val="36"/>
          <w:szCs w:val="36"/>
          <w:highlight w:val="none"/>
        </w:rPr>
        <w:t>拟分包情况说明</w:t>
      </w:r>
    </w:p>
    <w:p w14:paraId="4B8923ED">
      <w:pPr>
        <w:tabs>
          <w:tab w:val="left" w:pos="5580"/>
        </w:tabs>
        <w:spacing w:line="360" w:lineRule="auto"/>
        <w:rPr>
          <w:color w:val="auto"/>
          <w:sz w:val="24"/>
          <w:highlight w:val="none"/>
        </w:rPr>
      </w:pPr>
      <w:r>
        <w:rPr>
          <w:color w:val="auto"/>
          <w:sz w:val="24"/>
          <w:highlight w:val="none"/>
        </w:rPr>
        <w:t>致：</w:t>
      </w:r>
      <w:r>
        <w:rPr>
          <w:color w:val="auto"/>
          <w:sz w:val="24"/>
          <w:highlight w:val="none"/>
          <w:u w:val="single"/>
        </w:rPr>
        <w:t>（采购人或采购代理机构）</w:t>
      </w:r>
    </w:p>
    <w:p w14:paraId="28C0C49D">
      <w:pPr>
        <w:adjustRightInd w:val="0"/>
        <w:snapToGrid w:val="0"/>
        <w:spacing w:line="360" w:lineRule="auto"/>
        <w:ind w:firstLine="480" w:firstLineChars="200"/>
        <w:jc w:val="left"/>
        <w:rPr>
          <w:color w:val="auto"/>
          <w:sz w:val="24"/>
          <w:highlight w:val="none"/>
        </w:rPr>
      </w:pPr>
      <w:r>
        <w:rPr>
          <w:color w:val="auto"/>
          <w:sz w:val="24"/>
          <w:highlight w:val="none"/>
        </w:rPr>
        <w:t>我单位参加贵单位组织采购的项目编号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38"/>
        <w:tblW w:w="90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14:paraId="6D249D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9" w:hRule="atLeast"/>
          <w:jc w:val="center"/>
        </w:trPr>
        <w:tc>
          <w:tcPr>
            <w:tcW w:w="456" w:type="dxa"/>
            <w:vAlign w:val="center"/>
          </w:tcPr>
          <w:p w14:paraId="6DDB3BBF">
            <w:pPr>
              <w:pStyle w:val="69"/>
              <w:jc w:val="center"/>
              <w:rPr>
                <w:color w:val="auto"/>
                <w:sz w:val="24"/>
                <w:highlight w:val="none"/>
              </w:rPr>
            </w:pPr>
            <w:r>
              <w:rPr>
                <w:color w:val="auto"/>
                <w:sz w:val="24"/>
                <w:highlight w:val="none"/>
              </w:rPr>
              <w:t>序号</w:t>
            </w:r>
          </w:p>
        </w:tc>
        <w:tc>
          <w:tcPr>
            <w:tcW w:w="1287" w:type="dxa"/>
            <w:vAlign w:val="center"/>
          </w:tcPr>
          <w:p w14:paraId="4FAFFA1D">
            <w:pPr>
              <w:pStyle w:val="69"/>
              <w:jc w:val="center"/>
              <w:rPr>
                <w:color w:val="auto"/>
                <w:sz w:val="24"/>
                <w:highlight w:val="none"/>
              </w:rPr>
            </w:pPr>
            <w:r>
              <w:rPr>
                <w:color w:val="auto"/>
                <w:sz w:val="24"/>
                <w:highlight w:val="none"/>
              </w:rPr>
              <w:t>分包承担</w:t>
            </w:r>
          </w:p>
          <w:p w14:paraId="54348892">
            <w:pPr>
              <w:pStyle w:val="69"/>
              <w:jc w:val="center"/>
              <w:rPr>
                <w:color w:val="auto"/>
                <w:sz w:val="24"/>
                <w:highlight w:val="none"/>
              </w:rPr>
            </w:pPr>
            <w:r>
              <w:rPr>
                <w:color w:val="auto"/>
                <w:sz w:val="24"/>
                <w:highlight w:val="none"/>
              </w:rPr>
              <w:t>主体名称</w:t>
            </w:r>
          </w:p>
        </w:tc>
        <w:tc>
          <w:tcPr>
            <w:tcW w:w="1513" w:type="dxa"/>
            <w:vAlign w:val="center"/>
          </w:tcPr>
          <w:p w14:paraId="3FB4FC70">
            <w:pPr>
              <w:pStyle w:val="69"/>
              <w:jc w:val="center"/>
              <w:rPr>
                <w:color w:val="auto"/>
                <w:sz w:val="24"/>
                <w:highlight w:val="none"/>
                <w:lang w:eastAsia="zh-CN"/>
              </w:rPr>
            </w:pPr>
            <w:r>
              <w:rPr>
                <w:color w:val="auto"/>
                <w:sz w:val="24"/>
                <w:highlight w:val="none"/>
                <w:lang w:eastAsia="zh-CN"/>
              </w:rPr>
              <w:t>分包承担</w:t>
            </w:r>
          </w:p>
          <w:p w14:paraId="74F140E8">
            <w:pPr>
              <w:pStyle w:val="69"/>
              <w:jc w:val="center"/>
              <w:rPr>
                <w:color w:val="auto"/>
                <w:sz w:val="24"/>
                <w:highlight w:val="none"/>
                <w:lang w:eastAsia="zh-CN"/>
              </w:rPr>
            </w:pPr>
            <w:r>
              <w:rPr>
                <w:color w:val="auto"/>
                <w:sz w:val="24"/>
                <w:highlight w:val="none"/>
                <w:lang w:eastAsia="zh-CN"/>
              </w:rPr>
              <w:t>主体类型</w:t>
            </w:r>
          </w:p>
          <w:p w14:paraId="42F1EC9B">
            <w:pPr>
              <w:pStyle w:val="69"/>
              <w:jc w:val="center"/>
              <w:rPr>
                <w:color w:val="auto"/>
                <w:sz w:val="24"/>
                <w:highlight w:val="none"/>
                <w:lang w:eastAsia="zh-CN"/>
              </w:rPr>
            </w:pPr>
            <w:r>
              <w:rPr>
                <w:rFonts w:hint="eastAsia"/>
                <w:color w:val="auto"/>
                <w:sz w:val="24"/>
                <w:highlight w:val="none"/>
                <w:lang w:eastAsia="zh-CN"/>
              </w:rPr>
              <w:t>（选择）</w:t>
            </w:r>
          </w:p>
        </w:tc>
        <w:tc>
          <w:tcPr>
            <w:tcW w:w="1125" w:type="dxa"/>
            <w:vAlign w:val="center"/>
          </w:tcPr>
          <w:p w14:paraId="6611B2FD">
            <w:pPr>
              <w:pStyle w:val="69"/>
              <w:jc w:val="center"/>
              <w:rPr>
                <w:color w:val="auto"/>
                <w:sz w:val="24"/>
                <w:highlight w:val="none"/>
              </w:rPr>
            </w:pPr>
            <w:r>
              <w:rPr>
                <w:color w:val="auto"/>
                <w:sz w:val="24"/>
                <w:highlight w:val="none"/>
              </w:rPr>
              <w:t>资质等级</w:t>
            </w:r>
          </w:p>
        </w:tc>
        <w:tc>
          <w:tcPr>
            <w:tcW w:w="1558" w:type="dxa"/>
            <w:vAlign w:val="center"/>
          </w:tcPr>
          <w:p w14:paraId="3D85D89A">
            <w:pPr>
              <w:pStyle w:val="69"/>
              <w:jc w:val="center"/>
              <w:rPr>
                <w:color w:val="auto"/>
                <w:sz w:val="24"/>
                <w:highlight w:val="none"/>
              </w:rPr>
            </w:pPr>
            <w:r>
              <w:rPr>
                <w:color w:val="auto"/>
                <w:sz w:val="24"/>
                <w:highlight w:val="none"/>
              </w:rPr>
              <w:t>拟分包</w:t>
            </w:r>
          </w:p>
          <w:p w14:paraId="2B417CA4">
            <w:pPr>
              <w:pStyle w:val="69"/>
              <w:jc w:val="center"/>
              <w:rPr>
                <w:color w:val="auto"/>
                <w:sz w:val="24"/>
                <w:highlight w:val="none"/>
              </w:rPr>
            </w:pPr>
            <w:r>
              <w:rPr>
                <w:color w:val="auto"/>
                <w:sz w:val="24"/>
                <w:highlight w:val="none"/>
              </w:rPr>
              <w:t>合同内容</w:t>
            </w:r>
          </w:p>
        </w:tc>
        <w:tc>
          <w:tcPr>
            <w:tcW w:w="1498" w:type="dxa"/>
            <w:vAlign w:val="center"/>
          </w:tcPr>
          <w:p w14:paraId="5A1F5B1C">
            <w:pPr>
              <w:pStyle w:val="69"/>
              <w:jc w:val="center"/>
              <w:rPr>
                <w:color w:val="auto"/>
                <w:sz w:val="24"/>
                <w:highlight w:val="none"/>
                <w:lang w:eastAsia="zh-CN"/>
              </w:rPr>
            </w:pPr>
            <w:r>
              <w:rPr>
                <w:color w:val="auto"/>
                <w:sz w:val="24"/>
                <w:highlight w:val="none"/>
                <w:lang w:eastAsia="zh-CN"/>
              </w:rPr>
              <w:t>拟分包</w:t>
            </w:r>
          </w:p>
          <w:p w14:paraId="5FB216B9">
            <w:pPr>
              <w:pStyle w:val="69"/>
              <w:jc w:val="center"/>
              <w:rPr>
                <w:color w:val="auto"/>
                <w:sz w:val="24"/>
                <w:highlight w:val="none"/>
                <w:lang w:eastAsia="zh-CN"/>
              </w:rPr>
            </w:pPr>
            <w:r>
              <w:rPr>
                <w:color w:val="auto"/>
                <w:sz w:val="24"/>
                <w:highlight w:val="none"/>
                <w:lang w:eastAsia="zh-CN"/>
              </w:rPr>
              <w:t>合同金额</w:t>
            </w:r>
          </w:p>
          <w:p w14:paraId="6B84FC06">
            <w:pPr>
              <w:pStyle w:val="69"/>
              <w:jc w:val="center"/>
              <w:rPr>
                <w:color w:val="auto"/>
                <w:sz w:val="24"/>
                <w:highlight w:val="none"/>
                <w:lang w:eastAsia="zh-CN"/>
              </w:rPr>
            </w:pPr>
            <w:r>
              <w:rPr>
                <w:color w:val="auto"/>
                <w:sz w:val="24"/>
                <w:highlight w:val="none"/>
                <w:lang w:eastAsia="zh-CN"/>
              </w:rPr>
              <w:t>（人民币元）</w:t>
            </w:r>
          </w:p>
        </w:tc>
        <w:tc>
          <w:tcPr>
            <w:tcW w:w="1564" w:type="dxa"/>
            <w:vAlign w:val="center"/>
          </w:tcPr>
          <w:p w14:paraId="0101B43F">
            <w:pPr>
              <w:pStyle w:val="69"/>
              <w:jc w:val="center"/>
              <w:rPr>
                <w:color w:val="auto"/>
                <w:sz w:val="24"/>
                <w:highlight w:val="none"/>
                <w:lang w:eastAsia="zh-CN"/>
              </w:rPr>
            </w:pPr>
            <w:r>
              <w:rPr>
                <w:color w:val="auto"/>
                <w:sz w:val="24"/>
                <w:highlight w:val="none"/>
                <w:lang w:eastAsia="zh-CN"/>
              </w:rPr>
              <w:t>占该</w:t>
            </w:r>
          </w:p>
          <w:p w14:paraId="5B8C2986">
            <w:pPr>
              <w:pStyle w:val="69"/>
              <w:jc w:val="center"/>
              <w:rPr>
                <w:b/>
                <w:bCs/>
                <w:color w:val="auto"/>
                <w:sz w:val="24"/>
                <w:highlight w:val="none"/>
                <w:lang w:eastAsia="zh-CN"/>
              </w:rPr>
            </w:pPr>
            <w:r>
              <w:rPr>
                <w:rFonts w:hint="eastAsia"/>
                <w:b/>
                <w:bCs/>
                <w:color w:val="auto"/>
                <w:sz w:val="24"/>
                <w:highlight w:val="none"/>
                <w:lang w:eastAsia="zh-CN"/>
              </w:rPr>
              <w:t>合同金额</w:t>
            </w:r>
            <w:r>
              <w:rPr>
                <w:b/>
                <w:bCs/>
                <w:color w:val="auto"/>
                <w:sz w:val="24"/>
                <w:highlight w:val="none"/>
                <w:lang w:eastAsia="zh-CN"/>
              </w:rPr>
              <w:t>的</w:t>
            </w:r>
          </w:p>
          <w:p w14:paraId="390A3644">
            <w:pPr>
              <w:pStyle w:val="69"/>
              <w:jc w:val="center"/>
              <w:rPr>
                <w:color w:val="auto"/>
                <w:sz w:val="24"/>
                <w:highlight w:val="none"/>
                <w:lang w:eastAsia="zh-CN"/>
              </w:rPr>
            </w:pPr>
            <w:r>
              <w:rPr>
                <w:color w:val="auto"/>
                <w:sz w:val="24"/>
                <w:highlight w:val="none"/>
                <w:lang w:eastAsia="zh-CN"/>
              </w:rPr>
              <w:t>比例</w:t>
            </w:r>
            <w:r>
              <w:rPr>
                <w:rFonts w:hint="eastAsia"/>
                <w:color w:val="auto"/>
                <w:sz w:val="24"/>
                <w:highlight w:val="none"/>
                <w:lang w:eastAsia="zh-CN"/>
              </w:rPr>
              <w:t>（</w:t>
            </w:r>
            <w:r>
              <w:rPr>
                <w:rFonts w:ascii="Times New Roman" w:eastAsia="Times New Roman"/>
                <w:color w:val="auto"/>
                <w:sz w:val="24"/>
                <w:highlight w:val="none"/>
                <w:lang w:eastAsia="zh-CN"/>
              </w:rPr>
              <w:t>%</w:t>
            </w:r>
            <w:r>
              <w:rPr>
                <w:rFonts w:hint="eastAsia"/>
                <w:color w:val="auto"/>
                <w:sz w:val="24"/>
                <w:highlight w:val="none"/>
                <w:lang w:eastAsia="zh-CN"/>
              </w:rPr>
              <w:t>）</w:t>
            </w:r>
          </w:p>
        </w:tc>
      </w:tr>
      <w:tr w14:paraId="3AC8BC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3447C032">
            <w:pPr>
              <w:pStyle w:val="69"/>
              <w:jc w:val="center"/>
              <w:rPr>
                <w:rFonts w:ascii="Times New Roman"/>
                <w:color w:val="auto"/>
                <w:sz w:val="24"/>
                <w:highlight w:val="none"/>
              </w:rPr>
            </w:pPr>
            <w:r>
              <w:rPr>
                <w:rFonts w:ascii="Times New Roman"/>
                <w:color w:val="auto"/>
                <w:sz w:val="24"/>
                <w:highlight w:val="none"/>
              </w:rPr>
              <w:t>1</w:t>
            </w:r>
          </w:p>
        </w:tc>
        <w:tc>
          <w:tcPr>
            <w:tcW w:w="1287" w:type="dxa"/>
            <w:vAlign w:val="center"/>
          </w:tcPr>
          <w:p w14:paraId="790189B9">
            <w:pPr>
              <w:pStyle w:val="69"/>
              <w:jc w:val="center"/>
              <w:rPr>
                <w:rFonts w:ascii="Times New Roman" w:hAnsi="Times New Roman" w:cs="Times New Roman"/>
                <w:color w:val="auto"/>
                <w:sz w:val="30"/>
                <w:highlight w:val="none"/>
              </w:rPr>
            </w:pPr>
          </w:p>
        </w:tc>
        <w:tc>
          <w:tcPr>
            <w:tcW w:w="1513" w:type="dxa"/>
            <w:vAlign w:val="center"/>
          </w:tcPr>
          <w:p w14:paraId="3EEF956B">
            <w:pPr>
              <w:pStyle w:val="69"/>
              <w:tabs>
                <w:tab w:val="left" w:pos="235"/>
              </w:tabs>
              <w:ind w:left="1" w:leftChars="-43" w:hanging="91" w:hangingChars="38"/>
              <w:jc w:val="center"/>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□中型企业</w:t>
            </w:r>
          </w:p>
          <w:p w14:paraId="629FC3CC">
            <w:pPr>
              <w:pStyle w:val="69"/>
              <w:tabs>
                <w:tab w:val="left" w:pos="235"/>
              </w:tabs>
              <w:ind w:left="1" w:leftChars="-43" w:hanging="91" w:hangingChars="38"/>
              <w:jc w:val="center"/>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□小微企业</w:t>
            </w:r>
          </w:p>
          <w:p w14:paraId="2D2EB56C">
            <w:pPr>
              <w:pStyle w:val="69"/>
              <w:tabs>
                <w:tab w:val="left" w:pos="235"/>
              </w:tabs>
              <w:ind w:left="1" w:leftChars="-43" w:hanging="91" w:hangingChars="38"/>
              <w:jc w:val="center"/>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w:t>
            </w:r>
            <w:r>
              <w:rPr>
                <w:rFonts w:hint="eastAsia" w:ascii="Times New Roman" w:hAnsi="Times New Roman" w:cs="Times New Roman"/>
                <w:color w:val="auto"/>
                <w:sz w:val="24"/>
                <w:highlight w:val="none"/>
                <w:lang w:eastAsia="zh-CN"/>
              </w:rPr>
              <w:t>其他</w:t>
            </w:r>
          </w:p>
        </w:tc>
        <w:tc>
          <w:tcPr>
            <w:tcW w:w="1125" w:type="dxa"/>
            <w:vAlign w:val="center"/>
          </w:tcPr>
          <w:p w14:paraId="79401E04">
            <w:pPr>
              <w:pStyle w:val="69"/>
              <w:jc w:val="center"/>
              <w:rPr>
                <w:rFonts w:ascii="Times New Roman"/>
                <w:color w:val="auto"/>
                <w:sz w:val="30"/>
                <w:highlight w:val="none"/>
                <w:lang w:eastAsia="zh-CN"/>
              </w:rPr>
            </w:pPr>
          </w:p>
        </w:tc>
        <w:tc>
          <w:tcPr>
            <w:tcW w:w="1558" w:type="dxa"/>
            <w:vAlign w:val="center"/>
          </w:tcPr>
          <w:p w14:paraId="4388A1B9">
            <w:pPr>
              <w:pStyle w:val="69"/>
              <w:jc w:val="center"/>
              <w:rPr>
                <w:rFonts w:ascii="Times New Roman"/>
                <w:color w:val="auto"/>
                <w:sz w:val="30"/>
                <w:highlight w:val="none"/>
                <w:lang w:eastAsia="zh-CN"/>
              </w:rPr>
            </w:pPr>
          </w:p>
        </w:tc>
        <w:tc>
          <w:tcPr>
            <w:tcW w:w="1498" w:type="dxa"/>
            <w:vAlign w:val="center"/>
          </w:tcPr>
          <w:p w14:paraId="01BCC607">
            <w:pPr>
              <w:pStyle w:val="69"/>
              <w:jc w:val="center"/>
              <w:rPr>
                <w:rFonts w:ascii="Times New Roman"/>
                <w:color w:val="auto"/>
                <w:sz w:val="30"/>
                <w:highlight w:val="none"/>
                <w:lang w:eastAsia="zh-CN"/>
              </w:rPr>
            </w:pPr>
          </w:p>
        </w:tc>
        <w:tc>
          <w:tcPr>
            <w:tcW w:w="1564" w:type="dxa"/>
            <w:vAlign w:val="center"/>
          </w:tcPr>
          <w:p w14:paraId="225FB86B">
            <w:pPr>
              <w:pStyle w:val="69"/>
              <w:jc w:val="center"/>
              <w:rPr>
                <w:rFonts w:ascii="Times New Roman"/>
                <w:color w:val="auto"/>
                <w:sz w:val="30"/>
                <w:highlight w:val="none"/>
                <w:lang w:eastAsia="zh-CN"/>
              </w:rPr>
            </w:pPr>
          </w:p>
        </w:tc>
      </w:tr>
      <w:tr w14:paraId="177EE5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1104A0E8">
            <w:pPr>
              <w:pStyle w:val="69"/>
              <w:jc w:val="center"/>
              <w:rPr>
                <w:rFonts w:ascii="Times New Roman"/>
                <w:color w:val="auto"/>
                <w:sz w:val="24"/>
                <w:highlight w:val="none"/>
                <w:lang w:eastAsia="zh-CN"/>
              </w:rPr>
            </w:pPr>
            <w:r>
              <w:rPr>
                <w:rFonts w:hint="eastAsia" w:ascii="Times New Roman"/>
                <w:color w:val="auto"/>
                <w:sz w:val="24"/>
                <w:highlight w:val="none"/>
                <w:lang w:eastAsia="zh-CN"/>
              </w:rPr>
              <w:t>2</w:t>
            </w:r>
          </w:p>
        </w:tc>
        <w:tc>
          <w:tcPr>
            <w:tcW w:w="1287" w:type="dxa"/>
            <w:vAlign w:val="center"/>
          </w:tcPr>
          <w:p w14:paraId="52A36A2E">
            <w:pPr>
              <w:pStyle w:val="69"/>
              <w:jc w:val="center"/>
              <w:rPr>
                <w:rFonts w:ascii="Times New Roman"/>
                <w:color w:val="auto"/>
                <w:sz w:val="30"/>
                <w:highlight w:val="none"/>
              </w:rPr>
            </w:pPr>
          </w:p>
        </w:tc>
        <w:tc>
          <w:tcPr>
            <w:tcW w:w="1513" w:type="dxa"/>
            <w:vAlign w:val="center"/>
          </w:tcPr>
          <w:p w14:paraId="45AF48F7">
            <w:pPr>
              <w:pStyle w:val="69"/>
              <w:tabs>
                <w:tab w:val="left" w:pos="235"/>
              </w:tabs>
              <w:ind w:left="1" w:leftChars="-43" w:hanging="91" w:hangingChars="38"/>
              <w:jc w:val="center"/>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□中型企业</w:t>
            </w:r>
          </w:p>
          <w:p w14:paraId="132CFBED">
            <w:pPr>
              <w:pStyle w:val="69"/>
              <w:tabs>
                <w:tab w:val="left" w:pos="235"/>
              </w:tabs>
              <w:ind w:left="1" w:leftChars="-43" w:hanging="91" w:hangingChars="38"/>
              <w:jc w:val="center"/>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□小微企业</w:t>
            </w:r>
          </w:p>
          <w:p w14:paraId="1F9EA629">
            <w:pPr>
              <w:pStyle w:val="69"/>
              <w:tabs>
                <w:tab w:val="left" w:pos="235"/>
              </w:tabs>
              <w:ind w:left="1" w:leftChars="-43" w:hanging="91" w:hangingChars="38"/>
              <w:jc w:val="center"/>
              <w:rPr>
                <w:rFonts w:ascii="Times New Roman" w:hAnsi="Times New Roman" w:cs="Times New Roman"/>
                <w:color w:val="auto"/>
                <w:sz w:val="24"/>
                <w:highlight w:val="none"/>
                <w:lang w:eastAsia="zh-CN"/>
              </w:rPr>
            </w:pPr>
            <w:r>
              <w:rPr>
                <w:rFonts w:ascii="Times New Roman" w:hAnsi="Times New Roman" w:cs="Times New Roman"/>
                <w:color w:val="auto"/>
                <w:sz w:val="24"/>
                <w:highlight w:val="none"/>
                <w:lang w:eastAsia="zh-CN"/>
              </w:rPr>
              <w:t>□</w:t>
            </w:r>
            <w:r>
              <w:rPr>
                <w:rFonts w:hint="eastAsia" w:ascii="Times New Roman" w:hAnsi="Times New Roman" w:cs="Times New Roman"/>
                <w:color w:val="auto"/>
                <w:sz w:val="24"/>
                <w:highlight w:val="none"/>
                <w:lang w:eastAsia="zh-CN"/>
              </w:rPr>
              <w:t>其他</w:t>
            </w:r>
          </w:p>
        </w:tc>
        <w:tc>
          <w:tcPr>
            <w:tcW w:w="1125" w:type="dxa"/>
            <w:vAlign w:val="center"/>
          </w:tcPr>
          <w:p w14:paraId="78BB76C5">
            <w:pPr>
              <w:pStyle w:val="69"/>
              <w:jc w:val="center"/>
              <w:rPr>
                <w:rFonts w:ascii="Times New Roman"/>
                <w:color w:val="auto"/>
                <w:sz w:val="30"/>
                <w:highlight w:val="none"/>
                <w:lang w:eastAsia="zh-CN"/>
              </w:rPr>
            </w:pPr>
          </w:p>
        </w:tc>
        <w:tc>
          <w:tcPr>
            <w:tcW w:w="1558" w:type="dxa"/>
            <w:vAlign w:val="center"/>
          </w:tcPr>
          <w:p w14:paraId="259C8005">
            <w:pPr>
              <w:pStyle w:val="69"/>
              <w:jc w:val="center"/>
              <w:rPr>
                <w:rFonts w:ascii="Times New Roman"/>
                <w:color w:val="auto"/>
                <w:sz w:val="30"/>
                <w:highlight w:val="none"/>
                <w:lang w:eastAsia="zh-CN"/>
              </w:rPr>
            </w:pPr>
          </w:p>
        </w:tc>
        <w:tc>
          <w:tcPr>
            <w:tcW w:w="1498" w:type="dxa"/>
            <w:vAlign w:val="center"/>
          </w:tcPr>
          <w:p w14:paraId="216EB33F">
            <w:pPr>
              <w:pStyle w:val="69"/>
              <w:jc w:val="center"/>
              <w:rPr>
                <w:rFonts w:ascii="Times New Roman"/>
                <w:color w:val="auto"/>
                <w:sz w:val="30"/>
                <w:highlight w:val="none"/>
                <w:lang w:eastAsia="zh-CN"/>
              </w:rPr>
            </w:pPr>
          </w:p>
        </w:tc>
        <w:tc>
          <w:tcPr>
            <w:tcW w:w="1564" w:type="dxa"/>
            <w:vAlign w:val="center"/>
          </w:tcPr>
          <w:p w14:paraId="6C67C390">
            <w:pPr>
              <w:pStyle w:val="69"/>
              <w:jc w:val="center"/>
              <w:rPr>
                <w:rFonts w:ascii="Times New Roman"/>
                <w:color w:val="auto"/>
                <w:sz w:val="30"/>
                <w:highlight w:val="none"/>
                <w:lang w:eastAsia="zh-CN"/>
              </w:rPr>
            </w:pPr>
          </w:p>
        </w:tc>
      </w:tr>
      <w:tr w14:paraId="5A87F5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456" w:type="dxa"/>
            <w:vAlign w:val="center"/>
          </w:tcPr>
          <w:p w14:paraId="70DA776E">
            <w:pPr>
              <w:pStyle w:val="69"/>
              <w:jc w:val="center"/>
              <w:rPr>
                <w:rFonts w:ascii="Times New Roman"/>
                <w:color w:val="auto"/>
                <w:sz w:val="24"/>
                <w:highlight w:val="none"/>
                <w:lang w:eastAsia="zh-CN"/>
              </w:rPr>
            </w:pPr>
            <w:r>
              <w:rPr>
                <w:rFonts w:ascii="Times New Roman"/>
                <w:color w:val="auto"/>
                <w:sz w:val="24"/>
                <w:highlight w:val="none"/>
                <w:lang w:eastAsia="zh-CN"/>
              </w:rPr>
              <w:t>…</w:t>
            </w:r>
          </w:p>
        </w:tc>
        <w:tc>
          <w:tcPr>
            <w:tcW w:w="1287" w:type="dxa"/>
            <w:vAlign w:val="center"/>
          </w:tcPr>
          <w:p w14:paraId="0FC506CC">
            <w:pPr>
              <w:pStyle w:val="69"/>
              <w:jc w:val="center"/>
              <w:rPr>
                <w:rFonts w:ascii="Times New Roman"/>
                <w:color w:val="auto"/>
                <w:sz w:val="30"/>
                <w:highlight w:val="none"/>
              </w:rPr>
            </w:pPr>
          </w:p>
        </w:tc>
        <w:tc>
          <w:tcPr>
            <w:tcW w:w="1513" w:type="dxa"/>
            <w:vAlign w:val="center"/>
          </w:tcPr>
          <w:p w14:paraId="5BF80450">
            <w:pPr>
              <w:pStyle w:val="69"/>
              <w:tabs>
                <w:tab w:val="left" w:pos="235"/>
              </w:tabs>
              <w:jc w:val="center"/>
              <w:rPr>
                <w:color w:val="auto"/>
                <w:sz w:val="24"/>
                <w:highlight w:val="none"/>
              </w:rPr>
            </w:pPr>
          </w:p>
        </w:tc>
        <w:tc>
          <w:tcPr>
            <w:tcW w:w="1125" w:type="dxa"/>
            <w:vAlign w:val="center"/>
          </w:tcPr>
          <w:p w14:paraId="30E368FB">
            <w:pPr>
              <w:pStyle w:val="69"/>
              <w:jc w:val="center"/>
              <w:rPr>
                <w:rFonts w:ascii="Times New Roman"/>
                <w:color w:val="auto"/>
                <w:sz w:val="30"/>
                <w:highlight w:val="none"/>
              </w:rPr>
            </w:pPr>
          </w:p>
        </w:tc>
        <w:tc>
          <w:tcPr>
            <w:tcW w:w="1558" w:type="dxa"/>
            <w:vAlign w:val="center"/>
          </w:tcPr>
          <w:p w14:paraId="6D51E751">
            <w:pPr>
              <w:pStyle w:val="69"/>
              <w:jc w:val="center"/>
              <w:rPr>
                <w:rFonts w:ascii="Times New Roman"/>
                <w:color w:val="auto"/>
                <w:sz w:val="30"/>
                <w:highlight w:val="none"/>
              </w:rPr>
            </w:pPr>
          </w:p>
        </w:tc>
        <w:tc>
          <w:tcPr>
            <w:tcW w:w="1498" w:type="dxa"/>
            <w:vAlign w:val="center"/>
          </w:tcPr>
          <w:p w14:paraId="39A67442">
            <w:pPr>
              <w:pStyle w:val="69"/>
              <w:jc w:val="center"/>
              <w:rPr>
                <w:rFonts w:ascii="Times New Roman"/>
                <w:color w:val="auto"/>
                <w:sz w:val="30"/>
                <w:highlight w:val="none"/>
              </w:rPr>
            </w:pPr>
          </w:p>
        </w:tc>
        <w:tc>
          <w:tcPr>
            <w:tcW w:w="1564" w:type="dxa"/>
            <w:vAlign w:val="center"/>
          </w:tcPr>
          <w:p w14:paraId="371A74F4">
            <w:pPr>
              <w:pStyle w:val="69"/>
              <w:jc w:val="center"/>
              <w:rPr>
                <w:rFonts w:ascii="Times New Roman"/>
                <w:color w:val="auto"/>
                <w:sz w:val="30"/>
                <w:highlight w:val="none"/>
              </w:rPr>
            </w:pPr>
          </w:p>
        </w:tc>
      </w:tr>
      <w:tr w14:paraId="2407D9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jc w:val="center"/>
        </w:trPr>
        <w:tc>
          <w:tcPr>
            <w:tcW w:w="5942" w:type="dxa"/>
            <w:gridSpan w:val="5"/>
            <w:vAlign w:val="center"/>
          </w:tcPr>
          <w:p w14:paraId="47372EE2">
            <w:pPr>
              <w:pStyle w:val="69"/>
              <w:ind w:right="57" w:rightChars="27"/>
              <w:jc w:val="right"/>
              <w:rPr>
                <w:color w:val="auto"/>
                <w:sz w:val="24"/>
                <w:highlight w:val="none"/>
                <w:lang w:eastAsia="zh-CN"/>
              </w:rPr>
            </w:pPr>
            <w:r>
              <w:rPr>
                <w:rFonts w:hint="eastAsia"/>
                <w:color w:val="auto"/>
                <w:sz w:val="24"/>
                <w:highlight w:val="none"/>
                <w:lang w:eastAsia="zh-CN"/>
              </w:rPr>
              <w:t>合计：</w:t>
            </w:r>
          </w:p>
        </w:tc>
        <w:tc>
          <w:tcPr>
            <w:tcW w:w="1498" w:type="dxa"/>
            <w:vAlign w:val="center"/>
          </w:tcPr>
          <w:p w14:paraId="30A86E0C">
            <w:pPr>
              <w:pStyle w:val="69"/>
              <w:jc w:val="center"/>
              <w:rPr>
                <w:rFonts w:ascii="Times New Roman"/>
                <w:color w:val="auto"/>
                <w:sz w:val="30"/>
                <w:highlight w:val="none"/>
              </w:rPr>
            </w:pPr>
          </w:p>
        </w:tc>
        <w:tc>
          <w:tcPr>
            <w:tcW w:w="1564" w:type="dxa"/>
            <w:vAlign w:val="center"/>
          </w:tcPr>
          <w:p w14:paraId="13287069">
            <w:pPr>
              <w:pStyle w:val="69"/>
              <w:jc w:val="center"/>
              <w:rPr>
                <w:rFonts w:ascii="Times New Roman"/>
                <w:color w:val="auto"/>
                <w:sz w:val="30"/>
                <w:highlight w:val="none"/>
              </w:rPr>
            </w:pPr>
          </w:p>
        </w:tc>
      </w:tr>
    </w:tbl>
    <w:p w14:paraId="3CB8F67D">
      <w:pPr>
        <w:adjustRightInd w:val="0"/>
        <w:snapToGrid w:val="0"/>
        <w:spacing w:line="360" w:lineRule="auto"/>
        <w:ind w:firstLine="480" w:firstLineChars="200"/>
        <w:jc w:val="left"/>
        <w:rPr>
          <w:color w:val="auto"/>
          <w:sz w:val="24"/>
          <w:highlight w:val="none"/>
        </w:rPr>
      </w:pPr>
    </w:p>
    <w:p w14:paraId="2B2E315C">
      <w:pPr>
        <w:adjustRightInd w:val="0"/>
        <w:snapToGrid w:val="0"/>
        <w:spacing w:line="360" w:lineRule="auto"/>
        <w:jc w:val="left"/>
        <w:rPr>
          <w:color w:val="auto"/>
          <w:sz w:val="24"/>
          <w:highlight w:val="none"/>
        </w:rPr>
      </w:pPr>
    </w:p>
    <w:p w14:paraId="69ED303C">
      <w:pPr>
        <w:autoSpaceDE w:val="0"/>
        <w:autoSpaceDN w:val="0"/>
        <w:adjustRightInd w:val="0"/>
        <w:snapToGrid w:val="0"/>
        <w:spacing w:before="25" w:after="25" w:line="360" w:lineRule="auto"/>
        <w:jc w:val="right"/>
        <w:rPr>
          <w:color w:val="auto"/>
          <w:sz w:val="24"/>
          <w:highlight w:val="none"/>
          <w:lang w:val="zh-CN"/>
        </w:rPr>
      </w:pPr>
      <w:r>
        <w:rPr>
          <w:color w:val="auto"/>
          <w:sz w:val="24"/>
          <w:highlight w:val="none"/>
        </w:rPr>
        <w:t>投标人名称（加盖公章）</w:t>
      </w:r>
      <w:r>
        <w:rPr>
          <w:color w:val="auto"/>
          <w:sz w:val="24"/>
          <w:highlight w:val="none"/>
          <w:lang w:val="zh-CN"/>
        </w:rPr>
        <w:t>：____________</w:t>
      </w:r>
    </w:p>
    <w:p w14:paraId="3F9C75CD">
      <w:pPr>
        <w:spacing w:line="360" w:lineRule="auto"/>
        <w:ind w:right="-57" w:firstLine="480"/>
        <w:jc w:val="right"/>
        <w:rPr>
          <w:color w:val="auto"/>
          <w:sz w:val="24"/>
          <w:highlight w:val="none"/>
        </w:rPr>
      </w:pPr>
      <w:r>
        <w:rPr>
          <w:color w:val="auto"/>
          <w:sz w:val="24"/>
          <w:szCs w:val="20"/>
          <w:highlight w:val="none"/>
        </w:rPr>
        <w:t>日期：_____年______月______日</w:t>
      </w:r>
    </w:p>
    <w:p w14:paraId="03F49B1F">
      <w:pPr>
        <w:adjustRightInd w:val="0"/>
        <w:snapToGrid w:val="0"/>
        <w:spacing w:line="360" w:lineRule="auto"/>
        <w:jc w:val="left"/>
        <w:rPr>
          <w:color w:val="auto"/>
          <w:sz w:val="24"/>
          <w:highlight w:val="none"/>
        </w:rPr>
      </w:pPr>
    </w:p>
    <w:p w14:paraId="24639043">
      <w:pPr>
        <w:widowControl/>
        <w:adjustRightInd w:val="0"/>
        <w:snapToGrid w:val="0"/>
        <w:spacing w:line="360" w:lineRule="auto"/>
        <w:jc w:val="left"/>
        <w:rPr>
          <w:color w:val="auto"/>
          <w:sz w:val="24"/>
          <w:highlight w:val="none"/>
          <w:lang w:bidi="ar"/>
        </w:rPr>
      </w:pPr>
      <w:r>
        <w:rPr>
          <w:color w:val="auto"/>
          <w:sz w:val="24"/>
          <w:highlight w:val="none"/>
          <w:lang w:bidi="ar"/>
        </w:rPr>
        <w:t xml:space="preserve">注： </w:t>
      </w:r>
    </w:p>
    <w:p w14:paraId="08EFD0C2">
      <w:pPr>
        <w:widowControl/>
        <w:adjustRightInd w:val="0"/>
        <w:snapToGrid w:val="0"/>
        <w:spacing w:line="360" w:lineRule="auto"/>
        <w:jc w:val="left"/>
        <w:rPr>
          <w:color w:val="auto"/>
          <w:sz w:val="24"/>
          <w:highlight w:val="none"/>
        </w:rPr>
      </w:pPr>
      <w:r>
        <w:rPr>
          <w:color w:val="auto"/>
          <w:sz w:val="24"/>
          <w:highlight w:val="none"/>
          <w:lang w:bidi="ar"/>
        </w:rPr>
        <w:t>如本招标文件《投标人须知资料表》载明本项目分包承担主体应具备的相应资质条件，则投标人须在本表中列明分包承担主体的资质等级，并后附资质证书复印件，否则</w:t>
      </w:r>
      <w:r>
        <w:rPr>
          <w:b/>
          <w:bCs/>
          <w:color w:val="auto"/>
          <w:sz w:val="24"/>
          <w:highlight w:val="none"/>
          <w:lang w:bidi="ar"/>
        </w:rPr>
        <w:t>投标无效</w:t>
      </w:r>
      <w:r>
        <w:rPr>
          <w:color w:val="auto"/>
          <w:sz w:val="24"/>
          <w:highlight w:val="none"/>
          <w:lang w:bidi="ar"/>
        </w:rPr>
        <w:t>。</w:t>
      </w:r>
    </w:p>
    <w:p w14:paraId="1CABC62C">
      <w:pPr>
        <w:autoSpaceDE w:val="0"/>
        <w:autoSpaceDN w:val="0"/>
        <w:adjustRightInd w:val="0"/>
        <w:spacing w:line="360" w:lineRule="auto"/>
        <w:jc w:val="center"/>
        <w:rPr>
          <w:b/>
          <w:color w:val="auto"/>
          <w:sz w:val="36"/>
          <w:szCs w:val="36"/>
          <w:highlight w:val="none"/>
        </w:rPr>
      </w:pPr>
      <w:r>
        <w:rPr>
          <w:color w:val="auto"/>
          <w:sz w:val="30"/>
          <w:szCs w:val="30"/>
          <w:highlight w:val="none"/>
        </w:rPr>
        <w:br w:type="page"/>
      </w:r>
      <w:r>
        <w:rPr>
          <w:rFonts w:hint="eastAsia"/>
          <w:b/>
          <w:color w:val="auto"/>
          <w:sz w:val="36"/>
          <w:szCs w:val="36"/>
          <w:highlight w:val="none"/>
        </w:rPr>
        <w:t>分包意向协议（格式）</w:t>
      </w:r>
    </w:p>
    <w:p w14:paraId="3F517A51">
      <w:pPr>
        <w:adjustRightInd w:val="0"/>
        <w:snapToGrid w:val="0"/>
        <w:spacing w:line="360" w:lineRule="auto"/>
        <w:ind w:firstLine="480" w:firstLineChars="200"/>
        <w:jc w:val="left"/>
        <w:rPr>
          <w:color w:val="auto"/>
          <w:sz w:val="24"/>
          <w:highlight w:val="none"/>
        </w:rPr>
      </w:pPr>
      <w:r>
        <w:rPr>
          <w:color w:val="auto"/>
          <w:sz w:val="24"/>
          <w:highlight w:val="none"/>
        </w:rPr>
        <w:t>甲方（投标人）：________</w:t>
      </w:r>
    </w:p>
    <w:p w14:paraId="610BB3C4">
      <w:pPr>
        <w:adjustRightInd w:val="0"/>
        <w:snapToGrid w:val="0"/>
        <w:spacing w:line="360" w:lineRule="auto"/>
        <w:ind w:firstLine="480" w:firstLineChars="200"/>
        <w:jc w:val="left"/>
        <w:rPr>
          <w:color w:val="auto"/>
          <w:sz w:val="24"/>
          <w:highlight w:val="none"/>
        </w:rPr>
      </w:pPr>
      <w:r>
        <w:rPr>
          <w:color w:val="auto"/>
          <w:sz w:val="24"/>
          <w:highlight w:val="none"/>
        </w:rPr>
        <w:t>乙方（拟分包单位）：________</w:t>
      </w:r>
    </w:p>
    <w:p w14:paraId="42F4C127">
      <w:pPr>
        <w:adjustRightInd w:val="0"/>
        <w:snapToGrid w:val="0"/>
        <w:spacing w:line="360" w:lineRule="auto"/>
        <w:ind w:firstLine="480" w:firstLineChars="200"/>
        <w:jc w:val="left"/>
        <w:rPr>
          <w:color w:val="auto"/>
          <w:sz w:val="24"/>
          <w:highlight w:val="none"/>
        </w:rPr>
      </w:pPr>
      <w:r>
        <w:rPr>
          <w:color w:val="auto"/>
          <w:sz w:val="24"/>
          <w:highlight w:val="none"/>
        </w:rPr>
        <w:t>甲方承诺，一旦在_________（采购项目名称）（项目编号/包号为：_______）招标采购项目中获得采购合同，将按照下述约定将合同项下部分内容分包给乙方：</w:t>
      </w:r>
    </w:p>
    <w:p w14:paraId="34E48488">
      <w:pPr>
        <w:adjustRightInd w:val="0"/>
        <w:snapToGrid w:val="0"/>
        <w:spacing w:line="360" w:lineRule="auto"/>
        <w:ind w:firstLine="480" w:firstLineChars="200"/>
        <w:jc w:val="left"/>
        <w:rPr>
          <w:color w:val="auto"/>
          <w:sz w:val="24"/>
          <w:highlight w:val="none"/>
        </w:rPr>
      </w:pPr>
      <w:r>
        <w:rPr>
          <w:color w:val="auto"/>
          <w:sz w:val="24"/>
          <w:highlight w:val="none"/>
        </w:rPr>
        <w:t>1.分包内容：_____。</w:t>
      </w:r>
    </w:p>
    <w:p w14:paraId="4C25C915">
      <w:pPr>
        <w:adjustRightInd w:val="0"/>
        <w:snapToGrid w:val="0"/>
        <w:spacing w:line="360" w:lineRule="auto"/>
        <w:ind w:firstLine="480" w:firstLineChars="200"/>
        <w:jc w:val="left"/>
        <w:rPr>
          <w:color w:val="auto"/>
          <w:sz w:val="24"/>
          <w:highlight w:val="none"/>
        </w:rPr>
      </w:pPr>
      <w:r>
        <w:rPr>
          <w:color w:val="auto"/>
          <w:sz w:val="24"/>
          <w:highlight w:val="none"/>
        </w:rPr>
        <w:t>2.分包金额：_____，该金额占该采购包</w:t>
      </w:r>
      <w:r>
        <w:rPr>
          <w:rFonts w:hint="eastAsia"/>
          <w:color w:val="auto"/>
          <w:sz w:val="24"/>
          <w:highlight w:val="none"/>
        </w:rPr>
        <w:t>合同</w:t>
      </w:r>
      <w:r>
        <w:rPr>
          <w:color w:val="auto"/>
          <w:sz w:val="24"/>
          <w:highlight w:val="none"/>
        </w:rPr>
        <w:t>金额的比例为___%。</w:t>
      </w:r>
    </w:p>
    <w:p w14:paraId="114150CD">
      <w:pPr>
        <w:adjustRightInd w:val="0"/>
        <w:snapToGrid w:val="0"/>
        <w:spacing w:line="360" w:lineRule="auto"/>
        <w:ind w:firstLine="480" w:firstLineChars="200"/>
        <w:jc w:val="left"/>
        <w:rPr>
          <w:bCs/>
          <w:color w:val="auto"/>
          <w:sz w:val="24"/>
          <w:highlight w:val="none"/>
        </w:rPr>
      </w:pPr>
      <w:r>
        <w:rPr>
          <w:color w:val="auto"/>
          <w:sz w:val="24"/>
          <w:highlight w:val="none"/>
        </w:rPr>
        <w:t>乙方承诺将在上述情况下与甲方签订分包合同。</w:t>
      </w:r>
    </w:p>
    <w:p w14:paraId="7DF98472">
      <w:pPr>
        <w:adjustRightInd w:val="0"/>
        <w:snapToGrid w:val="0"/>
        <w:spacing w:line="360" w:lineRule="auto"/>
        <w:ind w:firstLine="480" w:firstLineChars="200"/>
        <w:jc w:val="left"/>
        <w:rPr>
          <w:color w:val="auto"/>
          <w:sz w:val="24"/>
          <w:highlight w:val="none"/>
        </w:rPr>
      </w:pPr>
      <w:r>
        <w:rPr>
          <w:color w:val="auto"/>
          <w:sz w:val="24"/>
          <w:highlight w:val="none"/>
        </w:rPr>
        <w:t>本协议自各方盖章之日起生效，如甲方未在该项目（采购包）中标，本协议自动终止。</w:t>
      </w:r>
    </w:p>
    <w:p w14:paraId="1CE2A5A0">
      <w:pPr>
        <w:spacing w:line="360" w:lineRule="auto"/>
        <w:ind w:firstLine="471"/>
        <w:rPr>
          <w:b/>
          <w:color w:val="auto"/>
          <w:sz w:val="24"/>
          <w:highlight w:val="none"/>
        </w:rPr>
      </w:pPr>
    </w:p>
    <w:p w14:paraId="7D30B64C">
      <w:pPr>
        <w:spacing w:line="360" w:lineRule="auto"/>
        <w:ind w:firstLine="471"/>
        <w:rPr>
          <w:b/>
          <w:color w:val="auto"/>
          <w:sz w:val="24"/>
          <w:highlight w:val="none"/>
        </w:rPr>
      </w:pPr>
      <w:r>
        <w:rPr>
          <w:color w:val="auto"/>
          <w:sz w:val="24"/>
          <w:highlight w:val="none"/>
        </w:rPr>
        <w:t>甲方（盖章）：_________                 乙方（盖章）：_________</w:t>
      </w:r>
    </w:p>
    <w:p w14:paraId="4BED1E6D">
      <w:pPr>
        <w:spacing w:line="360" w:lineRule="auto"/>
        <w:ind w:left="480"/>
        <w:jc w:val="right"/>
        <w:rPr>
          <w:color w:val="auto"/>
          <w:sz w:val="24"/>
          <w:highlight w:val="none"/>
        </w:rPr>
      </w:pPr>
    </w:p>
    <w:p w14:paraId="725FFE46">
      <w:pPr>
        <w:wordWrap w:val="0"/>
        <w:spacing w:line="360" w:lineRule="auto"/>
        <w:ind w:left="480"/>
        <w:jc w:val="right"/>
        <w:rPr>
          <w:b/>
          <w:color w:val="auto"/>
          <w:sz w:val="24"/>
          <w:highlight w:val="none"/>
        </w:rPr>
      </w:pPr>
      <w:r>
        <w:rPr>
          <w:color w:val="auto"/>
          <w:sz w:val="24"/>
          <w:szCs w:val="20"/>
          <w:highlight w:val="none"/>
        </w:rPr>
        <w:t xml:space="preserve">日期：_____年______月______日   </w:t>
      </w:r>
    </w:p>
    <w:p w14:paraId="7212EFF3">
      <w:pPr>
        <w:tabs>
          <w:tab w:val="left" w:pos="8280"/>
        </w:tabs>
        <w:spacing w:line="360" w:lineRule="auto"/>
        <w:ind w:firstLine="480"/>
        <w:rPr>
          <w:color w:val="auto"/>
          <w:sz w:val="24"/>
          <w:highlight w:val="none"/>
        </w:rPr>
      </w:pPr>
    </w:p>
    <w:p w14:paraId="573A46E4">
      <w:pPr>
        <w:widowControl/>
        <w:adjustRightInd w:val="0"/>
        <w:snapToGrid w:val="0"/>
        <w:spacing w:line="360" w:lineRule="auto"/>
        <w:jc w:val="left"/>
        <w:rPr>
          <w:color w:val="auto"/>
          <w:sz w:val="24"/>
          <w:highlight w:val="none"/>
          <w:lang w:bidi="ar"/>
        </w:rPr>
      </w:pPr>
      <w:r>
        <w:rPr>
          <w:color w:val="auto"/>
          <w:sz w:val="24"/>
          <w:highlight w:val="none"/>
          <w:lang w:bidi="ar"/>
        </w:rPr>
        <w:t>注：</w:t>
      </w:r>
    </w:p>
    <w:p w14:paraId="7CD4B4A1">
      <w:pPr>
        <w:widowControl/>
        <w:adjustRightInd w:val="0"/>
        <w:snapToGrid w:val="0"/>
        <w:spacing w:line="360" w:lineRule="auto"/>
        <w:jc w:val="left"/>
        <w:rPr>
          <w:color w:val="auto"/>
          <w:sz w:val="24"/>
          <w:highlight w:val="none"/>
        </w:rPr>
      </w:pPr>
      <w:r>
        <w:rPr>
          <w:color w:val="auto"/>
          <w:sz w:val="24"/>
          <w:highlight w:val="none"/>
          <w:lang w:bidi="ar"/>
        </w:rPr>
        <w:t>本协议仅在投标人“为落实政府采购政策”而向中小企业分包时必须提供，否则投标无效；且投标人须与所有拟分包单位分别签订《分包意向协议》，每单位签订一份，并在投标文件中提交全部协议原件，否则</w:t>
      </w:r>
      <w:r>
        <w:rPr>
          <w:b/>
          <w:bCs/>
          <w:color w:val="auto"/>
          <w:sz w:val="24"/>
          <w:highlight w:val="none"/>
          <w:lang w:bidi="ar"/>
        </w:rPr>
        <w:t>投标无效</w:t>
      </w:r>
      <w:r>
        <w:rPr>
          <w:color w:val="auto"/>
          <w:sz w:val="24"/>
          <w:highlight w:val="none"/>
          <w:lang w:bidi="ar"/>
        </w:rPr>
        <w:t>。</w:t>
      </w:r>
    </w:p>
    <w:p w14:paraId="0B3F9EE7">
      <w:pPr>
        <w:tabs>
          <w:tab w:val="left" w:pos="8280"/>
        </w:tabs>
        <w:spacing w:line="360" w:lineRule="auto"/>
        <w:rPr>
          <w:color w:val="auto"/>
          <w:sz w:val="24"/>
          <w:highlight w:val="none"/>
        </w:rPr>
      </w:pPr>
    </w:p>
    <w:p w14:paraId="5515FAF1">
      <w:pPr>
        <w:widowControl/>
        <w:jc w:val="left"/>
        <w:rPr>
          <w:color w:val="auto"/>
          <w:sz w:val="24"/>
          <w:highlight w:val="none"/>
        </w:rPr>
      </w:pPr>
      <w:r>
        <w:rPr>
          <w:color w:val="auto"/>
          <w:sz w:val="24"/>
          <w:highlight w:val="none"/>
        </w:rPr>
        <w:br w:type="page"/>
      </w:r>
    </w:p>
    <w:p w14:paraId="1439AE71">
      <w:pPr>
        <w:adjustRightInd w:val="0"/>
        <w:snapToGrid w:val="0"/>
        <w:spacing w:before="156" w:beforeLines="50" w:after="156" w:afterLines="50" w:line="360" w:lineRule="auto"/>
        <w:jc w:val="left"/>
        <w:rPr>
          <w:rFonts w:ascii="宋体" w:hAnsi="宋体"/>
          <w:color w:val="auto"/>
          <w:sz w:val="24"/>
          <w:highlight w:val="none"/>
        </w:rPr>
      </w:pPr>
    </w:p>
    <w:p w14:paraId="7B1367A9">
      <w:pPr>
        <w:adjustRightInd w:val="0"/>
        <w:snapToGrid w:val="0"/>
        <w:spacing w:before="156" w:beforeLines="50" w:after="156" w:afterLines="50" w:line="360" w:lineRule="auto"/>
        <w:jc w:val="center"/>
        <w:rPr>
          <w:rFonts w:ascii="宋体" w:hAnsi="宋体"/>
          <w:b/>
          <w:color w:val="auto"/>
          <w:sz w:val="24"/>
          <w:highlight w:val="none"/>
        </w:rPr>
      </w:pPr>
      <w:r>
        <w:rPr>
          <w:rFonts w:hint="eastAsia" w:ascii="宋体" w:hAnsi="宋体"/>
          <w:color w:val="auto"/>
          <w:sz w:val="24"/>
          <w:highlight w:val="none"/>
        </w:rPr>
        <w:t xml:space="preserve"> </w:t>
      </w:r>
      <w:r>
        <w:rPr>
          <w:rFonts w:hint="eastAsia" w:ascii="宋体" w:hAnsi="宋体"/>
          <w:b/>
          <w:color w:val="auto"/>
          <w:sz w:val="24"/>
          <w:highlight w:val="none"/>
        </w:rPr>
        <w:t>6 其他特定资格要求（如有）</w:t>
      </w:r>
    </w:p>
    <w:p w14:paraId="7797C75C">
      <w:pPr>
        <w:tabs>
          <w:tab w:val="left" w:pos="5580"/>
        </w:tabs>
        <w:adjustRightInd w:val="0"/>
        <w:snapToGrid w:val="0"/>
        <w:spacing w:line="360" w:lineRule="auto"/>
        <w:jc w:val="center"/>
        <w:rPr>
          <w:rFonts w:ascii="宋体" w:hAnsi="宋体"/>
          <w:b/>
          <w:color w:val="auto"/>
          <w:sz w:val="24"/>
          <w:highlight w:val="none"/>
        </w:rPr>
      </w:pPr>
    </w:p>
    <w:p w14:paraId="158DDA68">
      <w:pPr>
        <w:tabs>
          <w:tab w:val="left" w:pos="5580"/>
        </w:tabs>
        <w:adjustRightInd w:val="0"/>
        <w:snapToGrid w:val="0"/>
        <w:spacing w:line="360" w:lineRule="auto"/>
        <w:ind w:firstLine="2880" w:firstLineChars="1200"/>
        <w:rPr>
          <w:rFonts w:ascii="宋体" w:hAnsi="宋体"/>
          <w:b/>
          <w:color w:val="auto"/>
          <w:sz w:val="24"/>
          <w:highlight w:val="none"/>
        </w:rPr>
      </w:pPr>
      <w:r>
        <w:rPr>
          <w:rFonts w:hint="eastAsia"/>
          <w:color w:val="auto"/>
          <w:sz w:val="24"/>
          <w:highlight w:val="none"/>
        </w:rPr>
        <w:t>投标人认为必要的其他证明文件</w:t>
      </w:r>
    </w:p>
    <w:p w14:paraId="6204657D">
      <w:pPr>
        <w:adjustRightInd w:val="0"/>
        <w:snapToGrid w:val="0"/>
        <w:spacing w:before="156" w:beforeLines="50" w:after="156" w:afterLines="50" w:line="360" w:lineRule="auto"/>
        <w:jc w:val="left"/>
        <w:rPr>
          <w:rFonts w:ascii="宋体" w:hAnsi="宋体"/>
          <w:b/>
          <w:color w:val="auto"/>
          <w:sz w:val="24"/>
          <w:highlight w:val="none"/>
        </w:rPr>
        <w:sectPr>
          <w:headerReference r:id="rId7" w:type="first"/>
          <w:footerReference r:id="rId9" w:type="first"/>
          <w:footerReference r:id="rId8" w:type="default"/>
          <w:pgSz w:w="11906" w:h="16838"/>
          <w:pgMar w:top="1418" w:right="1418" w:bottom="1418" w:left="1418" w:header="851" w:footer="992" w:gutter="0"/>
          <w:cols w:space="720" w:num="1"/>
          <w:titlePg/>
          <w:docGrid w:type="lines" w:linePitch="312" w:charSpace="0"/>
        </w:sectPr>
      </w:pPr>
    </w:p>
    <w:p w14:paraId="07770782">
      <w:pPr>
        <w:widowControl/>
        <w:jc w:val="left"/>
        <w:rPr>
          <w:rFonts w:ascii="宋体" w:hAnsi="宋体" w:cs="宋体"/>
          <w:b/>
          <w:bCs/>
          <w:color w:val="auto"/>
          <w:kern w:val="0"/>
          <w:sz w:val="24"/>
          <w:highlight w:val="none"/>
          <w:lang w:bidi="ar"/>
        </w:rPr>
      </w:pPr>
      <w:bookmarkStart w:id="115" w:name="_Toc480942349"/>
      <w:bookmarkStart w:id="116" w:name="_Ref467988698"/>
      <w:bookmarkStart w:id="117" w:name="_Toc520356217"/>
      <w:bookmarkStart w:id="118" w:name="_Toc89569911"/>
    </w:p>
    <w:p w14:paraId="7746602E">
      <w:pPr>
        <w:widowControl/>
        <w:jc w:val="left"/>
        <w:rPr>
          <w:rFonts w:ascii="宋体" w:hAnsi="宋体" w:cs="宋体"/>
          <w:b/>
          <w:bCs/>
          <w:color w:val="auto"/>
          <w:kern w:val="0"/>
          <w:sz w:val="24"/>
          <w:highlight w:val="none"/>
          <w:lang w:bidi="ar"/>
        </w:rPr>
      </w:pPr>
    </w:p>
    <w:p w14:paraId="3C212B9F">
      <w:pPr>
        <w:widowControl/>
        <w:jc w:val="left"/>
        <w:rPr>
          <w:rFonts w:ascii="宋体" w:hAnsi="宋体" w:cs="宋体"/>
          <w:b/>
          <w:bCs/>
          <w:color w:val="auto"/>
          <w:kern w:val="0"/>
          <w:sz w:val="24"/>
          <w:highlight w:val="none"/>
          <w:lang w:bidi="ar"/>
        </w:rPr>
      </w:pPr>
    </w:p>
    <w:p w14:paraId="4418E654">
      <w:pPr>
        <w:widowControl/>
        <w:jc w:val="left"/>
        <w:rPr>
          <w:rFonts w:ascii="宋体" w:hAnsi="宋体" w:cs="宋体"/>
          <w:b/>
          <w:bCs/>
          <w:color w:val="auto"/>
          <w:kern w:val="0"/>
          <w:sz w:val="24"/>
          <w:highlight w:val="none"/>
          <w:lang w:bidi="ar"/>
        </w:rPr>
      </w:pPr>
    </w:p>
    <w:p w14:paraId="573040FC">
      <w:pPr>
        <w:widowControl/>
        <w:jc w:val="left"/>
        <w:rPr>
          <w:rFonts w:ascii="宋体" w:hAnsi="宋体" w:cs="宋体"/>
          <w:b/>
          <w:bCs/>
          <w:color w:val="auto"/>
          <w:kern w:val="0"/>
          <w:sz w:val="24"/>
          <w:highlight w:val="none"/>
          <w:lang w:bidi="ar"/>
        </w:rPr>
      </w:pPr>
    </w:p>
    <w:p w14:paraId="7B298564">
      <w:pPr>
        <w:widowControl/>
        <w:jc w:val="left"/>
        <w:rPr>
          <w:rFonts w:ascii="宋体" w:hAnsi="宋体" w:cs="宋体"/>
          <w:b/>
          <w:bCs/>
          <w:color w:val="auto"/>
          <w:kern w:val="0"/>
          <w:sz w:val="24"/>
          <w:highlight w:val="none"/>
          <w:lang w:bidi="ar"/>
        </w:rPr>
      </w:pPr>
    </w:p>
    <w:p w14:paraId="5102B616">
      <w:pPr>
        <w:widowControl/>
        <w:jc w:val="left"/>
        <w:rPr>
          <w:rFonts w:ascii="宋体" w:hAnsi="宋体" w:cs="宋体"/>
          <w:b/>
          <w:bCs/>
          <w:color w:val="auto"/>
          <w:kern w:val="0"/>
          <w:sz w:val="24"/>
          <w:highlight w:val="none"/>
          <w:lang w:bidi="ar"/>
        </w:rPr>
      </w:pPr>
    </w:p>
    <w:p w14:paraId="352A9B64">
      <w:pPr>
        <w:widowControl/>
        <w:jc w:val="left"/>
        <w:rPr>
          <w:rFonts w:ascii="宋体" w:hAnsi="宋体" w:cs="宋体"/>
          <w:b/>
          <w:bCs/>
          <w:color w:val="auto"/>
          <w:kern w:val="0"/>
          <w:sz w:val="24"/>
          <w:highlight w:val="none"/>
          <w:lang w:bidi="ar"/>
        </w:rPr>
      </w:pPr>
    </w:p>
    <w:p w14:paraId="20D8F82C">
      <w:pPr>
        <w:widowControl/>
        <w:jc w:val="left"/>
        <w:rPr>
          <w:rFonts w:ascii="宋体" w:hAnsi="宋体" w:cs="宋体"/>
          <w:b/>
          <w:bCs/>
          <w:color w:val="auto"/>
          <w:kern w:val="0"/>
          <w:sz w:val="24"/>
          <w:highlight w:val="none"/>
          <w:lang w:bidi="ar"/>
        </w:rPr>
      </w:pPr>
    </w:p>
    <w:p w14:paraId="0011DE05">
      <w:pPr>
        <w:widowControl/>
        <w:jc w:val="left"/>
        <w:rPr>
          <w:rFonts w:ascii="宋体" w:hAnsi="宋体" w:cs="宋体"/>
          <w:b/>
          <w:bCs/>
          <w:color w:val="auto"/>
          <w:kern w:val="0"/>
          <w:sz w:val="24"/>
          <w:highlight w:val="none"/>
          <w:lang w:bidi="ar"/>
        </w:rPr>
      </w:pPr>
    </w:p>
    <w:p w14:paraId="46398355">
      <w:pPr>
        <w:widowControl/>
        <w:jc w:val="center"/>
        <w:rPr>
          <w:color w:val="auto"/>
          <w:sz w:val="32"/>
          <w:szCs w:val="32"/>
          <w:highlight w:val="none"/>
        </w:rPr>
      </w:pPr>
      <w:r>
        <w:rPr>
          <w:rFonts w:hint="eastAsia" w:ascii="宋体" w:hAnsi="宋体" w:cs="宋体"/>
          <w:b/>
          <w:bCs/>
          <w:color w:val="auto"/>
          <w:kern w:val="0"/>
          <w:sz w:val="32"/>
          <w:szCs w:val="32"/>
          <w:highlight w:val="none"/>
          <w:lang w:bidi="ar"/>
        </w:rPr>
        <w:t>二 、 商 务 技 术 文 件 格 式</w:t>
      </w:r>
    </w:p>
    <w:p w14:paraId="239A3479">
      <w:pPr>
        <w:widowControl/>
        <w:jc w:val="left"/>
        <w:rPr>
          <w:rFonts w:ascii="宋体" w:hAnsi="宋体" w:cs="宋体"/>
          <w:b/>
          <w:bCs/>
          <w:color w:val="auto"/>
          <w:kern w:val="0"/>
          <w:sz w:val="24"/>
          <w:highlight w:val="none"/>
          <w:lang w:bidi="ar"/>
        </w:rPr>
      </w:pPr>
    </w:p>
    <w:p w14:paraId="3B7EEC1C">
      <w:pPr>
        <w:adjustRightInd w:val="0"/>
        <w:snapToGrid w:val="0"/>
        <w:spacing w:before="120" w:beforeLines="50" w:after="120" w:afterLines="50" w:line="360" w:lineRule="auto"/>
        <w:jc w:val="center"/>
        <w:rPr>
          <w:rFonts w:ascii="宋体" w:hAnsi="宋体"/>
          <w:b/>
          <w:color w:val="auto"/>
          <w:sz w:val="24"/>
          <w:highlight w:val="none"/>
        </w:rPr>
      </w:pPr>
      <w:r>
        <w:rPr>
          <w:rFonts w:hint="eastAsia" w:ascii="宋体" w:hAnsi="宋体" w:cs="仿宋_GB2312"/>
          <w:color w:val="auto"/>
          <w:sz w:val="24"/>
          <w:highlight w:val="none"/>
        </w:rPr>
        <w:br w:type="page"/>
      </w:r>
      <w:r>
        <w:rPr>
          <w:rFonts w:hint="eastAsia" w:ascii="宋体" w:hAnsi="宋体"/>
          <w:b/>
          <w:color w:val="auto"/>
          <w:sz w:val="24"/>
          <w:highlight w:val="none"/>
        </w:rPr>
        <w:t>★</w:t>
      </w:r>
      <w:r>
        <w:rPr>
          <w:rFonts w:ascii="宋体" w:hAnsi="宋体"/>
          <w:b/>
          <w:color w:val="auto"/>
          <w:sz w:val="24"/>
          <w:highlight w:val="none"/>
        </w:rPr>
        <w:t>1</w:t>
      </w:r>
      <w:r>
        <w:rPr>
          <w:rFonts w:hint="eastAsia" w:ascii="宋体" w:hAnsi="宋体"/>
          <w:b/>
          <w:color w:val="auto"/>
          <w:sz w:val="24"/>
          <w:highlight w:val="none"/>
        </w:rPr>
        <w:t xml:space="preserve"> 投标</w:t>
      </w:r>
      <w:bookmarkEnd w:id="115"/>
      <w:bookmarkEnd w:id="116"/>
      <w:r>
        <w:rPr>
          <w:rFonts w:hint="eastAsia" w:ascii="宋体" w:hAnsi="宋体"/>
          <w:b/>
          <w:color w:val="auto"/>
          <w:sz w:val="24"/>
          <w:highlight w:val="none"/>
        </w:rPr>
        <w:t>书</w:t>
      </w:r>
      <w:bookmarkEnd w:id="117"/>
      <w:r>
        <w:rPr>
          <w:rFonts w:hint="eastAsia" w:ascii="宋体" w:hAnsi="宋体"/>
          <w:b/>
          <w:color w:val="auto"/>
          <w:sz w:val="24"/>
          <w:highlight w:val="none"/>
        </w:rPr>
        <w:t>（格式）</w:t>
      </w:r>
      <w:bookmarkEnd w:id="118"/>
    </w:p>
    <w:p w14:paraId="42845EA8">
      <w:pPr>
        <w:tabs>
          <w:tab w:val="left" w:pos="5580"/>
        </w:tabs>
        <w:spacing w:before="120"/>
        <w:rPr>
          <w:rFonts w:ascii="宋体" w:hAnsi="宋体"/>
          <w:color w:val="auto"/>
          <w:sz w:val="24"/>
          <w:highlight w:val="none"/>
        </w:rPr>
      </w:pPr>
    </w:p>
    <w:p w14:paraId="32F8EEFC">
      <w:pPr>
        <w:tabs>
          <w:tab w:val="left" w:pos="5580"/>
        </w:tabs>
        <w:spacing w:before="120"/>
        <w:rPr>
          <w:rFonts w:ascii="宋体" w:hAnsi="宋体"/>
          <w:color w:val="auto"/>
          <w:sz w:val="24"/>
          <w:highlight w:val="none"/>
        </w:rPr>
      </w:pPr>
      <w:r>
        <w:rPr>
          <w:rFonts w:hint="eastAsia" w:ascii="宋体" w:hAnsi="宋体" w:cs="仿宋_GB2312"/>
          <w:color w:val="auto"/>
          <w:sz w:val="24"/>
          <w:highlight w:val="none"/>
        </w:rPr>
        <w:t>致：东方国际招标有限责任公司</w:t>
      </w:r>
    </w:p>
    <w:p w14:paraId="2AACF26D">
      <w:pPr>
        <w:pStyle w:val="20"/>
        <w:tabs>
          <w:tab w:val="left" w:pos="5580"/>
        </w:tabs>
        <w:ind w:firstLine="480" w:firstLineChars="200"/>
        <w:rPr>
          <w:rFonts w:hAnsi="宋体"/>
          <w:color w:val="auto"/>
          <w:sz w:val="24"/>
          <w:szCs w:val="24"/>
          <w:highlight w:val="none"/>
        </w:rPr>
      </w:pPr>
    </w:p>
    <w:p w14:paraId="5F93B50A">
      <w:pPr>
        <w:pStyle w:val="20"/>
        <w:tabs>
          <w:tab w:val="left" w:pos="5580"/>
        </w:tabs>
        <w:spacing w:line="360" w:lineRule="exact"/>
        <w:ind w:firstLine="480" w:firstLineChars="200"/>
        <w:rPr>
          <w:rFonts w:hAnsi="宋体"/>
          <w:color w:val="auto"/>
          <w:sz w:val="24"/>
          <w:szCs w:val="24"/>
          <w:highlight w:val="none"/>
        </w:rPr>
      </w:pPr>
      <w:r>
        <w:rPr>
          <w:rFonts w:hint="eastAsia" w:hAnsi="宋体" w:cs="仿宋_GB2312"/>
          <w:color w:val="auto"/>
          <w:sz w:val="24"/>
          <w:szCs w:val="24"/>
          <w:highlight w:val="none"/>
        </w:rPr>
        <w:t>根据贵方为</w:t>
      </w:r>
      <w:r>
        <w:rPr>
          <w:rFonts w:hAnsi="宋体" w:cs="仿宋_GB2312"/>
          <w:color w:val="auto"/>
          <w:sz w:val="24"/>
          <w:szCs w:val="24"/>
          <w:highlight w:val="none"/>
        </w:rPr>
        <w:t>(</w:t>
      </w:r>
      <w:r>
        <w:rPr>
          <w:rFonts w:hint="eastAsia" w:hAnsi="宋体" w:cs="仿宋_GB2312"/>
          <w:i/>
          <w:iCs/>
          <w:color w:val="auto"/>
          <w:sz w:val="24"/>
          <w:szCs w:val="24"/>
          <w:highlight w:val="none"/>
          <w:u w:val="single"/>
        </w:rPr>
        <w:t>项目名称</w:t>
      </w:r>
      <w:r>
        <w:rPr>
          <w:rFonts w:hAnsi="宋体" w:cs="仿宋_GB2312"/>
          <w:color w:val="auto"/>
          <w:sz w:val="24"/>
          <w:szCs w:val="24"/>
          <w:highlight w:val="none"/>
        </w:rPr>
        <w:t>)</w:t>
      </w:r>
      <w:r>
        <w:rPr>
          <w:rFonts w:hint="eastAsia" w:hAnsi="宋体" w:cs="仿宋_GB2312"/>
          <w:color w:val="auto"/>
          <w:sz w:val="24"/>
          <w:szCs w:val="24"/>
          <w:highlight w:val="none"/>
        </w:rPr>
        <w:t>项目招标采购货物及服务的投标邀请</w:t>
      </w:r>
      <w:r>
        <w:rPr>
          <w:rFonts w:hAnsi="宋体" w:cs="仿宋_GB2312"/>
          <w:color w:val="auto"/>
          <w:sz w:val="24"/>
          <w:szCs w:val="24"/>
          <w:highlight w:val="none"/>
        </w:rPr>
        <w:t>(</w:t>
      </w:r>
      <w:r>
        <w:rPr>
          <w:rFonts w:hint="eastAsia" w:hAnsi="宋体" w:cs="仿宋_GB2312"/>
          <w:i/>
          <w:iCs/>
          <w:color w:val="auto"/>
          <w:sz w:val="24"/>
          <w:szCs w:val="24"/>
          <w:highlight w:val="none"/>
          <w:u w:val="single"/>
        </w:rPr>
        <w:t>招标编号和包号</w:t>
      </w:r>
      <w:r>
        <w:rPr>
          <w:rFonts w:hAnsi="宋体" w:cs="仿宋_GB2312"/>
          <w:color w:val="auto"/>
          <w:sz w:val="24"/>
          <w:szCs w:val="24"/>
          <w:highlight w:val="none"/>
        </w:rPr>
        <w:t>),</w:t>
      </w:r>
      <w:r>
        <w:rPr>
          <w:rFonts w:hint="eastAsia" w:hAnsi="宋体" w:cs="仿宋_GB2312"/>
          <w:color w:val="auto"/>
          <w:sz w:val="24"/>
          <w:szCs w:val="24"/>
          <w:highlight w:val="none"/>
        </w:rPr>
        <w:t>签字代表</w:t>
      </w:r>
      <w:r>
        <w:rPr>
          <w:rFonts w:hAnsi="宋体" w:cs="仿宋_GB2312"/>
          <w:color w:val="auto"/>
          <w:sz w:val="24"/>
          <w:szCs w:val="24"/>
          <w:highlight w:val="none"/>
          <w:u w:val="single"/>
        </w:rPr>
        <w:t xml:space="preserve"> (</w:t>
      </w:r>
      <w:r>
        <w:rPr>
          <w:rFonts w:hint="eastAsia" w:hAnsi="宋体" w:cs="仿宋_GB2312"/>
          <w:i/>
          <w:iCs/>
          <w:color w:val="auto"/>
          <w:sz w:val="24"/>
          <w:szCs w:val="24"/>
          <w:highlight w:val="none"/>
          <w:u w:val="single"/>
        </w:rPr>
        <w:t>姓名、职务</w:t>
      </w:r>
      <w:r>
        <w:rPr>
          <w:rFonts w:hAnsi="宋体" w:cs="仿宋_GB2312"/>
          <w:color w:val="auto"/>
          <w:sz w:val="24"/>
          <w:szCs w:val="24"/>
          <w:highlight w:val="none"/>
        </w:rPr>
        <w:t>)</w:t>
      </w:r>
      <w:r>
        <w:rPr>
          <w:rFonts w:hint="eastAsia" w:hAnsi="宋体" w:cs="仿宋_GB2312"/>
          <w:color w:val="auto"/>
          <w:sz w:val="24"/>
          <w:szCs w:val="24"/>
          <w:highlight w:val="none"/>
        </w:rPr>
        <w:t>经正式授权并代表投标人（</w:t>
      </w:r>
      <w:r>
        <w:rPr>
          <w:rFonts w:hint="eastAsia" w:hAnsi="宋体" w:cs="仿宋_GB2312"/>
          <w:i/>
          <w:iCs/>
          <w:color w:val="auto"/>
          <w:sz w:val="24"/>
          <w:szCs w:val="24"/>
          <w:highlight w:val="none"/>
          <w:u w:val="single"/>
        </w:rPr>
        <w:t>投标人名称、地址</w:t>
      </w:r>
      <w:r>
        <w:rPr>
          <w:rFonts w:hint="eastAsia" w:hAnsi="宋体" w:cs="仿宋_GB2312"/>
          <w:color w:val="auto"/>
          <w:sz w:val="24"/>
          <w:szCs w:val="24"/>
          <w:highlight w:val="none"/>
        </w:rPr>
        <w:t>）提交下述文件</w:t>
      </w:r>
    </w:p>
    <w:p w14:paraId="301CC23E">
      <w:pPr>
        <w:pStyle w:val="20"/>
        <w:numPr>
          <w:ilvl w:val="0"/>
          <w:numId w:val="4"/>
        </w:numPr>
        <w:tabs>
          <w:tab w:val="left" w:pos="210"/>
          <w:tab w:val="left" w:pos="315"/>
          <w:tab w:val="left" w:pos="630"/>
          <w:tab w:val="left" w:pos="840"/>
          <w:tab w:val="left" w:pos="945"/>
          <w:tab w:val="clear" w:pos="768"/>
        </w:tabs>
        <w:spacing w:line="360" w:lineRule="exact"/>
        <w:ind w:left="525" w:firstLine="0"/>
        <w:rPr>
          <w:rFonts w:hAnsi="宋体"/>
          <w:color w:val="auto"/>
          <w:sz w:val="24"/>
          <w:szCs w:val="24"/>
          <w:highlight w:val="none"/>
        </w:rPr>
      </w:pPr>
      <w:r>
        <w:rPr>
          <w:rFonts w:hint="eastAsia" w:hAnsi="宋体" w:cs="仿宋_GB2312"/>
          <w:color w:val="auto"/>
          <w:sz w:val="24"/>
          <w:szCs w:val="24"/>
          <w:highlight w:val="none"/>
        </w:rPr>
        <w:t>提供投标须知规定的全部投标文件：包括正本</w:t>
      </w:r>
      <w:r>
        <w:rPr>
          <w:rFonts w:hint="eastAsia" w:hAnsi="宋体" w:cs="仿宋_GB2312"/>
          <w:color w:val="auto"/>
          <w:sz w:val="24"/>
          <w:szCs w:val="24"/>
          <w:highlight w:val="none"/>
          <w:u w:val="single"/>
        </w:rPr>
        <w:t xml:space="preserve">  </w:t>
      </w:r>
      <w:r>
        <w:rPr>
          <w:rFonts w:hint="eastAsia" w:hAnsi="宋体" w:cs="仿宋_GB2312"/>
          <w:color w:val="auto"/>
          <w:sz w:val="24"/>
          <w:szCs w:val="24"/>
          <w:highlight w:val="none"/>
        </w:rPr>
        <w:t>份，副本</w:t>
      </w:r>
      <w:r>
        <w:rPr>
          <w:rFonts w:hint="eastAsia" w:hAnsi="宋体" w:cs="仿宋_GB2312"/>
          <w:color w:val="auto"/>
          <w:sz w:val="24"/>
          <w:szCs w:val="24"/>
          <w:highlight w:val="none"/>
          <w:u w:val="single"/>
        </w:rPr>
        <w:t xml:space="preserve">  </w:t>
      </w:r>
      <w:r>
        <w:rPr>
          <w:rFonts w:hint="eastAsia" w:hAnsi="宋体" w:cs="仿宋_GB2312"/>
          <w:color w:val="auto"/>
          <w:sz w:val="24"/>
          <w:szCs w:val="24"/>
          <w:highlight w:val="none"/>
        </w:rPr>
        <w:t>份，电子文档</w:t>
      </w:r>
      <w:r>
        <w:rPr>
          <w:rFonts w:hint="eastAsia" w:hAnsi="宋体" w:cs="仿宋_GB2312"/>
          <w:color w:val="auto"/>
          <w:sz w:val="24"/>
          <w:szCs w:val="24"/>
          <w:highlight w:val="none"/>
          <w:u w:val="single"/>
        </w:rPr>
        <w:t xml:space="preserve">  </w:t>
      </w:r>
      <w:r>
        <w:rPr>
          <w:rFonts w:hint="eastAsia" w:hAnsi="宋体" w:cs="仿宋_GB2312"/>
          <w:color w:val="auto"/>
          <w:sz w:val="24"/>
          <w:szCs w:val="24"/>
          <w:highlight w:val="none"/>
        </w:rPr>
        <w:t>份。</w:t>
      </w:r>
    </w:p>
    <w:p w14:paraId="01AD56DE">
      <w:pPr>
        <w:pStyle w:val="20"/>
        <w:numPr>
          <w:ilvl w:val="0"/>
          <w:numId w:val="4"/>
        </w:numPr>
        <w:tabs>
          <w:tab w:val="left" w:pos="630"/>
          <w:tab w:val="left" w:pos="735"/>
          <w:tab w:val="left" w:pos="945"/>
          <w:tab w:val="clear" w:pos="768"/>
        </w:tabs>
        <w:spacing w:line="360" w:lineRule="exact"/>
        <w:ind w:left="840" w:hanging="315"/>
        <w:rPr>
          <w:rFonts w:hAnsi="宋体"/>
          <w:color w:val="auto"/>
          <w:sz w:val="24"/>
          <w:szCs w:val="24"/>
          <w:highlight w:val="none"/>
        </w:rPr>
      </w:pPr>
      <w:r>
        <w:rPr>
          <w:rFonts w:hint="eastAsia" w:hAnsi="宋体" w:cs="仿宋_GB2312"/>
          <w:color w:val="auto"/>
          <w:sz w:val="24"/>
          <w:szCs w:val="24"/>
          <w:highlight w:val="none"/>
        </w:rPr>
        <w:t>以</w:t>
      </w:r>
      <w:r>
        <w:rPr>
          <w:rFonts w:hint="eastAsia" w:hAnsi="宋体" w:cs="仿宋_GB2312"/>
          <w:color w:val="auto"/>
          <w:sz w:val="24"/>
          <w:szCs w:val="24"/>
          <w:highlight w:val="none"/>
          <w:u w:val="single"/>
        </w:rPr>
        <w:t xml:space="preserve">      </w:t>
      </w:r>
      <w:r>
        <w:rPr>
          <w:rFonts w:hint="eastAsia" w:hAnsi="宋体" w:cs="仿宋_GB2312"/>
          <w:color w:val="auto"/>
          <w:sz w:val="24"/>
          <w:szCs w:val="24"/>
          <w:highlight w:val="none"/>
        </w:rPr>
        <w:t>形式出具的投标保证金，金额为人民币</w:t>
      </w:r>
      <w:r>
        <w:rPr>
          <w:rFonts w:hint="eastAsia" w:hAnsi="宋体" w:cs="仿宋_GB2312"/>
          <w:color w:val="auto"/>
          <w:sz w:val="24"/>
          <w:szCs w:val="24"/>
          <w:highlight w:val="none"/>
          <w:u w:val="single"/>
        </w:rPr>
        <w:t>　　　　　　</w:t>
      </w:r>
      <w:r>
        <w:rPr>
          <w:rFonts w:hint="eastAsia" w:hAnsi="宋体" w:cs="仿宋_GB2312"/>
          <w:color w:val="auto"/>
          <w:sz w:val="24"/>
          <w:szCs w:val="24"/>
          <w:highlight w:val="none"/>
        </w:rPr>
        <w:t>元。</w:t>
      </w:r>
    </w:p>
    <w:p w14:paraId="38CBEE2E">
      <w:pPr>
        <w:pStyle w:val="20"/>
        <w:tabs>
          <w:tab w:val="left" w:pos="525"/>
          <w:tab w:val="left" w:pos="945"/>
          <w:tab w:val="left" w:pos="5580"/>
        </w:tabs>
        <w:spacing w:line="360" w:lineRule="exact"/>
        <w:ind w:firstLine="480" w:firstLineChars="200"/>
        <w:rPr>
          <w:rFonts w:hAnsi="宋体"/>
          <w:color w:val="auto"/>
          <w:sz w:val="24"/>
          <w:szCs w:val="24"/>
          <w:highlight w:val="none"/>
        </w:rPr>
      </w:pPr>
      <w:r>
        <w:rPr>
          <w:rFonts w:hint="eastAsia" w:hAnsi="宋体" w:cs="仿宋_GB2312"/>
          <w:color w:val="auto"/>
          <w:sz w:val="24"/>
          <w:szCs w:val="24"/>
          <w:highlight w:val="none"/>
        </w:rPr>
        <w:t>在此，签字代表宣布同意如下：</w:t>
      </w:r>
    </w:p>
    <w:p w14:paraId="24DF7EFE">
      <w:pPr>
        <w:pStyle w:val="20"/>
        <w:numPr>
          <w:ilvl w:val="0"/>
          <w:numId w:val="5"/>
        </w:numPr>
        <w:tabs>
          <w:tab w:val="left" w:pos="5580"/>
        </w:tabs>
        <w:spacing w:line="360" w:lineRule="exact"/>
        <w:rPr>
          <w:rFonts w:hAnsi="宋体"/>
          <w:color w:val="auto"/>
          <w:sz w:val="24"/>
          <w:szCs w:val="24"/>
          <w:highlight w:val="none"/>
          <w:u w:val="single"/>
        </w:rPr>
      </w:pPr>
      <w:r>
        <w:rPr>
          <w:rFonts w:hint="eastAsia" w:hAnsi="宋体" w:cs="仿宋_GB2312"/>
          <w:color w:val="auto"/>
          <w:sz w:val="24"/>
          <w:szCs w:val="24"/>
          <w:highlight w:val="none"/>
        </w:rPr>
        <w:t>所附投标价格表中规定的应提交和交付的货物投标总价为</w:t>
      </w:r>
      <w:r>
        <w:rPr>
          <w:rFonts w:hint="eastAsia" w:hAnsi="宋体" w:cs="仿宋_GB2312"/>
          <w:color w:val="auto"/>
          <w:sz w:val="24"/>
          <w:szCs w:val="24"/>
          <w:highlight w:val="none"/>
          <w:u w:val="single"/>
        </w:rPr>
        <w:t>　　　　　　</w:t>
      </w:r>
    </w:p>
    <w:p w14:paraId="4074AD03">
      <w:pPr>
        <w:pStyle w:val="20"/>
        <w:tabs>
          <w:tab w:val="left" w:pos="5580"/>
        </w:tabs>
        <w:spacing w:line="360" w:lineRule="exact"/>
        <w:ind w:left="-2" w:leftChars="-1" w:firstLine="1200" w:firstLineChars="500"/>
        <w:rPr>
          <w:rFonts w:hAnsi="宋体" w:cs="仿宋_GB2312"/>
          <w:i/>
          <w:iCs/>
          <w:color w:val="auto"/>
          <w:sz w:val="24"/>
          <w:szCs w:val="24"/>
          <w:highlight w:val="none"/>
          <w:u w:val="single"/>
        </w:rPr>
      </w:pPr>
      <w:r>
        <w:rPr>
          <w:rFonts w:hint="eastAsia" w:hAnsi="宋体" w:cs="仿宋_GB2312"/>
          <w:i/>
          <w:iCs/>
          <w:color w:val="auto"/>
          <w:sz w:val="24"/>
          <w:szCs w:val="24"/>
          <w:highlight w:val="none"/>
          <w:u w:val="single"/>
        </w:rPr>
        <w:t>（用文字和数字表示的投标总价，标明币种）。</w:t>
      </w:r>
    </w:p>
    <w:p w14:paraId="72064B1E">
      <w:pPr>
        <w:pStyle w:val="20"/>
        <w:numPr>
          <w:ilvl w:val="0"/>
          <w:numId w:val="5"/>
        </w:numPr>
        <w:tabs>
          <w:tab w:val="left" w:pos="5580"/>
        </w:tabs>
        <w:spacing w:line="360" w:lineRule="exact"/>
        <w:rPr>
          <w:rFonts w:hAnsi="宋体"/>
          <w:color w:val="auto"/>
          <w:sz w:val="24"/>
          <w:szCs w:val="24"/>
          <w:highlight w:val="none"/>
        </w:rPr>
      </w:pPr>
      <w:r>
        <w:rPr>
          <w:rFonts w:hint="eastAsia" w:hAnsi="宋体" w:cs="仿宋_GB2312"/>
          <w:color w:val="auto"/>
          <w:sz w:val="24"/>
          <w:szCs w:val="24"/>
          <w:highlight w:val="none"/>
        </w:rPr>
        <w:t>我方将按招标文件的规定履行合同责任和义务。</w:t>
      </w:r>
    </w:p>
    <w:p w14:paraId="14D1C094">
      <w:pPr>
        <w:pStyle w:val="20"/>
        <w:numPr>
          <w:ilvl w:val="0"/>
          <w:numId w:val="5"/>
        </w:numPr>
        <w:tabs>
          <w:tab w:val="left" w:pos="5580"/>
        </w:tabs>
        <w:spacing w:line="360" w:lineRule="exact"/>
        <w:rPr>
          <w:rFonts w:hAnsi="宋体"/>
          <w:color w:val="auto"/>
          <w:sz w:val="24"/>
          <w:szCs w:val="24"/>
          <w:highlight w:val="none"/>
        </w:rPr>
      </w:pPr>
      <w:r>
        <w:rPr>
          <w:rFonts w:hint="eastAsia" w:hAnsi="宋体" w:cs="仿宋_GB2312"/>
          <w:color w:val="auto"/>
          <w:sz w:val="24"/>
          <w:szCs w:val="24"/>
          <w:highlight w:val="none"/>
        </w:rPr>
        <w:t>我方已详细审查全部招标文件，包括第</w:t>
      </w:r>
      <w:r>
        <w:rPr>
          <w:rFonts w:hint="eastAsia" w:hAnsi="宋体" w:cs="仿宋_GB2312"/>
          <w:i/>
          <w:iCs/>
          <w:color w:val="auto"/>
          <w:sz w:val="24"/>
          <w:szCs w:val="24"/>
          <w:highlight w:val="none"/>
          <w:u w:val="single"/>
        </w:rPr>
        <w:t>号（招标编号、补充通知）（如果有的话</w:t>
      </w:r>
      <w:r>
        <w:rPr>
          <w:rFonts w:hint="eastAsia" w:hAnsi="宋体" w:cs="仿宋_GB2312"/>
          <w:i/>
          <w:iCs/>
          <w:color w:val="auto"/>
          <w:sz w:val="24"/>
          <w:szCs w:val="24"/>
          <w:highlight w:val="none"/>
        </w:rPr>
        <w:t>）</w:t>
      </w:r>
      <w:r>
        <w:rPr>
          <w:rFonts w:hint="eastAsia" w:hAnsi="宋体" w:cs="仿宋_GB2312"/>
          <w:color w:val="auto"/>
          <w:sz w:val="24"/>
          <w:szCs w:val="24"/>
          <w:highlight w:val="none"/>
        </w:rPr>
        <w:t>。我方完全理解并同意放弃对这方面有不明及误解的权力。</w:t>
      </w:r>
    </w:p>
    <w:p w14:paraId="1D13FCB2">
      <w:pPr>
        <w:pStyle w:val="20"/>
        <w:numPr>
          <w:ilvl w:val="0"/>
          <w:numId w:val="5"/>
        </w:numPr>
        <w:tabs>
          <w:tab w:val="left" w:pos="5580"/>
        </w:tabs>
        <w:spacing w:line="360" w:lineRule="exact"/>
        <w:rPr>
          <w:rFonts w:hAnsi="宋体"/>
          <w:color w:val="auto"/>
          <w:sz w:val="24"/>
          <w:szCs w:val="24"/>
          <w:highlight w:val="none"/>
        </w:rPr>
      </w:pPr>
      <w:r>
        <w:rPr>
          <w:rFonts w:hint="eastAsia" w:hAnsi="宋体" w:cs="仿宋_GB2312"/>
          <w:color w:val="auto"/>
          <w:sz w:val="24"/>
          <w:szCs w:val="24"/>
          <w:highlight w:val="none"/>
        </w:rPr>
        <w:t>本投标有效期为自开标日起</w:t>
      </w:r>
      <w:r>
        <w:rPr>
          <w:rFonts w:hint="eastAsia" w:hAnsi="宋体" w:cs="仿宋_GB2312"/>
          <w:color w:val="auto"/>
          <w:sz w:val="24"/>
          <w:szCs w:val="24"/>
          <w:highlight w:val="none"/>
          <w:u w:val="single"/>
        </w:rPr>
        <w:t xml:space="preserve">      </w:t>
      </w:r>
      <w:r>
        <w:rPr>
          <w:rFonts w:hint="eastAsia" w:hAnsi="宋体" w:cs="仿宋_GB2312"/>
          <w:color w:val="auto"/>
          <w:sz w:val="24"/>
          <w:szCs w:val="24"/>
          <w:highlight w:val="none"/>
        </w:rPr>
        <w:t>个日历日。</w:t>
      </w:r>
    </w:p>
    <w:p w14:paraId="79B6A9E0">
      <w:pPr>
        <w:pStyle w:val="20"/>
        <w:numPr>
          <w:ilvl w:val="0"/>
          <w:numId w:val="5"/>
        </w:numPr>
        <w:tabs>
          <w:tab w:val="left" w:pos="5580"/>
        </w:tabs>
        <w:spacing w:line="360" w:lineRule="exact"/>
        <w:rPr>
          <w:rFonts w:hAnsi="宋体" w:cs="仿宋_GB2312"/>
          <w:color w:val="auto"/>
          <w:sz w:val="24"/>
          <w:szCs w:val="24"/>
          <w:highlight w:val="none"/>
        </w:rPr>
      </w:pPr>
      <w:r>
        <w:rPr>
          <w:rFonts w:hint="eastAsia" w:hAnsi="宋体" w:cs="仿宋_GB2312"/>
          <w:color w:val="auto"/>
          <w:sz w:val="24"/>
          <w:szCs w:val="24"/>
          <w:highlight w:val="none"/>
        </w:rPr>
        <w:t>在规定的开标时间后，我方保证遵守招标文件中有关保证金的规定。</w:t>
      </w:r>
    </w:p>
    <w:p w14:paraId="69D5F2BE">
      <w:pPr>
        <w:pStyle w:val="20"/>
        <w:numPr>
          <w:ilvl w:val="0"/>
          <w:numId w:val="5"/>
        </w:numPr>
        <w:tabs>
          <w:tab w:val="left" w:pos="5580"/>
        </w:tabs>
        <w:spacing w:line="360" w:lineRule="exact"/>
        <w:rPr>
          <w:rFonts w:hAnsi="宋体" w:cs="仿宋_GB2312"/>
          <w:color w:val="auto"/>
          <w:sz w:val="24"/>
          <w:szCs w:val="24"/>
          <w:highlight w:val="none"/>
        </w:rPr>
      </w:pPr>
      <w:r>
        <w:rPr>
          <w:rFonts w:hint="eastAsia" w:hAnsi="宋体" w:cs="仿宋_GB2312"/>
          <w:color w:val="auto"/>
          <w:sz w:val="24"/>
          <w:szCs w:val="24"/>
          <w:highlight w:val="none"/>
          <w:lang w:bidi="ar"/>
        </w:rPr>
        <w:t>我方已提供的全部文件资料是真实、准确的，并对此承担一切法律后果。</w:t>
      </w:r>
    </w:p>
    <w:p w14:paraId="3A9BAA73">
      <w:pPr>
        <w:pStyle w:val="20"/>
        <w:numPr>
          <w:ilvl w:val="0"/>
          <w:numId w:val="5"/>
        </w:numPr>
        <w:tabs>
          <w:tab w:val="left" w:pos="5580"/>
        </w:tabs>
        <w:spacing w:line="360" w:lineRule="exact"/>
        <w:rPr>
          <w:rFonts w:hAnsi="宋体"/>
          <w:color w:val="auto"/>
          <w:sz w:val="24"/>
          <w:szCs w:val="24"/>
          <w:highlight w:val="none"/>
        </w:rPr>
      </w:pPr>
      <w:r>
        <w:rPr>
          <w:rFonts w:hint="eastAsia" w:hAnsi="宋体" w:cs="仿宋_GB2312"/>
          <w:color w:val="auto"/>
          <w:sz w:val="24"/>
          <w:szCs w:val="24"/>
          <w:highlight w:val="none"/>
        </w:rPr>
        <w:t>我方同意提供按照贵方可能要求的与其投标有关的一切数据或资料，完全理解贵方不一定接受最低价的投标或收到的任何投标。</w:t>
      </w:r>
    </w:p>
    <w:p w14:paraId="66188D90">
      <w:pPr>
        <w:pStyle w:val="20"/>
        <w:tabs>
          <w:tab w:val="left" w:pos="5580"/>
        </w:tabs>
        <w:ind w:firstLine="480" w:firstLineChars="200"/>
        <w:rPr>
          <w:rFonts w:hAnsi="宋体" w:cs="仿宋_GB2312"/>
          <w:color w:val="auto"/>
          <w:sz w:val="24"/>
          <w:szCs w:val="24"/>
          <w:highlight w:val="none"/>
        </w:rPr>
      </w:pPr>
    </w:p>
    <w:p w14:paraId="2BF30479">
      <w:pPr>
        <w:pStyle w:val="20"/>
        <w:tabs>
          <w:tab w:val="left" w:pos="5580"/>
        </w:tabs>
        <w:ind w:firstLine="480" w:firstLineChars="200"/>
        <w:rPr>
          <w:rFonts w:hAnsi="宋体"/>
          <w:color w:val="auto"/>
          <w:sz w:val="24"/>
          <w:szCs w:val="24"/>
          <w:highlight w:val="none"/>
        </w:rPr>
      </w:pPr>
      <w:r>
        <w:rPr>
          <w:rFonts w:hint="eastAsia" w:hAnsi="宋体" w:cs="仿宋_GB2312"/>
          <w:color w:val="auto"/>
          <w:sz w:val="24"/>
          <w:szCs w:val="24"/>
          <w:highlight w:val="none"/>
        </w:rPr>
        <w:t>与本投标有关的一切正式往来信函请寄：</w:t>
      </w:r>
    </w:p>
    <w:p w14:paraId="0042AF50">
      <w:pPr>
        <w:pStyle w:val="20"/>
        <w:tabs>
          <w:tab w:val="left" w:pos="5580"/>
        </w:tabs>
        <w:ind w:left="420"/>
        <w:rPr>
          <w:rFonts w:hAnsi="宋体"/>
          <w:color w:val="auto"/>
          <w:sz w:val="24"/>
          <w:szCs w:val="24"/>
          <w:highlight w:val="none"/>
        </w:rPr>
      </w:pPr>
    </w:p>
    <w:p w14:paraId="5F871DA4">
      <w:pPr>
        <w:pStyle w:val="20"/>
        <w:tabs>
          <w:tab w:val="left" w:pos="5580"/>
        </w:tabs>
        <w:ind w:left="420"/>
        <w:rPr>
          <w:rFonts w:hAnsi="宋体" w:cs="仿宋_GB2312"/>
          <w:color w:val="auto"/>
          <w:sz w:val="24"/>
          <w:szCs w:val="24"/>
          <w:highlight w:val="none"/>
        </w:rPr>
      </w:pPr>
      <w:r>
        <w:rPr>
          <w:rFonts w:hint="eastAsia" w:hAnsi="宋体" w:cs="仿宋_GB2312"/>
          <w:color w:val="auto"/>
          <w:sz w:val="24"/>
          <w:szCs w:val="24"/>
          <w:highlight w:val="none"/>
        </w:rPr>
        <w:t>地址</w:t>
      </w:r>
      <w:r>
        <w:rPr>
          <w:rFonts w:hAnsi="宋体" w:cs="仿宋_GB2312"/>
          <w:color w:val="auto"/>
          <w:sz w:val="24"/>
          <w:szCs w:val="24"/>
          <w:highlight w:val="none"/>
        </w:rPr>
        <w:t xml:space="preserve">_________________________     </w:t>
      </w:r>
      <w:r>
        <w:rPr>
          <w:rFonts w:hint="eastAsia" w:hAnsi="宋体" w:cs="仿宋_GB2312"/>
          <w:color w:val="auto"/>
          <w:sz w:val="24"/>
          <w:szCs w:val="24"/>
          <w:highlight w:val="none"/>
        </w:rPr>
        <w:t>电话</w:t>
      </w:r>
      <w:r>
        <w:rPr>
          <w:rFonts w:hAnsi="宋体" w:cs="仿宋_GB2312"/>
          <w:color w:val="auto"/>
          <w:sz w:val="24"/>
          <w:szCs w:val="24"/>
          <w:highlight w:val="none"/>
        </w:rPr>
        <w:t xml:space="preserve">_________________________     </w:t>
      </w:r>
    </w:p>
    <w:p w14:paraId="044A95FB">
      <w:pPr>
        <w:pStyle w:val="20"/>
        <w:tabs>
          <w:tab w:val="left" w:pos="5580"/>
        </w:tabs>
        <w:ind w:left="420"/>
        <w:rPr>
          <w:rFonts w:hAnsi="宋体" w:cs="仿宋_GB2312"/>
          <w:color w:val="auto"/>
          <w:sz w:val="24"/>
          <w:szCs w:val="24"/>
          <w:highlight w:val="none"/>
        </w:rPr>
      </w:pPr>
      <w:r>
        <w:rPr>
          <w:rFonts w:hint="eastAsia" w:hAnsi="宋体" w:cs="仿宋_GB2312"/>
          <w:color w:val="auto"/>
          <w:sz w:val="24"/>
          <w:szCs w:val="24"/>
          <w:highlight w:val="none"/>
        </w:rPr>
        <w:t>电子函件</w:t>
      </w:r>
      <w:r>
        <w:rPr>
          <w:rFonts w:hAnsi="宋体" w:cs="仿宋_GB2312"/>
          <w:color w:val="auto"/>
          <w:sz w:val="24"/>
          <w:szCs w:val="24"/>
          <w:highlight w:val="none"/>
        </w:rPr>
        <w:t>________________________</w:t>
      </w:r>
    </w:p>
    <w:p w14:paraId="1230BB34">
      <w:pPr>
        <w:pStyle w:val="20"/>
        <w:tabs>
          <w:tab w:val="left" w:pos="5580"/>
        </w:tabs>
        <w:ind w:left="420"/>
        <w:rPr>
          <w:rFonts w:hAnsi="宋体" w:cs="仿宋_GB2312"/>
          <w:color w:val="auto"/>
          <w:sz w:val="24"/>
          <w:szCs w:val="24"/>
          <w:highlight w:val="none"/>
        </w:rPr>
      </w:pPr>
    </w:p>
    <w:p w14:paraId="611AEEF2">
      <w:pPr>
        <w:pStyle w:val="20"/>
        <w:tabs>
          <w:tab w:val="left" w:pos="5580"/>
        </w:tabs>
        <w:ind w:left="420"/>
        <w:rPr>
          <w:rFonts w:hAnsi="宋体" w:cs="仿宋_GB2312"/>
          <w:color w:val="auto"/>
          <w:sz w:val="24"/>
          <w:szCs w:val="24"/>
          <w:highlight w:val="none"/>
        </w:rPr>
      </w:pPr>
      <w:r>
        <w:rPr>
          <w:rFonts w:hint="eastAsia" w:hAnsi="宋体" w:cs="仿宋_GB2312"/>
          <w:color w:val="auto"/>
          <w:sz w:val="24"/>
          <w:szCs w:val="24"/>
          <w:highlight w:val="none"/>
        </w:rPr>
        <w:t>投标人授权代表签字</w:t>
      </w:r>
      <w:r>
        <w:rPr>
          <w:rFonts w:hAnsi="宋体" w:cs="仿宋_GB2312"/>
          <w:color w:val="auto"/>
          <w:sz w:val="24"/>
          <w:szCs w:val="24"/>
          <w:highlight w:val="none"/>
        </w:rPr>
        <w:t>_______________</w:t>
      </w:r>
    </w:p>
    <w:p w14:paraId="2D105E66">
      <w:pPr>
        <w:pStyle w:val="20"/>
        <w:tabs>
          <w:tab w:val="left" w:pos="5580"/>
        </w:tabs>
        <w:ind w:left="420"/>
        <w:rPr>
          <w:rFonts w:hAnsi="宋体" w:cs="仿宋_GB2312"/>
          <w:color w:val="auto"/>
          <w:sz w:val="24"/>
          <w:szCs w:val="24"/>
          <w:highlight w:val="none"/>
        </w:rPr>
      </w:pPr>
      <w:r>
        <w:rPr>
          <w:rFonts w:hint="eastAsia" w:hAnsi="宋体" w:cs="仿宋_GB2312"/>
          <w:color w:val="auto"/>
          <w:sz w:val="24"/>
          <w:szCs w:val="24"/>
          <w:highlight w:val="none"/>
        </w:rPr>
        <w:t>投标人名称</w:t>
      </w:r>
      <w:r>
        <w:rPr>
          <w:rFonts w:hAnsi="宋体" w:cs="仿宋_GB2312"/>
          <w:color w:val="auto"/>
          <w:sz w:val="24"/>
          <w:szCs w:val="24"/>
          <w:highlight w:val="none"/>
        </w:rPr>
        <w:t>_______________________</w:t>
      </w:r>
    </w:p>
    <w:p w14:paraId="0FCA52AA">
      <w:pPr>
        <w:pStyle w:val="20"/>
        <w:tabs>
          <w:tab w:val="left" w:pos="5580"/>
        </w:tabs>
        <w:ind w:left="420"/>
        <w:rPr>
          <w:rFonts w:hAnsi="宋体" w:cs="仿宋_GB2312"/>
          <w:color w:val="auto"/>
          <w:sz w:val="24"/>
          <w:szCs w:val="24"/>
          <w:highlight w:val="none"/>
        </w:rPr>
      </w:pPr>
    </w:p>
    <w:p w14:paraId="72CAFA37">
      <w:pPr>
        <w:pStyle w:val="20"/>
        <w:tabs>
          <w:tab w:val="left" w:pos="5580"/>
        </w:tabs>
        <w:ind w:left="420"/>
        <w:rPr>
          <w:rFonts w:hAnsi="宋体"/>
          <w:color w:val="auto"/>
          <w:sz w:val="24"/>
          <w:szCs w:val="24"/>
          <w:highlight w:val="none"/>
          <w:u w:val="single"/>
        </w:rPr>
      </w:pPr>
      <w:r>
        <w:rPr>
          <w:rFonts w:hint="eastAsia" w:hAnsi="宋体" w:cs="仿宋_GB2312"/>
          <w:color w:val="auto"/>
          <w:sz w:val="24"/>
          <w:szCs w:val="24"/>
          <w:highlight w:val="none"/>
        </w:rPr>
        <w:t>开户名全称</w:t>
      </w:r>
      <w:r>
        <w:rPr>
          <w:rFonts w:hint="eastAsia" w:hAnsi="宋体" w:cs="仿宋_GB2312"/>
          <w:color w:val="auto"/>
          <w:sz w:val="24"/>
          <w:szCs w:val="24"/>
          <w:highlight w:val="none"/>
          <w:u w:val="single"/>
        </w:rPr>
        <w:t>　　　　　　　　　　</w:t>
      </w:r>
    </w:p>
    <w:p w14:paraId="6A72D69D">
      <w:pPr>
        <w:pStyle w:val="20"/>
        <w:tabs>
          <w:tab w:val="left" w:pos="5580"/>
        </w:tabs>
        <w:ind w:left="420"/>
        <w:rPr>
          <w:rFonts w:hAnsi="宋体"/>
          <w:color w:val="auto"/>
          <w:sz w:val="24"/>
          <w:szCs w:val="24"/>
          <w:highlight w:val="none"/>
        </w:rPr>
      </w:pPr>
      <w:r>
        <w:rPr>
          <w:rFonts w:hint="eastAsia" w:hAnsi="宋体" w:cs="仿宋_GB2312"/>
          <w:color w:val="auto"/>
          <w:sz w:val="24"/>
          <w:szCs w:val="24"/>
          <w:highlight w:val="none"/>
        </w:rPr>
        <w:t>开户银行</w:t>
      </w:r>
      <w:r>
        <w:rPr>
          <w:rFonts w:hint="eastAsia" w:hAnsi="宋体" w:cs="仿宋_GB2312"/>
          <w:color w:val="auto"/>
          <w:sz w:val="24"/>
          <w:szCs w:val="24"/>
          <w:highlight w:val="none"/>
          <w:u w:val="single"/>
        </w:rPr>
        <w:t>　　　　　　　　　　　</w:t>
      </w:r>
    </w:p>
    <w:p w14:paraId="6FD1E458">
      <w:pPr>
        <w:pStyle w:val="20"/>
        <w:tabs>
          <w:tab w:val="left" w:pos="5580"/>
        </w:tabs>
        <w:ind w:left="420"/>
        <w:rPr>
          <w:rFonts w:hAnsi="宋体"/>
          <w:color w:val="auto"/>
          <w:sz w:val="24"/>
          <w:szCs w:val="24"/>
          <w:highlight w:val="none"/>
        </w:rPr>
      </w:pPr>
      <w:r>
        <w:rPr>
          <w:rFonts w:hint="eastAsia" w:hAnsi="宋体" w:cs="仿宋_GB2312"/>
          <w:color w:val="auto"/>
          <w:sz w:val="24"/>
          <w:szCs w:val="24"/>
          <w:highlight w:val="none"/>
        </w:rPr>
        <w:t>银行账号</w:t>
      </w:r>
      <w:r>
        <w:rPr>
          <w:rFonts w:hint="eastAsia" w:hAnsi="宋体" w:cs="仿宋_GB2312"/>
          <w:color w:val="auto"/>
          <w:sz w:val="24"/>
          <w:szCs w:val="24"/>
          <w:highlight w:val="none"/>
          <w:u w:val="single"/>
        </w:rPr>
        <w:t>　　　　　　　　　　　</w:t>
      </w:r>
    </w:p>
    <w:p w14:paraId="16E8D9D7">
      <w:pPr>
        <w:pStyle w:val="20"/>
        <w:tabs>
          <w:tab w:val="left" w:pos="5580"/>
        </w:tabs>
        <w:ind w:left="420"/>
        <w:rPr>
          <w:rFonts w:hAnsi="宋体"/>
          <w:color w:val="auto"/>
          <w:sz w:val="24"/>
          <w:szCs w:val="24"/>
          <w:highlight w:val="none"/>
        </w:rPr>
      </w:pPr>
      <w:r>
        <w:rPr>
          <w:rFonts w:hint="eastAsia" w:hAnsi="宋体" w:cs="仿宋_GB2312"/>
          <w:color w:val="auto"/>
          <w:sz w:val="24"/>
          <w:szCs w:val="24"/>
          <w:highlight w:val="none"/>
        </w:rPr>
        <w:t>投标人公章</w:t>
      </w:r>
      <w:r>
        <w:rPr>
          <w:rFonts w:hint="eastAsia" w:hAnsi="宋体" w:cs="仿宋_GB2312"/>
          <w:color w:val="auto"/>
          <w:sz w:val="24"/>
          <w:szCs w:val="24"/>
          <w:highlight w:val="none"/>
          <w:u w:val="single"/>
        </w:rPr>
        <w:t>　　　　　　　　</w:t>
      </w:r>
    </w:p>
    <w:p w14:paraId="69CF32AE">
      <w:pPr>
        <w:pStyle w:val="20"/>
        <w:tabs>
          <w:tab w:val="left" w:pos="5580"/>
        </w:tabs>
        <w:ind w:left="420"/>
        <w:rPr>
          <w:rFonts w:hAnsi="宋体" w:cs="仿宋_GB2312"/>
          <w:color w:val="auto"/>
          <w:sz w:val="24"/>
          <w:szCs w:val="24"/>
          <w:highlight w:val="none"/>
          <w:u w:val="single"/>
        </w:rPr>
      </w:pPr>
      <w:r>
        <w:rPr>
          <w:rFonts w:hint="eastAsia" w:hAnsi="宋体" w:cs="仿宋_GB2312"/>
          <w:color w:val="auto"/>
          <w:sz w:val="24"/>
          <w:szCs w:val="24"/>
          <w:highlight w:val="none"/>
        </w:rPr>
        <w:t>日期</w:t>
      </w:r>
      <w:r>
        <w:rPr>
          <w:rFonts w:hint="eastAsia" w:hAnsi="宋体" w:cs="仿宋_GB2312"/>
          <w:color w:val="auto"/>
          <w:sz w:val="24"/>
          <w:szCs w:val="24"/>
          <w:highlight w:val="none"/>
          <w:u w:val="single"/>
        </w:rPr>
        <w:t>　　　　　　　　　　　</w:t>
      </w:r>
    </w:p>
    <w:p w14:paraId="1A0A9E1E">
      <w:pPr>
        <w:pStyle w:val="20"/>
        <w:tabs>
          <w:tab w:val="left" w:pos="5580"/>
        </w:tabs>
        <w:ind w:left="420"/>
        <w:jc w:val="left"/>
        <w:rPr>
          <w:rFonts w:hAnsi="宋体"/>
          <w:color w:val="auto"/>
          <w:sz w:val="24"/>
          <w:szCs w:val="24"/>
          <w:highlight w:val="none"/>
          <w:u w:val="single"/>
        </w:rPr>
        <w:sectPr>
          <w:footerReference r:id="rId11" w:type="first"/>
          <w:footerReference r:id="rId10" w:type="default"/>
          <w:pgSz w:w="11907" w:h="16840"/>
          <w:pgMar w:top="1418" w:right="1418" w:bottom="1418" w:left="1418" w:header="851" w:footer="851" w:gutter="0"/>
          <w:cols w:space="720" w:num="1"/>
          <w:titlePg/>
          <w:docGrid w:linePitch="462" w:charSpace="0"/>
        </w:sectPr>
      </w:pPr>
    </w:p>
    <w:p w14:paraId="5E411DFC">
      <w:pPr>
        <w:adjustRightInd w:val="0"/>
        <w:snapToGrid w:val="0"/>
        <w:spacing w:before="120" w:beforeLines="50" w:after="120" w:afterLines="50" w:line="360" w:lineRule="auto"/>
        <w:jc w:val="center"/>
        <w:rPr>
          <w:rFonts w:ascii="宋体" w:hAnsi="宋体"/>
          <w:b/>
          <w:color w:val="auto"/>
          <w:sz w:val="24"/>
          <w:highlight w:val="none"/>
        </w:rPr>
      </w:pPr>
      <w:bookmarkStart w:id="119" w:name="_Toc89569912"/>
      <w:bookmarkStart w:id="120" w:name="_Toc520356218"/>
      <w:bookmarkStart w:id="121" w:name="_Toc480942350"/>
      <w:bookmarkStart w:id="122" w:name="_Ref467988705"/>
      <w:r>
        <w:rPr>
          <w:rFonts w:hint="eastAsia" w:ascii="宋体" w:hAnsi="宋体"/>
          <w:b/>
          <w:color w:val="auto"/>
          <w:sz w:val="24"/>
          <w:highlight w:val="none"/>
        </w:rPr>
        <w:t>★</w:t>
      </w:r>
      <w:r>
        <w:rPr>
          <w:rFonts w:ascii="宋体" w:hAnsi="宋体"/>
          <w:b/>
          <w:color w:val="auto"/>
          <w:sz w:val="24"/>
          <w:highlight w:val="none"/>
        </w:rPr>
        <w:t>2</w:t>
      </w:r>
      <w:r>
        <w:rPr>
          <w:rFonts w:hint="eastAsia" w:ascii="宋体" w:hAnsi="宋体"/>
          <w:b/>
          <w:color w:val="auto"/>
          <w:sz w:val="24"/>
          <w:highlight w:val="none"/>
        </w:rPr>
        <w:t xml:space="preserve"> </w:t>
      </w:r>
      <w:bookmarkEnd w:id="119"/>
      <w:bookmarkEnd w:id="120"/>
      <w:bookmarkEnd w:id="121"/>
      <w:bookmarkEnd w:id="122"/>
      <w:r>
        <w:rPr>
          <w:rFonts w:hint="eastAsia" w:ascii="宋体" w:hAnsi="宋体"/>
          <w:b/>
          <w:color w:val="auto"/>
          <w:sz w:val="24"/>
          <w:highlight w:val="none"/>
        </w:rPr>
        <w:t>开标一览表（格式）</w:t>
      </w:r>
    </w:p>
    <w:p w14:paraId="18284F71">
      <w:pPr>
        <w:tabs>
          <w:tab w:val="left" w:pos="1800"/>
          <w:tab w:val="left" w:pos="5580"/>
        </w:tabs>
        <w:jc w:val="left"/>
        <w:rPr>
          <w:rFonts w:ascii="宋体" w:hAnsi="宋体"/>
          <w:color w:val="auto"/>
          <w:sz w:val="24"/>
          <w:highlight w:val="none"/>
        </w:rPr>
      </w:pPr>
    </w:p>
    <w:p w14:paraId="157BF693">
      <w:pPr>
        <w:tabs>
          <w:tab w:val="left" w:pos="1800"/>
          <w:tab w:val="left" w:pos="5580"/>
        </w:tabs>
        <w:spacing w:line="400" w:lineRule="exact"/>
        <w:jc w:val="left"/>
        <w:rPr>
          <w:rFonts w:ascii="宋体" w:hAnsi="宋体" w:cs="仿宋_GB2312"/>
          <w:color w:val="auto"/>
          <w:sz w:val="24"/>
          <w:highlight w:val="none"/>
          <w:u w:val="single"/>
        </w:rPr>
      </w:pPr>
      <w:r>
        <w:rPr>
          <w:rFonts w:hint="eastAsia" w:ascii="宋体" w:hAnsi="宋体" w:cs="仿宋_GB2312"/>
          <w:color w:val="auto"/>
          <w:sz w:val="24"/>
          <w:highlight w:val="none"/>
        </w:rPr>
        <w:t>招标编号：</w:t>
      </w:r>
      <w:r>
        <w:rPr>
          <w:rFonts w:hint="eastAsia" w:ascii="宋体" w:hAnsi="宋体" w:cs="仿宋_GB2312"/>
          <w:color w:val="auto"/>
          <w:sz w:val="24"/>
          <w:highlight w:val="none"/>
          <w:u w:val="single"/>
        </w:rPr>
        <w:t xml:space="preserve">                    </w:t>
      </w:r>
    </w:p>
    <w:p w14:paraId="17DC40E4">
      <w:pPr>
        <w:tabs>
          <w:tab w:val="left" w:pos="1800"/>
          <w:tab w:val="left" w:pos="5580"/>
        </w:tabs>
        <w:spacing w:line="400" w:lineRule="exact"/>
        <w:jc w:val="left"/>
        <w:rPr>
          <w:rFonts w:ascii="Bookman Old Style" w:hAnsi="Bookman Old Style"/>
          <w:color w:val="auto"/>
          <w:sz w:val="24"/>
          <w:highlight w:val="none"/>
        </w:rPr>
      </w:pPr>
      <w:r>
        <w:rPr>
          <w:rFonts w:hint="eastAsia" w:ascii="Bookman Old Style" w:hAnsi="Bookman Old Style"/>
          <w:color w:val="auto"/>
          <w:sz w:val="24"/>
          <w:highlight w:val="none"/>
        </w:rPr>
        <w:t>投标人名称：__________________</w:t>
      </w:r>
    </w:p>
    <w:p w14:paraId="50DA0360">
      <w:pPr>
        <w:tabs>
          <w:tab w:val="left" w:pos="1800"/>
          <w:tab w:val="left" w:pos="5580"/>
        </w:tabs>
        <w:jc w:val="left"/>
        <w:rPr>
          <w:rFonts w:ascii="宋体" w:hAnsi="宋体" w:cs="仿宋_GB2312"/>
          <w:color w:val="auto"/>
          <w:sz w:val="24"/>
          <w:highlight w:val="none"/>
        </w:rPr>
      </w:pPr>
    </w:p>
    <w:tbl>
      <w:tblPr>
        <w:tblStyle w:val="38"/>
        <w:tblW w:w="10322"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660"/>
        <w:gridCol w:w="1409"/>
        <w:gridCol w:w="854"/>
        <w:gridCol w:w="1081"/>
        <w:gridCol w:w="1204"/>
        <w:gridCol w:w="1410"/>
        <w:gridCol w:w="1158"/>
        <w:gridCol w:w="1370"/>
        <w:gridCol w:w="1176"/>
      </w:tblGrid>
      <w:tr w14:paraId="14A674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660" w:type="dxa"/>
            <w:vAlign w:val="center"/>
          </w:tcPr>
          <w:p w14:paraId="39DC6E2C">
            <w:pPr>
              <w:jc w:val="center"/>
              <w:rPr>
                <w:rFonts w:ascii="Bookman Old Style" w:hAnsi="Bookman Old Style"/>
                <w:color w:val="auto"/>
                <w:highlight w:val="none"/>
              </w:rPr>
            </w:pPr>
            <w:r>
              <w:rPr>
                <w:rFonts w:hint="eastAsia" w:ascii="Bookman Old Style" w:hAnsi="Bookman Old Style"/>
                <w:color w:val="auto"/>
                <w:sz w:val="24"/>
                <w:highlight w:val="none"/>
              </w:rPr>
              <w:t>包号</w:t>
            </w:r>
          </w:p>
        </w:tc>
        <w:tc>
          <w:tcPr>
            <w:tcW w:w="1409" w:type="dxa"/>
            <w:vAlign w:val="center"/>
          </w:tcPr>
          <w:p w14:paraId="427E1302">
            <w:pPr>
              <w:ind w:left="-146" w:firstLine="146"/>
              <w:jc w:val="center"/>
              <w:rPr>
                <w:rFonts w:ascii="Bookman Old Style" w:hAnsi="Bookman Old Style"/>
                <w:color w:val="auto"/>
                <w:highlight w:val="none"/>
              </w:rPr>
            </w:pPr>
            <w:r>
              <w:rPr>
                <w:rFonts w:hint="eastAsia" w:ascii="Bookman Old Style" w:hAnsi="Bookman Old Style"/>
                <w:color w:val="auto"/>
                <w:sz w:val="24"/>
                <w:highlight w:val="none"/>
              </w:rPr>
              <w:t>货物名称</w:t>
            </w:r>
          </w:p>
        </w:tc>
        <w:tc>
          <w:tcPr>
            <w:tcW w:w="854" w:type="dxa"/>
            <w:vAlign w:val="center"/>
          </w:tcPr>
          <w:p w14:paraId="7C3733D0">
            <w:pPr>
              <w:jc w:val="center"/>
              <w:rPr>
                <w:rFonts w:ascii="Bookman Old Style" w:hAnsi="Bookman Old Style"/>
                <w:color w:val="auto"/>
                <w:highlight w:val="none"/>
              </w:rPr>
            </w:pPr>
            <w:r>
              <w:rPr>
                <w:rFonts w:hint="eastAsia" w:ascii="Bookman Old Style" w:hAnsi="Bookman Old Style"/>
                <w:color w:val="auto"/>
                <w:sz w:val="24"/>
                <w:highlight w:val="none"/>
              </w:rPr>
              <w:t>数量</w:t>
            </w:r>
          </w:p>
        </w:tc>
        <w:tc>
          <w:tcPr>
            <w:tcW w:w="1081" w:type="dxa"/>
            <w:vAlign w:val="center"/>
          </w:tcPr>
          <w:p w14:paraId="2E8B648E">
            <w:pPr>
              <w:jc w:val="center"/>
              <w:rPr>
                <w:rFonts w:ascii="Bookman Old Style" w:hAnsi="Bookman Old Style"/>
                <w:color w:val="auto"/>
                <w:highlight w:val="none"/>
              </w:rPr>
            </w:pPr>
            <w:r>
              <w:rPr>
                <w:rFonts w:hint="eastAsia" w:ascii="Bookman Old Style" w:hAnsi="Bookman Old Style"/>
                <w:color w:val="auto"/>
                <w:sz w:val="24"/>
                <w:highlight w:val="none"/>
              </w:rPr>
              <w:t>价格条件</w:t>
            </w:r>
          </w:p>
        </w:tc>
        <w:tc>
          <w:tcPr>
            <w:tcW w:w="1204" w:type="dxa"/>
            <w:vAlign w:val="center"/>
          </w:tcPr>
          <w:p w14:paraId="10EE2092">
            <w:pPr>
              <w:jc w:val="center"/>
              <w:rPr>
                <w:rFonts w:ascii="Bookman Old Style" w:hAnsi="Bookman Old Style"/>
                <w:color w:val="auto"/>
                <w:highlight w:val="none"/>
              </w:rPr>
            </w:pPr>
            <w:r>
              <w:rPr>
                <w:rFonts w:hint="eastAsia" w:ascii="Bookman Old Style" w:hAnsi="Bookman Old Style"/>
                <w:color w:val="auto"/>
                <w:sz w:val="24"/>
                <w:highlight w:val="none"/>
              </w:rPr>
              <w:t>投标币种</w:t>
            </w:r>
          </w:p>
        </w:tc>
        <w:tc>
          <w:tcPr>
            <w:tcW w:w="1410" w:type="dxa"/>
            <w:vAlign w:val="center"/>
          </w:tcPr>
          <w:p w14:paraId="68069738">
            <w:pPr>
              <w:jc w:val="center"/>
              <w:rPr>
                <w:rFonts w:ascii="Bookman Old Style" w:hAnsi="Bookman Old Style"/>
                <w:color w:val="auto"/>
                <w:highlight w:val="none"/>
              </w:rPr>
            </w:pPr>
            <w:r>
              <w:rPr>
                <w:rFonts w:hint="eastAsia" w:ascii="Bookman Old Style" w:hAnsi="Bookman Old Style"/>
                <w:color w:val="auto"/>
                <w:sz w:val="24"/>
                <w:highlight w:val="none"/>
              </w:rPr>
              <w:t>投标总价</w:t>
            </w:r>
          </w:p>
        </w:tc>
        <w:tc>
          <w:tcPr>
            <w:tcW w:w="1158" w:type="dxa"/>
            <w:vAlign w:val="center"/>
          </w:tcPr>
          <w:p w14:paraId="69A036AA">
            <w:pPr>
              <w:jc w:val="center"/>
              <w:rPr>
                <w:rFonts w:ascii="Bookman Old Style" w:hAnsi="Bookman Old Style"/>
                <w:color w:val="auto"/>
                <w:highlight w:val="none"/>
              </w:rPr>
            </w:pPr>
            <w:r>
              <w:rPr>
                <w:rFonts w:hint="eastAsia" w:ascii="Bookman Old Style" w:hAnsi="Bookman Old Style"/>
                <w:color w:val="auto"/>
                <w:sz w:val="24"/>
                <w:highlight w:val="none"/>
              </w:rPr>
              <w:t>交货期</w:t>
            </w:r>
          </w:p>
        </w:tc>
        <w:tc>
          <w:tcPr>
            <w:tcW w:w="1370" w:type="dxa"/>
            <w:vAlign w:val="center"/>
          </w:tcPr>
          <w:p w14:paraId="42E14208">
            <w:pPr>
              <w:jc w:val="center"/>
              <w:rPr>
                <w:rFonts w:ascii="Bookman Old Style" w:hAnsi="Bookman Old Style"/>
                <w:color w:val="auto"/>
                <w:highlight w:val="none"/>
              </w:rPr>
            </w:pPr>
            <w:r>
              <w:rPr>
                <w:rFonts w:hint="eastAsia" w:ascii="Bookman Old Style" w:hAnsi="Bookman Old Style"/>
                <w:color w:val="auto"/>
                <w:sz w:val="24"/>
                <w:highlight w:val="none"/>
              </w:rPr>
              <w:t>投标</w:t>
            </w:r>
          </w:p>
          <w:p w14:paraId="01731EDE">
            <w:pPr>
              <w:jc w:val="center"/>
              <w:rPr>
                <w:rFonts w:ascii="Bookman Old Style" w:hAnsi="Bookman Old Style"/>
                <w:color w:val="auto"/>
                <w:highlight w:val="none"/>
              </w:rPr>
            </w:pPr>
            <w:r>
              <w:rPr>
                <w:rFonts w:hint="eastAsia" w:ascii="Bookman Old Style" w:hAnsi="Bookman Old Style"/>
                <w:color w:val="auto"/>
                <w:sz w:val="24"/>
                <w:highlight w:val="none"/>
              </w:rPr>
              <w:t>保证金</w:t>
            </w:r>
          </w:p>
          <w:p w14:paraId="4C04ECDF">
            <w:pPr>
              <w:jc w:val="center"/>
              <w:rPr>
                <w:rFonts w:ascii="Bookman Old Style" w:hAnsi="Bookman Old Style"/>
                <w:color w:val="auto"/>
                <w:highlight w:val="none"/>
              </w:rPr>
            </w:pPr>
            <w:r>
              <w:rPr>
                <w:rFonts w:hint="eastAsia" w:ascii="Bookman Old Style" w:hAnsi="Bookman Old Style"/>
                <w:color w:val="auto"/>
                <w:sz w:val="24"/>
                <w:highlight w:val="none"/>
              </w:rPr>
              <w:t>（有/无）</w:t>
            </w:r>
          </w:p>
        </w:tc>
        <w:tc>
          <w:tcPr>
            <w:tcW w:w="1176" w:type="dxa"/>
            <w:vAlign w:val="center"/>
          </w:tcPr>
          <w:p w14:paraId="298D1D8D">
            <w:pPr>
              <w:jc w:val="center"/>
              <w:rPr>
                <w:rFonts w:ascii="Bookman Old Style" w:hAnsi="Bookman Old Style"/>
                <w:color w:val="auto"/>
                <w:highlight w:val="none"/>
              </w:rPr>
            </w:pPr>
            <w:r>
              <w:rPr>
                <w:rFonts w:hint="eastAsia" w:ascii="Bookman Old Style" w:hAnsi="Bookman Old Style"/>
                <w:color w:val="auto"/>
                <w:sz w:val="24"/>
                <w:highlight w:val="none"/>
              </w:rPr>
              <w:t>投标声明</w:t>
            </w:r>
          </w:p>
        </w:tc>
      </w:tr>
      <w:tr w14:paraId="037BF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660" w:type="dxa"/>
          </w:tcPr>
          <w:p w14:paraId="7BF00E8E">
            <w:pPr>
              <w:rPr>
                <w:rFonts w:ascii="Bookman Old Style" w:hAnsi="Bookman Old Style"/>
                <w:color w:val="auto"/>
                <w:highlight w:val="none"/>
              </w:rPr>
            </w:pPr>
          </w:p>
        </w:tc>
        <w:tc>
          <w:tcPr>
            <w:tcW w:w="1409" w:type="dxa"/>
          </w:tcPr>
          <w:p w14:paraId="538EEF3B">
            <w:pPr>
              <w:rPr>
                <w:rFonts w:ascii="Bookman Old Style" w:hAnsi="Bookman Old Style"/>
                <w:color w:val="auto"/>
                <w:highlight w:val="none"/>
              </w:rPr>
            </w:pPr>
          </w:p>
          <w:p w14:paraId="6F140C8D">
            <w:pPr>
              <w:rPr>
                <w:rFonts w:ascii="Bookman Old Style" w:hAnsi="Bookman Old Style"/>
                <w:color w:val="auto"/>
                <w:highlight w:val="none"/>
              </w:rPr>
            </w:pPr>
          </w:p>
          <w:p w14:paraId="2646B0F5">
            <w:pPr>
              <w:rPr>
                <w:rFonts w:ascii="Bookman Old Style" w:hAnsi="Bookman Old Style"/>
                <w:color w:val="auto"/>
                <w:highlight w:val="none"/>
              </w:rPr>
            </w:pPr>
          </w:p>
          <w:p w14:paraId="4200DB82">
            <w:pPr>
              <w:rPr>
                <w:rFonts w:ascii="Bookman Old Style" w:hAnsi="Bookman Old Style"/>
                <w:color w:val="auto"/>
                <w:highlight w:val="none"/>
              </w:rPr>
            </w:pPr>
          </w:p>
          <w:p w14:paraId="27B349C4">
            <w:pPr>
              <w:rPr>
                <w:rFonts w:ascii="Bookman Old Style" w:hAnsi="Bookman Old Style"/>
                <w:color w:val="auto"/>
                <w:highlight w:val="none"/>
              </w:rPr>
            </w:pPr>
          </w:p>
        </w:tc>
        <w:tc>
          <w:tcPr>
            <w:tcW w:w="854" w:type="dxa"/>
          </w:tcPr>
          <w:p w14:paraId="2BED483E">
            <w:pPr>
              <w:jc w:val="center"/>
              <w:rPr>
                <w:rFonts w:ascii="Bookman Old Style" w:hAnsi="Bookman Old Style"/>
                <w:color w:val="auto"/>
                <w:highlight w:val="none"/>
              </w:rPr>
            </w:pPr>
          </w:p>
        </w:tc>
        <w:tc>
          <w:tcPr>
            <w:tcW w:w="1081" w:type="dxa"/>
          </w:tcPr>
          <w:p w14:paraId="76EF06D9">
            <w:pPr>
              <w:jc w:val="center"/>
              <w:rPr>
                <w:rFonts w:ascii="Bookman Old Style" w:hAnsi="Bookman Old Style"/>
                <w:color w:val="auto"/>
                <w:highlight w:val="none"/>
              </w:rPr>
            </w:pPr>
          </w:p>
        </w:tc>
        <w:tc>
          <w:tcPr>
            <w:tcW w:w="1204" w:type="dxa"/>
          </w:tcPr>
          <w:p w14:paraId="043EF312">
            <w:pPr>
              <w:jc w:val="center"/>
              <w:rPr>
                <w:rFonts w:ascii="Bookman Old Style" w:hAnsi="Bookman Old Style"/>
                <w:color w:val="auto"/>
                <w:highlight w:val="none"/>
              </w:rPr>
            </w:pPr>
          </w:p>
        </w:tc>
        <w:tc>
          <w:tcPr>
            <w:tcW w:w="1410" w:type="dxa"/>
          </w:tcPr>
          <w:p w14:paraId="64A7FC5C">
            <w:pPr>
              <w:jc w:val="center"/>
              <w:rPr>
                <w:rFonts w:ascii="Bookman Old Style" w:hAnsi="Bookman Old Style"/>
                <w:color w:val="auto"/>
                <w:highlight w:val="none"/>
              </w:rPr>
            </w:pPr>
          </w:p>
        </w:tc>
        <w:tc>
          <w:tcPr>
            <w:tcW w:w="1158" w:type="dxa"/>
          </w:tcPr>
          <w:p w14:paraId="0D1BD0D2">
            <w:pPr>
              <w:jc w:val="center"/>
              <w:rPr>
                <w:rFonts w:ascii="Bookman Old Style" w:hAnsi="Bookman Old Style"/>
                <w:color w:val="auto"/>
                <w:highlight w:val="none"/>
              </w:rPr>
            </w:pPr>
          </w:p>
        </w:tc>
        <w:tc>
          <w:tcPr>
            <w:tcW w:w="1370" w:type="dxa"/>
          </w:tcPr>
          <w:p w14:paraId="4C1F54AC">
            <w:pPr>
              <w:jc w:val="center"/>
              <w:rPr>
                <w:rFonts w:ascii="Bookman Old Style" w:hAnsi="Bookman Old Style"/>
                <w:color w:val="auto"/>
                <w:highlight w:val="none"/>
              </w:rPr>
            </w:pPr>
          </w:p>
        </w:tc>
        <w:tc>
          <w:tcPr>
            <w:tcW w:w="1176" w:type="dxa"/>
          </w:tcPr>
          <w:p w14:paraId="70E4E657">
            <w:pPr>
              <w:jc w:val="center"/>
              <w:rPr>
                <w:rFonts w:ascii="Bookman Old Style" w:hAnsi="Bookman Old Style"/>
                <w:color w:val="auto"/>
                <w:highlight w:val="none"/>
              </w:rPr>
            </w:pPr>
          </w:p>
        </w:tc>
      </w:tr>
      <w:tr w14:paraId="66A6B3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660" w:type="dxa"/>
          </w:tcPr>
          <w:p w14:paraId="5BEA02EB">
            <w:pPr>
              <w:rPr>
                <w:rFonts w:ascii="Bookman Old Style" w:hAnsi="Bookman Old Style"/>
                <w:color w:val="auto"/>
                <w:highlight w:val="none"/>
              </w:rPr>
            </w:pPr>
          </w:p>
          <w:p w14:paraId="3F57B045">
            <w:pPr>
              <w:rPr>
                <w:rFonts w:ascii="Bookman Old Style" w:hAnsi="Bookman Old Style"/>
                <w:color w:val="auto"/>
                <w:highlight w:val="none"/>
              </w:rPr>
            </w:pPr>
          </w:p>
          <w:p w14:paraId="6658DA6A">
            <w:pPr>
              <w:rPr>
                <w:rFonts w:ascii="Bookman Old Style" w:hAnsi="Bookman Old Style"/>
                <w:color w:val="auto"/>
                <w:highlight w:val="none"/>
              </w:rPr>
            </w:pPr>
          </w:p>
          <w:p w14:paraId="612C9537">
            <w:pPr>
              <w:rPr>
                <w:rFonts w:ascii="Bookman Old Style" w:hAnsi="Bookman Old Style"/>
                <w:color w:val="auto"/>
                <w:highlight w:val="none"/>
              </w:rPr>
            </w:pPr>
          </w:p>
          <w:p w14:paraId="585E8EA5">
            <w:pPr>
              <w:rPr>
                <w:rFonts w:ascii="Bookman Old Style" w:hAnsi="Bookman Old Style"/>
                <w:color w:val="auto"/>
                <w:highlight w:val="none"/>
              </w:rPr>
            </w:pPr>
          </w:p>
        </w:tc>
        <w:tc>
          <w:tcPr>
            <w:tcW w:w="1409" w:type="dxa"/>
          </w:tcPr>
          <w:p w14:paraId="52928863">
            <w:pPr>
              <w:rPr>
                <w:rFonts w:ascii="Bookman Old Style" w:hAnsi="Bookman Old Style"/>
                <w:color w:val="auto"/>
                <w:highlight w:val="none"/>
              </w:rPr>
            </w:pPr>
          </w:p>
        </w:tc>
        <w:tc>
          <w:tcPr>
            <w:tcW w:w="854" w:type="dxa"/>
          </w:tcPr>
          <w:p w14:paraId="2E838D7F">
            <w:pPr>
              <w:jc w:val="center"/>
              <w:rPr>
                <w:rFonts w:ascii="Bookman Old Style" w:hAnsi="Bookman Old Style"/>
                <w:color w:val="auto"/>
                <w:highlight w:val="none"/>
              </w:rPr>
            </w:pPr>
          </w:p>
        </w:tc>
        <w:tc>
          <w:tcPr>
            <w:tcW w:w="1081" w:type="dxa"/>
          </w:tcPr>
          <w:p w14:paraId="7D5A2E89">
            <w:pPr>
              <w:jc w:val="center"/>
              <w:rPr>
                <w:rFonts w:ascii="Bookman Old Style" w:hAnsi="Bookman Old Style"/>
                <w:color w:val="auto"/>
                <w:highlight w:val="none"/>
              </w:rPr>
            </w:pPr>
          </w:p>
        </w:tc>
        <w:tc>
          <w:tcPr>
            <w:tcW w:w="1204" w:type="dxa"/>
          </w:tcPr>
          <w:p w14:paraId="5F3FD6D4">
            <w:pPr>
              <w:jc w:val="center"/>
              <w:rPr>
                <w:rFonts w:ascii="Bookman Old Style" w:hAnsi="Bookman Old Style"/>
                <w:color w:val="auto"/>
                <w:highlight w:val="none"/>
              </w:rPr>
            </w:pPr>
          </w:p>
        </w:tc>
        <w:tc>
          <w:tcPr>
            <w:tcW w:w="1410" w:type="dxa"/>
          </w:tcPr>
          <w:p w14:paraId="1DDC8121">
            <w:pPr>
              <w:jc w:val="center"/>
              <w:rPr>
                <w:rFonts w:ascii="Bookman Old Style" w:hAnsi="Bookman Old Style"/>
                <w:color w:val="auto"/>
                <w:highlight w:val="none"/>
              </w:rPr>
            </w:pPr>
          </w:p>
        </w:tc>
        <w:tc>
          <w:tcPr>
            <w:tcW w:w="1158" w:type="dxa"/>
          </w:tcPr>
          <w:p w14:paraId="21219197">
            <w:pPr>
              <w:jc w:val="center"/>
              <w:rPr>
                <w:rFonts w:ascii="Bookman Old Style" w:hAnsi="Bookman Old Style"/>
                <w:color w:val="auto"/>
                <w:highlight w:val="none"/>
              </w:rPr>
            </w:pPr>
          </w:p>
        </w:tc>
        <w:tc>
          <w:tcPr>
            <w:tcW w:w="1370" w:type="dxa"/>
          </w:tcPr>
          <w:p w14:paraId="1EC91F8C">
            <w:pPr>
              <w:jc w:val="center"/>
              <w:rPr>
                <w:rFonts w:ascii="Bookman Old Style" w:hAnsi="Bookman Old Style"/>
                <w:color w:val="auto"/>
                <w:highlight w:val="none"/>
              </w:rPr>
            </w:pPr>
          </w:p>
        </w:tc>
        <w:tc>
          <w:tcPr>
            <w:tcW w:w="1176" w:type="dxa"/>
          </w:tcPr>
          <w:p w14:paraId="3829F23C">
            <w:pPr>
              <w:jc w:val="center"/>
              <w:rPr>
                <w:rFonts w:ascii="Bookman Old Style" w:hAnsi="Bookman Old Style"/>
                <w:color w:val="auto"/>
                <w:highlight w:val="none"/>
              </w:rPr>
            </w:pPr>
          </w:p>
        </w:tc>
      </w:tr>
      <w:tr w14:paraId="72CEC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jc w:val="center"/>
        </w:trPr>
        <w:tc>
          <w:tcPr>
            <w:tcW w:w="660" w:type="dxa"/>
          </w:tcPr>
          <w:p w14:paraId="0C47AD8A">
            <w:pPr>
              <w:rPr>
                <w:rFonts w:ascii="Bookman Old Style" w:hAnsi="Bookman Old Style"/>
                <w:color w:val="auto"/>
                <w:highlight w:val="none"/>
              </w:rPr>
            </w:pPr>
          </w:p>
          <w:p w14:paraId="5C77FA6E">
            <w:pPr>
              <w:rPr>
                <w:rFonts w:ascii="Bookman Old Style" w:hAnsi="Bookman Old Style"/>
                <w:color w:val="auto"/>
                <w:highlight w:val="none"/>
              </w:rPr>
            </w:pPr>
          </w:p>
          <w:p w14:paraId="4181C238">
            <w:pPr>
              <w:rPr>
                <w:rFonts w:ascii="Bookman Old Style" w:hAnsi="Bookman Old Style"/>
                <w:color w:val="auto"/>
                <w:highlight w:val="none"/>
              </w:rPr>
            </w:pPr>
          </w:p>
          <w:p w14:paraId="03277FB9">
            <w:pPr>
              <w:rPr>
                <w:rFonts w:ascii="Bookman Old Style" w:hAnsi="Bookman Old Style"/>
                <w:color w:val="auto"/>
                <w:highlight w:val="none"/>
              </w:rPr>
            </w:pPr>
          </w:p>
          <w:p w14:paraId="7CF9550C">
            <w:pPr>
              <w:rPr>
                <w:rFonts w:ascii="Bookman Old Style" w:hAnsi="Bookman Old Style"/>
                <w:color w:val="auto"/>
                <w:highlight w:val="none"/>
              </w:rPr>
            </w:pPr>
          </w:p>
        </w:tc>
        <w:tc>
          <w:tcPr>
            <w:tcW w:w="1409" w:type="dxa"/>
          </w:tcPr>
          <w:p w14:paraId="5922543C">
            <w:pPr>
              <w:rPr>
                <w:rFonts w:ascii="Bookman Old Style" w:hAnsi="Bookman Old Style"/>
                <w:color w:val="auto"/>
                <w:highlight w:val="none"/>
              </w:rPr>
            </w:pPr>
          </w:p>
        </w:tc>
        <w:tc>
          <w:tcPr>
            <w:tcW w:w="854" w:type="dxa"/>
          </w:tcPr>
          <w:p w14:paraId="350598C8">
            <w:pPr>
              <w:jc w:val="center"/>
              <w:rPr>
                <w:rFonts w:ascii="Bookman Old Style" w:hAnsi="Bookman Old Style"/>
                <w:color w:val="auto"/>
                <w:highlight w:val="none"/>
              </w:rPr>
            </w:pPr>
          </w:p>
        </w:tc>
        <w:tc>
          <w:tcPr>
            <w:tcW w:w="1081" w:type="dxa"/>
          </w:tcPr>
          <w:p w14:paraId="2790054F">
            <w:pPr>
              <w:jc w:val="center"/>
              <w:rPr>
                <w:rFonts w:ascii="Bookman Old Style" w:hAnsi="Bookman Old Style"/>
                <w:color w:val="auto"/>
                <w:highlight w:val="none"/>
              </w:rPr>
            </w:pPr>
          </w:p>
        </w:tc>
        <w:tc>
          <w:tcPr>
            <w:tcW w:w="1204" w:type="dxa"/>
          </w:tcPr>
          <w:p w14:paraId="1554A76E">
            <w:pPr>
              <w:jc w:val="center"/>
              <w:rPr>
                <w:rFonts w:ascii="Bookman Old Style" w:hAnsi="Bookman Old Style"/>
                <w:color w:val="auto"/>
                <w:highlight w:val="none"/>
              </w:rPr>
            </w:pPr>
          </w:p>
        </w:tc>
        <w:tc>
          <w:tcPr>
            <w:tcW w:w="1410" w:type="dxa"/>
          </w:tcPr>
          <w:p w14:paraId="30145692">
            <w:pPr>
              <w:jc w:val="center"/>
              <w:rPr>
                <w:rFonts w:ascii="Bookman Old Style" w:hAnsi="Bookman Old Style"/>
                <w:color w:val="auto"/>
                <w:highlight w:val="none"/>
              </w:rPr>
            </w:pPr>
          </w:p>
        </w:tc>
        <w:tc>
          <w:tcPr>
            <w:tcW w:w="1158" w:type="dxa"/>
          </w:tcPr>
          <w:p w14:paraId="0F423156">
            <w:pPr>
              <w:jc w:val="center"/>
              <w:rPr>
                <w:rFonts w:ascii="Bookman Old Style" w:hAnsi="Bookman Old Style"/>
                <w:color w:val="auto"/>
                <w:highlight w:val="none"/>
              </w:rPr>
            </w:pPr>
          </w:p>
        </w:tc>
        <w:tc>
          <w:tcPr>
            <w:tcW w:w="1370" w:type="dxa"/>
          </w:tcPr>
          <w:p w14:paraId="204C7974">
            <w:pPr>
              <w:jc w:val="center"/>
              <w:rPr>
                <w:rFonts w:ascii="Bookman Old Style" w:hAnsi="Bookman Old Style"/>
                <w:color w:val="auto"/>
                <w:highlight w:val="none"/>
              </w:rPr>
            </w:pPr>
          </w:p>
        </w:tc>
        <w:tc>
          <w:tcPr>
            <w:tcW w:w="1176" w:type="dxa"/>
          </w:tcPr>
          <w:p w14:paraId="4F09BFA6">
            <w:pPr>
              <w:jc w:val="center"/>
              <w:rPr>
                <w:rFonts w:ascii="Bookman Old Style" w:hAnsi="Bookman Old Style"/>
                <w:color w:val="auto"/>
                <w:highlight w:val="none"/>
              </w:rPr>
            </w:pPr>
          </w:p>
        </w:tc>
      </w:tr>
    </w:tbl>
    <w:p w14:paraId="72E17DE8">
      <w:pPr>
        <w:tabs>
          <w:tab w:val="left" w:pos="1800"/>
          <w:tab w:val="left" w:pos="5580"/>
        </w:tabs>
        <w:jc w:val="left"/>
        <w:rPr>
          <w:rFonts w:ascii="宋体" w:hAnsi="宋体" w:cs="仿宋_GB2312"/>
          <w:color w:val="auto"/>
          <w:sz w:val="24"/>
          <w:highlight w:val="none"/>
        </w:rPr>
      </w:pPr>
    </w:p>
    <w:p w14:paraId="29BEEC2D">
      <w:pPr>
        <w:tabs>
          <w:tab w:val="left" w:pos="1800"/>
          <w:tab w:val="left" w:pos="5580"/>
        </w:tabs>
        <w:jc w:val="left"/>
        <w:rPr>
          <w:rFonts w:ascii="宋体" w:hAnsi="宋体" w:cs="仿宋_GB2312"/>
          <w:color w:val="auto"/>
          <w:sz w:val="24"/>
          <w:highlight w:val="none"/>
        </w:rPr>
      </w:pPr>
    </w:p>
    <w:p w14:paraId="31C4C7C3">
      <w:pPr>
        <w:pStyle w:val="20"/>
        <w:tabs>
          <w:tab w:val="left" w:pos="5580"/>
        </w:tabs>
        <w:spacing w:before="120"/>
        <w:rPr>
          <w:rFonts w:hAnsi="宋体"/>
          <w:color w:val="auto"/>
          <w:sz w:val="24"/>
          <w:szCs w:val="24"/>
          <w:highlight w:val="none"/>
        </w:rPr>
      </w:pPr>
      <w:r>
        <w:rPr>
          <w:rFonts w:hint="eastAsia" w:hAnsi="宋体" w:cs="仿宋_GB2312"/>
          <w:color w:val="auto"/>
          <w:sz w:val="24"/>
          <w:szCs w:val="24"/>
          <w:highlight w:val="none"/>
        </w:rPr>
        <w:t>投标人名称（盖章）：</w:t>
      </w:r>
      <w:r>
        <w:rPr>
          <w:rFonts w:hAnsi="宋体" w:cs="仿宋_GB2312"/>
          <w:color w:val="auto"/>
          <w:sz w:val="24"/>
          <w:szCs w:val="24"/>
          <w:highlight w:val="none"/>
          <w:u w:val="single"/>
        </w:rPr>
        <w:t xml:space="preserve">                       </w:t>
      </w:r>
    </w:p>
    <w:p w14:paraId="338A1A22">
      <w:pPr>
        <w:pStyle w:val="20"/>
        <w:tabs>
          <w:tab w:val="left" w:pos="5340"/>
        </w:tabs>
        <w:spacing w:before="120"/>
        <w:rPr>
          <w:rFonts w:hAnsi="宋体"/>
          <w:color w:val="auto"/>
          <w:sz w:val="24"/>
          <w:szCs w:val="24"/>
          <w:highlight w:val="none"/>
          <w:u w:val="single"/>
        </w:rPr>
      </w:pPr>
      <w:r>
        <w:rPr>
          <w:rFonts w:hint="eastAsia" w:hAnsi="宋体" w:cs="仿宋_GB2312"/>
          <w:color w:val="auto"/>
          <w:sz w:val="24"/>
          <w:szCs w:val="24"/>
          <w:highlight w:val="none"/>
        </w:rPr>
        <w:t>投标人授权代表</w:t>
      </w:r>
      <w:r>
        <w:rPr>
          <w:rFonts w:hAnsi="宋体" w:cs="仿宋_GB2312"/>
          <w:color w:val="auto"/>
          <w:sz w:val="24"/>
          <w:szCs w:val="24"/>
          <w:highlight w:val="none"/>
        </w:rPr>
        <w:t>(</w:t>
      </w:r>
      <w:r>
        <w:rPr>
          <w:rFonts w:hint="eastAsia" w:hAnsi="宋体" w:cs="仿宋_GB2312"/>
          <w:color w:val="auto"/>
          <w:sz w:val="24"/>
          <w:szCs w:val="24"/>
          <w:highlight w:val="none"/>
        </w:rPr>
        <w:t>签字</w:t>
      </w:r>
      <w:r>
        <w:rPr>
          <w:rFonts w:hAnsi="宋体" w:cs="仿宋_GB2312"/>
          <w:color w:val="auto"/>
          <w:sz w:val="24"/>
          <w:szCs w:val="24"/>
          <w:highlight w:val="none"/>
        </w:rPr>
        <w:t>):</w:t>
      </w:r>
      <w:r>
        <w:rPr>
          <w:rFonts w:hAnsi="宋体"/>
          <w:color w:val="auto"/>
          <w:sz w:val="24"/>
          <w:szCs w:val="24"/>
          <w:highlight w:val="none"/>
          <w:u w:val="single"/>
        </w:rPr>
        <w:tab/>
      </w:r>
    </w:p>
    <w:p w14:paraId="360852D4">
      <w:pPr>
        <w:autoSpaceDE w:val="0"/>
        <w:autoSpaceDN w:val="0"/>
        <w:spacing w:line="360" w:lineRule="auto"/>
        <w:textAlignment w:val="bottom"/>
        <w:rPr>
          <w:rFonts w:ascii="宋体" w:hAnsi="宋体" w:cs="Arial"/>
          <w:color w:val="auto"/>
          <w:sz w:val="24"/>
          <w:highlight w:val="none"/>
        </w:rPr>
      </w:pPr>
    </w:p>
    <w:p w14:paraId="4880D2B1">
      <w:pPr>
        <w:autoSpaceDE w:val="0"/>
        <w:autoSpaceDN w:val="0"/>
        <w:spacing w:line="360" w:lineRule="auto"/>
        <w:textAlignment w:val="bottom"/>
        <w:rPr>
          <w:rFonts w:ascii="宋体" w:hAnsi="宋体" w:cs="Arial"/>
          <w:color w:val="auto"/>
          <w:sz w:val="24"/>
          <w:highlight w:val="none"/>
        </w:rPr>
      </w:pPr>
      <w:r>
        <w:rPr>
          <w:rFonts w:hint="eastAsia" w:ascii="宋体" w:hAnsi="宋体" w:cs="Arial"/>
          <w:color w:val="auto"/>
          <w:sz w:val="24"/>
          <w:highlight w:val="none"/>
        </w:rPr>
        <w:t>日期：</w:t>
      </w:r>
      <w:r>
        <w:rPr>
          <w:rFonts w:hint="eastAsia" w:ascii="宋体" w:hAnsi="宋体" w:cs="Arial"/>
          <w:color w:val="auto"/>
          <w:sz w:val="24"/>
          <w:highlight w:val="none"/>
          <w:u w:val="single"/>
        </w:rPr>
        <w:t xml:space="preserve">                            </w:t>
      </w:r>
    </w:p>
    <w:p w14:paraId="38E069DB">
      <w:pPr>
        <w:pStyle w:val="20"/>
        <w:tabs>
          <w:tab w:val="left" w:pos="5340"/>
        </w:tabs>
        <w:spacing w:before="120"/>
        <w:rPr>
          <w:rFonts w:hAnsi="宋体"/>
          <w:color w:val="auto"/>
          <w:sz w:val="24"/>
          <w:szCs w:val="24"/>
          <w:highlight w:val="none"/>
        </w:rPr>
      </w:pPr>
    </w:p>
    <w:p w14:paraId="221EE5D8">
      <w:pPr>
        <w:pStyle w:val="20"/>
        <w:rPr>
          <w:rFonts w:hAnsi="宋体" w:cs="仿宋_GB2312"/>
          <w:color w:val="auto"/>
          <w:sz w:val="24"/>
          <w:szCs w:val="24"/>
          <w:highlight w:val="none"/>
        </w:rPr>
      </w:pPr>
    </w:p>
    <w:p w14:paraId="31F99555">
      <w:pPr>
        <w:pStyle w:val="20"/>
        <w:spacing w:line="400" w:lineRule="exact"/>
        <w:rPr>
          <w:rFonts w:hAnsi="宋体" w:cs="仿宋_GB2312"/>
          <w:color w:val="auto"/>
          <w:sz w:val="24"/>
          <w:szCs w:val="24"/>
          <w:highlight w:val="none"/>
        </w:rPr>
      </w:pPr>
      <w:r>
        <w:rPr>
          <w:rFonts w:hint="eastAsia" w:hAnsi="宋体" w:cs="仿宋_GB2312"/>
          <w:color w:val="auto"/>
          <w:sz w:val="24"/>
          <w:szCs w:val="24"/>
          <w:highlight w:val="none"/>
        </w:rPr>
        <w:t>注：</w:t>
      </w:r>
    </w:p>
    <w:p w14:paraId="5E2C653A">
      <w:pPr>
        <w:pStyle w:val="20"/>
        <w:spacing w:line="400" w:lineRule="exact"/>
        <w:rPr>
          <w:rFonts w:hAnsi="宋体" w:cs="仿宋_GB2312"/>
          <w:color w:val="auto"/>
          <w:sz w:val="24"/>
          <w:szCs w:val="24"/>
          <w:highlight w:val="none"/>
        </w:rPr>
      </w:pPr>
      <w:r>
        <w:rPr>
          <w:rFonts w:hint="eastAsia" w:hAnsi="宋体" w:cs="仿宋_GB2312"/>
          <w:color w:val="auto"/>
          <w:sz w:val="24"/>
          <w:szCs w:val="24"/>
          <w:highlight w:val="none"/>
        </w:rPr>
        <w:t>1、本表按包填写；</w:t>
      </w:r>
    </w:p>
    <w:p w14:paraId="7B718CF5">
      <w:pPr>
        <w:pStyle w:val="20"/>
        <w:spacing w:line="400" w:lineRule="exact"/>
        <w:rPr>
          <w:rFonts w:hAnsi="宋体" w:cs="仿宋_GB2312"/>
          <w:color w:val="auto"/>
          <w:sz w:val="24"/>
          <w:szCs w:val="24"/>
          <w:highlight w:val="none"/>
        </w:rPr>
      </w:pPr>
      <w:r>
        <w:rPr>
          <w:rFonts w:hint="eastAsia" w:hAnsi="宋体" w:cs="仿宋_GB2312"/>
          <w:color w:val="auto"/>
          <w:sz w:val="24"/>
          <w:szCs w:val="24"/>
          <w:highlight w:val="none"/>
        </w:rPr>
        <w:t>2、招标文件明确要求的内容无需在投标声明中填写；</w:t>
      </w:r>
    </w:p>
    <w:p w14:paraId="382DC3C5">
      <w:pPr>
        <w:pStyle w:val="20"/>
        <w:spacing w:line="400" w:lineRule="exact"/>
        <w:ind w:left="1"/>
        <w:rPr>
          <w:rFonts w:hAnsi="宋体" w:cs="仿宋_GB2312"/>
          <w:color w:val="auto"/>
          <w:sz w:val="24"/>
          <w:szCs w:val="24"/>
          <w:highlight w:val="none"/>
        </w:rPr>
      </w:pPr>
      <w:r>
        <w:rPr>
          <w:rFonts w:hint="eastAsia" w:hAnsi="宋体" w:cs="仿宋_GB2312"/>
          <w:color w:val="auto"/>
          <w:sz w:val="24"/>
          <w:szCs w:val="24"/>
          <w:highlight w:val="none"/>
        </w:rPr>
        <w:t>3、投标人如有在投标文件投标报价表中未注明的进一步折扣和声明应在本表中填写，开标时未予宣读的声明，评标时不予考虑；</w:t>
      </w:r>
    </w:p>
    <w:p w14:paraId="29C9B50B">
      <w:pPr>
        <w:pStyle w:val="20"/>
        <w:spacing w:line="400" w:lineRule="exact"/>
        <w:rPr>
          <w:rFonts w:hAnsi="宋体" w:cs="仿宋_GB2312"/>
          <w:color w:val="auto"/>
          <w:sz w:val="24"/>
          <w:szCs w:val="24"/>
          <w:highlight w:val="none"/>
        </w:rPr>
      </w:pPr>
      <w:r>
        <w:rPr>
          <w:rFonts w:hint="eastAsia" w:hAnsi="宋体" w:cs="仿宋_GB2312"/>
          <w:color w:val="auto"/>
          <w:sz w:val="24"/>
          <w:szCs w:val="24"/>
          <w:highlight w:val="none"/>
        </w:rPr>
        <w:t>4、开标一览表应按“资料表”的规定密封递交；</w:t>
      </w:r>
    </w:p>
    <w:p w14:paraId="13E51770">
      <w:pPr>
        <w:pStyle w:val="20"/>
        <w:spacing w:line="400" w:lineRule="exact"/>
        <w:rPr>
          <w:rFonts w:hAnsi="宋体" w:cs="仿宋_GB2312"/>
          <w:color w:val="auto"/>
          <w:sz w:val="24"/>
          <w:szCs w:val="24"/>
          <w:highlight w:val="none"/>
        </w:rPr>
      </w:pPr>
      <w:r>
        <w:rPr>
          <w:rFonts w:hint="eastAsia" w:hAnsi="宋体" w:cs="仿宋_GB2312"/>
          <w:color w:val="auto"/>
          <w:sz w:val="24"/>
          <w:szCs w:val="24"/>
          <w:highlight w:val="none"/>
        </w:rPr>
        <w:t>5、本表中投标价格应与投标分项报价表中对应包号的投标总价一致；</w:t>
      </w:r>
    </w:p>
    <w:p w14:paraId="28F93DCA">
      <w:pPr>
        <w:pStyle w:val="20"/>
        <w:spacing w:line="400" w:lineRule="exact"/>
        <w:rPr>
          <w:rFonts w:hAnsi="宋体" w:cs="仿宋_GB2312"/>
          <w:color w:val="auto"/>
          <w:sz w:val="24"/>
          <w:szCs w:val="24"/>
          <w:highlight w:val="none"/>
        </w:rPr>
      </w:pPr>
      <w:r>
        <w:rPr>
          <w:rFonts w:hint="eastAsia" w:hAnsi="宋体" w:cs="仿宋_GB2312"/>
          <w:color w:val="auto"/>
          <w:sz w:val="24"/>
          <w:szCs w:val="24"/>
          <w:highlight w:val="none"/>
        </w:rPr>
        <w:t>6、本表中“价格条件”应满足招标文件第二部分 投标人须知资料表条款号★10.6要求。</w:t>
      </w:r>
    </w:p>
    <w:p w14:paraId="042CAF24">
      <w:pPr>
        <w:adjustRightInd w:val="0"/>
        <w:snapToGrid w:val="0"/>
        <w:spacing w:before="120" w:beforeLines="50" w:after="120" w:afterLines="50" w:line="360" w:lineRule="auto"/>
        <w:jc w:val="center"/>
        <w:rPr>
          <w:rFonts w:ascii="宋体" w:hAnsi="宋体"/>
          <w:b/>
          <w:color w:val="auto"/>
          <w:sz w:val="24"/>
          <w:highlight w:val="none"/>
        </w:rPr>
      </w:pPr>
      <w:r>
        <w:rPr>
          <w:color w:val="auto"/>
          <w:highlight w:val="none"/>
        </w:rPr>
        <w:br w:type="page"/>
      </w:r>
      <w:bookmarkStart w:id="123" w:name="_Toc89569913"/>
      <w:r>
        <w:rPr>
          <w:rFonts w:hint="eastAsia" w:ascii="宋体" w:hAnsi="宋体"/>
          <w:b/>
          <w:color w:val="auto"/>
          <w:sz w:val="24"/>
          <w:highlight w:val="none"/>
        </w:rPr>
        <w:t>★</w:t>
      </w:r>
      <w:r>
        <w:rPr>
          <w:rFonts w:ascii="宋体" w:hAnsi="宋体"/>
          <w:b/>
          <w:color w:val="auto"/>
          <w:sz w:val="24"/>
          <w:highlight w:val="none"/>
        </w:rPr>
        <w:t>3</w:t>
      </w:r>
      <w:r>
        <w:rPr>
          <w:rFonts w:hint="eastAsia" w:ascii="宋体" w:hAnsi="宋体"/>
          <w:b/>
          <w:color w:val="auto"/>
          <w:sz w:val="24"/>
          <w:highlight w:val="none"/>
        </w:rPr>
        <w:t xml:space="preserve"> 投标分项报价表</w:t>
      </w:r>
      <w:bookmarkEnd w:id="123"/>
      <w:r>
        <w:rPr>
          <w:rFonts w:hint="eastAsia" w:ascii="宋体" w:hAnsi="宋体"/>
          <w:b/>
          <w:color w:val="auto"/>
          <w:sz w:val="24"/>
          <w:highlight w:val="none"/>
        </w:rPr>
        <w:t>（格式）</w:t>
      </w:r>
    </w:p>
    <w:p w14:paraId="72FA3141">
      <w:pPr>
        <w:spacing w:after="240"/>
        <w:rPr>
          <w:color w:val="auto"/>
          <w:sz w:val="24"/>
          <w:highlight w:val="none"/>
          <w:u w:val="single"/>
        </w:rPr>
      </w:pPr>
      <w:r>
        <w:rPr>
          <w:color w:val="auto"/>
          <w:sz w:val="24"/>
          <w:highlight w:val="none"/>
        </w:rPr>
        <w:t>投标人名称：</w:t>
      </w:r>
      <w:r>
        <w:rPr>
          <w:color w:val="auto"/>
          <w:sz w:val="24"/>
          <w:highlight w:val="none"/>
          <w:u w:val="single"/>
        </w:rPr>
        <w:t xml:space="preserve">                      </w:t>
      </w:r>
    </w:p>
    <w:p w14:paraId="4E29E9C4">
      <w:pPr>
        <w:spacing w:after="240"/>
        <w:rPr>
          <w:color w:val="auto"/>
          <w:sz w:val="24"/>
          <w:highlight w:val="none"/>
        </w:rPr>
      </w:pPr>
      <w:r>
        <w:rPr>
          <w:color w:val="auto"/>
          <w:sz w:val="24"/>
          <w:highlight w:val="none"/>
        </w:rPr>
        <w:t>招标编号/包号：</w:t>
      </w:r>
      <w:r>
        <w:rPr>
          <w:color w:val="auto"/>
          <w:sz w:val="24"/>
          <w:highlight w:val="none"/>
          <w:u w:val="single"/>
        </w:rPr>
        <w:t xml:space="preserve">                   </w:t>
      </w:r>
    </w:p>
    <w:p w14:paraId="16E129F7">
      <w:pPr>
        <w:spacing w:after="240"/>
        <w:rPr>
          <w:color w:val="auto"/>
          <w:sz w:val="24"/>
          <w:highlight w:val="none"/>
        </w:rPr>
      </w:pPr>
      <w:r>
        <w:rPr>
          <w:color w:val="auto"/>
          <w:sz w:val="24"/>
          <w:highlight w:val="none"/>
        </w:rPr>
        <w:t>货币币种：</w:t>
      </w:r>
      <w:r>
        <w:rPr>
          <w:color w:val="auto"/>
          <w:sz w:val="24"/>
          <w:highlight w:val="none"/>
          <w:u w:val="single"/>
        </w:rPr>
        <w:t xml:space="preserve">               </w:t>
      </w:r>
      <w:r>
        <w:rPr>
          <w:color w:val="auto"/>
          <w:sz w:val="24"/>
          <w:highlight w:val="none"/>
        </w:rPr>
        <w:t xml:space="preserve">                                       单位： 元</w:t>
      </w:r>
    </w:p>
    <w:tbl>
      <w:tblPr>
        <w:tblStyle w:val="38"/>
        <w:tblW w:w="109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575"/>
        <w:gridCol w:w="1221"/>
        <w:gridCol w:w="1070"/>
        <w:gridCol w:w="1020"/>
        <w:gridCol w:w="1100"/>
        <w:gridCol w:w="920"/>
        <w:gridCol w:w="1000"/>
        <w:gridCol w:w="1145"/>
        <w:gridCol w:w="1145"/>
      </w:tblGrid>
      <w:tr w14:paraId="43EE5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7143FF0E">
            <w:pPr>
              <w:spacing w:before="120" w:after="120"/>
              <w:jc w:val="center"/>
              <w:rPr>
                <w:color w:val="auto"/>
                <w:highlight w:val="none"/>
              </w:rPr>
            </w:pPr>
            <w:r>
              <w:rPr>
                <w:color w:val="auto"/>
                <w:sz w:val="24"/>
                <w:highlight w:val="none"/>
              </w:rPr>
              <w:t>序号</w:t>
            </w:r>
          </w:p>
        </w:tc>
        <w:tc>
          <w:tcPr>
            <w:tcW w:w="1575" w:type="dxa"/>
            <w:tcBorders>
              <w:top w:val="single" w:color="auto" w:sz="4" w:space="0"/>
              <w:left w:val="single" w:color="auto" w:sz="4" w:space="0"/>
              <w:bottom w:val="single" w:color="auto" w:sz="4" w:space="0"/>
              <w:right w:val="single" w:color="auto" w:sz="4" w:space="0"/>
            </w:tcBorders>
            <w:vAlign w:val="center"/>
          </w:tcPr>
          <w:p w14:paraId="24777FC0">
            <w:pPr>
              <w:spacing w:before="120" w:after="120"/>
              <w:jc w:val="center"/>
              <w:rPr>
                <w:color w:val="auto"/>
                <w:highlight w:val="none"/>
              </w:rPr>
            </w:pPr>
            <w:r>
              <w:rPr>
                <w:color w:val="auto"/>
                <w:sz w:val="24"/>
                <w:highlight w:val="none"/>
              </w:rPr>
              <w:t>名称</w:t>
            </w:r>
          </w:p>
        </w:tc>
        <w:tc>
          <w:tcPr>
            <w:tcW w:w="1221" w:type="dxa"/>
            <w:tcBorders>
              <w:top w:val="single" w:color="auto" w:sz="4" w:space="0"/>
              <w:left w:val="single" w:color="auto" w:sz="4" w:space="0"/>
              <w:bottom w:val="single" w:color="auto" w:sz="4" w:space="0"/>
              <w:right w:val="single" w:color="auto" w:sz="4" w:space="0"/>
            </w:tcBorders>
            <w:vAlign w:val="center"/>
          </w:tcPr>
          <w:p w14:paraId="513BC2B7">
            <w:pPr>
              <w:spacing w:before="120" w:after="120"/>
              <w:jc w:val="center"/>
              <w:rPr>
                <w:color w:val="auto"/>
                <w:sz w:val="24"/>
                <w:highlight w:val="none"/>
              </w:rPr>
            </w:pPr>
            <w:r>
              <w:rPr>
                <w:rFonts w:hint="eastAsia"/>
                <w:color w:val="auto"/>
                <w:sz w:val="24"/>
                <w:highlight w:val="none"/>
              </w:rPr>
              <w:t>产地</w:t>
            </w:r>
          </w:p>
        </w:tc>
        <w:tc>
          <w:tcPr>
            <w:tcW w:w="1070" w:type="dxa"/>
            <w:tcBorders>
              <w:top w:val="single" w:color="auto" w:sz="4" w:space="0"/>
              <w:left w:val="single" w:color="auto" w:sz="4" w:space="0"/>
              <w:bottom w:val="single" w:color="auto" w:sz="4" w:space="0"/>
              <w:right w:val="single" w:color="auto" w:sz="4" w:space="0"/>
            </w:tcBorders>
            <w:vAlign w:val="center"/>
          </w:tcPr>
          <w:p w14:paraId="458621AD">
            <w:pPr>
              <w:spacing w:before="120" w:after="120"/>
              <w:jc w:val="center"/>
              <w:rPr>
                <w:color w:val="auto"/>
                <w:highlight w:val="none"/>
              </w:rPr>
            </w:pPr>
            <w:r>
              <w:rPr>
                <w:color w:val="auto"/>
                <w:sz w:val="24"/>
                <w:highlight w:val="none"/>
              </w:rPr>
              <w:t>制造商名称</w:t>
            </w:r>
          </w:p>
        </w:tc>
        <w:tc>
          <w:tcPr>
            <w:tcW w:w="1020" w:type="dxa"/>
            <w:tcBorders>
              <w:top w:val="single" w:color="auto" w:sz="4" w:space="0"/>
              <w:left w:val="single" w:color="auto" w:sz="4" w:space="0"/>
              <w:bottom w:val="single" w:color="auto" w:sz="4" w:space="0"/>
              <w:right w:val="single" w:color="auto" w:sz="4" w:space="0"/>
            </w:tcBorders>
            <w:vAlign w:val="center"/>
          </w:tcPr>
          <w:p w14:paraId="033DF864">
            <w:pPr>
              <w:spacing w:before="120" w:after="120"/>
              <w:jc w:val="center"/>
              <w:rPr>
                <w:color w:val="auto"/>
                <w:sz w:val="24"/>
                <w:highlight w:val="none"/>
              </w:rPr>
            </w:pPr>
            <w:r>
              <w:rPr>
                <w:rFonts w:hint="eastAsia"/>
                <w:color w:val="auto"/>
                <w:sz w:val="24"/>
                <w:highlight w:val="none"/>
              </w:rPr>
              <w:t>品牌</w:t>
            </w:r>
          </w:p>
        </w:tc>
        <w:tc>
          <w:tcPr>
            <w:tcW w:w="1100" w:type="dxa"/>
            <w:tcBorders>
              <w:top w:val="single" w:color="auto" w:sz="4" w:space="0"/>
              <w:left w:val="single" w:color="auto" w:sz="4" w:space="0"/>
              <w:bottom w:val="single" w:color="auto" w:sz="4" w:space="0"/>
              <w:right w:val="single" w:color="auto" w:sz="4" w:space="0"/>
            </w:tcBorders>
            <w:vAlign w:val="center"/>
          </w:tcPr>
          <w:p w14:paraId="1701087A">
            <w:pPr>
              <w:spacing w:before="120" w:after="120"/>
              <w:jc w:val="center"/>
              <w:rPr>
                <w:color w:val="auto"/>
                <w:highlight w:val="none"/>
              </w:rPr>
            </w:pPr>
            <w:r>
              <w:rPr>
                <w:color w:val="auto"/>
                <w:sz w:val="24"/>
                <w:highlight w:val="none"/>
              </w:rPr>
              <w:t>规格型号/描述</w:t>
            </w:r>
          </w:p>
        </w:tc>
        <w:tc>
          <w:tcPr>
            <w:tcW w:w="920" w:type="dxa"/>
            <w:tcBorders>
              <w:top w:val="single" w:color="auto" w:sz="4" w:space="0"/>
              <w:left w:val="single" w:color="auto" w:sz="4" w:space="0"/>
              <w:bottom w:val="single" w:color="auto" w:sz="4" w:space="0"/>
              <w:right w:val="single" w:color="auto" w:sz="4" w:space="0"/>
            </w:tcBorders>
            <w:vAlign w:val="center"/>
          </w:tcPr>
          <w:p w14:paraId="6273786B">
            <w:pPr>
              <w:spacing w:after="120"/>
              <w:jc w:val="center"/>
              <w:rPr>
                <w:color w:val="auto"/>
                <w:highlight w:val="none"/>
              </w:rPr>
            </w:pPr>
            <w:r>
              <w:rPr>
                <w:color w:val="auto"/>
                <w:sz w:val="24"/>
                <w:highlight w:val="none"/>
              </w:rPr>
              <w:t>数量</w:t>
            </w:r>
          </w:p>
        </w:tc>
        <w:tc>
          <w:tcPr>
            <w:tcW w:w="1000" w:type="dxa"/>
            <w:tcBorders>
              <w:top w:val="single" w:color="auto" w:sz="4" w:space="0"/>
              <w:left w:val="single" w:color="auto" w:sz="4" w:space="0"/>
              <w:bottom w:val="single" w:color="auto" w:sz="4" w:space="0"/>
              <w:right w:val="single" w:color="auto" w:sz="4" w:space="0"/>
            </w:tcBorders>
            <w:vAlign w:val="center"/>
          </w:tcPr>
          <w:p w14:paraId="7B72DFCD">
            <w:pPr>
              <w:jc w:val="center"/>
              <w:rPr>
                <w:color w:val="auto"/>
                <w:highlight w:val="none"/>
              </w:rPr>
            </w:pPr>
            <w:r>
              <w:rPr>
                <w:color w:val="auto"/>
                <w:sz w:val="24"/>
                <w:highlight w:val="none"/>
              </w:rPr>
              <w:t>单价</w:t>
            </w:r>
          </w:p>
        </w:tc>
        <w:tc>
          <w:tcPr>
            <w:tcW w:w="1145" w:type="dxa"/>
            <w:tcBorders>
              <w:top w:val="single" w:color="auto" w:sz="4" w:space="0"/>
              <w:left w:val="single" w:color="auto" w:sz="4" w:space="0"/>
              <w:bottom w:val="single" w:color="auto" w:sz="4" w:space="0"/>
              <w:right w:val="single" w:color="auto" w:sz="4" w:space="0"/>
            </w:tcBorders>
            <w:vAlign w:val="center"/>
          </w:tcPr>
          <w:p w14:paraId="1090036A">
            <w:pPr>
              <w:jc w:val="center"/>
              <w:rPr>
                <w:color w:val="auto"/>
                <w:sz w:val="24"/>
                <w:highlight w:val="none"/>
              </w:rPr>
            </w:pPr>
            <w:r>
              <w:rPr>
                <w:color w:val="auto"/>
                <w:sz w:val="24"/>
                <w:highlight w:val="none"/>
              </w:rPr>
              <w:t>合计</w:t>
            </w:r>
          </w:p>
        </w:tc>
        <w:tc>
          <w:tcPr>
            <w:tcW w:w="1145" w:type="dxa"/>
            <w:tcBorders>
              <w:top w:val="single" w:color="auto" w:sz="4" w:space="0"/>
              <w:left w:val="single" w:color="auto" w:sz="4" w:space="0"/>
              <w:bottom w:val="single" w:color="auto" w:sz="4" w:space="0"/>
              <w:right w:val="single" w:color="auto" w:sz="4" w:space="0"/>
            </w:tcBorders>
            <w:vAlign w:val="center"/>
          </w:tcPr>
          <w:p w14:paraId="6385E9DF">
            <w:pPr>
              <w:jc w:val="center"/>
              <w:rPr>
                <w:color w:val="auto"/>
                <w:highlight w:val="none"/>
              </w:rPr>
            </w:pPr>
          </w:p>
        </w:tc>
      </w:tr>
      <w:tr w14:paraId="0334EF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117796D6">
            <w:pPr>
              <w:spacing w:before="60" w:after="60"/>
              <w:jc w:val="center"/>
              <w:rPr>
                <w:color w:val="auto"/>
                <w:highlight w:val="none"/>
              </w:rPr>
            </w:pPr>
            <w:r>
              <w:rPr>
                <w:color w:val="auto"/>
                <w:sz w:val="24"/>
                <w:highlight w:val="none"/>
              </w:rPr>
              <w:t>1</w:t>
            </w:r>
          </w:p>
        </w:tc>
        <w:tc>
          <w:tcPr>
            <w:tcW w:w="1575" w:type="dxa"/>
            <w:tcBorders>
              <w:top w:val="single" w:color="auto" w:sz="4" w:space="0"/>
              <w:left w:val="single" w:color="auto" w:sz="4" w:space="0"/>
              <w:bottom w:val="single" w:color="auto" w:sz="4" w:space="0"/>
              <w:right w:val="single" w:color="auto" w:sz="4" w:space="0"/>
            </w:tcBorders>
            <w:vAlign w:val="center"/>
          </w:tcPr>
          <w:p w14:paraId="147147DA">
            <w:pPr>
              <w:spacing w:before="60" w:after="60"/>
              <w:jc w:val="center"/>
              <w:rPr>
                <w:color w:val="auto"/>
                <w:highlight w:val="none"/>
              </w:rPr>
            </w:pPr>
            <w:r>
              <w:rPr>
                <w:color w:val="auto"/>
                <w:sz w:val="24"/>
                <w:highlight w:val="none"/>
              </w:rPr>
              <w:t>主机和标准附件</w:t>
            </w:r>
          </w:p>
        </w:tc>
        <w:tc>
          <w:tcPr>
            <w:tcW w:w="1221" w:type="dxa"/>
            <w:tcBorders>
              <w:top w:val="single" w:color="auto" w:sz="4" w:space="0"/>
              <w:left w:val="single" w:color="auto" w:sz="4" w:space="0"/>
              <w:bottom w:val="single" w:color="auto" w:sz="4" w:space="0"/>
              <w:right w:val="single" w:color="auto" w:sz="4" w:space="0"/>
            </w:tcBorders>
            <w:vAlign w:val="center"/>
          </w:tcPr>
          <w:p w14:paraId="582570C1">
            <w:pPr>
              <w:spacing w:before="60" w:after="60"/>
              <w:rPr>
                <w:color w:val="auto"/>
                <w:highlight w:val="none"/>
              </w:rPr>
            </w:pPr>
          </w:p>
        </w:tc>
        <w:tc>
          <w:tcPr>
            <w:tcW w:w="1070" w:type="dxa"/>
            <w:tcBorders>
              <w:top w:val="single" w:color="auto" w:sz="4" w:space="0"/>
              <w:left w:val="single" w:color="auto" w:sz="4" w:space="0"/>
              <w:bottom w:val="single" w:color="auto" w:sz="4" w:space="0"/>
              <w:right w:val="single" w:color="auto" w:sz="4" w:space="0"/>
            </w:tcBorders>
            <w:vAlign w:val="center"/>
          </w:tcPr>
          <w:p w14:paraId="2D1476A0">
            <w:pPr>
              <w:spacing w:before="60" w:after="60"/>
              <w:rPr>
                <w:color w:val="auto"/>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0627F37E">
            <w:pPr>
              <w:spacing w:before="60" w:after="60"/>
              <w:rPr>
                <w:color w:val="auto"/>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41A3EFFE">
            <w:pPr>
              <w:spacing w:before="60" w:after="60"/>
              <w:rPr>
                <w:color w:val="auto"/>
                <w:highlight w:val="none"/>
              </w:rPr>
            </w:pPr>
          </w:p>
        </w:tc>
        <w:tc>
          <w:tcPr>
            <w:tcW w:w="920" w:type="dxa"/>
            <w:tcBorders>
              <w:top w:val="single" w:color="auto" w:sz="4" w:space="0"/>
              <w:left w:val="single" w:color="auto" w:sz="4" w:space="0"/>
              <w:bottom w:val="single" w:color="auto" w:sz="4" w:space="0"/>
              <w:right w:val="single" w:color="auto" w:sz="4" w:space="0"/>
            </w:tcBorders>
            <w:vAlign w:val="center"/>
          </w:tcPr>
          <w:p w14:paraId="6E8065F0">
            <w:pPr>
              <w:spacing w:before="60" w:after="60"/>
              <w:rPr>
                <w:color w:val="auto"/>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4DCB038B">
            <w:pPr>
              <w:spacing w:before="60" w:after="60"/>
              <w:rPr>
                <w:color w:val="auto"/>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603EEAD8">
            <w:pPr>
              <w:rPr>
                <w:color w:val="auto"/>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7FACD31E">
            <w:pPr>
              <w:rPr>
                <w:color w:val="auto"/>
                <w:highlight w:val="none"/>
              </w:rPr>
            </w:pPr>
          </w:p>
        </w:tc>
      </w:tr>
      <w:tr w14:paraId="57E08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28E2624D">
            <w:pPr>
              <w:spacing w:before="60" w:after="60"/>
              <w:jc w:val="center"/>
              <w:rPr>
                <w:color w:val="auto"/>
                <w:highlight w:val="none"/>
              </w:rPr>
            </w:pPr>
            <w:r>
              <w:rPr>
                <w:rFonts w:hint="eastAsia"/>
                <w:color w:val="auto"/>
                <w:highlight w:val="none"/>
              </w:rPr>
              <w:t>1.1</w:t>
            </w:r>
          </w:p>
        </w:tc>
        <w:tc>
          <w:tcPr>
            <w:tcW w:w="1575" w:type="dxa"/>
            <w:tcBorders>
              <w:top w:val="single" w:color="auto" w:sz="4" w:space="0"/>
              <w:left w:val="single" w:color="auto" w:sz="4" w:space="0"/>
              <w:bottom w:val="single" w:color="auto" w:sz="4" w:space="0"/>
              <w:right w:val="single" w:color="auto" w:sz="4" w:space="0"/>
            </w:tcBorders>
            <w:vAlign w:val="center"/>
          </w:tcPr>
          <w:p w14:paraId="03F37FB0">
            <w:pPr>
              <w:spacing w:before="60" w:after="60"/>
              <w:jc w:val="center"/>
              <w:rPr>
                <w:color w:val="auto"/>
                <w:highlight w:val="none"/>
              </w:rPr>
            </w:pPr>
            <w:r>
              <w:rPr>
                <w:rFonts w:hint="eastAsia" w:ascii="宋体" w:hAnsi="宋体"/>
                <w:color w:val="auto"/>
                <w:szCs w:val="21"/>
                <w:highlight w:val="none"/>
              </w:rPr>
              <w:t>应填写主机</w:t>
            </w:r>
          </w:p>
        </w:tc>
        <w:tc>
          <w:tcPr>
            <w:tcW w:w="1221" w:type="dxa"/>
            <w:tcBorders>
              <w:top w:val="single" w:color="auto" w:sz="4" w:space="0"/>
              <w:left w:val="single" w:color="auto" w:sz="4" w:space="0"/>
              <w:bottom w:val="single" w:color="auto" w:sz="4" w:space="0"/>
              <w:right w:val="single" w:color="auto" w:sz="4" w:space="0"/>
            </w:tcBorders>
            <w:vAlign w:val="center"/>
          </w:tcPr>
          <w:p w14:paraId="53BA2C6E">
            <w:pPr>
              <w:spacing w:before="60" w:after="60"/>
              <w:rPr>
                <w:color w:val="auto"/>
                <w:highlight w:val="none"/>
              </w:rPr>
            </w:pPr>
          </w:p>
        </w:tc>
        <w:tc>
          <w:tcPr>
            <w:tcW w:w="1070" w:type="dxa"/>
            <w:tcBorders>
              <w:top w:val="single" w:color="auto" w:sz="4" w:space="0"/>
              <w:left w:val="single" w:color="auto" w:sz="4" w:space="0"/>
              <w:bottom w:val="single" w:color="auto" w:sz="4" w:space="0"/>
              <w:right w:val="single" w:color="auto" w:sz="4" w:space="0"/>
            </w:tcBorders>
            <w:vAlign w:val="center"/>
          </w:tcPr>
          <w:p w14:paraId="332CF8E5">
            <w:pPr>
              <w:spacing w:before="60" w:after="60"/>
              <w:rPr>
                <w:color w:val="auto"/>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5FF057CC">
            <w:pPr>
              <w:spacing w:before="60" w:after="60"/>
              <w:rPr>
                <w:color w:val="auto"/>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40D127BE">
            <w:pPr>
              <w:spacing w:before="60" w:after="60"/>
              <w:rPr>
                <w:color w:val="auto"/>
                <w:highlight w:val="none"/>
              </w:rPr>
            </w:pPr>
          </w:p>
        </w:tc>
        <w:tc>
          <w:tcPr>
            <w:tcW w:w="920" w:type="dxa"/>
            <w:tcBorders>
              <w:top w:val="single" w:color="auto" w:sz="4" w:space="0"/>
              <w:left w:val="single" w:color="auto" w:sz="4" w:space="0"/>
              <w:bottom w:val="single" w:color="auto" w:sz="4" w:space="0"/>
              <w:right w:val="single" w:color="auto" w:sz="4" w:space="0"/>
            </w:tcBorders>
            <w:vAlign w:val="center"/>
          </w:tcPr>
          <w:p w14:paraId="4920988B">
            <w:pPr>
              <w:spacing w:before="60" w:after="60"/>
              <w:rPr>
                <w:color w:val="auto"/>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4EFBD200">
            <w:pPr>
              <w:spacing w:before="60" w:after="60"/>
              <w:rPr>
                <w:color w:val="auto"/>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0262B24D">
            <w:pPr>
              <w:rPr>
                <w:color w:val="auto"/>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3D78207D">
            <w:pPr>
              <w:rPr>
                <w:color w:val="auto"/>
                <w:highlight w:val="none"/>
              </w:rPr>
            </w:pPr>
          </w:p>
        </w:tc>
      </w:tr>
      <w:tr w14:paraId="0DF13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7984688A">
            <w:pPr>
              <w:spacing w:before="60" w:after="60"/>
              <w:jc w:val="center"/>
              <w:rPr>
                <w:color w:val="auto"/>
                <w:highlight w:val="none"/>
              </w:rPr>
            </w:pPr>
            <w:r>
              <w:rPr>
                <w:rFonts w:hint="eastAsia"/>
                <w:color w:val="auto"/>
                <w:highlight w:val="none"/>
              </w:rPr>
              <w:t>1.1.1</w:t>
            </w:r>
          </w:p>
        </w:tc>
        <w:tc>
          <w:tcPr>
            <w:tcW w:w="1575" w:type="dxa"/>
            <w:tcBorders>
              <w:top w:val="single" w:color="auto" w:sz="4" w:space="0"/>
              <w:left w:val="single" w:color="auto" w:sz="4" w:space="0"/>
              <w:bottom w:val="single" w:color="auto" w:sz="4" w:space="0"/>
              <w:right w:val="single" w:color="auto" w:sz="4" w:space="0"/>
            </w:tcBorders>
            <w:vAlign w:val="center"/>
          </w:tcPr>
          <w:p w14:paraId="3D8797D7">
            <w:pPr>
              <w:spacing w:before="60" w:after="60"/>
              <w:jc w:val="center"/>
              <w:rPr>
                <w:rFonts w:ascii="宋体" w:hAnsi="宋体"/>
                <w:color w:val="auto"/>
                <w:szCs w:val="21"/>
                <w:highlight w:val="none"/>
              </w:rPr>
            </w:pPr>
            <w:r>
              <w:rPr>
                <w:rFonts w:hint="eastAsia" w:ascii="宋体" w:hAnsi="宋体"/>
                <w:color w:val="auto"/>
                <w:szCs w:val="21"/>
                <w:highlight w:val="none"/>
              </w:rPr>
              <w:t>应填写主机相关附件（如有）</w:t>
            </w:r>
          </w:p>
        </w:tc>
        <w:tc>
          <w:tcPr>
            <w:tcW w:w="1221" w:type="dxa"/>
            <w:tcBorders>
              <w:top w:val="single" w:color="auto" w:sz="4" w:space="0"/>
              <w:left w:val="single" w:color="auto" w:sz="4" w:space="0"/>
              <w:bottom w:val="single" w:color="auto" w:sz="4" w:space="0"/>
              <w:right w:val="single" w:color="auto" w:sz="4" w:space="0"/>
            </w:tcBorders>
            <w:vAlign w:val="center"/>
          </w:tcPr>
          <w:p w14:paraId="29DAF832">
            <w:pPr>
              <w:spacing w:before="60" w:after="60"/>
              <w:rPr>
                <w:color w:val="auto"/>
                <w:highlight w:val="none"/>
              </w:rPr>
            </w:pPr>
          </w:p>
        </w:tc>
        <w:tc>
          <w:tcPr>
            <w:tcW w:w="1070" w:type="dxa"/>
            <w:tcBorders>
              <w:top w:val="single" w:color="auto" w:sz="4" w:space="0"/>
              <w:left w:val="single" w:color="auto" w:sz="4" w:space="0"/>
              <w:bottom w:val="single" w:color="auto" w:sz="4" w:space="0"/>
              <w:right w:val="single" w:color="auto" w:sz="4" w:space="0"/>
            </w:tcBorders>
            <w:vAlign w:val="center"/>
          </w:tcPr>
          <w:p w14:paraId="26627940">
            <w:pPr>
              <w:spacing w:before="60" w:after="60"/>
              <w:rPr>
                <w:color w:val="auto"/>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44DEC415">
            <w:pPr>
              <w:spacing w:before="60" w:after="60"/>
              <w:rPr>
                <w:color w:val="auto"/>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70C6049C">
            <w:pPr>
              <w:spacing w:before="60" w:after="60"/>
              <w:rPr>
                <w:color w:val="auto"/>
                <w:highlight w:val="none"/>
              </w:rPr>
            </w:pPr>
          </w:p>
        </w:tc>
        <w:tc>
          <w:tcPr>
            <w:tcW w:w="920" w:type="dxa"/>
            <w:tcBorders>
              <w:top w:val="single" w:color="auto" w:sz="4" w:space="0"/>
              <w:left w:val="single" w:color="auto" w:sz="4" w:space="0"/>
              <w:bottom w:val="single" w:color="auto" w:sz="4" w:space="0"/>
              <w:right w:val="single" w:color="auto" w:sz="4" w:space="0"/>
            </w:tcBorders>
            <w:vAlign w:val="center"/>
          </w:tcPr>
          <w:p w14:paraId="5F56A0C1">
            <w:pPr>
              <w:spacing w:before="60" w:after="60"/>
              <w:rPr>
                <w:color w:val="auto"/>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333A89BB">
            <w:pPr>
              <w:spacing w:before="60" w:after="60"/>
              <w:rPr>
                <w:color w:val="auto"/>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4E0D16EE">
            <w:pPr>
              <w:rPr>
                <w:color w:val="auto"/>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28A5D50B">
            <w:pPr>
              <w:rPr>
                <w:color w:val="auto"/>
                <w:highlight w:val="none"/>
              </w:rPr>
            </w:pPr>
          </w:p>
        </w:tc>
      </w:tr>
      <w:tr w14:paraId="39EDC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613DF7FE">
            <w:pPr>
              <w:spacing w:before="60" w:after="60"/>
              <w:jc w:val="center"/>
              <w:rPr>
                <w:color w:val="auto"/>
                <w:highlight w:val="none"/>
              </w:rPr>
            </w:pPr>
            <w:r>
              <w:rPr>
                <w:rFonts w:hint="eastAsia"/>
                <w:color w:val="auto"/>
                <w:highlight w:val="none"/>
              </w:rPr>
              <w:t>...</w:t>
            </w:r>
          </w:p>
        </w:tc>
        <w:tc>
          <w:tcPr>
            <w:tcW w:w="1575" w:type="dxa"/>
            <w:tcBorders>
              <w:top w:val="single" w:color="auto" w:sz="4" w:space="0"/>
              <w:left w:val="single" w:color="auto" w:sz="4" w:space="0"/>
              <w:bottom w:val="single" w:color="auto" w:sz="4" w:space="0"/>
              <w:right w:val="single" w:color="auto" w:sz="4" w:space="0"/>
            </w:tcBorders>
            <w:vAlign w:val="center"/>
          </w:tcPr>
          <w:p w14:paraId="4629B6A8">
            <w:pPr>
              <w:spacing w:before="60" w:after="60"/>
              <w:jc w:val="center"/>
              <w:rPr>
                <w:rFonts w:ascii="宋体" w:hAnsi="宋体"/>
                <w:color w:val="auto"/>
                <w:szCs w:val="21"/>
                <w:highlight w:val="none"/>
              </w:rPr>
            </w:pPr>
          </w:p>
        </w:tc>
        <w:tc>
          <w:tcPr>
            <w:tcW w:w="1221" w:type="dxa"/>
            <w:tcBorders>
              <w:top w:val="single" w:color="auto" w:sz="4" w:space="0"/>
              <w:left w:val="single" w:color="auto" w:sz="4" w:space="0"/>
              <w:bottom w:val="single" w:color="auto" w:sz="4" w:space="0"/>
              <w:right w:val="single" w:color="auto" w:sz="4" w:space="0"/>
            </w:tcBorders>
            <w:vAlign w:val="center"/>
          </w:tcPr>
          <w:p w14:paraId="59DD2C5D">
            <w:pPr>
              <w:spacing w:before="60" w:after="60"/>
              <w:rPr>
                <w:color w:val="auto"/>
                <w:highlight w:val="none"/>
              </w:rPr>
            </w:pPr>
          </w:p>
        </w:tc>
        <w:tc>
          <w:tcPr>
            <w:tcW w:w="1070" w:type="dxa"/>
            <w:tcBorders>
              <w:top w:val="single" w:color="auto" w:sz="4" w:space="0"/>
              <w:left w:val="single" w:color="auto" w:sz="4" w:space="0"/>
              <w:bottom w:val="single" w:color="auto" w:sz="4" w:space="0"/>
              <w:right w:val="single" w:color="auto" w:sz="4" w:space="0"/>
            </w:tcBorders>
            <w:vAlign w:val="center"/>
          </w:tcPr>
          <w:p w14:paraId="188A59EF">
            <w:pPr>
              <w:spacing w:before="60" w:after="60"/>
              <w:rPr>
                <w:color w:val="auto"/>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39375CF0">
            <w:pPr>
              <w:spacing w:before="60" w:after="60"/>
              <w:rPr>
                <w:color w:val="auto"/>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6D5304A1">
            <w:pPr>
              <w:spacing w:before="60" w:after="60"/>
              <w:rPr>
                <w:color w:val="auto"/>
                <w:highlight w:val="none"/>
              </w:rPr>
            </w:pPr>
          </w:p>
        </w:tc>
        <w:tc>
          <w:tcPr>
            <w:tcW w:w="920" w:type="dxa"/>
            <w:tcBorders>
              <w:top w:val="single" w:color="auto" w:sz="4" w:space="0"/>
              <w:left w:val="single" w:color="auto" w:sz="4" w:space="0"/>
              <w:bottom w:val="single" w:color="auto" w:sz="4" w:space="0"/>
              <w:right w:val="single" w:color="auto" w:sz="4" w:space="0"/>
            </w:tcBorders>
            <w:vAlign w:val="center"/>
          </w:tcPr>
          <w:p w14:paraId="5A37FCB7">
            <w:pPr>
              <w:spacing w:before="60" w:after="60"/>
              <w:rPr>
                <w:color w:val="auto"/>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0EE7B606">
            <w:pPr>
              <w:spacing w:before="60" w:after="60"/>
              <w:rPr>
                <w:color w:val="auto"/>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7ECF394F">
            <w:pPr>
              <w:rPr>
                <w:color w:val="auto"/>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3754D419">
            <w:pPr>
              <w:rPr>
                <w:color w:val="auto"/>
                <w:highlight w:val="none"/>
              </w:rPr>
            </w:pPr>
          </w:p>
        </w:tc>
      </w:tr>
      <w:tr w14:paraId="4C660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6A4023F5">
            <w:pPr>
              <w:spacing w:before="60" w:after="60"/>
              <w:jc w:val="center"/>
              <w:rPr>
                <w:color w:val="auto"/>
                <w:highlight w:val="none"/>
              </w:rPr>
            </w:pPr>
            <w:r>
              <w:rPr>
                <w:color w:val="auto"/>
                <w:sz w:val="24"/>
                <w:highlight w:val="none"/>
              </w:rPr>
              <w:t>2</w:t>
            </w:r>
          </w:p>
        </w:tc>
        <w:tc>
          <w:tcPr>
            <w:tcW w:w="1575" w:type="dxa"/>
            <w:tcBorders>
              <w:top w:val="single" w:color="auto" w:sz="4" w:space="0"/>
              <w:left w:val="single" w:color="auto" w:sz="4" w:space="0"/>
              <w:bottom w:val="single" w:color="auto" w:sz="4" w:space="0"/>
              <w:right w:val="single" w:color="auto" w:sz="4" w:space="0"/>
            </w:tcBorders>
            <w:vAlign w:val="center"/>
          </w:tcPr>
          <w:p w14:paraId="5AD75591">
            <w:pPr>
              <w:spacing w:before="60" w:after="60"/>
              <w:jc w:val="center"/>
              <w:rPr>
                <w:color w:val="auto"/>
                <w:highlight w:val="none"/>
              </w:rPr>
            </w:pPr>
            <w:r>
              <w:rPr>
                <w:color w:val="auto"/>
                <w:sz w:val="24"/>
                <w:highlight w:val="none"/>
              </w:rPr>
              <w:t>专用工具</w:t>
            </w:r>
          </w:p>
        </w:tc>
        <w:tc>
          <w:tcPr>
            <w:tcW w:w="1221" w:type="dxa"/>
            <w:tcBorders>
              <w:top w:val="single" w:color="auto" w:sz="4" w:space="0"/>
              <w:left w:val="single" w:color="auto" w:sz="4" w:space="0"/>
              <w:bottom w:val="single" w:color="auto" w:sz="4" w:space="0"/>
              <w:right w:val="single" w:color="auto" w:sz="4" w:space="0"/>
            </w:tcBorders>
            <w:vAlign w:val="center"/>
          </w:tcPr>
          <w:p w14:paraId="6F4C2B2D">
            <w:pPr>
              <w:spacing w:before="60" w:after="60"/>
              <w:rPr>
                <w:color w:val="auto"/>
                <w:highlight w:val="none"/>
              </w:rPr>
            </w:pPr>
          </w:p>
        </w:tc>
        <w:tc>
          <w:tcPr>
            <w:tcW w:w="1070" w:type="dxa"/>
            <w:tcBorders>
              <w:top w:val="single" w:color="auto" w:sz="4" w:space="0"/>
              <w:left w:val="single" w:color="auto" w:sz="4" w:space="0"/>
              <w:bottom w:val="single" w:color="auto" w:sz="4" w:space="0"/>
              <w:right w:val="single" w:color="auto" w:sz="4" w:space="0"/>
            </w:tcBorders>
            <w:vAlign w:val="center"/>
          </w:tcPr>
          <w:p w14:paraId="5E6A9FDE">
            <w:pPr>
              <w:spacing w:before="60" w:after="60"/>
              <w:rPr>
                <w:color w:val="auto"/>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7E18E825">
            <w:pPr>
              <w:spacing w:before="60" w:after="60"/>
              <w:rPr>
                <w:color w:val="auto"/>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05DD08AF">
            <w:pPr>
              <w:spacing w:before="60" w:after="60"/>
              <w:rPr>
                <w:color w:val="auto"/>
                <w:highlight w:val="none"/>
              </w:rPr>
            </w:pPr>
          </w:p>
        </w:tc>
        <w:tc>
          <w:tcPr>
            <w:tcW w:w="920" w:type="dxa"/>
            <w:tcBorders>
              <w:top w:val="single" w:color="auto" w:sz="4" w:space="0"/>
              <w:left w:val="single" w:color="auto" w:sz="4" w:space="0"/>
              <w:bottom w:val="single" w:color="auto" w:sz="4" w:space="0"/>
              <w:right w:val="single" w:color="auto" w:sz="4" w:space="0"/>
            </w:tcBorders>
            <w:vAlign w:val="center"/>
          </w:tcPr>
          <w:p w14:paraId="54003F35">
            <w:pPr>
              <w:spacing w:before="60" w:after="60"/>
              <w:rPr>
                <w:color w:val="auto"/>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2A716998">
            <w:pPr>
              <w:spacing w:before="60" w:after="60"/>
              <w:rPr>
                <w:color w:val="auto"/>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7D68BC53">
            <w:pPr>
              <w:rPr>
                <w:color w:val="auto"/>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125DF0BB">
            <w:pPr>
              <w:rPr>
                <w:color w:val="auto"/>
                <w:highlight w:val="none"/>
              </w:rPr>
            </w:pPr>
          </w:p>
        </w:tc>
      </w:tr>
      <w:tr w14:paraId="1587D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0D2A6838">
            <w:pPr>
              <w:spacing w:before="60" w:after="60"/>
              <w:jc w:val="center"/>
              <w:rPr>
                <w:color w:val="auto"/>
                <w:highlight w:val="none"/>
              </w:rPr>
            </w:pPr>
            <w:r>
              <w:rPr>
                <w:color w:val="auto"/>
                <w:sz w:val="24"/>
                <w:highlight w:val="none"/>
              </w:rPr>
              <w:t>3</w:t>
            </w:r>
          </w:p>
        </w:tc>
        <w:tc>
          <w:tcPr>
            <w:tcW w:w="1575" w:type="dxa"/>
            <w:tcBorders>
              <w:top w:val="single" w:color="auto" w:sz="4" w:space="0"/>
              <w:left w:val="single" w:color="auto" w:sz="4" w:space="0"/>
              <w:bottom w:val="single" w:color="auto" w:sz="4" w:space="0"/>
              <w:right w:val="single" w:color="auto" w:sz="4" w:space="0"/>
            </w:tcBorders>
            <w:vAlign w:val="center"/>
          </w:tcPr>
          <w:p w14:paraId="48CB2290">
            <w:pPr>
              <w:spacing w:before="60" w:after="60"/>
              <w:jc w:val="center"/>
              <w:rPr>
                <w:color w:val="auto"/>
                <w:highlight w:val="none"/>
              </w:rPr>
            </w:pPr>
            <w:r>
              <w:rPr>
                <w:color w:val="auto"/>
                <w:sz w:val="24"/>
                <w:highlight w:val="none"/>
              </w:rPr>
              <w:t>安装、调试、验收</w:t>
            </w:r>
          </w:p>
        </w:tc>
        <w:tc>
          <w:tcPr>
            <w:tcW w:w="1221" w:type="dxa"/>
            <w:tcBorders>
              <w:top w:val="single" w:color="auto" w:sz="4" w:space="0"/>
              <w:left w:val="single" w:color="auto" w:sz="4" w:space="0"/>
              <w:bottom w:val="single" w:color="auto" w:sz="4" w:space="0"/>
              <w:right w:val="single" w:color="auto" w:sz="4" w:space="0"/>
            </w:tcBorders>
            <w:vAlign w:val="center"/>
          </w:tcPr>
          <w:p w14:paraId="7824105B">
            <w:pPr>
              <w:spacing w:before="60" w:after="60"/>
              <w:rPr>
                <w:color w:val="auto"/>
                <w:highlight w:val="none"/>
              </w:rPr>
            </w:pPr>
          </w:p>
        </w:tc>
        <w:tc>
          <w:tcPr>
            <w:tcW w:w="1070" w:type="dxa"/>
            <w:tcBorders>
              <w:top w:val="single" w:color="auto" w:sz="4" w:space="0"/>
              <w:left w:val="single" w:color="auto" w:sz="4" w:space="0"/>
              <w:bottom w:val="single" w:color="auto" w:sz="4" w:space="0"/>
              <w:right w:val="single" w:color="auto" w:sz="4" w:space="0"/>
            </w:tcBorders>
            <w:vAlign w:val="center"/>
          </w:tcPr>
          <w:p w14:paraId="687A0ABF">
            <w:pPr>
              <w:spacing w:before="60" w:after="60"/>
              <w:rPr>
                <w:color w:val="auto"/>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0B004EE8">
            <w:pPr>
              <w:spacing w:before="60" w:after="60"/>
              <w:rPr>
                <w:color w:val="auto"/>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3FE9182E">
            <w:pPr>
              <w:spacing w:before="60" w:after="60"/>
              <w:rPr>
                <w:color w:val="auto"/>
                <w:highlight w:val="none"/>
              </w:rPr>
            </w:pPr>
          </w:p>
        </w:tc>
        <w:tc>
          <w:tcPr>
            <w:tcW w:w="920" w:type="dxa"/>
            <w:tcBorders>
              <w:top w:val="single" w:color="auto" w:sz="4" w:space="0"/>
              <w:left w:val="single" w:color="auto" w:sz="4" w:space="0"/>
              <w:bottom w:val="single" w:color="auto" w:sz="4" w:space="0"/>
              <w:right w:val="single" w:color="auto" w:sz="4" w:space="0"/>
            </w:tcBorders>
            <w:vAlign w:val="center"/>
          </w:tcPr>
          <w:p w14:paraId="2AB94DC0">
            <w:pPr>
              <w:spacing w:before="60" w:after="60"/>
              <w:rPr>
                <w:color w:val="auto"/>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231F3AE3">
            <w:pPr>
              <w:spacing w:before="60" w:after="60"/>
              <w:rPr>
                <w:color w:val="auto"/>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71807478">
            <w:pPr>
              <w:rPr>
                <w:color w:val="auto"/>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1892CBAC">
            <w:pPr>
              <w:rPr>
                <w:color w:val="auto"/>
                <w:highlight w:val="none"/>
              </w:rPr>
            </w:pPr>
          </w:p>
        </w:tc>
      </w:tr>
      <w:tr w14:paraId="6286E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55518B40">
            <w:pPr>
              <w:spacing w:before="60" w:after="60"/>
              <w:jc w:val="center"/>
              <w:rPr>
                <w:color w:val="auto"/>
                <w:highlight w:val="none"/>
              </w:rPr>
            </w:pPr>
            <w:r>
              <w:rPr>
                <w:color w:val="auto"/>
                <w:sz w:val="24"/>
                <w:highlight w:val="none"/>
              </w:rPr>
              <w:t>4</w:t>
            </w:r>
          </w:p>
        </w:tc>
        <w:tc>
          <w:tcPr>
            <w:tcW w:w="1575" w:type="dxa"/>
            <w:tcBorders>
              <w:top w:val="single" w:color="auto" w:sz="4" w:space="0"/>
              <w:left w:val="single" w:color="auto" w:sz="4" w:space="0"/>
              <w:bottom w:val="single" w:color="auto" w:sz="4" w:space="0"/>
              <w:right w:val="single" w:color="auto" w:sz="4" w:space="0"/>
            </w:tcBorders>
            <w:vAlign w:val="center"/>
          </w:tcPr>
          <w:p w14:paraId="51741011">
            <w:pPr>
              <w:spacing w:before="60" w:after="60"/>
              <w:jc w:val="center"/>
              <w:rPr>
                <w:color w:val="auto"/>
                <w:highlight w:val="none"/>
              </w:rPr>
            </w:pPr>
            <w:r>
              <w:rPr>
                <w:color w:val="auto"/>
                <w:sz w:val="24"/>
                <w:highlight w:val="none"/>
              </w:rPr>
              <w:t>培训</w:t>
            </w:r>
          </w:p>
        </w:tc>
        <w:tc>
          <w:tcPr>
            <w:tcW w:w="1221" w:type="dxa"/>
            <w:tcBorders>
              <w:top w:val="single" w:color="auto" w:sz="4" w:space="0"/>
              <w:left w:val="single" w:color="auto" w:sz="4" w:space="0"/>
              <w:bottom w:val="single" w:color="auto" w:sz="4" w:space="0"/>
              <w:right w:val="single" w:color="auto" w:sz="4" w:space="0"/>
            </w:tcBorders>
            <w:vAlign w:val="center"/>
          </w:tcPr>
          <w:p w14:paraId="0D9EABB1">
            <w:pPr>
              <w:spacing w:before="60" w:after="60"/>
              <w:rPr>
                <w:color w:val="auto"/>
                <w:highlight w:val="none"/>
              </w:rPr>
            </w:pPr>
          </w:p>
        </w:tc>
        <w:tc>
          <w:tcPr>
            <w:tcW w:w="1070" w:type="dxa"/>
            <w:tcBorders>
              <w:top w:val="single" w:color="auto" w:sz="4" w:space="0"/>
              <w:left w:val="single" w:color="auto" w:sz="4" w:space="0"/>
              <w:bottom w:val="single" w:color="auto" w:sz="4" w:space="0"/>
              <w:right w:val="single" w:color="auto" w:sz="4" w:space="0"/>
            </w:tcBorders>
            <w:vAlign w:val="center"/>
          </w:tcPr>
          <w:p w14:paraId="36370AF9">
            <w:pPr>
              <w:spacing w:before="60" w:after="60"/>
              <w:rPr>
                <w:color w:val="auto"/>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01E8C1E7">
            <w:pPr>
              <w:spacing w:before="60" w:after="60"/>
              <w:rPr>
                <w:color w:val="auto"/>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54279ECA">
            <w:pPr>
              <w:spacing w:before="60" w:after="60"/>
              <w:rPr>
                <w:color w:val="auto"/>
                <w:highlight w:val="none"/>
              </w:rPr>
            </w:pPr>
          </w:p>
        </w:tc>
        <w:tc>
          <w:tcPr>
            <w:tcW w:w="920" w:type="dxa"/>
            <w:tcBorders>
              <w:top w:val="single" w:color="auto" w:sz="4" w:space="0"/>
              <w:left w:val="single" w:color="auto" w:sz="4" w:space="0"/>
              <w:bottom w:val="single" w:color="auto" w:sz="4" w:space="0"/>
              <w:right w:val="single" w:color="auto" w:sz="4" w:space="0"/>
            </w:tcBorders>
            <w:vAlign w:val="center"/>
          </w:tcPr>
          <w:p w14:paraId="22ED1652">
            <w:pPr>
              <w:spacing w:before="60" w:after="60"/>
              <w:rPr>
                <w:color w:val="auto"/>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12140DCB">
            <w:pPr>
              <w:spacing w:before="60" w:after="60"/>
              <w:rPr>
                <w:color w:val="auto"/>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0B9E132F">
            <w:pPr>
              <w:rPr>
                <w:color w:val="auto"/>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1D531BE0">
            <w:pPr>
              <w:rPr>
                <w:color w:val="auto"/>
                <w:highlight w:val="none"/>
              </w:rPr>
            </w:pPr>
          </w:p>
        </w:tc>
      </w:tr>
      <w:tr w14:paraId="768DF7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729DDB0F">
            <w:pPr>
              <w:spacing w:before="60" w:after="60"/>
              <w:jc w:val="center"/>
              <w:rPr>
                <w:color w:val="auto"/>
                <w:highlight w:val="none"/>
              </w:rPr>
            </w:pPr>
            <w:r>
              <w:rPr>
                <w:color w:val="auto"/>
                <w:sz w:val="24"/>
                <w:highlight w:val="none"/>
              </w:rPr>
              <w:t>5</w:t>
            </w:r>
          </w:p>
        </w:tc>
        <w:tc>
          <w:tcPr>
            <w:tcW w:w="1575" w:type="dxa"/>
            <w:tcBorders>
              <w:top w:val="single" w:color="auto" w:sz="4" w:space="0"/>
              <w:left w:val="single" w:color="auto" w:sz="4" w:space="0"/>
              <w:bottom w:val="single" w:color="auto" w:sz="4" w:space="0"/>
              <w:right w:val="single" w:color="auto" w:sz="4" w:space="0"/>
            </w:tcBorders>
            <w:vAlign w:val="center"/>
          </w:tcPr>
          <w:p w14:paraId="1E919DB1">
            <w:pPr>
              <w:spacing w:before="60" w:after="60"/>
              <w:jc w:val="center"/>
              <w:rPr>
                <w:color w:val="auto"/>
                <w:highlight w:val="none"/>
              </w:rPr>
            </w:pPr>
            <w:r>
              <w:rPr>
                <w:color w:val="auto"/>
                <w:sz w:val="24"/>
                <w:highlight w:val="none"/>
              </w:rPr>
              <w:t>至最终目的地的运费和保险费</w:t>
            </w:r>
          </w:p>
        </w:tc>
        <w:tc>
          <w:tcPr>
            <w:tcW w:w="1221" w:type="dxa"/>
            <w:tcBorders>
              <w:top w:val="single" w:color="auto" w:sz="4" w:space="0"/>
              <w:left w:val="single" w:color="auto" w:sz="4" w:space="0"/>
              <w:bottom w:val="single" w:color="auto" w:sz="4" w:space="0"/>
              <w:right w:val="single" w:color="auto" w:sz="4" w:space="0"/>
            </w:tcBorders>
            <w:vAlign w:val="center"/>
          </w:tcPr>
          <w:p w14:paraId="4FC4C522">
            <w:pPr>
              <w:spacing w:before="60" w:after="60"/>
              <w:rPr>
                <w:color w:val="auto"/>
                <w:highlight w:val="none"/>
              </w:rPr>
            </w:pPr>
          </w:p>
        </w:tc>
        <w:tc>
          <w:tcPr>
            <w:tcW w:w="1070" w:type="dxa"/>
            <w:tcBorders>
              <w:top w:val="single" w:color="auto" w:sz="4" w:space="0"/>
              <w:left w:val="single" w:color="auto" w:sz="4" w:space="0"/>
              <w:bottom w:val="single" w:color="auto" w:sz="4" w:space="0"/>
              <w:right w:val="single" w:color="auto" w:sz="4" w:space="0"/>
            </w:tcBorders>
            <w:vAlign w:val="center"/>
          </w:tcPr>
          <w:p w14:paraId="4DC53038">
            <w:pPr>
              <w:spacing w:before="60" w:after="60"/>
              <w:rPr>
                <w:color w:val="auto"/>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54C4DE9E">
            <w:pPr>
              <w:spacing w:before="60" w:after="60"/>
              <w:rPr>
                <w:color w:val="auto"/>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083D35AD">
            <w:pPr>
              <w:spacing w:before="60" w:after="60"/>
              <w:rPr>
                <w:color w:val="auto"/>
                <w:highlight w:val="none"/>
              </w:rPr>
            </w:pPr>
          </w:p>
        </w:tc>
        <w:tc>
          <w:tcPr>
            <w:tcW w:w="920" w:type="dxa"/>
            <w:tcBorders>
              <w:top w:val="single" w:color="auto" w:sz="4" w:space="0"/>
              <w:left w:val="single" w:color="auto" w:sz="4" w:space="0"/>
              <w:bottom w:val="single" w:color="auto" w:sz="4" w:space="0"/>
              <w:right w:val="single" w:color="auto" w:sz="4" w:space="0"/>
            </w:tcBorders>
            <w:vAlign w:val="center"/>
          </w:tcPr>
          <w:p w14:paraId="3C73C607">
            <w:pPr>
              <w:spacing w:before="60" w:after="60"/>
              <w:rPr>
                <w:color w:val="auto"/>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30080023">
            <w:pPr>
              <w:spacing w:before="60" w:after="60"/>
              <w:rPr>
                <w:color w:val="auto"/>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0A07D520">
            <w:pPr>
              <w:rPr>
                <w:color w:val="auto"/>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127F70B8">
            <w:pPr>
              <w:rPr>
                <w:color w:val="auto"/>
                <w:highlight w:val="none"/>
              </w:rPr>
            </w:pPr>
          </w:p>
        </w:tc>
      </w:tr>
      <w:tr w14:paraId="3168F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0F7B7CD5">
            <w:pPr>
              <w:spacing w:before="60" w:after="60"/>
              <w:jc w:val="center"/>
              <w:rPr>
                <w:color w:val="auto"/>
                <w:highlight w:val="none"/>
              </w:rPr>
            </w:pPr>
            <w:r>
              <w:rPr>
                <w:color w:val="auto"/>
                <w:sz w:val="24"/>
                <w:highlight w:val="none"/>
              </w:rPr>
              <w:t>6</w:t>
            </w:r>
          </w:p>
        </w:tc>
        <w:tc>
          <w:tcPr>
            <w:tcW w:w="1575" w:type="dxa"/>
            <w:tcBorders>
              <w:top w:val="single" w:color="auto" w:sz="4" w:space="0"/>
              <w:left w:val="single" w:color="auto" w:sz="4" w:space="0"/>
              <w:bottom w:val="single" w:color="auto" w:sz="4" w:space="0"/>
              <w:right w:val="single" w:color="auto" w:sz="4" w:space="0"/>
            </w:tcBorders>
            <w:vAlign w:val="center"/>
          </w:tcPr>
          <w:p w14:paraId="28C47096">
            <w:pPr>
              <w:spacing w:before="60" w:after="60"/>
              <w:jc w:val="center"/>
              <w:rPr>
                <w:color w:val="auto"/>
                <w:highlight w:val="none"/>
              </w:rPr>
            </w:pPr>
            <w:r>
              <w:rPr>
                <w:color w:val="auto"/>
                <w:sz w:val="24"/>
                <w:highlight w:val="none"/>
              </w:rPr>
              <w:t>质保期</w:t>
            </w:r>
          </w:p>
        </w:tc>
        <w:tc>
          <w:tcPr>
            <w:tcW w:w="1221" w:type="dxa"/>
            <w:tcBorders>
              <w:top w:val="single" w:color="auto" w:sz="4" w:space="0"/>
              <w:left w:val="single" w:color="auto" w:sz="4" w:space="0"/>
              <w:bottom w:val="single" w:color="auto" w:sz="4" w:space="0"/>
              <w:right w:val="single" w:color="auto" w:sz="4" w:space="0"/>
            </w:tcBorders>
            <w:vAlign w:val="center"/>
          </w:tcPr>
          <w:p w14:paraId="0B3C1B3F">
            <w:pPr>
              <w:spacing w:before="60" w:after="60"/>
              <w:rPr>
                <w:color w:val="auto"/>
                <w:highlight w:val="none"/>
              </w:rPr>
            </w:pPr>
          </w:p>
        </w:tc>
        <w:tc>
          <w:tcPr>
            <w:tcW w:w="1070" w:type="dxa"/>
            <w:tcBorders>
              <w:top w:val="single" w:color="auto" w:sz="4" w:space="0"/>
              <w:left w:val="single" w:color="auto" w:sz="4" w:space="0"/>
              <w:bottom w:val="single" w:color="auto" w:sz="4" w:space="0"/>
              <w:right w:val="single" w:color="auto" w:sz="4" w:space="0"/>
            </w:tcBorders>
            <w:vAlign w:val="center"/>
          </w:tcPr>
          <w:p w14:paraId="47464F77">
            <w:pPr>
              <w:spacing w:before="60" w:after="60"/>
              <w:rPr>
                <w:color w:val="auto"/>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40FF13C8">
            <w:pPr>
              <w:spacing w:before="60" w:after="60"/>
              <w:rPr>
                <w:color w:val="auto"/>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2AE6E665">
            <w:pPr>
              <w:spacing w:before="60" w:after="60"/>
              <w:rPr>
                <w:color w:val="auto"/>
                <w:highlight w:val="none"/>
              </w:rPr>
            </w:pPr>
          </w:p>
        </w:tc>
        <w:tc>
          <w:tcPr>
            <w:tcW w:w="920" w:type="dxa"/>
            <w:tcBorders>
              <w:top w:val="single" w:color="auto" w:sz="4" w:space="0"/>
              <w:left w:val="single" w:color="auto" w:sz="4" w:space="0"/>
              <w:bottom w:val="single" w:color="auto" w:sz="4" w:space="0"/>
              <w:right w:val="single" w:color="auto" w:sz="4" w:space="0"/>
            </w:tcBorders>
            <w:vAlign w:val="center"/>
          </w:tcPr>
          <w:p w14:paraId="3F223BAF">
            <w:pPr>
              <w:spacing w:before="60" w:after="60"/>
              <w:rPr>
                <w:color w:val="auto"/>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1BE33841">
            <w:pPr>
              <w:spacing w:before="60" w:after="60"/>
              <w:rPr>
                <w:color w:val="auto"/>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3C832D69">
            <w:pPr>
              <w:rPr>
                <w:color w:val="auto"/>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66C4E2F1">
            <w:pPr>
              <w:rPr>
                <w:color w:val="auto"/>
                <w:highlight w:val="none"/>
              </w:rPr>
            </w:pPr>
          </w:p>
        </w:tc>
      </w:tr>
      <w:tr w14:paraId="03670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4CC73BE5">
            <w:pPr>
              <w:spacing w:before="60" w:after="60"/>
              <w:jc w:val="center"/>
              <w:rPr>
                <w:color w:val="auto"/>
                <w:highlight w:val="none"/>
              </w:rPr>
            </w:pPr>
            <w:r>
              <w:rPr>
                <w:color w:val="auto"/>
                <w:sz w:val="24"/>
                <w:highlight w:val="none"/>
              </w:rPr>
              <w:t>7</w:t>
            </w:r>
          </w:p>
        </w:tc>
        <w:tc>
          <w:tcPr>
            <w:tcW w:w="1575" w:type="dxa"/>
            <w:tcBorders>
              <w:top w:val="single" w:color="auto" w:sz="4" w:space="0"/>
              <w:left w:val="single" w:color="auto" w:sz="4" w:space="0"/>
              <w:bottom w:val="single" w:color="auto" w:sz="4" w:space="0"/>
              <w:right w:val="single" w:color="auto" w:sz="4" w:space="0"/>
            </w:tcBorders>
            <w:vAlign w:val="center"/>
          </w:tcPr>
          <w:p w14:paraId="473D45BB">
            <w:pPr>
              <w:spacing w:before="60" w:after="60"/>
              <w:jc w:val="center"/>
              <w:rPr>
                <w:color w:val="auto"/>
                <w:highlight w:val="none"/>
              </w:rPr>
            </w:pPr>
            <w:r>
              <w:rPr>
                <w:color w:val="auto"/>
                <w:sz w:val="24"/>
                <w:highlight w:val="none"/>
              </w:rPr>
              <w:t>其他伴随服务费用</w:t>
            </w:r>
          </w:p>
        </w:tc>
        <w:tc>
          <w:tcPr>
            <w:tcW w:w="1221" w:type="dxa"/>
            <w:tcBorders>
              <w:top w:val="single" w:color="auto" w:sz="4" w:space="0"/>
              <w:left w:val="single" w:color="auto" w:sz="4" w:space="0"/>
              <w:bottom w:val="single" w:color="auto" w:sz="4" w:space="0"/>
              <w:right w:val="single" w:color="auto" w:sz="4" w:space="0"/>
            </w:tcBorders>
            <w:vAlign w:val="center"/>
          </w:tcPr>
          <w:p w14:paraId="0AB55221">
            <w:pPr>
              <w:spacing w:before="60" w:after="60"/>
              <w:rPr>
                <w:color w:val="auto"/>
                <w:highlight w:val="none"/>
              </w:rPr>
            </w:pPr>
          </w:p>
        </w:tc>
        <w:tc>
          <w:tcPr>
            <w:tcW w:w="1070" w:type="dxa"/>
            <w:tcBorders>
              <w:top w:val="single" w:color="auto" w:sz="4" w:space="0"/>
              <w:left w:val="single" w:color="auto" w:sz="4" w:space="0"/>
              <w:bottom w:val="single" w:color="auto" w:sz="4" w:space="0"/>
              <w:right w:val="single" w:color="auto" w:sz="4" w:space="0"/>
            </w:tcBorders>
            <w:vAlign w:val="center"/>
          </w:tcPr>
          <w:p w14:paraId="5924C336">
            <w:pPr>
              <w:spacing w:before="60" w:after="60"/>
              <w:rPr>
                <w:color w:val="auto"/>
                <w:highlight w:val="none"/>
              </w:rPr>
            </w:pPr>
          </w:p>
        </w:tc>
        <w:tc>
          <w:tcPr>
            <w:tcW w:w="1020" w:type="dxa"/>
            <w:tcBorders>
              <w:top w:val="single" w:color="auto" w:sz="4" w:space="0"/>
              <w:left w:val="single" w:color="auto" w:sz="4" w:space="0"/>
              <w:bottom w:val="single" w:color="auto" w:sz="4" w:space="0"/>
              <w:right w:val="single" w:color="auto" w:sz="4" w:space="0"/>
            </w:tcBorders>
            <w:vAlign w:val="center"/>
          </w:tcPr>
          <w:p w14:paraId="79A99972">
            <w:pPr>
              <w:spacing w:before="60" w:after="60"/>
              <w:rPr>
                <w:color w:val="auto"/>
                <w:highlight w:val="none"/>
              </w:rPr>
            </w:pPr>
          </w:p>
        </w:tc>
        <w:tc>
          <w:tcPr>
            <w:tcW w:w="1100" w:type="dxa"/>
            <w:tcBorders>
              <w:top w:val="single" w:color="auto" w:sz="4" w:space="0"/>
              <w:left w:val="single" w:color="auto" w:sz="4" w:space="0"/>
              <w:bottom w:val="single" w:color="auto" w:sz="4" w:space="0"/>
              <w:right w:val="single" w:color="auto" w:sz="4" w:space="0"/>
            </w:tcBorders>
            <w:vAlign w:val="center"/>
          </w:tcPr>
          <w:p w14:paraId="682485D3">
            <w:pPr>
              <w:spacing w:before="60" w:after="60"/>
              <w:rPr>
                <w:color w:val="auto"/>
                <w:highlight w:val="none"/>
              </w:rPr>
            </w:pPr>
          </w:p>
        </w:tc>
        <w:tc>
          <w:tcPr>
            <w:tcW w:w="920" w:type="dxa"/>
            <w:tcBorders>
              <w:top w:val="single" w:color="auto" w:sz="4" w:space="0"/>
              <w:left w:val="single" w:color="auto" w:sz="4" w:space="0"/>
              <w:bottom w:val="single" w:color="auto" w:sz="4" w:space="0"/>
              <w:right w:val="single" w:color="auto" w:sz="4" w:space="0"/>
            </w:tcBorders>
            <w:vAlign w:val="center"/>
          </w:tcPr>
          <w:p w14:paraId="0FD201D3">
            <w:pPr>
              <w:spacing w:before="60" w:after="60"/>
              <w:rPr>
                <w:color w:val="auto"/>
                <w:highlight w:val="none"/>
              </w:rPr>
            </w:pPr>
          </w:p>
        </w:tc>
        <w:tc>
          <w:tcPr>
            <w:tcW w:w="1000" w:type="dxa"/>
            <w:tcBorders>
              <w:top w:val="single" w:color="auto" w:sz="4" w:space="0"/>
              <w:left w:val="single" w:color="auto" w:sz="4" w:space="0"/>
              <w:bottom w:val="single" w:color="auto" w:sz="4" w:space="0"/>
              <w:right w:val="single" w:color="auto" w:sz="4" w:space="0"/>
            </w:tcBorders>
            <w:vAlign w:val="center"/>
          </w:tcPr>
          <w:p w14:paraId="7DEF6224">
            <w:pPr>
              <w:spacing w:before="60" w:after="60"/>
              <w:rPr>
                <w:color w:val="auto"/>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3CEE9EB0">
            <w:pPr>
              <w:rPr>
                <w:color w:val="auto"/>
                <w:highlight w:val="none"/>
              </w:rPr>
            </w:pPr>
          </w:p>
        </w:tc>
        <w:tc>
          <w:tcPr>
            <w:tcW w:w="1145" w:type="dxa"/>
            <w:tcBorders>
              <w:top w:val="single" w:color="auto" w:sz="4" w:space="0"/>
              <w:left w:val="single" w:color="auto" w:sz="4" w:space="0"/>
              <w:bottom w:val="single" w:color="auto" w:sz="4" w:space="0"/>
              <w:right w:val="single" w:color="auto" w:sz="4" w:space="0"/>
            </w:tcBorders>
            <w:vAlign w:val="center"/>
          </w:tcPr>
          <w:p w14:paraId="6E10707A">
            <w:pPr>
              <w:rPr>
                <w:color w:val="auto"/>
                <w:highlight w:val="none"/>
              </w:rPr>
            </w:pPr>
          </w:p>
        </w:tc>
      </w:tr>
      <w:tr w14:paraId="2035D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tcBorders>
              <w:top w:val="single" w:color="auto" w:sz="4" w:space="0"/>
              <w:left w:val="single" w:color="auto" w:sz="4" w:space="0"/>
              <w:bottom w:val="single" w:color="auto" w:sz="4" w:space="0"/>
              <w:right w:val="single" w:color="auto" w:sz="4" w:space="0"/>
            </w:tcBorders>
            <w:vAlign w:val="center"/>
          </w:tcPr>
          <w:p w14:paraId="4AEF71C7">
            <w:pPr>
              <w:spacing w:before="60" w:after="60"/>
              <w:jc w:val="center"/>
              <w:rPr>
                <w:color w:val="auto"/>
                <w:sz w:val="24"/>
                <w:highlight w:val="none"/>
              </w:rPr>
            </w:pPr>
            <w:r>
              <w:rPr>
                <w:color w:val="auto"/>
                <w:sz w:val="24"/>
                <w:highlight w:val="none"/>
              </w:rPr>
              <w:t>8</w:t>
            </w:r>
          </w:p>
        </w:tc>
        <w:tc>
          <w:tcPr>
            <w:tcW w:w="1575" w:type="dxa"/>
            <w:tcBorders>
              <w:top w:val="single" w:color="auto" w:sz="4" w:space="0"/>
              <w:left w:val="single" w:color="auto" w:sz="4" w:space="0"/>
              <w:bottom w:val="single" w:color="auto" w:sz="4" w:space="0"/>
              <w:right w:val="single" w:color="auto" w:sz="4" w:space="0"/>
            </w:tcBorders>
            <w:vAlign w:val="center"/>
          </w:tcPr>
          <w:p w14:paraId="0F7443B5">
            <w:pPr>
              <w:spacing w:before="60" w:after="60"/>
              <w:jc w:val="center"/>
              <w:rPr>
                <w:color w:val="auto"/>
                <w:sz w:val="24"/>
                <w:highlight w:val="none"/>
              </w:rPr>
            </w:pPr>
            <w:r>
              <w:rPr>
                <w:rFonts w:hint="eastAsia"/>
                <w:color w:val="auto"/>
                <w:sz w:val="24"/>
                <w:highlight w:val="none"/>
              </w:rPr>
              <w:t>总价</w:t>
            </w:r>
          </w:p>
        </w:tc>
        <w:tc>
          <w:tcPr>
            <w:tcW w:w="8621" w:type="dxa"/>
            <w:gridSpan w:val="8"/>
            <w:tcBorders>
              <w:top w:val="single" w:color="auto" w:sz="4" w:space="0"/>
              <w:left w:val="single" w:color="auto" w:sz="4" w:space="0"/>
              <w:bottom w:val="single" w:color="auto" w:sz="4" w:space="0"/>
              <w:right w:val="single" w:color="auto" w:sz="4" w:space="0"/>
            </w:tcBorders>
            <w:vAlign w:val="center"/>
          </w:tcPr>
          <w:p w14:paraId="456FA677">
            <w:pPr>
              <w:rPr>
                <w:color w:val="auto"/>
                <w:highlight w:val="none"/>
              </w:rPr>
            </w:pPr>
          </w:p>
        </w:tc>
      </w:tr>
    </w:tbl>
    <w:p w14:paraId="3EF7B658">
      <w:pPr>
        <w:rPr>
          <w:color w:val="auto"/>
          <w:sz w:val="24"/>
          <w:highlight w:val="none"/>
        </w:rPr>
      </w:pPr>
    </w:p>
    <w:p w14:paraId="2268437F">
      <w:pPr>
        <w:pStyle w:val="2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投标人授权代表签字___________________</w:t>
      </w:r>
    </w:p>
    <w:p w14:paraId="7BE70498">
      <w:pPr>
        <w:pStyle w:val="20"/>
        <w:spacing w:line="400" w:lineRule="exact"/>
        <w:rPr>
          <w:rFonts w:ascii="Times New Roman" w:hAnsi="Times New Roman"/>
          <w:color w:val="auto"/>
          <w:sz w:val="24"/>
          <w:szCs w:val="24"/>
          <w:highlight w:val="none"/>
          <w:u w:val="single"/>
        </w:rPr>
      </w:pPr>
      <w:r>
        <w:rPr>
          <w:rFonts w:ascii="Times New Roman" w:hAnsi="Times New Roman"/>
          <w:color w:val="auto"/>
          <w:sz w:val="24"/>
          <w:szCs w:val="24"/>
          <w:highlight w:val="none"/>
        </w:rPr>
        <w:t>投标人名称(盖章):</w:t>
      </w:r>
      <w:r>
        <w:rPr>
          <w:rFonts w:ascii="Times New Roman" w:hAnsi="Times New Roman"/>
          <w:color w:val="auto"/>
          <w:sz w:val="24"/>
          <w:szCs w:val="24"/>
          <w:highlight w:val="none"/>
          <w:u w:val="single"/>
        </w:rPr>
        <w:tab/>
      </w:r>
      <w:r>
        <w:rPr>
          <w:rFonts w:ascii="Times New Roman" w:hAnsi="Times New Roman"/>
          <w:color w:val="auto"/>
          <w:sz w:val="24"/>
          <w:szCs w:val="24"/>
          <w:highlight w:val="none"/>
          <w:u w:val="single"/>
        </w:rPr>
        <w:t xml:space="preserve">                  </w:t>
      </w:r>
      <w:r>
        <w:rPr>
          <w:rFonts w:ascii="Times New Roman" w:hAnsi="Times New Roman"/>
          <w:color w:val="auto"/>
          <w:sz w:val="24"/>
          <w:szCs w:val="24"/>
          <w:highlight w:val="none"/>
          <w:u w:val="single"/>
        </w:rPr>
        <w:tab/>
      </w:r>
    </w:p>
    <w:p w14:paraId="6189EF7F">
      <w:pPr>
        <w:autoSpaceDE w:val="0"/>
        <w:autoSpaceDN w:val="0"/>
        <w:spacing w:line="360" w:lineRule="auto"/>
        <w:textAlignment w:val="bottom"/>
        <w:rPr>
          <w:color w:val="auto"/>
          <w:sz w:val="24"/>
          <w:highlight w:val="none"/>
        </w:rPr>
      </w:pPr>
      <w:r>
        <w:rPr>
          <w:color w:val="auto"/>
          <w:sz w:val="24"/>
          <w:highlight w:val="none"/>
        </w:rPr>
        <w:t>日期：</w:t>
      </w:r>
      <w:r>
        <w:rPr>
          <w:color w:val="auto"/>
          <w:sz w:val="24"/>
          <w:highlight w:val="none"/>
          <w:u w:val="single"/>
        </w:rPr>
        <w:t xml:space="preserve">                            </w:t>
      </w:r>
    </w:p>
    <w:p w14:paraId="5871A90A">
      <w:pPr>
        <w:pStyle w:val="20"/>
        <w:spacing w:line="400" w:lineRule="exact"/>
        <w:rPr>
          <w:rFonts w:ascii="Times New Roman" w:hAnsi="Times New Roman"/>
          <w:color w:val="auto"/>
          <w:sz w:val="24"/>
          <w:szCs w:val="24"/>
          <w:highlight w:val="none"/>
        </w:rPr>
      </w:pPr>
    </w:p>
    <w:p w14:paraId="6E21BE69">
      <w:pPr>
        <w:pStyle w:val="2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注:</w:t>
      </w:r>
    </w:p>
    <w:p w14:paraId="23D323F6">
      <w:pPr>
        <w:pStyle w:val="2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1、本表按包填写并按“资料表”的规定进行报价；</w:t>
      </w:r>
    </w:p>
    <w:p w14:paraId="450A2B40">
      <w:pPr>
        <w:pStyle w:val="2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2、如果按单价计算的结果与总价不一致,以单价为准修正总价。</w:t>
      </w:r>
    </w:p>
    <w:p w14:paraId="44D1DCD3">
      <w:pPr>
        <w:pStyle w:val="2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3、如果不提供详细分项报价将视为没有实质性响应招标文件。</w:t>
      </w:r>
    </w:p>
    <w:p w14:paraId="5756D80F">
      <w:pPr>
        <w:pStyle w:val="20"/>
        <w:spacing w:line="400" w:lineRule="exact"/>
        <w:rPr>
          <w:rFonts w:ascii="Times New Roman" w:hAnsi="Times New Roman"/>
          <w:color w:val="auto"/>
          <w:sz w:val="24"/>
          <w:szCs w:val="24"/>
          <w:highlight w:val="none"/>
        </w:rPr>
      </w:pPr>
      <w:r>
        <w:rPr>
          <w:rFonts w:ascii="Times New Roman" w:hAnsi="Times New Roman"/>
          <w:color w:val="auto"/>
          <w:sz w:val="24"/>
          <w:szCs w:val="24"/>
          <w:highlight w:val="none"/>
        </w:rPr>
        <w:t>4、上述各项的详细分项报价，投标人可另页描述。</w:t>
      </w:r>
    </w:p>
    <w:p w14:paraId="425936F4">
      <w:pPr>
        <w:adjustRightInd w:val="0"/>
        <w:snapToGrid w:val="0"/>
        <w:spacing w:before="120" w:beforeLines="50" w:after="120" w:afterLines="50" w:line="360" w:lineRule="auto"/>
        <w:jc w:val="center"/>
        <w:rPr>
          <w:rFonts w:ascii="宋体" w:hAnsi="宋体"/>
          <w:b/>
          <w:color w:val="auto"/>
          <w:sz w:val="24"/>
          <w:highlight w:val="none"/>
        </w:rPr>
      </w:pPr>
      <w:bookmarkStart w:id="124" w:name="_Toc89569914"/>
      <w:r>
        <w:rPr>
          <w:rFonts w:ascii="宋体" w:hAnsi="宋体" w:cs="仿宋_GB2312"/>
          <w:color w:val="auto"/>
          <w:sz w:val="24"/>
          <w:highlight w:val="none"/>
        </w:rPr>
        <w:br w:type="page"/>
      </w:r>
      <w:r>
        <w:rPr>
          <w:rFonts w:hint="eastAsia" w:ascii="宋体" w:hAnsi="宋体"/>
          <w:b/>
          <w:color w:val="auto"/>
          <w:sz w:val="24"/>
          <w:highlight w:val="none"/>
        </w:rPr>
        <w:t>★</w:t>
      </w:r>
      <w:r>
        <w:rPr>
          <w:rFonts w:ascii="宋体" w:hAnsi="宋体"/>
          <w:b/>
          <w:color w:val="auto"/>
          <w:sz w:val="24"/>
          <w:highlight w:val="none"/>
        </w:rPr>
        <w:t>4</w:t>
      </w:r>
      <w:r>
        <w:rPr>
          <w:rFonts w:hint="eastAsia" w:ascii="宋体" w:hAnsi="宋体"/>
          <w:b/>
          <w:color w:val="auto"/>
          <w:sz w:val="24"/>
          <w:highlight w:val="none"/>
        </w:rPr>
        <w:t xml:space="preserve"> 货物说明一览表</w:t>
      </w:r>
      <w:bookmarkEnd w:id="124"/>
      <w:r>
        <w:rPr>
          <w:rFonts w:hint="eastAsia" w:ascii="宋体" w:hAnsi="宋体"/>
          <w:b/>
          <w:color w:val="auto"/>
          <w:sz w:val="24"/>
          <w:highlight w:val="none"/>
        </w:rPr>
        <w:t>（格式）</w:t>
      </w:r>
    </w:p>
    <w:p w14:paraId="663A3454">
      <w:pPr>
        <w:pStyle w:val="20"/>
        <w:rPr>
          <w:rFonts w:hAnsi="宋体" w:cs="仿宋_GB2312"/>
          <w:color w:val="auto"/>
          <w:sz w:val="24"/>
          <w:szCs w:val="24"/>
          <w:highlight w:val="none"/>
        </w:rPr>
      </w:pPr>
    </w:p>
    <w:p w14:paraId="6FA13FD7">
      <w:pPr>
        <w:pStyle w:val="20"/>
        <w:rPr>
          <w:rFonts w:hAnsi="宋体" w:cs="仿宋_GB2312"/>
          <w:color w:val="auto"/>
          <w:sz w:val="24"/>
          <w:szCs w:val="24"/>
          <w:highlight w:val="none"/>
          <w:u w:val="single"/>
        </w:rPr>
      </w:pPr>
      <w:r>
        <w:rPr>
          <w:rFonts w:hint="eastAsia" w:hAnsi="宋体" w:cs="仿宋_GB2312"/>
          <w:color w:val="auto"/>
          <w:sz w:val="24"/>
          <w:szCs w:val="24"/>
          <w:highlight w:val="none"/>
        </w:rPr>
        <w:t>投标人名称：</w:t>
      </w:r>
      <w:r>
        <w:rPr>
          <w:rFonts w:hint="eastAsia" w:hAnsi="宋体" w:cs="仿宋_GB2312"/>
          <w:color w:val="auto"/>
          <w:sz w:val="24"/>
          <w:szCs w:val="24"/>
          <w:highlight w:val="none"/>
          <w:u w:val="single"/>
        </w:rPr>
        <w:t xml:space="preserve">                      </w:t>
      </w:r>
    </w:p>
    <w:p w14:paraId="2A46D67A">
      <w:pPr>
        <w:pStyle w:val="20"/>
        <w:rPr>
          <w:rFonts w:hAnsi="宋体" w:cs="仿宋_GB2312"/>
          <w:color w:val="auto"/>
          <w:sz w:val="24"/>
          <w:szCs w:val="24"/>
          <w:highlight w:val="none"/>
          <w:u w:val="single"/>
        </w:rPr>
      </w:pPr>
    </w:p>
    <w:p w14:paraId="319D463D">
      <w:pPr>
        <w:pStyle w:val="20"/>
        <w:rPr>
          <w:rFonts w:hAnsi="宋体" w:cs="仿宋_GB2312"/>
          <w:color w:val="auto"/>
          <w:sz w:val="24"/>
          <w:szCs w:val="24"/>
          <w:highlight w:val="none"/>
          <w:u w:val="single"/>
        </w:rPr>
      </w:pPr>
      <w:r>
        <w:rPr>
          <w:rFonts w:hint="eastAsia" w:hAnsi="宋体" w:cs="仿宋_GB2312"/>
          <w:color w:val="auto"/>
          <w:sz w:val="24"/>
          <w:szCs w:val="24"/>
          <w:highlight w:val="none"/>
        </w:rPr>
        <w:t>招标编号/包号：</w:t>
      </w:r>
      <w:r>
        <w:rPr>
          <w:rFonts w:hint="eastAsia" w:hAnsi="宋体" w:cs="仿宋_GB2312"/>
          <w:color w:val="auto"/>
          <w:sz w:val="24"/>
          <w:szCs w:val="24"/>
          <w:highlight w:val="none"/>
          <w:u w:val="single"/>
        </w:rPr>
        <w:t xml:space="preserve">                   </w:t>
      </w:r>
    </w:p>
    <w:p w14:paraId="002FAA63">
      <w:pPr>
        <w:pStyle w:val="20"/>
        <w:rPr>
          <w:rFonts w:hAnsi="宋体" w:cs="仿宋_GB2312"/>
          <w:color w:val="auto"/>
          <w:sz w:val="24"/>
          <w:szCs w:val="24"/>
          <w:highlight w:val="none"/>
          <w:u w:val="single"/>
        </w:rPr>
      </w:pPr>
    </w:p>
    <w:tbl>
      <w:tblPr>
        <w:tblStyle w:val="38"/>
        <w:tblW w:w="10205"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208"/>
        <w:gridCol w:w="937"/>
        <w:gridCol w:w="700"/>
        <w:gridCol w:w="1389"/>
        <w:gridCol w:w="1400"/>
        <w:gridCol w:w="985"/>
        <w:gridCol w:w="1155"/>
        <w:gridCol w:w="989"/>
        <w:gridCol w:w="733"/>
      </w:tblGrid>
      <w:tr w14:paraId="789F334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12" w:space="0"/>
              <w:left w:val="single" w:color="auto" w:sz="4" w:space="0"/>
              <w:bottom w:val="single" w:color="auto" w:sz="4" w:space="0"/>
              <w:right w:val="single" w:color="auto" w:sz="4" w:space="0"/>
            </w:tcBorders>
            <w:vAlign w:val="center"/>
          </w:tcPr>
          <w:p w14:paraId="52776343">
            <w:pPr>
              <w:pStyle w:val="20"/>
              <w:jc w:val="center"/>
              <w:rPr>
                <w:rFonts w:hAnsi="宋体"/>
                <w:color w:val="auto"/>
                <w:highlight w:val="none"/>
              </w:rPr>
            </w:pPr>
            <w:r>
              <w:rPr>
                <w:rFonts w:hint="eastAsia" w:hAnsi="宋体" w:cs="仿宋_GB2312"/>
                <w:color w:val="auto"/>
                <w:sz w:val="24"/>
                <w:szCs w:val="24"/>
                <w:highlight w:val="none"/>
              </w:rPr>
              <w:t>序号</w:t>
            </w:r>
          </w:p>
        </w:tc>
        <w:tc>
          <w:tcPr>
            <w:tcW w:w="1208" w:type="dxa"/>
            <w:tcBorders>
              <w:top w:val="single" w:color="auto" w:sz="12" w:space="0"/>
              <w:left w:val="single" w:color="auto" w:sz="4" w:space="0"/>
              <w:bottom w:val="single" w:color="auto" w:sz="4" w:space="0"/>
              <w:right w:val="single" w:color="auto" w:sz="4" w:space="0"/>
            </w:tcBorders>
            <w:vAlign w:val="center"/>
          </w:tcPr>
          <w:p w14:paraId="1C764806">
            <w:pPr>
              <w:pStyle w:val="20"/>
              <w:jc w:val="center"/>
              <w:rPr>
                <w:rFonts w:hAnsi="宋体" w:cs="仿宋_GB2312"/>
                <w:color w:val="auto"/>
                <w:sz w:val="24"/>
                <w:szCs w:val="24"/>
                <w:highlight w:val="none"/>
              </w:rPr>
            </w:pPr>
            <w:r>
              <w:rPr>
                <w:rFonts w:hint="eastAsia" w:hAnsi="宋体" w:cs="仿宋_GB2312"/>
                <w:color w:val="auto"/>
                <w:sz w:val="24"/>
                <w:szCs w:val="24"/>
                <w:highlight w:val="none"/>
              </w:rPr>
              <w:t>货物名称</w:t>
            </w:r>
          </w:p>
        </w:tc>
        <w:tc>
          <w:tcPr>
            <w:tcW w:w="937" w:type="dxa"/>
            <w:tcBorders>
              <w:top w:val="single" w:color="auto" w:sz="12" w:space="0"/>
              <w:left w:val="single" w:color="auto" w:sz="4" w:space="0"/>
              <w:bottom w:val="single" w:color="auto" w:sz="4" w:space="0"/>
              <w:right w:val="single" w:color="auto" w:sz="4" w:space="0"/>
            </w:tcBorders>
            <w:vAlign w:val="center"/>
          </w:tcPr>
          <w:p w14:paraId="4740BFBE">
            <w:pPr>
              <w:pStyle w:val="20"/>
              <w:jc w:val="center"/>
              <w:rPr>
                <w:rFonts w:hAnsi="宋体" w:cs="仿宋_GB2312"/>
                <w:color w:val="auto"/>
                <w:sz w:val="24"/>
                <w:szCs w:val="24"/>
                <w:highlight w:val="none"/>
              </w:rPr>
            </w:pPr>
            <w:r>
              <w:rPr>
                <w:rFonts w:hint="eastAsia" w:hAnsi="宋体" w:cs="仿宋_GB2312"/>
                <w:color w:val="auto"/>
                <w:sz w:val="24"/>
                <w:szCs w:val="24"/>
                <w:highlight w:val="none"/>
              </w:rPr>
              <w:t>产地</w:t>
            </w:r>
          </w:p>
        </w:tc>
        <w:tc>
          <w:tcPr>
            <w:tcW w:w="700" w:type="dxa"/>
            <w:tcBorders>
              <w:top w:val="single" w:color="auto" w:sz="12" w:space="0"/>
              <w:left w:val="single" w:color="auto" w:sz="4" w:space="0"/>
              <w:bottom w:val="single" w:color="auto" w:sz="4" w:space="0"/>
              <w:right w:val="single" w:color="auto" w:sz="4" w:space="0"/>
            </w:tcBorders>
            <w:vAlign w:val="center"/>
          </w:tcPr>
          <w:p w14:paraId="21803D5A">
            <w:pPr>
              <w:pStyle w:val="20"/>
              <w:jc w:val="center"/>
              <w:rPr>
                <w:rFonts w:hAnsi="宋体" w:cs="仿宋_GB2312"/>
                <w:color w:val="auto"/>
                <w:sz w:val="24"/>
                <w:szCs w:val="24"/>
                <w:highlight w:val="none"/>
              </w:rPr>
            </w:pPr>
            <w:r>
              <w:rPr>
                <w:rFonts w:hint="eastAsia" w:hAnsi="宋体" w:cs="仿宋_GB2312"/>
                <w:color w:val="auto"/>
                <w:sz w:val="24"/>
                <w:szCs w:val="24"/>
                <w:highlight w:val="none"/>
              </w:rPr>
              <w:t>品牌</w:t>
            </w:r>
          </w:p>
        </w:tc>
        <w:tc>
          <w:tcPr>
            <w:tcW w:w="1389" w:type="dxa"/>
            <w:tcBorders>
              <w:top w:val="single" w:color="auto" w:sz="12" w:space="0"/>
              <w:left w:val="single" w:color="auto" w:sz="4" w:space="0"/>
              <w:bottom w:val="single" w:color="auto" w:sz="4" w:space="0"/>
              <w:right w:val="single" w:color="auto" w:sz="4" w:space="0"/>
            </w:tcBorders>
            <w:vAlign w:val="center"/>
          </w:tcPr>
          <w:p w14:paraId="4F372E44">
            <w:pPr>
              <w:pStyle w:val="20"/>
              <w:jc w:val="center"/>
              <w:rPr>
                <w:rFonts w:hAnsi="宋体"/>
                <w:color w:val="auto"/>
                <w:highlight w:val="none"/>
              </w:rPr>
            </w:pPr>
            <w:r>
              <w:rPr>
                <w:rFonts w:hint="eastAsia" w:hAnsi="宋体" w:cs="仿宋_GB2312"/>
                <w:color w:val="auto"/>
                <w:sz w:val="24"/>
                <w:szCs w:val="24"/>
                <w:highlight w:val="none"/>
              </w:rPr>
              <w:t>制造商名称</w:t>
            </w:r>
          </w:p>
        </w:tc>
        <w:tc>
          <w:tcPr>
            <w:tcW w:w="1400" w:type="dxa"/>
            <w:tcBorders>
              <w:top w:val="single" w:color="auto" w:sz="12" w:space="0"/>
              <w:left w:val="single" w:color="auto" w:sz="4" w:space="0"/>
              <w:bottom w:val="single" w:color="auto" w:sz="4" w:space="0"/>
              <w:right w:val="single" w:color="auto" w:sz="4" w:space="0"/>
            </w:tcBorders>
            <w:vAlign w:val="center"/>
          </w:tcPr>
          <w:p w14:paraId="7C263DB7">
            <w:pPr>
              <w:pStyle w:val="20"/>
              <w:jc w:val="center"/>
              <w:rPr>
                <w:rFonts w:hAnsi="宋体"/>
                <w:color w:val="auto"/>
                <w:highlight w:val="none"/>
              </w:rPr>
            </w:pPr>
            <w:r>
              <w:rPr>
                <w:rFonts w:hint="eastAsia" w:hAnsi="宋体" w:cs="仿宋_GB2312"/>
                <w:color w:val="auto"/>
                <w:sz w:val="24"/>
                <w:szCs w:val="24"/>
                <w:highlight w:val="none"/>
              </w:rPr>
              <w:t>主要规格</w:t>
            </w:r>
          </w:p>
        </w:tc>
        <w:tc>
          <w:tcPr>
            <w:tcW w:w="985" w:type="dxa"/>
            <w:tcBorders>
              <w:top w:val="single" w:color="auto" w:sz="12" w:space="0"/>
              <w:left w:val="single" w:color="auto" w:sz="4" w:space="0"/>
              <w:bottom w:val="single" w:color="auto" w:sz="4" w:space="0"/>
              <w:right w:val="single" w:color="auto" w:sz="4" w:space="0"/>
            </w:tcBorders>
            <w:vAlign w:val="center"/>
          </w:tcPr>
          <w:p w14:paraId="07B531FB">
            <w:pPr>
              <w:pStyle w:val="20"/>
              <w:jc w:val="center"/>
              <w:rPr>
                <w:rFonts w:hAnsi="宋体"/>
                <w:color w:val="auto"/>
                <w:highlight w:val="none"/>
              </w:rPr>
            </w:pPr>
            <w:r>
              <w:rPr>
                <w:rFonts w:hint="eastAsia" w:hAnsi="宋体" w:cs="仿宋_GB2312"/>
                <w:color w:val="auto"/>
                <w:sz w:val="24"/>
                <w:szCs w:val="24"/>
                <w:highlight w:val="none"/>
              </w:rPr>
              <w:t>数量</w:t>
            </w:r>
          </w:p>
        </w:tc>
        <w:tc>
          <w:tcPr>
            <w:tcW w:w="1155" w:type="dxa"/>
            <w:tcBorders>
              <w:top w:val="single" w:color="auto" w:sz="12" w:space="0"/>
              <w:left w:val="single" w:color="auto" w:sz="4" w:space="0"/>
              <w:bottom w:val="single" w:color="auto" w:sz="4" w:space="0"/>
              <w:right w:val="single" w:color="auto" w:sz="4" w:space="0"/>
            </w:tcBorders>
            <w:vAlign w:val="center"/>
          </w:tcPr>
          <w:p w14:paraId="0E875BD4">
            <w:pPr>
              <w:pStyle w:val="20"/>
              <w:jc w:val="center"/>
              <w:rPr>
                <w:rFonts w:hAnsi="宋体" w:cs="仿宋_GB2312"/>
                <w:color w:val="auto"/>
                <w:highlight w:val="none"/>
              </w:rPr>
            </w:pPr>
            <w:r>
              <w:rPr>
                <w:rFonts w:hint="eastAsia" w:hAnsi="宋体" w:cs="仿宋_GB2312"/>
                <w:color w:val="auto"/>
                <w:sz w:val="24"/>
                <w:szCs w:val="24"/>
                <w:highlight w:val="none"/>
              </w:rPr>
              <w:t>交货期</w:t>
            </w:r>
          </w:p>
        </w:tc>
        <w:tc>
          <w:tcPr>
            <w:tcW w:w="989" w:type="dxa"/>
            <w:tcBorders>
              <w:top w:val="single" w:color="auto" w:sz="12" w:space="0"/>
              <w:left w:val="single" w:color="auto" w:sz="4" w:space="0"/>
              <w:bottom w:val="single" w:color="auto" w:sz="4" w:space="0"/>
              <w:right w:val="single" w:color="auto" w:sz="4" w:space="0"/>
            </w:tcBorders>
            <w:vAlign w:val="center"/>
          </w:tcPr>
          <w:p w14:paraId="456A4F64">
            <w:pPr>
              <w:pStyle w:val="20"/>
              <w:jc w:val="center"/>
              <w:rPr>
                <w:rFonts w:hAnsi="宋体" w:cs="仿宋_GB2312"/>
                <w:color w:val="auto"/>
                <w:highlight w:val="none"/>
              </w:rPr>
            </w:pPr>
            <w:r>
              <w:rPr>
                <w:rFonts w:hint="eastAsia" w:hAnsi="宋体" w:cs="仿宋_GB2312"/>
                <w:color w:val="auto"/>
                <w:sz w:val="24"/>
                <w:szCs w:val="24"/>
                <w:highlight w:val="none"/>
              </w:rPr>
              <w:t>交货地点</w:t>
            </w:r>
          </w:p>
        </w:tc>
        <w:tc>
          <w:tcPr>
            <w:tcW w:w="733" w:type="dxa"/>
            <w:tcBorders>
              <w:top w:val="single" w:color="auto" w:sz="12" w:space="0"/>
              <w:left w:val="single" w:color="auto" w:sz="4" w:space="0"/>
              <w:bottom w:val="single" w:color="auto" w:sz="4" w:space="0"/>
              <w:right w:val="single" w:color="auto" w:sz="4" w:space="0"/>
            </w:tcBorders>
            <w:vAlign w:val="center"/>
          </w:tcPr>
          <w:p w14:paraId="2A98F6DF">
            <w:pPr>
              <w:pStyle w:val="20"/>
              <w:jc w:val="center"/>
              <w:rPr>
                <w:rFonts w:hAnsi="宋体" w:cs="仿宋_GB2312"/>
                <w:color w:val="auto"/>
                <w:sz w:val="24"/>
                <w:szCs w:val="24"/>
                <w:highlight w:val="none"/>
              </w:rPr>
            </w:pPr>
            <w:r>
              <w:rPr>
                <w:rFonts w:hint="eastAsia" w:hAnsi="宋体" w:cs="仿宋_GB2312"/>
                <w:color w:val="auto"/>
                <w:sz w:val="24"/>
                <w:szCs w:val="24"/>
                <w:highlight w:val="none"/>
              </w:rPr>
              <w:t>备注</w:t>
            </w:r>
          </w:p>
        </w:tc>
      </w:tr>
      <w:tr w14:paraId="049EF8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523C16FC">
            <w:pPr>
              <w:pStyle w:val="20"/>
              <w:jc w:val="center"/>
              <w:rPr>
                <w:rFonts w:hAnsi="宋体"/>
                <w:color w:val="auto"/>
                <w:highlight w:val="none"/>
              </w:rPr>
            </w:pPr>
          </w:p>
        </w:tc>
        <w:tc>
          <w:tcPr>
            <w:tcW w:w="1208" w:type="dxa"/>
            <w:tcBorders>
              <w:top w:val="single" w:color="auto" w:sz="4" w:space="0"/>
              <w:left w:val="single" w:color="auto" w:sz="4" w:space="0"/>
              <w:bottom w:val="single" w:color="auto" w:sz="4" w:space="0"/>
              <w:right w:val="single" w:color="auto" w:sz="4" w:space="0"/>
            </w:tcBorders>
            <w:vAlign w:val="center"/>
          </w:tcPr>
          <w:p w14:paraId="4EEE2DF7">
            <w:pPr>
              <w:pStyle w:val="20"/>
              <w:jc w:val="center"/>
              <w:rPr>
                <w:rFonts w:hAnsi="宋体"/>
                <w:color w:val="auto"/>
                <w:highlight w:val="none"/>
              </w:rPr>
            </w:pPr>
          </w:p>
        </w:tc>
        <w:tc>
          <w:tcPr>
            <w:tcW w:w="937" w:type="dxa"/>
            <w:tcBorders>
              <w:top w:val="single" w:color="auto" w:sz="4" w:space="0"/>
              <w:left w:val="single" w:color="auto" w:sz="4" w:space="0"/>
              <w:bottom w:val="single" w:color="auto" w:sz="4" w:space="0"/>
              <w:right w:val="single" w:color="auto" w:sz="4" w:space="0"/>
            </w:tcBorders>
            <w:vAlign w:val="center"/>
          </w:tcPr>
          <w:p w14:paraId="455DCD4F">
            <w:pPr>
              <w:pStyle w:val="20"/>
              <w:jc w:val="center"/>
              <w:rPr>
                <w:rFonts w:hAnsi="宋体"/>
                <w:color w:val="auto"/>
                <w:highlight w:val="none"/>
              </w:rPr>
            </w:pPr>
          </w:p>
        </w:tc>
        <w:tc>
          <w:tcPr>
            <w:tcW w:w="700" w:type="dxa"/>
            <w:tcBorders>
              <w:top w:val="single" w:color="auto" w:sz="4" w:space="0"/>
              <w:left w:val="single" w:color="auto" w:sz="4" w:space="0"/>
              <w:bottom w:val="single" w:color="auto" w:sz="4" w:space="0"/>
              <w:right w:val="single" w:color="auto" w:sz="4" w:space="0"/>
            </w:tcBorders>
            <w:vAlign w:val="center"/>
          </w:tcPr>
          <w:p w14:paraId="4598395B">
            <w:pPr>
              <w:pStyle w:val="20"/>
              <w:jc w:val="center"/>
              <w:rPr>
                <w:rFonts w:hAnsi="宋体"/>
                <w:color w:val="auto"/>
                <w:highlight w:val="none"/>
              </w:rPr>
            </w:pPr>
          </w:p>
        </w:tc>
        <w:tc>
          <w:tcPr>
            <w:tcW w:w="1389" w:type="dxa"/>
            <w:tcBorders>
              <w:top w:val="single" w:color="auto" w:sz="4" w:space="0"/>
              <w:left w:val="single" w:color="auto" w:sz="4" w:space="0"/>
              <w:bottom w:val="single" w:color="auto" w:sz="4" w:space="0"/>
              <w:right w:val="single" w:color="auto" w:sz="4" w:space="0"/>
            </w:tcBorders>
            <w:vAlign w:val="center"/>
          </w:tcPr>
          <w:p w14:paraId="42C1C9EE">
            <w:pPr>
              <w:pStyle w:val="20"/>
              <w:jc w:val="center"/>
              <w:rPr>
                <w:rFonts w:hAnsi="宋体"/>
                <w:color w:val="auto"/>
                <w:highlight w:val="none"/>
              </w:rPr>
            </w:pPr>
          </w:p>
        </w:tc>
        <w:tc>
          <w:tcPr>
            <w:tcW w:w="1400" w:type="dxa"/>
            <w:tcBorders>
              <w:top w:val="single" w:color="auto" w:sz="4" w:space="0"/>
              <w:left w:val="single" w:color="auto" w:sz="4" w:space="0"/>
              <w:bottom w:val="single" w:color="auto" w:sz="4" w:space="0"/>
              <w:right w:val="single" w:color="auto" w:sz="4" w:space="0"/>
            </w:tcBorders>
            <w:vAlign w:val="center"/>
          </w:tcPr>
          <w:p w14:paraId="3C97D05D">
            <w:pPr>
              <w:pStyle w:val="20"/>
              <w:jc w:val="center"/>
              <w:rPr>
                <w:rFonts w:hAnsi="宋体"/>
                <w:color w:val="auto"/>
                <w:highlight w:val="none"/>
              </w:rPr>
            </w:pPr>
          </w:p>
        </w:tc>
        <w:tc>
          <w:tcPr>
            <w:tcW w:w="985" w:type="dxa"/>
            <w:tcBorders>
              <w:top w:val="single" w:color="auto" w:sz="4" w:space="0"/>
              <w:left w:val="single" w:color="auto" w:sz="4" w:space="0"/>
              <w:bottom w:val="single" w:color="auto" w:sz="4" w:space="0"/>
              <w:right w:val="single" w:color="auto" w:sz="4" w:space="0"/>
            </w:tcBorders>
            <w:vAlign w:val="center"/>
          </w:tcPr>
          <w:p w14:paraId="5AD784FE">
            <w:pPr>
              <w:pStyle w:val="20"/>
              <w:jc w:val="center"/>
              <w:rPr>
                <w:rFonts w:hAnsi="宋体"/>
                <w:color w:val="auto"/>
                <w:highlight w:val="none"/>
              </w:rPr>
            </w:pPr>
          </w:p>
        </w:tc>
        <w:tc>
          <w:tcPr>
            <w:tcW w:w="1155" w:type="dxa"/>
            <w:tcBorders>
              <w:top w:val="single" w:color="auto" w:sz="4" w:space="0"/>
              <w:left w:val="single" w:color="auto" w:sz="4" w:space="0"/>
              <w:bottom w:val="single" w:color="auto" w:sz="4" w:space="0"/>
              <w:right w:val="single" w:color="auto" w:sz="4" w:space="0"/>
            </w:tcBorders>
          </w:tcPr>
          <w:p w14:paraId="48765818">
            <w:pPr>
              <w:pStyle w:val="20"/>
              <w:jc w:val="center"/>
              <w:rPr>
                <w:rFonts w:hAnsi="宋体"/>
                <w:color w:val="auto"/>
                <w:highlight w:val="none"/>
              </w:rPr>
            </w:pPr>
          </w:p>
        </w:tc>
        <w:tc>
          <w:tcPr>
            <w:tcW w:w="989" w:type="dxa"/>
            <w:tcBorders>
              <w:top w:val="single" w:color="auto" w:sz="4" w:space="0"/>
              <w:left w:val="single" w:color="auto" w:sz="4" w:space="0"/>
              <w:bottom w:val="single" w:color="auto" w:sz="4" w:space="0"/>
              <w:right w:val="single" w:color="auto" w:sz="4" w:space="0"/>
            </w:tcBorders>
          </w:tcPr>
          <w:p w14:paraId="0E56ED96">
            <w:pPr>
              <w:pStyle w:val="20"/>
              <w:jc w:val="center"/>
              <w:rPr>
                <w:rFonts w:hAnsi="宋体"/>
                <w:color w:val="auto"/>
                <w:highlight w:val="none"/>
              </w:rPr>
            </w:pPr>
          </w:p>
        </w:tc>
        <w:tc>
          <w:tcPr>
            <w:tcW w:w="733" w:type="dxa"/>
            <w:tcBorders>
              <w:top w:val="single" w:color="auto" w:sz="4" w:space="0"/>
              <w:left w:val="single" w:color="auto" w:sz="4" w:space="0"/>
              <w:bottom w:val="single" w:color="auto" w:sz="4" w:space="0"/>
              <w:right w:val="single" w:color="auto" w:sz="4" w:space="0"/>
            </w:tcBorders>
          </w:tcPr>
          <w:p w14:paraId="785B5AE1">
            <w:pPr>
              <w:pStyle w:val="20"/>
              <w:jc w:val="center"/>
              <w:rPr>
                <w:rFonts w:hAnsi="宋体"/>
                <w:color w:val="auto"/>
                <w:highlight w:val="none"/>
              </w:rPr>
            </w:pPr>
          </w:p>
        </w:tc>
      </w:tr>
      <w:tr w14:paraId="24D3F6A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0F0C3D1F">
            <w:pPr>
              <w:pStyle w:val="20"/>
              <w:jc w:val="center"/>
              <w:rPr>
                <w:rFonts w:hAnsi="宋体"/>
                <w:color w:val="auto"/>
                <w:highlight w:val="none"/>
              </w:rPr>
            </w:pPr>
          </w:p>
        </w:tc>
        <w:tc>
          <w:tcPr>
            <w:tcW w:w="1208" w:type="dxa"/>
            <w:tcBorders>
              <w:top w:val="single" w:color="auto" w:sz="4" w:space="0"/>
              <w:left w:val="single" w:color="auto" w:sz="4" w:space="0"/>
              <w:bottom w:val="single" w:color="auto" w:sz="4" w:space="0"/>
              <w:right w:val="single" w:color="auto" w:sz="4" w:space="0"/>
            </w:tcBorders>
            <w:vAlign w:val="center"/>
          </w:tcPr>
          <w:p w14:paraId="67347532">
            <w:pPr>
              <w:pStyle w:val="20"/>
              <w:jc w:val="center"/>
              <w:rPr>
                <w:rFonts w:hAnsi="宋体"/>
                <w:color w:val="auto"/>
                <w:highlight w:val="none"/>
              </w:rPr>
            </w:pPr>
          </w:p>
        </w:tc>
        <w:tc>
          <w:tcPr>
            <w:tcW w:w="937" w:type="dxa"/>
            <w:tcBorders>
              <w:top w:val="single" w:color="auto" w:sz="4" w:space="0"/>
              <w:left w:val="single" w:color="auto" w:sz="4" w:space="0"/>
              <w:bottom w:val="single" w:color="auto" w:sz="4" w:space="0"/>
              <w:right w:val="single" w:color="auto" w:sz="4" w:space="0"/>
            </w:tcBorders>
            <w:vAlign w:val="center"/>
          </w:tcPr>
          <w:p w14:paraId="28B936FB">
            <w:pPr>
              <w:pStyle w:val="20"/>
              <w:jc w:val="center"/>
              <w:rPr>
                <w:rFonts w:hAnsi="宋体"/>
                <w:color w:val="auto"/>
                <w:highlight w:val="none"/>
              </w:rPr>
            </w:pPr>
          </w:p>
        </w:tc>
        <w:tc>
          <w:tcPr>
            <w:tcW w:w="700" w:type="dxa"/>
            <w:tcBorders>
              <w:top w:val="single" w:color="auto" w:sz="4" w:space="0"/>
              <w:left w:val="single" w:color="auto" w:sz="4" w:space="0"/>
              <w:bottom w:val="single" w:color="auto" w:sz="4" w:space="0"/>
              <w:right w:val="single" w:color="auto" w:sz="4" w:space="0"/>
            </w:tcBorders>
            <w:vAlign w:val="center"/>
          </w:tcPr>
          <w:p w14:paraId="05F37F37">
            <w:pPr>
              <w:pStyle w:val="20"/>
              <w:jc w:val="center"/>
              <w:rPr>
                <w:rFonts w:hAnsi="宋体"/>
                <w:color w:val="auto"/>
                <w:highlight w:val="none"/>
              </w:rPr>
            </w:pPr>
          </w:p>
        </w:tc>
        <w:tc>
          <w:tcPr>
            <w:tcW w:w="1389" w:type="dxa"/>
            <w:tcBorders>
              <w:top w:val="single" w:color="auto" w:sz="4" w:space="0"/>
              <w:left w:val="single" w:color="auto" w:sz="4" w:space="0"/>
              <w:bottom w:val="single" w:color="auto" w:sz="4" w:space="0"/>
              <w:right w:val="single" w:color="auto" w:sz="4" w:space="0"/>
            </w:tcBorders>
            <w:vAlign w:val="center"/>
          </w:tcPr>
          <w:p w14:paraId="28575F89">
            <w:pPr>
              <w:pStyle w:val="20"/>
              <w:jc w:val="center"/>
              <w:rPr>
                <w:rFonts w:hAnsi="宋体"/>
                <w:color w:val="auto"/>
                <w:highlight w:val="none"/>
              </w:rPr>
            </w:pPr>
          </w:p>
        </w:tc>
        <w:tc>
          <w:tcPr>
            <w:tcW w:w="1400" w:type="dxa"/>
            <w:tcBorders>
              <w:top w:val="single" w:color="auto" w:sz="4" w:space="0"/>
              <w:left w:val="single" w:color="auto" w:sz="4" w:space="0"/>
              <w:bottom w:val="single" w:color="auto" w:sz="4" w:space="0"/>
              <w:right w:val="single" w:color="auto" w:sz="4" w:space="0"/>
            </w:tcBorders>
            <w:vAlign w:val="center"/>
          </w:tcPr>
          <w:p w14:paraId="31F80834">
            <w:pPr>
              <w:pStyle w:val="20"/>
              <w:jc w:val="center"/>
              <w:rPr>
                <w:rFonts w:hAnsi="宋体"/>
                <w:color w:val="auto"/>
                <w:highlight w:val="none"/>
              </w:rPr>
            </w:pPr>
          </w:p>
        </w:tc>
        <w:tc>
          <w:tcPr>
            <w:tcW w:w="985" w:type="dxa"/>
            <w:tcBorders>
              <w:top w:val="single" w:color="auto" w:sz="4" w:space="0"/>
              <w:left w:val="single" w:color="auto" w:sz="4" w:space="0"/>
              <w:bottom w:val="single" w:color="auto" w:sz="4" w:space="0"/>
              <w:right w:val="single" w:color="auto" w:sz="4" w:space="0"/>
            </w:tcBorders>
            <w:vAlign w:val="center"/>
          </w:tcPr>
          <w:p w14:paraId="7BC1FA85">
            <w:pPr>
              <w:pStyle w:val="20"/>
              <w:jc w:val="center"/>
              <w:rPr>
                <w:rFonts w:hAnsi="宋体"/>
                <w:color w:val="auto"/>
                <w:highlight w:val="none"/>
              </w:rPr>
            </w:pPr>
          </w:p>
        </w:tc>
        <w:tc>
          <w:tcPr>
            <w:tcW w:w="1155" w:type="dxa"/>
            <w:tcBorders>
              <w:top w:val="single" w:color="auto" w:sz="4" w:space="0"/>
              <w:left w:val="single" w:color="auto" w:sz="4" w:space="0"/>
              <w:bottom w:val="single" w:color="auto" w:sz="4" w:space="0"/>
              <w:right w:val="single" w:color="auto" w:sz="4" w:space="0"/>
            </w:tcBorders>
          </w:tcPr>
          <w:p w14:paraId="1BCF6083">
            <w:pPr>
              <w:pStyle w:val="20"/>
              <w:jc w:val="center"/>
              <w:rPr>
                <w:rFonts w:hAnsi="宋体"/>
                <w:color w:val="auto"/>
                <w:highlight w:val="none"/>
              </w:rPr>
            </w:pPr>
          </w:p>
        </w:tc>
        <w:tc>
          <w:tcPr>
            <w:tcW w:w="989" w:type="dxa"/>
            <w:tcBorders>
              <w:top w:val="single" w:color="auto" w:sz="4" w:space="0"/>
              <w:left w:val="single" w:color="auto" w:sz="4" w:space="0"/>
              <w:bottom w:val="single" w:color="auto" w:sz="4" w:space="0"/>
              <w:right w:val="single" w:color="auto" w:sz="4" w:space="0"/>
            </w:tcBorders>
          </w:tcPr>
          <w:p w14:paraId="01CD060E">
            <w:pPr>
              <w:pStyle w:val="20"/>
              <w:jc w:val="center"/>
              <w:rPr>
                <w:rFonts w:hAnsi="宋体"/>
                <w:color w:val="auto"/>
                <w:highlight w:val="none"/>
              </w:rPr>
            </w:pPr>
          </w:p>
        </w:tc>
        <w:tc>
          <w:tcPr>
            <w:tcW w:w="733" w:type="dxa"/>
            <w:tcBorders>
              <w:top w:val="single" w:color="auto" w:sz="4" w:space="0"/>
              <w:left w:val="single" w:color="auto" w:sz="4" w:space="0"/>
              <w:bottom w:val="single" w:color="auto" w:sz="4" w:space="0"/>
              <w:right w:val="single" w:color="auto" w:sz="4" w:space="0"/>
            </w:tcBorders>
          </w:tcPr>
          <w:p w14:paraId="768A145B">
            <w:pPr>
              <w:pStyle w:val="20"/>
              <w:jc w:val="center"/>
              <w:rPr>
                <w:rFonts w:hAnsi="宋体"/>
                <w:color w:val="auto"/>
                <w:highlight w:val="none"/>
              </w:rPr>
            </w:pPr>
          </w:p>
        </w:tc>
      </w:tr>
      <w:tr w14:paraId="6919E1B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633C0676">
            <w:pPr>
              <w:pStyle w:val="20"/>
              <w:jc w:val="center"/>
              <w:rPr>
                <w:rFonts w:hAnsi="宋体"/>
                <w:color w:val="auto"/>
                <w:highlight w:val="none"/>
              </w:rPr>
            </w:pPr>
          </w:p>
        </w:tc>
        <w:tc>
          <w:tcPr>
            <w:tcW w:w="1208" w:type="dxa"/>
            <w:tcBorders>
              <w:top w:val="single" w:color="auto" w:sz="4" w:space="0"/>
              <w:left w:val="single" w:color="auto" w:sz="4" w:space="0"/>
              <w:bottom w:val="single" w:color="auto" w:sz="4" w:space="0"/>
              <w:right w:val="single" w:color="auto" w:sz="4" w:space="0"/>
            </w:tcBorders>
            <w:vAlign w:val="center"/>
          </w:tcPr>
          <w:p w14:paraId="4AB45EB5">
            <w:pPr>
              <w:pStyle w:val="20"/>
              <w:jc w:val="center"/>
              <w:rPr>
                <w:rFonts w:hAnsi="宋体"/>
                <w:color w:val="auto"/>
                <w:highlight w:val="none"/>
              </w:rPr>
            </w:pPr>
          </w:p>
        </w:tc>
        <w:tc>
          <w:tcPr>
            <w:tcW w:w="937" w:type="dxa"/>
            <w:tcBorders>
              <w:top w:val="single" w:color="auto" w:sz="4" w:space="0"/>
              <w:left w:val="single" w:color="auto" w:sz="4" w:space="0"/>
              <w:bottom w:val="single" w:color="auto" w:sz="4" w:space="0"/>
              <w:right w:val="single" w:color="auto" w:sz="4" w:space="0"/>
            </w:tcBorders>
            <w:vAlign w:val="center"/>
          </w:tcPr>
          <w:p w14:paraId="25345D46">
            <w:pPr>
              <w:pStyle w:val="20"/>
              <w:jc w:val="center"/>
              <w:rPr>
                <w:rFonts w:hAnsi="宋体"/>
                <w:color w:val="auto"/>
                <w:highlight w:val="none"/>
              </w:rPr>
            </w:pPr>
          </w:p>
        </w:tc>
        <w:tc>
          <w:tcPr>
            <w:tcW w:w="700" w:type="dxa"/>
            <w:tcBorders>
              <w:top w:val="single" w:color="auto" w:sz="4" w:space="0"/>
              <w:left w:val="single" w:color="auto" w:sz="4" w:space="0"/>
              <w:bottom w:val="single" w:color="auto" w:sz="4" w:space="0"/>
              <w:right w:val="single" w:color="auto" w:sz="4" w:space="0"/>
            </w:tcBorders>
            <w:vAlign w:val="center"/>
          </w:tcPr>
          <w:p w14:paraId="7200B907">
            <w:pPr>
              <w:pStyle w:val="20"/>
              <w:jc w:val="center"/>
              <w:rPr>
                <w:rFonts w:hAnsi="宋体"/>
                <w:color w:val="auto"/>
                <w:highlight w:val="none"/>
              </w:rPr>
            </w:pPr>
          </w:p>
        </w:tc>
        <w:tc>
          <w:tcPr>
            <w:tcW w:w="1389" w:type="dxa"/>
            <w:tcBorders>
              <w:top w:val="single" w:color="auto" w:sz="4" w:space="0"/>
              <w:left w:val="single" w:color="auto" w:sz="4" w:space="0"/>
              <w:bottom w:val="single" w:color="auto" w:sz="4" w:space="0"/>
              <w:right w:val="single" w:color="auto" w:sz="4" w:space="0"/>
            </w:tcBorders>
            <w:vAlign w:val="center"/>
          </w:tcPr>
          <w:p w14:paraId="6CEAABE6">
            <w:pPr>
              <w:pStyle w:val="20"/>
              <w:jc w:val="center"/>
              <w:rPr>
                <w:rFonts w:hAnsi="宋体"/>
                <w:color w:val="auto"/>
                <w:highlight w:val="none"/>
              </w:rPr>
            </w:pPr>
          </w:p>
        </w:tc>
        <w:tc>
          <w:tcPr>
            <w:tcW w:w="1400" w:type="dxa"/>
            <w:tcBorders>
              <w:top w:val="single" w:color="auto" w:sz="4" w:space="0"/>
              <w:left w:val="single" w:color="auto" w:sz="4" w:space="0"/>
              <w:bottom w:val="single" w:color="auto" w:sz="4" w:space="0"/>
              <w:right w:val="single" w:color="auto" w:sz="4" w:space="0"/>
            </w:tcBorders>
            <w:vAlign w:val="center"/>
          </w:tcPr>
          <w:p w14:paraId="4B7C7289">
            <w:pPr>
              <w:pStyle w:val="20"/>
              <w:jc w:val="center"/>
              <w:rPr>
                <w:rFonts w:hAnsi="宋体"/>
                <w:color w:val="auto"/>
                <w:highlight w:val="none"/>
              </w:rPr>
            </w:pPr>
          </w:p>
        </w:tc>
        <w:tc>
          <w:tcPr>
            <w:tcW w:w="985" w:type="dxa"/>
            <w:tcBorders>
              <w:top w:val="single" w:color="auto" w:sz="4" w:space="0"/>
              <w:left w:val="single" w:color="auto" w:sz="4" w:space="0"/>
              <w:bottom w:val="single" w:color="auto" w:sz="4" w:space="0"/>
              <w:right w:val="single" w:color="auto" w:sz="4" w:space="0"/>
            </w:tcBorders>
            <w:vAlign w:val="center"/>
          </w:tcPr>
          <w:p w14:paraId="642DE015">
            <w:pPr>
              <w:pStyle w:val="20"/>
              <w:jc w:val="center"/>
              <w:rPr>
                <w:rFonts w:hAnsi="宋体"/>
                <w:color w:val="auto"/>
                <w:highlight w:val="none"/>
              </w:rPr>
            </w:pPr>
          </w:p>
        </w:tc>
        <w:tc>
          <w:tcPr>
            <w:tcW w:w="1155" w:type="dxa"/>
            <w:tcBorders>
              <w:top w:val="single" w:color="auto" w:sz="4" w:space="0"/>
              <w:left w:val="single" w:color="auto" w:sz="4" w:space="0"/>
              <w:bottom w:val="single" w:color="auto" w:sz="4" w:space="0"/>
              <w:right w:val="single" w:color="auto" w:sz="4" w:space="0"/>
            </w:tcBorders>
          </w:tcPr>
          <w:p w14:paraId="6D12618A">
            <w:pPr>
              <w:pStyle w:val="20"/>
              <w:jc w:val="center"/>
              <w:rPr>
                <w:rFonts w:hAnsi="宋体"/>
                <w:color w:val="auto"/>
                <w:highlight w:val="none"/>
              </w:rPr>
            </w:pPr>
          </w:p>
        </w:tc>
        <w:tc>
          <w:tcPr>
            <w:tcW w:w="989" w:type="dxa"/>
            <w:tcBorders>
              <w:top w:val="single" w:color="auto" w:sz="4" w:space="0"/>
              <w:left w:val="single" w:color="auto" w:sz="4" w:space="0"/>
              <w:bottom w:val="single" w:color="auto" w:sz="4" w:space="0"/>
              <w:right w:val="single" w:color="auto" w:sz="4" w:space="0"/>
            </w:tcBorders>
          </w:tcPr>
          <w:p w14:paraId="6E25B90E">
            <w:pPr>
              <w:pStyle w:val="20"/>
              <w:jc w:val="center"/>
              <w:rPr>
                <w:rFonts w:hAnsi="宋体"/>
                <w:color w:val="auto"/>
                <w:highlight w:val="none"/>
              </w:rPr>
            </w:pPr>
          </w:p>
        </w:tc>
        <w:tc>
          <w:tcPr>
            <w:tcW w:w="733" w:type="dxa"/>
            <w:tcBorders>
              <w:top w:val="single" w:color="auto" w:sz="4" w:space="0"/>
              <w:left w:val="single" w:color="auto" w:sz="4" w:space="0"/>
              <w:bottom w:val="single" w:color="auto" w:sz="4" w:space="0"/>
              <w:right w:val="single" w:color="auto" w:sz="4" w:space="0"/>
            </w:tcBorders>
          </w:tcPr>
          <w:p w14:paraId="7A347B7C">
            <w:pPr>
              <w:pStyle w:val="20"/>
              <w:jc w:val="center"/>
              <w:rPr>
                <w:rFonts w:hAnsi="宋体"/>
                <w:color w:val="auto"/>
                <w:highlight w:val="none"/>
              </w:rPr>
            </w:pPr>
          </w:p>
        </w:tc>
      </w:tr>
      <w:tr w14:paraId="183B469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3075594D">
            <w:pPr>
              <w:pStyle w:val="20"/>
              <w:jc w:val="center"/>
              <w:rPr>
                <w:rFonts w:hAnsi="宋体"/>
                <w:color w:val="auto"/>
                <w:highlight w:val="none"/>
              </w:rPr>
            </w:pPr>
          </w:p>
        </w:tc>
        <w:tc>
          <w:tcPr>
            <w:tcW w:w="1208" w:type="dxa"/>
            <w:tcBorders>
              <w:top w:val="single" w:color="auto" w:sz="4" w:space="0"/>
              <w:left w:val="single" w:color="auto" w:sz="4" w:space="0"/>
              <w:bottom w:val="single" w:color="auto" w:sz="4" w:space="0"/>
              <w:right w:val="single" w:color="auto" w:sz="4" w:space="0"/>
            </w:tcBorders>
            <w:vAlign w:val="center"/>
          </w:tcPr>
          <w:p w14:paraId="0B4AAA98">
            <w:pPr>
              <w:pStyle w:val="20"/>
              <w:jc w:val="center"/>
              <w:rPr>
                <w:rFonts w:hAnsi="宋体"/>
                <w:color w:val="auto"/>
                <w:highlight w:val="none"/>
              </w:rPr>
            </w:pPr>
          </w:p>
        </w:tc>
        <w:tc>
          <w:tcPr>
            <w:tcW w:w="937" w:type="dxa"/>
            <w:tcBorders>
              <w:top w:val="single" w:color="auto" w:sz="4" w:space="0"/>
              <w:left w:val="single" w:color="auto" w:sz="4" w:space="0"/>
              <w:bottom w:val="single" w:color="auto" w:sz="4" w:space="0"/>
              <w:right w:val="single" w:color="auto" w:sz="4" w:space="0"/>
            </w:tcBorders>
            <w:vAlign w:val="center"/>
          </w:tcPr>
          <w:p w14:paraId="1D684F58">
            <w:pPr>
              <w:pStyle w:val="20"/>
              <w:jc w:val="center"/>
              <w:rPr>
                <w:rFonts w:hAnsi="宋体"/>
                <w:color w:val="auto"/>
                <w:highlight w:val="none"/>
              </w:rPr>
            </w:pPr>
          </w:p>
        </w:tc>
        <w:tc>
          <w:tcPr>
            <w:tcW w:w="700" w:type="dxa"/>
            <w:tcBorders>
              <w:top w:val="single" w:color="auto" w:sz="4" w:space="0"/>
              <w:left w:val="single" w:color="auto" w:sz="4" w:space="0"/>
              <w:bottom w:val="single" w:color="auto" w:sz="4" w:space="0"/>
              <w:right w:val="single" w:color="auto" w:sz="4" w:space="0"/>
            </w:tcBorders>
            <w:vAlign w:val="center"/>
          </w:tcPr>
          <w:p w14:paraId="1E590AF4">
            <w:pPr>
              <w:pStyle w:val="20"/>
              <w:jc w:val="center"/>
              <w:rPr>
                <w:rFonts w:hAnsi="宋体"/>
                <w:color w:val="auto"/>
                <w:highlight w:val="none"/>
              </w:rPr>
            </w:pPr>
          </w:p>
        </w:tc>
        <w:tc>
          <w:tcPr>
            <w:tcW w:w="1389" w:type="dxa"/>
            <w:tcBorders>
              <w:top w:val="single" w:color="auto" w:sz="4" w:space="0"/>
              <w:left w:val="single" w:color="auto" w:sz="4" w:space="0"/>
              <w:bottom w:val="single" w:color="auto" w:sz="4" w:space="0"/>
              <w:right w:val="single" w:color="auto" w:sz="4" w:space="0"/>
            </w:tcBorders>
            <w:vAlign w:val="center"/>
          </w:tcPr>
          <w:p w14:paraId="4B01B3BF">
            <w:pPr>
              <w:pStyle w:val="20"/>
              <w:jc w:val="center"/>
              <w:rPr>
                <w:rFonts w:hAnsi="宋体"/>
                <w:color w:val="auto"/>
                <w:highlight w:val="none"/>
              </w:rPr>
            </w:pPr>
          </w:p>
        </w:tc>
        <w:tc>
          <w:tcPr>
            <w:tcW w:w="1400" w:type="dxa"/>
            <w:tcBorders>
              <w:top w:val="single" w:color="auto" w:sz="4" w:space="0"/>
              <w:left w:val="single" w:color="auto" w:sz="4" w:space="0"/>
              <w:bottom w:val="single" w:color="auto" w:sz="4" w:space="0"/>
              <w:right w:val="single" w:color="auto" w:sz="4" w:space="0"/>
            </w:tcBorders>
            <w:vAlign w:val="center"/>
          </w:tcPr>
          <w:p w14:paraId="4AB77C6E">
            <w:pPr>
              <w:pStyle w:val="20"/>
              <w:jc w:val="center"/>
              <w:rPr>
                <w:rFonts w:hAnsi="宋体"/>
                <w:color w:val="auto"/>
                <w:highlight w:val="none"/>
              </w:rPr>
            </w:pPr>
          </w:p>
        </w:tc>
        <w:tc>
          <w:tcPr>
            <w:tcW w:w="985" w:type="dxa"/>
            <w:tcBorders>
              <w:top w:val="single" w:color="auto" w:sz="4" w:space="0"/>
              <w:left w:val="single" w:color="auto" w:sz="4" w:space="0"/>
              <w:bottom w:val="single" w:color="auto" w:sz="4" w:space="0"/>
              <w:right w:val="single" w:color="auto" w:sz="4" w:space="0"/>
            </w:tcBorders>
            <w:vAlign w:val="center"/>
          </w:tcPr>
          <w:p w14:paraId="4827992E">
            <w:pPr>
              <w:pStyle w:val="20"/>
              <w:jc w:val="center"/>
              <w:rPr>
                <w:rFonts w:hAnsi="宋体"/>
                <w:color w:val="auto"/>
                <w:highlight w:val="none"/>
              </w:rPr>
            </w:pPr>
          </w:p>
        </w:tc>
        <w:tc>
          <w:tcPr>
            <w:tcW w:w="1155" w:type="dxa"/>
            <w:tcBorders>
              <w:top w:val="single" w:color="auto" w:sz="4" w:space="0"/>
              <w:left w:val="single" w:color="auto" w:sz="4" w:space="0"/>
              <w:bottom w:val="single" w:color="auto" w:sz="4" w:space="0"/>
              <w:right w:val="single" w:color="auto" w:sz="4" w:space="0"/>
            </w:tcBorders>
          </w:tcPr>
          <w:p w14:paraId="2BD2ACFA">
            <w:pPr>
              <w:pStyle w:val="20"/>
              <w:jc w:val="center"/>
              <w:rPr>
                <w:rFonts w:hAnsi="宋体"/>
                <w:color w:val="auto"/>
                <w:highlight w:val="none"/>
              </w:rPr>
            </w:pPr>
          </w:p>
        </w:tc>
        <w:tc>
          <w:tcPr>
            <w:tcW w:w="989" w:type="dxa"/>
            <w:tcBorders>
              <w:top w:val="single" w:color="auto" w:sz="4" w:space="0"/>
              <w:left w:val="single" w:color="auto" w:sz="4" w:space="0"/>
              <w:bottom w:val="single" w:color="auto" w:sz="4" w:space="0"/>
              <w:right w:val="single" w:color="auto" w:sz="4" w:space="0"/>
            </w:tcBorders>
          </w:tcPr>
          <w:p w14:paraId="5C6BB7DF">
            <w:pPr>
              <w:pStyle w:val="20"/>
              <w:jc w:val="center"/>
              <w:rPr>
                <w:rFonts w:hAnsi="宋体"/>
                <w:color w:val="auto"/>
                <w:highlight w:val="none"/>
              </w:rPr>
            </w:pPr>
          </w:p>
        </w:tc>
        <w:tc>
          <w:tcPr>
            <w:tcW w:w="733" w:type="dxa"/>
            <w:tcBorders>
              <w:top w:val="single" w:color="auto" w:sz="4" w:space="0"/>
              <w:left w:val="single" w:color="auto" w:sz="4" w:space="0"/>
              <w:bottom w:val="single" w:color="auto" w:sz="4" w:space="0"/>
              <w:right w:val="single" w:color="auto" w:sz="4" w:space="0"/>
            </w:tcBorders>
          </w:tcPr>
          <w:p w14:paraId="1012C888">
            <w:pPr>
              <w:pStyle w:val="20"/>
              <w:jc w:val="center"/>
              <w:rPr>
                <w:rFonts w:hAnsi="宋体"/>
                <w:color w:val="auto"/>
                <w:highlight w:val="none"/>
              </w:rPr>
            </w:pPr>
          </w:p>
        </w:tc>
      </w:tr>
      <w:tr w14:paraId="22B74E7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33B64FAE">
            <w:pPr>
              <w:pStyle w:val="20"/>
              <w:jc w:val="center"/>
              <w:rPr>
                <w:rFonts w:hAnsi="宋体"/>
                <w:color w:val="auto"/>
                <w:highlight w:val="none"/>
              </w:rPr>
            </w:pPr>
          </w:p>
        </w:tc>
        <w:tc>
          <w:tcPr>
            <w:tcW w:w="1208" w:type="dxa"/>
            <w:tcBorders>
              <w:top w:val="single" w:color="auto" w:sz="4" w:space="0"/>
              <w:left w:val="single" w:color="auto" w:sz="4" w:space="0"/>
              <w:bottom w:val="single" w:color="auto" w:sz="4" w:space="0"/>
              <w:right w:val="single" w:color="auto" w:sz="4" w:space="0"/>
            </w:tcBorders>
            <w:vAlign w:val="center"/>
          </w:tcPr>
          <w:p w14:paraId="659D0437">
            <w:pPr>
              <w:pStyle w:val="20"/>
              <w:jc w:val="center"/>
              <w:rPr>
                <w:rFonts w:hAnsi="宋体"/>
                <w:color w:val="auto"/>
                <w:highlight w:val="none"/>
              </w:rPr>
            </w:pPr>
          </w:p>
        </w:tc>
        <w:tc>
          <w:tcPr>
            <w:tcW w:w="937" w:type="dxa"/>
            <w:tcBorders>
              <w:top w:val="single" w:color="auto" w:sz="4" w:space="0"/>
              <w:left w:val="single" w:color="auto" w:sz="4" w:space="0"/>
              <w:bottom w:val="single" w:color="auto" w:sz="4" w:space="0"/>
              <w:right w:val="single" w:color="auto" w:sz="4" w:space="0"/>
            </w:tcBorders>
            <w:vAlign w:val="center"/>
          </w:tcPr>
          <w:p w14:paraId="47B9E1D6">
            <w:pPr>
              <w:pStyle w:val="20"/>
              <w:jc w:val="center"/>
              <w:rPr>
                <w:rFonts w:hAnsi="宋体"/>
                <w:color w:val="auto"/>
                <w:highlight w:val="none"/>
              </w:rPr>
            </w:pPr>
          </w:p>
        </w:tc>
        <w:tc>
          <w:tcPr>
            <w:tcW w:w="700" w:type="dxa"/>
            <w:tcBorders>
              <w:top w:val="single" w:color="auto" w:sz="4" w:space="0"/>
              <w:left w:val="single" w:color="auto" w:sz="4" w:space="0"/>
              <w:bottom w:val="single" w:color="auto" w:sz="4" w:space="0"/>
              <w:right w:val="single" w:color="auto" w:sz="4" w:space="0"/>
            </w:tcBorders>
            <w:vAlign w:val="center"/>
          </w:tcPr>
          <w:p w14:paraId="7AC7721C">
            <w:pPr>
              <w:pStyle w:val="20"/>
              <w:jc w:val="center"/>
              <w:rPr>
                <w:rFonts w:hAnsi="宋体"/>
                <w:color w:val="auto"/>
                <w:highlight w:val="none"/>
              </w:rPr>
            </w:pPr>
          </w:p>
        </w:tc>
        <w:tc>
          <w:tcPr>
            <w:tcW w:w="1389" w:type="dxa"/>
            <w:tcBorders>
              <w:top w:val="single" w:color="auto" w:sz="4" w:space="0"/>
              <w:left w:val="single" w:color="auto" w:sz="4" w:space="0"/>
              <w:bottom w:val="single" w:color="auto" w:sz="4" w:space="0"/>
              <w:right w:val="single" w:color="auto" w:sz="4" w:space="0"/>
            </w:tcBorders>
            <w:vAlign w:val="center"/>
          </w:tcPr>
          <w:p w14:paraId="37360E8B">
            <w:pPr>
              <w:pStyle w:val="20"/>
              <w:jc w:val="center"/>
              <w:rPr>
                <w:rFonts w:hAnsi="宋体"/>
                <w:color w:val="auto"/>
                <w:highlight w:val="none"/>
              </w:rPr>
            </w:pPr>
          </w:p>
        </w:tc>
        <w:tc>
          <w:tcPr>
            <w:tcW w:w="1400" w:type="dxa"/>
            <w:tcBorders>
              <w:top w:val="single" w:color="auto" w:sz="4" w:space="0"/>
              <w:left w:val="single" w:color="auto" w:sz="4" w:space="0"/>
              <w:bottom w:val="single" w:color="auto" w:sz="4" w:space="0"/>
              <w:right w:val="single" w:color="auto" w:sz="4" w:space="0"/>
            </w:tcBorders>
            <w:vAlign w:val="center"/>
          </w:tcPr>
          <w:p w14:paraId="42ACBA7C">
            <w:pPr>
              <w:pStyle w:val="20"/>
              <w:jc w:val="center"/>
              <w:rPr>
                <w:rFonts w:hAnsi="宋体"/>
                <w:color w:val="auto"/>
                <w:highlight w:val="none"/>
              </w:rPr>
            </w:pPr>
          </w:p>
        </w:tc>
        <w:tc>
          <w:tcPr>
            <w:tcW w:w="985" w:type="dxa"/>
            <w:tcBorders>
              <w:top w:val="single" w:color="auto" w:sz="4" w:space="0"/>
              <w:left w:val="single" w:color="auto" w:sz="4" w:space="0"/>
              <w:bottom w:val="single" w:color="auto" w:sz="4" w:space="0"/>
              <w:right w:val="single" w:color="auto" w:sz="4" w:space="0"/>
            </w:tcBorders>
            <w:vAlign w:val="center"/>
          </w:tcPr>
          <w:p w14:paraId="0FA3CEB1">
            <w:pPr>
              <w:pStyle w:val="20"/>
              <w:jc w:val="center"/>
              <w:rPr>
                <w:rFonts w:hAnsi="宋体"/>
                <w:color w:val="auto"/>
                <w:highlight w:val="none"/>
              </w:rPr>
            </w:pPr>
          </w:p>
        </w:tc>
        <w:tc>
          <w:tcPr>
            <w:tcW w:w="1155" w:type="dxa"/>
            <w:tcBorders>
              <w:top w:val="single" w:color="auto" w:sz="4" w:space="0"/>
              <w:left w:val="single" w:color="auto" w:sz="4" w:space="0"/>
              <w:bottom w:val="single" w:color="auto" w:sz="4" w:space="0"/>
              <w:right w:val="single" w:color="auto" w:sz="4" w:space="0"/>
            </w:tcBorders>
          </w:tcPr>
          <w:p w14:paraId="1752903B">
            <w:pPr>
              <w:pStyle w:val="20"/>
              <w:jc w:val="center"/>
              <w:rPr>
                <w:rFonts w:hAnsi="宋体"/>
                <w:color w:val="auto"/>
                <w:highlight w:val="none"/>
              </w:rPr>
            </w:pPr>
          </w:p>
        </w:tc>
        <w:tc>
          <w:tcPr>
            <w:tcW w:w="989" w:type="dxa"/>
            <w:tcBorders>
              <w:top w:val="single" w:color="auto" w:sz="4" w:space="0"/>
              <w:left w:val="single" w:color="auto" w:sz="4" w:space="0"/>
              <w:bottom w:val="single" w:color="auto" w:sz="4" w:space="0"/>
              <w:right w:val="single" w:color="auto" w:sz="4" w:space="0"/>
            </w:tcBorders>
          </w:tcPr>
          <w:p w14:paraId="1C561EDA">
            <w:pPr>
              <w:pStyle w:val="20"/>
              <w:jc w:val="center"/>
              <w:rPr>
                <w:rFonts w:hAnsi="宋体"/>
                <w:color w:val="auto"/>
                <w:highlight w:val="none"/>
              </w:rPr>
            </w:pPr>
          </w:p>
        </w:tc>
        <w:tc>
          <w:tcPr>
            <w:tcW w:w="733" w:type="dxa"/>
            <w:tcBorders>
              <w:top w:val="single" w:color="auto" w:sz="4" w:space="0"/>
              <w:left w:val="single" w:color="auto" w:sz="4" w:space="0"/>
              <w:bottom w:val="single" w:color="auto" w:sz="4" w:space="0"/>
              <w:right w:val="single" w:color="auto" w:sz="4" w:space="0"/>
            </w:tcBorders>
          </w:tcPr>
          <w:p w14:paraId="2C339401">
            <w:pPr>
              <w:pStyle w:val="20"/>
              <w:jc w:val="center"/>
              <w:rPr>
                <w:rFonts w:hAnsi="宋体"/>
                <w:color w:val="auto"/>
                <w:highlight w:val="none"/>
              </w:rPr>
            </w:pPr>
          </w:p>
        </w:tc>
      </w:tr>
      <w:tr w14:paraId="1D69E1B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310E9B3D">
            <w:pPr>
              <w:pStyle w:val="20"/>
              <w:jc w:val="center"/>
              <w:rPr>
                <w:rFonts w:hAnsi="宋体"/>
                <w:color w:val="auto"/>
                <w:highlight w:val="none"/>
              </w:rPr>
            </w:pPr>
          </w:p>
        </w:tc>
        <w:tc>
          <w:tcPr>
            <w:tcW w:w="1208" w:type="dxa"/>
            <w:tcBorders>
              <w:top w:val="single" w:color="auto" w:sz="4" w:space="0"/>
              <w:left w:val="single" w:color="auto" w:sz="4" w:space="0"/>
              <w:bottom w:val="single" w:color="auto" w:sz="4" w:space="0"/>
              <w:right w:val="single" w:color="auto" w:sz="4" w:space="0"/>
            </w:tcBorders>
            <w:vAlign w:val="center"/>
          </w:tcPr>
          <w:p w14:paraId="754A7032">
            <w:pPr>
              <w:pStyle w:val="20"/>
              <w:jc w:val="center"/>
              <w:rPr>
                <w:rFonts w:hAnsi="宋体"/>
                <w:color w:val="auto"/>
                <w:highlight w:val="none"/>
              </w:rPr>
            </w:pPr>
          </w:p>
        </w:tc>
        <w:tc>
          <w:tcPr>
            <w:tcW w:w="937" w:type="dxa"/>
            <w:tcBorders>
              <w:top w:val="single" w:color="auto" w:sz="4" w:space="0"/>
              <w:left w:val="single" w:color="auto" w:sz="4" w:space="0"/>
              <w:bottom w:val="single" w:color="auto" w:sz="4" w:space="0"/>
              <w:right w:val="single" w:color="auto" w:sz="4" w:space="0"/>
            </w:tcBorders>
            <w:vAlign w:val="center"/>
          </w:tcPr>
          <w:p w14:paraId="4EBE0737">
            <w:pPr>
              <w:pStyle w:val="20"/>
              <w:jc w:val="center"/>
              <w:rPr>
                <w:rFonts w:hAnsi="宋体"/>
                <w:color w:val="auto"/>
                <w:highlight w:val="none"/>
              </w:rPr>
            </w:pPr>
          </w:p>
        </w:tc>
        <w:tc>
          <w:tcPr>
            <w:tcW w:w="700" w:type="dxa"/>
            <w:tcBorders>
              <w:top w:val="single" w:color="auto" w:sz="4" w:space="0"/>
              <w:left w:val="single" w:color="auto" w:sz="4" w:space="0"/>
              <w:bottom w:val="single" w:color="auto" w:sz="4" w:space="0"/>
              <w:right w:val="single" w:color="auto" w:sz="4" w:space="0"/>
            </w:tcBorders>
            <w:vAlign w:val="center"/>
          </w:tcPr>
          <w:p w14:paraId="51E9ABAA">
            <w:pPr>
              <w:pStyle w:val="20"/>
              <w:jc w:val="center"/>
              <w:rPr>
                <w:rFonts w:hAnsi="宋体"/>
                <w:color w:val="auto"/>
                <w:highlight w:val="none"/>
              </w:rPr>
            </w:pPr>
          </w:p>
        </w:tc>
        <w:tc>
          <w:tcPr>
            <w:tcW w:w="1389" w:type="dxa"/>
            <w:tcBorders>
              <w:top w:val="single" w:color="auto" w:sz="4" w:space="0"/>
              <w:left w:val="single" w:color="auto" w:sz="4" w:space="0"/>
              <w:bottom w:val="single" w:color="auto" w:sz="4" w:space="0"/>
              <w:right w:val="single" w:color="auto" w:sz="4" w:space="0"/>
            </w:tcBorders>
            <w:vAlign w:val="center"/>
          </w:tcPr>
          <w:p w14:paraId="2CE97D13">
            <w:pPr>
              <w:pStyle w:val="20"/>
              <w:jc w:val="center"/>
              <w:rPr>
                <w:rFonts w:hAnsi="宋体"/>
                <w:color w:val="auto"/>
                <w:highlight w:val="none"/>
              </w:rPr>
            </w:pPr>
          </w:p>
        </w:tc>
        <w:tc>
          <w:tcPr>
            <w:tcW w:w="1400" w:type="dxa"/>
            <w:tcBorders>
              <w:top w:val="single" w:color="auto" w:sz="4" w:space="0"/>
              <w:left w:val="single" w:color="auto" w:sz="4" w:space="0"/>
              <w:bottom w:val="single" w:color="auto" w:sz="4" w:space="0"/>
              <w:right w:val="single" w:color="auto" w:sz="4" w:space="0"/>
            </w:tcBorders>
            <w:vAlign w:val="center"/>
          </w:tcPr>
          <w:p w14:paraId="1CE00E25">
            <w:pPr>
              <w:pStyle w:val="20"/>
              <w:jc w:val="center"/>
              <w:rPr>
                <w:rFonts w:hAnsi="宋体"/>
                <w:color w:val="auto"/>
                <w:highlight w:val="none"/>
              </w:rPr>
            </w:pPr>
          </w:p>
        </w:tc>
        <w:tc>
          <w:tcPr>
            <w:tcW w:w="985" w:type="dxa"/>
            <w:tcBorders>
              <w:top w:val="single" w:color="auto" w:sz="4" w:space="0"/>
              <w:left w:val="single" w:color="auto" w:sz="4" w:space="0"/>
              <w:bottom w:val="single" w:color="auto" w:sz="4" w:space="0"/>
              <w:right w:val="single" w:color="auto" w:sz="4" w:space="0"/>
            </w:tcBorders>
            <w:vAlign w:val="center"/>
          </w:tcPr>
          <w:p w14:paraId="4411B8E9">
            <w:pPr>
              <w:pStyle w:val="20"/>
              <w:jc w:val="center"/>
              <w:rPr>
                <w:rFonts w:hAnsi="宋体"/>
                <w:color w:val="auto"/>
                <w:highlight w:val="none"/>
              </w:rPr>
            </w:pPr>
          </w:p>
        </w:tc>
        <w:tc>
          <w:tcPr>
            <w:tcW w:w="1155" w:type="dxa"/>
            <w:tcBorders>
              <w:top w:val="single" w:color="auto" w:sz="4" w:space="0"/>
              <w:left w:val="single" w:color="auto" w:sz="4" w:space="0"/>
              <w:bottom w:val="single" w:color="auto" w:sz="4" w:space="0"/>
              <w:right w:val="single" w:color="auto" w:sz="4" w:space="0"/>
            </w:tcBorders>
          </w:tcPr>
          <w:p w14:paraId="21CDA589">
            <w:pPr>
              <w:pStyle w:val="20"/>
              <w:jc w:val="center"/>
              <w:rPr>
                <w:rFonts w:hAnsi="宋体"/>
                <w:color w:val="auto"/>
                <w:highlight w:val="none"/>
              </w:rPr>
            </w:pPr>
          </w:p>
        </w:tc>
        <w:tc>
          <w:tcPr>
            <w:tcW w:w="989" w:type="dxa"/>
            <w:tcBorders>
              <w:top w:val="single" w:color="auto" w:sz="4" w:space="0"/>
              <w:left w:val="single" w:color="auto" w:sz="4" w:space="0"/>
              <w:bottom w:val="single" w:color="auto" w:sz="4" w:space="0"/>
              <w:right w:val="single" w:color="auto" w:sz="4" w:space="0"/>
            </w:tcBorders>
          </w:tcPr>
          <w:p w14:paraId="26625833">
            <w:pPr>
              <w:pStyle w:val="20"/>
              <w:jc w:val="center"/>
              <w:rPr>
                <w:rFonts w:hAnsi="宋体"/>
                <w:color w:val="auto"/>
                <w:highlight w:val="none"/>
              </w:rPr>
            </w:pPr>
          </w:p>
        </w:tc>
        <w:tc>
          <w:tcPr>
            <w:tcW w:w="733" w:type="dxa"/>
            <w:tcBorders>
              <w:top w:val="single" w:color="auto" w:sz="4" w:space="0"/>
              <w:left w:val="single" w:color="auto" w:sz="4" w:space="0"/>
              <w:bottom w:val="single" w:color="auto" w:sz="4" w:space="0"/>
              <w:right w:val="single" w:color="auto" w:sz="4" w:space="0"/>
            </w:tcBorders>
          </w:tcPr>
          <w:p w14:paraId="695D76FA">
            <w:pPr>
              <w:pStyle w:val="20"/>
              <w:jc w:val="center"/>
              <w:rPr>
                <w:rFonts w:hAnsi="宋体"/>
                <w:color w:val="auto"/>
                <w:highlight w:val="none"/>
              </w:rPr>
            </w:pPr>
          </w:p>
        </w:tc>
      </w:tr>
      <w:tr w14:paraId="0EC8B9A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4" w:space="0"/>
              <w:right w:val="single" w:color="auto" w:sz="4" w:space="0"/>
            </w:tcBorders>
            <w:vAlign w:val="center"/>
          </w:tcPr>
          <w:p w14:paraId="1960F024">
            <w:pPr>
              <w:pStyle w:val="20"/>
              <w:jc w:val="center"/>
              <w:rPr>
                <w:rFonts w:hAnsi="宋体"/>
                <w:color w:val="auto"/>
                <w:highlight w:val="none"/>
              </w:rPr>
            </w:pPr>
          </w:p>
        </w:tc>
        <w:tc>
          <w:tcPr>
            <w:tcW w:w="1208" w:type="dxa"/>
            <w:tcBorders>
              <w:top w:val="single" w:color="auto" w:sz="4" w:space="0"/>
              <w:left w:val="single" w:color="auto" w:sz="4" w:space="0"/>
              <w:bottom w:val="single" w:color="auto" w:sz="4" w:space="0"/>
              <w:right w:val="single" w:color="auto" w:sz="4" w:space="0"/>
            </w:tcBorders>
            <w:vAlign w:val="center"/>
          </w:tcPr>
          <w:p w14:paraId="281FE77F">
            <w:pPr>
              <w:pStyle w:val="20"/>
              <w:jc w:val="center"/>
              <w:rPr>
                <w:rFonts w:hAnsi="宋体"/>
                <w:color w:val="auto"/>
                <w:highlight w:val="none"/>
              </w:rPr>
            </w:pPr>
          </w:p>
        </w:tc>
        <w:tc>
          <w:tcPr>
            <w:tcW w:w="937" w:type="dxa"/>
            <w:tcBorders>
              <w:top w:val="single" w:color="auto" w:sz="4" w:space="0"/>
              <w:left w:val="single" w:color="auto" w:sz="4" w:space="0"/>
              <w:bottom w:val="single" w:color="auto" w:sz="4" w:space="0"/>
              <w:right w:val="single" w:color="auto" w:sz="4" w:space="0"/>
            </w:tcBorders>
            <w:vAlign w:val="center"/>
          </w:tcPr>
          <w:p w14:paraId="36A95FB7">
            <w:pPr>
              <w:pStyle w:val="20"/>
              <w:jc w:val="center"/>
              <w:rPr>
                <w:rFonts w:hAnsi="宋体"/>
                <w:color w:val="auto"/>
                <w:highlight w:val="none"/>
              </w:rPr>
            </w:pPr>
          </w:p>
        </w:tc>
        <w:tc>
          <w:tcPr>
            <w:tcW w:w="700" w:type="dxa"/>
            <w:tcBorders>
              <w:top w:val="single" w:color="auto" w:sz="4" w:space="0"/>
              <w:left w:val="single" w:color="auto" w:sz="4" w:space="0"/>
              <w:bottom w:val="single" w:color="auto" w:sz="4" w:space="0"/>
              <w:right w:val="single" w:color="auto" w:sz="4" w:space="0"/>
            </w:tcBorders>
            <w:vAlign w:val="center"/>
          </w:tcPr>
          <w:p w14:paraId="3623C95E">
            <w:pPr>
              <w:pStyle w:val="20"/>
              <w:jc w:val="center"/>
              <w:rPr>
                <w:rFonts w:hAnsi="宋体"/>
                <w:color w:val="auto"/>
                <w:highlight w:val="none"/>
              </w:rPr>
            </w:pPr>
          </w:p>
        </w:tc>
        <w:tc>
          <w:tcPr>
            <w:tcW w:w="1389" w:type="dxa"/>
            <w:tcBorders>
              <w:top w:val="single" w:color="auto" w:sz="4" w:space="0"/>
              <w:left w:val="single" w:color="auto" w:sz="4" w:space="0"/>
              <w:bottom w:val="single" w:color="auto" w:sz="4" w:space="0"/>
              <w:right w:val="single" w:color="auto" w:sz="4" w:space="0"/>
            </w:tcBorders>
            <w:vAlign w:val="center"/>
          </w:tcPr>
          <w:p w14:paraId="665B515E">
            <w:pPr>
              <w:pStyle w:val="20"/>
              <w:jc w:val="center"/>
              <w:rPr>
                <w:rFonts w:hAnsi="宋体"/>
                <w:color w:val="auto"/>
                <w:highlight w:val="none"/>
              </w:rPr>
            </w:pPr>
          </w:p>
        </w:tc>
        <w:tc>
          <w:tcPr>
            <w:tcW w:w="1400" w:type="dxa"/>
            <w:tcBorders>
              <w:top w:val="single" w:color="auto" w:sz="4" w:space="0"/>
              <w:left w:val="single" w:color="auto" w:sz="4" w:space="0"/>
              <w:bottom w:val="single" w:color="auto" w:sz="4" w:space="0"/>
              <w:right w:val="single" w:color="auto" w:sz="4" w:space="0"/>
            </w:tcBorders>
            <w:vAlign w:val="center"/>
          </w:tcPr>
          <w:p w14:paraId="05FE5758">
            <w:pPr>
              <w:pStyle w:val="20"/>
              <w:jc w:val="center"/>
              <w:rPr>
                <w:rFonts w:hAnsi="宋体"/>
                <w:color w:val="auto"/>
                <w:highlight w:val="none"/>
              </w:rPr>
            </w:pPr>
          </w:p>
        </w:tc>
        <w:tc>
          <w:tcPr>
            <w:tcW w:w="985" w:type="dxa"/>
            <w:tcBorders>
              <w:top w:val="single" w:color="auto" w:sz="4" w:space="0"/>
              <w:left w:val="single" w:color="auto" w:sz="4" w:space="0"/>
              <w:bottom w:val="single" w:color="auto" w:sz="4" w:space="0"/>
              <w:right w:val="single" w:color="auto" w:sz="4" w:space="0"/>
            </w:tcBorders>
            <w:vAlign w:val="center"/>
          </w:tcPr>
          <w:p w14:paraId="0C2A5588">
            <w:pPr>
              <w:pStyle w:val="20"/>
              <w:jc w:val="center"/>
              <w:rPr>
                <w:rFonts w:hAnsi="宋体"/>
                <w:color w:val="auto"/>
                <w:highlight w:val="none"/>
              </w:rPr>
            </w:pPr>
          </w:p>
        </w:tc>
        <w:tc>
          <w:tcPr>
            <w:tcW w:w="1155" w:type="dxa"/>
            <w:tcBorders>
              <w:top w:val="single" w:color="auto" w:sz="4" w:space="0"/>
              <w:left w:val="single" w:color="auto" w:sz="4" w:space="0"/>
              <w:bottom w:val="single" w:color="auto" w:sz="4" w:space="0"/>
              <w:right w:val="single" w:color="auto" w:sz="4" w:space="0"/>
            </w:tcBorders>
          </w:tcPr>
          <w:p w14:paraId="44C6C43F">
            <w:pPr>
              <w:pStyle w:val="20"/>
              <w:jc w:val="center"/>
              <w:rPr>
                <w:rFonts w:hAnsi="宋体"/>
                <w:color w:val="auto"/>
                <w:highlight w:val="none"/>
              </w:rPr>
            </w:pPr>
          </w:p>
        </w:tc>
        <w:tc>
          <w:tcPr>
            <w:tcW w:w="989" w:type="dxa"/>
            <w:tcBorders>
              <w:top w:val="single" w:color="auto" w:sz="4" w:space="0"/>
              <w:left w:val="single" w:color="auto" w:sz="4" w:space="0"/>
              <w:bottom w:val="single" w:color="auto" w:sz="4" w:space="0"/>
              <w:right w:val="single" w:color="auto" w:sz="4" w:space="0"/>
            </w:tcBorders>
          </w:tcPr>
          <w:p w14:paraId="0E9AD599">
            <w:pPr>
              <w:pStyle w:val="20"/>
              <w:jc w:val="center"/>
              <w:rPr>
                <w:rFonts w:hAnsi="宋体"/>
                <w:color w:val="auto"/>
                <w:highlight w:val="none"/>
              </w:rPr>
            </w:pPr>
          </w:p>
        </w:tc>
        <w:tc>
          <w:tcPr>
            <w:tcW w:w="733" w:type="dxa"/>
            <w:tcBorders>
              <w:top w:val="single" w:color="auto" w:sz="4" w:space="0"/>
              <w:left w:val="single" w:color="auto" w:sz="4" w:space="0"/>
              <w:bottom w:val="single" w:color="auto" w:sz="4" w:space="0"/>
              <w:right w:val="single" w:color="auto" w:sz="4" w:space="0"/>
            </w:tcBorders>
          </w:tcPr>
          <w:p w14:paraId="3A2003C0">
            <w:pPr>
              <w:pStyle w:val="20"/>
              <w:jc w:val="center"/>
              <w:rPr>
                <w:rFonts w:hAnsi="宋体"/>
                <w:color w:val="auto"/>
                <w:highlight w:val="none"/>
              </w:rPr>
            </w:pPr>
          </w:p>
        </w:tc>
      </w:tr>
      <w:tr w14:paraId="020646C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09" w:type="dxa"/>
            <w:tcBorders>
              <w:top w:val="single" w:color="auto" w:sz="4" w:space="0"/>
              <w:left w:val="single" w:color="auto" w:sz="4" w:space="0"/>
              <w:bottom w:val="single" w:color="auto" w:sz="12" w:space="0"/>
              <w:right w:val="single" w:color="auto" w:sz="4" w:space="0"/>
            </w:tcBorders>
            <w:vAlign w:val="center"/>
          </w:tcPr>
          <w:p w14:paraId="5335BC1D">
            <w:pPr>
              <w:pStyle w:val="20"/>
              <w:jc w:val="center"/>
              <w:rPr>
                <w:rFonts w:hAnsi="宋体"/>
                <w:color w:val="auto"/>
                <w:highlight w:val="none"/>
              </w:rPr>
            </w:pPr>
          </w:p>
        </w:tc>
        <w:tc>
          <w:tcPr>
            <w:tcW w:w="1208" w:type="dxa"/>
            <w:tcBorders>
              <w:top w:val="single" w:color="auto" w:sz="4" w:space="0"/>
              <w:left w:val="single" w:color="auto" w:sz="4" w:space="0"/>
              <w:bottom w:val="single" w:color="auto" w:sz="12" w:space="0"/>
              <w:right w:val="single" w:color="auto" w:sz="4" w:space="0"/>
            </w:tcBorders>
            <w:vAlign w:val="center"/>
          </w:tcPr>
          <w:p w14:paraId="31B3BA09">
            <w:pPr>
              <w:pStyle w:val="20"/>
              <w:jc w:val="center"/>
              <w:rPr>
                <w:rFonts w:hAnsi="宋体"/>
                <w:color w:val="auto"/>
                <w:highlight w:val="none"/>
              </w:rPr>
            </w:pPr>
          </w:p>
        </w:tc>
        <w:tc>
          <w:tcPr>
            <w:tcW w:w="937" w:type="dxa"/>
            <w:tcBorders>
              <w:top w:val="single" w:color="auto" w:sz="4" w:space="0"/>
              <w:left w:val="single" w:color="auto" w:sz="4" w:space="0"/>
              <w:bottom w:val="single" w:color="auto" w:sz="12" w:space="0"/>
              <w:right w:val="single" w:color="auto" w:sz="4" w:space="0"/>
            </w:tcBorders>
            <w:vAlign w:val="center"/>
          </w:tcPr>
          <w:p w14:paraId="7DDAD03B">
            <w:pPr>
              <w:pStyle w:val="20"/>
              <w:jc w:val="center"/>
              <w:rPr>
                <w:rFonts w:hAnsi="宋体"/>
                <w:color w:val="auto"/>
                <w:highlight w:val="none"/>
              </w:rPr>
            </w:pPr>
          </w:p>
        </w:tc>
        <w:tc>
          <w:tcPr>
            <w:tcW w:w="700" w:type="dxa"/>
            <w:tcBorders>
              <w:top w:val="single" w:color="auto" w:sz="4" w:space="0"/>
              <w:left w:val="single" w:color="auto" w:sz="4" w:space="0"/>
              <w:bottom w:val="single" w:color="auto" w:sz="12" w:space="0"/>
              <w:right w:val="single" w:color="auto" w:sz="4" w:space="0"/>
            </w:tcBorders>
            <w:vAlign w:val="center"/>
          </w:tcPr>
          <w:p w14:paraId="12779C78">
            <w:pPr>
              <w:pStyle w:val="20"/>
              <w:jc w:val="center"/>
              <w:rPr>
                <w:rFonts w:hAnsi="宋体"/>
                <w:color w:val="auto"/>
                <w:highlight w:val="none"/>
              </w:rPr>
            </w:pPr>
          </w:p>
        </w:tc>
        <w:tc>
          <w:tcPr>
            <w:tcW w:w="1389" w:type="dxa"/>
            <w:tcBorders>
              <w:top w:val="single" w:color="auto" w:sz="4" w:space="0"/>
              <w:left w:val="single" w:color="auto" w:sz="4" w:space="0"/>
              <w:bottom w:val="single" w:color="auto" w:sz="12" w:space="0"/>
              <w:right w:val="single" w:color="auto" w:sz="4" w:space="0"/>
            </w:tcBorders>
            <w:vAlign w:val="center"/>
          </w:tcPr>
          <w:p w14:paraId="44CF92A7">
            <w:pPr>
              <w:pStyle w:val="20"/>
              <w:jc w:val="center"/>
              <w:rPr>
                <w:rFonts w:hAnsi="宋体"/>
                <w:color w:val="auto"/>
                <w:highlight w:val="none"/>
              </w:rPr>
            </w:pPr>
          </w:p>
        </w:tc>
        <w:tc>
          <w:tcPr>
            <w:tcW w:w="1400" w:type="dxa"/>
            <w:tcBorders>
              <w:top w:val="single" w:color="auto" w:sz="4" w:space="0"/>
              <w:left w:val="single" w:color="auto" w:sz="4" w:space="0"/>
              <w:bottom w:val="single" w:color="auto" w:sz="12" w:space="0"/>
              <w:right w:val="single" w:color="auto" w:sz="4" w:space="0"/>
            </w:tcBorders>
            <w:vAlign w:val="center"/>
          </w:tcPr>
          <w:p w14:paraId="4E85F2DC">
            <w:pPr>
              <w:pStyle w:val="20"/>
              <w:jc w:val="center"/>
              <w:rPr>
                <w:rFonts w:hAnsi="宋体"/>
                <w:color w:val="auto"/>
                <w:highlight w:val="none"/>
              </w:rPr>
            </w:pPr>
          </w:p>
        </w:tc>
        <w:tc>
          <w:tcPr>
            <w:tcW w:w="985" w:type="dxa"/>
            <w:tcBorders>
              <w:top w:val="single" w:color="auto" w:sz="4" w:space="0"/>
              <w:left w:val="single" w:color="auto" w:sz="4" w:space="0"/>
              <w:bottom w:val="single" w:color="auto" w:sz="12" w:space="0"/>
              <w:right w:val="single" w:color="auto" w:sz="4" w:space="0"/>
            </w:tcBorders>
            <w:vAlign w:val="center"/>
          </w:tcPr>
          <w:p w14:paraId="219B020C">
            <w:pPr>
              <w:pStyle w:val="20"/>
              <w:jc w:val="center"/>
              <w:rPr>
                <w:rFonts w:hAnsi="宋体"/>
                <w:color w:val="auto"/>
                <w:highlight w:val="none"/>
              </w:rPr>
            </w:pPr>
          </w:p>
        </w:tc>
        <w:tc>
          <w:tcPr>
            <w:tcW w:w="1155" w:type="dxa"/>
            <w:tcBorders>
              <w:top w:val="single" w:color="auto" w:sz="4" w:space="0"/>
              <w:left w:val="single" w:color="auto" w:sz="4" w:space="0"/>
              <w:bottom w:val="single" w:color="auto" w:sz="12" w:space="0"/>
              <w:right w:val="single" w:color="auto" w:sz="4" w:space="0"/>
            </w:tcBorders>
          </w:tcPr>
          <w:p w14:paraId="2BCC55D5">
            <w:pPr>
              <w:pStyle w:val="20"/>
              <w:jc w:val="center"/>
              <w:rPr>
                <w:rFonts w:hAnsi="宋体"/>
                <w:color w:val="auto"/>
                <w:highlight w:val="none"/>
              </w:rPr>
            </w:pPr>
          </w:p>
        </w:tc>
        <w:tc>
          <w:tcPr>
            <w:tcW w:w="989" w:type="dxa"/>
            <w:tcBorders>
              <w:top w:val="single" w:color="auto" w:sz="4" w:space="0"/>
              <w:left w:val="single" w:color="auto" w:sz="4" w:space="0"/>
              <w:bottom w:val="single" w:color="auto" w:sz="12" w:space="0"/>
              <w:right w:val="single" w:color="auto" w:sz="4" w:space="0"/>
            </w:tcBorders>
          </w:tcPr>
          <w:p w14:paraId="7FBF6D82">
            <w:pPr>
              <w:pStyle w:val="20"/>
              <w:jc w:val="center"/>
              <w:rPr>
                <w:rFonts w:hAnsi="宋体"/>
                <w:color w:val="auto"/>
                <w:highlight w:val="none"/>
              </w:rPr>
            </w:pPr>
          </w:p>
        </w:tc>
        <w:tc>
          <w:tcPr>
            <w:tcW w:w="733" w:type="dxa"/>
            <w:tcBorders>
              <w:top w:val="single" w:color="auto" w:sz="4" w:space="0"/>
              <w:left w:val="single" w:color="auto" w:sz="4" w:space="0"/>
              <w:bottom w:val="single" w:color="auto" w:sz="12" w:space="0"/>
              <w:right w:val="single" w:color="auto" w:sz="4" w:space="0"/>
            </w:tcBorders>
          </w:tcPr>
          <w:p w14:paraId="0D14DEF5">
            <w:pPr>
              <w:pStyle w:val="20"/>
              <w:jc w:val="center"/>
              <w:rPr>
                <w:rFonts w:hAnsi="宋体"/>
                <w:color w:val="auto"/>
                <w:highlight w:val="none"/>
              </w:rPr>
            </w:pPr>
          </w:p>
        </w:tc>
      </w:tr>
    </w:tbl>
    <w:p w14:paraId="7A473D8C">
      <w:pPr>
        <w:pStyle w:val="20"/>
        <w:spacing w:before="120" w:beforeLines="50"/>
        <w:rPr>
          <w:rFonts w:hAnsi="宋体" w:cs="仿宋_GB2312"/>
          <w:color w:val="auto"/>
          <w:sz w:val="24"/>
          <w:szCs w:val="24"/>
          <w:highlight w:val="none"/>
        </w:rPr>
      </w:pPr>
    </w:p>
    <w:p w14:paraId="703B83F6">
      <w:pPr>
        <w:pStyle w:val="20"/>
        <w:spacing w:before="120" w:beforeLines="50"/>
        <w:rPr>
          <w:rFonts w:hAnsi="宋体" w:cs="仿宋_GB2312"/>
          <w:color w:val="auto"/>
          <w:sz w:val="24"/>
          <w:szCs w:val="24"/>
          <w:highlight w:val="none"/>
        </w:rPr>
      </w:pPr>
      <w:r>
        <w:rPr>
          <w:rFonts w:hint="eastAsia" w:hAnsi="宋体" w:cs="仿宋_GB2312"/>
          <w:color w:val="auto"/>
          <w:sz w:val="24"/>
          <w:szCs w:val="24"/>
          <w:highlight w:val="none"/>
        </w:rPr>
        <w:t>投标人授权代表签字</w:t>
      </w:r>
      <w:r>
        <w:rPr>
          <w:rFonts w:hAnsi="宋体" w:cs="仿宋_GB2312"/>
          <w:color w:val="auto"/>
          <w:sz w:val="24"/>
          <w:szCs w:val="24"/>
          <w:highlight w:val="none"/>
        </w:rPr>
        <w:t>:______________________</w:t>
      </w:r>
    </w:p>
    <w:p w14:paraId="6E6828DB">
      <w:pPr>
        <w:pStyle w:val="20"/>
        <w:tabs>
          <w:tab w:val="left" w:pos="4890"/>
        </w:tabs>
        <w:spacing w:before="120"/>
        <w:rPr>
          <w:rFonts w:hAnsi="宋体"/>
          <w:color w:val="auto"/>
          <w:sz w:val="24"/>
          <w:szCs w:val="24"/>
          <w:highlight w:val="none"/>
          <w:u w:val="single"/>
        </w:rPr>
      </w:pPr>
      <w:r>
        <w:rPr>
          <w:rFonts w:hint="eastAsia" w:hAnsi="宋体" w:cs="仿宋_GB2312"/>
          <w:color w:val="auto"/>
          <w:sz w:val="24"/>
          <w:szCs w:val="24"/>
          <w:highlight w:val="none"/>
        </w:rPr>
        <w:t>投标人名称</w:t>
      </w:r>
      <w:r>
        <w:rPr>
          <w:rFonts w:hAnsi="宋体" w:cs="仿宋_GB2312"/>
          <w:color w:val="auto"/>
          <w:sz w:val="24"/>
          <w:szCs w:val="24"/>
          <w:highlight w:val="none"/>
        </w:rPr>
        <w:t>(</w:t>
      </w:r>
      <w:r>
        <w:rPr>
          <w:rFonts w:hint="eastAsia" w:hAnsi="宋体" w:cs="仿宋_GB2312"/>
          <w:color w:val="auto"/>
          <w:sz w:val="24"/>
          <w:szCs w:val="24"/>
          <w:highlight w:val="none"/>
        </w:rPr>
        <w:t>盖章</w:t>
      </w:r>
      <w:r>
        <w:rPr>
          <w:rFonts w:hAnsi="宋体" w:cs="仿宋_GB2312"/>
          <w:color w:val="auto"/>
          <w:sz w:val="24"/>
          <w:szCs w:val="24"/>
          <w:highlight w:val="none"/>
        </w:rPr>
        <w:t>):</w:t>
      </w:r>
      <w:r>
        <w:rPr>
          <w:rFonts w:hAnsi="宋体"/>
          <w:color w:val="auto"/>
          <w:sz w:val="24"/>
          <w:szCs w:val="24"/>
          <w:highlight w:val="none"/>
          <w:u w:val="single"/>
        </w:rPr>
        <w:tab/>
      </w:r>
    </w:p>
    <w:p w14:paraId="5726EB5A">
      <w:pPr>
        <w:autoSpaceDE w:val="0"/>
        <w:autoSpaceDN w:val="0"/>
        <w:spacing w:line="360" w:lineRule="auto"/>
        <w:textAlignment w:val="bottom"/>
        <w:rPr>
          <w:rFonts w:ascii="宋体" w:hAnsi="宋体" w:cs="Arial"/>
          <w:color w:val="auto"/>
          <w:sz w:val="24"/>
          <w:highlight w:val="none"/>
        </w:rPr>
      </w:pPr>
    </w:p>
    <w:p w14:paraId="42BA260C">
      <w:pPr>
        <w:autoSpaceDE w:val="0"/>
        <w:autoSpaceDN w:val="0"/>
        <w:spacing w:line="360" w:lineRule="auto"/>
        <w:textAlignment w:val="bottom"/>
        <w:rPr>
          <w:rFonts w:ascii="宋体" w:hAnsi="宋体" w:cs="Arial"/>
          <w:color w:val="auto"/>
          <w:sz w:val="24"/>
          <w:highlight w:val="none"/>
        </w:rPr>
      </w:pPr>
      <w:r>
        <w:rPr>
          <w:rFonts w:hint="eastAsia" w:ascii="宋体" w:hAnsi="宋体" w:cs="Arial"/>
          <w:color w:val="auto"/>
          <w:sz w:val="24"/>
          <w:highlight w:val="none"/>
        </w:rPr>
        <w:t>日期：</w:t>
      </w:r>
      <w:r>
        <w:rPr>
          <w:rFonts w:hint="eastAsia" w:ascii="宋体" w:hAnsi="宋体" w:cs="Arial"/>
          <w:color w:val="auto"/>
          <w:sz w:val="24"/>
          <w:highlight w:val="none"/>
          <w:u w:val="single"/>
        </w:rPr>
        <w:t xml:space="preserve">                            </w:t>
      </w:r>
    </w:p>
    <w:p w14:paraId="39933F3F">
      <w:pPr>
        <w:pStyle w:val="20"/>
        <w:tabs>
          <w:tab w:val="left" w:pos="4890"/>
        </w:tabs>
        <w:spacing w:before="120"/>
        <w:rPr>
          <w:rFonts w:hAnsi="宋体"/>
          <w:color w:val="auto"/>
          <w:sz w:val="24"/>
          <w:szCs w:val="24"/>
          <w:highlight w:val="none"/>
          <w:u w:val="single"/>
        </w:rPr>
      </w:pPr>
    </w:p>
    <w:p w14:paraId="4A59767E">
      <w:pPr>
        <w:pStyle w:val="20"/>
        <w:tabs>
          <w:tab w:val="left" w:pos="5370"/>
        </w:tabs>
        <w:spacing w:before="120"/>
        <w:rPr>
          <w:rFonts w:hAnsi="宋体"/>
          <w:color w:val="auto"/>
          <w:sz w:val="24"/>
          <w:szCs w:val="24"/>
          <w:highlight w:val="none"/>
          <w:u w:val="single"/>
        </w:rPr>
      </w:pPr>
    </w:p>
    <w:p w14:paraId="6326F7E9">
      <w:pPr>
        <w:pStyle w:val="20"/>
        <w:tabs>
          <w:tab w:val="left" w:pos="5370"/>
        </w:tabs>
        <w:spacing w:before="120" w:line="360" w:lineRule="auto"/>
        <w:rPr>
          <w:rFonts w:hAnsi="宋体"/>
          <w:color w:val="auto"/>
          <w:sz w:val="24"/>
          <w:szCs w:val="24"/>
          <w:highlight w:val="none"/>
        </w:rPr>
      </w:pPr>
      <w:r>
        <w:rPr>
          <w:rFonts w:hint="eastAsia" w:hAnsi="宋体"/>
          <w:color w:val="auto"/>
          <w:sz w:val="24"/>
          <w:szCs w:val="24"/>
          <w:highlight w:val="none"/>
        </w:rPr>
        <w:t>注：</w:t>
      </w:r>
    </w:p>
    <w:p w14:paraId="734D4A39">
      <w:pPr>
        <w:pStyle w:val="20"/>
        <w:numPr>
          <w:ilvl w:val="0"/>
          <w:numId w:val="6"/>
        </w:numPr>
        <w:spacing w:line="360" w:lineRule="auto"/>
        <w:rPr>
          <w:rFonts w:hAnsi="宋体" w:cs="仿宋_GB2312"/>
          <w:color w:val="auto"/>
          <w:sz w:val="24"/>
          <w:szCs w:val="24"/>
          <w:highlight w:val="none"/>
        </w:rPr>
      </w:pPr>
      <w:r>
        <w:rPr>
          <w:rFonts w:hint="eastAsia" w:hAnsi="宋体" w:cs="仿宋_GB2312"/>
          <w:color w:val="auto"/>
          <w:sz w:val="24"/>
          <w:szCs w:val="24"/>
          <w:highlight w:val="none"/>
        </w:rPr>
        <w:t>本表按包填写</w:t>
      </w:r>
    </w:p>
    <w:p w14:paraId="2E967650">
      <w:pPr>
        <w:pStyle w:val="20"/>
        <w:numPr>
          <w:ilvl w:val="0"/>
          <w:numId w:val="6"/>
        </w:numPr>
        <w:spacing w:line="360" w:lineRule="auto"/>
        <w:rPr>
          <w:rFonts w:hAnsi="宋体" w:cs="仿宋_GB2312"/>
          <w:color w:val="auto"/>
          <w:sz w:val="24"/>
          <w:szCs w:val="24"/>
          <w:highlight w:val="none"/>
        </w:rPr>
      </w:pPr>
      <w:r>
        <w:rPr>
          <w:rFonts w:hint="eastAsia" w:hAnsi="宋体" w:cs="仿宋_GB2312"/>
          <w:color w:val="auto"/>
          <w:sz w:val="24"/>
          <w:szCs w:val="24"/>
          <w:highlight w:val="none"/>
        </w:rPr>
        <w:t>若投标人所投货物为小型微型企业产品，应在备注栏标明，同时提供中小企业声明函。</w:t>
      </w:r>
    </w:p>
    <w:p w14:paraId="5CAF6646">
      <w:pPr>
        <w:pStyle w:val="20"/>
        <w:rPr>
          <w:rFonts w:hAnsi="宋体" w:cs="仿宋_GB2312"/>
          <w:color w:val="auto"/>
          <w:sz w:val="24"/>
          <w:szCs w:val="24"/>
          <w:highlight w:val="none"/>
        </w:rPr>
      </w:pPr>
    </w:p>
    <w:p w14:paraId="42A8F82F">
      <w:pPr>
        <w:pStyle w:val="20"/>
        <w:tabs>
          <w:tab w:val="left" w:pos="5370"/>
        </w:tabs>
        <w:spacing w:before="120"/>
        <w:rPr>
          <w:rFonts w:hAnsi="宋体"/>
          <w:color w:val="auto"/>
          <w:sz w:val="24"/>
          <w:szCs w:val="24"/>
          <w:highlight w:val="none"/>
          <w:u w:val="single"/>
        </w:rPr>
      </w:pPr>
    </w:p>
    <w:p w14:paraId="394736ED">
      <w:pPr>
        <w:pStyle w:val="20"/>
        <w:jc w:val="center"/>
        <w:rPr>
          <w:rFonts w:hAnsi="宋体"/>
          <w:color w:val="auto"/>
          <w:sz w:val="24"/>
          <w:szCs w:val="24"/>
          <w:highlight w:val="none"/>
        </w:rPr>
      </w:pPr>
    </w:p>
    <w:p w14:paraId="50376D24">
      <w:pPr>
        <w:pStyle w:val="20"/>
        <w:jc w:val="center"/>
        <w:rPr>
          <w:rFonts w:hAnsi="宋体"/>
          <w:color w:val="auto"/>
          <w:sz w:val="24"/>
          <w:szCs w:val="24"/>
          <w:highlight w:val="none"/>
        </w:rPr>
        <w:sectPr>
          <w:pgSz w:w="11906" w:h="16838"/>
          <w:pgMar w:top="1418" w:right="1418" w:bottom="1418" w:left="1418" w:header="851" w:footer="992" w:gutter="0"/>
          <w:cols w:space="720" w:num="1"/>
          <w:docGrid w:linePitch="312" w:charSpace="0"/>
        </w:sectPr>
      </w:pPr>
    </w:p>
    <w:p w14:paraId="281F5BDC">
      <w:pPr>
        <w:adjustRightInd w:val="0"/>
        <w:snapToGrid w:val="0"/>
        <w:spacing w:before="156" w:beforeLines="50" w:after="156" w:afterLines="50" w:line="360" w:lineRule="auto"/>
        <w:jc w:val="center"/>
        <w:rPr>
          <w:rFonts w:ascii="宋体" w:hAnsi="宋体"/>
          <w:b/>
          <w:color w:val="auto"/>
          <w:sz w:val="24"/>
          <w:highlight w:val="none"/>
        </w:rPr>
      </w:pPr>
      <w:bookmarkStart w:id="125" w:name="_Toc89569915"/>
      <w:r>
        <w:rPr>
          <w:rFonts w:hint="eastAsia" w:ascii="宋体" w:hAnsi="宋体"/>
          <w:b/>
          <w:color w:val="auto"/>
          <w:sz w:val="24"/>
          <w:highlight w:val="none"/>
        </w:rPr>
        <w:t>★</w:t>
      </w:r>
      <w:r>
        <w:rPr>
          <w:rFonts w:ascii="宋体" w:hAnsi="宋体"/>
          <w:b/>
          <w:color w:val="auto"/>
          <w:sz w:val="24"/>
          <w:highlight w:val="none"/>
        </w:rPr>
        <w:t>5</w:t>
      </w:r>
      <w:r>
        <w:rPr>
          <w:rFonts w:hint="eastAsia" w:ascii="宋体" w:hAnsi="宋体"/>
          <w:b/>
          <w:color w:val="auto"/>
          <w:sz w:val="24"/>
          <w:highlight w:val="none"/>
        </w:rPr>
        <w:t xml:space="preserve"> 技术需求逐条应答表</w:t>
      </w:r>
      <w:bookmarkEnd w:id="125"/>
      <w:r>
        <w:rPr>
          <w:rFonts w:hint="eastAsia" w:ascii="宋体" w:hAnsi="宋体"/>
          <w:b/>
          <w:color w:val="auto"/>
          <w:sz w:val="24"/>
          <w:highlight w:val="none"/>
        </w:rPr>
        <w:t>（格式）</w:t>
      </w:r>
    </w:p>
    <w:p w14:paraId="53608C3D">
      <w:pPr>
        <w:pStyle w:val="20"/>
        <w:rPr>
          <w:rFonts w:hAnsi="宋体"/>
          <w:color w:val="auto"/>
          <w:sz w:val="24"/>
          <w:szCs w:val="24"/>
          <w:highlight w:val="none"/>
        </w:rPr>
      </w:pPr>
    </w:p>
    <w:p w14:paraId="5E2BBBA9">
      <w:pPr>
        <w:autoSpaceDE w:val="0"/>
        <w:autoSpaceDN w:val="0"/>
        <w:ind w:right="471"/>
        <w:textAlignment w:val="bottom"/>
        <w:rPr>
          <w:rFonts w:ascii="宋体" w:hAnsi="宋体" w:cs="Arial"/>
          <w:color w:val="auto"/>
          <w:sz w:val="24"/>
          <w:highlight w:val="none"/>
          <w:u w:val="single"/>
        </w:rPr>
      </w:pPr>
      <w:r>
        <w:rPr>
          <w:rFonts w:hint="eastAsia" w:ascii="宋体" w:hAnsi="宋体" w:cs="Arial"/>
          <w:color w:val="auto"/>
          <w:sz w:val="24"/>
          <w:highlight w:val="none"/>
        </w:rPr>
        <w:t>招标编号：</w:t>
      </w:r>
      <w:r>
        <w:rPr>
          <w:rFonts w:hint="eastAsia" w:ascii="宋体" w:hAnsi="宋体" w:cs="Arial"/>
          <w:color w:val="auto"/>
          <w:sz w:val="24"/>
          <w:highlight w:val="none"/>
          <w:u w:val="single"/>
        </w:rPr>
        <w:t xml:space="preserve">                                   </w:t>
      </w:r>
    </w:p>
    <w:p w14:paraId="024BD9B4">
      <w:pPr>
        <w:autoSpaceDE w:val="0"/>
        <w:autoSpaceDN w:val="0"/>
        <w:ind w:right="471"/>
        <w:textAlignment w:val="bottom"/>
        <w:rPr>
          <w:rFonts w:ascii="宋体" w:hAnsi="宋体" w:cs="Arial"/>
          <w:color w:val="auto"/>
          <w:sz w:val="24"/>
          <w:highlight w:val="none"/>
          <w:u w:val="single"/>
        </w:rPr>
      </w:pPr>
    </w:p>
    <w:p w14:paraId="03D567BF">
      <w:pPr>
        <w:autoSpaceDE w:val="0"/>
        <w:autoSpaceDN w:val="0"/>
        <w:ind w:right="471"/>
        <w:textAlignment w:val="bottom"/>
        <w:rPr>
          <w:rFonts w:ascii="宋体" w:hAnsi="宋体" w:cs="Arial"/>
          <w:color w:val="auto"/>
          <w:sz w:val="24"/>
          <w:highlight w:val="none"/>
          <w:u w:val="single"/>
        </w:rPr>
      </w:pPr>
      <w:r>
        <w:rPr>
          <w:rFonts w:hint="eastAsia" w:ascii="宋体" w:hAnsi="宋体" w:cs="Arial"/>
          <w:color w:val="auto"/>
          <w:sz w:val="24"/>
          <w:highlight w:val="none"/>
        </w:rPr>
        <w:t>投标人名称：</w:t>
      </w:r>
      <w:r>
        <w:rPr>
          <w:rFonts w:hint="eastAsia" w:ascii="宋体" w:hAnsi="宋体" w:cs="Arial"/>
          <w:color w:val="auto"/>
          <w:sz w:val="24"/>
          <w:highlight w:val="none"/>
          <w:u w:val="single"/>
        </w:rPr>
        <w:t xml:space="preserve">                                 </w:t>
      </w:r>
    </w:p>
    <w:p w14:paraId="7596D323">
      <w:pPr>
        <w:autoSpaceDE w:val="0"/>
        <w:autoSpaceDN w:val="0"/>
        <w:ind w:right="471"/>
        <w:textAlignment w:val="bottom"/>
        <w:rPr>
          <w:rFonts w:ascii="宋体" w:hAnsi="宋体" w:cs="Arial"/>
          <w:color w:val="auto"/>
          <w:sz w:val="24"/>
          <w:highlight w:val="none"/>
          <w:u w:val="single"/>
        </w:rPr>
      </w:pPr>
    </w:p>
    <w:p w14:paraId="35BF85E4">
      <w:pPr>
        <w:autoSpaceDE w:val="0"/>
        <w:autoSpaceDN w:val="0"/>
        <w:ind w:right="471"/>
        <w:textAlignment w:val="bottom"/>
        <w:rPr>
          <w:rFonts w:ascii="宋体" w:hAnsi="宋体" w:cs="Arial"/>
          <w:color w:val="auto"/>
          <w:sz w:val="24"/>
          <w:highlight w:val="none"/>
          <w:u w:val="single"/>
        </w:rPr>
      </w:pPr>
      <w:r>
        <w:rPr>
          <w:rFonts w:hint="eastAsia" w:ascii="宋体" w:hAnsi="宋体" w:cs="Arial"/>
          <w:color w:val="auto"/>
          <w:sz w:val="24"/>
          <w:highlight w:val="none"/>
        </w:rPr>
        <w:t>所投包号：</w:t>
      </w:r>
      <w:r>
        <w:rPr>
          <w:rFonts w:hint="eastAsia" w:ascii="宋体" w:hAnsi="宋体" w:cs="Arial"/>
          <w:color w:val="auto"/>
          <w:sz w:val="24"/>
          <w:highlight w:val="none"/>
          <w:u w:val="single"/>
        </w:rPr>
        <w:t xml:space="preserve">                                   </w:t>
      </w:r>
    </w:p>
    <w:p w14:paraId="0AF6D780">
      <w:pPr>
        <w:autoSpaceDE w:val="0"/>
        <w:autoSpaceDN w:val="0"/>
        <w:textAlignment w:val="bottom"/>
        <w:rPr>
          <w:rFonts w:ascii="宋体" w:hAnsi="宋体" w:cs="Arial"/>
          <w:color w:val="auto"/>
          <w:sz w:val="24"/>
          <w:highlight w:val="none"/>
        </w:rPr>
      </w:pPr>
    </w:p>
    <w:tbl>
      <w:tblPr>
        <w:tblStyle w:val="38"/>
        <w:tblW w:w="924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4"/>
        <w:gridCol w:w="2370"/>
        <w:gridCol w:w="2132"/>
        <w:gridCol w:w="1897"/>
      </w:tblGrid>
      <w:tr w14:paraId="32CC2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8" w:hRule="atLeast"/>
        </w:trPr>
        <w:tc>
          <w:tcPr>
            <w:tcW w:w="2844" w:type="dxa"/>
            <w:vAlign w:val="center"/>
          </w:tcPr>
          <w:p w14:paraId="012B69FE">
            <w:pPr>
              <w:autoSpaceDE w:val="0"/>
              <w:autoSpaceDN w:val="0"/>
              <w:jc w:val="center"/>
              <w:textAlignment w:val="bottom"/>
              <w:rPr>
                <w:rFonts w:ascii="宋体" w:hAnsi="宋体" w:cs="Arial"/>
                <w:color w:val="auto"/>
                <w:highlight w:val="none"/>
              </w:rPr>
            </w:pPr>
            <w:r>
              <w:rPr>
                <w:rFonts w:hint="eastAsia" w:ascii="宋体" w:hAnsi="宋体" w:cs="Arial"/>
                <w:color w:val="auto"/>
                <w:sz w:val="24"/>
                <w:highlight w:val="none"/>
              </w:rPr>
              <w:t>招标文件技术需求条目编号及所要求内容</w:t>
            </w:r>
          </w:p>
        </w:tc>
        <w:tc>
          <w:tcPr>
            <w:tcW w:w="2370" w:type="dxa"/>
            <w:vAlign w:val="center"/>
          </w:tcPr>
          <w:p w14:paraId="07FEB0F9">
            <w:pPr>
              <w:autoSpaceDE w:val="0"/>
              <w:autoSpaceDN w:val="0"/>
              <w:jc w:val="center"/>
              <w:textAlignment w:val="bottom"/>
              <w:rPr>
                <w:rFonts w:ascii="宋体" w:hAnsi="宋体" w:cs="Arial"/>
                <w:color w:val="auto"/>
                <w:highlight w:val="none"/>
              </w:rPr>
            </w:pPr>
            <w:r>
              <w:rPr>
                <w:rFonts w:hint="eastAsia" w:ascii="宋体" w:hAnsi="宋体" w:cs="Arial"/>
                <w:color w:val="auto"/>
                <w:sz w:val="24"/>
                <w:highlight w:val="none"/>
              </w:rPr>
              <w:t>投标文件应答内容</w:t>
            </w:r>
          </w:p>
        </w:tc>
        <w:tc>
          <w:tcPr>
            <w:tcW w:w="2132" w:type="dxa"/>
            <w:vAlign w:val="center"/>
          </w:tcPr>
          <w:p w14:paraId="7FC9F4BC">
            <w:pPr>
              <w:autoSpaceDE w:val="0"/>
              <w:autoSpaceDN w:val="0"/>
              <w:jc w:val="center"/>
              <w:textAlignment w:val="bottom"/>
              <w:rPr>
                <w:rFonts w:ascii="宋体" w:hAnsi="宋体" w:cs="Arial"/>
                <w:color w:val="auto"/>
                <w:highlight w:val="none"/>
              </w:rPr>
            </w:pPr>
            <w:r>
              <w:rPr>
                <w:rFonts w:hint="eastAsia" w:ascii="宋体" w:hAnsi="宋体" w:cs="Arial"/>
                <w:color w:val="auto"/>
                <w:sz w:val="24"/>
                <w:highlight w:val="none"/>
              </w:rPr>
              <w:t>相关技术证明文件中的描述在投标文件中的具体页码</w:t>
            </w:r>
          </w:p>
        </w:tc>
        <w:tc>
          <w:tcPr>
            <w:tcW w:w="1897" w:type="dxa"/>
            <w:vAlign w:val="center"/>
          </w:tcPr>
          <w:p w14:paraId="797DD57F">
            <w:pPr>
              <w:autoSpaceDE w:val="0"/>
              <w:autoSpaceDN w:val="0"/>
              <w:jc w:val="center"/>
              <w:textAlignment w:val="bottom"/>
              <w:rPr>
                <w:rFonts w:ascii="宋体" w:hAnsi="宋体" w:cs="Arial"/>
                <w:color w:val="auto"/>
                <w:highlight w:val="none"/>
              </w:rPr>
            </w:pPr>
            <w:r>
              <w:rPr>
                <w:rFonts w:hint="eastAsia" w:ascii="宋体" w:hAnsi="宋体" w:cs="Arial"/>
                <w:color w:val="auto"/>
                <w:sz w:val="24"/>
                <w:highlight w:val="none"/>
              </w:rPr>
              <w:t>偏离说明（无偏离，正/负偏离及偏离情况）</w:t>
            </w:r>
          </w:p>
        </w:tc>
      </w:tr>
      <w:tr w14:paraId="0CDC5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14:paraId="0514A3A3">
            <w:pPr>
              <w:autoSpaceDE w:val="0"/>
              <w:autoSpaceDN w:val="0"/>
              <w:textAlignment w:val="bottom"/>
              <w:rPr>
                <w:rFonts w:ascii="宋体" w:hAnsi="宋体" w:cs="Arial"/>
                <w:color w:val="auto"/>
                <w:highlight w:val="none"/>
              </w:rPr>
            </w:pPr>
          </w:p>
        </w:tc>
        <w:tc>
          <w:tcPr>
            <w:tcW w:w="2370" w:type="dxa"/>
          </w:tcPr>
          <w:p w14:paraId="51656697">
            <w:pPr>
              <w:autoSpaceDE w:val="0"/>
              <w:autoSpaceDN w:val="0"/>
              <w:textAlignment w:val="bottom"/>
              <w:rPr>
                <w:rFonts w:ascii="宋体" w:hAnsi="宋体" w:cs="Arial"/>
                <w:color w:val="auto"/>
                <w:highlight w:val="none"/>
              </w:rPr>
            </w:pPr>
          </w:p>
        </w:tc>
        <w:tc>
          <w:tcPr>
            <w:tcW w:w="2132" w:type="dxa"/>
          </w:tcPr>
          <w:p w14:paraId="7581B827">
            <w:pPr>
              <w:autoSpaceDE w:val="0"/>
              <w:autoSpaceDN w:val="0"/>
              <w:textAlignment w:val="bottom"/>
              <w:rPr>
                <w:rFonts w:ascii="宋体" w:hAnsi="宋体" w:cs="Arial"/>
                <w:color w:val="auto"/>
                <w:highlight w:val="none"/>
              </w:rPr>
            </w:pPr>
          </w:p>
        </w:tc>
        <w:tc>
          <w:tcPr>
            <w:tcW w:w="1897" w:type="dxa"/>
          </w:tcPr>
          <w:p w14:paraId="7531EDD1">
            <w:pPr>
              <w:autoSpaceDE w:val="0"/>
              <w:autoSpaceDN w:val="0"/>
              <w:textAlignment w:val="bottom"/>
              <w:rPr>
                <w:rFonts w:ascii="宋体" w:hAnsi="宋体" w:cs="Arial"/>
                <w:color w:val="auto"/>
                <w:highlight w:val="none"/>
              </w:rPr>
            </w:pPr>
          </w:p>
        </w:tc>
      </w:tr>
      <w:tr w14:paraId="51D36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14:paraId="298E7FF4">
            <w:pPr>
              <w:autoSpaceDE w:val="0"/>
              <w:autoSpaceDN w:val="0"/>
              <w:textAlignment w:val="bottom"/>
              <w:rPr>
                <w:rFonts w:ascii="宋体" w:hAnsi="宋体" w:cs="Arial"/>
                <w:b/>
                <w:color w:val="auto"/>
                <w:highlight w:val="none"/>
              </w:rPr>
            </w:pPr>
          </w:p>
        </w:tc>
        <w:tc>
          <w:tcPr>
            <w:tcW w:w="2370" w:type="dxa"/>
          </w:tcPr>
          <w:p w14:paraId="44CB81CB">
            <w:pPr>
              <w:autoSpaceDE w:val="0"/>
              <w:autoSpaceDN w:val="0"/>
              <w:textAlignment w:val="bottom"/>
              <w:rPr>
                <w:rFonts w:ascii="宋体" w:hAnsi="宋体" w:cs="Arial"/>
                <w:b/>
                <w:color w:val="auto"/>
                <w:highlight w:val="none"/>
              </w:rPr>
            </w:pPr>
          </w:p>
        </w:tc>
        <w:tc>
          <w:tcPr>
            <w:tcW w:w="2132" w:type="dxa"/>
          </w:tcPr>
          <w:p w14:paraId="55E1E381">
            <w:pPr>
              <w:autoSpaceDE w:val="0"/>
              <w:autoSpaceDN w:val="0"/>
              <w:textAlignment w:val="bottom"/>
              <w:rPr>
                <w:rFonts w:ascii="宋体" w:hAnsi="宋体" w:cs="Arial"/>
                <w:b/>
                <w:color w:val="auto"/>
                <w:highlight w:val="none"/>
              </w:rPr>
            </w:pPr>
          </w:p>
        </w:tc>
        <w:tc>
          <w:tcPr>
            <w:tcW w:w="1897" w:type="dxa"/>
          </w:tcPr>
          <w:p w14:paraId="04B98CCD">
            <w:pPr>
              <w:autoSpaceDE w:val="0"/>
              <w:autoSpaceDN w:val="0"/>
              <w:textAlignment w:val="bottom"/>
              <w:rPr>
                <w:rFonts w:ascii="宋体" w:hAnsi="宋体" w:cs="Arial"/>
                <w:b/>
                <w:color w:val="auto"/>
                <w:highlight w:val="none"/>
              </w:rPr>
            </w:pPr>
          </w:p>
        </w:tc>
      </w:tr>
      <w:tr w14:paraId="3BC96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14:paraId="623363F7">
            <w:pPr>
              <w:autoSpaceDE w:val="0"/>
              <w:autoSpaceDN w:val="0"/>
              <w:textAlignment w:val="bottom"/>
              <w:rPr>
                <w:rFonts w:ascii="宋体" w:hAnsi="宋体" w:cs="Arial"/>
                <w:b/>
                <w:color w:val="auto"/>
                <w:highlight w:val="none"/>
              </w:rPr>
            </w:pPr>
          </w:p>
        </w:tc>
        <w:tc>
          <w:tcPr>
            <w:tcW w:w="2370" w:type="dxa"/>
          </w:tcPr>
          <w:p w14:paraId="3B19EF7C">
            <w:pPr>
              <w:autoSpaceDE w:val="0"/>
              <w:autoSpaceDN w:val="0"/>
              <w:textAlignment w:val="bottom"/>
              <w:rPr>
                <w:rFonts w:ascii="宋体" w:hAnsi="宋体" w:cs="Arial"/>
                <w:b/>
                <w:color w:val="auto"/>
                <w:highlight w:val="none"/>
              </w:rPr>
            </w:pPr>
          </w:p>
        </w:tc>
        <w:tc>
          <w:tcPr>
            <w:tcW w:w="2132" w:type="dxa"/>
          </w:tcPr>
          <w:p w14:paraId="0CFC6B4B">
            <w:pPr>
              <w:autoSpaceDE w:val="0"/>
              <w:autoSpaceDN w:val="0"/>
              <w:textAlignment w:val="bottom"/>
              <w:rPr>
                <w:rFonts w:ascii="宋体" w:hAnsi="宋体" w:cs="Arial"/>
                <w:b/>
                <w:color w:val="auto"/>
                <w:highlight w:val="none"/>
              </w:rPr>
            </w:pPr>
          </w:p>
        </w:tc>
        <w:tc>
          <w:tcPr>
            <w:tcW w:w="1897" w:type="dxa"/>
          </w:tcPr>
          <w:p w14:paraId="1245CBA9">
            <w:pPr>
              <w:autoSpaceDE w:val="0"/>
              <w:autoSpaceDN w:val="0"/>
              <w:textAlignment w:val="bottom"/>
              <w:rPr>
                <w:rFonts w:ascii="宋体" w:hAnsi="宋体" w:cs="Arial"/>
                <w:b/>
                <w:color w:val="auto"/>
                <w:highlight w:val="none"/>
              </w:rPr>
            </w:pPr>
          </w:p>
        </w:tc>
      </w:tr>
      <w:tr w14:paraId="566E4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14:paraId="27EDED32">
            <w:pPr>
              <w:autoSpaceDE w:val="0"/>
              <w:autoSpaceDN w:val="0"/>
              <w:textAlignment w:val="bottom"/>
              <w:rPr>
                <w:rFonts w:ascii="宋体" w:hAnsi="宋体" w:cs="Arial"/>
                <w:b/>
                <w:color w:val="auto"/>
                <w:highlight w:val="none"/>
              </w:rPr>
            </w:pPr>
          </w:p>
        </w:tc>
        <w:tc>
          <w:tcPr>
            <w:tcW w:w="2370" w:type="dxa"/>
          </w:tcPr>
          <w:p w14:paraId="32757CA5">
            <w:pPr>
              <w:autoSpaceDE w:val="0"/>
              <w:autoSpaceDN w:val="0"/>
              <w:textAlignment w:val="bottom"/>
              <w:rPr>
                <w:rFonts w:ascii="宋体" w:hAnsi="宋体" w:cs="Arial"/>
                <w:b/>
                <w:color w:val="auto"/>
                <w:highlight w:val="none"/>
              </w:rPr>
            </w:pPr>
          </w:p>
        </w:tc>
        <w:tc>
          <w:tcPr>
            <w:tcW w:w="2132" w:type="dxa"/>
          </w:tcPr>
          <w:p w14:paraId="008BB3FE">
            <w:pPr>
              <w:autoSpaceDE w:val="0"/>
              <w:autoSpaceDN w:val="0"/>
              <w:textAlignment w:val="bottom"/>
              <w:rPr>
                <w:rFonts w:ascii="宋体" w:hAnsi="宋体" w:cs="Arial"/>
                <w:b/>
                <w:color w:val="auto"/>
                <w:highlight w:val="none"/>
              </w:rPr>
            </w:pPr>
          </w:p>
        </w:tc>
        <w:tc>
          <w:tcPr>
            <w:tcW w:w="1897" w:type="dxa"/>
          </w:tcPr>
          <w:p w14:paraId="716E70F5">
            <w:pPr>
              <w:autoSpaceDE w:val="0"/>
              <w:autoSpaceDN w:val="0"/>
              <w:textAlignment w:val="bottom"/>
              <w:rPr>
                <w:rFonts w:ascii="宋体" w:hAnsi="宋体" w:cs="Arial"/>
                <w:b/>
                <w:color w:val="auto"/>
                <w:highlight w:val="none"/>
              </w:rPr>
            </w:pPr>
          </w:p>
        </w:tc>
      </w:tr>
      <w:tr w14:paraId="2EBB83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14:paraId="0ABC1305">
            <w:pPr>
              <w:autoSpaceDE w:val="0"/>
              <w:autoSpaceDN w:val="0"/>
              <w:textAlignment w:val="bottom"/>
              <w:rPr>
                <w:rFonts w:ascii="宋体" w:hAnsi="宋体" w:cs="Arial"/>
                <w:b/>
                <w:color w:val="auto"/>
                <w:highlight w:val="none"/>
              </w:rPr>
            </w:pPr>
          </w:p>
        </w:tc>
        <w:tc>
          <w:tcPr>
            <w:tcW w:w="2370" w:type="dxa"/>
          </w:tcPr>
          <w:p w14:paraId="386CD7B0">
            <w:pPr>
              <w:autoSpaceDE w:val="0"/>
              <w:autoSpaceDN w:val="0"/>
              <w:textAlignment w:val="bottom"/>
              <w:rPr>
                <w:rFonts w:ascii="宋体" w:hAnsi="宋体" w:cs="Arial"/>
                <w:b/>
                <w:color w:val="auto"/>
                <w:highlight w:val="none"/>
              </w:rPr>
            </w:pPr>
          </w:p>
        </w:tc>
        <w:tc>
          <w:tcPr>
            <w:tcW w:w="2132" w:type="dxa"/>
          </w:tcPr>
          <w:p w14:paraId="6B312753">
            <w:pPr>
              <w:autoSpaceDE w:val="0"/>
              <w:autoSpaceDN w:val="0"/>
              <w:textAlignment w:val="bottom"/>
              <w:rPr>
                <w:rFonts w:ascii="宋体" w:hAnsi="宋体" w:cs="Arial"/>
                <w:b/>
                <w:color w:val="auto"/>
                <w:highlight w:val="none"/>
              </w:rPr>
            </w:pPr>
          </w:p>
        </w:tc>
        <w:tc>
          <w:tcPr>
            <w:tcW w:w="1897" w:type="dxa"/>
          </w:tcPr>
          <w:p w14:paraId="564CA006">
            <w:pPr>
              <w:autoSpaceDE w:val="0"/>
              <w:autoSpaceDN w:val="0"/>
              <w:textAlignment w:val="bottom"/>
              <w:rPr>
                <w:rFonts w:ascii="宋体" w:hAnsi="宋体" w:cs="Arial"/>
                <w:b/>
                <w:color w:val="auto"/>
                <w:highlight w:val="none"/>
              </w:rPr>
            </w:pPr>
          </w:p>
        </w:tc>
      </w:tr>
      <w:tr w14:paraId="03CEE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14:paraId="05D909B5">
            <w:pPr>
              <w:autoSpaceDE w:val="0"/>
              <w:autoSpaceDN w:val="0"/>
              <w:textAlignment w:val="bottom"/>
              <w:rPr>
                <w:rFonts w:ascii="宋体" w:hAnsi="宋体" w:cs="Arial"/>
                <w:b/>
                <w:color w:val="auto"/>
                <w:highlight w:val="none"/>
              </w:rPr>
            </w:pPr>
          </w:p>
        </w:tc>
        <w:tc>
          <w:tcPr>
            <w:tcW w:w="2370" w:type="dxa"/>
          </w:tcPr>
          <w:p w14:paraId="655F18B7">
            <w:pPr>
              <w:autoSpaceDE w:val="0"/>
              <w:autoSpaceDN w:val="0"/>
              <w:textAlignment w:val="bottom"/>
              <w:rPr>
                <w:rFonts w:ascii="宋体" w:hAnsi="宋体" w:cs="Arial"/>
                <w:b/>
                <w:color w:val="auto"/>
                <w:highlight w:val="none"/>
              </w:rPr>
            </w:pPr>
          </w:p>
        </w:tc>
        <w:tc>
          <w:tcPr>
            <w:tcW w:w="2132" w:type="dxa"/>
          </w:tcPr>
          <w:p w14:paraId="0C909AB4">
            <w:pPr>
              <w:autoSpaceDE w:val="0"/>
              <w:autoSpaceDN w:val="0"/>
              <w:textAlignment w:val="bottom"/>
              <w:rPr>
                <w:rFonts w:ascii="宋体" w:hAnsi="宋体" w:cs="Arial"/>
                <w:b/>
                <w:color w:val="auto"/>
                <w:highlight w:val="none"/>
              </w:rPr>
            </w:pPr>
          </w:p>
        </w:tc>
        <w:tc>
          <w:tcPr>
            <w:tcW w:w="1897" w:type="dxa"/>
          </w:tcPr>
          <w:p w14:paraId="44B7B89E">
            <w:pPr>
              <w:autoSpaceDE w:val="0"/>
              <w:autoSpaceDN w:val="0"/>
              <w:textAlignment w:val="bottom"/>
              <w:rPr>
                <w:rFonts w:ascii="宋体" w:hAnsi="宋体" w:cs="Arial"/>
                <w:b/>
                <w:color w:val="auto"/>
                <w:highlight w:val="none"/>
              </w:rPr>
            </w:pPr>
          </w:p>
        </w:tc>
      </w:tr>
      <w:tr w14:paraId="06937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14:paraId="32768C8D">
            <w:pPr>
              <w:autoSpaceDE w:val="0"/>
              <w:autoSpaceDN w:val="0"/>
              <w:textAlignment w:val="bottom"/>
              <w:rPr>
                <w:rFonts w:ascii="宋体" w:hAnsi="宋体" w:cs="Arial"/>
                <w:b/>
                <w:color w:val="auto"/>
                <w:highlight w:val="none"/>
              </w:rPr>
            </w:pPr>
          </w:p>
        </w:tc>
        <w:tc>
          <w:tcPr>
            <w:tcW w:w="2370" w:type="dxa"/>
          </w:tcPr>
          <w:p w14:paraId="47D68518">
            <w:pPr>
              <w:autoSpaceDE w:val="0"/>
              <w:autoSpaceDN w:val="0"/>
              <w:textAlignment w:val="bottom"/>
              <w:rPr>
                <w:rFonts w:ascii="宋体" w:hAnsi="宋体" w:cs="Arial"/>
                <w:b/>
                <w:color w:val="auto"/>
                <w:highlight w:val="none"/>
              </w:rPr>
            </w:pPr>
          </w:p>
        </w:tc>
        <w:tc>
          <w:tcPr>
            <w:tcW w:w="2132" w:type="dxa"/>
          </w:tcPr>
          <w:p w14:paraId="66FDBF4A">
            <w:pPr>
              <w:autoSpaceDE w:val="0"/>
              <w:autoSpaceDN w:val="0"/>
              <w:textAlignment w:val="bottom"/>
              <w:rPr>
                <w:rFonts w:ascii="宋体" w:hAnsi="宋体" w:cs="Arial"/>
                <w:b/>
                <w:color w:val="auto"/>
                <w:highlight w:val="none"/>
              </w:rPr>
            </w:pPr>
          </w:p>
        </w:tc>
        <w:tc>
          <w:tcPr>
            <w:tcW w:w="1897" w:type="dxa"/>
          </w:tcPr>
          <w:p w14:paraId="09BBB26C">
            <w:pPr>
              <w:autoSpaceDE w:val="0"/>
              <w:autoSpaceDN w:val="0"/>
              <w:textAlignment w:val="bottom"/>
              <w:rPr>
                <w:rFonts w:ascii="宋体" w:hAnsi="宋体" w:cs="Arial"/>
                <w:b/>
                <w:color w:val="auto"/>
                <w:highlight w:val="none"/>
              </w:rPr>
            </w:pPr>
          </w:p>
        </w:tc>
      </w:tr>
      <w:tr w14:paraId="111F6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trPr>
        <w:tc>
          <w:tcPr>
            <w:tcW w:w="2844" w:type="dxa"/>
          </w:tcPr>
          <w:p w14:paraId="323AC859">
            <w:pPr>
              <w:autoSpaceDE w:val="0"/>
              <w:autoSpaceDN w:val="0"/>
              <w:textAlignment w:val="bottom"/>
              <w:rPr>
                <w:rFonts w:ascii="宋体" w:hAnsi="宋体" w:cs="Arial"/>
                <w:b/>
                <w:color w:val="auto"/>
                <w:highlight w:val="none"/>
              </w:rPr>
            </w:pPr>
          </w:p>
        </w:tc>
        <w:tc>
          <w:tcPr>
            <w:tcW w:w="2370" w:type="dxa"/>
          </w:tcPr>
          <w:p w14:paraId="0902E9FF">
            <w:pPr>
              <w:autoSpaceDE w:val="0"/>
              <w:autoSpaceDN w:val="0"/>
              <w:textAlignment w:val="bottom"/>
              <w:rPr>
                <w:rFonts w:ascii="宋体" w:hAnsi="宋体" w:cs="Arial"/>
                <w:b/>
                <w:color w:val="auto"/>
                <w:highlight w:val="none"/>
              </w:rPr>
            </w:pPr>
          </w:p>
        </w:tc>
        <w:tc>
          <w:tcPr>
            <w:tcW w:w="2132" w:type="dxa"/>
          </w:tcPr>
          <w:p w14:paraId="24F614D0">
            <w:pPr>
              <w:autoSpaceDE w:val="0"/>
              <w:autoSpaceDN w:val="0"/>
              <w:textAlignment w:val="bottom"/>
              <w:rPr>
                <w:rFonts w:ascii="宋体" w:hAnsi="宋体" w:cs="Arial"/>
                <w:b/>
                <w:color w:val="auto"/>
                <w:highlight w:val="none"/>
              </w:rPr>
            </w:pPr>
          </w:p>
        </w:tc>
        <w:tc>
          <w:tcPr>
            <w:tcW w:w="1897" w:type="dxa"/>
          </w:tcPr>
          <w:p w14:paraId="216B420D">
            <w:pPr>
              <w:autoSpaceDE w:val="0"/>
              <w:autoSpaceDN w:val="0"/>
              <w:textAlignment w:val="bottom"/>
              <w:rPr>
                <w:rFonts w:ascii="宋体" w:hAnsi="宋体" w:cs="Arial"/>
                <w:b/>
                <w:color w:val="auto"/>
                <w:highlight w:val="none"/>
              </w:rPr>
            </w:pPr>
          </w:p>
        </w:tc>
      </w:tr>
      <w:tr w14:paraId="1C342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2844" w:type="dxa"/>
          </w:tcPr>
          <w:p w14:paraId="7DF12B5E">
            <w:pPr>
              <w:autoSpaceDE w:val="0"/>
              <w:autoSpaceDN w:val="0"/>
              <w:textAlignment w:val="bottom"/>
              <w:rPr>
                <w:rFonts w:ascii="宋体" w:hAnsi="宋体" w:cs="Arial"/>
                <w:b/>
                <w:color w:val="auto"/>
                <w:highlight w:val="none"/>
              </w:rPr>
            </w:pPr>
          </w:p>
        </w:tc>
        <w:tc>
          <w:tcPr>
            <w:tcW w:w="2370" w:type="dxa"/>
          </w:tcPr>
          <w:p w14:paraId="5A5507C2">
            <w:pPr>
              <w:autoSpaceDE w:val="0"/>
              <w:autoSpaceDN w:val="0"/>
              <w:textAlignment w:val="bottom"/>
              <w:rPr>
                <w:rFonts w:ascii="宋体" w:hAnsi="宋体" w:cs="Arial"/>
                <w:b/>
                <w:color w:val="auto"/>
                <w:highlight w:val="none"/>
              </w:rPr>
            </w:pPr>
          </w:p>
        </w:tc>
        <w:tc>
          <w:tcPr>
            <w:tcW w:w="2132" w:type="dxa"/>
          </w:tcPr>
          <w:p w14:paraId="36B38CA9">
            <w:pPr>
              <w:autoSpaceDE w:val="0"/>
              <w:autoSpaceDN w:val="0"/>
              <w:textAlignment w:val="bottom"/>
              <w:rPr>
                <w:rFonts w:ascii="宋体" w:hAnsi="宋体" w:cs="Arial"/>
                <w:b/>
                <w:color w:val="auto"/>
                <w:highlight w:val="none"/>
              </w:rPr>
            </w:pPr>
          </w:p>
        </w:tc>
        <w:tc>
          <w:tcPr>
            <w:tcW w:w="1897" w:type="dxa"/>
          </w:tcPr>
          <w:p w14:paraId="6E84FAEF">
            <w:pPr>
              <w:autoSpaceDE w:val="0"/>
              <w:autoSpaceDN w:val="0"/>
              <w:textAlignment w:val="bottom"/>
              <w:rPr>
                <w:rFonts w:ascii="宋体" w:hAnsi="宋体" w:cs="Arial"/>
                <w:b/>
                <w:color w:val="auto"/>
                <w:highlight w:val="none"/>
              </w:rPr>
            </w:pPr>
          </w:p>
        </w:tc>
      </w:tr>
    </w:tbl>
    <w:p w14:paraId="3E6F81AF">
      <w:pPr>
        <w:autoSpaceDE w:val="0"/>
        <w:autoSpaceDN w:val="0"/>
        <w:textAlignment w:val="bottom"/>
        <w:rPr>
          <w:rFonts w:ascii="宋体" w:hAnsi="宋体" w:cs="Arial"/>
          <w:color w:val="auto"/>
          <w:sz w:val="24"/>
          <w:highlight w:val="none"/>
        </w:rPr>
      </w:pPr>
    </w:p>
    <w:p w14:paraId="1AF0B7AE">
      <w:pPr>
        <w:pStyle w:val="20"/>
        <w:spacing w:before="156" w:beforeLines="50"/>
        <w:rPr>
          <w:rFonts w:hAnsi="宋体" w:cs="仿宋_GB2312"/>
          <w:color w:val="auto"/>
          <w:sz w:val="24"/>
          <w:szCs w:val="24"/>
          <w:highlight w:val="none"/>
        </w:rPr>
      </w:pPr>
      <w:r>
        <w:rPr>
          <w:rFonts w:hint="eastAsia" w:hAnsi="宋体" w:cs="仿宋_GB2312"/>
          <w:color w:val="auto"/>
          <w:sz w:val="24"/>
          <w:szCs w:val="24"/>
          <w:highlight w:val="none"/>
        </w:rPr>
        <w:t>投标人授权代表签字</w:t>
      </w:r>
      <w:r>
        <w:rPr>
          <w:rFonts w:hAnsi="宋体" w:cs="仿宋_GB2312"/>
          <w:color w:val="auto"/>
          <w:sz w:val="24"/>
          <w:szCs w:val="24"/>
          <w:highlight w:val="none"/>
        </w:rPr>
        <w:t>:______________________</w:t>
      </w:r>
    </w:p>
    <w:p w14:paraId="3BBACA11">
      <w:pPr>
        <w:pStyle w:val="20"/>
        <w:tabs>
          <w:tab w:val="left" w:pos="4890"/>
        </w:tabs>
        <w:spacing w:before="120"/>
        <w:rPr>
          <w:rFonts w:hAnsi="宋体"/>
          <w:color w:val="auto"/>
          <w:sz w:val="24"/>
          <w:szCs w:val="24"/>
          <w:highlight w:val="none"/>
          <w:u w:val="single"/>
        </w:rPr>
      </w:pPr>
      <w:r>
        <w:rPr>
          <w:rFonts w:hint="eastAsia" w:hAnsi="宋体" w:cs="仿宋_GB2312"/>
          <w:color w:val="auto"/>
          <w:sz w:val="24"/>
          <w:szCs w:val="24"/>
          <w:highlight w:val="none"/>
        </w:rPr>
        <w:t>投标人名称</w:t>
      </w:r>
      <w:r>
        <w:rPr>
          <w:rFonts w:hAnsi="宋体" w:cs="仿宋_GB2312"/>
          <w:color w:val="auto"/>
          <w:sz w:val="24"/>
          <w:szCs w:val="24"/>
          <w:highlight w:val="none"/>
        </w:rPr>
        <w:t>(</w:t>
      </w:r>
      <w:r>
        <w:rPr>
          <w:rFonts w:hint="eastAsia" w:hAnsi="宋体" w:cs="仿宋_GB2312"/>
          <w:color w:val="auto"/>
          <w:sz w:val="24"/>
          <w:szCs w:val="24"/>
          <w:highlight w:val="none"/>
        </w:rPr>
        <w:t>盖章</w:t>
      </w:r>
      <w:r>
        <w:rPr>
          <w:rFonts w:hAnsi="宋体" w:cs="仿宋_GB2312"/>
          <w:color w:val="auto"/>
          <w:sz w:val="24"/>
          <w:szCs w:val="24"/>
          <w:highlight w:val="none"/>
        </w:rPr>
        <w:t>):</w:t>
      </w:r>
      <w:r>
        <w:rPr>
          <w:rFonts w:hAnsi="宋体"/>
          <w:color w:val="auto"/>
          <w:sz w:val="24"/>
          <w:szCs w:val="24"/>
          <w:highlight w:val="none"/>
          <w:u w:val="single"/>
        </w:rPr>
        <w:tab/>
      </w:r>
    </w:p>
    <w:p w14:paraId="066DC25B">
      <w:pPr>
        <w:autoSpaceDE w:val="0"/>
        <w:autoSpaceDN w:val="0"/>
        <w:spacing w:line="360" w:lineRule="auto"/>
        <w:textAlignment w:val="bottom"/>
        <w:rPr>
          <w:rFonts w:ascii="宋体" w:hAnsi="宋体" w:cs="Arial"/>
          <w:color w:val="auto"/>
          <w:sz w:val="24"/>
          <w:highlight w:val="none"/>
        </w:rPr>
      </w:pPr>
    </w:p>
    <w:p w14:paraId="2FA5F7F0">
      <w:pPr>
        <w:autoSpaceDE w:val="0"/>
        <w:autoSpaceDN w:val="0"/>
        <w:spacing w:line="360" w:lineRule="auto"/>
        <w:textAlignment w:val="bottom"/>
        <w:rPr>
          <w:rFonts w:ascii="宋体" w:hAnsi="宋体" w:cs="Arial"/>
          <w:color w:val="auto"/>
          <w:sz w:val="24"/>
          <w:highlight w:val="none"/>
        </w:rPr>
      </w:pPr>
      <w:r>
        <w:rPr>
          <w:rFonts w:hint="eastAsia" w:ascii="宋体" w:hAnsi="宋体" w:cs="Arial"/>
          <w:color w:val="auto"/>
          <w:sz w:val="24"/>
          <w:highlight w:val="none"/>
        </w:rPr>
        <w:t>日期：</w:t>
      </w:r>
      <w:r>
        <w:rPr>
          <w:rFonts w:hint="eastAsia" w:ascii="宋体" w:hAnsi="宋体" w:cs="Arial"/>
          <w:color w:val="auto"/>
          <w:sz w:val="24"/>
          <w:highlight w:val="none"/>
          <w:u w:val="single"/>
        </w:rPr>
        <w:t xml:space="preserve">                            </w:t>
      </w:r>
    </w:p>
    <w:p w14:paraId="2B699404">
      <w:pPr>
        <w:autoSpaceDE w:val="0"/>
        <w:autoSpaceDN w:val="0"/>
        <w:spacing w:line="360" w:lineRule="auto"/>
        <w:textAlignment w:val="bottom"/>
        <w:rPr>
          <w:rFonts w:ascii="宋体" w:hAnsi="宋体" w:cs="Arial"/>
          <w:color w:val="auto"/>
          <w:sz w:val="24"/>
          <w:highlight w:val="none"/>
        </w:rPr>
      </w:pPr>
    </w:p>
    <w:p w14:paraId="677BB25F">
      <w:pPr>
        <w:autoSpaceDE w:val="0"/>
        <w:autoSpaceDN w:val="0"/>
        <w:spacing w:line="360" w:lineRule="auto"/>
        <w:ind w:right="471"/>
        <w:textAlignment w:val="bottom"/>
        <w:rPr>
          <w:rFonts w:ascii="宋体" w:hAnsi="宋体" w:cs="Arial"/>
          <w:color w:val="auto"/>
          <w:sz w:val="24"/>
          <w:highlight w:val="none"/>
        </w:rPr>
      </w:pPr>
      <w:r>
        <w:rPr>
          <w:rFonts w:hint="eastAsia" w:ascii="宋体" w:hAnsi="宋体" w:cs="Arial"/>
          <w:color w:val="auto"/>
          <w:sz w:val="24"/>
          <w:highlight w:val="none"/>
        </w:rPr>
        <w:t>注：</w:t>
      </w:r>
    </w:p>
    <w:p w14:paraId="0F3955A0">
      <w:pPr>
        <w:autoSpaceDE w:val="0"/>
        <w:autoSpaceDN w:val="0"/>
        <w:spacing w:line="360" w:lineRule="auto"/>
        <w:ind w:right="471"/>
        <w:textAlignment w:val="bottom"/>
        <w:rPr>
          <w:rFonts w:ascii="宋体" w:hAnsi="宋体" w:cs="Arial"/>
          <w:color w:val="auto"/>
          <w:sz w:val="24"/>
          <w:highlight w:val="none"/>
        </w:rPr>
      </w:pPr>
      <w:r>
        <w:rPr>
          <w:rFonts w:hint="eastAsia" w:ascii="宋体" w:hAnsi="宋体" w:cs="Arial"/>
          <w:color w:val="auto"/>
          <w:sz w:val="24"/>
          <w:highlight w:val="none"/>
        </w:rPr>
        <w:t>1、本表须针对招标文件技术规格书逐条应答；</w:t>
      </w:r>
    </w:p>
    <w:p w14:paraId="228905EB">
      <w:pPr>
        <w:autoSpaceDE w:val="0"/>
        <w:autoSpaceDN w:val="0"/>
        <w:spacing w:line="360" w:lineRule="auto"/>
        <w:ind w:right="471"/>
        <w:textAlignment w:val="bottom"/>
        <w:rPr>
          <w:rFonts w:ascii="宋体" w:hAnsi="宋体" w:cs="Arial"/>
          <w:color w:val="auto"/>
          <w:sz w:val="24"/>
          <w:highlight w:val="none"/>
        </w:rPr>
      </w:pPr>
      <w:r>
        <w:rPr>
          <w:rFonts w:hint="eastAsia" w:ascii="宋体" w:hAnsi="宋体" w:cs="Arial"/>
          <w:color w:val="auto"/>
          <w:sz w:val="24"/>
          <w:highlight w:val="none"/>
        </w:rPr>
        <w:t>2、所应答的技术条款应有具体内容，不能简单复制招标文件内容，或全部响应仅以“符合、满足”应答；</w:t>
      </w:r>
    </w:p>
    <w:p w14:paraId="78EC075A">
      <w:pPr>
        <w:autoSpaceDE w:val="0"/>
        <w:autoSpaceDN w:val="0"/>
        <w:spacing w:line="360" w:lineRule="auto"/>
        <w:ind w:right="471"/>
        <w:textAlignment w:val="bottom"/>
        <w:rPr>
          <w:rFonts w:ascii="宋体" w:hAnsi="宋体" w:cs="Arial"/>
          <w:color w:val="auto"/>
          <w:sz w:val="24"/>
          <w:highlight w:val="none"/>
        </w:rPr>
      </w:pPr>
      <w:r>
        <w:rPr>
          <w:rFonts w:hint="eastAsia" w:ascii="宋体" w:hAnsi="宋体" w:cs="Arial"/>
          <w:color w:val="auto"/>
          <w:sz w:val="24"/>
          <w:highlight w:val="none"/>
        </w:rPr>
        <w:t>3、无论正负偏离均须对偏离情况作具体说明。</w:t>
      </w:r>
    </w:p>
    <w:p w14:paraId="3E92057E">
      <w:pPr>
        <w:pStyle w:val="20"/>
        <w:rPr>
          <w:rFonts w:hAnsi="宋体"/>
          <w:color w:val="auto"/>
          <w:sz w:val="24"/>
          <w:szCs w:val="24"/>
          <w:highlight w:val="none"/>
        </w:rPr>
      </w:pPr>
    </w:p>
    <w:p w14:paraId="0D0FF7D5">
      <w:pPr>
        <w:adjustRightInd w:val="0"/>
        <w:snapToGrid w:val="0"/>
        <w:spacing w:before="156" w:beforeLines="50" w:after="156" w:afterLines="50" w:line="360" w:lineRule="auto"/>
        <w:jc w:val="center"/>
        <w:rPr>
          <w:rFonts w:ascii="宋体" w:hAnsi="宋体"/>
          <w:b/>
          <w:color w:val="auto"/>
          <w:sz w:val="24"/>
          <w:highlight w:val="none"/>
        </w:rPr>
      </w:pPr>
      <w:r>
        <w:rPr>
          <w:rFonts w:ascii="宋体" w:hAnsi="宋体"/>
          <w:color w:val="auto"/>
          <w:sz w:val="24"/>
          <w:highlight w:val="none"/>
        </w:rPr>
        <w:br w:type="page"/>
      </w:r>
      <w:bookmarkStart w:id="126" w:name="_Toc89569916"/>
      <w:r>
        <w:rPr>
          <w:rFonts w:hint="eastAsia" w:ascii="宋体" w:hAnsi="宋体"/>
          <w:b/>
          <w:color w:val="auto"/>
          <w:sz w:val="24"/>
          <w:highlight w:val="none"/>
        </w:rPr>
        <w:t>★6 商务条款偏离表</w:t>
      </w:r>
      <w:bookmarkEnd w:id="126"/>
      <w:r>
        <w:rPr>
          <w:rFonts w:hint="eastAsia" w:ascii="宋体" w:hAnsi="宋体"/>
          <w:b/>
          <w:color w:val="auto"/>
          <w:sz w:val="24"/>
          <w:highlight w:val="none"/>
        </w:rPr>
        <w:t>（格式）</w:t>
      </w:r>
    </w:p>
    <w:p w14:paraId="1E9F8223">
      <w:pPr>
        <w:autoSpaceDE w:val="0"/>
        <w:autoSpaceDN w:val="0"/>
        <w:textAlignment w:val="bottom"/>
        <w:rPr>
          <w:rFonts w:ascii="宋体" w:hAnsi="宋体" w:cs="Arial"/>
          <w:color w:val="auto"/>
          <w:sz w:val="24"/>
          <w:highlight w:val="none"/>
        </w:rPr>
      </w:pPr>
    </w:p>
    <w:p w14:paraId="39DE0905">
      <w:pPr>
        <w:autoSpaceDE w:val="0"/>
        <w:autoSpaceDN w:val="0"/>
        <w:ind w:right="471"/>
        <w:textAlignment w:val="bottom"/>
        <w:rPr>
          <w:rFonts w:ascii="宋体" w:hAnsi="宋体" w:cs="Arial"/>
          <w:color w:val="auto"/>
          <w:sz w:val="24"/>
          <w:highlight w:val="none"/>
          <w:u w:val="single"/>
        </w:rPr>
      </w:pPr>
      <w:r>
        <w:rPr>
          <w:rFonts w:hint="eastAsia" w:ascii="宋体" w:hAnsi="宋体" w:cs="Arial"/>
          <w:color w:val="auto"/>
          <w:sz w:val="24"/>
          <w:highlight w:val="none"/>
        </w:rPr>
        <w:t>招标编号：</w:t>
      </w:r>
      <w:r>
        <w:rPr>
          <w:rFonts w:hint="eastAsia" w:ascii="宋体" w:hAnsi="宋体" w:cs="Arial"/>
          <w:color w:val="auto"/>
          <w:sz w:val="24"/>
          <w:highlight w:val="none"/>
          <w:u w:val="single"/>
        </w:rPr>
        <w:t xml:space="preserve">                                   </w:t>
      </w:r>
    </w:p>
    <w:p w14:paraId="4142A0FC">
      <w:pPr>
        <w:autoSpaceDE w:val="0"/>
        <w:autoSpaceDN w:val="0"/>
        <w:ind w:right="471"/>
        <w:textAlignment w:val="bottom"/>
        <w:rPr>
          <w:rFonts w:ascii="宋体" w:hAnsi="宋体" w:cs="Arial"/>
          <w:color w:val="auto"/>
          <w:sz w:val="24"/>
          <w:highlight w:val="none"/>
          <w:u w:val="single"/>
        </w:rPr>
      </w:pPr>
    </w:p>
    <w:p w14:paraId="6D9B317F">
      <w:pPr>
        <w:autoSpaceDE w:val="0"/>
        <w:autoSpaceDN w:val="0"/>
        <w:ind w:right="471"/>
        <w:textAlignment w:val="bottom"/>
        <w:rPr>
          <w:rFonts w:ascii="宋体" w:hAnsi="宋体" w:cs="Arial"/>
          <w:color w:val="auto"/>
          <w:sz w:val="24"/>
          <w:highlight w:val="none"/>
          <w:u w:val="single"/>
        </w:rPr>
      </w:pPr>
      <w:r>
        <w:rPr>
          <w:rFonts w:hint="eastAsia" w:ascii="宋体" w:hAnsi="宋体" w:cs="Arial"/>
          <w:color w:val="auto"/>
          <w:sz w:val="24"/>
          <w:highlight w:val="none"/>
        </w:rPr>
        <w:t>投标人名称：</w:t>
      </w:r>
      <w:r>
        <w:rPr>
          <w:rFonts w:hint="eastAsia" w:ascii="宋体" w:hAnsi="宋体" w:cs="Arial"/>
          <w:color w:val="auto"/>
          <w:sz w:val="24"/>
          <w:highlight w:val="none"/>
          <w:u w:val="single"/>
        </w:rPr>
        <w:t xml:space="preserve">                                 </w:t>
      </w:r>
    </w:p>
    <w:p w14:paraId="73BA742C">
      <w:pPr>
        <w:autoSpaceDE w:val="0"/>
        <w:autoSpaceDN w:val="0"/>
        <w:ind w:right="471"/>
        <w:textAlignment w:val="bottom"/>
        <w:rPr>
          <w:rFonts w:ascii="宋体" w:hAnsi="宋体" w:cs="Arial"/>
          <w:color w:val="auto"/>
          <w:sz w:val="24"/>
          <w:highlight w:val="none"/>
          <w:u w:val="single"/>
        </w:rPr>
      </w:pPr>
    </w:p>
    <w:p w14:paraId="0B578AC2">
      <w:pPr>
        <w:autoSpaceDE w:val="0"/>
        <w:autoSpaceDN w:val="0"/>
        <w:ind w:right="471"/>
        <w:textAlignment w:val="bottom"/>
        <w:rPr>
          <w:rFonts w:ascii="宋体" w:hAnsi="宋体" w:cs="Arial"/>
          <w:color w:val="auto"/>
          <w:sz w:val="24"/>
          <w:highlight w:val="none"/>
          <w:u w:val="single"/>
        </w:rPr>
      </w:pPr>
      <w:r>
        <w:rPr>
          <w:rFonts w:hint="eastAsia" w:ascii="宋体" w:hAnsi="宋体" w:cs="Arial"/>
          <w:color w:val="auto"/>
          <w:sz w:val="24"/>
          <w:highlight w:val="none"/>
        </w:rPr>
        <w:t>所投包号：</w:t>
      </w:r>
      <w:r>
        <w:rPr>
          <w:rFonts w:hint="eastAsia" w:ascii="宋体" w:hAnsi="宋体" w:cs="Arial"/>
          <w:color w:val="auto"/>
          <w:sz w:val="24"/>
          <w:highlight w:val="none"/>
          <w:u w:val="single"/>
        </w:rPr>
        <w:t xml:space="preserve">                                   </w:t>
      </w:r>
    </w:p>
    <w:p w14:paraId="0CC46214">
      <w:pPr>
        <w:autoSpaceDE w:val="0"/>
        <w:autoSpaceDN w:val="0"/>
        <w:textAlignment w:val="bottom"/>
        <w:rPr>
          <w:rFonts w:ascii="宋体" w:hAnsi="宋体" w:cs="Arial"/>
          <w:color w:val="auto"/>
          <w:sz w:val="24"/>
          <w:highlight w:val="none"/>
        </w:rPr>
      </w:pPr>
    </w:p>
    <w:tbl>
      <w:tblPr>
        <w:tblStyle w:val="38"/>
        <w:tblW w:w="909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9"/>
        <w:gridCol w:w="1638"/>
        <w:gridCol w:w="2398"/>
        <w:gridCol w:w="1896"/>
        <w:gridCol w:w="1638"/>
      </w:tblGrid>
      <w:tr w14:paraId="7FB00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trPr>
        <w:tc>
          <w:tcPr>
            <w:tcW w:w="1529" w:type="dxa"/>
            <w:vAlign w:val="center"/>
          </w:tcPr>
          <w:p w14:paraId="1B2FC0A4">
            <w:pPr>
              <w:tabs>
                <w:tab w:val="left" w:pos="1100"/>
              </w:tabs>
              <w:autoSpaceDE w:val="0"/>
              <w:autoSpaceDN w:val="0"/>
              <w:jc w:val="center"/>
              <w:textAlignment w:val="bottom"/>
              <w:rPr>
                <w:rFonts w:ascii="宋体" w:hAnsi="宋体" w:cs="Arial"/>
                <w:color w:val="auto"/>
                <w:highlight w:val="none"/>
              </w:rPr>
            </w:pPr>
            <w:r>
              <w:rPr>
                <w:rFonts w:hint="eastAsia" w:ascii="宋体" w:hAnsi="宋体" w:cs="Arial"/>
                <w:color w:val="auto"/>
                <w:sz w:val="24"/>
                <w:highlight w:val="none"/>
              </w:rPr>
              <w:t>序号</w:t>
            </w:r>
          </w:p>
        </w:tc>
        <w:tc>
          <w:tcPr>
            <w:tcW w:w="1638" w:type="dxa"/>
            <w:vAlign w:val="center"/>
          </w:tcPr>
          <w:p w14:paraId="4A672C0E">
            <w:pPr>
              <w:autoSpaceDE w:val="0"/>
              <w:autoSpaceDN w:val="0"/>
              <w:jc w:val="center"/>
              <w:textAlignment w:val="bottom"/>
              <w:rPr>
                <w:rFonts w:ascii="宋体" w:hAnsi="宋体" w:cs="Arial"/>
                <w:color w:val="auto"/>
                <w:highlight w:val="none"/>
              </w:rPr>
            </w:pPr>
            <w:r>
              <w:rPr>
                <w:rFonts w:hint="eastAsia" w:ascii="宋体" w:hAnsi="宋体" w:cs="Arial"/>
                <w:color w:val="auto"/>
                <w:sz w:val="24"/>
                <w:highlight w:val="none"/>
              </w:rPr>
              <w:t>招标文件内容条目号</w:t>
            </w:r>
          </w:p>
        </w:tc>
        <w:tc>
          <w:tcPr>
            <w:tcW w:w="2398" w:type="dxa"/>
            <w:vAlign w:val="center"/>
          </w:tcPr>
          <w:p w14:paraId="4E372300">
            <w:pPr>
              <w:tabs>
                <w:tab w:val="left" w:pos="1431"/>
              </w:tabs>
              <w:autoSpaceDE w:val="0"/>
              <w:autoSpaceDN w:val="0"/>
              <w:jc w:val="center"/>
              <w:textAlignment w:val="bottom"/>
              <w:rPr>
                <w:rFonts w:ascii="宋体" w:hAnsi="宋体" w:cs="Arial"/>
                <w:color w:val="auto"/>
                <w:highlight w:val="none"/>
              </w:rPr>
            </w:pPr>
            <w:r>
              <w:rPr>
                <w:rFonts w:hint="eastAsia" w:ascii="宋体" w:hAnsi="宋体" w:cs="Arial"/>
                <w:color w:val="auto"/>
                <w:sz w:val="24"/>
                <w:highlight w:val="none"/>
              </w:rPr>
              <w:t>招标文件要求</w:t>
            </w:r>
          </w:p>
        </w:tc>
        <w:tc>
          <w:tcPr>
            <w:tcW w:w="1896" w:type="dxa"/>
            <w:vAlign w:val="center"/>
          </w:tcPr>
          <w:p w14:paraId="1EE05C44">
            <w:pPr>
              <w:tabs>
                <w:tab w:val="left" w:pos="1100"/>
              </w:tabs>
              <w:autoSpaceDE w:val="0"/>
              <w:autoSpaceDN w:val="0"/>
              <w:jc w:val="center"/>
              <w:textAlignment w:val="bottom"/>
              <w:rPr>
                <w:rFonts w:ascii="宋体" w:hAnsi="宋体" w:cs="Arial"/>
                <w:color w:val="auto"/>
                <w:highlight w:val="none"/>
              </w:rPr>
            </w:pPr>
            <w:r>
              <w:rPr>
                <w:rFonts w:hint="eastAsia" w:ascii="宋体" w:hAnsi="宋体" w:cs="Arial"/>
                <w:color w:val="auto"/>
                <w:sz w:val="24"/>
                <w:highlight w:val="none"/>
              </w:rPr>
              <w:t>投标文件响应</w:t>
            </w:r>
          </w:p>
        </w:tc>
        <w:tc>
          <w:tcPr>
            <w:tcW w:w="1638" w:type="dxa"/>
            <w:vAlign w:val="center"/>
          </w:tcPr>
          <w:p w14:paraId="3D4FCE20">
            <w:pPr>
              <w:tabs>
                <w:tab w:val="left" w:pos="1100"/>
              </w:tabs>
              <w:autoSpaceDE w:val="0"/>
              <w:autoSpaceDN w:val="0"/>
              <w:jc w:val="center"/>
              <w:textAlignment w:val="bottom"/>
              <w:rPr>
                <w:rFonts w:ascii="宋体" w:hAnsi="宋体" w:cs="Arial"/>
                <w:color w:val="auto"/>
                <w:highlight w:val="none"/>
              </w:rPr>
            </w:pPr>
            <w:r>
              <w:rPr>
                <w:rFonts w:hint="eastAsia" w:ascii="宋体" w:hAnsi="宋体" w:cs="Arial"/>
                <w:color w:val="auto"/>
                <w:sz w:val="24"/>
                <w:highlight w:val="none"/>
              </w:rPr>
              <w:t>偏离说明</w:t>
            </w:r>
          </w:p>
        </w:tc>
      </w:tr>
      <w:tr w14:paraId="24010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14:paraId="70B8A779">
            <w:pPr>
              <w:autoSpaceDE w:val="0"/>
              <w:autoSpaceDN w:val="0"/>
              <w:textAlignment w:val="bottom"/>
              <w:rPr>
                <w:rFonts w:ascii="宋体" w:hAnsi="宋体" w:cs="Arial"/>
                <w:color w:val="auto"/>
                <w:highlight w:val="none"/>
              </w:rPr>
            </w:pPr>
          </w:p>
        </w:tc>
        <w:tc>
          <w:tcPr>
            <w:tcW w:w="1638" w:type="dxa"/>
          </w:tcPr>
          <w:p w14:paraId="72B25C6A">
            <w:pPr>
              <w:autoSpaceDE w:val="0"/>
              <w:autoSpaceDN w:val="0"/>
              <w:textAlignment w:val="bottom"/>
              <w:rPr>
                <w:rFonts w:ascii="宋体" w:hAnsi="宋体" w:cs="Arial"/>
                <w:color w:val="auto"/>
                <w:highlight w:val="none"/>
              </w:rPr>
            </w:pPr>
          </w:p>
          <w:p w14:paraId="5E93CC55">
            <w:pPr>
              <w:autoSpaceDE w:val="0"/>
              <w:autoSpaceDN w:val="0"/>
              <w:textAlignment w:val="bottom"/>
              <w:rPr>
                <w:rFonts w:ascii="宋体" w:hAnsi="宋体" w:cs="Arial"/>
                <w:color w:val="auto"/>
                <w:highlight w:val="none"/>
              </w:rPr>
            </w:pPr>
          </w:p>
        </w:tc>
        <w:tc>
          <w:tcPr>
            <w:tcW w:w="2398" w:type="dxa"/>
          </w:tcPr>
          <w:p w14:paraId="37D1B150">
            <w:pPr>
              <w:autoSpaceDE w:val="0"/>
              <w:autoSpaceDN w:val="0"/>
              <w:textAlignment w:val="bottom"/>
              <w:rPr>
                <w:rFonts w:ascii="宋体" w:hAnsi="宋体" w:cs="Arial"/>
                <w:color w:val="auto"/>
                <w:highlight w:val="none"/>
              </w:rPr>
            </w:pPr>
          </w:p>
        </w:tc>
        <w:tc>
          <w:tcPr>
            <w:tcW w:w="1896" w:type="dxa"/>
          </w:tcPr>
          <w:p w14:paraId="5642BDF1">
            <w:pPr>
              <w:autoSpaceDE w:val="0"/>
              <w:autoSpaceDN w:val="0"/>
              <w:textAlignment w:val="bottom"/>
              <w:rPr>
                <w:rFonts w:ascii="宋体" w:hAnsi="宋体" w:cs="Arial"/>
                <w:color w:val="auto"/>
                <w:highlight w:val="none"/>
              </w:rPr>
            </w:pPr>
          </w:p>
        </w:tc>
        <w:tc>
          <w:tcPr>
            <w:tcW w:w="1638" w:type="dxa"/>
          </w:tcPr>
          <w:p w14:paraId="7A031E72">
            <w:pPr>
              <w:autoSpaceDE w:val="0"/>
              <w:autoSpaceDN w:val="0"/>
              <w:textAlignment w:val="bottom"/>
              <w:rPr>
                <w:rFonts w:ascii="宋体" w:hAnsi="宋体" w:cs="Arial"/>
                <w:color w:val="auto"/>
                <w:highlight w:val="none"/>
              </w:rPr>
            </w:pPr>
          </w:p>
        </w:tc>
      </w:tr>
      <w:tr w14:paraId="32DF53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14:paraId="31211E86">
            <w:pPr>
              <w:autoSpaceDE w:val="0"/>
              <w:autoSpaceDN w:val="0"/>
              <w:textAlignment w:val="bottom"/>
              <w:rPr>
                <w:rFonts w:ascii="宋体" w:hAnsi="宋体" w:cs="Arial"/>
                <w:b/>
                <w:color w:val="auto"/>
                <w:highlight w:val="none"/>
              </w:rPr>
            </w:pPr>
          </w:p>
        </w:tc>
        <w:tc>
          <w:tcPr>
            <w:tcW w:w="1638" w:type="dxa"/>
          </w:tcPr>
          <w:p w14:paraId="67BE3168">
            <w:pPr>
              <w:autoSpaceDE w:val="0"/>
              <w:autoSpaceDN w:val="0"/>
              <w:textAlignment w:val="bottom"/>
              <w:rPr>
                <w:rFonts w:ascii="宋体" w:hAnsi="宋体" w:cs="Arial"/>
                <w:b/>
                <w:color w:val="auto"/>
                <w:highlight w:val="none"/>
              </w:rPr>
            </w:pPr>
          </w:p>
          <w:p w14:paraId="6852B817">
            <w:pPr>
              <w:autoSpaceDE w:val="0"/>
              <w:autoSpaceDN w:val="0"/>
              <w:textAlignment w:val="bottom"/>
              <w:rPr>
                <w:rFonts w:ascii="宋体" w:hAnsi="宋体" w:cs="Arial"/>
                <w:b/>
                <w:color w:val="auto"/>
                <w:highlight w:val="none"/>
              </w:rPr>
            </w:pPr>
          </w:p>
        </w:tc>
        <w:tc>
          <w:tcPr>
            <w:tcW w:w="2398" w:type="dxa"/>
          </w:tcPr>
          <w:p w14:paraId="0CB6E8AE">
            <w:pPr>
              <w:autoSpaceDE w:val="0"/>
              <w:autoSpaceDN w:val="0"/>
              <w:textAlignment w:val="bottom"/>
              <w:rPr>
                <w:rFonts w:ascii="宋体" w:hAnsi="宋体" w:cs="Arial"/>
                <w:b/>
                <w:color w:val="auto"/>
                <w:highlight w:val="none"/>
              </w:rPr>
            </w:pPr>
          </w:p>
        </w:tc>
        <w:tc>
          <w:tcPr>
            <w:tcW w:w="1896" w:type="dxa"/>
          </w:tcPr>
          <w:p w14:paraId="7FA58F4B">
            <w:pPr>
              <w:autoSpaceDE w:val="0"/>
              <w:autoSpaceDN w:val="0"/>
              <w:textAlignment w:val="bottom"/>
              <w:rPr>
                <w:rFonts w:ascii="宋体" w:hAnsi="宋体" w:cs="Arial"/>
                <w:b/>
                <w:color w:val="auto"/>
                <w:highlight w:val="none"/>
              </w:rPr>
            </w:pPr>
          </w:p>
        </w:tc>
        <w:tc>
          <w:tcPr>
            <w:tcW w:w="1638" w:type="dxa"/>
          </w:tcPr>
          <w:p w14:paraId="49AEE2C2">
            <w:pPr>
              <w:autoSpaceDE w:val="0"/>
              <w:autoSpaceDN w:val="0"/>
              <w:textAlignment w:val="bottom"/>
              <w:rPr>
                <w:rFonts w:ascii="宋体" w:hAnsi="宋体" w:cs="Arial"/>
                <w:b/>
                <w:color w:val="auto"/>
                <w:highlight w:val="none"/>
              </w:rPr>
            </w:pPr>
          </w:p>
        </w:tc>
      </w:tr>
      <w:tr w14:paraId="6FB417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14:paraId="6DE5F85A">
            <w:pPr>
              <w:autoSpaceDE w:val="0"/>
              <w:autoSpaceDN w:val="0"/>
              <w:textAlignment w:val="bottom"/>
              <w:rPr>
                <w:rFonts w:ascii="宋体" w:hAnsi="宋体" w:cs="Arial"/>
                <w:b/>
                <w:color w:val="auto"/>
                <w:highlight w:val="none"/>
              </w:rPr>
            </w:pPr>
          </w:p>
        </w:tc>
        <w:tc>
          <w:tcPr>
            <w:tcW w:w="1638" w:type="dxa"/>
          </w:tcPr>
          <w:p w14:paraId="20E14E11">
            <w:pPr>
              <w:autoSpaceDE w:val="0"/>
              <w:autoSpaceDN w:val="0"/>
              <w:textAlignment w:val="bottom"/>
              <w:rPr>
                <w:rFonts w:ascii="宋体" w:hAnsi="宋体" w:cs="Arial"/>
                <w:b/>
                <w:color w:val="auto"/>
                <w:highlight w:val="none"/>
              </w:rPr>
            </w:pPr>
          </w:p>
          <w:p w14:paraId="5308D50F">
            <w:pPr>
              <w:autoSpaceDE w:val="0"/>
              <w:autoSpaceDN w:val="0"/>
              <w:textAlignment w:val="bottom"/>
              <w:rPr>
                <w:rFonts w:ascii="宋体" w:hAnsi="宋体" w:cs="Arial"/>
                <w:b/>
                <w:color w:val="auto"/>
                <w:highlight w:val="none"/>
              </w:rPr>
            </w:pPr>
          </w:p>
        </w:tc>
        <w:tc>
          <w:tcPr>
            <w:tcW w:w="2398" w:type="dxa"/>
          </w:tcPr>
          <w:p w14:paraId="1C8AFB6D">
            <w:pPr>
              <w:autoSpaceDE w:val="0"/>
              <w:autoSpaceDN w:val="0"/>
              <w:textAlignment w:val="bottom"/>
              <w:rPr>
                <w:rFonts w:ascii="宋体" w:hAnsi="宋体" w:cs="Arial"/>
                <w:b/>
                <w:color w:val="auto"/>
                <w:highlight w:val="none"/>
              </w:rPr>
            </w:pPr>
          </w:p>
        </w:tc>
        <w:tc>
          <w:tcPr>
            <w:tcW w:w="1896" w:type="dxa"/>
          </w:tcPr>
          <w:p w14:paraId="0EEADB12">
            <w:pPr>
              <w:autoSpaceDE w:val="0"/>
              <w:autoSpaceDN w:val="0"/>
              <w:textAlignment w:val="bottom"/>
              <w:rPr>
                <w:rFonts w:ascii="宋体" w:hAnsi="宋体" w:cs="Arial"/>
                <w:b/>
                <w:color w:val="auto"/>
                <w:highlight w:val="none"/>
              </w:rPr>
            </w:pPr>
          </w:p>
        </w:tc>
        <w:tc>
          <w:tcPr>
            <w:tcW w:w="1638" w:type="dxa"/>
          </w:tcPr>
          <w:p w14:paraId="7EF62EB2">
            <w:pPr>
              <w:autoSpaceDE w:val="0"/>
              <w:autoSpaceDN w:val="0"/>
              <w:textAlignment w:val="bottom"/>
              <w:rPr>
                <w:rFonts w:ascii="宋体" w:hAnsi="宋体" w:cs="Arial"/>
                <w:b/>
                <w:color w:val="auto"/>
                <w:highlight w:val="none"/>
              </w:rPr>
            </w:pPr>
          </w:p>
        </w:tc>
      </w:tr>
      <w:tr w14:paraId="27CD18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14:paraId="2B5713D7">
            <w:pPr>
              <w:autoSpaceDE w:val="0"/>
              <w:autoSpaceDN w:val="0"/>
              <w:textAlignment w:val="bottom"/>
              <w:rPr>
                <w:rFonts w:ascii="宋体" w:hAnsi="宋体" w:cs="Arial"/>
                <w:b/>
                <w:color w:val="auto"/>
                <w:highlight w:val="none"/>
              </w:rPr>
            </w:pPr>
          </w:p>
        </w:tc>
        <w:tc>
          <w:tcPr>
            <w:tcW w:w="1638" w:type="dxa"/>
          </w:tcPr>
          <w:p w14:paraId="0D1DEBA1">
            <w:pPr>
              <w:autoSpaceDE w:val="0"/>
              <w:autoSpaceDN w:val="0"/>
              <w:textAlignment w:val="bottom"/>
              <w:rPr>
                <w:rFonts w:ascii="宋体" w:hAnsi="宋体" w:cs="Arial"/>
                <w:b/>
                <w:color w:val="auto"/>
                <w:highlight w:val="none"/>
              </w:rPr>
            </w:pPr>
          </w:p>
          <w:p w14:paraId="7597CD71">
            <w:pPr>
              <w:autoSpaceDE w:val="0"/>
              <w:autoSpaceDN w:val="0"/>
              <w:textAlignment w:val="bottom"/>
              <w:rPr>
                <w:rFonts w:ascii="宋体" w:hAnsi="宋体" w:cs="Arial"/>
                <w:b/>
                <w:color w:val="auto"/>
                <w:highlight w:val="none"/>
              </w:rPr>
            </w:pPr>
          </w:p>
        </w:tc>
        <w:tc>
          <w:tcPr>
            <w:tcW w:w="2398" w:type="dxa"/>
          </w:tcPr>
          <w:p w14:paraId="7B2CEA5E">
            <w:pPr>
              <w:autoSpaceDE w:val="0"/>
              <w:autoSpaceDN w:val="0"/>
              <w:textAlignment w:val="bottom"/>
              <w:rPr>
                <w:rFonts w:ascii="宋体" w:hAnsi="宋体" w:cs="Arial"/>
                <w:b/>
                <w:color w:val="auto"/>
                <w:highlight w:val="none"/>
              </w:rPr>
            </w:pPr>
          </w:p>
        </w:tc>
        <w:tc>
          <w:tcPr>
            <w:tcW w:w="1896" w:type="dxa"/>
          </w:tcPr>
          <w:p w14:paraId="36D8BFDD">
            <w:pPr>
              <w:autoSpaceDE w:val="0"/>
              <w:autoSpaceDN w:val="0"/>
              <w:textAlignment w:val="bottom"/>
              <w:rPr>
                <w:rFonts w:ascii="宋体" w:hAnsi="宋体" w:cs="Arial"/>
                <w:b/>
                <w:color w:val="auto"/>
                <w:highlight w:val="none"/>
              </w:rPr>
            </w:pPr>
          </w:p>
        </w:tc>
        <w:tc>
          <w:tcPr>
            <w:tcW w:w="1638" w:type="dxa"/>
          </w:tcPr>
          <w:p w14:paraId="6D51321F">
            <w:pPr>
              <w:autoSpaceDE w:val="0"/>
              <w:autoSpaceDN w:val="0"/>
              <w:textAlignment w:val="bottom"/>
              <w:rPr>
                <w:rFonts w:ascii="宋体" w:hAnsi="宋体" w:cs="Arial"/>
                <w:b/>
                <w:color w:val="auto"/>
                <w:highlight w:val="none"/>
              </w:rPr>
            </w:pPr>
          </w:p>
        </w:tc>
      </w:tr>
      <w:tr w14:paraId="3F9C9E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14:paraId="2EF53332">
            <w:pPr>
              <w:autoSpaceDE w:val="0"/>
              <w:autoSpaceDN w:val="0"/>
              <w:textAlignment w:val="bottom"/>
              <w:rPr>
                <w:rFonts w:ascii="宋体" w:hAnsi="宋体" w:cs="Arial"/>
                <w:b/>
                <w:color w:val="auto"/>
                <w:highlight w:val="none"/>
              </w:rPr>
            </w:pPr>
          </w:p>
        </w:tc>
        <w:tc>
          <w:tcPr>
            <w:tcW w:w="1638" w:type="dxa"/>
          </w:tcPr>
          <w:p w14:paraId="7DFB98BF">
            <w:pPr>
              <w:autoSpaceDE w:val="0"/>
              <w:autoSpaceDN w:val="0"/>
              <w:textAlignment w:val="bottom"/>
              <w:rPr>
                <w:rFonts w:ascii="宋体" w:hAnsi="宋体" w:cs="Arial"/>
                <w:b/>
                <w:color w:val="auto"/>
                <w:highlight w:val="none"/>
              </w:rPr>
            </w:pPr>
          </w:p>
          <w:p w14:paraId="7D77F066">
            <w:pPr>
              <w:autoSpaceDE w:val="0"/>
              <w:autoSpaceDN w:val="0"/>
              <w:textAlignment w:val="bottom"/>
              <w:rPr>
                <w:rFonts w:ascii="宋体" w:hAnsi="宋体" w:cs="Arial"/>
                <w:b/>
                <w:color w:val="auto"/>
                <w:highlight w:val="none"/>
              </w:rPr>
            </w:pPr>
          </w:p>
        </w:tc>
        <w:tc>
          <w:tcPr>
            <w:tcW w:w="2398" w:type="dxa"/>
          </w:tcPr>
          <w:p w14:paraId="189612C5">
            <w:pPr>
              <w:autoSpaceDE w:val="0"/>
              <w:autoSpaceDN w:val="0"/>
              <w:textAlignment w:val="bottom"/>
              <w:rPr>
                <w:rFonts w:ascii="宋体" w:hAnsi="宋体" w:cs="Arial"/>
                <w:b/>
                <w:color w:val="auto"/>
                <w:highlight w:val="none"/>
              </w:rPr>
            </w:pPr>
          </w:p>
        </w:tc>
        <w:tc>
          <w:tcPr>
            <w:tcW w:w="1896" w:type="dxa"/>
          </w:tcPr>
          <w:p w14:paraId="31F801CB">
            <w:pPr>
              <w:autoSpaceDE w:val="0"/>
              <w:autoSpaceDN w:val="0"/>
              <w:textAlignment w:val="bottom"/>
              <w:rPr>
                <w:rFonts w:ascii="宋体" w:hAnsi="宋体" w:cs="Arial"/>
                <w:b/>
                <w:color w:val="auto"/>
                <w:highlight w:val="none"/>
              </w:rPr>
            </w:pPr>
          </w:p>
        </w:tc>
        <w:tc>
          <w:tcPr>
            <w:tcW w:w="1638" w:type="dxa"/>
          </w:tcPr>
          <w:p w14:paraId="734E6E97">
            <w:pPr>
              <w:autoSpaceDE w:val="0"/>
              <w:autoSpaceDN w:val="0"/>
              <w:textAlignment w:val="bottom"/>
              <w:rPr>
                <w:rFonts w:ascii="宋体" w:hAnsi="宋体" w:cs="Arial"/>
                <w:b/>
                <w:color w:val="auto"/>
                <w:highlight w:val="none"/>
              </w:rPr>
            </w:pPr>
          </w:p>
        </w:tc>
      </w:tr>
      <w:tr w14:paraId="6134A0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14:paraId="2F1387BF">
            <w:pPr>
              <w:autoSpaceDE w:val="0"/>
              <w:autoSpaceDN w:val="0"/>
              <w:textAlignment w:val="bottom"/>
              <w:rPr>
                <w:rFonts w:ascii="宋体" w:hAnsi="宋体" w:cs="Arial"/>
                <w:b/>
                <w:color w:val="auto"/>
                <w:highlight w:val="none"/>
              </w:rPr>
            </w:pPr>
          </w:p>
        </w:tc>
        <w:tc>
          <w:tcPr>
            <w:tcW w:w="1638" w:type="dxa"/>
          </w:tcPr>
          <w:p w14:paraId="25A6ED40">
            <w:pPr>
              <w:autoSpaceDE w:val="0"/>
              <w:autoSpaceDN w:val="0"/>
              <w:textAlignment w:val="bottom"/>
              <w:rPr>
                <w:rFonts w:ascii="宋体" w:hAnsi="宋体" w:cs="Arial"/>
                <w:b/>
                <w:color w:val="auto"/>
                <w:highlight w:val="none"/>
              </w:rPr>
            </w:pPr>
          </w:p>
          <w:p w14:paraId="3A4C5681">
            <w:pPr>
              <w:autoSpaceDE w:val="0"/>
              <w:autoSpaceDN w:val="0"/>
              <w:textAlignment w:val="bottom"/>
              <w:rPr>
                <w:rFonts w:ascii="宋体" w:hAnsi="宋体" w:cs="Arial"/>
                <w:b/>
                <w:color w:val="auto"/>
                <w:highlight w:val="none"/>
              </w:rPr>
            </w:pPr>
          </w:p>
        </w:tc>
        <w:tc>
          <w:tcPr>
            <w:tcW w:w="2398" w:type="dxa"/>
          </w:tcPr>
          <w:p w14:paraId="18060AD8">
            <w:pPr>
              <w:autoSpaceDE w:val="0"/>
              <w:autoSpaceDN w:val="0"/>
              <w:textAlignment w:val="bottom"/>
              <w:rPr>
                <w:rFonts w:ascii="宋体" w:hAnsi="宋体" w:cs="Arial"/>
                <w:b/>
                <w:color w:val="auto"/>
                <w:highlight w:val="none"/>
              </w:rPr>
            </w:pPr>
          </w:p>
        </w:tc>
        <w:tc>
          <w:tcPr>
            <w:tcW w:w="1896" w:type="dxa"/>
          </w:tcPr>
          <w:p w14:paraId="452F2C07">
            <w:pPr>
              <w:autoSpaceDE w:val="0"/>
              <w:autoSpaceDN w:val="0"/>
              <w:textAlignment w:val="bottom"/>
              <w:rPr>
                <w:rFonts w:ascii="宋体" w:hAnsi="宋体" w:cs="Arial"/>
                <w:b/>
                <w:color w:val="auto"/>
                <w:highlight w:val="none"/>
              </w:rPr>
            </w:pPr>
          </w:p>
        </w:tc>
        <w:tc>
          <w:tcPr>
            <w:tcW w:w="1638" w:type="dxa"/>
          </w:tcPr>
          <w:p w14:paraId="24910C33">
            <w:pPr>
              <w:autoSpaceDE w:val="0"/>
              <w:autoSpaceDN w:val="0"/>
              <w:textAlignment w:val="bottom"/>
              <w:rPr>
                <w:rFonts w:ascii="宋体" w:hAnsi="宋体" w:cs="Arial"/>
                <w:b/>
                <w:color w:val="auto"/>
                <w:highlight w:val="none"/>
              </w:rPr>
            </w:pPr>
          </w:p>
        </w:tc>
      </w:tr>
      <w:tr w14:paraId="777B42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14:paraId="31A0E2B2">
            <w:pPr>
              <w:autoSpaceDE w:val="0"/>
              <w:autoSpaceDN w:val="0"/>
              <w:textAlignment w:val="bottom"/>
              <w:rPr>
                <w:rFonts w:ascii="宋体" w:hAnsi="宋体" w:cs="Arial"/>
                <w:b/>
                <w:color w:val="auto"/>
                <w:highlight w:val="none"/>
              </w:rPr>
            </w:pPr>
          </w:p>
        </w:tc>
        <w:tc>
          <w:tcPr>
            <w:tcW w:w="1638" w:type="dxa"/>
          </w:tcPr>
          <w:p w14:paraId="6CAF2CF8">
            <w:pPr>
              <w:autoSpaceDE w:val="0"/>
              <w:autoSpaceDN w:val="0"/>
              <w:textAlignment w:val="bottom"/>
              <w:rPr>
                <w:rFonts w:ascii="宋体" w:hAnsi="宋体" w:cs="Arial"/>
                <w:b/>
                <w:color w:val="auto"/>
                <w:highlight w:val="none"/>
              </w:rPr>
            </w:pPr>
          </w:p>
          <w:p w14:paraId="0B3BBFEF">
            <w:pPr>
              <w:autoSpaceDE w:val="0"/>
              <w:autoSpaceDN w:val="0"/>
              <w:textAlignment w:val="bottom"/>
              <w:rPr>
                <w:rFonts w:ascii="宋体" w:hAnsi="宋体" w:cs="Arial"/>
                <w:b/>
                <w:color w:val="auto"/>
                <w:highlight w:val="none"/>
              </w:rPr>
            </w:pPr>
          </w:p>
        </w:tc>
        <w:tc>
          <w:tcPr>
            <w:tcW w:w="2398" w:type="dxa"/>
          </w:tcPr>
          <w:p w14:paraId="3A48ECC1">
            <w:pPr>
              <w:autoSpaceDE w:val="0"/>
              <w:autoSpaceDN w:val="0"/>
              <w:textAlignment w:val="bottom"/>
              <w:rPr>
                <w:rFonts w:ascii="宋体" w:hAnsi="宋体" w:cs="Arial"/>
                <w:b/>
                <w:color w:val="auto"/>
                <w:highlight w:val="none"/>
              </w:rPr>
            </w:pPr>
          </w:p>
        </w:tc>
        <w:tc>
          <w:tcPr>
            <w:tcW w:w="1896" w:type="dxa"/>
          </w:tcPr>
          <w:p w14:paraId="7E0C0CBA">
            <w:pPr>
              <w:autoSpaceDE w:val="0"/>
              <w:autoSpaceDN w:val="0"/>
              <w:textAlignment w:val="bottom"/>
              <w:rPr>
                <w:rFonts w:ascii="宋体" w:hAnsi="宋体" w:cs="Arial"/>
                <w:b/>
                <w:color w:val="auto"/>
                <w:highlight w:val="none"/>
              </w:rPr>
            </w:pPr>
          </w:p>
        </w:tc>
        <w:tc>
          <w:tcPr>
            <w:tcW w:w="1638" w:type="dxa"/>
          </w:tcPr>
          <w:p w14:paraId="12F8D87C">
            <w:pPr>
              <w:autoSpaceDE w:val="0"/>
              <w:autoSpaceDN w:val="0"/>
              <w:textAlignment w:val="bottom"/>
              <w:rPr>
                <w:rFonts w:ascii="宋体" w:hAnsi="宋体" w:cs="Arial"/>
                <w:b/>
                <w:color w:val="auto"/>
                <w:highlight w:val="none"/>
              </w:rPr>
            </w:pPr>
          </w:p>
        </w:tc>
      </w:tr>
      <w:tr w14:paraId="4DB538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9" w:type="dxa"/>
          </w:tcPr>
          <w:p w14:paraId="41E3E6E5">
            <w:pPr>
              <w:autoSpaceDE w:val="0"/>
              <w:autoSpaceDN w:val="0"/>
              <w:textAlignment w:val="bottom"/>
              <w:rPr>
                <w:rFonts w:ascii="宋体" w:hAnsi="宋体" w:cs="Arial"/>
                <w:b/>
                <w:color w:val="auto"/>
                <w:highlight w:val="none"/>
              </w:rPr>
            </w:pPr>
          </w:p>
        </w:tc>
        <w:tc>
          <w:tcPr>
            <w:tcW w:w="1638" w:type="dxa"/>
          </w:tcPr>
          <w:p w14:paraId="77D5A0F5">
            <w:pPr>
              <w:autoSpaceDE w:val="0"/>
              <w:autoSpaceDN w:val="0"/>
              <w:textAlignment w:val="bottom"/>
              <w:rPr>
                <w:rFonts w:ascii="宋体" w:hAnsi="宋体" w:cs="Arial"/>
                <w:b/>
                <w:color w:val="auto"/>
                <w:highlight w:val="none"/>
              </w:rPr>
            </w:pPr>
          </w:p>
          <w:p w14:paraId="2708A11E">
            <w:pPr>
              <w:autoSpaceDE w:val="0"/>
              <w:autoSpaceDN w:val="0"/>
              <w:textAlignment w:val="bottom"/>
              <w:rPr>
                <w:rFonts w:ascii="宋体" w:hAnsi="宋体" w:cs="Arial"/>
                <w:b/>
                <w:color w:val="auto"/>
                <w:highlight w:val="none"/>
              </w:rPr>
            </w:pPr>
          </w:p>
        </w:tc>
        <w:tc>
          <w:tcPr>
            <w:tcW w:w="2398" w:type="dxa"/>
          </w:tcPr>
          <w:p w14:paraId="313A1FCA">
            <w:pPr>
              <w:autoSpaceDE w:val="0"/>
              <w:autoSpaceDN w:val="0"/>
              <w:textAlignment w:val="bottom"/>
              <w:rPr>
                <w:rFonts w:ascii="宋体" w:hAnsi="宋体" w:cs="Arial"/>
                <w:b/>
                <w:color w:val="auto"/>
                <w:highlight w:val="none"/>
              </w:rPr>
            </w:pPr>
          </w:p>
        </w:tc>
        <w:tc>
          <w:tcPr>
            <w:tcW w:w="1896" w:type="dxa"/>
          </w:tcPr>
          <w:p w14:paraId="54745053">
            <w:pPr>
              <w:autoSpaceDE w:val="0"/>
              <w:autoSpaceDN w:val="0"/>
              <w:textAlignment w:val="bottom"/>
              <w:rPr>
                <w:rFonts w:ascii="宋体" w:hAnsi="宋体" w:cs="Arial"/>
                <w:b/>
                <w:color w:val="auto"/>
                <w:highlight w:val="none"/>
              </w:rPr>
            </w:pPr>
          </w:p>
        </w:tc>
        <w:tc>
          <w:tcPr>
            <w:tcW w:w="1638" w:type="dxa"/>
          </w:tcPr>
          <w:p w14:paraId="44904B76">
            <w:pPr>
              <w:autoSpaceDE w:val="0"/>
              <w:autoSpaceDN w:val="0"/>
              <w:textAlignment w:val="bottom"/>
              <w:rPr>
                <w:rFonts w:ascii="宋体" w:hAnsi="宋体" w:cs="Arial"/>
                <w:b/>
                <w:color w:val="auto"/>
                <w:highlight w:val="none"/>
              </w:rPr>
            </w:pPr>
          </w:p>
        </w:tc>
      </w:tr>
    </w:tbl>
    <w:p w14:paraId="0599C924">
      <w:pPr>
        <w:autoSpaceDE w:val="0"/>
        <w:autoSpaceDN w:val="0"/>
        <w:textAlignment w:val="bottom"/>
        <w:rPr>
          <w:rFonts w:ascii="宋体" w:hAnsi="宋体" w:cs="Arial"/>
          <w:color w:val="auto"/>
          <w:sz w:val="24"/>
          <w:highlight w:val="none"/>
        </w:rPr>
      </w:pPr>
    </w:p>
    <w:p w14:paraId="6419AA3D">
      <w:pPr>
        <w:pStyle w:val="20"/>
        <w:spacing w:before="156" w:beforeLines="50"/>
        <w:rPr>
          <w:rFonts w:hAnsi="宋体" w:cs="仿宋_GB2312"/>
          <w:color w:val="auto"/>
          <w:sz w:val="24"/>
          <w:szCs w:val="24"/>
          <w:highlight w:val="none"/>
        </w:rPr>
      </w:pPr>
      <w:r>
        <w:rPr>
          <w:rFonts w:hint="eastAsia" w:hAnsi="宋体" w:cs="仿宋_GB2312"/>
          <w:color w:val="auto"/>
          <w:sz w:val="24"/>
          <w:szCs w:val="24"/>
          <w:highlight w:val="none"/>
        </w:rPr>
        <w:t>投标人授权代表签字</w:t>
      </w:r>
      <w:r>
        <w:rPr>
          <w:rFonts w:hAnsi="宋体" w:cs="仿宋_GB2312"/>
          <w:color w:val="auto"/>
          <w:sz w:val="24"/>
          <w:szCs w:val="24"/>
          <w:highlight w:val="none"/>
        </w:rPr>
        <w:t>:______________________</w:t>
      </w:r>
    </w:p>
    <w:p w14:paraId="3D286B38">
      <w:pPr>
        <w:pStyle w:val="20"/>
        <w:tabs>
          <w:tab w:val="left" w:pos="4890"/>
        </w:tabs>
        <w:spacing w:before="120"/>
        <w:rPr>
          <w:rFonts w:hAnsi="宋体"/>
          <w:color w:val="auto"/>
          <w:sz w:val="24"/>
          <w:szCs w:val="24"/>
          <w:highlight w:val="none"/>
          <w:u w:val="single"/>
        </w:rPr>
      </w:pPr>
      <w:r>
        <w:rPr>
          <w:rFonts w:hint="eastAsia" w:hAnsi="宋体" w:cs="仿宋_GB2312"/>
          <w:color w:val="auto"/>
          <w:sz w:val="24"/>
          <w:szCs w:val="24"/>
          <w:highlight w:val="none"/>
        </w:rPr>
        <w:t>投标人名称</w:t>
      </w:r>
      <w:r>
        <w:rPr>
          <w:rFonts w:hAnsi="宋体" w:cs="仿宋_GB2312"/>
          <w:color w:val="auto"/>
          <w:sz w:val="24"/>
          <w:szCs w:val="24"/>
          <w:highlight w:val="none"/>
        </w:rPr>
        <w:t>(</w:t>
      </w:r>
      <w:r>
        <w:rPr>
          <w:rFonts w:hint="eastAsia" w:hAnsi="宋体" w:cs="仿宋_GB2312"/>
          <w:color w:val="auto"/>
          <w:sz w:val="24"/>
          <w:szCs w:val="24"/>
          <w:highlight w:val="none"/>
        </w:rPr>
        <w:t>盖章</w:t>
      </w:r>
      <w:r>
        <w:rPr>
          <w:rFonts w:hAnsi="宋体" w:cs="仿宋_GB2312"/>
          <w:color w:val="auto"/>
          <w:sz w:val="24"/>
          <w:szCs w:val="24"/>
          <w:highlight w:val="none"/>
        </w:rPr>
        <w:t>):</w:t>
      </w:r>
      <w:r>
        <w:rPr>
          <w:rFonts w:hAnsi="宋体"/>
          <w:color w:val="auto"/>
          <w:sz w:val="24"/>
          <w:szCs w:val="24"/>
          <w:highlight w:val="none"/>
          <w:u w:val="single"/>
        </w:rPr>
        <w:tab/>
      </w:r>
    </w:p>
    <w:p w14:paraId="337DABAC">
      <w:pPr>
        <w:autoSpaceDE w:val="0"/>
        <w:autoSpaceDN w:val="0"/>
        <w:spacing w:line="360" w:lineRule="auto"/>
        <w:textAlignment w:val="bottom"/>
        <w:rPr>
          <w:rFonts w:ascii="宋体" w:hAnsi="宋体" w:cs="Arial"/>
          <w:color w:val="auto"/>
          <w:sz w:val="24"/>
          <w:highlight w:val="none"/>
        </w:rPr>
      </w:pPr>
    </w:p>
    <w:p w14:paraId="626A89EB">
      <w:pPr>
        <w:autoSpaceDE w:val="0"/>
        <w:autoSpaceDN w:val="0"/>
        <w:spacing w:line="360" w:lineRule="auto"/>
        <w:textAlignment w:val="bottom"/>
        <w:rPr>
          <w:rFonts w:ascii="宋体" w:hAnsi="宋体" w:cs="Arial"/>
          <w:color w:val="auto"/>
          <w:sz w:val="24"/>
          <w:highlight w:val="none"/>
        </w:rPr>
      </w:pPr>
      <w:r>
        <w:rPr>
          <w:rFonts w:hint="eastAsia" w:ascii="宋体" w:hAnsi="宋体" w:cs="Arial"/>
          <w:color w:val="auto"/>
          <w:sz w:val="24"/>
          <w:highlight w:val="none"/>
        </w:rPr>
        <w:t>日期：</w:t>
      </w:r>
      <w:r>
        <w:rPr>
          <w:rFonts w:hint="eastAsia" w:ascii="宋体" w:hAnsi="宋体" w:cs="Arial"/>
          <w:color w:val="auto"/>
          <w:sz w:val="24"/>
          <w:highlight w:val="none"/>
          <w:u w:val="single"/>
        </w:rPr>
        <w:t xml:space="preserve">                            </w:t>
      </w:r>
    </w:p>
    <w:p w14:paraId="19719841">
      <w:pPr>
        <w:autoSpaceDE w:val="0"/>
        <w:autoSpaceDN w:val="0"/>
        <w:spacing w:line="360" w:lineRule="auto"/>
        <w:textAlignment w:val="bottom"/>
        <w:rPr>
          <w:rFonts w:ascii="宋体" w:hAnsi="宋体" w:cs="Arial"/>
          <w:color w:val="auto"/>
          <w:sz w:val="24"/>
          <w:highlight w:val="none"/>
        </w:rPr>
      </w:pPr>
    </w:p>
    <w:p w14:paraId="45352C36">
      <w:pPr>
        <w:autoSpaceDE w:val="0"/>
        <w:autoSpaceDN w:val="0"/>
        <w:spacing w:line="360" w:lineRule="auto"/>
        <w:textAlignment w:val="bottom"/>
        <w:rPr>
          <w:rFonts w:ascii="宋体" w:hAnsi="宋体" w:cs="Arial"/>
          <w:b/>
          <w:color w:val="auto"/>
          <w:sz w:val="24"/>
          <w:highlight w:val="none"/>
        </w:rPr>
      </w:pPr>
      <w:r>
        <w:rPr>
          <w:rFonts w:hint="eastAsia" w:ascii="宋体" w:hAnsi="宋体" w:cs="Arial"/>
          <w:b/>
          <w:color w:val="auto"/>
          <w:sz w:val="24"/>
          <w:highlight w:val="none"/>
        </w:rPr>
        <w:t>注：</w:t>
      </w:r>
    </w:p>
    <w:p w14:paraId="342EE4EB">
      <w:pPr>
        <w:autoSpaceDE w:val="0"/>
        <w:autoSpaceDN w:val="0"/>
        <w:spacing w:line="360" w:lineRule="auto"/>
        <w:textAlignment w:val="bottom"/>
        <w:rPr>
          <w:rFonts w:ascii="宋体" w:hAnsi="宋体" w:cs="Arial"/>
          <w:b/>
          <w:color w:val="auto"/>
          <w:sz w:val="24"/>
          <w:highlight w:val="none"/>
        </w:rPr>
      </w:pPr>
      <w:r>
        <w:rPr>
          <w:rFonts w:hint="eastAsia" w:ascii="宋体" w:hAnsi="宋体" w:cs="Arial"/>
          <w:b/>
          <w:color w:val="auto"/>
          <w:sz w:val="24"/>
          <w:highlight w:val="none"/>
        </w:rPr>
        <w:t>1、商务偏离表主要针对招标文件采购需求中商务条款要求（包括招标文件中交货期、交货地点、付款条件、质保期、售后服务等要求）填写；</w:t>
      </w:r>
    </w:p>
    <w:p w14:paraId="56E9D966">
      <w:pPr>
        <w:autoSpaceDE w:val="0"/>
        <w:autoSpaceDN w:val="0"/>
        <w:spacing w:line="360" w:lineRule="auto"/>
        <w:textAlignment w:val="bottom"/>
        <w:rPr>
          <w:rFonts w:ascii="宋体" w:hAnsi="宋体" w:cs="Arial"/>
          <w:b/>
          <w:color w:val="auto"/>
          <w:sz w:val="24"/>
          <w:highlight w:val="none"/>
        </w:rPr>
      </w:pPr>
      <w:r>
        <w:rPr>
          <w:rFonts w:hint="eastAsia" w:ascii="宋体" w:hAnsi="宋体" w:cs="Arial"/>
          <w:b/>
          <w:color w:val="auto"/>
          <w:sz w:val="24"/>
          <w:highlight w:val="none"/>
        </w:rPr>
        <w:t>2、对招标文件有任何偏离应列明，并标明“其他无偏离”；</w:t>
      </w:r>
    </w:p>
    <w:p w14:paraId="054F33AF">
      <w:pPr>
        <w:autoSpaceDE w:val="0"/>
        <w:autoSpaceDN w:val="0"/>
        <w:spacing w:line="360" w:lineRule="auto"/>
        <w:textAlignment w:val="bottom"/>
        <w:rPr>
          <w:rFonts w:ascii="宋体" w:hAnsi="宋体" w:cs="Arial"/>
          <w:b/>
          <w:color w:val="auto"/>
          <w:sz w:val="24"/>
          <w:highlight w:val="none"/>
        </w:rPr>
      </w:pPr>
      <w:r>
        <w:rPr>
          <w:rFonts w:hint="eastAsia" w:ascii="宋体" w:hAnsi="宋体" w:cs="Arial"/>
          <w:b/>
          <w:color w:val="auto"/>
          <w:sz w:val="24"/>
          <w:highlight w:val="none"/>
        </w:rPr>
        <w:t>3、对招标文件无偏离应标明“全部无偏离”。</w:t>
      </w:r>
    </w:p>
    <w:p w14:paraId="0F4FD56F">
      <w:pPr>
        <w:adjustRightInd w:val="0"/>
        <w:snapToGrid w:val="0"/>
        <w:spacing w:before="156" w:beforeLines="50" w:after="156" w:afterLines="50" w:line="360" w:lineRule="auto"/>
        <w:ind w:firstLine="2640" w:firstLineChars="1100"/>
        <w:jc w:val="left"/>
        <w:rPr>
          <w:rFonts w:ascii="宋体" w:hAnsi="宋体"/>
          <w:b/>
          <w:color w:val="auto"/>
          <w:sz w:val="24"/>
          <w:highlight w:val="none"/>
        </w:rPr>
      </w:pPr>
      <w:r>
        <w:rPr>
          <w:rFonts w:ascii="宋体" w:hAnsi="宋体"/>
          <w:color w:val="auto"/>
          <w:sz w:val="24"/>
          <w:highlight w:val="none"/>
        </w:rPr>
        <w:br w:type="page"/>
      </w:r>
      <w:bookmarkStart w:id="127" w:name="_Toc89569918"/>
      <w:r>
        <w:rPr>
          <w:rFonts w:hint="eastAsia" w:ascii="宋体" w:hAnsi="宋体"/>
          <w:b/>
          <w:color w:val="auto"/>
          <w:sz w:val="24"/>
          <w:highlight w:val="none"/>
        </w:rPr>
        <w:t>★7 法定代表人授权书（格式）</w:t>
      </w:r>
    </w:p>
    <w:p w14:paraId="3C3CB7F4">
      <w:pPr>
        <w:pStyle w:val="20"/>
        <w:tabs>
          <w:tab w:val="left" w:pos="5580"/>
        </w:tabs>
        <w:spacing w:line="360" w:lineRule="auto"/>
        <w:rPr>
          <w:rFonts w:hAnsi="宋体" w:cs="仿宋_GB2312"/>
          <w:color w:val="auto"/>
          <w:sz w:val="24"/>
          <w:szCs w:val="24"/>
          <w:highlight w:val="none"/>
        </w:rPr>
      </w:pPr>
    </w:p>
    <w:p w14:paraId="250FC917">
      <w:pPr>
        <w:pStyle w:val="20"/>
        <w:tabs>
          <w:tab w:val="left" w:pos="5580"/>
        </w:tabs>
        <w:spacing w:line="360" w:lineRule="auto"/>
        <w:rPr>
          <w:rFonts w:hAnsi="宋体"/>
          <w:color w:val="auto"/>
          <w:sz w:val="24"/>
          <w:szCs w:val="24"/>
          <w:highlight w:val="none"/>
        </w:rPr>
      </w:pPr>
      <w:r>
        <w:rPr>
          <w:rFonts w:hint="eastAsia" w:hAnsi="宋体" w:cs="仿宋_GB2312"/>
          <w:color w:val="auto"/>
          <w:sz w:val="24"/>
          <w:szCs w:val="24"/>
          <w:highlight w:val="none"/>
        </w:rPr>
        <w:t xml:space="preserve">    本授权书声明：注册于</w:t>
      </w:r>
      <w:r>
        <w:rPr>
          <w:rFonts w:hint="eastAsia" w:hAnsi="宋体" w:cs="仿宋_GB2312"/>
          <w:color w:val="auto"/>
          <w:sz w:val="24"/>
          <w:szCs w:val="24"/>
          <w:highlight w:val="none"/>
          <w:u w:val="single"/>
        </w:rPr>
        <w:t>（国家或地区的名称）</w:t>
      </w:r>
      <w:r>
        <w:rPr>
          <w:rFonts w:hint="eastAsia" w:hAnsi="宋体" w:cs="仿宋_GB2312"/>
          <w:color w:val="auto"/>
          <w:sz w:val="24"/>
          <w:szCs w:val="24"/>
          <w:highlight w:val="none"/>
        </w:rPr>
        <w:t>的（</w:t>
      </w:r>
      <w:r>
        <w:rPr>
          <w:rFonts w:hint="eastAsia" w:hAnsi="宋体" w:cs="仿宋_GB2312"/>
          <w:i/>
          <w:iCs/>
          <w:color w:val="auto"/>
          <w:sz w:val="24"/>
          <w:szCs w:val="24"/>
          <w:highlight w:val="none"/>
          <w:u w:val="single"/>
        </w:rPr>
        <w:t>公司名称</w:t>
      </w:r>
      <w:r>
        <w:rPr>
          <w:rFonts w:hint="eastAsia" w:hAnsi="宋体" w:cs="仿宋_GB2312"/>
          <w:color w:val="auto"/>
          <w:sz w:val="24"/>
          <w:szCs w:val="24"/>
          <w:highlight w:val="none"/>
        </w:rPr>
        <w:t>）的在下面签字的（</w:t>
      </w:r>
      <w:r>
        <w:rPr>
          <w:rFonts w:hint="eastAsia" w:hAnsi="宋体" w:cs="仿宋_GB2312"/>
          <w:i/>
          <w:iCs/>
          <w:color w:val="auto"/>
          <w:sz w:val="24"/>
          <w:szCs w:val="24"/>
          <w:highlight w:val="none"/>
          <w:u w:val="single"/>
        </w:rPr>
        <w:t>法人代表姓名、职务</w:t>
      </w:r>
      <w:r>
        <w:rPr>
          <w:rFonts w:hint="eastAsia" w:hAnsi="宋体" w:cs="仿宋_GB2312"/>
          <w:color w:val="auto"/>
          <w:sz w:val="24"/>
          <w:szCs w:val="24"/>
          <w:highlight w:val="none"/>
        </w:rPr>
        <w:t>）代表本公司授权（</w:t>
      </w:r>
      <w:r>
        <w:rPr>
          <w:rFonts w:hint="eastAsia" w:hAnsi="宋体" w:cs="仿宋_GB2312"/>
          <w:i/>
          <w:iCs/>
          <w:color w:val="auto"/>
          <w:sz w:val="24"/>
          <w:szCs w:val="24"/>
          <w:highlight w:val="none"/>
          <w:u w:val="single"/>
        </w:rPr>
        <w:t>单位名称</w:t>
      </w:r>
      <w:r>
        <w:rPr>
          <w:rFonts w:hint="eastAsia" w:hAnsi="宋体" w:cs="仿宋_GB2312"/>
          <w:color w:val="auto"/>
          <w:sz w:val="24"/>
          <w:szCs w:val="24"/>
          <w:highlight w:val="none"/>
        </w:rPr>
        <w:t>）的在下面签字的（</w:t>
      </w:r>
      <w:r>
        <w:rPr>
          <w:rFonts w:hint="eastAsia" w:hAnsi="宋体" w:cs="仿宋_GB2312"/>
          <w:i/>
          <w:iCs/>
          <w:color w:val="auto"/>
          <w:sz w:val="24"/>
          <w:szCs w:val="24"/>
          <w:highlight w:val="none"/>
          <w:u w:val="single"/>
        </w:rPr>
        <w:t>被授权人的姓名、职务</w:t>
      </w:r>
      <w:r>
        <w:rPr>
          <w:rFonts w:hint="eastAsia" w:hAnsi="宋体" w:cs="仿宋_GB2312"/>
          <w:color w:val="auto"/>
          <w:sz w:val="24"/>
          <w:szCs w:val="24"/>
          <w:highlight w:val="none"/>
        </w:rPr>
        <w:t>）为本公司的合法代理人，就（</w:t>
      </w:r>
      <w:r>
        <w:rPr>
          <w:rFonts w:hint="eastAsia" w:hAnsi="宋体" w:cs="仿宋_GB2312"/>
          <w:i/>
          <w:iCs/>
          <w:color w:val="auto"/>
          <w:sz w:val="24"/>
          <w:szCs w:val="24"/>
          <w:highlight w:val="none"/>
          <w:u w:val="single"/>
        </w:rPr>
        <w:t>项目名称</w:t>
      </w:r>
      <w:r>
        <w:rPr>
          <w:rFonts w:hint="eastAsia" w:hAnsi="宋体" w:cs="仿宋_GB2312"/>
          <w:color w:val="auto"/>
          <w:sz w:val="24"/>
          <w:szCs w:val="24"/>
          <w:highlight w:val="none"/>
        </w:rPr>
        <w:t>）的投标，以本公司名义处理一切与之有关的事务。　　</w:t>
      </w:r>
    </w:p>
    <w:p w14:paraId="4A69B0DC">
      <w:pPr>
        <w:pStyle w:val="20"/>
        <w:tabs>
          <w:tab w:val="left" w:pos="5580"/>
        </w:tabs>
        <w:spacing w:line="360" w:lineRule="auto"/>
        <w:ind w:firstLine="480"/>
        <w:rPr>
          <w:rFonts w:hAnsi="宋体" w:cs="仿宋_GB2312"/>
          <w:color w:val="auto"/>
          <w:sz w:val="24"/>
          <w:szCs w:val="24"/>
          <w:highlight w:val="none"/>
        </w:rPr>
      </w:pPr>
    </w:p>
    <w:p w14:paraId="606591CB">
      <w:pPr>
        <w:pStyle w:val="20"/>
        <w:tabs>
          <w:tab w:val="left" w:pos="5580"/>
        </w:tabs>
        <w:spacing w:line="360" w:lineRule="auto"/>
        <w:ind w:firstLine="480"/>
        <w:rPr>
          <w:rFonts w:hAnsi="宋体" w:cs="仿宋_GB2312"/>
          <w:color w:val="auto"/>
          <w:sz w:val="24"/>
          <w:szCs w:val="24"/>
          <w:highlight w:val="none"/>
        </w:rPr>
      </w:pPr>
      <w:r>
        <w:rPr>
          <w:rFonts w:hint="eastAsia" w:hAnsi="宋体" w:cs="仿宋_GB2312"/>
          <w:color w:val="auto"/>
          <w:sz w:val="24"/>
          <w:szCs w:val="24"/>
          <w:highlight w:val="none"/>
        </w:rPr>
        <w:t>本授权书于</w:t>
      </w:r>
      <w:r>
        <w:rPr>
          <w:rFonts w:hAnsi="宋体" w:cs="仿宋_GB2312"/>
          <w:color w:val="auto"/>
          <w:sz w:val="24"/>
          <w:szCs w:val="24"/>
          <w:highlight w:val="none"/>
        </w:rPr>
        <w:t>________</w:t>
      </w:r>
      <w:r>
        <w:rPr>
          <w:rFonts w:hint="eastAsia" w:hAnsi="宋体" w:cs="仿宋_GB2312"/>
          <w:color w:val="auto"/>
          <w:sz w:val="24"/>
          <w:szCs w:val="24"/>
          <w:highlight w:val="none"/>
        </w:rPr>
        <w:t>年</w:t>
      </w:r>
      <w:r>
        <w:rPr>
          <w:rFonts w:hAnsi="宋体" w:cs="仿宋_GB2312"/>
          <w:color w:val="auto"/>
          <w:sz w:val="24"/>
          <w:szCs w:val="24"/>
          <w:highlight w:val="none"/>
        </w:rPr>
        <w:t>____</w:t>
      </w:r>
      <w:r>
        <w:rPr>
          <w:rFonts w:hint="eastAsia" w:hAnsi="宋体" w:cs="仿宋_GB2312"/>
          <w:color w:val="auto"/>
          <w:sz w:val="24"/>
          <w:szCs w:val="24"/>
          <w:highlight w:val="none"/>
        </w:rPr>
        <w:t>月</w:t>
      </w:r>
      <w:r>
        <w:rPr>
          <w:rFonts w:hAnsi="宋体" w:cs="仿宋_GB2312"/>
          <w:color w:val="auto"/>
          <w:sz w:val="24"/>
          <w:szCs w:val="24"/>
          <w:highlight w:val="none"/>
        </w:rPr>
        <w:t>____</w:t>
      </w:r>
      <w:r>
        <w:rPr>
          <w:rFonts w:hint="eastAsia" w:hAnsi="宋体" w:cs="仿宋_GB2312"/>
          <w:color w:val="auto"/>
          <w:sz w:val="24"/>
          <w:szCs w:val="24"/>
          <w:highlight w:val="none"/>
        </w:rPr>
        <w:t>日签字生效</w:t>
      </w:r>
      <w:r>
        <w:rPr>
          <w:rFonts w:hAnsi="宋体" w:cs="仿宋_GB2312"/>
          <w:color w:val="auto"/>
          <w:sz w:val="24"/>
          <w:szCs w:val="24"/>
          <w:highlight w:val="none"/>
        </w:rPr>
        <w:t>,</w:t>
      </w:r>
      <w:r>
        <w:rPr>
          <w:rFonts w:hint="eastAsia" w:hAnsi="宋体" w:cs="仿宋_GB2312"/>
          <w:color w:val="auto"/>
          <w:sz w:val="24"/>
          <w:szCs w:val="24"/>
          <w:highlight w:val="none"/>
        </w:rPr>
        <w:t>特此声明。</w:t>
      </w:r>
    </w:p>
    <w:p w14:paraId="3C688205">
      <w:pPr>
        <w:pStyle w:val="20"/>
        <w:tabs>
          <w:tab w:val="left" w:pos="5580"/>
        </w:tabs>
        <w:spacing w:line="360" w:lineRule="auto"/>
        <w:ind w:firstLine="480"/>
        <w:rPr>
          <w:rFonts w:hAnsi="宋体" w:cs="仿宋_GB2312"/>
          <w:color w:val="auto"/>
          <w:sz w:val="24"/>
          <w:szCs w:val="24"/>
          <w:highlight w:val="none"/>
        </w:rPr>
      </w:pPr>
    </w:p>
    <w:p w14:paraId="5C6FA059">
      <w:pPr>
        <w:pStyle w:val="20"/>
        <w:tabs>
          <w:tab w:val="left" w:pos="5580"/>
        </w:tabs>
        <w:spacing w:line="360" w:lineRule="auto"/>
        <w:ind w:firstLine="480"/>
        <w:rPr>
          <w:rFonts w:hAnsi="宋体" w:cs="仿宋_GB2312"/>
          <w:color w:val="auto"/>
          <w:sz w:val="24"/>
          <w:szCs w:val="24"/>
          <w:highlight w:val="none"/>
        </w:rPr>
      </w:pPr>
      <w:r>
        <w:rPr>
          <w:rFonts w:hint="eastAsia" w:hAnsi="宋体" w:cs="仿宋_GB2312"/>
          <w:color w:val="auto"/>
          <w:sz w:val="24"/>
          <w:szCs w:val="24"/>
          <w:highlight w:val="none"/>
        </w:rPr>
        <w:t>法定代表人签字或印章</w:t>
      </w:r>
      <w:r>
        <w:rPr>
          <w:rFonts w:hAnsi="宋体" w:cs="仿宋_GB2312"/>
          <w:color w:val="auto"/>
          <w:sz w:val="24"/>
          <w:szCs w:val="24"/>
          <w:highlight w:val="none"/>
        </w:rPr>
        <w:t>____________________</w:t>
      </w:r>
    </w:p>
    <w:p w14:paraId="350F90FD">
      <w:pPr>
        <w:pStyle w:val="20"/>
        <w:tabs>
          <w:tab w:val="left" w:pos="5580"/>
        </w:tabs>
        <w:spacing w:line="360" w:lineRule="auto"/>
        <w:ind w:firstLine="480" w:firstLineChars="200"/>
        <w:rPr>
          <w:rFonts w:hAnsi="宋体" w:cs="仿宋_GB2312"/>
          <w:color w:val="auto"/>
          <w:sz w:val="24"/>
          <w:szCs w:val="24"/>
          <w:highlight w:val="none"/>
        </w:rPr>
      </w:pPr>
      <w:r>
        <w:rPr>
          <w:rFonts w:hint="eastAsia" w:hAnsi="宋体" w:cs="仿宋_GB2312"/>
          <w:color w:val="auto"/>
          <w:sz w:val="24"/>
          <w:szCs w:val="24"/>
          <w:highlight w:val="none"/>
        </w:rPr>
        <w:t>被授权人签字</w:t>
      </w:r>
      <w:r>
        <w:rPr>
          <w:rFonts w:hAnsi="宋体" w:cs="仿宋_GB2312"/>
          <w:color w:val="auto"/>
          <w:sz w:val="24"/>
          <w:szCs w:val="24"/>
          <w:highlight w:val="none"/>
        </w:rPr>
        <w:t>_______________________________</w:t>
      </w:r>
    </w:p>
    <w:p w14:paraId="07A1F78A">
      <w:pPr>
        <w:pStyle w:val="20"/>
        <w:tabs>
          <w:tab w:val="left" w:pos="5580"/>
        </w:tabs>
        <w:spacing w:line="360" w:lineRule="auto"/>
        <w:ind w:firstLine="480" w:firstLineChars="200"/>
        <w:rPr>
          <w:rFonts w:hAnsi="宋体" w:cs="仿宋_GB2312"/>
          <w:color w:val="auto"/>
          <w:sz w:val="24"/>
          <w:szCs w:val="24"/>
          <w:highlight w:val="none"/>
        </w:rPr>
      </w:pPr>
      <w:r>
        <w:rPr>
          <w:rFonts w:hint="eastAsia" w:hAnsi="宋体" w:cs="仿宋_GB2312"/>
          <w:color w:val="auto"/>
          <w:sz w:val="24"/>
          <w:szCs w:val="24"/>
          <w:highlight w:val="none"/>
        </w:rPr>
        <w:t>公司盖章：</w:t>
      </w:r>
      <w:r>
        <w:rPr>
          <w:rFonts w:hAnsi="宋体" w:cs="仿宋_GB2312"/>
          <w:color w:val="auto"/>
          <w:sz w:val="24"/>
          <w:szCs w:val="24"/>
          <w:highlight w:val="none"/>
          <w:u w:val="single"/>
        </w:rPr>
        <w:t xml:space="preserve">                                 </w:t>
      </w:r>
    </w:p>
    <w:p w14:paraId="6734C681">
      <w:pPr>
        <w:pStyle w:val="20"/>
        <w:tabs>
          <w:tab w:val="left" w:pos="5580"/>
        </w:tabs>
        <w:spacing w:line="360" w:lineRule="auto"/>
        <w:rPr>
          <w:rFonts w:hAnsi="宋体" w:cs="仿宋_GB2312"/>
          <w:color w:val="auto"/>
          <w:sz w:val="24"/>
          <w:szCs w:val="24"/>
          <w:highlight w:val="none"/>
        </w:rPr>
      </w:pPr>
    </w:p>
    <w:p w14:paraId="498BBB06">
      <w:pPr>
        <w:pStyle w:val="20"/>
        <w:tabs>
          <w:tab w:val="left" w:pos="5580"/>
        </w:tabs>
        <w:spacing w:line="360" w:lineRule="auto"/>
        <w:rPr>
          <w:rFonts w:hAnsi="宋体" w:cs="仿宋_GB2312"/>
          <w:color w:val="auto"/>
          <w:sz w:val="24"/>
          <w:szCs w:val="24"/>
          <w:highlight w:val="none"/>
        </w:rPr>
      </w:pPr>
    </w:p>
    <w:p w14:paraId="497EFF37">
      <w:pPr>
        <w:pStyle w:val="20"/>
        <w:tabs>
          <w:tab w:val="left" w:pos="5580"/>
        </w:tabs>
        <w:spacing w:line="360" w:lineRule="auto"/>
        <w:rPr>
          <w:rFonts w:hAnsi="宋体"/>
          <w:color w:val="auto"/>
          <w:sz w:val="24"/>
          <w:szCs w:val="24"/>
          <w:highlight w:val="none"/>
        </w:rPr>
      </w:pPr>
      <w:r>
        <w:rPr>
          <w:rFonts w:hint="eastAsia" w:hAnsi="宋体" w:cs="仿宋_GB2312"/>
          <w:color w:val="auto"/>
          <w:sz w:val="24"/>
          <w:szCs w:val="24"/>
          <w:highlight w:val="none"/>
        </w:rPr>
        <w:t>附：</w:t>
      </w:r>
    </w:p>
    <w:p w14:paraId="7ACE71C5">
      <w:pPr>
        <w:pStyle w:val="20"/>
        <w:tabs>
          <w:tab w:val="left" w:pos="5580"/>
        </w:tabs>
        <w:spacing w:line="360" w:lineRule="auto"/>
        <w:rPr>
          <w:rFonts w:hAnsi="宋体"/>
          <w:color w:val="auto"/>
          <w:sz w:val="24"/>
          <w:szCs w:val="24"/>
          <w:highlight w:val="none"/>
          <w:u w:val="single"/>
        </w:rPr>
      </w:pPr>
      <w:r>
        <w:rPr>
          <w:rFonts w:hint="eastAsia" w:hAnsi="宋体" w:cs="仿宋_GB2312"/>
          <w:color w:val="auto"/>
          <w:sz w:val="24"/>
          <w:szCs w:val="24"/>
          <w:highlight w:val="none"/>
        </w:rPr>
        <w:t>被授权人姓名：</w:t>
      </w:r>
      <w:r>
        <w:rPr>
          <w:rFonts w:hint="eastAsia" w:hAnsi="宋体" w:cs="仿宋_GB2312"/>
          <w:color w:val="auto"/>
          <w:sz w:val="24"/>
          <w:szCs w:val="24"/>
          <w:highlight w:val="none"/>
          <w:u w:val="single"/>
        </w:rPr>
        <w:t xml:space="preserve">                        </w:t>
      </w:r>
    </w:p>
    <w:p w14:paraId="03CF028E">
      <w:pPr>
        <w:pStyle w:val="20"/>
        <w:tabs>
          <w:tab w:val="left" w:pos="5580"/>
        </w:tabs>
        <w:spacing w:line="360" w:lineRule="auto"/>
        <w:rPr>
          <w:rFonts w:hAnsi="宋体"/>
          <w:color w:val="auto"/>
          <w:sz w:val="24"/>
          <w:szCs w:val="24"/>
          <w:highlight w:val="none"/>
          <w:u w:val="single"/>
        </w:rPr>
      </w:pPr>
      <w:r>
        <w:rPr>
          <w:rFonts w:hint="eastAsia" w:hAnsi="宋体" w:cs="仿宋_GB2312"/>
          <w:color w:val="auto"/>
          <w:sz w:val="24"/>
          <w:szCs w:val="24"/>
          <w:highlight w:val="none"/>
        </w:rPr>
        <w:t>职　　　务：</w:t>
      </w:r>
      <w:r>
        <w:rPr>
          <w:rFonts w:hint="eastAsia" w:hAnsi="宋体" w:cs="仿宋_GB2312"/>
          <w:color w:val="auto"/>
          <w:sz w:val="24"/>
          <w:szCs w:val="24"/>
          <w:highlight w:val="none"/>
          <w:u w:val="single"/>
        </w:rPr>
        <w:t xml:space="preserve">                          </w:t>
      </w:r>
    </w:p>
    <w:p w14:paraId="456711A2">
      <w:pPr>
        <w:pStyle w:val="20"/>
        <w:tabs>
          <w:tab w:val="left" w:pos="5580"/>
        </w:tabs>
        <w:spacing w:line="360" w:lineRule="auto"/>
        <w:rPr>
          <w:rFonts w:hAnsi="宋体"/>
          <w:color w:val="auto"/>
          <w:sz w:val="24"/>
          <w:szCs w:val="24"/>
          <w:highlight w:val="none"/>
          <w:u w:val="single"/>
        </w:rPr>
      </w:pPr>
      <w:r>
        <w:rPr>
          <w:rFonts w:hint="eastAsia" w:hAnsi="宋体" w:cs="仿宋_GB2312"/>
          <w:color w:val="auto"/>
          <w:sz w:val="24"/>
          <w:szCs w:val="24"/>
          <w:highlight w:val="none"/>
        </w:rPr>
        <w:t>详细通讯地址：</w:t>
      </w:r>
      <w:r>
        <w:rPr>
          <w:rFonts w:hint="eastAsia" w:hAnsi="宋体" w:cs="仿宋_GB2312"/>
          <w:color w:val="auto"/>
          <w:sz w:val="24"/>
          <w:szCs w:val="24"/>
          <w:highlight w:val="none"/>
          <w:u w:val="single"/>
        </w:rPr>
        <w:t xml:space="preserve">                        </w:t>
      </w:r>
    </w:p>
    <w:p w14:paraId="145B5069">
      <w:pPr>
        <w:pStyle w:val="20"/>
        <w:tabs>
          <w:tab w:val="left" w:pos="5580"/>
        </w:tabs>
        <w:spacing w:line="360" w:lineRule="auto"/>
        <w:rPr>
          <w:rFonts w:hAnsi="宋体"/>
          <w:color w:val="auto"/>
          <w:sz w:val="24"/>
          <w:szCs w:val="24"/>
          <w:highlight w:val="none"/>
          <w:u w:val="single"/>
        </w:rPr>
      </w:pPr>
      <w:r>
        <w:rPr>
          <w:rFonts w:hint="eastAsia" w:hAnsi="宋体" w:cs="仿宋_GB2312"/>
          <w:color w:val="auto"/>
          <w:sz w:val="24"/>
          <w:szCs w:val="24"/>
          <w:highlight w:val="none"/>
        </w:rPr>
        <w:t>邮</w:t>
      </w:r>
      <w:r>
        <w:rPr>
          <w:rFonts w:hAnsi="宋体" w:cs="仿宋_GB2312"/>
          <w:color w:val="auto"/>
          <w:sz w:val="24"/>
          <w:szCs w:val="24"/>
          <w:highlight w:val="none"/>
        </w:rPr>
        <w:t xml:space="preserve"> </w:t>
      </w:r>
      <w:r>
        <w:rPr>
          <w:rFonts w:hint="eastAsia" w:hAnsi="宋体" w:cs="仿宋_GB2312"/>
          <w:color w:val="auto"/>
          <w:sz w:val="24"/>
          <w:szCs w:val="24"/>
          <w:highlight w:val="none"/>
        </w:rPr>
        <w:t>政</w:t>
      </w:r>
      <w:r>
        <w:rPr>
          <w:rFonts w:hAnsi="宋体" w:cs="仿宋_GB2312"/>
          <w:color w:val="auto"/>
          <w:sz w:val="24"/>
          <w:szCs w:val="24"/>
          <w:highlight w:val="none"/>
        </w:rPr>
        <w:t xml:space="preserve"> </w:t>
      </w:r>
      <w:r>
        <w:rPr>
          <w:rFonts w:hint="eastAsia" w:hAnsi="宋体" w:cs="仿宋_GB2312"/>
          <w:color w:val="auto"/>
          <w:sz w:val="24"/>
          <w:szCs w:val="24"/>
          <w:highlight w:val="none"/>
        </w:rPr>
        <w:t>编</w:t>
      </w:r>
      <w:r>
        <w:rPr>
          <w:rFonts w:hAnsi="宋体" w:cs="仿宋_GB2312"/>
          <w:color w:val="auto"/>
          <w:sz w:val="24"/>
          <w:szCs w:val="24"/>
          <w:highlight w:val="none"/>
        </w:rPr>
        <w:t xml:space="preserve"> </w:t>
      </w:r>
      <w:r>
        <w:rPr>
          <w:rFonts w:hint="eastAsia" w:hAnsi="宋体" w:cs="仿宋_GB2312"/>
          <w:color w:val="auto"/>
          <w:sz w:val="24"/>
          <w:szCs w:val="24"/>
          <w:highlight w:val="none"/>
        </w:rPr>
        <w:t>码：</w:t>
      </w:r>
      <w:r>
        <w:rPr>
          <w:rFonts w:hint="eastAsia" w:hAnsi="宋体" w:cs="仿宋_GB2312"/>
          <w:color w:val="auto"/>
          <w:sz w:val="24"/>
          <w:szCs w:val="24"/>
          <w:highlight w:val="none"/>
          <w:u w:val="single"/>
        </w:rPr>
        <w:t xml:space="preserve">                         </w:t>
      </w:r>
    </w:p>
    <w:p w14:paraId="547DBD14">
      <w:pPr>
        <w:pStyle w:val="20"/>
        <w:tabs>
          <w:tab w:val="left" w:pos="5580"/>
        </w:tabs>
        <w:spacing w:line="360" w:lineRule="auto"/>
        <w:rPr>
          <w:rFonts w:hAnsi="宋体"/>
          <w:color w:val="auto"/>
          <w:sz w:val="24"/>
          <w:szCs w:val="24"/>
          <w:highlight w:val="none"/>
          <w:u w:val="single"/>
        </w:rPr>
      </w:pPr>
      <w:r>
        <w:rPr>
          <w:rFonts w:hint="eastAsia" w:hAnsi="宋体" w:cs="仿宋_GB2312"/>
          <w:color w:val="auto"/>
          <w:sz w:val="24"/>
          <w:szCs w:val="24"/>
          <w:highlight w:val="none"/>
        </w:rPr>
        <w:t>电　　　话：</w:t>
      </w:r>
      <w:r>
        <w:rPr>
          <w:rFonts w:hint="eastAsia" w:hAnsi="宋体" w:cs="仿宋_GB2312"/>
          <w:color w:val="auto"/>
          <w:sz w:val="24"/>
          <w:szCs w:val="24"/>
          <w:highlight w:val="none"/>
          <w:u w:val="single"/>
        </w:rPr>
        <w:t xml:space="preserve">                          </w:t>
      </w:r>
    </w:p>
    <w:p w14:paraId="5917F00C">
      <w:pPr>
        <w:widowControl/>
        <w:jc w:val="left"/>
        <w:rPr>
          <w:rFonts w:ascii="宋体" w:hAnsi="宋体" w:cs="宋体"/>
          <w:b/>
          <w:bCs/>
          <w:color w:val="auto"/>
          <w:kern w:val="0"/>
          <w:sz w:val="24"/>
          <w:highlight w:val="none"/>
          <w:lang w:bidi="ar"/>
        </w:rPr>
      </w:pPr>
    </w:p>
    <w:p w14:paraId="1A0DAAA8">
      <w:pPr>
        <w:widowControl/>
        <w:jc w:val="left"/>
        <w:rPr>
          <w:rFonts w:ascii="宋体" w:hAnsi="宋体" w:cs="宋体"/>
          <w:b/>
          <w:bCs/>
          <w:color w:val="auto"/>
          <w:kern w:val="0"/>
          <w:sz w:val="24"/>
          <w:highlight w:val="none"/>
          <w:lang w:bidi="ar"/>
        </w:rPr>
      </w:pPr>
      <w:r>
        <w:rPr>
          <w:rFonts w:hint="eastAsia" w:ascii="宋体" w:hAnsi="宋体" w:cs="宋体"/>
          <w:b/>
          <w:bCs/>
          <w:color w:val="auto"/>
          <w:kern w:val="0"/>
          <w:sz w:val="24"/>
          <w:highlight w:val="none"/>
          <w:lang w:bidi="ar"/>
        </w:rPr>
        <w:t>附：法定代表人和被授权人的身份证复印件</w:t>
      </w:r>
    </w:p>
    <w:p w14:paraId="0481D0CD">
      <w:pPr>
        <w:widowControl/>
        <w:jc w:val="left"/>
        <w:rPr>
          <w:rFonts w:ascii="宋体" w:hAnsi="宋体" w:cs="宋体"/>
          <w:b/>
          <w:bCs/>
          <w:color w:val="auto"/>
          <w:kern w:val="0"/>
          <w:sz w:val="24"/>
          <w:highlight w:val="none"/>
          <w:lang w:bidi="ar"/>
        </w:rPr>
      </w:pPr>
    </w:p>
    <w:p w14:paraId="2EB8115D">
      <w:pPr>
        <w:widowControl/>
        <w:jc w:val="left"/>
        <w:rPr>
          <w:color w:val="auto"/>
          <w:highlight w:val="none"/>
        </w:rPr>
      </w:pPr>
      <w:r>
        <w:rPr>
          <w:rFonts w:hint="eastAsia" w:ascii="宋体" w:hAnsi="宋体" w:cs="宋体"/>
          <w:color w:val="auto"/>
          <w:kern w:val="0"/>
          <w:sz w:val="24"/>
          <w:highlight w:val="none"/>
          <w:lang w:bidi="ar"/>
        </w:rPr>
        <w:t xml:space="preserve">说明： </w:t>
      </w:r>
    </w:p>
    <w:p w14:paraId="58EC35C0">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 xml:space="preserve">1.若供应商为事业单位或其他组织或分支机构，则法定代表人处的签署人可为单位负责人。 </w:t>
      </w:r>
    </w:p>
    <w:p w14:paraId="0D3C1FF0">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 xml:space="preserve">2.若投标文件中签字之处均为法定代表人本人签署，则可不提供本《授权书》，但须提供《法定代表人身份证明》；否则，不需要提供《法定代表人身份证明》。 </w:t>
      </w:r>
    </w:p>
    <w:p w14:paraId="3B1AAA9E">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3.供应商为自然人的情形，可不提供本《授权书》。</w:t>
      </w:r>
    </w:p>
    <w:p w14:paraId="7BEF7F5A">
      <w:pPr>
        <w:widowControl/>
        <w:rPr>
          <w:color w:val="auto"/>
          <w:highlight w:val="none"/>
        </w:rPr>
      </w:pPr>
      <w:r>
        <w:rPr>
          <w:rFonts w:ascii="宋体" w:hAnsi="宋体"/>
          <w:color w:val="auto"/>
          <w:sz w:val="24"/>
          <w:highlight w:val="none"/>
        </w:rPr>
        <w:br w:type="page"/>
      </w:r>
      <w:r>
        <w:rPr>
          <w:rFonts w:hint="eastAsia" w:ascii="宋体" w:hAnsi="宋体"/>
          <w:color w:val="auto"/>
          <w:sz w:val="24"/>
          <w:highlight w:val="none"/>
        </w:rPr>
        <w:t xml:space="preserve">                    </w:t>
      </w:r>
      <w:r>
        <w:rPr>
          <w:rFonts w:hint="eastAsia" w:ascii="宋体" w:hAnsi="宋体" w:cs="宋体"/>
          <w:b/>
          <w:bCs/>
          <w:color w:val="auto"/>
          <w:kern w:val="0"/>
          <w:sz w:val="36"/>
          <w:szCs w:val="36"/>
          <w:highlight w:val="none"/>
          <w:lang w:bidi="ar"/>
        </w:rPr>
        <w:t>法定代表人身份证明</w:t>
      </w:r>
    </w:p>
    <w:p w14:paraId="18A881B8">
      <w:pPr>
        <w:widowControl/>
        <w:jc w:val="left"/>
        <w:rPr>
          <w:rFonts w:ascii="宋体" w:hAnsi="宋体" w:cs="宋体"/>
          <w:color w:val="auto"/>
          <w:kern w:val="0"/>
          <w:sz w:val="24"/>
          <w:highlight w:val="none"/>
          <w:lang w:bidi="ar"/>
        </w:rPr>
      </w:pPr>
    </w:p>
    <w:p w14:paraId="262E8AB5">
      <w:pPr>
        <w:widowControl/>
        <w:jc w:val="left"/>
        <w:rPr>
          <w:rFonts w:ascii="宋体" w:hAnsi="宋体" w:cs="宋体"/>
          <w:color w:val="auto"/>
          <w:kern w:val="0"/>
          <w:sz w:val="24"/>
          <w:highlight w:val="none"/>
          <w:lang w:bidi="ar"/>
        </w:rPr>
      </w:pPr>
      <w:r>
        <w:rPr>
          <w:rFonts w:hint="eastAsia" w:ascii="宋体" w:hAnsi="宋体" w:cs="宋体"/>
          <w:color w:val="auto"/>
          <w:kern w:val="0"/>
          <w:sz w:val="24"/>
          <w:highlight w:val="none"/>
          <w:lang w:bidi="ar"/>
        </w:rPr>
        <w:t>致：东方国际招标有限责任公司</w:t>
      </w:r>
    </w:p>
    <w:p w14:paraId="379D0C5E">
      <w:pPr>
        <w:widowControl/>
        <w:jc w:val="left"/>
        <w:rPr>
          <w:color w:val="auto"/>
          <w:highlight w:val="none"/>
        </w:rPr>
      </w:pPr>
      <w:r>
        <w:rPr>
          <w:rFonts w:hint="eastAsia" w:ascii="宋体" w:hAnsi="宋体" w:cs="宋体"/>
          <w:color w:val="auto"/>
          <w:kern w:val="0"/>
          <w:sz w:val="24"/>
          <w:highlight w:val="none"/>
          <w:lang w:bidi="ar"/>
        </w:rPr>
        <w:t xml:space="preserve"> </w:t>
      </w:r>
    </w:p>
    <w:p w14:paraId="197FDC36">
      <w:pPr>
        <w:widowControl/>
        <w:ind w:firstLine="480" w:firstLineChars="200"/>
        <w:jc w:val="left"/>
        <w:rPr>
          <w:color w:val="auto"/>
          <w:highlight w:val="none"/>
        </w:rPr>
      </w:pPr>
      <w:r>
        <w:rPr>
          <w:rFonts w:hint="eastAsia" w:ascii="宋体" w:hAnsi="宋体" w:cs="宋体"/>
          <w:color w:val="auto"/>
          <w:kern w:val="0"/>
          <w:sz w:val="24"/>
          <w:highlight w:val="none"/>
          <w:lang w:bidi="ar"/>
        </w:rPr>
        <w:t xml:space="preserve">兹证明， </w:t>
      </w:r>
    </w:p>
    <w:p w14:paraId="6F9DF7A4">
      <w:pPr>
        <w:widowControl/>
        <w:jc w:val="left"/>
        <w:rPr>
          <w:color w:val="auto"/>
          <w:highlight w:val="none"/>
        </w:rPr>
      </w:pPr>
      <w:r>
        <w:rPr>
          <w:rFonts w:hint="eastAsia" w:ascii="宋体" w:hAnsi="宋体" w:cs="宋体"/>
          <w:color w:val="auto"/>
          <w:kern w:val="0"/>
          <w:sz w:val="24"/>
          <w:highlight w:val="none"/>
          <w:lang w:bidi="ar"/>
        </w:rPr>
        <w:t>姓名：</w:t>
      </w:r>
      <w:r>
        <w:rPr>
          <w:rFonts w:ascii="DejaVuSans" w:hAnsi="DejaVuSans" w:eastAsia="DejaVuSans" w:cs="DejaVuSans"/>
          <w:color w:val="auto"/>
          <w:kern w:val="0"/>
          <w:sz w:val="24"/>
          <w:highlight w:val="none"/>
          <w:lang w:bidi="ar"/>
        </w:rPr>
        <w:t>____</w:t>
      </w:r>
      <w:r>
        <w:rPr>
          <w:rFonts w:hint="eastAsia" w:ascii="宋体" w:hAnsi="宋体" w:cs="宋体"/>
          <w:color w:val="auto"/>
          <w:kern w:val="0"/>
          <w:sz w:val="24"/>
          <w:highlight w:val="none"/>
          <w:lang w:bidi="ar"/>
        </w:rPr>
        <w:t>性别：</w:t>
      </w:r>
      <w:r>
        <w:rPr>
          <w:rFonts w:ascii="DejaVuSans" w:hAnsi="DejaVuSans" w:eastAsia="DejaVuSans" w:cs="DejaVuSans"/>
          <w:color w:val="auto"/>
          <w:kern w:val="0"/>
          <w:sz w:val="24"/>
          <w:highlight w:val="none"/>
          <w:lang w:bidi="ar"/>
        </w:rPr>
        <w:t>____</w:t>
      </w:r>
      <w:r>
        <w:rPr>
          <w:rFonts w:hint="eastAsia" w:ascii="宋体" w:hAnsi="宋体" w:cs="宋体"/>
          <w:color w:val="auto"/>
          <w:kern w:val="0"/>
          <w:sz w:val="24"/>
          <w:highlight w:val="none"/>
          <w:lang w:bidi="ar"/>
        </w:rPr>
        <w:t>年龄：</w:t>
      </w:r>
      <w:r>
        <w:rPr>
          <w:rFonts w:ascii="DejaVuSans" w:hAnsi="DejaVuSans" w:eastAsia="DejaVuSans" w:cs="DejaVuSans"/>
          <w:color w:val="auto"/>
          <w:kern w:val="0"/>
          <w:sz w:val="24"/>
          <w:highlight w:val="none"/>
          <w:lang w:bidi="ar"/>
        </w:rPr>
        <w:t>____</w:t>
      </w:r>
      <w:r>
        <w:rPr>
          <w:rFonts w:hint="eastAsia" w:ascii="宋体" w:hAnsi="宋体" w:cs="宋体"/>
          <w:color w:val="auto"/>
          <w:kern w:val="0"/>
          <w:sz w:val="24"/>
          <w:highlight w:val="none"/>
          <w:lang w:bidi="ar"/>
        </w:rPr>
        <w:t>职务：</w:t>
      </w:r>
      <w:r>
        <w:rPr>
          <w:rFonts w:ascii="DejaVuSans" w:hAnsi="DejaVuSans" w:eastAsia="DejaVuSans" w:cs="DejaVuSans"/>
          <w:color w:val="auto"/>
          <w:kern w:val="0"/>
          <w:sz w:val="24"/>
          <w:highlight w:val="none"/>
          <w:lang w:bidi="ar"/>
        </w:rPr>
        <w:t xml:space="preserve">____ </w:t>
      </w:r>
    </w:p>
    <w:p w14:paraId="19880E30">
      <w:pPr>
        <w:widowControl/>
        <w:jc w:val="left"/>
        <w:rPr>
          <w:color w:val="auto"/>
          <w:highlight w:val="none"/>
        </w:rPr>
      </w:pPr>
      <w:r>
        <w:rPr>
          <w:rFonts w:hint="eastAsia" w:ascii="宋体" w:hAnsi="宋体" w:cs="宋体"/>
          <w:color w:val="auto"/>
          <w:kern w:val="0"/>
          <w:sz w:val="24"/>
          <w:highlight w:val="none"/>
          <w:lang w:bidi="ar"/>
        </w:rPr>
        <w:t xml:space="preserve">系 （投标人名称）的法定代表人。 </w:t>
      </w:r>
    </w:p>
    <w:p w14:paraId="307A77E3">
      <w:pPr>
        <w:widowControl/>
        <w:jc w:val="left"/>
        <w:rPr>
          <w:rFonts w:ascii="宋体" w:hAnsi="宋体" w:cs="宋体"/>
          <w:color w:val="auto"/>
          <w:kern w:val="0"/>
          <w:sz w:val="24"/>
          <w:highlight w:val="none"/>
          <w:lang w:bidi="ar"/>
        </w:rPr>
      </w:pPr>
    </w:p>
    <w:p w14:paraId="6954AD18">
      <w:pPr>
        <w:widowControl/>
        <w:jc w:val="left"/>
        <w:rPr>
          <w:color w:val="auto"/>
          <w:highlight w:val="none"/>
        </w:rPr>
      </w:pPr>
      <w:r>
        <w:rPr>
          <w:rFonts w:hint="eastAsia" w:ascii="宋体" w:hAnsi="宋体" w:cs="宋体"/>
          <w:color w:val="auto"/>
          <w:kern w:val="0"/>
          <w:sz w:val="24"/>
          <w:highlight w:val="none"/>
          <w:lang w:bidi="ar"/>
        </w:rPr>
        <w:t xml:space="preserve">附：法定代表人身份证复印件 </w:t>
      </w:r>
    </w:p>
    <w:p w14:paraId="2A70AC35">
      <w:pPr>
        <w:widowControl/>
        <w:jc w:val="left"/>
        <w:rPr>
          <w:rFonts w:ascii="宋体" w:hAnsi="宋体" w:cs="宋体"/>
          <w:color w:val="auto"/>
          <w:kern w:val="0"/>
          <w:sz w:val="24"/>
          <w:highlight w:val="none"/>
          <w:lang w:bidi="ar"/>
        </w:rPr>
      </w:pPr>
    </w:p>
    <w:p w14:paraId="7E1209F9">
      <w:pPr>
        <w:widowControl/>
        <w:jc w:val="left"/>
        <w:rPr>
          <w:color w:val="auto"/>
          <w:highlight w:val="none"/>
        </w:rPr>
      </w:pPr>
      <w:r>
        <w:rPr>
          <w:rFonts w:hint="eastAsia" w:ascii="宋体" w:hAnsi="宋体" w:cs="宋体"/>
          <w:color w:val="auto"/>
          <w:kern w:val="0"/>
          <w:sz w:val="24"/>
          <w:highlight w:val="none"/>
          <w:lang w:bidi="ar"/>
        </w:rPr>
        <w:t>投标人名称（加盖公章）：</w:t>
      </w:r>
      <w:r>
        <w:rPr>
          <w:rFonts w:ascii="DejaVuSans" w:hAnsi="DejaVuSans" w:eastAsia="DejaVuSans" w:cs="DejaVuSans"/>
          <w:color w:val="auto"/>
          <w:kern w:val="0"/>
          <w:sz w:val="24"/>
          <w:highlight w:val="none"/>
          <w:lang w:bidi="ar"/>
        </w:rPr>
        <w:t xml:space="preserve">________________ </w:t>
      </w:r>
    </w:p>
    <w:p w14:paraId="1BBC45FA">
      <w:pPr>
        <w:widowControl/>
        <w:jc w:val="left"/>
        <w:rPr>
          <w:color w:val="auto"/>
          <w:highlight w:val="none"/>
        </w:rPr>
      </w:pPr>
      <w:r>
        <w:rPr>
          <w:rFonts w:hint="eastAsia" w:ascii="宋体" w:hAnsi="宋体" w:cs="宋体"/>
          <w:color w:val="auto"/>
          <w:kern w:val="0"/>
          <w:sz w:val="24"/>
          <w:highlight w:val="none"/>
          <w:lang w:bidi="ar"/>
        </w:rPr>
        <w:t>法定代表人（签字或印章）：</w:t>
      </w:r>
      <w:r>
        <w:rPr>
          <w:rFonts w:ascii="DejaVuSans" w:hAnsi="DejaVuSans" w:eastAsia="DejaVuSans" w:cs="DejaVuSans"/>
          <w:color w:val="auto"/>
          <w:kern w:val="0"/>
          <w:sz w:val="24"/>
          <w:highlight w:val="none"/>
          <w:lang w:bidi="ar"/>
        </w:rPr>
        <w:t xml:space="preserve">_______ </w:t>
      </w:r>
    </w:p>
    <w:p w14:paraId="10364032">
      <w:pPr>
        <w:widowControl/>
        <w:jc w:val="left"/>
        <w:rPr>
          <w:color w:val="auto"/>
          <w:highlight w:val="none"/>
        </w:rPr>
      </w:pPr>
      <w:r>
        <w:rPr>
          <w:rFonts w:hint="eastAsia" w:ascii="宋体" w:hAnsi="宋体" w:cs="宋体"/>
          <w:color w:val="auto"/>
          <w:kern w:val="0"/>
          <w:sz w:val="24"/>
          <w:highlight w:val="none"/>
          <w:lang w:bidi="ar"/>
        </w:rPr>
        <w:t>日期：</w:t>
      </w:r>
      <w:r>
        <w:rPr>
          <w:rFonts w:ascii="DejaVuSans" w:hAnsi="DejaVuSans" w:eastAsia="DejaVuSans" w:cs="DejaVuSans"/>
          <w:color w:val="auto"/>
          <w:kern w:val="0"/>
          <w:sz w:val="24"/>
          <w:highlight w:val="none"/>
          <w:lang w:bidi="ar"/>
        </w:rPr>
        <w:t>_____</w:t>
      </w:r>
      <w:r>
        <w:rPr>
          <w:rFonts w:hint="eastAsia" w:ascii="宋体" w:hAnsi="宋体" w:cs="宋体"/>
          <w:color w:val="auto"/>
          <w:kern w:val="0"/>
          <w:sz w:val="24"/>
          <w:highlight w:val="none"/>
          <w:lang w:bidi="ar"/>
        </w:rPr>
        <w:t>年</w:t>
      </w:r>
      <w:r>
        <w:rPr>
          <w:rFonts w:ascii="DejaVuSans" w:hAnsi="DejaVuSans" w:eastAsia="DejaVuSans" w:cs="DejaVuSans"/>
          <w:color w:val="auto"/>
          <w:kern w:val="0"/>
          <w:sz w:val="24"/>
          <w:highlight w:val="none"/>
          <w:lang w:bidi="ar"/>
        </w:rPr>
        <w:t>______</w:t>
      </w:r>
      <w:r>
        <w:rPr>
          <w:rFonts w:hint="eastAsia" w:ascii="宋体" w:hAnsi="宋体" w:cs="宋体"/>
          <w:color w:val="auto"/>
          <w:kern w:val="0"/>
          <w:sz w:val="24"/>
          <w:highlight w:val="none"/>
          <w:lang w:bidi="ar"/>
        </w:rPr>
        <w:t>月</w:t>
      </w:r>
      <w:r>
        <w:rPr>
          <w:rFonts w:ascii="DejaVuSans" w:hAnsi="DejaVuSans" w:eastAsia="DejaVuSans" w:cs="DejaVuSans"/>
          <w:color w:val="auto"/>
          <w:kern w:val="0"/>
          <w:sz w:val="24"/>
          <w:highlight w:val="none"/>
          <w:lang w:bidi="ar"/>
        </w:rPr>
        <w:t>______</w:t>
      </w:r>
      <w:r>
        <w:rPr>
          <w:rFonts w:hint="eastAsia" w:ascii="宋体" w:hAnsi="宋体" w:cs="宋体"/>
          <w:color w:val="auto"/>
          <w:kern w:val="0"/>
          <w:sz w:val="24"/>
          <w:highlight w:val="none"/>
          <w:lang w:bidi="ar"/>
        </w:rPr>
        <w:t>日</w:t>
      </w:r>
    </w:p>
    <w:p w14:paraId="0BF2479A">
      <w:pPr>
        <w:adjustRightInd w:val="0"/>
        <w:snapToGrid w:val="0"/>
        <w:spacing w:before="156" w:beforeLines="50" w:after="156" w:afterLines="50" w:line="360" w:lineRule="auto"/>
        <w:rPr>
          <w:rFonts w:ascii="宋体" w:hAnsi="宋体"/>
          <w:color w:val="auto"/>
          <w:sz w:val="24"/>
          <w:highlight w:val="none"/>
        </w:rPr>
      </w:pPr>
    </w:p>
    <w:p w14:paraId="4AC4DF79">
      <w:pPr>
        <w:adjustRightInd w:val="0"/>
        <w:snapToGrid w:val="0"/>
        <w:spacing w:before="156" w:beforeLines="50" w:after="156" w:afterLines="50" w:line="360" w:lineRule="auto"/>
        <w:jc w:val="center"/>
        <w:rPr>
          <w:rFonts w:ascii="宋体" w:hAnsi="宋体"/>
          <w:b/>
          <w:color w:val="auto"/>
          <w:sz w:val="24"/>
          <w:highlight w:val="none"/>
        </w:rPr>
      </w:pPr>
      <w:r>
        <w:rPr>
          <w:rFonts w:hint="eastAsia" w:ascii="宋体" w:hAnsi="宋体"/>
          <w:color w:val="auto"/>
          <w:sz w:val="24"/>
          <w:highlight w:val="none"/>
        </w:rPr>
        <w:br w:type="page"/>
      </w:r>
      <w:r>
        <w:rPr>
          <w:rFonts w:hint="eastAsia" w:ascii="宋体" w:hAnsi="宋体"/>
          <w:b/>
          <w:color w:val="auto"/>
          <w:sz w:val="24"/>
          <w:highlight w:val="none"/>
        </w:rPr>
        <w:t>★8 制造厂家的授权书（格式）（投标产品为进口产品时提供）</w:t>
      </w:r>
    </w:p>
    <w:p w14:paraId="643372E9">
      <w:pPr>
        <w:tabs>
          <w:tab w:val="left" w:pos="5580"/>
        </w:tabs>
        <w:spacing w:before="120"/>
        <w:rPr>
          <w:rFonts w:ascii="宋体" w:hAnsi="宋体"/>
          <w:color w:val="auto"/>
          <w:sz w:val="24"/>
          <w:highlight w:val="none"/>
        </w:rPr>
      </w:pPr>
    </w:p>
    <w:p w14:paraId="325589A7">
      <w:pPr>
        <w:tabs>
          <w:tab w:val="left" w:pos="5580"/>
        </w:tabs>
        <w:spacing w:before="120" w:line="360" w:lineRule="auto"/>
        <w:rPr>
          <w:rFonts w:ascii="宋体" w:hAnsi="宋体"/>
          <w:color w:val="auto"/>
          <w:sz w:val="24"/>
          <w:highlight w:val="none"/>
          <w:u w:val="single"/>
        </w:rPr>
      </w:pPr>
      <w:r>
        <w:rPr>
          <w:rFonts w:hint="eastAsia" w:ascii="宋体" w:hAnsi="宋体" w:cs="仿宋_GB2312"/>
          <w:color w:val="auto"/>
          <w:sz w:val="24"/>
          <w:highlight w:val="none"/>
        </w:rPr>
        <w:t>致：东方国际招标有限责任公司</w:t>
      </w:r>
    </w:p>
    <w:p w14:paraId="50C5F966">
      <w:pPr>
        <w:tabs>
          <w:tab w:val="left" w:pos="5580"/>
        </w:tabs>
        <w:spacing w:before="120" w:line="360" w:lineRule="auto"/>
        <w:rPr>
          <w:rFonts w:ascii="宋体" w:hAnsi="宋体"/>
          <w:color w:val="auto"/>
          <w:sz w:val="24"/>
          <w:highlight w:val="none"/>
        </w:rPr>
      </w:pPr>
    </w:p>
    <w:p w14:paraId="3247C3B2">
      <w:pPr>
        <w:pStyle w:val="20"/>
        <w:tabs>
          <w:tab w:val="left" w:pos="5580"/>
        </w:tabs>
        <w:spacing w:line="360" w:lineRule="auto"/>
        <w:ind w:firstLine="420"/>
        <w:rPr>
          <w:rFonts w:hAnsi="宋体" w:cs="仿宋_GB2312"/>
          <w:color w:val="auto"/>
          <w:sz w:val="24"/>
          <w:szCs w:val="24"/>
          <w:highlight w:val="none"/>
        </w:rPr>
      </w:pPr>
      <w:r>
        <w:rPr>
          <w:rFonts w:hint="eastAsia" w:hAnsi="宋体" w:cs="仿宋_GB2312"/>
          <w:color w:val="auto"/>
          <w:sz w:val="24"/>
          <w:szCs w:val="24"/>
          <w:highlight w:val="none"/>
        </w:rPr>
        <w:t>我们（</w:t>
      </w:r>
      <w:r>
        <w:rPr>
          <w:rFonts w:hint="eastAsia" w:hAnsi="宋体" w:cs="仿宋_GB2312"/>
          <w:i/>
          <w:iCs/>
          <w:color w:val="auto"/>
          <w:sz w:val="24"/>
          <w:szCs w:val="24"/>
          <w:highlight w:val="none"/>
          <w:u w:val="single"/>
        </w:rPr>
        <w:t>制造商名称</w:t>
      </w:r>
      <w:r>
        <w:rPr>
          <w:rFonts w:hint="eastAsia" w:hAnsi="宋体" w:cs="仿宋_GB2312"/>
          <w:color w:val="auto"/>
          <w:sz w:val="24"/>
          <w:szCs w:val="24"/>
          <w:highlight w:val="none"/>
        </w:rPr>
        <w:t>）是按（</w:t>
      </w:r>
      <w:r>
        <w:rPr>
          <w:rFonts w:hint="eastAsia" w:hAnsi="宋体" w:cs="仿宋_GB2312"/>
          <w:i/>
          <w:iCs/>
          <w:color w:val="auto"/>
          <w:sz w:val="24"/>
          <w:szCs w:val="24"/>
          <w:highlight w:val="none"/>
          <w:u w:val="single"/>
        </w:rPr>
        <w:t>国家名称</w:t>
      </w:r>
      <w:r>
        <w:rPr>
          <w:rFonts w:hint="eastAsia" w:hAnsi="宋体" w:cs="仿宋_GB2312"/>
          <w:color w:val="auto"/>
          <w:sz w:val="24"/>
          <w:szCs w:val="24"/>
          <w:highlight w:val="none"/>
        </w:rPr>
        <w:t>）法律成立的一家制造商，主要营业地点设在（</w:t>
      </w:r>
      <w:r>
        <w:rPr>
          <w:rFonts w:hint="eastAsia" w:hAnsi="宋体" w:cs="仿宋_GB2312"/>
          <w:i/>
          <w:iCs/>
          <w:color w:val="auto"/>
          <w:sz w:val="24"/>
          <w:szCs w:val="24"/>
          <w:highlight w:val="none"/>
          <w:u w:val="single"/>
        </w:rPr>
        <w:t>制造商地址</w:t>
      </w:r>
      <w:r>
        <w:rPr>
          <w:rFonts w:hint="eastAsia" w:hAnsi="宋体" w:cs="仿宋_GB2312"/>
          <w:color w:val="auto"/>
          <w:sz w:val="24"/>
          <w:szCs w:val="24"/>
          <w:highlight w:val="none"/>
        </w:rPr>
        <w:t>）。兹指派按（</w:t>
      </w:r>
      <w:r>
        <w:rPr>
          <w:rFonts w:hint="eastAsia" w:hAnsi="宋体" w:cs="仿宋_GB2312"/>
          <w:i/>
          <w:iCs/>
          <w:color w:val="auto"/>
          <w:sz w:val="24"/>
          <w:szCs w:val="24"/>
          <w:highlight w:val="none"/>
          <w:u w:val="single"/>
        </w:rPr>
        <w:t>国家名称</w:t>
      </w:r>
      <w:r>
        <w:rPr>
          <w:rFonts w:hint="eastAsia" w:hAnsi="宋体" w:cs="仿宋_GB2312"/>
          <w:color w:val="auto"/>
          <w:sz w:val="24"/>
          <w:szCs w:val="24"/>
          <w:highlight w:val="none"/>
        </w:rPr>
        <w:t>）的法律正式成立的，主要营业地点设在（</w:t>
      </w:r>
      <w:r>
        <w:rPr>
          <w:rFonts w:hint="eastAsia" w:hAnsi="宋体" w:cs="仿宋_GB2312"/>
          <w:i/>
          <w:iCs/>
          <w:color w:val="auto"/>
          <w:sz w:val="24"/>
          <w:szCs w:val="24"/>
          <w:highlight w:val="none"/>
          <w:u w:val="single"/>
        </w:rPr>
        <w:t>经销商地址</w:t>
      </w:r>
      <w:r>
        <w:rPr>
          <w:rFonts w:hint="eastAsia" w:hAnsi="宋体" w:cs="仿宋_GB2312"/>
          <w:color w:val="auto"/>
          <w:sz w:val="24"/>
          <w:szCs w:val="24"/>
          <w:highlight w:val="none"/>
        </w:rPr>
        <w:t>）的（</w:t>
      </w:r>
      <w:r>
        <w:rPr>
          <w:rFonts w:hint="eastAsia" w:hAnsi="宋体" w:cs="仿宋_GB2312"/>
          <w:i/>
          <w:iCs/>
          <w:color w:val="auto"/>
          <w:sz w:val="24"/>
          <w:szCs w:val="24"/>
          <w:highlight w:val="none"/>
          <w:u w:val="single"/>
        </w:rPr>
        <w:t>经销商名称</w:t>
      </w:r>
      <w:r>
        <w:rPr>
          <w:rFonts w:hint="eastAsia" w:hAnsi="宋体" w:cs="仿宋_GB2312"/>
          <w:color w:val="auto"/>
          <w:sz w:val="24"/>
          <w:szCs w:val="24"/>
          <w:highlight w:val="none"/>
        </w:rPr>
        <w:t>）作为我方真正的合法的代理人进行下列有效的活动：</w:t>
      </w:r>
    </w:p>
    <w:p w14:paraId="590088C7">
      <w:pPr>
        <w:pStyle w:val="20"/>
        <w:tabs>
          <w:tab w:val="left" w:pos="5580"/>
        </w:tabs>
        <w:spacing w:line="360" w:lineRule="auto"/>
        <w:ind w:firstLine="420"/>
        <w:rPr>
          <w:rFonts w:hAnsi="宋体"/>
          <w:color w:val="auto"/>
          <w:sz w:val="24"/>
          <w:szCs w:val="24"/>
          <w:highlight w:val="none"/>
        </w:rPr>
      </w:pPr>
    </w:p>
    <w:p w14:paraId="04EA2139">
      <w:pPr>
        <w:pStyle w:val="20"/>
        <w:numPr>
          <w:ilvl w:val="0"/>
          <w:numId w:val="7"/>
        </w:numPr>
        <w:tabs>
          <w:tab w:val="left" w:pos="5580"/>
        </w:tabs>
        <w:spacing w:line="360" w:lineRule="auto"/>
        <w:rPr>
          <w:rFonts w:hAnsi="宋体"/>
          <w:color w:val="auto"/>
          <w:sz w:val="24"/>
          <w:szCs w:val="24"/>
          <w:highlight w:val="none"/>
        </w:rPr>
      </w:pPr>
      <w:r>
        <w:rPr>
          <w:rFonts w:hint="eastAsia" w:hAnsi="宋体" w:cs="仿宋_GB2312"/>
          <w:color w:val="auto"/>
          <w:sz w:val="24"/>
          <w:szCs w:val="24"/>
          <w:highlight w:val="none"/>
        </w:rPr>
        <w:t>代表我方办理贵方第</w:t>
      </w:r>
      <w:r>
        <w:rPr>
          <w:rFonts w:hint="eastAsia" w:hAnsi="宋体" w:cs="仿宋_GB2312"/>
          <w:color w:val="auto"/>
          <w:sz w:val="24"/>
          <w:szCs w:val="24"/>
          <w:highlight w:val="none"/>
          <w:u w:val="single"/>
        </w:rPr>
        <w:t>　　（招标编号）　　</w:t>
      </w:r>
      <w:r>
        <w:rPr>
          <w:rFonts w:hint="eastAsia" w:hAnsi="宋体" w:cs="仿宋_GB2312"/>
          <w:color w:val="auto"/>
          <w:sz w:val="24"/>
          <w:szCs w:val="24"/>
          <w:highlight w:val="none"/>
        </w:rPr>
        <w:t>号投标邀请第</w:t>
      </w:r>
      <w:r>
        <w:rPr>
          <w:rFonts w:hint="eastAsia" w:hAnsi="宋体" w:cs="仿宋_GB2312"/>
          <w:color w:val="auto"/>
          <w:sz w:val="24"/>
          <w:szCs w:val="24"/>
          <w:highlight w:val="none"/>
          <w:u w:val="single"/>
        </w:rPr>
        <w:t>　　（包号）</w:t>
      </w:r>
      <w:r>
        <w:rPr>
          <w:rFonts w:hint="eastAsia" w:hAnsi="宋体" w:cs="仿宋_GB2312"/>
          <w:color w:val="auto"/>
          <w:sz w:val="24"/>
          <w:szCs w:val="24"/>
          <w:highlight w:val="none"/>
        </w:rPr>
        <w:t>号要求提供的由我方制造的货物的有关事宜，并对我方具有约束力。</w:t>
      </w:r>
    </w:p>
    <w:p w14:paraId="14715613">
      <w:pPr>
        <w:pStyle w:val="20"/>
        <w:tabs>
          <w:tab w:val="left" w:pos="5580"/>
        </w:tabs>
        <w:spacing w:line="360" w:lineRule="auto"/>
        <w:ind w:left="1261" w:hanging="780"/>
        <w:rPr>
          <w:rFonts w:hAnsi="宋体"/>
          <w:color w:val="auto"/>
          <w:sz w:val="24"/>
          <w:szCs w:val="24"/>
          <w:highlight w:val="none"/>
        </w:rPr>
      </w:pPr>
      <w:r>
        <w:rPr>
          <w:rFonts w:hint="eastAsia" w:hAnsi="宋体" w:cs="仿宋_GB2312"/>
          <w:color w:val="auto"/>
          <w:sz w:val="24"/>
          <w:szCs w:val="24"/>
          <w:highlight w:val="none"/>
        </w:rPr>
        <w:t>（</w:t>
      </w:r>
      <w:r>
        <w:rPr>
          <w:rFonts w:hAnsi="宋体" w:cs="仿宋_GB2312"/>
          <w:color w:val="auto"/>
          <w:sz w:val="24"/>
          <w:szCs w:val="24"/>
          <w:highlight w:val="none"/>
        </w:rPr>
        <w:t>2</w:t>
      </w:r>
      <w:r>
        <w:rPr>
          <w:rFonts w:hint="eastAsia" w:hAnsi="宋体" w:cs="仿宋_GB2312"/>
          <w:color w:val="auto"/>
          <w:sz w:val="24"/>
          <w:szCs w:val="24"/>
          <w:highlight w:val="none"/>
        </w:rPr>
        <w:t>）作为制造商，我方保证以投标合作者来约束自己，并对该投标共同和分别承担招标文件中所规定的义务。</w:t>
      </w:r>
    </w:p>
    <w:p w14:paraId="60107EFB">
      <w:pPr>
        <w:pStyle w:val="20"/>
        <w:tabs>
          <w:tab w:val="left" w:pos="5580"/>
        </w:tabs>
        <w:spacing w:line="360" w:lineRule="auto"/>
        <w:ind w:left="1261" w:hanging="780"/>
        <w:rPr>
          <w:rFonts w:hAnsi="宋体"/>
          <w:color w:val="auto"/>
          <w:sz w:val="24"/>
          <w:szCs w:val="24"/>
          <w:highlight w:val="none"/>
        </w:rPr>
      </w:pPr>
      <w:r>
        <w:rPr>
          <w:rFonts w:hint="eastAsia" w:hAnsi="宋体" w:cs="仿宋_GB2312"/>
          <w:color w:val="auto"/>
          <w:sz w:val="24"/>
          <w:szCs w:val="24"/>
          <w:highlight w:val="none"/>
        </w:rPr>
        <w:t>（</w:t>
      </w:r>
      <w:r>
        <w:rPr>
          <w:rFonts w:hAnsi="宋体" w:cs="仿宋_GB2312"/>
          <w:color w:val="auto"/>
          <w:sz w:val="24"/>
          <w:szCs w:val="24"/>
          <w:highlight w:val="none"/>
        </w:rPr>
        <w:t>3</w:t>
      </w:r>
      <w:r>
        <w:rPr>
          <w:rFonts w:hint="eastAsia" w:hAnsi="宋体" w:cs="仿宋_GB2312"/>
          <w:color w:val="auto"/>
          <w:sz w:val="24"/>
          <w:szCs w:val="24"/>
          <w:highlight w:val="none"/>
        </w:rPr>
        <w:t>）我方兹授予</w:t>
      </w:r>
      <w:r>
        <w:rPr>
          <w:rFonts w:hint="eastAsia" w:hAnsi="宋体" w:cs="仿宋_GB2312"/>
          <w:color w:val="auto"/>
          <w:sz w:val="24"/>
          <w:szCs w:val="24"/>
          <w:highlight w:val="none"/>
          <w:u w:val="single"/>
        </w:rPr>
        <w:t>　　（经销商名称）　　</w:t>
      </w:r>
      <w:r>
        <w:rPr>
          <w:rFonts w:hint="eastAsia" w:hAnsi="宋体" w:cs="仿宋_GB2312"/>
          <w:color w:val="auto"/>
          <w:sz w:val="24"/>
          <w:szCs w:val="24"/>
          <w:highlight w:val="none"/>
        </w:rPr>
        <w:t>全权办理和履行上述我方为完成上述各点所必须的事宜，具有替换或撤销的全权。兹确认</w:t>
      </w:r>
      <w:r>
        <w:rPr>
          <w:rFonts w:hint="eastAsia" w:hAnsi="宋体" w:cs="仿宋_GB2312"/>
          <w:color w:val="auto"/>
          <w:sz w:val="24"/>
          <w:szCs w:val="24"/>
          <w:highlight w:val="none"/>
          <w:u w:val="single"/>
        </w:rPr>
        <w:t>　　（经销商名称）　　</w:t>
      </w:r>
      <w:r>
        <w:rPr>
          <w:rFonts w:hint="eastAsia" w:hAnsi="宋体" w:cs="仿宋_GB2312"/>
          <w:color w:val="auto"/>
          <w:sz w:val="24"/>
          <w:szCs w:val="24"/>
          <w:highlight w:val="none"/>
        </w:rPr>
        <w:t>或其正式授权代表依此合法地办理一切事宜。</w:t>
      </w:r>
    </w:p>
    <w:p w14:paraId="79D58222">
      <w:pPr>
        <w:pStyle w:val="20"/>
        <w:tabs>
          <w:tab w:val="left" w:pos="5580"/>
        </w:tabs>
        <w:spacing w:line="360" w:lineRule="auto"/>
        <w:ind w:left="1261" w:hanging="780"/>
        <w:rPr>
          <w:rFonts w:hAnsi="宋体"/>
          <w:color w:val="auto"/>
          <w:sz w:val="24"/>
          <w:szCs w:val="24"/>
          <w:highlight w:val="none"/>
        </w:rPr>
      </w:pPr>
      <w:r>
        <w:rPr>
          <w:rFonts w:hint="eastAsia" w:hAnsi="宋体" w:cs="仿宋_GB2312"/>
          <w:color w:val="auto"/>
          <w:sz w:val="24"/>
          <w:szCs w:val="24"/>
          <w:highlight w:val="none"/>
        </w:rPr>
        <w:t>（</w:t>
      </w:r>
      <w:r>
        <w:rPr>
          <w:rFonts w:hAnsi="宋体" w:cs="仿宋_GB2312"/>
          <w:color w:val="auto"/>
          <w:sz w:val="24"/>
          <w:szCs w:val="24"/>
          <w:highlight w:val="none"/>
        </w:rPr>
        <w:t>4</w:t>
      </w:r>
      <w:r>
        <w:rPr>
          <w:rFonts w:hint="eastAsia" w:hAnsi="宋体" w:cs="仿宋_GB2312"/>
          <w:color w:val="auto"/>
          <w:sz w:val="24"/>
          <w:szCs w:val="24"/>
          <w:highlight w:val="none"/>
        </w:rPr>
        <w:t>）　我方于</w:t>
      </w:r>
      <w:r>
        <w:rPr>
          <w:rFonts w:hint="eastAsia" w:hAnsi="宋体" w:cs="仿宋_GB2312"/>
          <w:color w:val="auto"/>
          <w:sz w:val="24"/>
          <w:szCs w:val="24"/>
          <w:highlight w:val="none"/>
          <w:u w:val="single"/>
        </w:rPr>
        <w:t>　　　</w:t>
      </w:r>
      <w:r>
        <w:rPr>
          <w:rFonts w:hint="eastAsia" w:hAnsi="宋体" w:cs="仿宋_GB2312"/>
          <w:color w:val="auto"/>
          <w:sz w:val="24"/>
          <w:szCs w:val="24"/>
          <w:highlight w:val="none"/>
        </w:rPr>
        <w:t>年</w:t>
      </w:r>
      <w:r>
        <w:rPr>
          <w:rFonts w:hint="eastAsia" w:hAnsi="宋体" w:cs="仿宋_GB2312"/>
          <w:color w:val="auto"/>
          <w:sz w:val="24"/>
          <w:szCs w:val="24"/>
          <w:highlight w:val="none"/>
          <w:u w:val="single"/>
        </w:rPr>
        <w:t>　　　</w:t>
      </w:r>
      <w:r>
        <w:rPr>
          <w:rFonts w:hint="eastAsia" w:hAnsi="宋体" w:cs="仿宋_GB2312"/>
          <w:color w:val="auto"/>
          <w:sz w:val="24"/>
          <w:szCs w:val="24"/>
          <w:highlight w:val="none"/>
        </w:rPr>
        <w:t>月</w:t>
      </w:r>
      <w:r>
        <w:rPr>
          <w:rFonts w:hint="eastAsia" w:hAnsi="宋体" w:cs="仿宋_GB2312"/>
          <w:color w:val="auto"/>
          <w:sz w:val="24"/>
          <w:szCs w:val="24"/>
          <w:highlight w:val="none"/>
          <w:u w:val="single"/>
        </w:rPr>
        <w:t>　　　</w:t>
      </w:r>
      <w:r>
        <w:rPr>
          <w:rFonts w:hint="eastAsia" w:hAnsi="宋体" w:cs="仿宋_GB2312"/>
          <w:color w:val="auto"/>
          <w:sz w:val="24"/>
          <w:szCs w:val="24"/>
          <w:highlight w:val="none"/>
        </w:rPr>
        <w:t>日签署本文件，</w:t>
      </w:r>
      <w:r>
        <w:rPr>
          <w:rFonts w:hint="eastAsia" w:hAnsi="宋体" w:cs="仿宋_GB2312"/>
          <w:color w:val="auto"/>
          <w:sz w:val="24"/>
          <w:szCs w:val="24"/>
          <w:highlight w:val="none"/>
          <w:u w:val="single"/>
        </w:rPr>
        <w:t>　　（经销商名称）　　</w:t>
      </w:r>
      <w:r>
        <w:rPr>
          <w:rFonts w:hint="eastAsia" w:hAnsi="宋体" w:cs="仿宋_GB2312"/>
          <w:color w:val="auto"/>
          <w:sz w:val="24"/>
          <w:szCs w:val="24"/>
          <w:highlight w:val="none"/>
        </w:rPr>
        <w:t>于</w:t>
      </w:r>
    </w:p>
    <w:p w14:paraId="3D2A7CC0">
      <w:pPr>
        <w:pStyle w:val="20"/>
        <w:tabs>
          <w:tab w:val="left" w:pos="5580"/>
        </w:tabs>
        <w:spacing w:line="360" w:lineRule="auto"/>
        <w:ind w:left="1260" w:leftChars="600"/>
        <w:rPr>
          <w:rFonts w:hAnsi="宋体"/>
          <w:color w:val="auto"/>
          <w:sz w:val="24"/>
          <w:szCs w:val="24"/>
          <w:highlight w:val="none"/>
        </w:rPr>
      </w:pPr>
      <w:r>
        <w:rPr>
          <w:rFonts w:hint="eastAsia" w:hAnsi="宋体" w:cs="仿宋_GB2312"/>
          <w:color w:val="auto"/>
          <w:sz w:val="24"/>
          <w:szCs w:val="24"/>
          <w:highlight w:val="none"/>
          <w:u w:val="single"/>
        </w:rPr>
        <w:t>　　</w:t>
      </w:r>
      <w:r>
        <w:rPr>
          <w:rFonts w:hint="eastAsia" w:hAnsi="宋体" w:cs="仿宋_GB2312"/>
          <w:color w:val="auto"/>
          <w:sz w:val="24"/>
          <w:szCs w:val="24"/>
          <w:highlight w:val="none"/>
        </w:rPr>
        <w:t>年</w:t>
      </w:r>
      <w:r>
        <w:rPr>
          <w:rFonts w:hint="eastAsia" w:hAnsi="宋体" w:cs="仿宋_GB2312"/>
          <w:color w:val="auto"/>
          <w:sz w:val="24"/>
          <w:szCs w:val="24"/>
          <w:highlight w:val="none"/>
          <w:u w:val="single"/>
        </w:rPr>
        <w:t>　　　</w:t>
      </w:r>
      <w:r>
        <w:rPr>
          <w:rFonts w:hint="eastAsia" w:hAnsi="宋体" w:cs="仿宋_GB2312"/>
          <w:color w:val="auto"/>
          <w:sz w:val="24"/>
          <w:szCs w:val="24"/>
          <w:highlight w:val="none"/>
        </w:rPr>
        <w:t>月</w:t>
      </w:r>
      <w:r>
        <w:rPr>
          <w:rFonts w:hint="eastAsia" w:hAnsi="宋体" w:cs="仿宋_GB2312"/>
          <w:color w:val="auto"/>
          <w:sz w:val="24"/>
          <w:szCs w:val="24"/>
          <w:highlight w:val="none"/>
          <w:u w:val="single"/>
        </w:rPr>
        <w:t>　　　</w:t>
      </w:r>
      <w:r>
        <w:rPr>
          <w:rFonts w:hint="eastAsia" w:hAnsi="宋体" w:cs="仿宋_GB2312"/>
          <w:color w:val="auto"/>
          <w:sz w:val="24"/>
          <w:szCs w:val="24"/>
          <w:highlight w:val="none"/>
        </w:rPr>
        <w:t>日接受此件，以此为证。</w:t>
      </w:r>
    </w:p>
    <w:p w14:paraId="2B58D3FA">
      <w:pPr>
        <w:pStyle w:val="20"/>
        <w:tabs>
          <w:tab w:val="left" w:pos="5580"/>
        </w:tabs>
        <w:spacing w:line="360" w:lineRule="auto"/>
        <w:ind w:firstLine="480"/>
        <w:rPr>
          <w:rFonts w:hAnsi="宋体"/>
          <w:color w:val="auto"/>
          <w:sz w:val="24"/>
          <w:szCs w:val="24"/>
          <w:highlight w:val="none"/>
        </w:rPr>
      </w:pPr>
    </w:p>
    <w:p w14:paraId="53F54F3B">
      <w:pPr>
        <w:pStyle w:val="20"/>
        <w:tabs>
          <w:tab w:val="left" w:pos="5580"/>
        </w:tabs>
        <w:spacing w:line="360" w:lineRule="auto"/>
        <w:ind w:firstLine="480"/>
        <w:rPr>
          <w:rFonts w:hAnsi="宋体"/>
          <w:color w:val="auto"/>
          <w:sz w:val="24"/>
          <w:szCs w:val="24"/>
          <w:highlight w:val="none"/>
        </w:rPr>
      </w:pPr>
    </w:p>
    <w:p w14:paraId="706B7F1B">
      <w:pPr>
        <w:pStyle w:val="20"/>
        <w:tabs>
          <w:tab w:val="left" w:pos="5580"/>
        </w:tabs>
        <w:spacing w:line="360" w:lineRule="auto"/>
        <w:ind w:firstLine="480"/>
        <w:rPr>
          <w:rFonts w:hAnsi="宋体"/>
          <w:color w:val="auto"/>
          <w:sz w:val="24"/>
          <w:szCs w:val="24"/>
          <w:highlight w:val="none"/>
        </w:rPr>
      </w:pPr>
    </w:p>
    <w:p w14:paraId="535A1B0C">
      <w:pPr>
        <w:pStyle w:val="20"/>
        <w:tabs>
          <w:tab w:val="left" w:pos="5580"/>
        </w:tabs>
        <w:spacing w:line="360" w:lineRule="auto"/>
        <w:ind w:left="1261" w:hanging="780"/>
        <w:rPr>
          <w:rFonts w:hAnsi="宋体" w:cs="仿宋_GB2312"/>
          <w:color w:val="auto"/>
          <w:sz w:val="24"/>
          <w:szCs w:val="24"/>
          <w:highlight w:val="none"/>
        </w:rPr>
      </w:pPr>
      <w:r>
        <w:rPr>
          <w:rFonts w:hint="eastAsia" w:hAnsi="宋体" w:cs="仿宋_GB2312"/>
          <w:color w:val="auto"/>
          <w:sz w:val="24"/>
          <w:szCs w:val="24"/>
          <w:highlight w:val="none"/>
        </w:rPr>
        <w:t>制造商名称（盖章）</w:t>
      </w:r>
      <w:r>
        <w:rPr>
          <w:rFonts w:hAnsi="宋体" w:cs="仿宋_GB2312"/>
          <w:color w:val="auto"/>
          <w:sz w:val="24"/>
          <w:szCs w:val="24"/>
          <w:highlight w:val="none"/>
        </w:rPr>
        <w:t>______________</w:t>
      </w:r>
    </w:p>
    <w:p w14:paraId="37B57CE4">
      <w:pPr>
        <w:pStyle w:val="20"/>
        <w:tabs>
          <w:tab w:val="left" w:pos="5580"/>
        </w:tabs>
        <w:spacing w:line="360" w:lineRule="auto"/>
        <w:ind w:left="1261" w:hanging="780"/>
        <w:rPr>
          <w:rFonts w:hAnsi="宋体" w:cs="仿宋_GB2312"/>
          <w:color w:val="auto"/>
          <w:sz w:val="24"/>
          <w:szCs w:val="24"/>
          <w:highlight w:val="none"/>
        </w:rPr>
      </w:pPr>
      <w:r>
        <w:rPr>
          <w:rFonts w:hint="eastAsia" w:hAnsi="宋体" w:cs="仿宋_GB2312"/>
          <w:color w:val="auto"/>
          <w:sz w:val="24"/>
          <w:szCs w:val="24"/>
          <w:highlight w:val="none"/>
        </w:rPr>
        <w:t>签字人职务和部门</w:t>
      </w:r>
      <w:r>
        <w:rPr>
          <w:rFonts w:hAnsi="宋体" w:cs="仿宋_GB2312"/>
          <w:color w:val="auto"/>
          <w:sz w:val="24"/>
          <w:szCs w:val="24"/>
          <w:highlight w:val="none"/>
        </w:rPr>
        <w:t>________________</w:t>
      </w:r>
    </w:p>
    <w:p w14:paraId="26427E6F">
      <w:pPr>
        <w:pStyle w:val="20"/>
        <w:tabs>
          <w:tab w:val="left" w:pos="5580"/>
        </w:tabs>
        <w:spacing w:line="360" w:lineRule="auto"/>
        <w:ind w:left="1261" w:hanging="780"/>
        <w:rPr>
          <w:rFonts w:hAnsi="宋体" w:cs="仿宋_GB2312"/>
          <w:color w:val="auto"/>
          <w:sz w:val="24"/>
          <w:szCs w:val="24"/>
          <w:highlight w:val="none"/>
        </w:rPr>
      </w:pPr>
      <w:r>
        <w:rPr>
          <w:rFonts w:hint="eastAsia" w:hAnsi="宋体" w:cs="仿宋_GB2312"/>
          <w:color w:val="auto"/>
          <w:sz w:val="24"/>
          <w:szCs w:val="24"/>
          <w:highlight w:val="none"/>
        </w:rPr>
        <w:t>签字人姓名</w:t>
      </w:r>
      <w:r>
        <w:rPr>
          <w:rFonts w:hAnsi="宋体" w:cs="仿宋_GB2312"/>
          <w:color w:val="auto"/>
          <w:sz w:val="24"/>
          <w:szCs w:val="24"/>
          <w:highlight w:val="none"/>
        </w:rPr>
        <w:t>______________________</w:t>
      </w:r>
    </w:p>
    <w:p w14:paraId="0268315D">
      <w:pPr>
        <w:pStyle w:val="20"/>
        <w:tabs>
          <w:tab w:val="left" w:pos="2520"/>
          <w:tab w:val="left" w:pos="3045"/>
          <w:tab w:val="left" w:pos="5580"/>
        </w:tabs>
        <w:spacing w:line="360" w:lineRule="auto"/>
        <w:ind w:firstLine="480" w:firstLineChars="200"/>
        <w:rPr>
          <w:rFonts w:hAnsi="宋体" w:cs="仿宋_GB2312"/>
          <w:color w:val="auto"/>
          <w:sz w:val="24"/>
          <w:szCs w:val="24"/>
          <w:highlight w:val="none"/>
        </w:rPr>
      </w:pPr>
      <w:r>
        <w:rPr>
          <w:rFonts w:hint="eastAsia" w:hAnsi="宋体" w:cs="仿宋_GB2312"/>
          <w:color w:val="auto"/>
          <w:sz w:val="24"/>
          <w:szCs w:val="24"/>
          <w:highlight w:val="none"/>
        </w:rPr>
        <w:t>签字人签名</w:t>
      </w:r>
      <w:r>
        <w:rPr>
          <w:rFonts w:hAnsi="宋体" w:cs="仿宋_GB2312"/>
          <w:color w:val="auto"/>
          <w:sz w:val="24"/>
          <w:szCs w:val="24"/>
          <w:highlight w:val="none"/>
        </w:rPr>
        <w:t>______________________</w:t>
      </w:r>
    </w:p>
    <w:p w14:paraId="3414837A">
      <w:pPr>
        <w:tabs>
          <w:tab w:val="left" w:pos="5580"/>
        </w:tabs>
        <w:adjustRightInd w:val="0"/>
        <w:snapToGrid w:val="0"/>
        <w:spacing w:line="360" w:lineRule="auto"/>
        <w:jc w:val="center"/>
        <w:rPr>
          <w:rFonts w:ascii="宋体" w:hAnsi="宋体"/>
          <w:b/>
          <w:color w:val="auto"/>
          <w:sz w:val="24"/>
          <w:highlight w:val="none"/>
        </w:rPr>
        <w:sectPr>
          <w:headerReference r:id="rId12" w:type="first"/>
          <w:footerReference r:id="rId14" w:type="first"/>
          <w:footerReference r:id="rId13" w:type="default"/>
          <w:pgSz w:w="11906" w:h="16838"/>
          <w:pgMar w:top="1418" w:right="1418" w:bottom="1418" w:left="1418" w:header="851" w:footer="992" w:gutter="0"/>
          <w:cols w:space="720" w:num="1"/>
          <w:titlePg/>
          <w:docGrid w:type="lines" w:linePitch="312" w:charSpace="0"/>
        </w:sectPr>
      </w:pPr>
    </w:p>
    <w:p w14:paraId="1BC94424">
      <w:pPr>
        <w:adjustRightInd w:val="0"/>
        <w:snapToGrid w:val="0"/>
        <w:spacing w:before="156" w:beforeLines="50" w:after="156" w:afterLines="50" w:line="360" w:lineRule="auto"/>
        <w:jc w:val="center"/>
        <w:rPr>
          <w:rFonts w:ascii="宋体" w:hAnsi="宋体"/>
          <w:b/>
          <w:color w:val="auto"/>
          <w:sz w:val="24"/>
          <w:highlight w:val="none"/>
        </w:rPr>
      </w:pPr>
      <w:r>
        <w:rPr>
          <w:rFonts w:hint="eastAsia" w:ascii="宋体" w:hAnsi="宋体"/>
          <w:b/>
          <w:color w:val="auto"/>
          <w:sz w:val="24"/>
          <w:highlight w:val="none"/>
        </w:rPr>
        <w:t>9 履约保证金保函（格式）</w:t>
      </w:r>
      <w:bookmarkEnd w:id="127"/>
    </w:p>
    <w:p w14:paraId="7F7D2610">
      <w:pPr>
        <w:pStyle w:val="20"/>
        <w:spacing w:line="400" w:lineRule="exact"/>
        <w:ind w:left="425"/>
        <w:jc w:val="center"/>
        <w:rPr>
          <w:rFonts w:hAnsi="宋体"/>
          <w:color w:val="auto"/>
          <w:sz w:val="24"/>
          <w:szCs w:val="24"/>
          <w:highlight w:val="none"/>
        </w:rPr>
      </w:pPr>
      <w:r>
        <w:rPr>
          <w:rFonts w:hint="eastAsia" w:hAnsi="宋体" w:cs="仿宋_GB2312"/>
          <w:color w:val="auto"/>
          <w:sz w:val="24"/>
          <w:szCs w:val="24"/>
          <w:highlight w:val="none"/>
        </w:rPr>
        <w:t>（如适用，中标后开具）</w:t>
      </w:r>
    </w:p>
    <w:p w14:paraId="482825F4">
      <w:pPr>
        <w:pStyle w:val="20"/>
        <w:spacing w:line="400" w:lineRule="exact"/>
        <w:rPr>
          <w:rFonts w:hAnsi="宋体" w:cs="仿宋_GB2312"/>
          <w:color w:val="auto"/>
          <w:sz w:val="24"/>
          <w:szCs w:val="24"/>
          <w:highlight w:val="none"/>
        </w:rPr>
      </w:pPr>
      <w:r>
        <w:rPr>
          <w:rFonts w:hint="eastAsia" w:hAnsi="宋体" w:cs="仿宋_GB2312"/>
          <w:color w:val="auto"/>
          <w:sz w:val="24"/>
          <w:szCs w:val="24"/>
          <w:highlight w:val="none"/>
        </w:rPr>
        <w:t>致</w:t>
      </w:r>
      <w:r>
        <w:rPr>
          <w:rFonts w:hAnsi="宋体" w:cs="仿宋_GB2312"/>
          <w:color w:val="auto"/>
          <w:sz w:val="24"/>
          <w:szCs w:val="24"/>
          <w:highlight w:val="none"/>
        </w:rPr>
        <w:t>: (</w:t>
      </w:r>
      <w:r>
        <w:rPr>
          <w:rFonts w:hint="eastAsia" w:hAnsi="宋体" w:cs="仿宋_GB2312"/>
          <w:i/>
          <w:iCs/>
          <w:color w:val="auto"/>
          <w:sz w:val="24"/>
          <w:szCs w:val="24"/>
          <w:highlight w:val="none"/>
          <w:u w:val="single"/>
        </w:rPr>
        <w:t>采购人名称</w:t>
      </w:r>
      <w:r>
        <w:rPr>
          <w:rFonts w:hAnsi="宋体" w:cs="仿宋_GB2312"/>
          <w:color w:val="auto"/>
          <w:sz w:val="24"/>
          <w:szCs w:val="24"/>
          <w:highlight w:val="none"/>
        </w:rPr>
        <w:t>)</w:t>
      </w:r>
    </w:p>
    <w:p w14:paraId="1DAE6C7E">
      <w:pPr>
        <w:pStyle w:val="20"/>
        <w:spacing w:line="400" w:lineRule="exact"/>
        <w:jc w:val="center"/>
        <w:rPr>
          <w:rFonts w:hAnsi="宋体"/>
          <w:color w:val="auto"/>
          <w:sz w:val="24"/>
          <w:szCs w:val="24"/>
          <w:highlight w:val="none"/>
        </w:rPr>
      </w:pPr>
      <w:r>
        <w:rPr>
          <w:rFonts w:hAnsi="宋体" w:cs="仿宋_GB2312"/>
          <w:color w:val="auto"/>
          <w:sz w:val="24"/>
          <w:szCs w:val="24"/>
          <w:highlight w:val="none"/>
        </w:rPr>
        <w:t>_________________</w:t>
      </w:r>
      <w:r>
        <w:rPr>
          <w:rFonts w:hint="eastAsia" w:hAnsi="宋体" w:cs="仿宋_GB2312"/>
          <w:color w:val="auto"/>
          <w:sz w:val="24"/>
          <w:szCs w:val="24"/>
          <w:highlight w:val="none"/>
        </w:rPr>
        <w:t>号合同履约保函</w:t>
      </w:r>
    </w:p>
    <w:p w14:paraId="21D929B5">
      <w:pPr>
        <w:pStyle w:val="20"/>
        <w:spacing w:line="400" w:lineRule="exact"/>
        <w:ind w:firstLine="420"/>
        <w:rPr>
          <w:rFonts w:hAnsi="宋体" w:cs="仿宋_GB2312"/>
          <w:color w:val="auto"/>
          <w:sz w:val="24"/>
          <w:szCs w:val="24"/>
          <w:highlight w:val="none"/>
        </w:rPr>
      </w:pPr>
      <w:r>
        <w:rPr>
          <w:rFonts w:hint="eastAsia" w:hAnsi="宋体" w:cs="仿宋_GB2312"/>
          <w:color w:val="auto"/>
          <w:sz w:val="24"/>
          <w:szCs w:val="24"/>
          <w:highlight w:val="none"/>
        </w:rPr>
        <w:t>本保函作为贵方与</w:t>
      </w:r>
      <w:r>
        <w:rPr>
          <w:rFonts w:hAnsi="宋体" w:cs="仿宋_GB2312"/>
          <w:color w:val="auto"/>
          <w:sz w:val="24"/>
          <w:szCs w:val="24"/>
          <w:highlight w:val="none"/>
        </w:rPr>
        <w:t>(</w:t>
      </w:r>
      <w:r>
        <w:rPr>
          <w:rFonts w:hint="eastAsia" w:hAnsi="宋体" w:cs="仿宋_GB2312"/>
          <w:i/>
          <w:iCs/>
          <w:color w:val="auto"/>
          <w:sz w:val="24"/>
          <w:szCs w:val="24"/>
          <w:highlight w:val="none"/>
          <w:u w:val="single"/>
        </w:rPr>
        <w:t>卖方名称</w:t>
      </w:r>
      <w:r>
        <w:rPr>
          <w:rFonts w:hAnsi="宋体" w:cs="仿宋_GB2312"/>
          <w:color w:val="auto"/>
          <w:sz w:val="24"/>
          <w:szCs w:val="24"/>
          <w:highlight w:val="none"/>
        </w:rPr>
        <w:t>)(</w:t>
      </w:r>
      <w:r>
        <w:rPr>
          <w:rFonts w:hint="eastAsia" w:hAnsi="宋体" w:cs="仿宋_GB2312"/>
          <w:color w:val="auto"/>
          <w:sz w:val="24"/>
          <w:szCs w:val="24"/>
          <w:highlight w:val="none"/>
        </w:rPr>
        <w:t>以下简称卖方</w:t>
      </w:r>
      <w:r>
        <w:rPr>
          <w:rFonts w:hAnsi="宋体" w:cs="仿宋_GB2312"/>
          <w:color w:val="auto"/>
          <w:sz w:val="24"/>
          <w:szCs w:val="24"/>
          <w:highlight w:val="none"/>
        </w:rPr>
        <w:t>)</w:t>
      </w:r>
      <w:r>
        <w:rPr>
          <w:rFonts w:hint="eastAsia" w:hAnsi="宋体" w:cs="仿宋_GB2312"/>
          <w:color w:val="auto"/>
          <w:sz w:val="24"/>
          <w:szCs w:val="24"/>
          <w:highlight w:val="none"/>
        </w:rPr>
        <w:t>于</w:t>
      </w:r>
      <w:r>
        <w:rPr>
          <w:rFonts w:hAnsi="宋体" w:cs="仿宋_GB2312"/>
          <w:color w:val="auto"/>
          <w:sz w:val="24"/>
          <w:szCs w:val="24"/>
          <w:highlight w:val="none"/>
        </w:rPr>
        <w:t>________</w:t>
      </w:r>
      <w:r>
        <w:rPr>
          <w:rFonts w:hint="eastAsia" w:hAnsi="宋体" w:cs="仿宋_GB2312"/>
          <w:color w:val="auto"/>
          <w:sz w:val="24"/>
          <w:szCs w:val="24"/>
          <w:highlight w:val="none"/>
        </w:rPr>
        <w:t>年</w:t>
      </w:r>
      <w:r>
        <w:rPr>
          <w:rFonts w:hAnsi="宋体" w:cs="仿宋_GB2312"/>
          <w:color w:val="auto"/>
          <w:sz w:val="24"/>
          <w:szCs w:val="24"/>
          <w:highlight w:val="none"/>
        </w:rPr>
        <w:t>_____</w:t>
      </w:r>
      <w:r>
        <w:rPr>
          <w:rFonts w:hint="eastAsia" w:hAnsi="宋体" w:cs="仿宋_GB2312"/>
          <w:color w:val="auto"/>
          <w:sz w:val="24"/>
          <w:szCs w:val="24"/>
          <w:highlight w:val="none"/>
        </w:rPr>
        <w:t>月</w:t>
      </w:r>
      <w:r>
        <w:rPr>
          <w:rFonts w:hAnsi="宋体" w:cs="仿宋_GB2312"/>
          <w:color w:val="auto"/>
          <w:sz w:val="24"/>
          <w:szCs w:val="24"/>
          <w:highlight w:val="none"/>
        </w:rPr>
        <w:t>____</w:t>
      </w:r>
      <w:r>
        <w:rPr>
          <w:rFonts w:hint="eastAsia" w:hAnsi="宋体" w:cs="仿宋_GB2312"/>
          <w:color w:val="auto"/>
          <w:sz w:val="24"/>
          <w:szCs w:val="24"/>
          <w:highlight w:val="none"/>
        </w:rPr>
        <w:t>日就</w:t>
      </w:r>
      <w:r>
        <w:rPr>
          <w:rFonts w:hAnsi="宋体" w:cs="仿宋_GB2312"/>
          <w:color w:val="auto"/>
          <w:sz w:val="24"/>
          <w:szCs w:val="24"/>
          <w:highlight w:val="none"/>
        </w:rPr>
        <w:t>________</w:t>
      </w:r>
      <w:r>
        <w:rPr>
          <w:rFonts w:hint="eastAsia" w:hAnsi="宋体" w:cs="仿宋_GB2312"/>
          <w:color w:val="auto"/>
          <w:sz w:val="24"/>
          <w:szCs w:val="24"/>
          <w:highlight w:val="none"/>
        </w:rPr>
        <w:t>项目</w:t>
      </w:r>
      <w:r>
        <w:rPr>
          <w:rFonts w:hAnsi="宋体" w:cs="仿宋_GB2312"/>
          <w:color w:val="auto"/>
          <w:sz w:val="24"/>
          <w:szCs w:val="24"/>
          <w:highlight w:val="none"/>
        </w:rPr>
        <w:t>(</w:t>
      </w:r>
      <w:r>
        <w:rPr>
          <w:rFonts w:hint="eastAsia" w:hAnsi="宋体" w:cs="仿宋_GB2312"/>
          <w:color w:val="auto"/>
          <w:sz w:val="24"/>
          <w:szCs w:val="24"/>
          <w:highlight w:val="none"/>
        </w:rPr>
        <w:t>以下简称项目</w:t>
      </w:r>
      <w:r>
        <w:rPr>
          <w:rFonts w:hAnsi="宋体" w:cs="仿宋_GB2312"/>
          <w:color w:val="auto"/>
          <w:sz w:val="24"/>
          <w:szCs w:val="24"/>
          <w:highlight w:val="none"/>
        </w:rPr>
        <w:t>)</w:t>
      </w:r>
      <w:r>
        <w:rPr>
          <w:rFonts w:hint="eastAsia" w:hAnsi="宋体" w:cs="仿宋_GB2312"/>
          <w:color w:val="auto"/>
          <w:sz w:val="24"/>
          <w:szCs w:val="24"/>
          <w:highlight w:val="none"/>
        </w:rPr>
        <w:t>项下提供</w:t>
      </w:r>
      <w:r>
        <w:rPr>
          <w:rFonts w:hAnsi="宋体" w:cs="仿宋_GB2312"/>
          <w:color w:val="auto"/>
          <w:sz w:val="24"/>
          <w:szCs w:val="24"/>
          <w:highlight w:val="none"/>
        </w:rPr>
        <w:t>(</w:t>
      </w:r>
      <w:r>
        <w:rPr>
          <w:rFonts w:hint="eastAsia" w:hAnsi="宋体" w:cs="仿宋_GB2312"/>
          <w:i/>
          <w:iCs/>
          <w:color w:val="auto"/>
          <w:sz w:val="24"/>
          <w:szCs w:val="24"/>
          <w:highlight w:val="none"/>
          <w:u w:val="single"/>
        </w:rPr>
        <w:t>货物名称</w:t>
      </w:r>
      <w:r>
        <w:rPr>
          <w:rFonts w:hAnsi="宋体" w:cs="仿宋_GB2312"/>
          <w:color w:val="auto"/>
          <w:sz w:val="24"/>
          <w:szCs w:val="24"/>
          <w:highlight w:val="none"/>
        </w:rPr>
        <w:t>)(</w:t>
      </w:r>
      <w:r>
        <w:rPr>
          <w:rFonts w:hint="eastAsia" w:hAnsi="宋体" w:cs="仿宋_GB2312"/>
          <w:color w:val="auto"/>
          <w:sz w:val="24"/>
          <w:szCs w:val="24"/>
          <w:highlight w:val="none"/>
        </w:rPr>
        <w:t>以下简称货物</w:t>
      </w:r>
      <w:r>
        <w:rPr>
          <w:rFonts w:hAnsi="宋体" w:cs="仿宋_GB2312"/>
          <w:color w:val="auto"/>
          <w:sz w:val="24"/>
          <w:szCs w:val="24"/>
          <w:highlight w:val="none"/>
        </w:rPr>
        <w:t>)</w:t>
      </w:r>
      <w:r>
        <w:rPr>
          <w:rFonts w:hint="eastAsia" w:hAnsi="宋体" w:cs="仿宋_GB2312"/>
          <w:color w:val="auto"/>
          <w:sz w:val="24"/>
          <w:szCs w:val="24"/>
          <w:highlight w:val="none"/>
        </w:rPr>
        <w:t>签订的</w:t>
      </w:r>
      <w:r>
        <w:rPr>
          <w:rFonts w:hAnsi="宋体" w:cs="仿宋_GB2312"/>
          <w:color w:val="auto"/>
          <w:sz w:val="24"/>
          <w:szCs w:val="24"/>
          <w:highlight w:val="none"/>
        </w:rPr>
        <w:t>(</w:t>
      </w:r>
      <w:r>
        <w:rPr>
          <w:rFonts w:hint="eastAsia" w:hAnsi="宋体" w:cs="仿宋_GB2312"/>
          <w:i/>
          <w:iCs/>
          <w:color w:val="auto"/>
          <w:sz w:val="24"/>
          <w:szCs w:val="24"/>
          <w:highlight w:val="none"/>
          <w:u w:val="single"/>
        </w:rPr>
        <w:t>合同号</w:t>
      </w:r>
      <w:r>
        <w:rPr>
          <w:rFonts w:hAnsi="宋体" w:cs="仿宋_GB2312"/>
          <w:color w:val="auto"/>
          <w:sz w:val="24"/>
          <w:szCs w:val="24"/>
          <w:highlight w:val="none"/>
        </w:rPr>
        <w:t>)</w:t>
      </w:r>
      <w:r>
        <w:rPr>
          <w:rFonts w:hint="eastAsia" w:hAnsi="宋体" w:cs="仿宋_GB2312"/>
          <w:color w:val="auto"/>
          <w:sz w:val="24"/>
          <w:szCs w:val="24"/>
          <w:highlight w:val="none"/>
        </w:rPr>
        <w:t>号合同的履约保函。</w:t>
      </w:r>
    </w:p>
    <w:p w14:paraId="63E40DB8">
      <w:pPr>
        <w:pStyle w:val="20"/>
        <w:spacing w:line="400" w:lineRule="exact"/>
        <w:ind w:firstLine="420"/>
        <w:rPr>
          <w:rFonts w:hAnsi="宋体"/>
          <w:color w:val="auto"/>
          <w:sz w:val="24"/>
          <w:szCs w:val="24"/>
          <w:highlight w:val="none"/>
        </w:rPr>
      </w:pPr>
    </w:p>
    <w:p w14:paraId="69E4CBB7">
      <w:pPr>
        <w:pStyle w:val="20"/>
        <w:spacing w:line="400" w:lineRule="exact"/>
        <w:ind w:firstLine="420"/>
        <w:rPr>
          <w:rFonts w:hAnsi="宋体" w:cs="仿宋_GB2312"/>
          <w:color w:val="auto"/>
          <w:sz w:val="24"/>
          <w:szCs w:val="24"/>
          <w:highlight w:val="none"/>
        </w:rPr>
      </w:pPr>
      <w:r>
        <w:rPr>
          <w:rFonts w:hAnsi="宋体" w:cs="仿宋_GB2312"/>
          <w:color w:val="auto"/>
          <w:sz w:val="24"/>
          <w:szCs w:val="24"/>
          <w:highlight w:val="none"/>
        </w:rPr>
        <w:t>(</w:t>
      </w:r>
      <w:r>
        <w:rPr>
          <w:rFonts w:hint="eastAsia" w:hAnsi="宋体" w:cs="仿宋_GB2312"/>
          <w:i/>
          <w:iCs/>
          <w:color w:val="auto"/>
          <w:sz w:val="24"/>
          <w:szCs w:val="24"/>
          <w:highlight w:val="none"/>
          <w:u w:val="single"/>
        </w:rPr>
        <w:t>出具保函的银行名称</w:t>
      </w:r>
      <w:r>
        <w:rPr>
          <w:rFonts w:hAnsi="宋体" w:cs="仿宋_GB2312"/>
          <w:color w:val="auto"/>
          <w:sz w:val="24"/>
          <w:szCs w:val="24"/>
          <w:highlight w:val="none"/>
        </w:rPr>
        <w:t>)(</w:t>
      </w:r>
      <w:r>
        <w:rPr>
          <w:rFonts w:hint="eastAsia" w:hAnsi="宋体" w:cs="仿宋_GB2312"/>
          <w:color w:val="auto"/>
          <w:sz w:val="24"/>
          <w:szCs w:val="24"/>
          <w:highlight w:val="none"/>
        </w:rPr>
        <w:t>以下简称银行</w:t>
      </w:r>
      <w:r>
        <w:rPr>
          <w:rFonts w:hAnsi="宋体" w:cs="仿宋_GB2312"/>
          <w:color w:val="auto"/>
          <w:sz w:val="24"/>
          <w:szCs w:val="24"/>
          <w:highlight w:val="none"/>
        </w:rPr>
        <w:t>)</w:t>
      </w:r>
      <w:r>
        <w:rPr>
          <w:rFonts w:hint="eastAsia" w:hAnsi="宋体" w:cs="仿宋_GB2312"/>
          <w:color w:val="auto"/>
          <w:sz w:val="24"/>
          <w:szCs w:val="24"/>
          <w:highlight w:val="none"/>
        </w:rPr>
        <w:t>无条件地、不可撤销地具结保证本行、其继承人和受让人无追索地向贵方以</w:t>
      </w:r>
      <w:r>
        <w:rPr>
          <w:rFonts w:hAnsi="宋体" w:cs="仿宋_GB2312"/>
          <w:color w:val="auto"/>
          <w:sz w:val="24"/>
          <w:szCs w:val="24"/>
          <w:highlight w:val="none"/>
        </w:rPr>
        <w:t>(</w:t>
      </w:r>
      <w:r>
        <w:rPr>
          <w:rFonts w:hint="eastAsia" w:hAnsi="宋体" w:cs="仿宋_GB2312"/>
          <w:i/>
          <w:iCs/>
          <w:color w:val="auto"/>
          <w:sz w:val="24"/>
          <w:szCs w:val="24"/>
          <w:highlight w:val="none"/>
          <w:u w:val="single"/>
        </w:rPr>
        <w:t>货币名称</w:t>
      </w:r>
      <w:r>
        <w:rPr>
          <w:rFonts w:hAnsi="宋体" w:cs="仿宋_GB2312"/>
          <w:color w:val="auto"/>
          <w:sz w:val="24"/>
          <w:szCs w:val="24"/>
          <w:highlight w:val="none"/>
        </w:rPr>
        <w:t>)</w:t>
      </w:r>
      <w:r>
        <w:rPr>
          <w:rFonts w:hint="eastAsia" w:hAnsi="宋体" w:cs="仿宋_GB2312"/>
          <w:color w:val="auto"/>
          <w:sz w:val="24"/>
          <w:szCs w:val="24"/>
          <w:highlight w:val="none"/>
        </w:rPr>
        <w:t>支付总额不超过</w:t>
      </w:r>
      <w:r>
        <w:rPr>
          <w:rFonts w:hAnsi="宋体" w:cs="仿宋_GB2312"/>
          <w:color w:val="auto"/>
          <w:sz w:val="24"/>
          <w:szCs w:val="24"/>
          <w:highlight w:val="none"/>
        </w:rPr>
        <w:t>(</w:t>
      </w:r>
      <w:r>
        <w:rPr>
          <w:rFonts w:hint="eastAsia" w:hAnsi="宋体" w:cs="仿宋_GB2312"/>
          <w:i/>
          <w:iCs/>
          <w:color w:val="auto"/>
          <w:sz w:val="24"/>
          <w:szCs w:val="24"/>
          <w:highlight w:val="none"/>
          <w:u w:val="single"/>
        </w:rPr>
        <w:t>货币数量</w:t>
      </w:r>
      <w:r>
        <w:rPr>
          <w:rFonts w:hAnsi="宋体" w:cs="仿宋_GB2312"/>
          <w:color w:val="auto"/>
          <w:sz w:val="24"/>
          <w:szCs w:val="24"/>
          <w:highlight w:val="none"/>
        </w:rPr>
        <w:t>),</w:t>
      </w:r>
      <w:r>
        <w:rPr>
          <w:rFonts w:hint="eastAsia" w:hAnsi="宋体" w:cs="仿宋_GB2312"/>
          <w:color w:val="auto"/>
          <w:sz w:val="24"/>
          <w:szCs w:val="24"/>
          <w:highlight w:val="none"/>
        </w:rPr>
        <w:t>即相当于合同价格的</w:t>
      </w:r>
      <w:r>
        <w:rPr>
          <w:rFonts w:hAnsi="宋体" w:cs="仿宋_GB2312"/>
          <w:color w:val="auto"/>
          <w:sz w:val="24"/>
          <w:szCs w:val="24"/>
          <w:highlight w:val="none"/>
        </w:rPr>
        <w:t>10%,</w:t>
      </w:r>
      <w:r>
        <w:rPr>
          <w:rFonts w:hint="eastAsia" w:hAnsi="宋体" w:cs="仿宋_GB2312"/>
          <w:color w:val="auto"/>
          <w:sz w:val="24"/>
          <w:szCs w:val="24"/>
          <w:highlight w:val="none"/>
        </w:rPr>
        <w:t>并以此约定如下</w:t>
      </w:r>
      <w:r>
        <w:rPr>
          <w:rFonts w:hAnsi="宋体" w:cs="仿宋_GB2312"/>
          <w:color w:val="auto"/>
          <w:sz w:val="24"/>
          <w:szCs w:val="24"/>
          <w:highlight w:val="none"/>
        </w:rPr>
        <w:t>:</w:t>
      </w:r>
    </w:p>
    <w:p w14:paraId="2579F1A4">
      <w:pPr>
        <w:pStyle w:val="20"/>
        <w:spacing w:line="400" w:lineRule="exact"/>
        <w:ind w:firstLine="420"/>
        <w:rPr>
          <w:rFonts w:hAnsi="宋体" w:cs="仿宋_GB2312"/>
          <w:color w:val="auto"/>
          <w:sz w:val="24"/>
          <w:szCs w:val="24"/>
          <w:highlight w:val="none"/>
        </w:rPr>
      </w:pPr>
    </w:p>
    <w:p w14:paraId="63F5FFDA">
      <w:pPr>
        <w:pStyle w:val="20"/>
        <w:numPr>
          <w:ilvl w:val="0"/>
          <w:numId w:val="8"/>
        </w:numPr>
        <w:tabs>
          <w:tab w:val="left" w:pos="840"/>
          <w:tab w:val="clear" w:pos="636"/>
        </w:tabs>
        <w:spacing w:line="400" w:lineRule="exact"/>
        <w:ind w:left="840" w:hanging="420"/>
        <w:rPr>
          <w:rFonts w:hAnsi="宋体"/>
          <w:color w:val="auto"/>
          <w:sz w:val="24"/>
          <w:szCs w:val="24"/>
          <w:highlight w:val="none"/>
        </w:rPr>
      </w:pPr>
      <w:r>
        <w:rPr>
          <w:rFonts w:hint="eastAsia" w:hAnsi="宋体" w:cs="仿宋_GB2312"/>
          <w:color w:val="auto"/>
          <w:sz w:val="24"/>
          <w:szCs w:val="24"/>
          <w:highlight w:val="none"/>
        </w:rPr>
        <w:t>只要贵方确定卖方未能忠实地履行所有合同文件的规定和双方此后一致同意的修改、补充和变动</w:t>
      </w:r>
      <w:r>
        <w:rPr>
          <w:rFonts w:hAnsi="宋体" w:cs="仿宋_GB2312"/>
          <w:color w:val="auto"/>
          <w:sz w:val="24"/>
          <w:szCs w:val="24"/>
          <w:highlight w:val="none"/>
        </w:rPr>
        <w:t>,</w:t>
      </w:r>
      <w:r>
        <w:rPr>
          <w:rFonts w:hint="eastAsia" w:hAnsi="宋体" w:cs="仿宋_GB2312"/>
          <w:color w:val="auto"/>
          <w:sz w:val="24"/>
          <w:szCs w:val="24"/>
          <w:highlight w:val="none"/>
        </w:rPr>
        <w:t>包括更改和</w:t>
      </w:r>
      <w:r>
        <w:rPr>
          <w:rFonts w:hAnsi="宋体" w:cs="仿宋_GB2312"/>
          <w:color w:val="auto"/>
          <w:sz w:val="24"/>
          <w:szCs w:val="24"/>
          <w:highlight w:val="none"/>
        </w:rPr>
        <w:t>/</w:t>
      </w:r>
      <w:r>
        <w:rPr>
          <w:rFonts w:hint="eastAsia" w:hAnsi="宋体" w:cs="仿宋_GB2312"/>
          <w:color w:val="auto"/>
          <w:sz w:val="24"/>
          <w:szCs w:val="24"/>
          <w:highlight w:val="none"/>
        </w:rPr>
        <w:t>或修补贵方认为有缺陷的货物</w:t>
      </w:r>
      <w:r>
        <w:rPr>
          <w:rFonts w:hAnsi="宋体" w:cs="仿宋_GB2312"/>
          <w:color w:val="auto"/>
          <w:sz w:val="24"/>
          <w:szCs w:val="24"/>
          <w:highlight w:val="none"/>
        </w:rPr>
        <w:t>(</w:t>
      </w:r>
      <w:r>
        <w:rPr>
          <w:rFonts w:hint="eastAsia" w:hAnsi="宋体" w:cs="仿宋_GB2312"/>
          <w:color w:val="auto"/>
          <w:sz w:val="24"/>
          <w:szCs w:val="24"/>
          <w:highlight w:val="none"/>
        </w:rPr>
        <w:t>以下简称违约</w:t>
      </w:r>
      <w:r>
        <w:rPr>
          <w:rFonts w:hAnsi="宋体" w:cs="仿宋_GB2312"/>
          <w:color w:val="auto"/>
          <w:sz w:val="24"/>
          <w:szCs w:val="24"/>
          <w:highlight w:val="none"/>
        </w:rPr>
        <w:t>),</w:t>
      </w:r>
      <w:r>
        <w:rPr>
          <w:rFonts w:hint="eastAsia" w:hAnsi="宋体" w:cs="仿宋_GB2312"/>
          <w:color w:val="auto"/>
          <w:sz w:val="24"/>
          <w:szCs w:val="24"/>
          <w:highlight w:val="none"/>
        </w:rPr>
        <w:t>无论卖方有任何反对</w:t>
      </w:r>
      <w:r>
        <w:rPr>
          <w:rFonts w:hAnsi="宋体" w:cs="仿宋_GB2312"/>
          <w:color w:val="auto"/>
          <w:sz w:val="24"/>
          <w:szCs w:val="24"/>
          <w:highlight w:val="none"/>
        </w:rPr>
        <w:t>,</w:t>
      </w:r>
      <w:r>
        <w:rPr>
          <w:rFonts w:hint="eastAsia" w:hAnsi="宋体" w:cs="仿宋_GB2312"/>
          <w:color w:val="auto"/>
          <w:sz w:val="24"/>
          <w:szCs w:val="24"/>
          <w:highlight w:val="none"/>
        </w:rPr>
        <w:t>本行将凭贵方关于卖方违约说明的书面通知</w:t>
      </w:r>
      <w:r>
        <w:rPr>
          <w:rFonts w:hAnsi="宋体" w:cs="仿宋_GB2312"/>
          <w:color w:val="auto"/>
          <w:sz w:val="24"/>
          <w:szCs w:val="24"/>
          <w:highlight w:val="none"/>
        </w:rPr>
        <w:t>,</w:t>
      </w:r>
      <w:r>
        <w:rPr>
          <w:rFonts w:hint="eastAsia" w:hAnsi="宋体" w:cs="仿宋_GB2312"/>
          <w:color w:val="auto"/>
          <w:sz w:val="24"/>
          <w:szCs w:val="24"/>
          <w:highlight w:val="none"/>
        </w:rPr>
        <w:t>立即按贵方提出的累计总额不超过上述金额的款项和按贵方通知规定的方式付给贵方。</w:t>
      </w:r>
    </w:p>
    <w:p w14:paraId="3485DC5B">
      <w:pPr>
        <w:pStyle w:val="20"/>
        <w:tabs>
          <w:tab w:val="left" w:pos="840"/>
        </w:tabs>
        <w:spacing w:line="400" w:lineRule="exact"/>
        <w:ind w:left="840" w:hanging="420"/>
        <w:rPr>
          <w:rFonts w:hAnsi="宋体"/>
          <w:color w:val="auto"/>
          <w:sz w:val="24"/>
          <w:szCs w:val="24"/>
          <w:highlight w:val="none"/>
        </w:rPr>
      </w:pPr>
    </w:p>
    <w:p w14:paraId="30598520">
      <w:pPr>
        <w:pStyle w:val="20"/>
        <w:numPr>
          <w:ilvl w:val="0"/>
          <w:numId w:val="8"/>
        </w:numPr>
        <w:tabs>
          <w:tab w:val="left" w:pos="840"/>
          <w:tab w:val="clear" w:pos="636"/>
        </w:tabs>
        <w:spacing w:line="400" w:lineRule="exact"/>
        <w:ind w:left="840" w:hanging="420"/>
        <w:rPr>
          <w:rFonts w:hAnsi="宋体"/>
          <w:color w:val="auto"/>
          <w:sz w:val="24"/>
          <w:szCs w:val="24"/>
          <w:highlight w:val="none"/>
        </w:rPr>
      </w:pPr>
      <w:r>
        <w:rPr>
          <w:rFonts w:hint="eastAsia" w:hAnsi="宋体" w:cs="仿宋_GB2312"/>
          <w:color w:val="auto"/>
          <w:sz w:val="24"/>
          <w:szCs w:val="24"/>
          <w:highlight w:val="none"/>
        </w:rPr>
        <w:t>本保函项下的任何支付应为免税和净值。对于现有或将来的税收、关税、收费、费用扣减或预提税款，不论这些款项是何种性质和由谁征收，都不应从本保函项下的支付中扣除。</w:t>
      </w:r>
    </w:p>
    <w:p w14:paraId="0EAFB77B">
      <w:pPr>
        <w:pStyle w:val="20"/>
        <w:tabs>
          <w:tab w:val="left" w:pos="840"/>
        </w:tabs>
        <w:spacing w:line="400" w:lineRule="exact"/>
        <w:ind w:left="840" w:hanging="420"/>
        <w:rPr>
          <w:rFonts w:hAnsi="宋体"/>
          <w:color w:val="auto"/>
          <w:sz w:val="24"/>
          <w:szCs w:val="24"/>
          <w:highlight w:val="none"/>
        </w:rPr>
      </w:pPr>
    </w:p>
    <w:p w14:paraId="4CB95972">
      <w:pPr>
        <w:pStyle w:val="20"/>
        <w:numPr>
          <w:ilvl w:val="0"/>
          <w:numId w:val="8"/>
        </w:numPr>
        <w:tabs>
          <w:tab w:val="left" w:pos="840"/>
          <w:tab w:val="clear" w:pos="636"/>
        </w:tabs>
        <w:spacing w:line="400" w:lineRule="exact"/>
        <w:ind w:left="840" w:hanging="420"/>
        <w:rPr>
          <w:rFonts w:hAnsi="宋体"/>
          <w:color w:val="auto"/>
          <w:sz w:val="24"/>
          <w:szCs w:val="24"/>
          <w:highlight w:val="none"/>
        </w:rPr>
      </w:pPr>
      <w:r>
        <w:rPr>
          <w:rFonts w:hint="eastAsia" w:hAnsi="宋体" w:cs="仿宋_GB2312"/>
          <w:color w:val="auto"/>
          <w:sz w:val="24"/>
          <w:szCs w:val="24"/>
          <w:highlight w:val="none"/>
        </w:rPr>
        <w:t>本保函的条款构成本行无条件的、不可撤销的直接责任。对即将履行的合同条款的任何变更、贵方在时间上的宽限、或由贵方采取的如果没有本款可能免除本行责任的任何其它行为，均不能解除或免除本行在本保函项下的责任。</w:t>
      </w:r>
    </w:p>
    <w:p w14:paraId="1EEE34CF">
      <w:pPr>
        <w:pStyle w:val="20"/>
        <w:tabs>
          <w:tab w:val="left" w:pos="840"/>
        </w:tabs>
        <w:spacing w:line="400" w:lineRule="exact"/>
        <w:ind w:left="840" w:hanging="420"/>
        <w:rPr>
          <w:rFonts w:hAnsi="宋体"/>
          <w:color w:val="auto"/>
          <w:sz w:val="24"/>
          <w:szCs w:val="24"/>
          <w:highlight w:val="none"/>
        </w:rPr>
      </w:pPr>
    </w:p>
    <w:p w14:paraId="7FE0CACF">
      <w:pPr>
        <w:pStyle w:val="20"/>
        <w:numPr>
          <w:ilvl w:val="0"/>
          <w:numId w:val="8"/>
        </w:numPr>
        <w:tabs>
          <w:tab w:val="left" w:pos="840"/>
          <w:tab w:val="clear" w:pos="636"/>
        </w:tabs>
        <w:spacing w:line="400" w:lineRule="exact"/>
        <w:ind w:left="840" w:hanging="420"/>
        <w:rPr>
          <w:rFonts w:hAnsi="宋体"/>
          <w:color w:val="auto"/>
          <w:sz w:val="24"/>
          <w:szCs w:val="24"/>
          <w:highlight w:val="none"/>
        </w:rPr>
      </w:pPr>
      <w:r>
        <w:rPr>
          <w:rFonts w:hint="eastAsia" w:hAnsi="宋体" w:cs="仿宋_GB2312"/>
          <w:color w:val="auto"/>
          <w:sz w:val="24"/>
          <w:szCs w:val="24"/>
          <w:highlight w:val="none"/>
        </w:rPr>
        <w:t>本保函在本合同规定的保证期期满前完全有效。</w:t>
      </w:r>
    </w:p>
    <w:p w14:paraId="40646AE3">
      <w:pPr>
        <w:pStyle w:val="20"/>
        <w:spacing w:line="400" w:lineRule="exact"/>
        <w:rPr>
          <w:rFonts w:hAnsi="宋体"/>
          <w:color w:val="auto"/>
          <w:sz w:val="24"/>
          <w:szCs w:val="24"/>
          <w:highlight w:val="none"/>
        </w:rPr>
      </w:pPr>
    </w:p>
    <w:p w14:paraId="7CF8F079">
      <w:pPr>
        <w:pStyle w:val="20"/>
        <w:spacing w:line="400" w:lineRule="exact"/>
        <w:ind w:left="420"/>
        <w:rPr>
          <w:rFonts w:hAnsi="宋体"/>
          <w:color w:val="auto"/>
          <w:sz w:val="24"/>
          <w:szCs w:val="24"/>
          <w:highlight w:val="none"/>
        </w:rPr>
      </w:pPr>
      <w:r>
        <w:rPr>
          <w:rFonts w:hint="eastAsia" w:hAnsi="宋体" w:cs="仿宋_GB2312"/>
          <w:color w:val="auto"/>
          <w:sz w:val="24"/>
          <w:szCs w:val="24"/>
          <w:highlight w:val="none"/>
        </w:rPr>
        <w:t>谨启</w:t>
      </w:r>
    </w:p>
    <w:p w14:paraId="302A8733">
      <w:pPr>
        <w:pStyle w:val="20"/>
        <w:spacing w:line="400" w:lineRule="exact"/>
        <w:rPr>
          <w:rFonts w:hAnsi="宋体"/>
          <w:color w:val="auto"/>
          <w:sz w:val="24"/>
          <w:szCs w:val="24"/>
          <w:highlight w:val="none"/>
        </w:rPr>
      </w:pPr>
    </w:p>
    <w:p w14:paraId="3AC587B5">
      <w:pPr>
        <w:pStyle w:val="20"/>
        <w:spacing w:line="400" w:lineRule="exact"/>
        <w:rPr>
          <w:rFonts w:hAnsi="宋体" w:cs="仿宋_GB2312"/>
          <w:color w:val="auto"/>
          <w:sz w:val="24"/>
          <w:szCs w:val="24"/>
          <w:highlight w:val="none"/>
        </w:rPr>
      </w:pPr>
      <w:r>
        <w:rPr>
          <w:rFonts w:hint="eastAsia" w:hAnsi="宋体" w:cs="仿宋_GB2312"/>
          <w:color w:val="auto"/>
          <w:sz w:val="24"/>
          <w:szCs w:val="24"/>
          <w:highlight w:val="none"/>
        </w:rPr>
        <w:t>出具保函银行名称</w:t>
      </w:r>
      <w:r>
        <w:rPr>
          <w:rFonts w:hAnsi="宋体" w:cs="仿宋_GB2312"/>
          <w:color w:val="auto"/>
          <w:sz w:val="24"/>
          <w:szCs w:val="24"/>
          <w:highlight w:val="none"/>
        </w:rPr>
        <w:t>_____________________________</w:t>
      </w:r>
    </w:p>
    <w:p w14:paraId="1448CEC6">
      <w:pPr>
        <w:pStyle w:val="20"/>
        <w:spacing w:line="400" w:lineRule="exact"/>
        <w:rPr>
          <w:rFonts w:hAnsi="宋体" w:cs="仿宋_GB2312"/>
          <w:color w:val="auto"/>
          <w:sz w:val="24"/>
          <w:szCs w:val="24"/>
          <w:highlight w:val="none"/>
        </w:rPr>
      </w:pPr>
      <w:r>
        <w:rPr>
          <w:rFonts w:hint="eastAsia" w:hAnsi="宋体" w:cs="仿宋_GB2312"/>
          <w:color w:val="auto"/>
          <w:sz w:val="24"/>
          <w:szCs w:val="24"/>
          <w:highlight w:val="none"/>
        </w:rPr>
        <w:t>签字人姓名和职务</w:t>
      </w:r>
      <w:r>
        <w:rPr>
          <w:rFonts w:hAnsi="宋体" w:cs="仿宋_GB2312"/>
          <w:color w:val="auto"/>
          <w:sz w:val="24"/>
          <w:szCs w:val="24"/>
          <w:highlight w:val="none"/>
        </w:rPr>
        <w:t>_____________________________</w:t>
      </w:r>
    </w:p>
    <w:p w14:paraId="2CF205BE">
      <w:pPr>
        <w:pStyle w:val="20"/>
        <w:spacing w:line="400" w:lineRule="exact"/>
        <w:rPr>
          <w:rFonts w:hAnsi="宋体" w:cs="仿宋_GB2312"/>
          <w:color w:val="auto"/>
          <w:sz w:val="24"/>
          <w:szCs w:val="24"/>
          <w:highlight w:val="none"/>
        </w:rPr>
      </w:pPr>
      <w:r>
        <w:rPr>
          <w:rFonts w:hint="eastAsia" w:hAnsi="宋体" w:cs="仿宋_GB2312"/>
          <w:color w:val="auto"/>
          <w:sz w:val="24"/>
          <w:szCs w:val="24"/>
          <w:highlight w:val="none"/>
        </w:rPr>
        <w:t>签字人签名</w:t>
      </w:r>
      <w:r>
        <w:rPr>
          <w:rFonts w:hAnsi="宋体" w:cs="仿宋_GB2312"/>
          <w:color w:val="auto"/>
          <w:sz w:val="24"/>
          <w:szCs w:val="24"/>
          <w:highlight w:val="none"/>
        </w:rPr>
        <w:t>___________________________________</w:t>
      </w:r>
    </w:p>
    <w:p w14:paraId="78F4F889">
      <w:pPr>
        <w:pStyle w:val="20"/>
        <w:spacing w:line="400" w:lineRule="exact"/>
        <w:rPr>
          <w:rFonts w:hAnsi="宋体" w:cs="仿宋_GB2312"/>
          <w:color w:val="auto"/>
          <w:sz w:val="24"/>
          <w:szCs w:val="24"/>
          <w:highlight w:val="none"/>
        </w:rPr>
      </w:pPr>
      <w:r>
        <w:rPr>
          <w:rFonts w:hint="eastAsia" w:hAnsi="宋体" w:cs="仿宋_GB2312"/>
          <w:color w:val="auto"/>
          <w:sz w:val="24"/>
          <w:szCs w:val="24"/>
          <w:highlight w:val="none"/>
        </w:rPr>
        <w:t>公章</w:t>
      </w:r>
      <w:r>
        <w:rPr>
          <w:rFonts w:hAnsi="宋体" w:cs="仿宋_GB2312"/>
          <w:color w:val="auto"/>
          <w:sz w:val="24"/>
          <w:szCs w:val="24"/>
          <w:highlight w:val="none"/>
        </w:rPr>
        <w:t>_________________________________________</w:t>
      </w:r>
    </w:p>
    <w:p w14:paraId="561C60C4">
      <w:pPr>
        <w:adjustRightInd w:val="0"/>
        <w:snapToGrid w:val="0"/>
        <w:spacing w:before="156" w:beforeLines="50" w:after="156" w:afterLines="50" w:line="360" w:lineRule="auto"/>
        <w:jc w:val="center"/>
        <w:rPr>
          <w:rFonts w:ascii="宋体" w:hAnsi="宋体"/>
          <w:b/>
          <w:color w:val="auto"/>
          <w:sz w:val="24"/>
          <w:highlight w:val="none"/>
        </w:rPr>
      </w:pPr>
      <w:r>
        <w:rPr>
          <w:rFonts w:hAnsi="宋体"/>
          <w:color w:val="auto"/>
          <w:sz w:val="24"/>
          <w:highlight w:val="none"/>
        </w:rPr>
        <w:br w:type="page"/>
      </w:r>
      <w:bookmarkStart w:id="128" w:name="_Toc520647675"/>
      <w:bookmarkStart w:id="129" w:name="_Toc89569919"/>
      <w:bookmarkStart w:id="130" w:name="_Toc520424566"/>
      <w:r>
        <w:rPr>
          <w:rFonts w:ascii="宋体" w:hAnsi="宋体"/>
          <w:b/>
          <w:color w:val="auto"/>
          <w:sz w:val="24"/>
          <w:highlight w:val="none"/>
        </w:rPr>
        <w:t>1</w:t>
      </w:r>
      <w:r>
        <w:rPr>
          <w:rFonts w:hint="eastAsia" w:ascii="宋体" w:hAnsi="宋体"/>
          <w:b/>
          <w:color w:val="auto"/>
          <w:sz w:val="24"/>
          <w:highlight w:val="none"/>
        </w:rPr>
        <w:t>0  中标服务费承诺书</w:t>
      </w:r>
      <w:bookmarkEnd w:id="128"/>
      <w:bookmarkEnd w:id="129"/>
      <w:bookmarkEnd w:id="130"/>
      <w:r>
        <w:rPr>
          <w:rFonts w:hint="eastAsia" w:ascii="宋体" w:hAnsi="宋体"/>
          <w:b/>
          <w:color w:val="auto"/>
          <w:sz w:val="24"/>
          <w:highlight w:val="none"/>
        </w:rPr>
        <w:t>（格式）</w:t>
      </w:r>
    </w:p>
    <w:p w14:paraId="6562B60B">
      <w:pPr>
        <w:rPr>
          <w:rFonts w:ascii="宋体" w:hAnsi="宋体"/>
          <w:b/>
          <w:bCs/>
          <w:color w:val="auto"/>
          <w:sz w:val="24"/>
          <w:highlight w:val="none"/>
        </w:rPr>
      </w:pPr>
    </w:p>
    <w:p w14:paraId="13E1A5CD">
      <w:pPr>
        <w:spacing w:line="360" w:lineRule="auto"/>
        <w:rPr>
          <w:rFonts w:ascii="宋体" w:hAnsi="宋体"/>
          <w:color w:val="auto"/>
          <w:sz w:val="24"/>
          <w:highlight w:val="none"/>
          <w:u w:val="single"/>
        </w:rPr>
      </w:pPr>
      <w:r>
        <w:rPr>
          <w:rFonts w:hint="eastAsia" w:ascii="宋体" w:hAnsi="宋体" w:cs="仿宋_GB2312"/>
          <w:color w:val="auto"/>
          <w:sz w:val="24"/>
          <w:highlight w:val="none"/>
        </w:rPr>
        <w:t>致：东方国际招标有限责任公司</w:t>
      </w:r>
    </w:p>
    <w:p w14:paraId="0D79AC47">
      <w:pPr>
        <w:spacing w:line="360" w:lineRule="auto"/>
        <w:rPr>
          <w:rFonts w:ascii="宋体" w:hAnsi="宋体"/>
          <w:color w:val="auto"/>
          <w:sz w:val="24"/>
          <w:highlight w:val="none"/>
        </w:rPr>
      </w:pPr>
    </w:p>
    <w:p w14:paraId="318197FF">
      <w:pPr>
        <w:spacing w:line="360" w:lineRule="auto"/>
        <w:rPr>
          <w:rFonts w:ascii="宋体" w:hAnsi="宋体" w:cs="仿宋_GB2312"/>
          <w:color w:val="auto"/>
          <w:sz w:val="24"/>
          <w:highlight w:val="none"/>
        </w:rPr>
      </w:pPr>
      <w:r>
        <w:rPr>
          <w:rFonts w:ascii="宋体" w:hAnsi="宋体"/>
          <w:color w:val="auto"/>
          <w:sz w:val="24"/>
          <w:highlight w:val="none"/>
        </w:rPr>
        <w:tab/>
      </w:r>
      <w:r>
        <w:rPr>
          <w:rFonts w:hint="eastAsia" w:ascii="宋体" w:hAnsi="宋体" w:cs="仿宋_GB2312"/>
          <w:color w:val="auto"/>
          <w:sz w:val="24"/>
          <w:highlight w:val="none"/>
        </w:rPr>
        <w:t>我们在贵公司组织的</w:t>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hint="eastAsia" w:ascii="宋体" w:hAnsi="宋体" w:cs="仿宋_GB2312"/>
          <w:color w:val="auto"/>
          <w:sz w:val="24"/>
          <w:highlight w:val="none"/>
        </w:rPr>
        <w:t>项目招标中若获中标（招标文件编号：</w:t>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hint="eastAsia" w:ascii="宋体" w:hAnsi="宋体" w:cs="仿宋_GB2312"/>
          <w:color w:val="auto"/>
          <w:sz w:val="24"/>
          <w:highlight w:val="none"/>
        </w:rPr>
        <w:t>），我们保证在收到中标通知书后5日内，按招标文件的规定，以支票、汇票或现金，向贵公司一次性支付应该交纳的中标服务费用。</w:t>
      </w:r>
    </w:p>
    <w:p w14:paraId="62D3D685">
      <w:pPr>
        <w:spacing w:line="360" w:lineRule="auto"/>
        <w:rPr>
          <w:rFonts w:ascii="宋体" w:hAnsi="宋体" w:cs="仿宋_GB2312"/>
          <w:color w:val="auto"/>
          <w:sz w:val="24"/>
          <w:highlight w:val="none"/>
        </w:rPr>
      </w:pPr>
    </w:p>
    <w:p w14:paraId="197A38AA">
      <w:pPr>
        <w:spacing w:line="360" w:lineRule="auto"/>
        <w:rPr>
          <w:rFonts w:ascii="宋体" w:hAnsi="宋体" w:cs="仿宋_GB2312"/>
          <w:color w:val="auto"/>
          <w:sz w:val="24"/>
          <w:highlight w:val="none"/>
        </w:rPr>
      </w:pPr>
    </w:p>
    <w:p w14:paraId="74215AF7">
      <w:pPr>
        <w:spacing w:line="360" w:lineRule="auto"/>
        <w:rPr>
          <w:rFonts w:ascii="宋体" w:hAnsi="宋体"/>
          <w:color w:val="auto"/>
          <w:sz w:val="24"/>
          <w:highlight w:val="none"/>
        </w:rPr>
      </w:pPr>
      <w:r>
        <w:rPr>
          <w:rFonts w:ascii="宋体" w:hAnsi="宋体" w:cs="仿宋_GB2312"/>
          <w:color w:val="auto"/>
          <w:sz w:val="24"/>
          <w:highlight w:val="none"/>
        </w:rPr>
        <w:tab/>
      </w:r>
      <w:r>
        <w:rPr>
          <w:rFonts w:ascii="宋体" w:hAnsi="宋体" w:cs="仿宋_GB2312"/>
          <w:color w:val="auto"/>
          <w:sz w:val="24"/>
          <w:highlight w:val="none"/>
        </w:rPr>
        <w:tab/>
      </w:r>
      <w:r>
        <w:rPr>
          <w:rFonts w:hint="eastAsia" w:ascii="宋体" w:hAnsi="宋体" w:cs="仿宋_GB2312"/>
          <w:color w:val="auto"/>
          <w:sz w:val="24"/>
          <w:highlight w:val="none"/>
        </w:rPr>
        <w:t>特此承诺！</w:t>
      </w:r>
    </w:p>
    <w:p w14:paraId="61EEA100">
      <w:pPr>
        <w:spacing w:line="360" w:lineRule="auto"/>
        <w:rPr>
          <w:rFonts w:ascii="宋体" w:hAnsi="宋体"/>
          <w:color w:val="auto"/>
          <w:sz w:val="24"/>
          <w:highlight w:val="none"/>
        </w:rPr>
      </w:pPr>
    </w:p>
    <w:p w14:paraId="616752E7">
      <w:pPr>
        <w:spacing w:line="360" w:lineRule="auto"/>
        <w:rPr>
          <w:rFonts w:ascii="宋体" w:hAnsi="宋体"/>
          <w:color w:val="auto"/>
          <w:sz w:val="24"/>
          <w:highlight w:val="none"/>
        </w:rPr>
      </w:pPr>
    </w:p>
    <w:p w14:paraId="44C0C750">
      <w:pPr>
        <w:spacing w:line="360" w:lineRule="auto"/>
        <w:rPr>
          <w:rFonts w:ascii="宋体" w:hAnsi="宋体"/>
          <w:color w:val="auto"/>
          <w:sz w:val="24"/>
          <w:highlight w:val="none"/>
        </w:rPr>
      </w:pPr>
      <w:r>
        <w:rPr>
          <w:rFonts w:ascii="宋体" w:hAnsi="宋体"/>
          <w:color w:val="auto"/>
          <w:sz w:val="24"/>
          <w:highlight w:val="none"/>
        </w:rPr>
        <w:tab/>
      </w:r>
      <w:r>
        <w:rPr>
          <w:rFonts w:hint="eastAsia" w:ascii="宋体" w:hAnsi="宋体" w:cs="仿宋_GB2312"/>
          <w:color w:val="auto"/>
          <w:sz w:val="24"/>
          <w:highlight w:val="none"/>
        </w:rPr>
        <w:t>承诺方法定名称：</w:t>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p>
    <w:p w14:paraId="7C8B1396">
      <w:pPr>
        <w:spacing w:line="360" w:lineRule="auto"/>
        <w:rPr>
          <w:rFonts w:ascii="宋体" w:hAnsi="宋体"/>
          <w:color w:val="auto"/>
          <w:sz w:val="24"/>
          <w:highlight w:val="none"/>
        </w:rPr>
      </w:pPr>
      <w:r>
        <w:rPr>
          <w:rFonts w:ascii="宋体" w:hAnsi="宋体"/>
          <w:color w:val="auto"/>
          <w:sz w:val="24"/>
          <w:highlight w:val="none"/>
        </w:rPr>
        <w:tab/>
      </w:r>
      <w:r>
        <w:rPr>
          <w:rFonts w:hint="eastAsia" w:ascii="宋体" w:hAnsi="宋体" w:cs="仿宋_GB2312"/>
          <w:color w:val="auto"/>
          <w:sz w:val="24"/>
          <w:highlight w:val="none"/>
        </w:rPr>
        <w:t>地址：</w:t>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p>
    <w:p w14:paraId="2ADDC7AD">
      <w:pPr>
        <w:spacing w:line="360" w:lineRule="auto"/>
        <w:rPr>
          <w:rFonts w:ascii="宋体" w:hAnsi="宋体"/>
          <w:color w:val="auto"/>
          <w:sz w:val="24"/>
          <w:highlight w:val="none"/>
        </w:rPr>
      </w:pPr>
      <w:r>
        <w:rPr>
          <w:rFonts w:ascii="宋体" w:hAnsi="宋体"/>
          <w:color w:val="auto"/>
          <w:sz w:val="24"/>
          <w:highlight w:val="none"/>
        </w:rPr>
        <w:tab/>
      </w:r>
      <w:r>
        <w:rPr>
          <w:rFonts w:hint="eastAsia" w:ascii="宋体" w:hAnsi="宋体" w:cs="仿宋_GB2312"/>
          <w:color w:val="auto"/>
          <w:sz w:val="24"/>
          <w:highlight w:val="none"/>
        </w:rPr>
        <w:t>电话：</w:t>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rPr>
        <w:tab/>
      </w:r>
      <w:r>
        <w:rPr>
          <w:rFonts w:ascii="宋体" w:hAnsi="宋体"/>
          <w:color w:val="auto"/>
          <w:sz w:val="24"/>
          <w:highlight w:val="none"/>
        </w:rPr>
        <w:tab/>
      </w:r>
      <w:r>
        <w:rPr>
          <w:rFonts w:hint="eastAsia" w:ascii="宋体" w:hAnsi="宋体" w:cs="仿宋_GB2312"/>
          <w:color w:val="auto"/>
          <w:sz w:val="24"/>
          <w:highlight w:val="none"/>
        </w:rPr>
        <w:t>邮编：</w:t>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p>
    <w:p w14:paraId="27394334">
      <w:pPr>
        <w:spacing w:line="360" w:lineRule="auto"/>
        <w:rPr>
          <w:rFonts w:ascii="宋体" w:hAnsi="宋体"/>
          <w:color w:val="auto"/>
          <w:sz w:val="24"/>
          <w:highlight w:val="none"/>
        </w:rPr>
      </w:pPr>
      <w:r>
        <w:rPr>
          <w:rFonts w:ascii="宋体" w:hAnsi="宋体"/>
          <w:color w:val="auto"/>
          <w:sz w:val="24"/>
          <w:highlight w:val="none"/>
        </w:rPr>
        <w:tab/>
      </w:r>
      <w:r>
        <w:rPr>
          <w:rFonts w:hint="eastAsia" w:ascii="宋体" w:hAnsi="宋体" w:cs="仿宋_GB2312"/>
          <w:color w:val="auto"/>
          <w:sz w:val="24"/>
          <w:highlight w:val="none"/>
        </w:rPr>
        <w:t>承诺方授权代表签字：</w:t>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hint="eastAsia" w:ascii="宋体" w:hAnsi="宋体" w:cs="仿宋_GB2312"/>
          <w:color w:val="auto"/>
          <w:sz w:val="24"/>
          <w:highlight w:val="none"/>
        </w:rPr>
        <w:t>（承诺方盖章）</w:t>
      </w:r>
    </w:p>
    <w:p w14:paraId="79AD0D5C">
      <w:pPr>
        <w:spacing w:line="360" w:lineRule="auto"/>
        <w:rPr>
          <w:rFonts w:ascii="宋体" w:hAnsi="宋体"/>
          <w:color w:val="auto"/>
          <w:sz w:val="24"/>
          <w:highlight w:val="none"/>
          <w:u w:val="single"/>
        </w:rPr>
      </w:pPr>
      <w:r>
        <w:rPr>
          <w:rFonts w:ascii="宋体" w:hAnsi="宋体"/>
          <w:color w:val="auto"/>
          <w:sz w:val="24"/>
          <w:highlight w:val="none"/>
        </w:rPr>
        <w:tab/>
      </w:r>
      <w:r>
        <w:rPr>
          <w:rFonts w:hint="eastAsia" w:ascii="宋体" w:hAnsi="宋体" w:cs="仿宋_GB2312"/>
          <w:color w:val="auto"/>
          <w:sz w:val="24"/>
          <w:highlight w:val="none"/>
        </w:rPr>
        <w:t>承诺日期：</w:t>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r>
        <w:rPr>
          <w:rFonts w:ascii="宋体" w:hAnsi="宋体"/>
          <w:color w:val="auto"/>
          <w:sz w:val="24"/>
          <w:highlight w:val="none"/>
          <w:u w:val="single"/>
        </w:rPr>
        <w:tab/>
      </w:r>
    </w:p>
    <w:p w14:paraId="76177711">
      <w:pPr>
        <w:adjustRightInd w:val="0"/>
        <w:snapToGrid w:val="0"/>
        <w:spacing w:before="156" w:beforeLines="50" w:after="156" w:afterLines="50" w:line="360" w:lineRule="auto"/>
        <w:jc w:val="center"/>
        <w:rPr>
          <w:rFonts w:ascii="宋体" w:hAnsi="宋体"/>
          <w:b/>
          <w:color w:val="auto"/>
          <w:sz w:val="24"/>
          <w:highlight w:val="none"/>
        </w:rPr>
      </w:pPr>
      <w:r>
        <w:rPr>
          <w:color w:val="auto"/>
          <w:highlight w:val="none"/>
        </w:rPr>
        <w:br w:type="page"/>
      </w:r>
      <w:r>
        <w:rPr>
          <w:rFonts w:hint="eastAsia" w:ascii="宋体" w:hAnsi="宋体"/>
          <w:b/>
          <w:color w:val="auto"/>
          <w:sz w:val="24"/>
          <w:highlight w:val="none"/>
        </w:rPr>
        <w:t>11  货物技术说明文件（产品制造商原厂公开发布的资料参数等）</w:t>
      </w:r>
    </w:p>
    <w:p w14:paraId="7DF2D148">
      <w:pPr>
        <w:adjustRightInd w:val="0"/>
        <w:snapToGrid w:val="0"/>
        <w:spacing w:before="156" w:beforeLines="50" w:after="156" w:afterLines="50" w:line="360" w:lineRule="auto"/>
        <w:jc w:val="center"/>
        <w:rPr>
          <w:rFonts w:ascii="宋体" w:hAnsi="宋体"/>
          <w:b/>
          <w:color w:val="auto"/>
          <w:sz w:val="24"/>
          <w:highlight w:val="none"/>
        </w:rPr>
      </w:pPr>
    </w:p>
    <w:p w14:paraId="15E16402">
      <w:pPr>
        <w:adjustRightInd w:val="0"/>
        <w:snapToGrid w:val="0"/>
        <w:spacing w:before="156" w:beforeLines="50" w:after="156" w:afterLines="50" w:line="360" w:lineRule="auto"/>
        <w:jc w:val="center"/>
        <w:rPr>
          <w:rFonts w:ascii="宋体" w:hAnsi="宋体"/>
          <w:b/>
          <w:color w:val="auto"/>
          <w:sz w:val="24"/>
          <w:highlight w:val="none"/>
        </w:rPr>
      </w:pPr>
    </w:p>
    <w:p w14:paraId="0E5DA167">
      <w:pPr>
        <w:adjustRightInd w:val="0"/>
        <w:snapToGrid w:val="0"/>
        <w:spacing w:before="156" w:beforeLines="50" w:after="156" w:afterLines="50" w:line="360" w:lineRule="auto"/>
        <w:jc w:val="center"/>
        <w:rPr>
          <w:rFonts w:ascii="宋体" w:hAnsi="宋体"/>
          <w:b/>
          <w:color w:val="auto"/>
          <w:sz w:val="24"/>
          <w:highlight w:val="none"/>
        </w:rPr>
      </w:pPr>
    </w:p>
    <w:p w14:paraId="689A76C6">
      <w:pPr>
        <w:adjustRightInd w:val="0"/>
        <w:snapToGrid w:val="0"/>
        <w:spacing w:before="156" w:beforeLines="50" w:after="156" w:afterLines="50" w:line="360" w:lineRule="auto"/>
        <w:jc w:val="center"/>
        <w:rPr>
          <w:rFonts w:ascii="宋体" w:hAnsi="宋体"/>
          <w:b/>
          <w:color w:val="auto"/>
          <w:sz w:val="24"/>
          <w:highlight w:val="none"/>
        </w:rPr>
      </w:pPr>
    </w:p>
    <w:p w14:paraId="0F51CCC6">
      <w:pPr>
        <w:adjustRightInd w:val="0"/>
        <w:snapToGrid w:val="0"/>
        <w:spacing w:before="156" w:beforeLines="50" w:after="156" w:afterLines="50" w:line="360" w:lineRule="auto"/>
        <w:jc w:val="center"/>
        <w:rPr>
          <w:rFonts w:ascii="宋体" w:hAnsi="宋体"/>
          <w:b/>
          <w:color w:val="auto"/>
          <w:sz w:val="24"/>
          <w:highlight w:val="none"/>
        </w:rPr>
      </w:pPr>
      <w:r>
        <w:rPr>
          <w:rFonts w:hint="eastAsia" w:ascii="宋体" w:hAnsi="宋体"/>
          <w:b/>
          <w:color w:val="auto"/>
          <w:sz w:val="24"/>
          <w:highlight w:val="none"/>
        </w:rPr>
        <w:t>12  投标人针对本项目的技术支持及售后服务的内容承诺(需同时提供国内售后服务网点分布以及售后服务人员的说明)</w:t>
      </w:r>
    </w:p>
    <w:p w14:paraId="4853B750">
      <w:pPr>
        <w:adjustRightInd w:val="0"/>
        <w:snapToGrid w:val="0"/>
        <w:spacing w:before="156" w:beforeLines="50" w:after="156" w:afterLines="50" w:line="360" w:lineRule="auto"/>
        <w:jc w:val="center"/>
        <w:rPr>
          <w:rFonts w:ascii="宋体" w:hAnsi="宋体"/>
          <w:b/>
          <w:color w:val="auto"/>
          <w:sz w:val="24"/>
          <w:highlight w:val="none"/>
        </w:rPr>
      </w:pPr>
    </w:p>
    <w:p w14:paraId="16962BAE">
      <w:pPr>
        <w:adjustRightInd w:val="0"/>
        <w:snapToGrid w:val="0"/>
        <w:spacing w:before="156" w:beforeLines="50" w:after="156" w:afterLines="50" w:line="360" w:lineRule="auto"/>
        <w:jc w:val="center"/>
        <w:rPr>
          <w:rFonts w:ascii="宋体" w:hAnsi="宋体"/>
          <w:b/>
          <w:color w:val="auto"/>
          <w:sz w:val="24"/>
          <w:highlight w:val="none"/>
        </w:rPr>
      </w:pPr>
    </w:p>
    <w:p w14:paraId="66033154">
      <w:pPr>
        <w:adjustRightInd w:val="0"/>
        <w:snapToGrid w:val="0"/>
        <w:spacing w:before="156" w:beforeLines="50" w:after="156" w:afterLines="50" w:line="360" w:lineRule="auto"/>
        <w:jc w:val="center"/>
        <w:rPr>
          <w:rFonts w:ascii="宋体" w:hAnsi="宋体"/>
          <w:b/>
          <w:color w:val="auto"/>
          <w:sz w:val="24"/>
          <w:highlight w:val="none"/>
        </w:rPr>
      </w:pPr>
    </w:p>
    <w:p w14:paraId="154A3D7A">
      <w:pPr>
        <w:adjustRightInd w:val="0"/>
        <w:snapToGrid w:val="0"/>
        <w:spacing w:before="156" w:beforeLines="50" w:after="156" w:afterLines="50" w:line="360" w:lineRule="auto"/>
        <w:jc w:val="center"/>
        <w:rPr>
          <w:rFonts w:ascii="宋体" w:hAnsi="宋体"/>
          <w:b/>
          <w:color w:val="auto"/>
          <w:sz w:val="24"/>
          <w:highlight w:val="none"/>
        </w:rPr>
      </w:pPr>
      <w:r>
        <w:rPr>
          <w:rFonts w:hint="eastAsia" w:ascii="宋体" w:hAnsi="宋体"/>
          <w:b/>
          <w:color w:val="auto"/>
          <w:sz w:val="24"/>
          <w:highlight w:val="none"/>
        </w:rPr>
        <w:t>13  对于培训、安装、调试及验收要求的响应及承诺</w:t>
      </w:r>
    </w:p>
    <w:p w14:paraId="1BF84AC7">
      <w:pPr>
        <w:adjustRightInd w:val="0"/>
        <w:snapToGrid w:val="0"/>
        <w:spacing w:before="156" w:beforeLines="50" w:after="156" w:afterLines="50" w:line="360" w:lineRule="auto"/>
        <w:jc w:val="center"/>
        <w:rPr>
          <w:rFonts w:ascii="宋体" w:hAnsi="宋体"/>
          <w:b/>
          <w:color w:val="auto"/>
          <w:sz w:val="24"/>
          <w:highlight w:val="none"/>
        </w:rPr>
      </w:pPr>
      <w:r>
        <w:rPr>
          <w:rFonts w:hint="eastAsia" w:ascii="宋体" w:hAnsi="宋体"/>
          <w:b/>
          <w:color w:val="auto"/>
          <w:sz w:val="24"/>
          <w:highlight w:val="none"/>
        </w:rPr>
        <w:br w:type="page"/>
      </w:r>
      <w:r>
        <w:rPr>
          <w:rFonts w:hint="eastAsia" w:ascii="宋体" w:hAnsi="宋体"/>
          <w:b/>
          <w:color w:val="auto"/>
          <w:sz w:val="24"/>
          <w:highlight w:val="none"/>
        </w:rPr>
        <w:t xml:space="preserve">14  </w:t>
      </w:r>
      <w:r>
        <w:rPr>
          <w:rFonts w:ascii="宋体" w:hAnsi="宋体"/>
          <w:b/>
          <w:color w:val="auto"/>
          <w:sz w:val="24"/>
          <w:highlight w:val="none"/>
        </w:rPr>
        <w:t>中小企业声明函</w:t>
      </w:r>
      <w:r>
        <w:rPr>
          <w:rFonts w:hint="eastAsia" w:ascii="宋体" w:hAnsi="宋体"/>
          <w:b/>
          <w:color w:val="auto"/>
          <w:sz w:val="24"/>
          <w:highlight w:val="none"/>
        </w:rPr>
        <w:t>（格式）</w:t>
      </w:r>
    </w:p>
    <w:p w14:paraId="168BC741">
      <w:pPr>
        <w:adjustRightInd w:val="0"/>
        <w:snapToGrid w:val="0"/>
        <w:spacing w:before="156" w:beforeLines="50" w:after="156" w:afterLines="50" w:line="360" w:lineRule="auto"/>
        <w:jc w:val="center"/>
        <w:rPr>
          <w:rFonts w:ascii="宋体" w:hAnsi="宋体"/>
          <w:b/>
          <w:color w:val="auto"/>
          <w:sz w:val="24"/>
          <w:highlight w:val="none"/>
        </w:rPr>
      </w:pPr>
      <w:r>
        <w:rPr>
          <w:rFonts w:hint="eastAsia" w:ascii="宋体" w:hAnsi="宋体"/>
          <w:b/>
          <w:color w:val="auto"/>
          <w:sz w:val="24"/>
          <w:highlight w:val="none"/>
        </w:rPr>
        <w:t>（如为中小企业，应按</w:t>
      </w:r>
      <w:r>
        <w:rPr>
          <w:rFonts w:ascii="宋体" w:hAnsi="宋体"/>
          <w:b/>
          <w:color w:val="auto"/>
          <w:sz w:val="24"/>
          <w:highlight w:val="none"/>
        </w:rPr>
        <w:t>《</w:t>
      </w:r>
      <w:r>
        <w:rPr>
          <w:rFonts w:hint="eastAsia" w:ascii="宋体" w:hAnsi="宋体"/>
          <w:b/>
          <w:color w:val="auto"/>
          <w:sz w:val="24"/>
          <w:highlight w:val="none"/>
        </w:rPr>
        <w:t>政府采购促进中小企业发展管理办法</w:t>
      </w:r>
      <w:r>
        <w:rPr>
          <w:rFonts w:ascii="宋体" w:hAnsi="宋体"/>
          <w:b/>
          <w:color w:val="auto"/>
          <w:sz w:val="24"/>
          <w:highlight w:val="none"/>
        </w:rPr>
        <w:t>》</w:t>
      </w:r>
      <w:r>
        <w:rPr>
          <w:rFonts w:hint="eastAsia" w:ascii="宋体" w:hAnsi="宋体"/>
          <w:b/>
          <w:color w:val="auto"/>
          <w:sz w:val="24"/>
          <w:highlight w:val="none"/>
        </w:rPr>
        <w:t>的规定</w:t>
      </w:r>
      <w:r>
        <w:rPr>
          <w:rFonts w:ascii="宋体" w:hAnsi="宋体"/>
          <w:b/>
          <w:color w:val="auto"/>
          <w:sz w:val="24"/>
          <w:highlight w:val="none"/>
        </w:rPr>
        <w:t>提供</w:t>
      </w:r>
      <w:r>
        <w:rPr>
          <w:rFonts w:hint="eastAsia" w:ascii="宋体" w:hAnsi="宋体"/>
          <w:b/>
          <w:color w:val="auto"/>
          <w:sz w:val="24"/>
          <w:highlight w:val="none"/>
        </w:rPr>
        <w:t>）</w:t>
      </w:r>
    </w:p>
    <w:p w14:paraId="3D5A56AA">
      <w:pPr>
        <w:adjustRightInd w:val="0"/>
        <w:snapToGrid w:val="0"/>
        <w:spacing w:before="156" w:beforeLines="50" w:after="156" w:afterLines="50" w:line="360" w:lineRule="auto"/>
        <w:jc w:val="center"/>
        <w:rPr>
          <w:rFonts w:ascii="宋体" w:hAnsi="宋体"/>
          <w:b/>
          <w:color w:val="auto"/>
          <w:sz w:val="24"/>
          <w:highlight w:val="none"/>
        </w:rPr>
      </w:pPr>
      <w:r>
        <w:rPr>
          <w:rFonts w:ascii="宋体" w:hAnsi="宋体"/>
          <w:b/>
          <w:color w:val="auto"/>
          <w:sz w:val="24"/>
          <w:highlight w:val="none"/>
        </w:rPr>
        <w:t>　　中小企业声明函（货物）</w:t>
      </w:r>
    </w:p>
    <w:p w14:paraId="651075CC">
      <w:pPr>
        <w:pStyle w:val="16"/>
        <w:spacing w:before="55" w:line="302" w:lineRule="auto"/>
        <w:ind w:right="415" w:firstLine="640"/>
        <w:rPr>
          <w:color w:val="auto"/>
          <w:spacing w:val="-2"/>
          <w:highlight w:val="none"/>
        </w:rPr>
      </w:pPr>
      <w:r>
        <w:rPr>
          <w:color w:val="auto"/>
          <w:spacing w:val="-2"/>
          <w:highlight w:val="none"/>
        </w:rPr>
        <w:t>本公司</w:t>
      </w:r>
      <w:r>
        <w:rPr>
          <w:color w:val="auto"/>
          <w:highlight w:val="none"/>
        </w:rPr>
        <w:t>（联合体</w:t>
      </w:r>
      <w:r>
        <w:rPr>
          <w:color w:val="auto"/>
          <w:spacing w:val="-5"/>
          <w:highlight w:val="none"/>
        </w:rPr>
        <w:t>）</w:t>
      </w:r>
      <w:r>
        <w:rPr>
          <w:color w:val="auto"/>
          <w:spacing w:val="-2"/>
          <w:highlight w:val="none"/>
        </w:rPr>
        <w:t>郑重声明，根据《政府采购促进中小</w:t>
      </w:r>
      <w:r>
        <w:rPr>
          <w:color w:val="auto"/>
          <w:spacing w:val="-18"/>
          <w:highlight w:val="none"/>
        </w:rPr>
        <w:t>企业发展管理办法》</w:t>
      </w:r>
      <w:r>
        <w:rPr>
          <w:color w:val="auto"/>
          <w:highlight w:val="none"/>
        </w:rPr>
        <w:t>（</w:t>
      </w:r>
      <w:r>
        <w:rPr>
          <w:color w:val="auto"/>
          <w:spacing w:val="5"/>
          <w:highlight w:val="none"/>
        </w:rPr>
        <w:t>财库</w:t>
      </w:r>
      <w:r>
        <w:rPr>
          <w:rFonts w:hint="eastAsia"/>
          <w:color w:val="auto"/>
          <w:highlight w:val="none"/>
        </w:rPr>
        <w:t>﹝</w:t>
      </w:r>
      <w:r>
        <w:rPr>
          <w:color w:val="auto"/>
          <w:highlight w:val="none"/>
        </w:rPr>
        <w:t>2020</w:t>
      </w:r>
      <w:r>
        <w:rPr>
          <w:rFonts w:hint="eastAsia"/>
          <w:color w:val="auto"/>
          <w:highlight w:val="none"/>
        </w:rPr>
        <w:t>﹞</w:t>
      </w:r>
      <w:r>
        <w:rPr>
          <w:color w:val="auto"/>
          <w:highlight w:val="none"/>
        </w:rPr>
        <w:t>46</w:t>
      </w:r>
      <w:r>
        <w:rPr>
          <w:color w:val="auto"/>
          <w:spacing w:val="-38"/>
          <w:highlight w:val="none"/>
        </w:rPr>
        <w:t xml:space="preserve"> 号</w:t>
      </w:r>
      <w:r>
        <w:rPr>
          <w:color w:val="auto"/>
          <w:spacing w:val="5"/>
          <w:highlight w:val="none"/>
        </w:rPr>
        <w:t>）</w:t>
      </w:r>
      <w:r>
        <w:rPr>
          <w:color w:val="auto"/>
          <w:highlight w:val="none"/>
        </w:rPr>
        <w:t>的规定，本公司</w:t>
      </w:r>
      <w:r>
        <w:rPr>
          <w:color w:val="auto"/>
          <w:spacing w:val="-2"/>
          <w:highlight w:val="none"/>
        </w:rPr>
        <w:t>（联合体）参加</w:t>
      </w:r>
      <w:r>
        <w:rPr>
          <w:color w:val="auto"/>
          <w:spacing w:val="-2"/>
          <w:highlight w:val="none"/>
          <w:u w:val="single"/>
        </w:rPr>
        <w:t>（单位名称）</w:t>
      </w:r>
      <w:r>
        <w:rPr>
          <w:color w:val="auto"/>
          <w:spacing w:val="-2"/>
          <w:highlight w:val="none"/>
        </w:rPr>
        <w:t>的</w:t>
      </w:r>
      <w:r>
        <w:rPr>
          <w:color w:val="auto"/>
          <w:spacing w:val="-2"/>
          <w:highlight w:val="none"/>
          <w:u w:val="single"/>
        </w:rPr>
        <w:t>（项目名称）</w:t>
      </w:r>
      <w:r>
        <w:rPr>
          <w:color w:val="auto"/>
          <w:spacing w:val="-2"/>
          <w:highlight w:val="none"/>
        </w:rPr>
        <w:t>采购活动，提供的货物全部由符合政策要求的中小企业制造。相关企业（含联合体中的中小企业、签订分包意向协议的中小企业） 的具体情况如下：</w:t>
      </w:r>
    </w:p>
    <w:p w14:paraId="58082286">
      <w:pPr>
        <w:pStyle w:val="16"/>
        <w:spacing w:before="55" w:line="302" w:lineRule="auto"/>
        <w:ind w:right="415" w:firstLine="640"/>
        <w:rPr>
          <w:color w:val="auto"/>
          <w:spacing w:val="-2"/>
          <w:highlight w:val="none"/>
        </w:rPr>
      </w:pPr>
      <w:r>
        <w:rPr>
          <w:color w:val="auto"/>
          <w:highlight w:val="none"/>
        </w:rPr>
        <mc:AlternateContent>
          <mc:Choice Requires="wps">
            <w:drawing>
              <wp:anchor distT="0" distB="0" distL="114300" distR="114300" simplePos="0" relativeHeight="251659264" behindDoc="1" locked="0" layoutInCell="1" allowOverlap="1">
                <wp:simplePos x="0" y="0"/>
                <wp:positionH relativeFrom="page">
                  <wp:posOffset>3701415</wp:posOffset>
                </wp:positionH>
                <wp:positionV relativeFrom="paragraph">
                  <wp:posOffset>231140</wp:posOffset>
                </wp:positionV>
                <wp:extent cx="2715895" cy="0"/>
                <wp:effectExtent l="0" t="4445" r="0" b="5080"/>
                <wp:wrapNone/>
                <wp:docPr id="1" name="直线 8"/>
                <wp:cNvGraphicFramePr/>
                <a:graphic xmlns:a="http://schemas.openxmlformats.org/drawingml/2006/main">
                  <a:graphicData uri="http://schemas.microsoft.com/office/word/2010/wordprocessingShape">
                    <wps:wsp>
                      <wps:cNvCnPr/>
                      <wps:spPr>
                        <a:xfrm>
                          <a:off x="0" y="0"/>
                          <a:ext cx="2715895" cy="0"/>
                        </a:xfrm>
                        <a:prstGeom prst="line">
                          <a:avLst/>
                        </a:prstGeom>
                        <a:ln w="9144" cap="flat" cmpd="sng">
                          <a:solidFill>
                            <a:srgbClr val="000000"/>
                          </a:solidFill>
                          <a:prstDash val="solid"/>
                          <a:headEnd type="none" w="med" len="med"/>
                          <a:tailEnd type="none" w="med" len="med"/>
                        </a:ln>
                        <a:effectLst/>
                      </wps:spPr>
                      <wps:bodyPr/>
                    </wps:wsp>
                  </a:graphicData>
                </a:graphic>
              </wp:anchor>
            </w:drawing>
          </mc:Choice>
          <mc:Fallback>
            <w:pict>
              <v:line id="直线 8" o:spid="_x0000_s1026" o:spt="20" style="position:absolute;left:0pt;margin-left:291.45pt;margin-top:18.2pt;height:0pt;width:213.85pt;mso-position-horizontal-relative:page;z-index:-251657216;mso-width-relative:page;mso-height-relative:page;" filled="f" stroked="t" coordsize="21600,21600" o:gfxdata="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HpG/gdYAAAAK&#10;AQAADwAAAAAAAAABACAAAAAiAAAAZHJzL2Rvd25yZXYueG1sUEsBAhQAFAAAAAgAh07iQKoAC2Dl&#10;AQAA3QMAAA4AAAAAAAAAAQAgAAAAJQEAAGRycy9lMm9Eb2MueG1sUEsFBgAAAAAGAAYAWQEAAHwF&#10;AAAAAA==&#10;">
                <v:fill on="f" focussize="0,0"/>
                <v:stroke weight="0.72pt" color="#000000" joinstyle="round"/>
                <v:imagedata o:title=""/>
                <o:lock v:ext="edit" aspectratio="f"/>
              </v:line>
            </w:pict>
          </mc:Fallback>
        </mc:AlternateContent>
      </w:r>
      <w:r>
        <w:rPr>
          <w:color w:val="auto"/>
          <w:spacing w:val="-2"/>
          <w:highlight w:val="none"/>
        </w:rPr>
        <w:t xml:space="preserve"> </w:t>
      </w:r>
      <w:r>
        <w:rPr>
          <w:rFonts w:hint="eastAsia"/>
          <w:color w:val="auto"/>
          <w:spacing w:val="-2"/>
          <w:highlight w:val="none"/>
        </w:rPr>
        <w:t xml:space="preserve">1. </w:t>
      </w:r>
      <w:r>
        <w:rPr>
          <w:color w:val="auto"/>
          <w:spacing w:val="-2"/>
          <w:highlight w:val="none"/>
          <w:u w:val="single"/>
        </w:rPr>
        <w:t>（ 标 的 名 称 ）</w:t>
      </w:r>
      <w:r>
        <w:rPr>
          <w:color w:val="auto"/>
          <w:spacing w:val="-2"/>
          <w:highlight w:val="none"/>
        </w:rPr>
        <w:t xml:space="preserve"> ， 属 于 （ 采 购 文 件 中 明 确 的 所 属 行 业 ） </w:t>
      </w:r>
      <w:r>
        <w:rPr>
          <w:color w:val="auto"/>
          <w:spacing w:val="-2"/>
          <w:highlight w:val="none"/>
          <w:u w:val="single"/>
        </w:rPr>
        <w:t>行业</w:t>
      </w:r>
      <w:r>
        <w:rPr>
          <w:color w:val="auto"/>
          <w:spacing w:val="-2"/>
          <w:highlight w:val="none"/>
        </w:rPr>
        <w:t>；制造商为</w:t>
      </w:r>
      <w:r>
        <w:rPr>
          <w:color w:val="auto"/>
          <w:spacing w:val="-2"/>
          <w:highlight w:val="none"/>
          <w:u w:val="single"/>
        </w:rPr>
        <w:t>（企业名称）</w:t>
      </w:r>
      <w:r>
        <w:rPr>
          <w:color w:val="auto"/>
          <w:spacing w:val="-2"/>
          <w:highlight w:val="none"/>
        </w:rPr>
        <w:t>，从业人员</w:t>
      </w:r>
      <w:r>
        <w:rPr>
          <w:color w:val="auto"/>
          <w:spacing w:val="-2"/>
          <w:highlight w:val="none"/>
          <w:u w:val="single"/>
        </w:rPr>
        <w:t xml:space="preserve"> </w:t>
      </w:r>
      <w:r>
        <w:rPr>
          <w:rFonts w:hint="eastAsia"/>
          <w:color w:val="auto"/>
          <w:spacing w:val="-2"/>
          <w:highlight w:val="none"/>
          <w:u w:val="single"/>
        </w:rPr>
        <w:t xml:space="preserve">     </w:t>
      </w:r>
      <w:r>
        <w:rPr>
          <w:color w:val="auto"/>
          <w:spacing w:val="-2"/>
          <w:highlight w:val="none"/>
          <w:u w:val="single"/>
        </w:rPr>
        <w:tab/>
      </w:r>
      <w:r>
        <w:rPr>
          <w:color w:val="auto"/>
          <w:spacing w:val="-2"/>
          <w:highlight w:val="none"/>
        </w:rPr>
        <w:t>人，营业收入为</w:t>
      </w:r>
      <w:r>
        <w:rPr>
          <w:color w:val="auto"/>
          <w:spacing w:val="-2"/>
          <w:highlight w:val="none"/>
          <w:u w:val="single"/>
        </w:rPr>
        <w:t xml:space="preserve"> </w:t>
      </w:r>
      <w:r>
        <w:rPr>
          <w:rFonts w:hint="eastAsia"/>
          <w:color w:val="auto"/>
          <w:spacing w:val="-2"/>
          <w:highlight w:val="none"/>
          <w:u w:val="single"/>
        </w:rPr>
        <w:t xml:space="preserve">   </w:t>
      </w:r>
      <w:r>
        <w:rPr>
          <w:color w:val="auto"/>
          <w:spacing w:val="-2"/>
          <w:highlight w:val="none"/>
          <w:u w:val="single"/>
        </w:rPr>
        <w:tab/>
      </w:r>
      <w:r>
        <w:rPr>
          <w:color w:val="auto"/>
          <w:spacing w:val="-2"/>
          <w:highlight w:val="none"/>
        </w:rPr>
        <w:t>万元，资产总额为</w:t>
      </w:r>
      <w:r>
        <w:rPr>
          <w:rFonts w:hint="eastAsia"/>
          <w:color w:val="auto"/>
          <w:spacing w:val="-2"/>
          <w:highlight w:val="none"/>
          <w:u w:val="single"/>
        </w:rPr>
        <w:t xml:space="preserve">     </w:t>
      </w:r>
      <w:r>
        <w:rPr>
          <w:color w:val="auto"/>
          <w:spacing w:val="-2"/>
          <w:highlight w:val="none"/>
        </w:rPr>
        <w:t>万元</w:t>
      </w:r>
      <w:r>
        <w:rPr>
          <w:color w:val="auto"/>
          <w:highlight w:val="none"/>
        </w:rPr>
        <w:fldChar w:fldCharType="begin"/>
      </w:r>
      <w:r>
        <w:rPr>
          <w:color w:val="auto"/>
          <w:highlight w:val="none"/>
        </w:rPr>
        <w:instrText xml:space="preserve"> HYPERLINK \l "_bookmark0" </w:instrText>
      </w:r>
      <w:r>
        <w:rPr>
          <w:color w:val="auto"/>
          <w:highlight w:val="none"/>
        </w:rPr>
        <w:fldChar w:fldCharType="separate"/>
      </w:r>
      <w:r>
        <w:rPr>
          <w:color w:val="auto"/>
          <w:spacing w:val="-2"/>
          <w:highlight w:val="none"/>
          <w:vertAlign w:val="superscript"/>
        </w:rPr>
        <w:t>1</w:t>
      </w:r>
      <w:r>
        <w:rPr>
          <w:color w:val="auto"/>
          <w:spacing w:val="-2"/>
          <w:highlight w:val="none"/>
          <w:vertAlign w:val="superscript"/>
        </w:rPr>
        <w:fldChar w:fldCharType="end"/>
      </w:r>
      <w:r>
        <w:rPr>
          <w:color w:val="auto"/>
          <w:spacing w:val="-2"/>
          <w:highlight w:val="none"/>
        </w:rPr>
        <w:t>，属于</w:t>
      </w:r>
      <w:r>
        <w:rPr>
          <w:color w:val="auto"/>
          <w:spacing w:val="-2"/>
          <w:highlight w:val="none"/>
          <w:u w:val="single"/>
        </w:rPr>
        <w:t>（中型企业、小型企业、微型企业）</w:t>
      </w:r>
      <w:r>
        <w:rPr>
          <w:color w:val="auto"/>
          <w:spacing w:val="-2"/>
          <w:highlight w:val="none"/>
        </w:rPr>
        <w:t>；</w:t>
      </w:r>
    </w:p>
    <w:p w14:paraId="70E83A84">
      <w:pPr>
        <w:pStyle w:val="16"/>
        <w:spacing w:before="55" w:line="302" w:lineRule="auto"/>
        <w:ind w:right="415" w:firstLine="640"/>
        <w:rPr>
          <w:color w:val="auto"/>
          <w:spacing w:val="-2"/>
          <w:highlight w:val="none"/>
        </w:rPr>
      </w:pPr>
      <w:r>
        <w:rPr>
          <w:color w:val="auto"/>
          <w:highlight w:val="none"/>
        </w:rPr>
        <mc:AlternateContent>
          <mc:Choice Requires="wps">
            <w:drawing>
              <wp:anchor distT="0" distB="0" distL="114300" distR="114300" simplePos="0" relativeHeight="251660288" behindDoc="1" locked="0" layoutInCell="1" allowOverlap="1">
                <wp:simplePos x="0" y="0"/>
                <wp:positionH relativeFrom="page">
                  <wp:posOffset>3701415</wp:posOffset>
                </wp:positionH>
                <wp:positionV relativeFrom="paragraph">
                  <wp:posOffset>233045</wp:posOffset>
                </wp:positionV>
                <wp:extent cx="2715895" cy="0"/>
                <wp:effectExtent l="0" t="4445" r="0" b="5080"/>
                <wp:wrapNone/>
                <wp:docPr id="3" name="直线 9"/>
                <wp:cNvGraphicFramePr/>
                <a:graphic xmlns:a="http://schemas.openxmlformats.org/drawingml/2006/main">
                  <a:graphicData uri="http://schemas.microsoft.com/office/word/2010/wordprocessingShape">
                    <wps:wsp>
                      <wps:cNvCnPr/>
                      <wps:spPr>
                        <a:xfrm>
                          <a:off x="0" y="0"/>
                          <a:ext cx="2715895" cy="0"/>
                        </a:xfrm>
                        <a:prstGeom prst="line">
                          <a:avLst/>
                        </a:prstGeom>
                        <a:ln w="9144" cap="flat" cmpd="sng">
                          <a:solidFill>
                            <a:srgbClr val="000000"/>
                          </a:solidFill>
                          <a:prstDash val="solid"/>
                          <a:headEnd type="none" w="med" len="med"/>
                          <a:tailEnd type="none" w="med" len="med"/>
                        </a:ln>
                        <a:effectLst/>
                      </wps:spPr>
                      <wps:bodyPr/>
                    </wps:wsp>
                  </a:graphicData>
                </a:graphic>
              </wp:anchor>
            </w:drawing>
          </mc:Choice>
          <mc:Fallback>
            <w:pict>
              <v:line id="直线 9" o:spid="_x0000_s1026" o:spt="20" style="position:absolute;left:0pt;margin-left:291.45pt;margin-top:18.35pt;height:0pt;width:213.85pt;mso-position-horizontal-relative:page;z-index:-251656192;mso-width-relative:page;mso-height-relative:page;" filled="f" stroked="t" coordsize="21600,21600" o:gfxdata="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NcoiHjWAAAA&#10;CgEAAA8AAAAAAAAAAQAgAAAAIgAAAGRycy9kb3ducmV2LnhtbFBLAQIUABQAAAAIAIdO4kC8Ikg2&#10;5gEAAN0DAAAOAAAAAAAAAAEAIAAAACUBAABkcnMvZTJvRG9jLnhtbFBLBQYAAAAABgAGAFkBAAB9&#10;BQAAAAA=&#10;">
                <v:fill on="f" focussize="0,0"/>
                <v:stroke weight="0.72pt" color="#000000" joinstyle="round"/>
                <v:imagedata o:title=""/>
                <o:lock v:ext="edit" aspectratio="f"/>
              </v:line>
            </w:pict>
          </mc:Fallback>
        </mc:AlternateContent>
      </w:r>
      <w:r>
        <w:rPr>
          <w:color w:val="auto"/>
          <w:spacing w:val="-2"/>
          <w:highlight w:val="none"/>
        </w:rPr>
        <w:t xml:space="preserve"> </w:t>
      </w:r>
      <w:r>
        <w:rPr>
          <w:rFonts w:hint="eastAsia"/>
          <w:color w:val="auto"/>
          <w:spacing w:val="-2"/>
          <w:highlight w:val="none"/>
        </w:rPr>
        <w:t xml:space="preserve">2. </w:t>
      </w:r>
      <w:r>
        <w:rPr>
          <w:color w:val="auto"/>
          <w:spacing w:val="-2"/>
          <w:highlight w:val="none"/>
          <w:u w:val="single"/>
        </w:rPr>
        <w:t>（ 标 的 名 称 ）</w:t>
      </w:r>
      <w:r>
        <w:rPr>
          <w:color w:val="auto"/>
          <w:spacing w:val="-2"/>
          <w:highlight w:val="none"/>
        </w:rPr>
        <w:t xml:space="preserve"> ， 属 于 （ 采 购 文 件 中 明 确 的 所 属 行 业 ） </w:t>
      </w:r>
      <w:r>
        <w:rPr>
          <w:color w:val="auto"/>
          <w:spacing w:val="-2"/>
          <w:highlight w:val="none"/>
          <w:u w:val="single"/>
        </w:rPr>
        <w:t>行业</w:t>
      </w:r>
      <w:r>
        <w:rPr>
          <w:color w:val="auto"/>
          <w:spacing w:val="-2"/>
          <w:highlight w:val="none"/>
        </w:rPr>
        <w:t>；制造商为</w:t>
      </w:r>
      <w:r>
        <w:rPr>
          <w:color w:val="auto"/>
          <w:spacing w:val="-2"/>
          <w:highlight w:val="none"/>
          <w:u w:val="single"/>
        </w:rPr>
        <w:t>（企业名称）</w:t>
      </w:r>
      <w:r>
        <w:rPr>
          <w:color w:val="auto"/>
          <w:spacing w:val="-2"/>
          <w:highlight w:val="none"/>
        </w:rPr>
        <w:t>，从业人员</w:t>
      </w:r>
      <w:r>
        <w:rPr>
          <w:color w:val="auto"/>
          <w:spacing w:val="-2"/>
          <w:highlight w:val="none"/>
          <w:u w:val="single"/>
        </w:rPr>
        <w:t xml:space="preserve"> </w:t>
      </w:r>
      <w:r>
        <w:rPr>
          <w:color w:val="auto"/>
          <w:spacing w:val="-2"/>
          <w:highlight w:val="none"/>
          <w:u w:val="single"/>
        </w:rPr>
        <w:tab/>
      </w:r>
      <w:r>
        <w:rPr>
          <w:color w:val="auto"/>
          <w:spacing w:val="-2"/>
          <w:highlight w:val="none"/>
        </w:rPr>
        <w:t>人，营业收入为</w:t>
      </w:r>
      <w:r>
        <w:rPr>
          <w:color w:val="auto"/>
          <w:spacing w:val="-2"/>
          <w:highlight w:val="none"/>
          <w:u w:val="single"/>
        </w:rPr>
        <w:t xml:space="preserve"> </w:t>
      </w:r>
      <w:r>
        <w:rPr>
          <w:color w:val="auto"/>
          <w:spacing w:val="-2"/>
          <w:highlight w:val="none"/>
          <w:u w:val="single"/>
        </w:rPr>
        <w:tab/>
      </w:r>
      <w:r>
        <w:rPr>
          <w:color w:val="auto"/>
          <w:spacing w:val="-2"/>
          <w:highlight w:val="none"/>
        </w:rPr>
        <w:t xml:space="preserve">万元，资产总额为 </w:t>
      </w:r>
      <w:r>
        <w:rPr>
          <w:color w:val="auto"/>
          <w:spacing w:val="-2"/>
          <w:highlight w:val="none"/>
          <w:u w:val="single"/>
        </w:rPr>
        <w:tab/>
      </w:r>
      <w:r>
        <w:rPr>
          <w:color w:val="auto"/>
          <w:spacing w:val="-2"/>
          <w:highlight w:val="none"/>
        </w:rPr>
        <w:t>万元，属于</w:t>
      </w:r>
      <w:r>
        <w:rPr>
          <w:color w:val="auto"/>
          <w:spacing w:val="-2"/>
          <w:highlight w:val="none"/>
          <w:u w:val="single"/>
        </w:rPr>
        <w:t>（中型企业、小型企业、微型企业）</w:t>
      </w:r>
      <w:r>
        <w:rPr>
          <w:color w:val="auto"/>
          <w:spacing w:val="-2"/>
          <w:highlight w:val="none"/>
        </w:rPr>
        <w:t>；</w:t>
      </w:r>
    </w:p>
    <w:p w14:paraId="40CD371F">
      <w:pPr>
        <w:pStyle w:val="16"/>
        <w:spacing w:before="55" w:line="302" w:lineRule="auto"/>
        <w:ind w:right="415" w:firstLine="640"/>
        <w:rPr>
          <w:color w:val="auto"/>
          <w:spacing w:val="-2"/>
          <w:highlight w:val="none"/>
        </w:rPr>
      </w:pPr>
      <w:r>
        <w:rPr>
          <w:color w:val="auto"/>
          <w:spacing w:val="-2"/>
          <w:highlight w:val="none"/>
        </w:rPr>
        <w:t>……</w:t>
      </w:r>
    </w:p>
    <w:p w14:paraId="1CBAA520">
      <w:pPr>
        <w:pStyle w:val="16"/>
        <w:spacing w:before="55" w:line="302" w:lineRule="auto"/>
        <w:ind w:right="415" w:firstLine="640"/>
        <w:rPr>
          <w:color w:val="auto"/>
          <w:spacing w:val="-2"/>
          <w:highlight w:val="none"/>
        </w:rPr>
      </w:pPr>
      <w:r>
        <w:rPr>
          <w:color w:val="auto"/>
          <w:spacing w:val="-2"/>
          <w:highlight w:val="none"/>
        </w:rPr>
        <w:t>以上企业，不属于大企业的分支机构，不存在控股股东为大企业的情形，也不存在与大企业的负责人为同一人的情形。</w:t>
      </w:r>
    </w:p>
    <w:p w14:paraId="4D1B6B99">
      <w:pPr>
        <w:pStyle w:val="16"/>
        <w:spacing w:before="55" w:line="302" w:lineRule="auto"/>
        <w:ind w:right="415" w:firstLine="640"/>
        <w:rPr>
          <w:color w:val="auto"/>
          <w:spacing w:val="-2"/>
          <w:highlight w:val="none"/>
        </w:rPr>
      </w:pPr>
      <w:r>
        <w:rPr>
          <w:color w:val="auto"/>
          <w:spacing w:val="-2"/>
          <w:highlight w:val="none"/>
        </w:rPr>
        <w:t>本企业对上述声明内容的真实性负责。如有虚假，将依法承担相应责任。</w:t>
      </w:r>
    </w:p>
    <w:p w14:paraId="098970F0">
      <w:pPr>
        <w:pStyle w:val="16"/>
        <w:spacing w:before="55" w:line="302" w:lineRule="auto"/>
        <w:ind w:right="415" w:firstLine="5196" w:firstLineChars="2202"/>
        <w:rPr>
          <w:color w:val="auto"/>
          <w:spacing w:val="-2"/>
          <w:highlight w:val="none"/>
        </w:rPr>
      </w:pPr>
    </w:p>
    <w:p w14:paraId="402C6584">
      <w:pPr>
        <w:pStyle w:val="16"/>
        <w:spacing w:before="55" w:line="302" w:lineRule="auto"/>
        <w:ind w:right="415" w:firstLine="5196" w:firstLineChars="2202"/>
        <w:rPr>
          <w:color w:val="auto"/>
          <w:spacing w:val="-2"/>
          <w:highlight w:val="none"/>
        </w:rPr>
      </w:pPr>
      <w:r>
        <w:rPr>
          <w:color w:val="auto"/>
          <w:spacing w:val="-2"/>
          <w:highlight w:val="none"/>
        </w:rPr>
        <w:t>企业名称（盖章）：</w:t>
      </w:r>
    </w:p>
    <w:p w14:paraId="063ED0F9">
      <w:pPr>
        <w:pStyle w:val="16"/>
        <w:spacing w:before="55" w:line="302" w:lineRule="auto"/>
        <w:ind w:right="415" w:firstLine="5196" w:firstLineChars="2202"/>
        <w:rPr>
          <w:color w:val="auto"/>
          <w:spacing w:val="-2"/>
          <w:highlight w:val="none"/>
        </w:rPr>
      </w:pPr>
      <w:r>
        <w:rPr>
          <w:rFonts w:hint="eastAsia"/>
          <w:color w:val="auto"/>
          <w:spacing w:val="-2"/>
          <w:highlight w:val="none"/>
        </w:rPr>
        <w:t>日期：</w:t>
      </w:r>
    </w:p>
    <w:p w14:paraId="415C06E4">
      <w:pPr>
        <w:pStyle w:val="16"/>
        <w:spacing w:before="55" w:line="302" w:lineRule="auto"/>
        <w:ind w:right="415"/>
        <w:rPr>
          <w:color w:val="auto"/>
          <w:spacing w:val="-2"/>
          <w:highlight w:val="none"/>
        </w:rPr>
      </w:pPr>
    </w:p>
    <w:p w14:paraId="7A505589">
      <w:pPr>
        <w:pStyle w:val="16"/>
        <w:spacing w:before="55" w:line="302" w:lineRule="auto"/>
        <w:ind w:right="415"/>
        <w:rPr>
          <w:color w:val="auto"/>
          <w:spacing w:val="-2"/>
          <w:highlight w:val="none"/>
        </w:rPr>
      </w:pPr>
    </w:p>
    <w:p w14:paraId="2586BB51">
      <w:pPr>
        <w:pStyle w:val="16"/>
        <w:spacing w:before="55" w:line="302" w:lineRule="auto"/>
        <w:ind w:right="415"/>
        <w:rPr>
          <w:color w:val="auto"/>
          <w:spacing w:val="-2"/>
          <w:highlight w:val="none"/>
        </w:rPr>
      </w:pPr>
    </w:p>
    <w:p w14:paraId="60C5C1F7">
      <w:pPr>
        <w:pStyle w:val="16"/>
        <w:spacing w:before="55" w:line="302" w:lineRule="auto"/>
        <w:ind w:right="415"/>
        <w:rPr>
          <w:color w:val="auto"/>
          <w:spacing w:val="-2"/>
          <w:highlight w:val="none"/>
        </w:rPr>
      </w:pPr>
    </w:p>
    <w:p w14:paraId="1B1AF8B3">
      <w:pPr>
        <w:pStyle w:val="16"/>
        <w:spacing w:before="55" w:line="302" w:lineRule="auto"/>
        <w:ind w:right="415"/>
        <w:rPr>
          <w:color w:val="auto"/>
          <w:spacing w:val="-2"/>
          <w:highlight w:val="none"/>
        </w:rPr>
      </w:pPr>
    </w:p>
    <w:p w14:paraId="38B072D3">
      <w:pPr>
        <w:pStyle w:val="16"/>
        <w:spacing w:before="55" w:line="302" w:lineRule="auto"/>
        <w:ind w:right="415"/>
        <w:rPr>
          <w:color w:val="auto"/>
          <w:spacing w:val="-2"/>
          <w:highlight w:val="none"/>
        </w:rPr>
      </w:pPr>
    </w:p>
    <w:p w14:paraId="1BF6E8E9">
      <w:pPr>
        <w:pStyle w:val="16"/>
        <w:spacing w:before="55" w:line="302" w:lineRule="auto"/>
        <w:ind w:right="415"/>
        <w:rPr>
          <w:color w:val="auto"/>
          <w:spacing w:val="-2"/>
          <w:highlight w:val="none"/>
        </w:rPr>
      </w:pPr>
    </w:p>
    <w:p w14:paraId="6C19B437">
      <w:pPr>
        <w:spacing w:line="225" w:lineRule="exact"/>
        <w:ind w:left="20"/>
        <w:rPr>
          <w:rFonts w:ascii="宋体"/>
          <w:color w:val="auto"/>
          <w:sz w:val="18"/>
          <w:highlight w:val="none"/>
        </w:rPr>
      </w:pPr>
      <w:r>
        <w:rPr>
          <w:rFonts w:hint="eastAsia" w:ascii="宋体"/>
          <w:color w:val="auto"/>
          <w:sz w:val="18"/>
          <w:highlight w:val="none"/>
          <w:vertAlign w:val="superscript"/>
        </w:rPr>
        <w:t>1</w:t>
      </w:r>
      <w:r>
        <w:rPr>
          <w:rFonts w:hint="eastAsia" w:ascii="宋体"/>
          <w:color w:val="auto"/>
          <w:sz w:val="18"/>
          <w:highlight w:val="none"/>
        </w:rPr>
        <w:t>从业人员、营业收入、资产总额填报上一年度数据，无上一年度数据的新成立企业可不填报。</w:t>
      </w:r>
    </w:p>
    <w:p w14:paraId="27232DC9">
      <w:pPr>
        <w:pStyle w:val="16"/>
        <w:spacing w:before="55" w:line="302" w:lineRule="auto"/>
        <w:ind w:right="415"/>
        <w:rPr>
          <w:color w:val="auto"/>
          <w:spacing w:val="-2"/>
          <w:highlight w:val="none"/>
        </w:rPr>
      </w:pPr>
    </w:p>
    <w:p w14:paraId="5E41F855">
      <w:pPr>
        <w:jc w:val="center"/>
        <w:rPr>
          <w:rFonts w:ascii="宋体" w:hAnsi="宋体"/>
          <w:b/>
          <w:color w:val="auto"/>
          <w:sz w:val="24"/>
          <w:highlight w:val="none"/>
        </w:rPr>
      </w:pPr>
      <w:r>
        <w:rPr>
          <w:color w:val="auto"/>
          <w:highlight w:val="none"/>
        </w:rPr>
        <w:br w:type="page"/>
      </w:r>
      <w:r>
        <w:rPr>
          <w:rFonts w:hint="eastAsia" w:ascii="宋体" w:hAnsi="宋体"/>
          <w:b/>
          <w:color w:val="auto"/>
          <w:sz w:val="24"/>
          <w:highlight w:val="none"/>
        </w:rPr>
        <w:t xml:space="preserve">附件15  </w:t>
      </w:r>
      <w:r>
        <w:rPr>
          <w:rFonts w:ascii="宋体" w:hAnsi="宋体"/>
          <w:b/>
          <w:color w:val="auto"/>
          <w:sz w:val="24"/>
          <w:highlight w:val="none"/>
        </w:rPr>
        <w:t>残疾人福利性单位声明函</w:t>
      </w:r>
    </w:p>
    <w:p w14:paraId="64459C4C">
      <w:pPr>
        <w:adjustRightInd w:val="0"/>
        <w:snapToGrid w:val="0"/>
        <w:spacing w:before="156" w:beforeLines="50" w:after="156" w:afterLines="50" w:line="360" w:lineRule="auto"/>
        <w:jc w:val="center"/>
        <w:rPr>
          <w:rFonts w:ascii="宋体" w:hAnsi="宋体"/>
          <w:b/>
          <w:color w:val="auto"/>
          <w:sz w:val="24"/>
          <w:highlight w:val="none"/>
        </w:rPr>
      </w:pPr>
      <w:r>
        <w:rPr>
          <w:rFonts w:hint="eastAsia" w:ascii="宋体" w:hAnsi="宋体"/>
          <w:b/>
          <w:color w:val="auto"/>
          <w:sz w:val="24"/>
          <w:highlight w:val="none"/>
        </w:rPr>
        <w:t>（如为</w:t>
      </w:r>
      <w:r>
        <w:rPr>
          <w:rFonts w:ascii="宋体" w:hAnsi="宋体"/>
          <w:b/>
          <w:color w:val="auto"/>
          <w:sz w:val="24"/>
          <w:highlight w:val="none"/>
        </w:rPr>
        <w:t>残疾人福利性单位</w:t>
      </w:r>
      <w:r>
        <w:rPr>
          <w:rFonts w:hint="eastAsia" w:ascii="宋体" w:hAnsi="宋体"/>
          <w:b/>
          <w:color w:val="auto"/>
          <w:sz w:val="24"/>
          <w:highlight w:val="none"/>
        </w:rPr>
        <w:t>，应按《财政部 民政部 中国残疾人联合会关于促进残疾人就业政府采购政策的通知》（财库〔2017〕 141号）的规定提供）</w:t>
      </w:r>
    </w:p>
    <w:p w14:paraId="47D0CF28">
      <w:pPr>
        <w:adjustRightInd w:val="0"/>
        <w:snapToGrid w:val="0"/>
        <w:spacing w:before="156" w:beforeLines="50" w:after="156" w:afterLines="50" w:line="360" w:lineRule="auto"/>
        <w:jc w:val="center"/>
        <w:rPr>
          <w:rFonts w:ascii="宋体" w:hAnsi="宋体"/>
          <w:b/>
          <w:color w:val="auto"/>
          <w:sz w:val="24"/>
          <w:highlight w:val="none"/>
        </w:rPr>
      </w:pPr>
      <w:bookmarkStart w:id="131" w:name="OLE_LINK14"/>
      <w:bookmarkStart w:id="132" w:name="OLE_LINK13"/>
    </w:p>
    <w:p w14:paraId="36B47D8D">
      <w:pPr>
        <w:spacing w:line="588" w:lineRule="exact"/>
        <w:jc w:val="center"/>
        <w:rPr>
          <w:rFonts w:ascii="宋体" w:hAnsi="宋体" w:cs="宋体"/>
          <w:color w:val="auto"/>
          <w:kern w:val="0"/>
          <w:sz w:val="24"/>
          <w:highlight w:val="none"/>
        </w:rPr>
      </w:pPr>
      <w:r>
        <w:rPr>
          <w:rFonts w:hint="eastAsia" w:ascii="宋体" w:hAnsi="宋体" w:cs="宋体"/>
          <w:color w:val="auto"/>
          <w:kern w:val="0"/>
          <w:sz w:val="24"/>
          <w:highlight w:val="none"/>
        </w:rPr>
        <w:t>残疾人福利性单位声明函</w:t>
      </w:r>
    </w:p>
    <w:bookmarkEnd w:id="131"/>
    <w:bookmarkEnd w:id="132"/>
    <w:p w14:paraId="60B98ABF">
      <w:pPr>
        <w:spacing w:line="588" w:lineRule="exact"/>
        <w:rPr>
          <w:rFonts w:ascii="宋体" w:hAnsi="宋体" w:cs="宋体"/>
          <w:color w:val="auto"/>
          <w:kern w:val="0"/>
          <w:sz w:val="24"/>
          <w:highlight w:val="none"/>
        </w:rPr>
      </w:pPr>
    </w:p>
    <w:p w14:paraId="1877B10A">
      <w:pPr>
        <w:spacing w:line="588" w:lineRule="exact"/>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E3DEE7F">
      <w:pPr>
        <w:spacing w:line="588" w:lineRule="exact"/>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本单位对上述声明的真实性负责。如有虚假，将依法承担相应责任。</w:t>
      </w:r>
    </w:p>
    <w:p w14:paraId="3FC5645C">
      <w:pPr>
        <w:spacing w:line="588" w:lineRule="exact"/>
        <w:ind w:firstLine="480" w:firstLineChars="200"/>
        <w:rPr>
          <w:rFonts w:ascii="宋体" w:hAnsi="宋体" w:cs="宋体"/>
          <w:color w:val="auto"/>
          <w:kern w:val="0"/>
          <w:sz w:val="24"/>
          <w:highlight w:val="none"/>
        </w:rPr>
      </w:pPr>
    </w:p>
    <w:p w14:paraId="4F640D70">
      <w:pPr>
        <w:spacing w:line="588" w:lineRule="exact"/>
        <w:ind w:firstLine="480" w:firstLineChars="200"/>
        <w:rPr>
          <w:rFonts w:ascii="宋体" w:hAnsi="宋体" w:cs="宋体"/>
          <w:color w:val="auto"/>
          <w:kern w:val="0"/>
          <w:sz w:val="24"/>
          <w:highlight w:val="none"/>
        </w:rPr>
      </w:pPr>
    </w:p>
    <w:p w14:paraId="100F9986">
      <w:pPr>
        <w:tabs>
          <w:tab w:val="left" w:pos="4860"/>
        </w:tabs>
        <w:spacing w:line="588" w:lineRule="exact"/>
        <w:ind w:right="1560" w:firstLine="480" w:firstLineChars="200"/>
        <w:jc w:val="center"/>
        <w:rPr>
          <w:rFonts w:ascii="宋体" w:hAnsi="宋体" w:cs="宋体"/>
          <w:color w:val="auto"/>
          <w:kern w:val="0"/>
          <w:sz w:val="24"/>
          <w:highlight w:val="none"/>
        </w:rPr>
      </w:pPr>
      <w:r>
        <w:rPr>
          <w:rFonts w:hint="eastAsia" w:ascii="宋体" w:hAnsi="宋体" w:cs="宋体"/>
          <w:color w:val="auto"/>
          <w:kern w:val="0"/>
          <w:sz w:val="24"/>
          <w:highlight w:val="none"/>
        </w:rPr>
        <w:t>单位名称（盖章）：</w:t>
      </w:r>
    </w:p>
    <w:p w14:paraId="43CE2FDC">
      <w:pPr>
        <w:tabs>
          <w:tab w:val="left" w:pos="4860"/>
        </w:tabs>
        <w:spacing w:line="588" w:lineRule="exact"/>
        <w:ind w:right="1560" w:firstLine="480" w:firstLineChars="200"/>
        <w:jc w:val="center"/>
        <w:rPr>
          <w:rFonts w:ascii="宋体" w:hAnsi="宋体" w:cs="宋体"/>
          <w:color w:val="auto"/>
          <w:kern w:val="0"/>
          <w:sz w:val="24"/>
          <w:highlight w:val="none"/>
        </w:rPr>
      </w:pPr>
      <w:r>
        <w:rPr>
          <w:rFonts w:hint="eastAsia" w:ascii="宋体" w:hAnsi="宋体" w:cs="宋体"/>
          <w:color w:val="auto"/>
          <w:kern w:val="0"/>
          <w:sz w:val="24"/>
          <w:highlight w:val="none"/>
        </w:rPr>
        <w:t>日  期：</w:t>
      </w:r>
    </w:p>
    <w:p w14:paraId="6600C32F">
      <w:pPr>
        <w:widowControl/>
        <w:wordWrap w:val="0"/>
        <w:spacing w:before="100" w:beforeAutospacing="1" w:after="100" w:afterAutospacing="1" w:line="400" w:lineRule="exact"/>
        <w:jc w:val="center"/>
        <w:rPr>
          <w:rFonts w:ascii="宋体" w:hAnsi="宋体"/>
          <w:b/>
          <w:color w:val="auto"/>
          <w:sz w:val="24"/>
          <w:highlight w:val="none"/>
        </w:rPr>
      </w:pPr>
      <w:r>
        <w:rPr>
          <w:rFonts w:ascii="宋体" w:hAnsi="宋体" w:cs="宋体"/>
          <w:b/>
          <w:color w:val="auto"/>
          <w:sz w:val="24"/>
          <w:highlight w:val="none"/>
        </w:rPr>
        <w:br w:type="page"/>
      </w:r>
      <w:r>
        <w:rPr>
          <w:rFonts w:hint="eastAsia" w:ascii="宋体" w:hAnsi="宋体"/>
          <w:b/>
          <w:color w:val="auto"/>
          <w:sz w:val="24"/>
          <w:highlight w:val="none"/>
        </w:rPr>
        <w:t>附件16  预付款银行保函</w:t>
      </w:r>
    </w:p>
    <w:p w14:paraId="36AD1C07">
      <w:pPr>
        <w:widowControl/>
        <w:wordWrap w:val="0"/>
        <w:spacing w:before="100" w:beforeAutospacing="1" w:after="100" w:afterAutospacing="1" w:line="400" w:lineRule="exact"/>
        <w:jc w:val="left"/>
        <w:rPr>
          <w:rFonts w:ascii="宋体" w:hAnsi="宋体" w:cs="宋体"/>
          <w:color w:val="auto"/>
          <w:kern w:val="0"/>
          <w:sz w:val="24"/>
          <w:highlight w:val="none"/>
        </w:rPr>
      </w:pPr>
      <w:r>
        <w:rPr>
          <w:rFonts w:hint="eastAsia" w:ascii="宋体" w:hAnsi="宋体" w:cs="宋体"/>
          <w:color w:val="auto"/>
          <w:kern w:val="0"/>
          <w:sz w:val="24"/>
          <w:highlight w:val="none"/>
        </w:rPr>
        <w:t>　                          （如适用，中标后出具）</w:t>
      </w:r>
    </w:p>
    <w:p w14:paraId="62CF45FC">
      <w:pPr>
        <w:widowControl/>
        <w:wordWrap w:val="0"/>
        <w:spacing w:before="100" w:beforeAutospacing="1" w:after="100" w:afterAutospacing="1" w:line="400" w:lineRule="exact"/>
        <w:ind w:firstLine="4560" w:firstLineChars="1900"/>
        <w:jc w:val="left"/>
        <w:rPr>
          <w:rFonts w:ascii="宋体" w:hAnsi="宋体" w:cs="宋体"/>
          <w:color w:val="auto"/>
          <w:kern w:val="0"/>
          <w:sz w:val="24"/>
          <w:highlight w:val="none"/>
          <w:u w:val="single"/>
        </w:rPr>
      </w:pPr>
      <w:r>
        <w:rPr>
          <w:rFonts w:hint="eastAsia" w:ascii="宋体" w:hAnsi="宋体" w:cs="宋体"/>
          <w:color w:val="auto"/>
          <w:kern w:val="0"/>
          <w:sz w:val="24"/>
          <w:highlight w:val="none"/>
        </w:rPr>
        <w:t xml:space="preserve">              　开具日期：</w:t>
      </w:r>
      <w:r>
        <w:rPr>
          <w:rFonts w:hint="eastAsia" w:ascii="宋体" w:hAnsi="宋体" w:cs="宋体"/>
          <w:color w:val="auto"/>
          <w:kern w:val="0"/>
          <w:sz w:val="24"/>
          <w:highlight w:val="none"/>
          <w:u w:val="single"/>
        </w:rPr>
        <w:t xml:space="preserve">            </w:t>
      </w:r>
    </w:p>
    <w:p w14:paraId="17D84A0E">
      <w:pPr>
        <w:widowControl/>
        <w:wordWrap w:val="0"/>
        <w:spacing w:before="100" w:beforeAutospacing="1" w:after="100" w:afterAutospacing="1" w:line="400" w:lineRule="exact"/>
        <w:jc w:val="left"/>
        <w:rPr>
          <w:rFonts w:ascii="宋体" w:hAnsi="宋体" w:cs="宋体"/>
          <w:b/>
          <w:color w:val="auto"/>
          <w:kern w:val="0"/>
          <w:sz w:val="24"/>
          <w:highlight w:val="none"/>
        </w:rPr>
      </w:pPr>
      <w:r>
        <w:rPr>
          <w:rFonts w:hint="eastAsia" w:ascii="宋体" w:hAnsi="宋体" w:cs="宋体"/>
          <w:b/>
          <w:color w:val="auto"/>
          <w:kern w:val="0"/>
          <w:sz w:val="24"/>
          <w:highlight w:val="none"/>
        </w:rPr>
        <w:t>致：</w:t>
      </w:r>
      <w:r>
        <w:rPr>
          <w:rFonts w:hint="eastAsia" w:ascii="宋体" w:hAnsi="宋体" w:cs="宋体"/>
          <w:b/>
          <w:color w:val="auto"/>
          <w:kern w:val="0"/>
          <w:sz w:val="24"/>
          <w:highlight w:val="none"/>
          <w:u w:val="single"/>
        </w:rPr>
        <w:t xml:space="preserve">                     </w:t>
      </w:r>
      <w:r>
        <w:rPr>
          <w:rFonts w:hint="eastAsia" w:ascii="宋体" w:hAnsi="宋体" w:cs="宋体"/>
          <w:b/>
          <w:color w:val="auto"/>
          <w:kern w:val="0"/>
          <w:sz w:val="24"/>
          <w:highlight w:val="none"/>
        </w:rPr>
        <w:t xml:space="preserve">（买方名称） </w:t>
      </w:r>
    </w:p>
    <w:p w14:paraId="0E0FFCBA">
      <w:pPr>
        <w:widowControl/>
        <w:wordWrap w:val="0"/>
        <w:spacing w:before="100" w:beforeAutospacing="1" w:after="100" w:afterAutospacing="1" w:line="400" w:lineRule="exact"/>
        <w:jc w:val="left"/>
        <w:rPr>
          <w:rFonts w:ascii="宋体" w:hAnsi="宋体" w:cs="宋体"/>
          <w:color w:val="auto"/>
          <w:kern w:val="0"/>
          <w:sz w:val="24"/>
          <w:highlight w:val="none"/>
        </w:rPr>
      </w:pPr>
      <w:r>
        <w:rPr>
          <w:rFonts w:hint="eastAsia" w:ascii="宋体" w:hAnsi="宋体" w:cs="宋体"/>
          <w:b/>
          <w:color w:val="auto"/>
          <w:kern w:val="0"/>
          <w:sz w:val="24"/>
          <w:highlight w:val="none"/>
        </w:rPr>
        <w:t xml:space="preserve">    </w:t>
      </w:r>
      <w:r>
        <w:rPr>
          <w:rFonts w:hint="eastAsia" w:ascii="宋体" w:hAnsi="宋体" w:cs="宋体"/>
          <w:b/>
          <w:color w:val="auto"/>
          <w:kern w:val="0"/>
          <w:sz w:val="24"/>
          <w:highlight w:val="none"/>
          <w:u w:val="single"/>
        </w:rPr>
        <w:t xml:space="preserve">                     </w:t>
      </w:r>
      <w:r>
        <w:rPr>
          <w:rFonts w:hint="eastAsia" w:ascii="宋体" w:hAnsi="宋体" w:cs="宋体"/>
          <w:b/>
          <w:color w:val="auto"/>
          <w:kern w:val="0"/>
          <w:sz w:val="24"/>
          <w:highlight w:val="none"/>
        </w:rPr>
        <w:t>（合同名称）</w:t>
      </w:r>
    </w:p>
    <w:p w14:paraId="43F8A8E8">
      <w:pPr>
        <w:pStyle w:val="4"/>
        <w:spacing w:line="600" w:lineRule="exact"/>
        <w:ind w:firstLine="480" w:firstLineChars="200"/>
        <w:rPr>
          <w:rFonts w:hAnsi="宋体"/>
          <w:color w:val="auto"/>
          <w:highlight w:val="none"/>
        </w:rPr>
      </w:pPr>
      <w:r>
        <w:rPr>
          <w:rFonts w:hint="eastAsia" w:hAnsi="宋体"/>
          <w:color w:val="auto"/>
          <w:highlight w:val="none"/>
        </w:rPr>
        <w:t>根据合同条款第20条中的规定，(</w:t>
      </w:r>
      <w:r>
        <w:rPr>
          <w:rFonts w:hint="eastAsia" w:hAnsi="宋体"/>
          <w:color w:val="auto"/>
          <w:highlight w:val="none"/>
          <w:u w:val="single"/>
        </w:rPr>
        <w:t xml:space="preserve"> </w:t>
      </w:r>
      <w:r>
        <w:rPr>
          <w:rFonts w:hint="eastAsia" w:hAnsi="宋体"/>
          <w:i/>
          <w:color w:val="auto"/>
          <w:highlight w:val="none"/>
          <w:u w:val="single"/>
        </w:rPr>
        <w:t>卖方名称、地址</w:t>
      </w:r>
      <w:r>
        <w:rPr>
          <w:rFonts w:hint="eastAsia" w:hAnsi="宋体"/>
          <w:color w:val="auto"/>
          <w:highlight w:val="none"/>
          <w:u w:val="single"/>
        </w:rPr>
        <w:t xml:space="preserve">) </w:t>
      </w:r>
      <w:r>
        <w:rPr>
          <w:rFonts w:hint="eastAsia" w:hAnsi="宋体"/>
          <w:color w:val="auto"/>
          <w:highlight w:val="none"/>
        </w:rPr>
        <w:t>（以下简称“卖方”）须向买方提交总额为（</w:t>
      </w:r>
      <w:r>
        <w:rPr>
          <w:rFonts w:hint="eastAsia" w:hAnsi="宋体"/>
          <w:i/>
          <w:color w:val="auto"/>
          <w:highlight w:val="none"/>
          <w:u w:val="single"/>
        </w:rPr>
        <w:t xml:space="preserve"> 币种、以文字和数字表示的保函金额</w:t>
      </w:r>
      <w:r>
        <w:rPr>
          <w:rFonts w:hint="eastAsia" w:hAnsi="宋体"/>
          <w:color w:val="auto"/>
          <w:highlight w:val="none"/>
          <w:u w:val="single"/>
        </w:rPr>
        <w:t>）</w:t>
      </w:r>
      <w:r>
        <w:rPr>
          <w:rFonts w:hint="eastAsia" w:hAnsi="宋体"/>
          <w:color w:val="auto"/>
          <w:highlight w:val="none"/>
        </w:rPr>
        <w:t>的银行保函，以保证卖方将正确和忠实地履行所述的合同条款。</w:t>
      </w:r>
    </w:p>
    <w:p w14:paraId="7831DE5C">
      <w:pPr>
        <w:pStyle w:val="4"/>
        <w:spacing w:line="600" w:lineRule="exact"/>
        <w:ind w:firstLine="480" w:firstLineChars="200"/>
        <w:rPr>
          <w:rFonts w:hAnsi="宋体"/>
          <w:color w:val="auto"/>
          <w:highlight w:val="none"/>
        </w:rPr>
      </w:pPr>
      <w:r>
        <w:rPr>
          <w:rFonts w:hint="eastAsia" w:hAnsi="宋体"/>
          <w:color w:val="auto"/>
          <w:highlight w:val="none"/>
        </w:rPr>
        <w:t>我行，</w:t>
      </w:r>
      <w:r>
        <w:rPr>
          <w:rFonts w:hint="eastAsia" w:hAnsi="宋体"/>
          <w:color w:val="auto"/>
          <w:highlight w:val="none"/>
          <w:u w:val="single"/>
        </w:rPr>
        <w:t>（</w:t>
      </w:r>
      <w:r>
        <w:rPr>
          <w:rFonts w:hint="eastAsia" w:hAnsi="宋体"/>
          <w:i/>
          <w:color w:val="auto"/>
          <w:highlight w:val="none"/>
          <w:u w:val="single"/>
        </w:rPr>
        <w:t>银行名称</w:t>
      </w:r>
      <w:r>
        <w:rPr>
          <w:rFonts w:hint="eastAsia" w:hAnsi="宋体"/>
          <w:color w:val="auto"/>
          <w:highlight w:val="none"/>
          <w:u w:val="single"/>
        </w:rPr>
        <w:t>），</w:t>
      </w:r>
      <w:r>
        <w:rPr>
          <w:rFonts w:hint="eastAsia" w:hAnsi="宋体"/>
          <w:color w:val="auto"/>
          <w:highlight w:val="none"/>
        </w:rPr>
        <w:t>根据卖方的要求，无条件地和不可撤销地同意作为第一责任人而不仅仅作为保证人，保证在收到买方的第一次要求就支付给买方不超过</w:t>
      </w:r>
      <w:r>
        <w:rPr>
          <w:rFonts w:hint="eastAsia" w:hAnsi="宋体"/>
          <w:color w:val="auto"/>
          <w:highlight w:val="none"/>
          <w:u w:val="single"/>
        </w:rPr>
        <w:t xml:space="preserve"> （</w:t>
      </w:r>
      <w:r>
        <w:rPr>
          <w:rFonts w:hint="eastAsia" w:hAnsi="宋体"/>
          <w:i/>
          <w:color w:val="auto"/>
          <w:highlight w:val="none"/>
          <w:u w:val="single"/>
        </w:rPr>
        <w:t>币种、以文字和数字表示的保函金额</w:t>
      </w:r>
      <w:r>
        <w:rPr>
          <w:rFonts w:hint="eastAsia" w:hAnsi="宋体"/>
          <w:color w:val="auto"/>
          <w:highlight w:val="none"/>
          <w:u w:val="single"/>
        </w:rPr>
        <w:t>）</w:t>
      </w:r>
      <w:r>
        <w:rPr>
          <w:rFonts w:hint="eastAsia" w:hAnsi="宋体"/>
          <w:color w:val="auto"/>
          <w:highlight w:val="none"/>
        </w:rPr>
        <w:t>的金额，我行无权反对和不需要先向卖方索赔。</w:t>
      </w:r>
    </w:p>
    <w:p w14:paraId="490C56CC">
      <w:pPr>
        <w:pStyle w:val="4"/>
        <w:spacing w:line="600" w:lineRule="exact"/>
        <w:ind w:firstLine="480" w:firstLineChars="200"/>
        <w:rPr>
          <w:rFonts w:hAnsi="宋体"/>
          <w:color w:val="auto"/>
          <w:highlight w:val="none"/>
        </w:rPr>
      </w:pPr>
      <w:r>
        <w:rPr>
          <w:rFonts w:hint="eastAsia" w:hAnsi="宋体"/>
          <w:color w:val="auto"/>
          <w:highlight w:val="none"/>
        </w:rPr>
        <w:t>我行进而同意，双方同意的对将要履行的合同条款或合同文件的更改、增补或修改均不能免除我行在本保函下的任何责任。我行在此表示上述更改、增补或修改无需通知我行。</w:t>
      </w:r>
    </w:p>
    <w:p w14:paraId="19EDE244">
      <w:pPr>
        <w:pStyle w:val="4"/>
        <w:spacing w:line="600" w:lineRule="exact"/>
        <w:ind w:firstLine="480" w:firstLineChars="200"/>
        <w:rPr>
          <w:rFonts w:hAnsi="宋体"/>
          <w:color w:val="auto"/>
          <w:highlight w:val="none"/>
        </w:rPr>
      </w:pPr>
      <w:r>
        <w:rPr>
          <w:rFonts w:hint="eastAsia" w:hAnsi="宋体"/>
          <w:color w:val="auto"/>
          <w:highlight w:val="none"/>
        </w:rPr>
        <w:t>本保函从卖方收到合同预付款起直至最后一批货物交货后30日内有效。</w:t>
      </w:r>
    </w:p>
    <w:p w14:paraId="555D68B4">
      <w:pPr>
        <w:pStyle w:val="4"/>
        <w:spacing w:line="600" w:lineRule="exact"/>
        <w:ind w:firstLine="480" w:firstLineChars="200"/>
        <w:rPr>
          <w:rFonts w:hAnsi="宋体"/>
          <w:color w:val="auto"/>
          <w:highlight w:val="none"/>
        </w:rPr>
      </w:pPr>
    </w:p>
    <w:p w14:paraId="6D66C127">
      <w:pPr>
        <w:pStyle w:val="4"/>
        <w:spacing w:line="600" w:lineRule="exact"/>
        <w:ind w:firstLine="480" w:firstLineChars="200"/>
        <w:rPr>
          <w:rFonts w:hAnsi="宋体"/>
          <w:color w:val="auto"/>
          <w:highlight w:val="none"/>
          <w:u w:val="single"/>
        </w:rPr>
      </w:pPr>
      <w:r>
        <w:rPr>
          <w:rFonts w:hint="eastAsia" w:hAnsi="宋体"/>
          <w:color w:val="auto"/>
          <w:highlight w:val="none"/>
        </w:rPr>
        <w:t>出具保函银行名称：</w:t>
      </w:r>
      <w:r>
        <w:rPr>
          <w:rFonts w:hint="eastAsia" w:hAnsi="宋体"/>
          <w:color w:val="auto"/>
          <w:highlight w:val="none"/>
          <w:u w:val="single"/>
        </w:rPr>
        <w:t xml:space="preserve">                                             </w:t>
      </w:r>
    </w:p>
    <w:p w14:paraId="468A2A53">
      <w:pPr>
        <w:pStyle w:val="4"/>
        <w:spacing w:line="600" w:lineRule="exact"/>
        <w:ind w:firstLine="480" w:firstLineChars="200"/>
        <w:rPr>
          <w:rFonts w:hAnsi="宋体"/>
          <w:color w:val="auto"/>
          <w:highlight w:val="none"/>
          <w:u w:val="single"/>
        </w:rPr>
      </w:pPr>
      <w:r>
        <w:rPr>
          <w:rFonts w:hint="eastAsia" w:hAnsi="宋体"/>
          <w:color w:val="auto"/>
          <w:highlight w:val="none"/>
        </w:rPr>
        <w:t>签字人姓名和职务：</w:t>
      </w:r>
      <w:r>
        <w:rPr>
          <w:rFonts w:hint="eastAsia" w:hAnsi="宋体"/>
          <w:color w:val="auto"/>
          <w:highlight w:val="none"/>
          <w:u w:val="single"/>
        </w:rPr>
        <w:t xml:space="preserve">                                             </w:t>
      </w:r>
    </w:p>
    <w:p w14:paraId="7AB3D9DB">
      <w:pPr>
        <w:pStyle w:val="4"/>
        <w:spacing w:line="600" w:lineRule="exact"/>
        <w:ind w:firstLine="480" w:firstLineChars="200"/>
        <w:rPr>
          <w:rFonts w:hAnsi="宋体"/>
          <w:color w:val="auto"/>
          <w:highlight w:val="none"/>
          <w:u w:val="single"/>
        </w:rPr>
      </w:pPr>
      <w:r>
        <w:rPr>
          <w:rFonts w:hint="eastAsia" w:hAnsi="宋体"/>
          <w:color w:val="auto"/>
          <w:highlight w:val="none"/>
        </w:rPr>
        <w:t>签  字 人 签  名：</w:t>
      </w:r>
      <w:r>
        <w:rPr>
          <w:rFonts w:hint="eastAsia" w:hAnsi="宋体"/>
          <w:color w:val="auto"/>
          <w:highlight w:val="none"/>
          <w:u w:val="single"/>
        </w:rPr>
        <w:t xml:space="preserve">                                             </w:t>
      </w:r>
    </w:p>
    <w:p w14:paraId="1FDC2698">
      <w:pPr>
        <w:pStyle w:val="4"/>
        <w:spacing w:line="600" w:lineRule="exact"/>
        <w:ind w:firstLine="480" w:firstLineChars="200"/>
        <w:rPr>
          <w:rFonts w:hAnsi="宋体"/>
          <w:color w:val="auto"/>
          <w:highlight w:val="none"/>
          <w:u w:val="single"/>
        </w:rPr>
      </w:pPr>
      <w:r>
        <w:rPr>
          <w:rFonts w:hint="eastAsia" w:hAnsi="宋体"/>
          <w:color w:val="auto"/>
          <w:highlight w:val="none"/>
        </w:rPr>
        <w:t>公            章：</w:t>
      </w:r>
      <w:r>
        <w:rPr>
          <w:rFonts w:hint="eastAsia" w:hAnsi="宋体"/>
          <w:color w:val="auto"/>
          <w:highlight w:val="none"/>
          <w:u w:val="single"/>
        </w:rPr>
        <w:t xml:space="preserve">                                             </w:t>
      </w:r>
    </w:p>
    <w:p w14:paraId="1C0B2E98">
      <w:pPr>
        <w:adjustRightInd w:val="0"/>
        <w:snapToGrid w:val="0"/>
        <w:spacing w:before="156" w:beforeLines="50" w:after="156" w:afterLines="50" w:line="360" w:lineRule="auto"/>
        <w:jc w:val="center"/>
        <w:rPr>
          <w:rFonts w:ascii="宋体" w:hAnsi="宋体"/>
          <w:b/>
          <w:color w:val="auto"/>
          <w:sz w:val="24"/>
          <w:highlight w:val="none"/>
        </w:rPr>
      </w:pPr>
      <w:r>
        <w:rPr>
          <w:rFonts w:hAnsi="宋体"/>
          <w:color w:val="auto"/>
          <w:highlight w:val="none"/>
          <w:u w:val="single"/>
        </w:rPr>
        <w:br w:type="page"/>
      </w:r>
      <w:bookmarkStart w:id="133" w:name="_Toc6496621"/>
      <w:r>
        <w:rPr>
          <w:rFonts w:hint="eastAsia" w:ascii="宋体" w:hAnsi="宋体"/>
          <w:b/>
          <w:color w:val="auto"/>
          <w:sz w:val="24"/>
          <w:highlight w:val="none"/>
        </w:rPr>
        <w:t>附件17  节能产品、环境标志产品的证明材料</w:t>
      </w:r>
      <w:bookmarkEnd w:id="133"/>
      <w:r>
        <w:rPr>
          <w:rFonts w:ascii="宋体" w:hAnsi="宋体"/>
          <w:b/>
          <w:color w:val="auto"/>
          <w:sz w:val="24"/>
          <w:highlight w:val="none"/>
        </w:rPr>
        <w:tab/>
      </w:r>
    </w:p>
    <w:p w14:paraId="60E12269">
      <w:pPr>
        <w:pStyle w:val="4"/>
        <w:rPr>
          <w:color w:val="auto"/>
          <w:highlight w:val="none"/>
        </w:rPr>
      </w:pPr>
    </w:p>
    <w:p w14:paraId="4ACCC12A">
      <w:pPr>
        <w:spacing w:line="588" w:lineRule="exact"/>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依据《财政部 发展改革委 生态环境部 市场监管总局 关于调整优化节能产品、环境标志产品政府采购执行机制的通知》（财库〔2019〕9号）的规定，节能产品、环境标志产品依据国家有关主管部门发布的品目清单和认证证书实施政府优先采购和强制采购。本项目拟采购的产品属于品目清单范围的，在评审时将依据国家确定的认证机构出具的、处于有效期之内的节能产品、环境标志产品认证证书，对获得证书的产品实施政府优先采购或强制采购。</w:t>
      </w:r>
    </w:p>
    <w:p w14:paraId="142AFC80">
      <w:pPr>
        <w:spacing w:line="588" w:lineRule="exact"/>
        <w:ind w:firstLine="482" w:firstLineChars="200"/>
        <w:rPr>
          <w:rFonts w:ascii="宋体" w:hAnsi="宋体" w:cs="宋体"/>
          <w:color w:val="auto"/>
          <w:kern w:val="0"/>
          <w:sz w:val="24"/>
          <w:highlight w:val="none"/>
        </w:rPr>
      </w:pPr>
      <w:r>
        <w:rPr>
          <w:rFonts w:hint="eastAsia" w:ascii="宋体" w:hAnsi="宋体" w:cs="宋体"/>
          <w:b/>
          <w:bCs/>
          <w:color w:val="auto"/>
          <w:kern w:val="0"/>
          <w:sz w:val="24"/>
          <w:highlight w:val="none"/>
        </w:rPr>
        <w:t>一、如采购的产品属于强制采购的，投标人必须为投标产品出具由国家确定的认证机构出具的、处于有效期之内的认证证书，否则其投标将被视为无效投标。</w:t>
      </w:r>
    </w:p>
    <w:p w14:paraId="4C30B1F0">
      <w:pPr>
        <w:spacing w:line="588" w:lineRule="exact"/>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二、如采购的产品属于优先采购的，投标人可以为投标产品出具由国家确定的认证机构出具的、处于有效期之内的认证证书，在评审时作加分因素。</w:t>
      </w:r>
    </w:p>
    <w:p w14:paraId="2DB4B4C0">
      <w:pPr>
        <w:spacing w:line="588" w:lineRule="exact"/>
        <w:ind w:firstLine="480" w:firstLineChars="200"/>
        <w:rPr>
          <w:rFonts w:ascii="宋体" w:hAnsi="宋体" w:cs="宋体"/>
          <w:color w:val="auto"/>
          <w:kern w:val="0"/>
          <w:sz w:val="24"/>
          <w:highlight w:val="none"/>
        </w:rPr>
      </w:pPr>
      <w:r>
        <w:rPr>
          <w:rFonts w:hint="eastAsia" w:ascii="宋体" w:hAnsi="宋体" w:cs="宋体"/>
          <w:color w:val="auto"/>
          <w:kern w:val="0"/>
          <w:sz w:val="24"/>
          <w:highlight w:val="none"/>
        </w:rPr>
        <w:t>三、节能产品政府采购品目清单及环境标志产品政府采购品目清单，投标人可在“中国政府采购网”相关栏目中查询。</w:t>
      </w:r>
    </w:p>
    <w:p w14:paraId="65E4F758">
      <w:pPr>
        <w:pStyle w:val="4"/>
        <w:spacing w:line="600" w:lineRule="exact"/>
        <w:ind w:firstLine="480" w:firstLineChars="200"/>
        <w:jc w:val="center"/>
        <w:rPr>
          <w:rFonts w:hAnsi="宋体"/>
          <w:color w:val="auto"/>
          <w:highlight w:val="none"/>
          <w:u w:val="single"/>
        </w:rPr>
      </w:pPr>
      <w:r>
        <w:rPr>
          <w:rFonts w:hAnsi="宋体"/>
          <w:color w:val="auto"/>
          <w:highlight w:val="none"/>
          <w:u w:val="single"/>
        </w:rPr>
        <w:br w:type="page"/>
      </w:r>
      <w:r>
        <w:rPr>
          <w:rFonts w:hint="eastAsia" w:hAnsi="宋体"/>
          <w:b/>
          <w:color w:val="auto"/>
          <w:highlight w:val="none"/>
        </w:rPr>
        <w:t>附件18  《关于符合本国产品标准的声明函》和《产品成本占比承诺函》格式</w:t>
      </w:r>
    </w:p>
    <w:p w14:paraId="6EAA3BEA">
      <w:pPr>
        <w:adjustRightInd w:val="0"/>
        <w:snapToGrid w:val="0"/>
        <w:jc w:val="center"/>
        <w:rPr>
          <w:rFonts w:ascii="宋体" w:hAnsi="宋体"/>
          <w:b/>
          <w:color w:val="auto"/>
          <w:sz w:val="24"/>
          <w:highlight w:val="none"/>
        </w:rPr>
      </w:pPr>
    </w:p>
    <w:p w14:paraId="40EFB0E3">
      <w:pPr>
        <w:pStyle w:val="34"/>
        <w:shd w:val="clear" w:color="auto" w:fill="FFFFFF"/>
        <w:spacing w:before="20" w:beforeAutospacing="0" w:after="20" w:afterAutospacing="0"/>
        <w:jc w:val="center"/>
        <w:rPr>
          <w:rFonts w:ascii="宋体" w:hAnsi="宋体" w:eastAsia="宋体" w:cs="宋体"/>
          <w:color w:val="auto"/>
          <w:highlight w:val="none"/>
        </w:rPr>
      </w:pPr>
      <w:r>
        <w:rPr>
          <w:rStyle w:val="41"/>
          <w:rFonts w:hint="eastAsia" w:ascii="宋体" w:hAnsi="宋体" w:eastAsia="宋体" w:cs="宋体"/>
          <w:color w:val="auto"/>
          <w:highlight w:val="none"/>
          <w:shd w:val="clear" w:color="auto" w:fill="FFFFFF"/>
        </w:rPr>
        <w:t>关于符合本国产品标准的声明函</w:t>
      </w:r>
    </w:p>
    <w:p w14:paraId="29F9F532">
      <w:pPr>
        <w:pStyle w:val="34"/>
        <w:shd w:val="clear" w:color="auto" w:fill="FFFFFF"/>
        <w:spacing w:before="20" w:beforeAutospacing="0" w:after="20" w:afterAutospacing="0"/>
        <w:ind w:firstLine="420"/>
        <w:rPr>
          <w:rFonts w:ascii="宋体" w:hAnsi="宋体" w:eastAsia="宋体" w:cs="宋体"/>
          <w:color w:val="auto"/>
          <w:highlight w:val="none"/>
        </w:rPr>
      </w:pPr>
    </w:p>
    <w:p w14:paraId="2E33E084">
      <w:pPr>
        <w:pStyle w:val="34"/>
        <w:shd w:val="clear" w:color="auto" w:fill="FFFFFF"/>
        <w:spacing w:before="20" w:beforeAutospacing="0" w:after="20" w:afterAutospacing="0"/>
        <w:ind w:firstLine="420"/>
        <w:rPr>
          <w:rFonts w:ascii="宋体" w:hAnsi="宋体" w:eastAsia="宋体" w:cs="宋体"/>
          <w:color w:val="auto"/>
          <w:highlight w:val="none"/>
        </w:rPr>
      </w:pPr>
      <w:r>
        <w:rPr>
          <w:rFonts w:hint="eastAsia" w:ascii="宋体" w:hAnsi="宋体" w:eastAsia="宋体" w:cs="宋体"/>
          <w:color w:val="auto"/>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63FD03DE">
      <w:pPr>
        <w:pStyle w:val="34"/>
        <w:shd w:val="clear" w:color="auto" w:fill="FFFFFF"/>
        <w:spacing w:before="20" w:beforeAutospacing="0" w:after="20" w:afterAutospacing="0"/>
        <w:ind w:firstLine="420"/>
        <w:rPr>
          <w:rFonts w:ascii="宋体" w:hAnsi="宋体" w:eastAsia="宋体" w:cs="宋体"/>
          <w:color w:val="auto"/>
          <w:highlight w:val="none"/>
        </w:rPr>
      </w:pPr>
      <w:r>
        <w:rPr>
          <w:rFonts w:hint="eastAsia" w:ascii="宋体" w:hAnsi="宋体" w:eastAsia="宋体" w:cs="宋体"/>
          <w:color w:val="auto"/>
          <w:highlight w:val="none"/>
          <w:shd w:val="clear" w:color="auto" w:fill="FFFFFF"/>
        </w:rPr>
        <w:t>1.</w:t>
      </w:r>
      <w:r>
        <w:rPr>
          <w:rStyle w:val="44"/>
          <w:rFonts w:hint="eastAsia" w:ascii="宋体" w:hAnsi="宋体" w:eastAsia="宋体" w:cs="宋体"/>
          <w:i w:val="0"/>
          <w:iCs w:val="0"/>
          <w:color w:val="auto"/>
          <w:highlight w:val="none"/>
          <w:shd w:val="clear" w:color="auto" w:fill="FFFFFF"/>
        </w:rPr>
        <w:t>（产品名称1）</w:t>
      </w:r>
      <w:r>
        <w:rPr>
          <w:rStyle w:val="44"/>
          <w:rFonts w:hint="eastAsia" w:ascii="宋体" w:hAnsi="宋体" w:eastAsia="宋体" w:cs="宋体"/>
          <w:i w:val="0"/>
          <w:iCs w:val="0"/>
          <w:color w:val="auto"/>
          <w:highlight w:val="none"/>
          <w:shd w:val="clear" w:color="auto" w:fill="FFFFFF"/>
          <w:vertAlign w:val="superscript"/>
        </w:rPr>
        <w:t>1</w:t>
      </w:r>
      <w:r>
        <w:rPr>
          <w:rFonts w:hint="eastAsia" w:ascii="宋体" w:hAnsi="宋体" w:eastAsia="宋体" w:cs="宋体"/>
          <w:color w:val="auto"/>
          <w:highlight w:val="none"/>
          <w:shd w:val="clear" w:color="auto" w:fill="FFFFFF"/>
        </w:rPr>
        <w:t>，生产厂为</w:t>
      </w:r>
      <w:r>
        <w:rPr>
          <w:rStyle w:val="44"/>
          <w:rFonts w:hint="eastAsia" w:ascii="宋体" w:hAnsi="宋体" w:eastAsia="宋体" w:cs="宋体"/>
          <w:i w:val="0"/>
          <w:iCs w:val="0"/>
          <w:color w:val="auto"/>
          <w:highlight w:val="none"/>
          <w:shd w:val="clear" w:color="auto" w:fill="FFFFFF"/>
        </w:rPr>
        <w:t>（厂名）</w:t>
      </w:r>
      <w:r>
        <w:rPr>
          <w:rStyle w:val="44"/>
          <w:rFonts w:hint="eastAsia" w:ascii="宋体" w:hAnsi="宋体" w:eastAsia="宋体" w:cs="宋体"/>
          <w:i w:val="0"/>
          <w:iCs w:val="0"/>
          <w:color w:val="auto"/>
          <w:highlight w:val="none"/>
          <w:shd w:val="clear" w:color="auto" w:fill="FFFFFF"/>
          <w:vertAlign w:val="superscript"/>
        </w:rPr>
        <w:t>2</w:t>
      </w:r>
      <w:r>
        <w:rPr>
          <w:rFonts w:hint="eastAsia" w:ascii="宋体" w:hAnsi="宋体" w:eastAsia="宋体" w:cs="宋体"/>
          <w:color w:val="auto"/>
          <w:highlight w:val="none"/>
          <w:shd w:val="clear" w:color="auto" w:fill="FFFFFF"/>
        </w:rPr>
        <w:t>，厂址为</w:t>
      </w:r>
      <w:r>
        <w:rPr>
          <w:rStyle w:val="44"/>
          <w:rFonts w:hint="eastAsia" w:ascii="宋体" w:hAnsi="宋体" w:eastAsia="宋体" w:cs="宋体"/>
          <w:i w:val="0"/>
          <w:iCs w:val="0"/>
          <w:color w:val="auto"/>
          <w:highlight w:val="none"/>
          <w:shd w:val="clear" w:color="auto" w:fill="FFFFFF"/>
        </w:rPr>
        <w:t>（生产厂址）</w:t>
      </w:r>
      <w:r>
        <w:rPr>
          <w:rFonts w:hint="eastAsia" w:ascii="宋体" w:hAnsi="宋体" w:eastAsia="宋体" w:cs="宋体"/>
          <w:color w:val="auto"/>
          <w:highlight w:val="none"/>
          <w:shd w:val="clear" w:color="auto" w:fill="FFFFFF"/>
        </w:rPr>
        <w:t>。</w:t>
      </w:r>
      <w:r>
        <w:rPr>
          <w:rStyle w:val="44"/>
          <w:rFonts w:hint="eastAsia" w:ascii="宋体" w:hAnsi="宋体" w:eastAsia="宋体" w:cs="宋体"/>
          <w:i w:val="0"/>
          <w:iCs w:val="0"/>
          <w:color w:val="auto"/>
          <w:highlight w:val="none"/>
          <w:shd w:val="clear" w:color="auto" w:fill="FFFFFF"/>
        </w:rPr>
        <w:t>（产品名称1）</w:t>
      </w:r>
      <w:r>
        <w:rPr>
          <w:rFonts w:hint="eastAsia" w:ascii="宋体" w:hAnsi="宋体" w:eastAsia="宋体" w:cs="宋体"/>
          <w:color w:val="auto"/>
          <w:highlight w:val="none"/>
          <w:shd w:val="clear" w:color="auto" w:fill="FFFFFF"/>
        </w:rPr>
        <w:t>的中国境内生产的组件成本占比≥</w:t>
      </w:r>
      <w:r>
        <w:rPr>
          <w:rStyle w:val="44"/>
          <w:rFonts w:hint="eastAsia" w:ascii="宋体" w:hAnsi="宋体" w:eastAsia="宋体" w:cs="宋体"/>
          <w:i w:val="0"/>
          <w:iCs w:val="0"/>
          <w:color w:val="auto"/>
          <w:highlight w:val="none"/>
          <w:shd w:val="clear" w:color="auto" w:fill="FFFFFF"/>
        </w:rPr>
        <w:t>（规定比例）</w:t>
      </w:r>
      <w:r>
        <w:rPr>
          <w:rStyle w:val="44"/>
          <w:rFonts w:hint="eastAsia" w:ascii="宋体" w:hAnsi="宋体" w:eastAsia="宋体" w:cs="宋体"/>
          <w:i w:val="0"/>
          <w:iCs w:val="0"/>
          <w:color w:val="auto"/>
          <w:highlight w:val="none"/>
          <w:shd w:val="clear" w:color="auto" w:fill="FFFFFF"/>
          <w:vertAlign w:val="superscript"/>
        </w:rPr>
        <w:t>3</w:t>
      </w:r>
      <w:r>
        <w:rPr>
          <w:rFonts w:hint="eastAsia" w:ascii="宋体" w:hAnsi="宋体" w:eastAsia="宋体" w:cs="宋体"/>
          <w:color w:val="auto"/>
          <w:highlight w:val="none"/>
          <w:shd w:val="clear" w:color="auto" w:fill="FFFFFF"/>
        </w:rPr>
        <w:t>。</w:t>
      </w:r>
      <w:r>
        <w:rPr>
          <w:rStyle w:val="44"/>
          <w:rFonts w:hint="eastAsia" w:ascii="宋体" w:hAnsi="宋体" w:eastAsia="宋体" w:cs="宋体"/>
          <w:i w:val="0"/>
          <w:iCs w:val="0"/>
          <w:color w:val="auto"/>
          <w:highlight w:val="none"/>
          <w:shd w:val="clear" w:color="auto" w:fill="FFFFFF"/>
        </w:rPr>
        <w:t>（产品名称1）</w:t>
      </w:r>
      <w:r>
        <w:rPr>
          <w:rFonts w:hint="eastAsia" w:ascii="宋体" w:hAnsi="宋体" w:eastAsia="宋体" w:cs="宋体"/>
          <w:color w:val="auto"/>
          <w:highlight w:val="none"/>
          <w:shd w:val="clear" w:color="auto" w:fill="FFFFFF"/>
        </w:rPr>
        <w:t>的</w:t>
      </w:r>
      <w:r>
        <w:rPr>
          <w:rStyle w:val="44"/>
          <w:rFonts w:hint="eastAsia" w:ascii="宋体" w:hAnsi="宋体" w:eastAsia="宋体" w:cs="宋体"/>
          <w:i w:val="0"/>
          <w:iCs w:val="0"/>
          <w:color w:val="auto"/>
          <w:highlight w:val="none"/>
          <w:shd w:val="clear" w:color="auto" w:fill="FFFFFF"/>
        </w:rPr>
        <w:t>（关键组件）</w:t>
      </w:r>
      <w:r>
        <w:rPr>
          <w:rStyle w:val="44"/>
          <w:rFonts w:hint="eastAsia" w:ascii="宋体" w:hAnsi="宋体" w:eastAsia="宋体" w:cs="宋体"/>
          <w:i w:val="0"/>
          <w:iCs w:val="0"/>
          <w:color w:val="auto"/>
          <w:highlight w:val="none"/>
          <w:shd w:val="clear" w:color="auto" w:fill="FFFFFF"/>
          <w:vertAlign w:val="superscript"/>
        </w:rPr>
        <w:t>4</w:t>
      </w:r>
      <w:r>
        <w:rPr>
          <w:rFonts w:hint="eastAsia" w:ascii="宋体" w:hAnsi="宋体" w:eastAsia="宋体" w:cs="宋体"/>
          <w:color w:val="auto"/>
          <w:highlight w:val="none"/>
          <w:shd w:val="clear" w:color="auto" w:fill="FFFFFF"/>
        </w:rPr>
        <w:t>在中国境内生产。</w:t>
      </w:r>
      <w:r>
        <w:rPr>
          <w:rStyle w:val="44"/>
          <w:rFonts w:hint="eastAsia" w:ascii="宋体" w:hAnsi="宋体" w:eastAsia="宋体" w:cs="宋体"/>
          <w:i w:val="0"/>
          <w:iCs w:val="0"/>
          <w:color w:val="auto"/>
          <w:highlight w:val="none"/>
          <w:shd w:val="clear" w:color="auto" w:fill="FFFFFF"/>
        </w:rPr>
        <w:t>（产品名称1）</w:t>
      </w:r>
      <w:r>
        <w:rPr>
          <w:rFonts w:hint="eastAsia" w:ascii="宋体" w:hAnsi="宋体" w:eastAsia="宋体" w:cs="宋体"/>
          <w:color w:val="auto"/>
          <w:highlight w:val="none"/>
          <w:shd w:val="clear" w:color="auto" w:fill="FFFFFF"/>
        </w:rPr>
        <w:t>的</w:t>
      </w:r>
      <w:r>
        <w:rPr>
          <w:rStyle w:val="44"/>
          <w:rFonts w:hint="eastAsia" w:ascii="宋体" w:hAnsi="宋体" w:eastAsia="宋体" w:cs="宋体"/>
          <w:i w:val="0"/>
          <w:iCs w:val="0"/>
          <w:color w:val="auto"/>
          <w:highlight w:val="none"/>
          <w:shd w:val="clear" w:color="auto" w:fill="FFFFFF"/>
        </w:rPr>
        <w:t>（关键工序）</w:t>
      </w:r>
      <w:r>
        <w:rPr>
          <w:rStyle w:val="44"/>
          <w:rFonts w:hint="eastAsia" w:ascii="宋体" w:hAnsi="宋体" w:eastAsia="宋体" w:cs="宋体"/>
          <w:i w:val="0"/>
          <w:iCs w:val="0"/>
          <w:color w:val="auto"/>
          <w:highlight w:val="none"/>
          <w:shd w:val="clear" w:color="auto" w:fill="FFFFFF"/>
          <w:vertAlign w:val="superscript"/>
        </w:rPr>
        <w:t>5</w:t>
      </w:r>
      <w:r>
        <w:rPr>
          <w:rFonts w:hint="eastAsia" w:ascii="宋体" w:hAnsi="宋体" w:eastAsia="宋体" w:cs="宋体"/>
          <w:color w:val="auto"/>
          <w:highlight w:val="none"/>
          <w:shd w:val="clear" w:color="auto" w:fill="FFFFFF"/>
        </w:rPr>
        <w:t>在中国境内完成。</w:t>
      </w:r>
    </w:p>
    <w:p w14:paraId="54E782BA">
      <w:pPr>
        <w:pStyle w:val="34"/>
        <w:shd w:val="clear" w:color="auto" w:fill="FFFFFF"/>
        <w:spacing w:before="20" w:beforeAutospacing="0" w:after="20" w:afterAutospacing="0"/>
        <w:ind w:firstLine="420"/>
        <w:rPr>
          <w:rFonts w:ascii="宋体" w:hAnsi="宋体" w:eastAsia="宋体" w:cs="宋体"/>
          <w:color w:val="auto"/>
          <w:highlight w:val="none"/>
        </w:rPr>
      </w:pPr>
      <w:r>
        <w:rPr>
          <w:rFonts w:hint="eastAsia" w:ascii="宋体" w:hAnsi="宋体" w:eastAsia="宋体" w:cs="宋体"/>
          <w:color w:val="auto"/>
          <w:highlight w:val="none"/>
          <w:shd w:val="clear" w:color="auto" w:fill="FFFFFF"/>
        </w:rPr>
        <w:t>2.</w:t>
      </w:r>
      <w:r>
        <w:rPr>
          <w:rStyle w:val="44"/>
          <w:rFonts w:hint="eastAsia" w:ascii="宋体" w:hAnsi="宋体" w:eastAsia="宋体" w:cs="宋体"/>
          <w:i w:val="0"/>
          <w:iCs w:val="0"/>
          <w:color w:val="auto"/>
          <w:highlight w:val="none"/>
          <w:shd w:val="clear" w:color="auto" w:fill="FFFFFF"/>
        </w:rPr>
        <w:t>（产品名称2）</w:t>
      </w:r>
      <w:r>
        <w:rPr>
          <w:rFonts w:hint="eastAsia" w:ascii="宋体" w:hAnsi="宋体" w:eastAsia="宋体" w:cs="宋体"/>
          <w:color w:val="auto"/>
          <w:highlight w:val="none"/>
          <w:shd w:val="clear" w:color="auto" w:fill="FFFFFF"/>
        </w:rPr>
        <w:t>，生产厂为</w:t>
      </w:r>
      <w:r>
        <w:rPr>
          <w:rStyle w:val="44"/>
          <w:rFonts w:hint="eastAsia" w:ascii="宋体" w:hAnsi="宋体" w:eastAsia="宋体" w:cs="宋体"/>
          <w:i w:val="0"/>
          <w:iCs w:val="0"/>
          <w:color w:val="auto"/>
          <w:highlight w:val="none"/>
          <w:shd w:val="clear" w:color="auto" w:fill="FFFFFF"/>
        </w:rPr>
        <w:t>（厂名）</w:t>
      </w:r>
      <w:r>
        <w:rPr>
          <w:rFonts w:hint="eastAsia" w:ascii="宋体" w:hAnsi="宋体" w:eastAsia="宋体" w:cs="宋体"/>
          <w:color w:val="auto"/>
          <w:highlight w:val="none"/>
          <w:shd w:val="clear" w:color="auto" w:fill="FFFFFF"/>
        </w:rPr>
        <w:t>，厂址为</w:t>
      </w:r>
      <w:r>
        <w:rPr>
          <w:rStyle w:val="44"/>
          <w:rFonts w:hint="eastAsia" w:ascii="宋体" w:hAnsi="宋体" w:eastAsia="宋体" w:cs="宋体"/>
          <w:i w:val="0"/>
          <w:iCs w:val="0"/>
          <w:color w:val="auto"/>
          <w:highlight w:val="none"/>
          <w:shd w:val="clear" w:color="auto" w:fill="FFFFFF"/>
        </w:rPr>
        <w:t>（生产厂址）</w:t>
      </w:r>
      <w:r>
        <w:rPr>
          <w:rFonts w:hint="eastAsia" w:ascii="宋体" w:hAnsi="宋体" w:eastAsia="宋体" w:cs="宋体"/>
          <w:color w:val="auto"/>
          <w:highlight w:val="none"/>
          <w:shd w:val="clear" w:color="auto" w:fill="FFFFFF"/>
        </w:rPr>
        <w:t>。</w:t>
      </w:r>
      <w:r>
        <w:rPr>
          <w:rStyle w:val="44"/>
          <w:rFonts w:hint="eastAsia" w:ascii="宋体" w:hAnsi="宋体" w:eastAsia="宋体" w:cs="宋体"/>
          <w:i w:val="0"/>
          <w:iCs w:val="0"/>
          <w:color w:val="auto"/>
          <w:highlight w:val="none"/>
          <w:shd w:val="clear" w:color="auto" w:fill="FFFFFF"/>
        </w:rPr>
        <w:t>（产品名称2）</w:t>
      </w:r>
      <w:r>
        <w:rPr>
          <w:rFonts w:hint="eastAsia" w:ascii="宋体" w:hAnsi="宋体" w:eastAsia="宋体" w:cs="宋体"/>
          <w:color w:val="auto"/>
          <w:highlight w:val="none"/>
          <w:shd w:val="clear" w:color="auto" w:fill="FFFFFF"/>
        </w:rPr>
        <w:t>的中国境内生产的组件成本占比≥</w:t>
      </w:r>
      <w:r>
        <w:rPr>
          <w:rStyle w:val="44"/>
          <w:rFonts w:hint="eastAsia" w:ascii="宋体" w:hAnsi="宋体" w:eastAsia="宋体" w:cs="宋体"/>
          <w:i w:val="0"/>
          <w:iCs w:val="0"/>
          <w:color w:val="auto"/>
          <w:highlight w:val="none"/>
          <w:shd w:val="clear" w:color="auto" w:fill="FFFFFF"/>
        </w:rPr>
        <w:t>（规定比例）</w:t>
      </w:r>
      <w:r>
        <w:rPr>
          <w:rFonts w:hint="eastAsia" w:ascii="宋体" w:hAnsi="宋体" w:eastAsia="宋体" w:cs="宋体"/>
          <w:color w:val="auto"/>
          <w:highlight w:val="none"/>
          <w:shd w:val="clear" w:color="auto" w:fill="FFFFFF"/>
        </w:rPr>
        <w:t>。</w:t>
      </w:r>
      <w:r>
        <w:rPr>
          <w:rStyle w:val="44"/>
          <w:rFonts w:hint="eastAsia" w:ascii="宋体" w:hAnsi="宋体" w:eastAsia="宋体" w:cs="宋体"/>
          <w:i w:val="0"/>
          <w:iCs w:val="0"/>
          <w:color w:val="auto"/>
          <w:highlight w:val="none"/>
          <w:shd w:val="clear" w:color="auto" w:fill="FFFFFF"/>
        </w:rPr>
        <w:t>（产品名称2）</w:t>
      </w:r>
      <w:r>
        <w:rPr>
          <w:rFonts w:hint="eastAsia" w:ascii="宋体" w:hAnsi="宋体" w:eastAsia="宋体" w:cs="宋体"/>
          <w:color w:val="auto"/>
          <w:highlight w:val="none"/>
          <w:shd w:val="clear" w:color="auto" w:fill="FFFFFF"/>
        </w:rPr>
        <w:t>的</w:t>
      </w:r>
      <w:r>
        <w:rPr>
          <w:rStyle w:val="44"/>
          <w:rFonts w:hint="eastAsia" w:ascii="宋体" w:hAnsi="宋体" w:eastAsia="宋体" w:cs="宋体"/>
          <w:i w:val="0"/>
          <w:iCs w:val="0"/>
          <w:color w:val="auto"/>
          <w:highlight w:val="none"/>
          <w:shd w:val="clear" w:color="auto" w:fill="FFFFFF"/>
        </w:rPr>
        <w:t>（关键组件）</w:t>
      </w:r>
      <w:r>
        <w:rPr>
          <w:rFonts w:hint="eastAsia" w:ascii="宋体" w:hAnsi="宋体" w:eastAsia="宋体" w:cs="宋体"/>
          <w:color w:val="auto"/>
          <w:highlight w:val="none"/>
          <w:shd w:val="clear" w:color="auto" w:fill="FFFFFF"/>
        </w:rPr>
        <w:t>在中国境内生产。</w:t>
      </w:r>
      <w:r>
        <w:rPr>
          <w:rStyle w:val="44"/>
          <w:rFonts w:hint="eastAsia" w:ascii="宋体" w:hAnsi="宋体" w:eastAsia="宋体" w:cs="宋体"/>
          <w:i w:val="0"/>
          <w:iCs w:val="0"/>
          <w:color w:val="auto"/>
          <w:highlight w:val="none"/>
          <w:shd w:val="clear" w:color="auto" w:fill="FFFFFF"/>
        </w:rPr>
        <w:t>（产品名称2）</w:t>
      </w:r>
      <w:r>
        <w:rPr>
          <w:rFonts w:hint="eastAsia" w:ascii="宋体" w:hAnsi="宋体" w:eastAsia="宋体" w:cs="宋体"/>
          <w:color w:val="auto"/>
          <w:highlight w:val="none"/>
          <w:shd w:val="clear" w:color="auto" w:fill="FFFFFF"/>
        </w:rPr>
        <w:t>的</w:t>
      </w:r>
      <w:r>
        <w:rPr>
          <w:rStyle w:val="44"/>
          <w:rFonts w:hint="eastAsia" w:ascii="宋体" w:hAnsi="宋体" w:eastAsia="宋体" w:cs="宋体"/>
          <w:i w:val="0"/>
          <w:iCs w:val="0"/>
          <w:color w:val="auto"/>
          <w:highlight w:val="none"/>
          <w:shd w:val="clear" w:color="auto" w:fill="FFFFFF"/>
        </w:rPr>
        <w:t>（关键工序）</w:t>
      </w:r>
      <w:r>
        <w:rPr>
          <w:rFonts w:hint="eastAsia" w:ascii="宋体" w:hAnsi="宋体" w:eastAsia="宋体" w:cs="宋体"/>
          <w:color w:val="auto"/>
          <w:highlight w:val="none"/>
          <w:shd w:val="clear" w:color="auto" w:fill="FFFFFF"/>
        </w:rPr>
        <w:t>在中国境内完成。</w:t>
      </w:r>
    </w:p>
    <w:p w14:paraId="741DBB8C">
      <w:pPr>
        <w:pStyle w:val="34"/>
        <w:shd w:val="clear" w:color="auto" w:fill="FFFFFF"/>
        <w:spacing w:before="20" w:beforeAutospacing="0" w:after="20" w:afterAutospacing="0"/>
        <w:ind w:firstLine="420"/>
        <w:rPr>
          <w:rFonts w:ascii="宋体" w:hAnsi="宋体" w:eastAsia="宋体" w:cs="宋体"/>
          <w:color w:val="auto"/>
          <w:highlight w:val="none"/>
        </w:rPr>
      </w:pPr>
      <w:r>
        <w:rPr>
          <w:rFonts w:hint="eastAsia" w:ascii="宋体" w:hAnsi="宋体" w:eastAsia="宋体" w:cs="宋体"/>
          <w:color w:val="auto"/>
          <w:highlight w:val="none"/>
          <w:shd w:val="clear" w:color="auto" w:fill="FFFFFF"/>
        </w:rPr>
        <w:t>……</w:t>
      </w:r>
    </w:p>
    <w:p w14:paraId="2C7ABAC1">
      <w:pPr>
        <w:pStyle w:val="34"/>
        <w:shd w:val="clear" w:color="auto" w:fill="FFFFFF"/>
        <w:spacing w:before="20" w:beforeAutospacing="0" w:after="20" w:afterAutospacing="0"/>
        <w:ind w:firstLine="420"/>
        <w:rPr>
          <w:rFonts w:ascii="宋体" w:hAnsi="宋体" w:eastAsia="宋体" w:cs="宋体"/>
          <w:color w:val="auto"/>
          <w:highlight w:val="none"/>
        </w:rPr>
      </w:pPr>
      <w:r>
        <w:rPr>
          <w:rFonts w:hint="eastAsia" w:ascii="宋体" w:hAnsi="宋体" w:eastAsia="宋体" w:cs="宋体"/>
          <w:color w:val="auto"/>
          <w:highlight w:val="none"/>
          <w:shd w:val="clear" w:color="auto" w:fill="FFFFFF"/>
        </w:rPr>
        <w:t>本公司（单位）对上述声明内容的真实性负责。如有虚假，愿承担相应法律责任。</w:t>
      </w:r>
    </w:p>
    <w:p w14:paraId="204F3CC6">
      <w:pPr>
        <w:pStyle w:val="34"/>
        <w:shd w:val="clear" w:color="auto" w:fill="FFFFFF"/>
        <w:spacing w:before="20" w:beforeAutospacing="0" w:after="20" w:afterAutospacing="0"/>
        <w:ind w:firstLine="420"/>
        <w:jc w:val="right"/>
        <w:rPr>
          <w:rFonts w:ascii="宋体" w:hAnsi="宋体" w:eastAsia="宋体" w:cs="宋体"/>
          <w:color w:val="auto"/>
          <w:highlight w:val="none"/>
        </w:rPr>
      </w:pPr>
      <w:r>
        <w:rPr>
          <w:rFonts w:hint="eastAsia" w:ascii="宋体" w:hAnsi="宋体" w:eastAsia="宋体" w:cs="宋体"/>
          <w:color w:val="auto"/>
          <w:highlight w:val="none"/>
          <w:shd w:val="clear" w:color="auto" w:fill="FFFFFF"/>
        </w:rPr>
        <w:t>公司（单位）名称（盖章）：      </w:t>
      </w:r>
    </w:p>
    <w:p w14:paraId="7E957C56">
      <w:pPr>
        <w:pStyle w:val="34"/>
        <w:shd w:val="clear" w:color="auto" w:fill="FFFFFF"/>
        <w:spacing w:before="20" w:beforeAutospacing="0" w:after="20" w:afterAutospacing="0"/>
        <w:ind w:firstLine="420"/>
        <w:jc w:val="right"/>
        <w:rPr>
          <w:rFonts w:ascii="宋体" w:hAnsi="宋体" w:eastAsia="宋体" w:cs="宋体"/>
          <w:color w:val="auto"/>
          <w:highlight w:val="none"/>
        </w:rPr>
      </w:pPr>
      <w:r>
        <w:rPr>
          <w:rFonts w:hint="eastAsia" w:ascii="宋体" w:hAnsi="宋体" w:eastAsia="宋体" w:cs="宋体"/>
          <w:color w:val="auto"/>
          <w:highlight w:val="none"/>
          <w:shd w:val="clear" w:color="auto" w:fill="FFFFFF"/>
        </w:rPr>
        <w:t>日期：　　　　　年　　月　日    </w:t>
      </w:r>
    </w:p>
    <w:p w14:paraId="06C97AA8">
      <w:pPr>
        <w:pStyle w:val="34"/>
        <w:shd w:val="clear" w:color="auto" w:fill="FFFFFF"/>
        <w:spacing w:before="20" w:beforeAutospacing="0" w:after="20" w:afterAutospacing="0"/>
        <w:ind w:firstLine="420"/>
        <w:rPr>
          <w:rFonts w:ascii="宋体" w:hAnsi="宋体" w:eastAsia="宋体" w:cs="宋体"/>
          <w:color w:val="auto"/>
          <w:highlight w:val="none"/>
        </w:rPr>
      </w:pPr>
    </w:p>
    <w:p w14:paraId="5001E756">
      <w:pPr>
        <w:pStyle w:val="34"/>
        <w:shd w:val="clear" w:color="auto" w:fill="FFFFFF"/>
        <w:spacing w:before="20" w:beforeAutospacing="0" w:after="20" w:afterAutospacing="0"/>
        <w:ind w:firstLine="420"/>
        <w:rPr>
          <w:rFonts w:ascii="宋体" w:hAnsi="宋体" w:eastAsia="宋体" w:cs="宋体"/>
          <w:color w:val="auto"/>
          <w:highlight w:val="none"/>
        </w:rPr>
      </w:pPr>
    </w:p>
    <w:p w14:paraId="6CE8CCD1">
      <w:pPr>
        <w:pStyle w:val="34"/>
        <w:shd w:val="clear" w:color="auto" w:fill="FFFFFF"/>
        <w:spacing w:before="20" w:beforeAutospacing="0" w:after="20" w:afterAutospacing="0"/>
        <w:rPr>
          <w:rFonts w:ascii="宋体" w:hAnsi="宋体" w:eastAsia="宋体" w:cs="宋体"/>
          <w:color w:val="auto"/>
          <w:highlight w:val="none"/>
        </w:rPr>
      </w:pPr>
      <w:r>
        <w:rPr>
          <w:rFonts w:hint="eastAsia" w:ascii="宋体" w:hAnsi="宋体" w:eastAsia="宋体" w:cs="宋体"/>
          <w:color w:val="auto"/>
          <w:highlight w:val="none"/>
          <w:shd w:val="clear" w:color="auto" w:fill="FFFFFF"/>
        </w:rPr>
        <w:t>_____________________________</w:t>
      </w:r>
    </w:p>
    <w:p w14:paraId="39A33B19">
      <w:pPr>
        <w:pStyle w:val="34"/>
        <w:shd w:val="clear" w:color="auto" w:fill="FFFFFF"/>
        <w:spacing w:before="20" w:beforeAutospacing="0" w:after="20" w:afterAutospacing="0"/>
        <w:ind w:firstLine="480" w:firstLineChars="200"/>
        <w:rPr>
          <w:rFonts w:ascii="宋体" w:hAnsi="宋体" w:eastAsia="宋体" w:cs="宋体"/>
          <w:color w:val="auto"/>
          <w:highlight w:val="none"/>
        </w:rPr>
      </w:pPr>
      <w:r>
        <w:rPr>
          <w:rFonts w:hint="eastAsia" w:ascii="楷体" w:hAnsi="楷体" w:eastAsia="楷体" w:cs="楷体"/>
          <w:color w:val="auto"/>
          <w:highlight w:val="none"/>
          <w:shd w:val="clear" w:color="auto" w:fill="FFFFFF"/>
        </w:rPr>
        <w:t>1.产品如有型号，请在“产品名称”栏一并填写。</w:t>
      </w:r>
    </w:p>
    <w:p w14:paraId="5F7516DF">
      <w:pPr>
        <w:pStyle w:val="34"/>
        <w:shd w:val="clear" w:color="auto" w:fill="FFFFFF"/>
        <w:spacing w:before="20" w:beforeAutospacing="0" w:after="20" w:afterAutospacing="0"/>
        <w:ind w:firstLine="480" w:firstLineChars="200"/>
        <w:rPr>
          <w:rFonts w:ascii="宋体" w:hAnsi="宋体" w:eastAsia="宋体" w:cs="宋体"/>
          <w:color w:val="auto"/>
          <w:highlight w:val="none"/>
        </w:rPr>
      </w:pPr>
      <w:r>
        <w:rPr>
          <w:rFonts w:hint="eastAsia" w:ascii="楷体" w:hAnsi="楷体" w:eastAsia="楷体" w:cs="楷体"/>
          <w:color w:val="auto"/>
          <w:highlight w:val="none"/>
          <w:shd w:val="clear" w:color="auto" w:fill="FFFFFF"/>
        </w:rPr>
        <w:t>2.生产厂名与厂址应与生产厂营业执照载明的相关信息保持一致。</w:t>
      </w:r>
    </w:p>
    <w:p w14:paraId="6EC9B8D1">
      <w:pPr>
        <w:pStyle w:val="34"/>
        <w:shd w:val="clear" w:color="auto" w:fill="FFFFFF"/>
        <w:spacing w:before="20" w:beforeAutospacing="0" w:after="20" w:afterAutospacing="0"/>
        <w:ind w:firstLine="480" w:firstLineChars="200"/>
        <w:rPr>
          <w:rFonts w:ascii="宋体" w:hAnsi="宋体" w:eastAsia="宋体" w:cs="宋体"/>
          <w:color w:val="auto"/>
          <w:highlight w:val="none"/>
        </w:rPr>
      </w:pPr>
      <w:r>
        <w:rPr>
          <w:rFonts w:hint="eastAsia" w:ascii="楷体" w:hAnsi="楷体" w:eastAsia="楷体" w:cs="楷体"/>
          <w:color w:val="auto"/>
          <w:highlight w:val="none"/>
          <w:shd w:val="clear" w:color="auto" w:fill="FFFFFF"/>
        </w:rPr>
        <w:t>3.该产品的中国境内生产的组件成本占比相关要求实施前，“规定比例”栏可不填，下同。</w:t>
      </w:r>
    </w:p>
    <w:p w14:paraId="4FD37C2A">
      <w:pPr>
        <w:pStyle w:val="34"/>
        <w:shd w:val="clear" w:color="auto" w:fill="FFFFFF"/>
        <w:spacing w:before="20" w:beforeAutospacing="0" w:after="20" w:afterAutospacing="0"/>
        <w:ind w:firstLine="480" w:firstLineChars="200"/>
        <w:rPr>
          <w:rFonts w:ascii="宋体" w:hAnsi="宋体" w:eastAsia="宋体" w:cs="宋体"/>
          <w:color w:val="auto"/>
          <w:highlight w:val="none"/>
        </w:rPr>
      </w:pPr>
      <w:r>
        <w:rPr>
          <w:rFonts w:hint="eastAsia" w:ascii="楷体" w:hAnsi="楷体" w:eastAsia="楷体" w:cs="楷体"/>
          <w:color w:val="auto"/>
          <w:highlight w:val="none"/>
          <w:shd w:val="clear" w:color="auto" w:fill="FFFFFF"/>
        </w:rPr>
        <w:t>4.该产品的关键组件要求实施前，“关键组件”栏可不填，下同。</w:t>
      </w:r>
    </w:p>
    <w:p w14:paraId="55443BFE">
      <w:pPr>
        <w:tabs>
          <w:tab w:val="left" w:pos="5580"/>
        </w:tabs>
        <w:adjustRightInd w:val="0"/>
        <w:snapToGrid w:val="0"/>
        <w:spacing w:line="360" w:lineRule="auto"/>
        <w:ind w:firstLine="480" w:firstLineChars="200"/>
        <w:rPr>
          <w:rFonts w:ascii="楷体" w:hAnsi="楷体" w:eastAsia="楷体" w:cs="楷体"/>
          <w:color w:val="auto"/>
          <w:sz w:val="24"/>
          <w:highlight w:val="none"/>
          <w:shd w:val="clear" w:color="auto" w:fill="FFFFFF"/>
        </w:rPr>
      </w:pPr>
      <w:r>
        <w:rPr>
          <w:rFonts w:hint="eastAsia" w:ascii="楷体" w:hAnsi="楷体" w:eastAsia="楷体" w:cs="楷体"/>
          <w:color w:val="auto"/>
          <w:sz w:val="24"/>
          <w:highlight w:val="none"/>
          <w:shd w:val="clear" w:color="auto" w:fill="FFFFFF"/>
        </w:rPr>
        <w:t>5.该产品的关键工序要求实施前，“关键工序”栏可不填，下同。</w:t>
      </w:r>
    </w:p>
    <w:p w14:paraId="332ACA27">
      <w:pPr>
        <w:tabs>
          <w:tab w:val="left" w:pos="5580"/>
        </w:tabs>
        <w:adjustRightInd w:val="0"/>
        <w:snapToGrid w:val="0"/>
        <w:spacing w:line="360" w:lineRule="auto"/>
        <w:ind w:firstLine="480" w:firstLineChars="200"/>
        <w:rPr>
          <w:rFonts w:ascii="楷体" w:hAnsi="楷体" w:eastAsia="楷体" w:cs="楷体"/>
          <w:color w:val="auto"/>
          <w:sz w:val="24"/>
          <w:highlight w:val="none"/>
          <w:shd w:val="clear" w:color="auto" w:fill="FFFFFF"/>
        </w:rPr>
      </w:pPr>
      <w:r>
        <w:rPr>
          <w:rFonts w:hint="eastAsia" w:ascii="楷体" w:hAnsi="楷体" w:eastAsia="楷体" w:cs="楷体"/>
          <w:color w:val="auto"/>
          <w:sz w:val="24"/>
          <w:highlight w:val="none"/>
          <w:shd w:val="clear" w:color="auto" w:fill="FFFFFF"/>
        </w:rPr>
        <w:br w:type="page"/>
      </w:r>
    </w:p>
    <w:p w14:paraId="758754D2">
      <w:pPr>
        <w:pStyle w:val="34"/>
        <w:shd w:val="clear" w:color="auto" w:fill="FFFFFF"/>
        <w:spacing w:before="30" w:beforeAutospacing="0" w:after="30" w:afterAutospacing="0"/>
        <w:jc w:val="center"/>
        <w:rPr>
          <w:rStyle w:val="41"/>
          <w:color w:val="auto"/>
          <w:sz w:val="36"/>
          <w:szCs w:val="36"/>
          <w:highlight w:val="none"/>
        </w:rPr>
      </w:pPr>
      <w:r>
        <w:rPr>
          <w:rStyle w:val="41"/>
          <w:rFonts w:hint="eastAsia"/>
          <w:color w:val="auto"/>
          <w:sz w:val="36"/>
          <w:szCs w:val="36"/>
          <w:highlight w:val="none"/>
        </w:rPr>
        <w:t>产品成本占比承诺函</w:t>
      </w:r>
    </w:p>
    <w:p w14:paraId="0D2936A3">
      <w:pPr>
        <w:pStyle w:val="34"/>
        <w:shd w:val="clear" w:color="auto" w:fill="FFFFFF"/>
        <w:spacing w:before="30" w:beforeAutospacing="0" w:after="30" w:afterAutospacing="0"/>
        <w:rPr>
          <w:rStyle w:val="41"/>
          <w:color w:val="auto"/>
          <w:sz w:val="36"/>
          <w:szCs w:val="36"/>
          <w:highlight w:val="none"/>
        </w:rPr>
      </w:pPr>
    </w:p>
    <w:p w14:paraId="783FB51C">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公司(单位)郑重声明，根据《国务院办公厅关于在政府采购中实施本国产品标准及相关政策的通知》(国办发[2025]34号)的规定，本公司(单位)提供的符合本国产品标准的产品成本之和占所提供的全部产品成本之和的比例达到80%上。</w:t>
      </w:r>
    </w:p>
    <w:p w14:paraId="2F9A19EE">
      <w:pPr>
        <w:spacing w:line="36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本公司(单位)对上述声明内容的真实性负责。如有虚假，愿承担相应法律责任。</w:t>
      </w:r>
    </w:p>
    <w:p w14:paraId="23DDF4AD">
      <w:pPr>
        <w:widowControl/>
        <w:spacing w:line="360" w:lineRule="auto"/>
        <w:ind w:firstLine="480" w:firstLineChars="200"/>
        <w:jc w:val="left"/>
        <w:rPr>
          <w:color w:val="auto"/>
          <w:sz w:val="24"/>
          <w:highlight w:val="none"/>
        </w:rPr>
      </w:pPr>
    </w:p>
    <w:p w14:paraId="5925E9D4">
      <w:pPr>
        <w:pStyle w:val="34"/>
        <w:shd w:val="clear" w:color="auto" w:fill="FFFFFF"/>
        <w:spacing w:before="0" w:beforeAutospacing="0" w:after="0" w:afterAutospacing="0" w:line="360" w:lineRule="auto"/>
        <w:jc w:val="right"/>
        <w:rPr>
          <w:color w:val="auto"/>
          <w:highlight w:val="none"/>
        </w:rPr>
      </w:pPr>
      <w:r>
        <w:rPr>
          <w:rFonts w:hint="eastAsia"/>
          <w:color w:val="auto"/>
          <w:highlight w:val="none"/>
          <w:shd w:val="clear" w:color="auto" w:fill="FFFFFF"/>
        </w:rPr>
        <w:t>公司（单位）名称（盖章）：　        </w:t>
      </w:r>
    </w:p>
    <w:p w14:paraId="2BC13FAA">
      <w:pPr>
        <w:widowControl/>
        <w:spacing w:line="360" w:lineRule="auto"/>
        <w:ind w:firstLine="480" w:firstLineChars="200"/>
        <w:jc w:val="right"/>
        <w:rPr>
          <w:color w:val="auto"/>
          <w:sz w:val="24"/>
          <w:highlight w:val="none"/>
        </w:rPr>
      </w:pPr>
      <w:r>
        <w:rPr>
          <w:rFonts w:hint="eastAsia"/>
          <w:color w:val="auto"/>
          <w:sz w:val="24"/>
          <w:highlight w:val="none"/>
          <w:shd w:val="clear" w:color="auto" w:fill="FFFFFF"/>
        </w:rPr>
        <w:t>日期：　     </w:t>
      </w:r>
      <w:r>
        <w:rPr>
          <w:rFonts w:hint="eastAsia" w:ascii="宋体" w:hAnsi="宋体" w:cs="宋体"/>
          <w:color w:val="auto"/>
          <w:sz w:val="24"/>
          <w:highlight w:val="none"/>
          <w:shd w:val="clear" w:color="auto" w:fill="FFFFFF"/>
        </w:rPr>
        <w:t>年　</w:t>
      </w:r>
      <w:r>
        <w:rPr>
          <w:rFonts w:hint="eastAsia"/>
          <w:color w:val="auto"/>
          <w:sz w:val="24"/>
          <w:highlight w:val="none"/>
          <w:shd w:val="clear" w:color="auto" w:fill="FFFFFF"/>
        </w:rPr>
        <w:t>  </w:t>
      </w:r>
      <w:r>
        <w:rPr>
          <w:rFonts w:hint="eastAsia" w:ascii="宋体" w:hAnsi="宋体" w:cs="宋体"/>
          <w:color w:val="auto"/>
          <w:sz w:val="24"/>
          <w:highlight w:val="none"/>
          <w:shd w:val="clear" w:color="auto" w:fill="FFFFFF"/>
        </w:rPr>
        <w:t>月　</w:t>
      </w:r>
      <w:r>
        <w:rPr>
          <w:rFonts w:hint="eastAsia"/>
          <w:color w:val="auto"/>
          <w:sz w:val="24"/>
          <w:highlight w:val="none"/>
          <w:shd w:val="clear" w:color="auto" w:fill="FFFFFF"/>
        </w:rPr>
        <w:t>  </w:t>
      </w:r>
      <w:r>
        <w:rPr>
          <w:rFonts w:hint="eastAsia" w:ascii="宋体" w:hAnsi="宋体" w:cs="宋体"/>
          <w:color w:val="auto"/>
          <w:sz w:val="24"/>
          <w:highlight w:val="none"/>
          <w:shd w:val="clear" w:color="auto" w:fill="FFFFFF"/>
        </w:rPr>
        <w:t>日</w:t>
      </w:r>
      <w:r>
        <w:rPr>
          <w:rFonts w:hint="eastAsia"/>
          <w:color w:val="auto"/>
          <w:sz w:val="24"/>
          <w:highlight w:val="none"/>
          <w:shd w:val="clear" w:color="auto" w:fill="FFFFFF"/>
        </w:rPr>
        <w:t>     </w:t>
      </w:r>
    </w:p>
    <w:p w14:paraId="1652B2FC">
      <w:pPr>
        <w:widowControl/>
        <w:spacing w:line="360" w:lineRule="auto"/>
        <w:jc w:val="left"/>
        <w:rPr>
          <w:color w:val="auto"/>
          <w:sz w:val="24"/>
          <w:highlight w:val="none"/>
        </w:rPr>
      </w:pPr>
    </w:p>
    <w:p w14:paraId="1C3F33C2">
      <w:pPr>
        <w:spacing w:line="360" w:lineRule="auto"/>
        <w:rPr>
          <w:color w:val="auto"/>
          <w:sz w:val="22"/>
          <w:szCs w:val="22"/>
          <w:highlight w:val="none"/>
        </w:rPr>
      </w:pPr>
      <w:r>
        <w:rPr>
          <w:rFonts w:hint="eastAsia"/>
          <w:color w:val="auto"/>
          <w:sz w:val="22"/>
          <w:szCs w:val="22"/>
          <w:highlight w:val="none"/>
        </w:rPr>
        <w:t>注：</w:t>
      </w:r>
    </w:p>
    <w:p w14:paraId="798F7F01">
      <w:pPr>
        <w:spacing w:line="360" w:lineRule="auto"/>
        <w:rPr>
          <w:color w:val="auto"/>
          <w:szCs w:val="21"/>
          <w:highlight w:val="none"/>
          <w:shd w:val="clear" w:color="auto" w:fill="FFFFFF"/>
        </w:rPr>
      </w:pPr>
      <w:r>
        <w:rPr>
          <w:color w:val="auto"/>
          <w:szCs w:val="21"/>
          <w:highlight w:val="none"/>
          <w:shd w:val="clear" w:color="auto" w:fill="FFFFFF"/>
        </w:rPr>
        <w:t xml:space="preserve">1. </w:t>
      </w:r>
      <w:r>
        <w:rPr>
          <w:rFonts w:hint="eastAsia"/>
          <w:color w:val="auto"/>
          <w:szCs w:val="21"/>
          <w:highlight w:val="none"/>
          <w:shd w:val="clear" w:color="auto" w:fill="FFFFFF"/>
        </w:rPr>
        <w:t>本承诺函应按包分别提供。</w:t>
      </w:r>
    </w:p>
    <w:p w14:paraId="01BBD6A9">
      <w:pPr>
        <w:spacing w:line="360" w:lineRule="auto"/>
        <w:rPr>
          <w:color w:val="auto"/>
          <w:szCs w:val="21"/>
          <w:highlight w:val="none"/>
          <w:shd w:val="clear" w:color="auto" w:fill="FFFFFF"/>
        </w:rPr>
      </w:pPr>
      <w:r>
        <w:rPr>
          <w:color w:val="auto"/>
          <w:szCs w:val="21"/>
          <w:highlight w:val="none"/>
          <w:shd w:val="clear" w:color="auto" w:fill="FFFFFF"/>
        </w:rPr>
        <w:t xml:space="preserve">2. </w:t>
      </w:r>
      <w:r>
        <w:rPr>
          <w:rFonts w:hint="eastAsia"/>
          <w:color w:val="auto"/>
          <w:szCs w:val="21"/>
          <w:highlight w:val="none"/>
          <w:shd w:val="clear" w:color="auto" w:fill="FFFFFF"/>
        </w:rPr>
        <w:t>单一产品采购无须提供本承诺函。</w:t>
      </w:r>
    </w:p>
    <w:p w14:paraId="401C83D7">
      <w:pPr>
        <w:spacing w:line="360" w:lineRule="auto"/>
        <w:rPr>
          <w:color w:val="auto"/>
          <w:szCs w:val="21"/>
          <w:highlight w:val="none"/>
          <w:shd w:val="clear" w:color="auto" w:fill="FFFFFF"/>
        </w:rPr>
      </w:pPr>
      <w:r>
        <w:rPr>
          <w:color w:val="auto"/>
          <w:szCs w:val="21"/>
          <w:highlight w:val="none"/>
          <w:shd w:val="clear" w:color="auto" w:fill="FFFFFF"/>
        </w:rPr>
        <w:t xml:space="preserve">3. </w:t>
      </w:r>
      <w:r>
        <w:rPr>
          <w:rFonts w:hint="eastAsia"/>
          <w:color w:val="auto"/>
          <w:szCs w:val="21"/>
          <w:highlight w:val="none"/>
          <w:shd w:val="clear" w:color="auto" w:fill="FFFFFF"/>
        </w:rPr>
        <w:t>当采购项目或单个采购包中含有多种产品，则供应商除需提供《关于符合本国产品标准的声明函》外，还需提供本承诺函；否则，不享受</w:t>
      </w:r>
      <w:r>
        <w:rPr>
          <w:rFonts w:hint="eastAsia"/>
          <w:color w:val="auto"/>
          <w:highlight w:val="none"/>
        </w:rPr>
        <w:t>价格评审优惠</w:t>
      </w:r>
      <w:r>
        <w:rPr>
          <w:rFonts w:hint="eastAsia"/>
          <w:color w:val="auto"/>
          <w:szCs w:val="21"/>
          <w:highlight w:val="none"/>
          <w:shd w:val="clear" w:color="auto" w:fill="FFFFFF"/>
        </w:rPr>
        <w:t>。</w:t>
      </w:r>
    </w:p>
    <w:p w14:paraId="63A9C4F6">
      <w:pPr>
        <w:tabs>
          <w:tab w:val="left" w:pos="5580"/>
        </w:tabs>
        <w:adjustRightInd w:val="0"/>
        <w:snapToGrid w:val="0"/>
        <w:spacing w:line="360" w:lineRule="auto"/>
        <w:ind w:firstLine="482" w:firstLineChars="200"/>
        <w:jc w:val="center"/>
        <w:rPr>
          <w:rFonts w:ascii="宋体" w:hAnsi="宋体"/>
          <w:b/>
          <w:color w:val="auto"/>
          <w:sz w:val="24"/>
          <w:highlight w:val="none"/>
        </w:rPr>
      </w:pPr>
      <w:r>
        <w:rPr>
          <w:rFonts w:hint="eastAsia" w:ascii="宋体" w:hAnsi="宋体"/>
          <w:b/>
          <w:color w:val="auto"/>
          <w:sz w:val="24"/>
          <w:highlight w:val="none"/>
        </w:rPr>
        <w:br w:type="page"/>
      </w:r>
      <w:r>
        <w:rPr>
          <w:rFonts w:hint="eastAsia" w:ascii="宋体" w:hAnsi="宋体"/>
          <w:b/>
          <w:color w:val="auto"/>
          <w:sz w:val="24"/>
          <w:highlight w:val="none"/>
        </w:rPr>
        <w:t>附件19 招标文件要求或投标人认为必要的其它内容</w:t>
      </w:r>
    </w:p>
    <w:p w14:paraId="14B1368B">
      <w:pPr>
        <w:adjustRightInd w:val="0"/>
        <w:snapToGrid w:val="0"/>
        <w:spacing w:after="156" w:afterLines="50" w:line="360" w:lineRule="auto"/>
        <w:jc w:val="center"/>
        <w:outlineLvl w:val="0"/>
        <w:rPr>
          <w:rFonts w:ascii="宋体" w:hAnsi="宋体"/>
          <w:b/>
          <w:color w:val="auto"/>
          <w:sz w:val="30"/>
          <w:szCs w:val="30"/>
          <w:highlight w:val="none"/>
        </w:rPr>
      </w:pPr>
      <w:r>
        <w:rPr>
          <w:rFonts w:ascii="宋体" w:hAnsi="宋体"/>
          <w:b/>
          <w:color w:val="auto"/>
          <w:sz w:val="30"/>
          <w:szCs w:val="30"/>
          <w:highlight w:val="none"/>
        </w:rPr>
        <w:br w:type="page"/>
      </w:r>
      <w:bookmarkStart w:id="134" w:name="_Toc129880038"/>
      <w:r>
        <w:rPr>
          <w:rFonts w:hint="eastAsia" w:ascii="宋体" w:hAnsi="宋体"/>
          <w:b/>
          <w:color w:val="auto"/>
          <w:sz w:val="30"/>
          <w:szCs w:val="30"/>
          <w:highlight w:val="none"/>
        </w:rPr>
        <w:t>第七部分 资格审查和评标</w:t>
      </w:r>
      <w:bookmarkEnd w:id="134"/>
      <w:r>
        <w:rPr>
          <w:rFonts w:hint="eastAsia" w:ascii="宋体" w:hAnsi="宋体"/>
          <w:b/>
          <w:color w:val="auto"/>
          <w:sz w:val="30"/>
          <w:szCs w:val="30"/>
          <w:highlight w:val="none"/>
        </w:rPr>
        <w:t>办法</w:t>
      </w:r>
    </w:p>
    <w:p w14:paraId="6AFD2F65">
      <w:pPr>
        <w:spacing w:line="300" w:lineRule="auto"/>
        <w:ind w:firstLine="480" w:firstLineChars="200"/>
        <w:rPr>
          <w:rFonts w:ascii="宋体" w:hAnsi="宋体"/>
          <w:color w:val="auto"/>
          <w:sz w:val="24"/>
          <w:highlight w:val="none"/>
        </w:rPr>
      </w:pPr>
      <w:r>
        <w:rPr>
          <w:rFonts w:hint="eastAsia" w:hAnsi="宋体" w:cs="仿宋_GB2312"/>
          <w:color w:val="auto"/>
          <w:sz w:val="24"/>
          <w:highlight w:val="none"/>
        </w:rPr>
        <w:t>一、投标文件的</w:t>
      </w:r>
      <w:r>
        <w:rPr>
          <w:rFonts w:hint="eastAsia" w:ascii="宋体" w:hAnsi="宋体"/>
          <w:color w:val="auto"/>
          <w:sz w:val="24"/>
          <w:highlight w:val="none"/>
        </w:rPr>
        <w:t>资格性检查</w:t>
      </w:r>
    </w:p>
    <w:tbl>
      <w:tblPr>
        <w:tblStyle w:val="38"/>
        <w:tblW w:w="973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1"/>
        <w:gridCol w:w="2296"/>
        <w:gridCol w:w="6437"/>
      </w:tblGrid>
      <w:tr w14:paraId="335AA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1001" w:type="dxa"/>
            <w:shd w:val="clear" w:color="auto" w:fill="FFFFFF"/>
            <w:vAlign w:val="center"/>
          </w:tcPr>
          <w:p w14:paraId="5E303376">
            <w:pPr>
              <w:jc w:val="center"/>
              <w:rPr>
                <w:rFonts w:ascii="宋体" w:hAnsi="宋体" w:cs="宋体"/>
                <w:b/>
                <w:bCs/>
                <w:color w:val="auto"/>
                <w:sz w:val="24"/>
                <w:highlight w:val="none"/>
              </w:rPr>
            </w:pPr>
            <w:r>
              <w:rPr>
                <w:rFonts w:hint="eastAsia" w:ascii="宋体" w:hAnsi="宋体" w:cs="宋体"/>
                <w:b/>
                <w:bCs/>
                <w:color w:val="auto"/>
                <w:sz w:val="24"/>
                <w:highlight w:val="none"/>
              </w:rPr>
              <w:t>序号</w:t>
            </w:r>
          </w:p>
        </w:tc>
        <w:tc>
          <w:tcPr>
            <w:tcW w:w="8733" w:type="dxa"/>
            <w:gridSpan w:val="2"/>
            <w:shd w:val="clear" w:color="auto" w:fill="FFFFFF"/>
            <w:vAlign w:val="center"/>
          </w:tcPr>
          <w:p w14:paraId="620BDA88">
            <w:pPr>
              <w:ind w:right="-124" w:rightChars="-59"/>
              <w:jc w:val="center"/>
              <w:rPr>
                <w:rFonts w:ascii="宋体" w:hAnsi="宋体" w:cs="宋体"/>
                <w:b/>
                <w:bCs/>
                <w:color w:val="auto"/>
                <w:sz w:val="24"/>
                <w:highlight w:val="none"/>
              </w:rPr>
            </w:pPr>
            <w:r>
              <w:rPr>
                <w:rFonts w:hint="eastAsia" w:ascii="宋体" w:hAnsi="宋体" w:cs="宋体"/>
                <w:b/>
                <w:bCs/>
                <w:color w:val="auto"/>
                <w:sz w:val="24"/>
                <w:highlight w:val="none"/>
              </w:rPr>
              <w:t>审查内容</w:t>
            </w:r>
          </w:p>
        </w:tc>
      </w:tr>
      <w:tr w14:paraId="37E3D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restart"/>
            <w:vAlign w:val="center"/>
          </w:tcPr>
          <w:p w14:paraId="43ED3341">
            <w:pPr>
              <w:jc w:val="center"/>
              <w:rPr>
                <w:rFonts w:ascii="宋体" w:hAnsi="宋体" w:cs="Tahoma"/>
                <w:color w:val="auto"/>
                <w:sz w:val="24"/>
                <w:highlight w:val="none"/>
              </w:rPr>
            </w:pPr>
            <w:r>
              <w:rPr>
                <w:rFonts w:hint="eastAsia" w:ascii="宋体" w:hAnsi="宋体" w:cs="Tahoma"/>
                <w:color w:val="auto"/>
                <w:sz w:val="24"/>
                <w:highlight w:val="none"/>
              </w:rPr>
              <w:t>1</w:t>
            </w:r>
          </w:p>
        </w:tc>
        <w:tc>
          <w:tcPr>
            <w:tcW w:w="2296" w:type="dxa"/>
            <w:vMerge w:val="restart"/>
            <w:vAlign w:val="center"/>
          </w:tcPr>
          <w:p w14:paraId="2FCF5EA0">
            <w:pPr>
              <w:rPr>
                <w:rFonts w:ascii="宋体" w:hAnsi="宋体" w:cs="Tahoma"/>
                <w:color w:val="auto"/>
                <w:sz w:val="24"/>
                <w:highlight w:val="none"/>
              </w:rPr>
            </w:pPr>
            <w:r>
              <w:rPr>
                <w:rFonts w:hint="eastAsia" w:ascii="宋体" w:hAnsi="宋体" w:cs="Tahoma"/>
                <w:color w:val="auto"/>
                <w:kern w:val="28"/>
                <w:sz w:val="24"/>
                <w:highlight w:val="none"/>
              </w:rPr>
              <w:t>具备《政府采购法》第二十二条供应商资格条件</w:t>
            </w:r>
          </w:p>
        </w:tc>
        <w:tc>
          <w:tcPr>
            <w:tcW w:w="6437" w:type="dxa"/>
            <w:vAlign w:val="center"/>
          </w:tcPr>
          <w:p w14:paraId="3C835473">
            <w:pPr>
              <w:rPr>
                <w:rFonts w:ascii="宋体" w:hAnsi="宋体" w:cs="Tahoma"/>
                <w:color w:val="auto"/>
                <w:sz w:val="24"/>
                <w:highlight w:val="none"/>
              </w:rPr>
            </w:pPr>
            <w:r>
              <w:rPr>
                <w:rFonts w:hint="eastAsia" w:ascii="宋体" w:hAnsi="宋体" w:cs="Tahoma"/>
                <w:color w:val="auto"/>
                <w:sz w:val="24"/>
                <w:highlight w:val="none"/>
              </w:rPr>
              <w:t>具有独立承担民事责任的能力；</w:t>
            </w:r>
            <w:r>
              <w:rPr>
                <w:rFonts w:hint="eastAsia" w:ascii="宋体" w:hAnsi="宋体"/>
                <w:color w:val="auto"/>
                <w:kern w:val="0"/>
                <w:sz w:val="24"/>
                <w:highlight w:val="none"/>
              </w:rPr>
              <w:t xml:space="preserve"> </w:t>
            </w:r>
          </w:p>
        </w:tc>
      </w:tr>
      <w:tr w14:paraId="26D734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29C85984">
            <w:pPr>
              <w:jc w:val="center"/>
              <w:rPr>
                <w:rFonts w:ascii="宋体" w:hAnsi="宋体" w:cs="Tahoma"/>
                <w:color w:val="auto"/>
                <w:kern w:val="28"/>
                <w:sz w:val="24"/>
                <w:highlight w:val="none"/>
              </w:rPr>
            </w:pPr>
          </w:p>
        </w:tc>
        <w:tc>
          <w:tcPr>
            <w:tcW w:w="2296" w:type="dxa"/>
            <w:vMerge w:val="continue"/>
            <w:vAlign w:val="center"/>
          </w:tcPr>
          <w:p w14:paraId="759A974F">
            <w:pPr>
              <w:rPr>
                <w:rFonts w:ascii="宋体" w:hAnsi="宋体" w:cs="Tahoma"/>
                <w:color w:val="auto"/>
                <w:kern w:val="28"/>
                <w:sz w:val="24"/>
                <w:highlight w:val="none"/>
              </w:rPr>
            </w:pPr>
          </w:p>
        </w:tc>
        <w:tc>
          <w:tcPr>
            <w:tcW w:w="6437" w:type="dxa"/>
            <w:vAlign w:val="center"/>
          </w:tcPr>
          <w:p w14:paraId="5E4C4686">
            <w:pPr>
              <w:rPr>
                <w:rFonts w:ascii="宋体" w:hAnsi="宋体" w:cs="Tahoma"/>
                <w:color w:val="auto"/>
                <w:sz w:val="24"/>
                <w:highlight w:val="none"/>
              </w:rPr>
            </w:pPr>
            <w:r>
              <w:rPr>
                <w:rFonts w:hint="eastAsia" w:ascii="宋体" w:hAnsi="宋体" w:cs="Tahoma"/>
                <w:color w:val="auto"/>
                <w:sz w:val="24"/>
                <w:highlight w:val="none"/>
              </w:rPr>
              <w:t xml:space="preserve">具有良好的商业信誉和健全的财务会计制度； </w:t>
            </w:r>
          </w:p>
        </w:tc>
      </w:tr>
      <w:tr w14:paraId="6CDA06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3512975B">
            <w:pPr>
              <w:jc w:val="center"/>
              <w:rPr>
                <w:rFonts w:ascii="宋体" w:hAnsi="宋体" w:cs="Tahoma"/>
                <w:color w:val="auto"/>
                <w:kern w:val="28"/>
                <w:sz w:val="24"/>
                <w:highlight w:val="none"/>
              </w:rPr>
            </w:pPr>
          </w:p>
        </w:tc>
        <w:tc>
          <w:tcPr>
            <w:tcW w:w="2296" w:type="dxa"/>
            <w:vMerge w:val="continue"/>
            <w:vAlign w:val="center"/>
          </w:tcPr>
          <w:p w14:paraId="52A2D932">
            <w:pPr>
              <w:rPr>
                <w:rFonts w:ascii="宋体" w:hAnsi="宋体" w:cs="Tahoma"/>
                <w:color w:val="auto"/>
                <w:kern w:val="28"/>
                <w:sz w:val="24"/>
                <w:highlight w:val="none"/>
              </w:rPr>
            </w:pPr>
          </w:p>
        </w:tc>
        <w:tc>
          <w:tcPr>
            <w:tcW w:w="6437" w:type="dxa"/>
            <w:vAlign w:val="center"/>
          </w:tcPr>
          <w:p w14:paraId="14330A2B">
            <w:pPr>
              <w:rPr>
                <w:rFonts w:ascii="宋体" w:hAnsi="宋体" w:cs="Tahoma"/>
                <w:color w:val="auto"/>
                <w:sz w:val="24"/>
                <w:highlight w:val="none"/>
              </w:rPr>
            </w:pPr>
            <w:r>
              <w:rPr>
                <w:rFonts w:hint="eastAsia" w:ascii="宋体" w:hAnsi="宋体" w:cs="Tahoma"/>
                <w:color w:val="auto"/>
                <w:sz w:val="24"/>
                <w:highlight w:val="none"/>
              </w:rPr>
              <w:t xml:space="preserve">具有履行合同所必需的设备和专业技术能力； </w:t>
            </w:r>
          </w:p>
        </w:tc>
      </w:tr>
      <w:tr w14:paraId="0CECF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04EB85AC">
            <w:pPr>
              <w:jc w:val="center"/>
              <w:rPr>
                <w:rFonts w:ascii="宋体" w:hAnsi="宋体" w:cs="Tahoma"/>
                <w:color w:val="auto"/>
                <w:kern w:val="28"/>
                <w:sz w:val="24"/>
                <w:highlight w:val="none"/>
              </w:rPr>
            </w:pPr>
          </w:p>
        </w:tc>
        <w:tc>
          <w:tcPr>
            <w:tcW w:w="2296" w:type="dxa"/>
            <w:vMerge w:val="continue"/>
            <w:vAlign w:val="center"/>
          </w:tcPr>
          <w:p w14:paraId="0AF0A75C">
            <w:pPr>
              <w:rPr>
                <w:rFonts w:ascii="宋体" w:hAnsi="宋体" w:cs="Tahoma"/>
                <w:color w:val="auto"/>
                <w:kern w:val="28"/>
                <w:sz w:val="24"/>
                <w:highlight w:val="none"/>
              </w:rPr>
            </w:pPr>
          </w:p>
        </w:tc>
        <w:tc>
          <w:tcPr>
            <w:tcW w:w="6437" w:type="dxa"/>
            <w:vAlign w:val="center"/>
          </w:tcPr>
          <w:p w14:paraId="75F82E65">
            <w:pPr>
              <w:rPr>
                <w:rFonts w:ascii="宋体" w:hAnsi="宋体" w:cs="Tahoma"/>
                <w:color w:val="auto"/>
                <w:sz w:val="24"/>
                <w:highlight w:val="none"/>
              </w:rPr>
            </w:pPr>
            <w:r>
              <w:rPr>
                <w:rFonts w:hint="eastAsia" w:ascii="宋体" w:hAnsi="宋体" w:cs="Tahoma"/>
                <w:color w:val="auto"/>
                <w:sz w:val="24"/>
                <w:highlight w:val="none"/>
              </w:rPr>
              <w:t xml:space="preserve">有依法缴纳税收和社会保障资金的良好记录； </w:t>
            </w:r>
          </w:p>
        </w:tc>
      </w:tr>
      <w:tr w14:paraId="5FF6F8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386C1B61">
            <w:pPr>
              <w:jc w:val="center"/>
              <w:rPr>
                <w:rFonts w:ascii="宋体" w:hAnsi="宋体" w:cs="Tahoma"/>
                <w:color w:val="auto"/>
                <w:kern w:val="28"/>
                <w:sz w:val="24"/>
                <w:highlight w:val="none"/>
              </w:rPr>
            </w:pPr>
          </w:p>
        </w:tc>
        <w:tc>
          <w:tcPr>
            <w:tcW w:w="2296" w:type="dxa"/>
            <w:vMerge w:val="continue"/>
            <w:vAlign w:val="center"/>
          </w:tcPr>
          <w:p w14:paraId="223D4BFD">
            <w:pPr>
              <w:rPr>
                <w:rFonts w:ascii="宋体" w:hAnsi="宋体" w:cs="Tahoma"/>
                <w:color w:val="auto"/>
                <w:kern w:val="28"/>
                <w:sz w:val="24"/>
                <w:highlight w:val="none"/>
              </w:rPr>
            </w:pPr>
          </w:p>
        </w:tc>
        <w:tc>
          <w:tcPr>
            <w:tcW w:w="6437" w:type="dxa"/>
            <w:vAlign w:val="center"/>
          </w:tcPr>
          <w:p w14:paraId="2C6853FE">
            <w:pPr>
              <w:rPr>
                <w:rFonts w:ascii="宋体" w:hAnsi="宋体" w:cs="Tahoma"/>
                <w:color w:val="auto"/>
                <w:sz w:val="24"/>
                <w:highlight w:val="none"/>
              </w:rPr>
            </w:pPr>
            <w:r>
              <w:rPr>
                <w:rFonts w:hint="eastAsia" w:ascii="宋体" w:hAnsi="宋体" w:cs="Tahoma"/>
                <w:color w:val="auto"/>
                <w:sz w:val="24"/>
                <w:highlight w:val="none"/>
              </w:rPr>
              <w:t xml:space="preserve">参加招标投标活动前三年内，在经营活动中没有重大违法记录； </w:t>
            </w:r>
          </w:p>
        </w:tc>
      </w:tr>
      <w:tr w14:paraId="76013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1001" w:type="dxa"/>
            <w:vMerge w:val="continue"/>
            <w:vAlign w:val="center"/>
          </w:tcPr>
          <w:p w14:paraId="4DE8ECC0">
            <w:pPr>
              <w:jc w:val="center"/>
              <w:rPr>
                <w:rFonts w:ascii="宋体" w:hAnsi="宋体" w:cs="Tahoma"/>
                <w:color w:val="auto"/>
                <w:kern w:val="28"/>
                <w:sz w:val="24"/>
                <w:highlight w:val="none"/>
              </w:rPr>
            </w:pPr>
          </w:p>
        </w:tc>
        <w:tc>
          <w:tcPr>
            <w:tcW w:w="2296" w:type="dxa"/>
            <w:vMerge w:val="continue"/>
            <w:vAlign w:val="center"/>
          </w:tcPr>
          <w:p w14:paraId="0F7578B8">
            <w:pPr>
              <w:rPr>
                <w:rFonts w:ascii="宋体" w:hAnsi="宋体" w:cs="Tahoma"/>
                <w:color w:val="auto"/>
                <w:kern w:val="28"/>
                <w:sz w:val="24"/>
                <w:highlight w:val="none"/>
              </w:rPr>
            </w:pPr>
          </w:p>
        </w:tc>
        <w:tc>
          <w:tcPr>
            <w:tcW w:w="6437" w:type="dxa"/>
            <w:vAlign w:val="center"/>
          </w:tcPr>
          <w:p w14:paraId="40913B25">
            <w:pPr>
              <w:rPr>
                <w:rFonts w:ascii="宋体" w:hAnsi="宋体" w:cs="Tahoma"/>
                <w:color w:val="auto"/>
                <w:sz w:val="24"/>
                <w:highlight w:val="none"/>
              </w:rPr>
            </w:pPr>
            <w:r>
              <w:rPr>
                <w:rFonts w:hint="eastAsia" w:ascii="宋体" w:hAnsi="宋体" w:cs="Tahoma"/>
                <w:color w:val="auto"/>
                <w:sz w:val="24"/>
                <w:highlight w:val="none"/>
              </w:rPr>
              <w:t>法律、行政法规规定的其他条件</w:t>
            </w:r>
          </w:p>
        </w:tc>
      </w:tr>
      <w:tr w14:paraId="29F1B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01" w:type="dxa"/>
            <w:vAlign w:val="center"/>
          </w:tcPr>
          <w:p w14:paraId="77FAB275">
            <w:pPr>
              <w:jc w:val="center"/>
              <w:rPr>
                <w:rFonts w:ascii="宋体" w:hAnsi="宋体" w:cs="Tahoma"/>
                <w:color w:val="auto"/>
                <w:kern w:val="28"/>
                <w:sz w:val="24"/>
                <w:highlight w:val="none"/>
              </w:rPr>
            </w:pPr>
            <w:r>
              <w:rPr>
                <w:rFonts w:hint="eastAsia" w:ascii="宋体" w:hAnsi="宋体" w:cs="Tahoma"/>
                <w:color w:val="auto"/>
                <w:kern w:val="28"/>
                <w:sz w:val="24"/>
                <w:highlight w:val="none"/>
              </w:rPr>
              <w:t>2</w:t>
            </w:r>
          </w:p>
        </w:tc>
        <w:tc>
          <w:tcPr>
            <w:tcW w:w="8733" w:type="dxa"/>
            <w:gridSpan w:val="2"/>
            <w:vAlign w:val="center"/>
          </w:tcPr>
          <w:p w14:paraId="7BC91E0B">
            <w:pPr>
              <w:tabs>
                <w:tab w:val="left" w:pos="1080"/>
              </w:tabs>
              <w:snapToGrid w:val="0"/>
              <w:rPr>
                <w:rFonts w:ascii="宋体" w:hAnsi="宋体" w:cs="宋体"/>
                <w:color w:val="auto"/>
                <w:kern w:val="0"/>
                <w:sz w:val="24"/>
                <w:highlight w:val="none"/>
              </w:rPr>
            </w:pPr>
            <w:r>
              <w:rPr>
                <w:rFonts w:hint="eastAsia" w:ascii="宋体" w:hAnsi="宋体" w:cs="宋体"/>
                <w:color w:val="auto"/>
                <w:kern w:val="0"/>
                <w:sz w:val="24"/>
                <w:highlight w:val="none"/>
              </w:rPr>
              <w:t>在中华人民共和国境内依法设立的法人、其他组织或者自然人</w:t>
            </w:r>
          </w:p>
          <w:p w14:paraId="25B42B82">
            <w:pPr>
              <w:tabs>
                <w:tab w:val="left" w:pos="1080"/>
              </w:tabs>
              <w:snapToGrid w:val="0"/>
              <w:rPr>
                <w:rFonts w:ascii="宋体" w:hAnsi="宋体" w:cs="Tahoma"/>
                <w:color w:val="auto"/>
                <w:sz w:val="24"/>
                <w:highlight w:val="none"/>
              </w:rPr>
            </w:pPr>
            <w:r>
              <w:rPr>
                <w:b/>
                <w:bCs/>
                <w:color w:val="auto"/>
                <w:sz w:val="24"/>
                <w:highlight w:val="none"/>
              </w:rPr>
              <w:t>投标人为企业（包括合伙企业）的，应提供有效的“营业执照”；投标人为事业单位的，应提供有效的“事业单位法人证书”；</w:t>
            </w:r>
            <w:r>
              <w:rPr>
                <w:rFonts w:hint="eastAsia"/>
                <w:b/>
                <w:bCs/>
                <w:color w:val="auto"/>
                <w:sz w:val="24"/>
                <w:highlight w:val="none"/>
              </w:rPr>
              <w:t>投标人是非企业机构的，应提供有效的“执业许可证”、“登记证书”等证明文件；</w:t>
            </w:r>
            <w:r>
              <w:rPr>
                <w:b/>
                <w:bCs/>
                <w:color w:val="auto"/>
                <w:sz w:val="24"/>
                <w:highlight w:val="none"/>
              </w:rPr>
              <w:t>投标人是个体工商户的，应提供有效的“个体工商户营业执照”；投标人是自然人的，应提供有效的自然人身份证明</w:t>
            </w:r>
          </w:p>
        </w:tc>
      </w:tr>
      <w:tr w14:paraId="6E616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01" w:type="dxa"/>
            <w:vAlign w:val="center"/>
          </w:tcPr>
          <w:p w14:paraId="48E39711">
            <w:pPr>
              <w:jc w:val="center"/>
              <w:rPr>
                <w:rFonts w:ascii="宋体" w:hAnsi="宋体" w:cs="Tahoma"/>
                <w:color w:val="auto"/>
                <w:kern w:val="28"/>
                <w:sz w:val="24"/>
                <w:highlight w:val="none"/>
              </w:rPr>
            </w:pPr>
            <w:r>
              <w:rPr>
                <w:rFonts w:hint="eastAsia" w:ascii="宋体" w:hAnsi="宋体" w:cs="Tahoma"/>
                <w:color w:val="auto"/>
                <w:kern w:val="28"/>
                <w:sz w:val="24"/>
                <w:highlight w:val="none"/>
              </w:rPr>
              <w:t>3</w:t>
            </w:r>
          </w:p>
        </w:tc>
        <w:tc>
          <w:tcPr>
            <w:tcW w:w="8733" w:type="dxa"/>
            <w:gridSpan w:val="2"/>
            <w:vAlign w:val="center"/>
          </w:tcPr>
          <w:p w14:paraId="0B3F431F">
            <w:pPr>
              <w:rPr>
                <w:rFonts w:ascii="宋体" w:hAnsi="宋体" w:cs="Tahoma"/>
                <w:color w:val="auto"/>
                <w:kern w:val="28"/>
                <w:sz w:val="24"/>
                <w:highlight w:val="none"/>
              </w:rPr>
            </w:pPr>
            <w:r>
              <w:rPr>
                <w:rFonts w:ascii="FZShuSong-Z01" w:hAnsi="FZShuSong-Z01" w:eastAsia="FZShuSong-Z01" w:cs="FZShuSong-Z01"/>
                <w:color w:val="auto"/>
                <w:kern w:val="0"/>
                <w:sz w:val="24"/>
                <w:highlight w:val="none"/>
                <w:lang w:bidi="ar"/>
              </w:rPr>
              <w:t>提供符合招标文件要求的《投标人资格声明书》。</w:t>
            </w:r>
          </w:p>
        </w:tc>
      </w:tr>
      <w:tr w14:paraId="3883A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001" w:type="dxa"/>
            <w:vAlign w:val="center"/>
          </w:tcPr>
          <w:p w14:paraId="7B42801A">
            <w:pPr>
              <w:jc w:val="center"/>
              <w:rPr>
                <w:rFonts w:ascii="宋体" w:hAnsi="宋体" w:cs="Tahoma"/>
                <w:color w:val="auto"/>
                <w:sz w:val="24"/>
                <w:highlight w:val="none"/>
              </w:rPr>
            </w:pPr>
            <w:r>
              <w:rPr>
                <w:rFonts w:hint="eastAsia" w:ascii="宋体" w:hAnsi="宋体" w:cs="Tahoma"/>
                <w:color w:val="auto"/>
                <w:sz w:val="24"/>
                <w:highlight w:val="none"/>
              </w:rPr>
              <w:t>4</w:t>
            </w:r>
          </w:p>
        </w:tc>
        <w:tc>
          <w:tcPr>
            <w:tcW w:w="8733" w:type="dxa"/>
            <w:gridSpan w:val="2"/>
            <w:vAlign w:val="center"/>
          </w:tcPr>
          <w:p w14:paraId="3F1ECDE0">
            <w:pPr>
              <w:jc w:val="left"/>
              <w:rPr>
                <w:rFonts w:ascii="宋体" w:hAnsi="宋体" w:cs="Tahoma"/>
                <w:color w:val="auto"/>
                <w:sz w:val="24"/>
                <w:highlight w:val="none"/>
              </w:rPr>
            </w:pPr>
            <w:r>
              <w:rPr>
                <w:rFonts w:hint="eastAsia" w:ascii="宋体" w:hAnsi="宋体"/>
                <w:color w:val="auto"/>
                <w:sz w:val="24"/>
                <w:highlight w:val="none"/>
              </w:rPr>
              <w:t>按本投标邀请的规定获取招标文件</w:t>
            </w:r>
          </w:p>
        </w:tc>
      </w:tr>
      <w:tr w14:paraId="55DE2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001" w:type="dxa"/>
            <w:vAlign w:val="center"/>
          </w:tcPr>
          <w:p w14:paraId="7C94472A">
            <w:pPr>
              <w:jc w:val="center"/>
              <w:rPr>
                <w:rFonts w:ascii="宋体" w:hAnsi="宋体" w:cs="Tahoma"/>
                <w:color w:val="auto"/>
                <w:sz w:val="24"/>
                <w:highlight w:val="none"/>
              </w:rPr>
            </w:pPr>
            <w:r>
              <w:rPr>
                <w:rFonts w:hint="eastAsia" w:ascii="宋体" w:hAnsi="宋体" w:cs="Tahoma"/>
                <w:color w:val="auto"/>
                <w:sz w:val="24"/>
                <w:highlight w:val="none"/>
              </w:rPr>
              <w:t>5</w:t>
            </w:r>
          </w:p>
        </w:tc>
        <w:tc>
          <w:tcPr>
            <w:tcW w:w="8733" w:type="dxa"/>
            <w:gridSpan w:val="2"/>
            <w:vAlign w:val="center"/>
          </w:tcPr>
          <w:p w14:paraId="69F899FB">
            <w:pPr>
              <w:jc w:val="left"/>
              <w:rPr>
                <w:rFonts w:ascii="宋体" w:hAnsi="宋体"/>
                <w:color w:val="auto"/>
                <w:sz w:val="24"/>
                <w:highlight w:val="none"/>
              </w:rPr>
            </w:pPr>
            <w:r>
              <w:rPr>
                <w:rFonts w:hint="eastAsia" w:ascii="宋体" w:hAnsi="宋体"/>
                <w:color w:val="auto"/>
                <w:sz w:val="24"/>
                <w:highlight w:val="none"/>
              </w:rPr>
              <w:t>本项目不接受联合体投标/招标文件允许联合体投标时，提供满足招标文件要求的联合体协议书。</w:t>
            </w:r>
          </w:p>
        </w:tc>
      </w:tr>
      <w:tr w14:paraId="1C02F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1001" w:type="dxa"/>
            <w:vAlign w:val="center"/>
          </w:tcPr>
          <w:p w14:paraId="1A502887">
            <w:pPr>
              <w:jc w:val="center"/>
              <w:rPr>
                <w:rFonts w:ascii="宋体" w:hAnsi="宋体" w:cs="Tahoma"/>
                <w:color w:val="auto"/>
                <w:sz w:val="24"/>
                <w:highlight w:val="none"/>
              </w:rPr>
            </w:pPr>
            <w:r>
              <w:rPr>
                <w:rFonts w:hint="eastAsia" w:ascii="宋体" w:hAnsi="宋体" w:cs="Tahoma"/>
                <w:color w:val="auto"/>
                <w:sz w:val="24"/>
                <w:highlight w:val="none"/>
              </w:rPr>
              <w:t>6</w:t>
            </w:r>
          </w:p>
        </w:tc>
        <w:tc>
          <w:tcPr>
            <w:tcW w:w="8733" w:type="dxa"/>
            <w:gridSpan w:val="2"/>
            <w:vAlign w:val="center"/>
          </w:tcPr>
          <w:p w14:paraId="79C96BDF">
            <w:pPr>
              <w:jc w:val="left"/>
              <w:rPr>
                <w:rFonts w:ascii="宋体" w:hAnsi="宋体"/>
                <w:color w:val="auto"/>
                <w:sz w:val="24"/>
                <w:highlight w:val="none"/>
              </w:rPr>
            </w:pPr>
            <w:r>
              <w:rPr>
                <w:rFonts w:hint="eastAsia" w:ascii="宋体" w:hAnsi="宋体"/>
                <w:color w:val="auto"/>
                <w:sz w:val="24"/>
                <w:highlight w:val="none"/>
              </w:rPr>
              <w:t>本项目不允许分包/招标文件要求分包投标时，提供满足招标文件要求的拟分包情况说明及分包意向协议。</w:t>
            </w:r>
          </w:p>
        </w:tc>
      </w:tr>
      <w:tr w14:paraId="775D6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3" w:hRule="atLeast"/>
        </w:trPr>
        <w:tc>
          <w:tcPr>
            <w:tcW w:w="1001" w:type="dxa"/>
            <w:vAlign w:val="center"/>
          </w:tcPr>
          <w:p w14:paraId="7517E7F6">
            <w:pPr>
              <w:jc w:val="center"/>
              <w:rPr>
                <w:rFonts w:ascii="宋体" w:hAnsi="宋体" w:cs="Tahoma"/>
                <w:color w:val="auto"/>
                <w:kern w:val="28"/>
                <w:sz w:val="24"/>
                <w:highlight w:val="none"/>
              </w:rPr>
            </w:pPr>
            <w:r>
              <w:rPr>
                <w:rFonts w:hint="eastAsia" w:ascii="宋体" w:hAnsi="宋体" w:cs="Tahoma"/>
                <w:color w:val="auto"/>
                <w:kern w:val="28"/>
                <w:sz w:val="24"/>
                <w:highlight w:val="none"/>
              </w:rPr>
              <w:t>7</w:t>
            </w:r>
          </w:p>
        </w:tc>
        <w:tc>
          <w:tcPr>
            <w:tcW w:w="8733" w:type="dxa"/>
            <w:gridSpan w:val="2"/>
            <w:vAlign w:val="center"/>
          </w:tcPr>
          <w:p w14:paraId="48AA0B85">
            <w:pPr>
              <w:rPr>
                <w:color w:val="auto"/>
                <w:sz w:val="24"/>
                <w:highlight w:val="none"/>
              </w:rPr>
            </w:pPr>
            <w:r>
              <w:rPr>
                <w:rFonts w:hint="eastAsia"/>
                <w:color w:val="auto"/>
                <w:sz w:val="24"/>
                <w:highlight w:val="none"/>
              </w:rPr>
              <w:t>投标人未被列入</w:t>
            </w:r>
            <w:r>
              <w:rPr>
                <w:color w:val="auto"/>
                <w:sz w:val="24"/>
                <w:highlight w:val="none"/>
              </w:rPr>
              <w:t>“</w:t>
            </w:r>
            <w:r>
              <w:rPr>
                <w:rFonts w:hint="eastAsia"/>
                <w:color w:val="auto"/>
                <w:sz w:val="24"/>
                <w:highlight w:val="none"/>
              </w:rPr>
              <w:t>信用中国</w:t>
            </w:r>
            <w:r>
              <w:rPr>
                <w:color w:val="auto"/>
                <w:sz w:val="24"/>
                <w:highlight w:val="none"/>
              </w:rPr>
              <w:t>”</w:t>
            </w:r>
            <w:r>
              <w:rPr>
                <w:rFonts w:hint="eastAsia"/>
                <w:color w:val="auto"/>
                <w:sz w:val="24"/>
                <w:highlight w:val="none"/>
              </w:rPr>
              <w:t>网站</w:t>
            </w:r>
            <w:r>
              <w:rPr>
                <w:color w:val="auto"/>
                <w:sz w:val="24"/>
                <w:highlight w:val="none"/>
              </w:rPr>
              <w:t>(www.creditchina.gov.cn)“</w:t>
            </w:r>
            <w:r>
              <w:rPr>
                <w:rFonts w:hint="eastAsia"/>
                <w:color w:val="auto"/>
                <w:sz w:val="24"/>
                <w:highlight w:val="none"/>
              </w:rPr>
              <w:t>记录失信被执行人或重大税收违法案件当事人名单或政府采购严重违法失信行为</w:t>
            </w:r>
            <w:r>
              <w:rPr>
                <w:color w:val="auto"/>
                <w:sz w:val="24"/>
                <w:highlight w:val="none"/>
              </w:rPr>
              <w:t>”</w:t>
            </w:r>
            <w:r>
              <w:rPr>
                <w:rFonts w:hint="eastAsia"/>
                <w:color w:val="auto"/>
                <w:sz w:val="24"/>
                <w:highlight w:val="none"/>
              </w:rPr>
              <w:t>记录名单；不处于中国政府采购网</w:t>
            </w:r>
            <w:r>
              <w:rPr>
                <w:color w:val="auto"/>
                <w:sz w:val="24"/>
                <w:highlight w:val="none"/>
              </w:rPr>
              <w:t>(www.ccgp.gov.cn)“</w:t>
            </w:r>
            <w:r>
              <w:rPr>
                <w:rFonts w:hint="eastAsia"/>
                <w:color w:val="auto"/>
                <w:sz w:val="24"/>
                <w:highlight w:val="none"/>
              </w:rPr>
              <w:t>政府采购严重违法失信行为信息记录</w:t>
            </w:r>
            <w:r>
              <w:rPr>
                <w:color w:val="auto"/>
                <w:sz w:val="24"/>
                <w:highlight w:val="none"/>
              </w:rPr>
              <w:t>”</w:t>
            </w:r>
            <w:r>
              <w:rPr>
                <w:rFonts w:hint="eastAsia"/>
                <w:color w:val="auto"/>
                <w:sz w:val="24"/>
                <w:highlight w:val="none"/>
              </w:rPr>
              <w:t>中的禁止参加政府采购活动期间。</w:t>
            </w:r>
          </w:p>
          <w:p w14:paraId="71D588CC">
            <w:pPr>
              <w:rPr>
                <w:rFonts w:ascii="宋体" w:hAnsi="宋体" w:cs="Tahoma"/>
                <w:color w:val="auto"/>
                <w:sz w:val="24"/>
                <w:highlight w:val="none"/>
              </w:rPr>
            </w:pPr>
            <w:r>
              <w:rPr>
                <w:rFonts w:hint="eastAsia"/>
                <w:b/>
                <w:bCs/>
                <w:color w:val="auto"/>
                <w:sz w:val="24"/>
                <w:highlight w:val="none"/>
              </w:rPr>
              <w:t>以采购代理机构于投标截止日当天在</w:t>
            </w:r>
            <w:r>
              <w:rPr>
                <w:b/>
                <w:bCs/>
                <w:color w:val="auto"/>
                <w:sz w:val="24"/>
                <w:highlight w:val="none"/>
              </w:rPr>
              <w:t>“</w:t>
            </w:r>
            <w:r>
              <w:rPr>
                <w:rFonts w:hint="eastAsia"/>
                <w:b/>
                <w:bCs/>
                <w:color w:val="auto"/>
                <w:sz w:val="24"/>
                <w:highlight w:val="none"/>
              </w:rPr>
              <w:t>信用中国</w:t>
            </w:r>
            <w:r>
              <w:rPr>
                <w:b/>
                <w:bCs/>
                <w:color w:val="auto"/>
                <w:sz w:val="24"/>
                <w:highlight w:val="none"/>
              </w:rPr>
              <w:t>”</w:t>
            </w:r>
            <w:r>
              <w:rPr>
                <w:rFonts w:hint="eastAsia"/>
                <w:b/>
                <w:bCs/>
                <w:color w:val="auto"/>
                <w:sz w:val="24"/>
                <w:highlight w:val="none"/>
              </w:rPr>
              <w:t>网站（</w:t>
            </w:r>
            <w:r>
              <w:rPr>
                <w:b/>
                <w:bCs/>
                <w:color w:val="auto"/>
                <w:sz w:val="24"/>
                <w:highlight w:val="none"/>
              </w:rPr>
              <w:t>www.creditchina.gov.cn</w:t>
            </w:r>
            <w:r>
              <w:rPr>
                <w:rFonts w:hint="eastAsia"/>
                <w:b/>
                <w:bCs/>
                <w:color w:val="auto"/>
                <w:sz w:val="24"/>
                <w:highlight w:val="none"/>
              </w:rPr>
              <w:t>）及中国政府采购网（</w:t>
            </w:r>
            <w:r>
              <w:rPr>
                <w:b/>
                <w:bCs/>
                <w:color w:val="auto"/>
                <w:sz w:val="24"/>
                <w:highlight w:val="none"/>
              </w:rPr>
              <w:t>http://www.ccgp.gov.cn/</w:t>
            </w:r>
            <w:r>
              <w:rPr>
                <w:rFonts w:hint="eastAsia"/>
                <w:b/>
                <w:bCs/>
                <w:color w:val="auto"/>
                <w:sz w:val="24"/>
                <w:highlight w:val="none"/>
              </w:rPr>
              <w:t>）查询结果为准，如相关失信记录已失效，投标人需提供相关证明资料</w:t>
            </w:r>
            <w:r>
              <w:rPr>
                <w:rFonts w:hint="eastAsia" w:ascii="宋体" w:hAnsi="宋体" w:cs="Tahoma"/>
                <w:b/>
                <w:bCs/>
                <w:color w:val="auto"/>
                <w:kern w:val="28"/>
                <w:sz w:val="24"/>
                <w:highlight w:val="none"/>
              </w:rPr>
              <w:t>。</w:t>
            </w:r>
          </w:p>
        </w:tc>
      </w:tr>
      <w:tr w14:paraId="187AC8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3" w:hRule="atLeast"/>
        </w:trPr>
        <w:tc>
          <w:tcPr>
            <w:tcW w:w="1001" w:type="dxa"/>
            <w:vAlign w:val="center"/>
          </w:tcPr>
          <w:p w14:paraId="0D7AF8B6">
            <w:pPr>
              <w:jc w:val="center"/>
              <w:rPr>
                <w:rFonts w:ascii="宋体" w:hAnsi="宋体" w:cs="Tahoma"/>
                <w:color w:val="auto"/>
                <w:kern w:val="28"/>
                <w:sz w:val="24"/>
                <w:highlight w:val="none"/>
              </w:rPr>
            </w:pPr>
            <w:r>
              <w:rPr>
                <w:rFonts w:hint="eastAsia" w:ascii="宋体" w:hAnsi="宋体" w:cs="Tahoma"/>
                <w:color w:val="auto"/>
                <w:kern w:val="28"/>
                <w:sz w:val="24"/>
                <w:highlight w:val="none"/>
              </w:rPr>
              <w:t>8</w:t>
            </w:r>
          </w:p>
        </w:tc>
        <w:tc>
          <w:tcPr>
            <w:tcW w:w="8733" w:type="dxa"/>
            <w:gridSpan w:val="2"/>
            <w:vAlign w:val="center"/>
          </w:tcPr>
          <w:p w14:paraId="56692AE8">
            <w:pPr>
              <w:rPr>
                <w:color w:val="auto"/>
                <w:sz w:val="24"/>
                <w:highlight w:val="none"/>
              </w:rPr>
            </w:pPr>
            <w:r>
              <w:rPr>
                <w:b/>
                <w:bCs/>
                <w:color w:val="auto"/>
                <w:sz w:val="24"/>
                <w:highlight w:val="none"/>
              </w:rPr>
              <w:t>当本项目（包）涉及预留份额专门面向中小企业采购</w:t>
            </w:r>
            <w:r>
              <w:rPr>
                <w:rFonts w:hint="eastAsia"/>
                <w:b/>
                <w:bCs/>
                <w:color w:val="auto"/>
                <w:sz w:val="24"/>
                <w:highlight w:val="none"/>
              </w:rPr>
              <w:t>，须提供</w:t>
            </w:r>
            <w:r>
              <w:rPr>
                <w:b/>
                <w:bCs/>
                <w:color w:val="auto"/>
                <w:sz w:val="24"/>
                <w:highlight w:val="none"/>
              </w:rPr>
              <w:t>《中小企业声明函》</w:t>
            </w:r>
          </w:p>
          <w:p w14:paraId="201CDB83">
            <w:pPr>
              <w:tabs>
                <w:tab w:val="left" w:pos="1080"/>
              </w:tabs>
              <w:snapToGrid w:val="0"/>
              <w:rPr>
                <w:color w:val="auto"/>
                <w:sz w:val="24"/>
                <w:highlight w:val="none"/>
              </w:rPr>
            </w:pPr>
            <w:r>
              <w:rPr>
                <w:rFonts w:hint="eastAsia"/>
                <w:color w:val="auto"/>
                <w:sz w:val="24"/>
                <w:highlight w:val="none"/>
              </w:rPr>
              <w:t>1、投标人单独投标的，应提供中小企业声明函；如为监狱企业或</w:t>
            </w:r>
            <w:r>
              <w:rPr>
                <w:color w:val="auto"/>
                <w:sz w:val="24"/>
                <w:highlight w:val="none"/>
              </w:rPr>
              <w:t>残疾人福利性单位</w:t>
            </w:r>
            <w:r>
              <w:rPr>
                <w:rFonts w:hint="eastAsia"/>
                <w:color w:val="auto"/>
                <w:sz w:val="24"/>
                <w:highlight w:val="none"/>
              </w:rPr>
              <w:t>，不必提供中小企业声明函，但须按注1或注2要求提供证明材料。</w:t>
            </w:r>
          </w:p>
          <w:p w14:paraId="7C946E64">
            <w:pPr>
              <w:rPr>
                <w:color w:val="auto"/>
                <w:sz w:val="24"/>
                <w:highlight w:val="none"/>
              </w:rPr>
            </w:pPr>
            <w:r>
              <w:rPr>
                <w:rFonts w:hint="eastAsia"/>
                <w:color w:val="auto"/>
                <w:sz w:val="24"/>
                <w:highlight w:val="none"/>
              </w:rPr>
              <w:t>2、如招标文件</w:t>
            </w:r>
            <w:r>
              <w:rPr>
                <w:color w:val="auto"/>
                <w:sz w:val="24"/>
                <w:highlight w:val="none"/>
              </w:rPr>
              <w:t>要求以联合体形式参加或者要求合同分包的，</w:t>
            </w:r>
            <w:r>
              <w:rPr>
                <w:rFonts w:hint="eastAsia"/>
                <w:color w:val="auto"/>
                <w:sz w:val="24"/>
                <w:highlight w:val="none"/>
              </w:rPr>
              <w:t>且投标人为联合体或拟进行合同分包的，则</w:t>
            </w:r>
            <w:r>
              <w:rPr>
                <w:color w:val="auto"/>
                <w:sz w:val="24"/>
                <w:highlight w:val="none"/>
              </w:rPr>
              <w:t>联合体中的中小企业、签订分包意向协议的中小企业具体情况须在《中小企业声明函》中如实填报。</w:t>
            </w:r>
            <w:r>
              <w:rPr>
                <w:rFonts w:hint="eastAsia"/>
                <w:color w:val="auto"/>
                <w:sz w:val="24"/>
                <w:highlight w:val="none"/>
              </w:rPr>
              <w:t>上述中小企业如为监狱企业或</w:t>
            </w:r>
            <w:r>
              <w:rPr>
                <w:color w:val="auto"/>
                <w:sz w:val="24"/>
                <w:highlight w:val="none"/>
              </w:rPr>
              <w:t>残疾人福利性单位</w:t>
            </w:r>
            <w:r>
              <w:rPr>
                <w:rFonts w:hint="eastAsia"/>
                <w:color w:val="auto"/>
                <w:sz w:val="24"/>
                <w:highlight w:val="none"/>
              </w:rPr>
              <w:t>应在声明函中如实列明单位性质，并按注1或注2要求提供证明材料。</w:t>
            </w:r>
          </w:p>
          <w:p w14:paraId="71DFF94B">
            <w:pPr>
              <w:rPr>
                <w:color w:val="auto"/>
                <w:sz w:val="24"/>
                <w:highlight w:val="none"/>
              </w:rPr>
            </w:pPr>
          </w:p>
          <w:p w14:paraId="0716CD76">
            <w:pPr>
              <w:tabs>
                <w:tab w:val="left" w:pos="1080"/>
              </w:tabs>
              <w:snapToGrid w:val="0"/>
              <w:rPr>
                <w:color w:val="auto"/>
                <w:sz w:val="24"/>
                <w:highlight w:val="none"/>
              </w:rPr>
            </w:pPr>
            <w:r>
              <w:rPr>
                <w:rFonts w:hint="eastAsia"/>
                <w:color w:val="auto"/>
                <w:sz w:val="24"/>
                <w:highlight w:val="none"/>
              </w:rPr>
              <w:t>注1：</w:t>
            </w:r>
            <w:r>
              <w:rPr>
                <w:color w:val="auto"/>
                <w:sz w:val="24"/>
                <w:highlight w:val="none"/>
              </w:rPr>
              <w:t>监狱企业须提供由省级以上监狱管理局（北京市含教育矫治局）、戒毒管理局（含新疆生产建设兵团）出具的属于监狱企业的证明文件。</w:t>
            </w:r>
          </w:p>
          <w:p w14:paraId="0F7ACAF2">
            <w:pPr>
              <w:rPr>
                <w:color w:val="auto"/>
                <w:sz w:val="24"/>
                <w:highlight w:val="none"/>
              </w:rPr>
            </w:pPr>
            <w:r>
              <w:rPr>
                <w:rFonts w:hint="eastAsia"/>
                <w:color w:val="auto"/>
                <w:sz w:val="24"/>
                <w:highlight w:val="none"/>
              </w:rPr>
              <w:t>注2：</w:t>
            </w:r>
            <w:r>
              <w:rPr>
                <w:color w:val="auto"/>
                <w:sz w:val="24"/>
                <w:highlight w:val="none"/>
              </w:rPr>
              <w:t>残疾人福利性单位须按招标文件要求提供《残疾人福利性单位声明函》。</w:t>
            </w:r>
          </w:p>
        </w:tc>
      </w:tr>
      <w:tr w14:paraId="25ECE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4" w:hRule="atLeast"/>
        </w:trPr>
        <w:tc>
          <w:tcPr>
            <w:tcW w:w="1001" w:type="dxa"/>
            <w:vAlign w:val="center"/>
          </w:tcPr>
          <w:p w14:paraId="5DBCDFE3">
            <w:pPr>
              <w:jc w:val="center"/>
              <w:rPr>
                <w:rFonts w:ascii="宋体" w:hAnsi="宋体" w:cs="Tahoma"/>
                <w:color w:val="auto"/>
                <w:kern w:val="28"/>
                <w:sz w:val="24"/>
                <w:highlight w:val="none"/>
              </w:rPr>
            </w:pPr>
            <w:r>
              <w:rPr>
                <w:rFonts w:hint="eastAsia" w:ascii="宋体" w:hAnsi="宋体" w:cs="Tahoma"/>
                <w:color w:val="auto"/>
                <w:kern w:val="28"/>
                <w:sz w:val="24"/>
                <w:highlight w:val="none"/>
              </w:rPr>
              <w:t>9</w:t>
            </w:r>
          </w:p>
        </w:tc>
        <w:tc>
          <w:tcPr>
            <w:tcW w:w="8733" w:type="dxa"/>
            <w:gridSpan w:val="2"/>
            <w:vAlign w:val="center"/>
          </w:tcPr>
          <w:p w14:paraId="2D3D7DAF">
            <w:pPr>
              <w:widowControl/>
              <w:jc w:val="left"/>
              <w:rPr>
                <w:color w:val="auto"/>
                <w:sz w:val="24"/>
                <w:highlight w:val="none"/>
              </w:rPr>
            </w:pPr>
            <w:r>
              <w:rPr>
                <w:rFonts w:ascii="FZShuSong-Z01" w:hAnsi="FZShuSong-Z01" w:eastAsia="FZShuSong-Z01" w:cs="FZShuSong-Z01"/>
                <w:color w:val="auto"/>
                <w:kern w:val="0"/>
                <w:sz w:val="24"/>
                <w:highlight w:val="none"/>
                <w:lang w:bidi="ar"/>
              </w:rPr>
              <w:t>其他特定资格要求</w:t>
            </w:r>
            <w:r>
              <w:rPr>
                <w:rFonts w:hint="eastAsia" w:ascii="FZShuSong-Z01" w:hAnsi="FZShuSong-Z01" w:eastAsia="FZShuSong-Z01" w:cs="FZShuSong-Z01"/>
                <w:color w:val="auto"/>
                <w:kern w:val="0"/>
                <w:sz w:val="24"/>
                <w:highlight w:val="none"/>
                <w:lang w:bidi="ar"/>
              </w:rPr>
              <w:t>（</w:t>
            </w:r>
            <w:r>
              <w:rPr>
                <w:rFonts w:ascii="FZShuSong-Z01" w:hAnsi="FZShuSong-Z01" w:eastAsia="FZShuSong-Z01" w:cs="FZShuSong-Z01"/>
                <w:color w:val="auto"/>
                <w:kern w:val="0"/>
                <w:sz w:val="24"/>
                <w:highlight w:val="none"/>
                <w:lang w:bidi="ar"/>
              </w:rPr>
              <w:t>如有，见投标邀请</w:t>
            </w:r>
            <w:r>
              <w:rPr>
                <w:rFonts w:hint="eastAsia" w:ascii="FZShuSong-Z01" w:hAnsi="FZShuSong-Z01" w:eastAsia="FZShuSong-Z01" w:cs="FZShuSong-Z01"/>
                <w:color w:val="auto"/>
                <w:kern w:val="0"/>
                <w:sz w:val="24"/>
                <w:highlight w:val="none"/>
                <w:lang w:bidi="ar"/>
              </w:rPr>
              <w:t>）</w:t>
            </w:r>
          </w:p>
        </w:tc>
      </w:tr>
    </w:tbl>
    <w:p w14:paraId="51550119">
      <w:pPr>
        <w:spacing w:line="300" w:lineRule="auto"/>
        <w:ind w:firstLine="480" w:firstLineChars="200"/>
        <w:rPr>
          <w:rFonts w:ascii="宋体" w:hAnsi="宋体"/>
          <w:color w:val="auto"/>
          <w:sz w:val="24"/>
          <w:highlight w:val="none"/>
        </w:rPr>
      </w:pPr>
    </w:p>
    <w:p w14:paraId="306E8778">
      <w:pPr>
        <w:spacing w:line="300" w:lineRule="auto"/>
        <w:rPr>
          <w:rFonts w:hAnsi="宋体" w:cs="仿宋_GB2312"/>
          <w:color w:val="auto"/>
          <w:sz w:val="24"/>
          <w:highlight w:val="none"/>
        </w:rPr>
      </w:pPr>
      <w:r>
        <w:rPr>
          <w:rFonts w:hint="eastAsia" w:hAnsi="宋体" w:cs="仿宋_GB2312"/>
          <w:color w:val="auto"/>
          <w:sz w:val="24"/>
          <w:highlight w:val="none"/>
        </w:rPr>
        <w:t>注：</w:t>
      </w:r>
      <w:r>
        <w:rPr>
          <w:rFonts w:hint="eastAsia" w:ascii="宋体" w:hAnsi="宋体" w:cs="宋体"/>
          <w:color w:val="auto"/>
          <w:kern w:val="0"/>
          <w:sz w:val="24"/>
          <w:highlight w:val="none"/>
          <w:lang w:bidi="ar"/>
        </w:rPr>
        <w:t>投标人的资格证明文件有任何一项不符合招标文件资格性要求的，资格审查不合格，其</w:t>
      </w:r>
      <w:r>
        <w:rPr>
          <w:rFonts w:hint="eastAsia" w:ascii="宋体" w:hAnsi="宋体" w:cs="宋体"/>
          <w:b/>
          <w:bCs/>
          <w:color w:val="auto"/>
          <w:kern w:val="0"/>
          <w:sz w:val="24"/>
          <w:highlight w:val="none"/>
          <w:lang w:bidi="ar"/>
        </w:rPr>
        <w:t>投标无效。</w:t>
      </w:r>
      <w:r>
        <w:rPr>
          <w:rFonts w:hint="eastAsia" w:hAnsi="宋体" w:cs="仿宋_GB2312"/>
          <w:color w:val="auto"/>
          <w:sz w:val="24"/>
          <w:highlight w:val="none"/>
        </w:rPr>
        <w:t>资格审查合格的投标人不足 3 家的，不进行评标。</w:t>
      </w:r>
    </w:p>
    <w:p w14:paraId="6903C8B7">
      <w:pPr>
        <w:spacing w:line="300" w:lineRule="auto"/>
        <w:ind w:firstLine="480" w:firstLineChars="200"/>
        <w:rPr>
          <w:rFonts w:ascii="宋体" w:hAnsi="宋体"/>
          <w:color w:val="auto"/>
          <w:sz w:val="24"/>
          <w:highlight w:val="none"/>
        </w:rPr>
      </w:pPr>
    </w:p>
    <w:p w14:paraId="38175A81">
      <w:pPr>
        <w:spacing w:line="300" w:lineRule="auto"/>
        <w:rPr>
          <w:rFonts w:hAnsi="宋体" w:cs="仿宋_GB2312"/>
          <w:color w:val="auto"/>
          <w:sz w:val="24"/>
          <w:highlight w:val="none"/>
        </w:rPr>
      </w:pPr>
      <w:r>
        <w:rPr>
          <w:rFonts w:hint="eastAsia" w:hAnsi="宋体" w:cs="仿宋_GB2312"/>
          <w:color w:val="auto"/>
          <w:sz w:val="24"/>
          <w:highlight w:val="none"/>
        </w:rPr>
        <w:t>二、评标办法</w:t>
      </w:r>
    </w:p>
    <w:p w14:paraId="218D191E">
      <w:pPr>
        <w:spacing w:line="300" w:lineRule="auto"/>
        <w:ind w:firstLine="480" w:firstLineChars="200"/>
        <w:rPr>
          <w:rFonts w:ascii="宋体" w:hAnsi="宋体"/>
          <w:color w:val="auto"/>
          <w:sz w:val="24"/>
          <w:highlight w:val="none"/>
        </w:rPr>
      </w:pPr>
      <w:r>
        <w:rPr>
          <w:rFonts w:hint="eastAsia" w:ascii="宋体" w:hAnsi="宋体"/>
          <w:color w:val="auto"/>
          <w:sz w:val="24"/>
          <w:highlight w:val="none"/>
        </w:rPr>
        <w:t>（一）符合性检查</w:t>
      </w:r>
    </w:p>
    <w:tbl>
      <w:tblPr>
        <w:tblStyle w:val="38"/>
        <w:tblW w:w="9781" w:type="dxa"/>
        <w:tblInd w:w="16" w:type="dxa"/>
        <w:tblLayout w:type="fixed"/>
        <w:tblCellMar>
          <w:top w:w="0" w:type="dxa"/>
          <w:left w:w="0" w:type="dxa"/>
          <w:bottom w:w="0" w:type="dxa"/>
          <w:right w:w="0" w:type="dxa"/>
        </w:tblCellMar>
      </w:tblPr>
      <w:tblGrid>
        <w:gridCol w:w="735"/>
        <w:gridCol w:w="9046"/>
      </w:tblGrid>
      <w:tr w14:paraId="24F2CEA4">
        <w:tblPrEx>
          <w:tblCellMar>
            <w:top w:w="0" w:type="dxa"/>
            <w:left w:w="0" w:type="dxa"/>
            <w:bottom w:w="0" w:type="dxa"/>
            <w:right w:w="0" w:type="dxa"/>
          </w:tblCellMar>
        </w:tblPrEx>
        <w:trPr>
          <w:cantSplit/>
          <w:trHeight w:val="405" w:hRule="atLeast"/>
        </w:trPr>
        <w:tc>
          <w:tcPr>
            <w:tcW w:w="735" w:type="dxa"/>
            <w:vMerge w:val="restart"/>
            <w:tcBorders>
              <w:top w:val="single" w:color="auto" w:sz="4" w:space="0"/>
              <w:left w:val="single" w:color="auto" w:sz="4" w:space="0"/>
              <w:bottom w:val="single" w:color="000000" w:sz="4" w:space="0"/>
              <w:right w:val="single" w:color="auto" w:sz="4" w:space="0"/>
            </w:tcBorders>
            <w:tcMar>
              <w:top w:w="16" w:type="dxa"/>
              <w:left w:w="16" w:type="dxa"/>
              <w:bottom w:w="0" w:type="dxa"/>
              <w:right w:w="16" w:type="dxa"/>
            </w:tcMar>
            <w:vAlign w:val="center"/>
          </w:tcPr>
          <w:p w14:paraId="1D837254">
            <w:pPr>
              <w:spacing w:line="400" w:lineRule="exact"/>
              <w:ind w:right="-120" w:rightChars="-57"/>
              <w:jc w:val="center"/>
              <w:rPr>
                <w:rFonts w:ascii="宋体" w:hAnsi="宋体"/>
                <w:color w:val="auto"/>
                <w:sz w:val="24"/>
                <w:highlight w:val="none"/>
              </w:rPr>
            </w:pPr>
            <w:r>
              <w:rPr>
                <w:rFonts w:hint="eastAsia" w:ascii="宋体" w:hAnsi="宋体"/>
                <w:color w:val="auto"/>
                <w:sz w:val="24"/>
                <w:highlight w:val="none"/>
              </w:rPr>
              <w:t>序号</w:t>
            </w:r>
          </w:p>
        </w:tc>
        <w:tc>
          <w:tcPr>
            <w:tcW w:w="9046" w:type="dxa"/>
            <w:vMerge w:val="restart"/>
            <w:tcBorders>
              <w:top w:val="single" w:color="auto" w:sz="4" w:space="0"/>
              <w:left w:val="single" w:color="auto" w:sz="4" w:space="0"/>
              <w:bottom w:val="single" w:color="000000" w:sz="4" w:space="0"/>
              <w:right w:val="single" w:color="000000" w:sz="4" w:space="0"/>
            </w:tcBorders>
            <w:vAlign w:val="center"/>
          </w:tcPr>
          <w:p w14:paraId="2ABC699C">
            <w:pPr>
              <w:spacing w:line="400" w:lineRule="exact"/>
              <w:ind w:right="-120" w:rightChars="-57"/>
              <w:jc w:val="center"/>
              <w:rPr>
                <w:rFonts w:ascii="宋体" w:hAnsi="宋体"/>
                <w:color w:val="auto"/>
                <w:sz w:val="24"/>
                <w:highlight w:val="none"/>
              </w:rPr>
            </w:pPr>
            <w:r>
              <w:rPr>
                <w:rFonts w:hint="eastAsia" w:ascii="宋体" w:hAnsi="宋体"/>
                <w:color w:val="auto"/>
                <w:sz w:val="24"/>
                <w:highlight w:val="none"/>
              </w:rPr>
              <w:t>评审内容</w:t>
            </w:r>
          </w:p>
        </w:tc>
      </w:tr>
      <w:tr w14:paraId="6FC2F230">
        <w:tblPrEx>
          <w:tblCellMar>
            <w:top w:w="0" w:type="dxa"/>
            <w:left w:w="0" w:type="dxa"/>
            <w:bottom w:w="0" w:type="dxa"/>
            <w:right w:w="0" w:type="dxa"/>
          </w:tblCellMar>
        </w:tblPrEx>
        <w:trPr>
          <w:cantSplit/>
          <w:trHeight w:val="405" w:hRule="atLeast"/>
        </w:trPr>
        <w:tc>
          <w:tcPr>
            <w:tcW w:w="735" w:type="dxa"/>
            <w:vMerge w:val="continue"/>
            <w:tcBorders>
              <w:top w:val="single" w:color="auto" w:sz="4" w:space="0"/>
              <w:left w:val="single" w:color="auto" w:sz="4" w:space="0"/>
              <w:bottom w:val="single" w:color="000000" w:sz="4" w:space="0"/>
              <w:right w:val="single" w:color="auto" w:sz="4" w:space="0"/>
            </w:tcBorders>
            <w:vAlign w:val="center"/>
          </w:tcPr>
          <w:p w14:paraId="282FA877">
            <w:pPr>
              <w:spacing w:line="400" w:lineRule="exact"/>
              <w:rPr>
                <w:rFonts w:ascii="宋体" w:hAnsi="宋体"/>
                <w:color w:val="auto"/>
                <w:sz w:val="24"/>
                <w:highlight w:val="none"/>
              </w:rPr>
            </w:pPr>
          </w:p>
        </w:tc>
        <w:tc>
          <w:tcPr>
            <w:tcW w:w="9046" w:type="dxa"/>
            <w:vMerge w:val="continue"/>
            <w:tcBorders>
              <w:top w:val="single" w:color="auto" w:sz="4" w:space="0"/>
              <w:left w:val="single" w:color="auto" w:sz="4" w:space="0"/>
              <w:bottom w:val="single" w:color="000000" w:sz="4" w:space="0"/>
              <w:right w:val="single" w:color="000000" w:sz="4" w:space="0"/>
            </w:tcBorders>
            <w:vAlign w:val="center"/>
          </w:tcPr>
          <w:p w14:paraId="1FF2A8D2">
            <w:pPr>
              <w:spacing w:line="400" w:lineRule="exact"/>
              <w:rPr>
                <w:rFonts w:ascii="宋体" w:hAnsi="宋体"/>
                <w:color w:val="auto"/>
                <w:sz w:val="24"/>
                <w:highlight w:val="none"/>
              </w:rPr>
            </w:pPr>
          </w:p>
        </w:tc>
      </w:tr>
      <w:tr w14:paraId="6A39011C">
        <w:tblPrEx>
          <w:tblCellMar>
            <w:top w:w="0" w:type="dxa"/>
            <w:left w:w="0" w:type="dxa"/>
            <w:bottom w:w="0" w:type="dxa"/>
            <w:right w:w="0" w:type="dxa"/>
          </w:tblCellMar>
        </w:tblPrEx>
        <w:trPr>
          <w:trHeight w:val="454" w:hRule="atLeast"/>
        </w:trPr>
        <w:tc>
          <w:tcPr>
            <w:tcW w:w="735" w:type="dxa"/>
            <w:tcBorders>
              <w:top w:val="nil"/>
              <w:left w:val="single" w:color="auto" w:sz="4" w:space="0"/>
              <w:bottom w:val="single" w:color="auto" w:sz="4" w:space="0"/>
              <w:right w:val="single" w:color="auto" w:sz="4" w:space="0"/>
            </w:tcBorders>
            <w:tcMar>
              <w:top w:w="16" w:type="dxa"/>
              <w:left w:w="16" w:type="dxa"/>
              <w:bottom w:w="0" w:type="dxa"/>
              <w:right w:w="16" w:type="dxa"/>
            </w:tcMar>
            <w:vAlign w:val="center"/>
          </w:tcPr>
          <w:p w14:paraId="349CA02D">
            <w:pPr>
              <w:spacing w:line="400" w:lineRule="exact"/>
              <w:jc w:val="center"/>
              <w:rPr>
                <w:rFonts w:ascii="宋体" w:hAnsi="宋体"/>
                <w:color w:val="auto"/>
                <w:sz w:val="24"/>
                <w:highlight w:val="none"/>
              </w:rPr>
            </w:pPr>
            <w:r>
              <w:rPr>
                <w:rFonts w:hint="eastAsia" w:ascii="宋体" w:hAnsi="宋体"/>
                <w:color w:val="auto"/>
                <w:sz w:val="24"/>
                <w:highlight w:val="none"/>
              </w:rPr>
              <w:t>1</w:t>
            </w:r>
          </w:p>
        </w:tc>
        <w:tc>
          <w:tcPr>
            <w:tcW w:w="9046" w:type="dxa"/>
            <w:tcBorders>
              <w:top w:val="nil"/>
              <w:left w:val="single" w:color="auto" w:sz="4" w:space="0"/>
              <w:bottom w:val="single" w:color="auto" w:sz="4" w:space="0"/>
              <w:right w:val="single" w:color="auto" w:sz="4" w:space="0"/>
            </w:tcBorders>
            <w:vAlign w:val="center"/>
          </w:tcPr>
          <w:p w14:paraId="1AD2DD9B">
            <w:pPr>
              <w:pStyle w:val="70"/>
              <w:widowControl w:val="0"/>
              <w:pBdr>
                <w:bottom w:val="none" w:color="auto" w:sz="0" w:space="0"/>
                <w:right w:val="none" w:color="auto" w:sz="0" w:space="0"/>
              </w:pBdr>
              <w:spacing w:before="0" w:beforeAutospacing="0" w:after="0" w:afterAutospacing="0" w:line="400" w:lineRule="exact"/>
              <w:jc w:val="both"/>
              <w:rPr>
                <w:color w:val="auto"/>
                <w:kern w:val="2"/>
                <w:sz w:val="24"/>
                <w:szCs w:val="24"/>
                <w:highlight w:val="none"/>
              </w:rPr>
            </w:pPr>
            <w:r>
              <w:rPr>
                <w:rFonts w:hint="eastAsia"/>
                <w:color w:val="auto"/>
                <w:sz w:val="24"/>
                <w:szCs w:val="24"/>
                <w:highlight w:val="none"/>
              </w:rPr>
              <w:t>是否由法人代表或授权代表有效签署</w:t>
            </w:r>
          </w:p>
        </w:tc>
      </w:tr>
      <w:tr w14:paraId="74761F01">
        <w:tblPrEx>
          <w:tblCellMar>
            <w:top w:w="0" w:type="dxa"/>
            <w:left w:w="0" w:type="dxa"/>
            <w:bottom w:w="0" w:type="dxa"/>
            <w:right w:w="0" w:type="dxa"/>
          </w:tblCellMar>
        </w:tblPrEx>
        <w:trPr>
          <w:trHeight w:val="454" w:hRule="atLeast"/>
        </w:trPr>
        <w:tc>
          <w:tcPr>
            <w:tcW w:w="735" w:type="dxa"/>
            <w:tcBorders>
              <w:top w:val="nil"/>
              <w:left w:val="single" w:color="auto" w:sz="4" w:space="0"/>
              <w:bottom w:val="single" w:color="auto" w:sz="4" w:space="0"/>
              <w:right w:val="single" w:color="auto" w:sz="4" w:space="0"/>
            </w:tcBorders>
            <w:tcMar>
              <w:top w:w="16" w:type="dxa"/>
              <w:left w:w="16" w:type="dxa"/>
              <w:bottom w:w="0" w:type="dxa"/>
              <w:right w:w="16" w:type="dxa"/>
            </w:tcMar>
            <w:vAlign w:val="center"/>
          </w:tcPr>
          <w:p w14:paraId="3305B5C7">
            <w:pPr>
              <w:spacing w:line="400" w:lineRule="exact"/>
              <w:jc w:val="center"/>
              <w:rPr>
                <w:rFonts w:ascii="宋体" w:hAnsi="宋体"/>
                <w:color w:val="auto"/>
                <w:sz w:val="24"/>
                <w:highlight w:val="none"/>
              </w:rPr>
            </w:pPr>
            <w:r>
              <w:rPr>
                <w:rFonts w:hint="eastAsia" w:ascii="宋体" w:hAnsi="宋体"/>
                <w:color w:val="auto"/>
                <w:sz w:val="24"/>
                <w:highlight w:val="none"/>
              </w:rPr>
              <w:t>2</w:t>
            </w:r>
          </w:p>
        </w:tc>
        <w:tc>
          <w:tcPr>
            <w:tcW w:w="9046" w:type="dxa"/>
            <w:tcBorders>
              <w:top w:val="nil"/>
              <w:left w:val="single" w:color="auto" w:sz="4" w:space="0"/>
              <w:bottom w:val="single" w:color="auto" w:sz="4" w:space="0"/>
              <w:right w:val="single" w:color="auto" w:sz="4" w:space="0"/>
            </w:tcBorders>
            <w:vAlign w:val="center"/>
          </w:tcPr>
          <w:p w14:paraId="3CABB0FA">
            <w:pPr>
              <w:pStyle w:val="70"/>
              <w:widowControl w:val="0"/>
              <w:pBdr>
                <w:bottom w:val="none" w:color="auto" w:sz="0" w:space="0"/>
                <w:right w:val="none" w:color="auto" w:sz="0" w:space="0"/>
              </w:pBdr>
              <w:spacing w:before="0" w:beforeAutospacing="0" w:after="0" w:afterAutospacing="0" w:line="400" w:lineRule="exact"/>
              <w:jc w:val="both"/>
              <w:rPr>
                <w:color w:val="auto"/>
                <w:sz w:val="24"/>
                <w:szCs w:val="24"/>
                <w:highlight w:val="none"/>
              </w:rPr>
            </w:pPr>
            <w:r>
              <w:rPr>
                <w:rFonts w:hint="eastAsia"/>
                <w:color w:val="auto"/>
                <w:sz w:val="24"/>
                <w:szCs w:val="24"/>
                <w:highlight w:val="none"/>
              </w:rPr>
              <w:t>是否按招标文件规定提供法人代表授权书（如适用）</w:t>
            </w:r>
          </w:p>
        </w:tc>
      </w:tr>
      <w:tr w14:paraId="5BB497AD">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000000" w:sz="4" w:space="0"/>
              <w:right w:val="single" w:color="auto" w:sz="4" w:space="0"/>
            </w:tcBorders>
            <w:vAlign w:val="center"/>
          </w:tcPr>
          <w:p w14:paraId="1ED4B95E">
            <w:pPr>
              <w:spacing w:line="400" w:lineRule="exact"/>
              <w:jc w:val="center"/>
              <w:rPr>
                <w:rFonts w:ascii="宋体" w:hAnsi="宋体"/>
                <w:color w:val="auto"/>
                <w:sz w:val="24"/>
                <w:highlight w:val="none"/>
              </w:rPr>
            </w:pPr>
            <w:r>
              <w:rPr>
                <w:rFonts w:hint="eastAsia" w:ascii="宋体" w:hAnsi="宋体"/>
                <w:color w:val="auto"/>
                <w:sz w:val="24"/>
                <w:highlight w:val="none"/>
              </w:rPr>
              <w:t>3</w:t>
            </w:r>
          </w:p>
        </w:tc>
        <w:tc>
          <w:tcPr>
            <w:tcW w:w="9046" w:type="dxa"/>
            <w:tcBorders>
              <w:top w:val="single" w:color="auto" w:sz="4" w:space="0"/>
              <w:left w:val="single" w:color="auto" w:sz="4" w:space="0"/>
              <w:bottom w:val="single" w:color="000000" w:sz="4" w:space="0"/>
              <w:right w:val="single" w:color="000000" w:sz="4" w:space="0"/>
            </w:tcBorders>
            <w:vAlign w:val="center"/>
          </w:tcPr>
          <w:p w14:paraId="7D789FFC">
            <w:pPr>
              <w:spacing w:line="400" w:lineRule="exact"/>
              <w:rPr>
                <w:rFonts w:ascii="宋体" w:hAnsi="宋体"/>
                <w:color w:val="auto"/>
                <w:sz w:val="24"/>
                <w:highlight w:val="none"/>
              </w:rPr>
            </w:pPr>
            <w:r>
              <w:rPr>
                <w:rFonts w:hint="eastAsia" w:ascii="宋体" w:hAnsi="宋体"/>
                <w:color w:val="auto"/>
                <w:sz w:val="24"/>
                <w:highlight w:val="none"/>
              </w:rPr>
              <w:t>是否按招标文件规定要求密封、签署、盖章</w:t>
            </w:r>
          </w:p>
        </w:tc>
      </w:tr>
      <w:tr w14:paraId="48ADC8B3">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4CE1B7E1">
            <w:pPr>
              <w:spacing w:line="400" w:lineRule="exact"/>
              <w:jc w:val="center"/>
              <w:rPr>
                <w:rFonts w:ascii="宋体" w:hAnsi="宋体"/>
                <w:color w:val="auto"/>
                <w:sz w:val="24"/>
                <w:highlight w:val="none"/>
              </w:rPr>
            </w:pPr>
            <w:r>
              <w:rPr>
                <w:rFonts w:hint="eastAsia" w:ascii="宋体" w:hAnsi="宋体"/>
                <w:color w:val="auto"/>
                <w:sz w:val="24"/>
                <w:highlight w:val="none"/>
              </w:rPr>
              <w:t>4</w:t>
            </w:r>
          </w:p>
        </w:tc>
        <w:tc>
          <w:tcPr>
            <w:tcW w:w="9046" w:type="dxa"/>
            <w:tcBorders>
              <w:top w:val="single" w:color="auto" w:sz="4" w:space="0"/>
              <w:left w:val="single" w:color="auto" w:sz="4" w:space="0"/>
              <w:bottom w:val="single" w:color="auto" w:sz="4" w:space="0"/>
              <w:right w:val="single" w:color="000000" w:sz="4" w:space="0"/>
            </w:tcBorders>
            <w:vAlign w:val="center"/>
          </w:tcPr>
          <w:p w14:paraId="28CD6239">
            <w:pPr>
              <w:spacing w:line="400" w:lineRule="exact"/>
              <w:rPr>
                <w:rFonts w:ascii="宋体" w:hAnsi="宋体"/>
                <w:color w:val="auto"/>
                <w:sz w:val="24"/>
                <w:highlight w:val="none"/>
              </w:rPr>
            </w:pPr>
            <w:r>
              <w:rPr>
                <w:rFonts w:hint="eastAsia" w:ascii="宋体" w:hAnsi="宋体"/>
                <w:color w:val="auto"/>
                <w:sz w:val="24"/>
                <w:highlight w:val="none"/>
              </w:rPr>
              <w:t>投标有效期是否满足招标文件（不少于150天）</w:t>
            </w:r>
          </w:p>
        </w:tc>
      </w:tr>
      <w:tr w14:paraId="04600FD8">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69693C29">
            <w:pPr>
              <w:spacing w:line="400" w:lineRule="exact"/>
              <w:jc w:val="center"/>
              <w:rPr>
                <w:rFonts w:ascii="宋体" w:hAnsi="宋体"/>
                <w:color w:val="auto"/>
                <w:sz w:val="24"/>
                <w:highlight w:val="none"/>
              </w:rPr>
            </w:pPr>
            <w:r>
              <w:rPr>
                <w:rFonts w:hint="eastAsia" w:ascii="宋体" w:hAnsi="宋体"/>
                <w:color w:val="auto"/>
                <w:sz w:val="24"/>
                <w:highlight w:val="none"/>
              </w:rPr>
              <w:t>5</w:t>
            </w:r>
          </w:p>
        </w:tc>
        <w:tc>
          <w:tcPr>
            <w:tcW w:w="9046" w:type="dxa"/>
            <w:tcBorders>
              <w:top w:val="single" w:color="auto" w:sz="4" w:space="0"/>
              <w:left w:val="single" w:color="auto" w:sz="4" w:space="0"/>
              <w:bottom w:val="single" w:color="auto" w:sz="4" w:space="0"/>
              <w:right w:val="single" w:color="000000" w:sz="4" w:space="0"/>
            </w:tcBorders>
            <w:vAlign w:val="center"/>
          </w:tcPr>
          <w:p w14:paraId="501ECB4D">
            <w:pPr>
              <w:pStyle w:val="70"/>
              <w:widowControl w:val="0"/>
              <w:pBdr>
                <w:bottom w:val="none" w:color="auto" w:sz="0" w:space="0"/>
                <w:right w:val="none" w:color="auto" w:sz="0" w:space="0"/>
              </w:pBdr>
              <w:spacing w:before="0" w:beforeAutospacing="0" w:after="0" w:afterAutospacing="0" w:line="400" w:lineRule="exact"/>
              <w:jc w:val="both"/>
              <w:rPr>
                <w:color w:val="auto"/>
                <w:kern w:val="2"/>
                <w:sz w:val="24"/>
                <w:szCs w:val="24"/>
                <w:highlight w:val="none"/>
              </w:rPr>
            </w:pPr>
            <w:r>
              <w:rPr>
                <w:rFonts w:hint="eastAsia"/>
                <w:color w:val="auto"/>
                <w:sz w:val="24"/>
                <w:szCs w:val="24"/>
                <w:highlight w:val="none"/>
              </w:rPr>
              <w:t>是否按招标文件规定提交足额投标保证金</w:t>
            </w:r>
          </w:p>
        </w:tc>
      </w:tr>
      <w:tr w14:paraId="27287698">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0398C160">
            <w:pPr>
              <w:spacing w:line="400" w:lineRule="exact"/>
              <w:jc w:val="center"/>
              <w:rPr>
                <w:rFonts w:ascii="宋体" w:hAnsi="宋体"/>
                <w:color w:val="auto"/>
                <w:sz w:val="24"/>
                <w:highlight w:val="none"/>
              </w:rPr>
            </w:pPr>
            <w:r>
              <w:rPr>
                <w:rFonts w:hint="eastAsia" w:ascii="宋体" w:hAnsi="宋体"/>
                <w:color w:val="auto"/>
                <w:sz w:val="24"/>
                <w:highlight w:val="none"/>
              </w:rPr>
              <w:t>6</w:t>
            </w:r>
          </w:p>
        </w:tc>
        <w:tc>
          <w:tcPr>
            <w:tcW w:w="9046" w:type="dxa"/>
            <w:tcBorders>
              <w:top w:val="single" w:color="auto" w:sz="4" w:space="0"/>
              <w:left w:val="single" w:color="auto" w:sz="4" w:space="0"/>
              <w:bottom w:val="single" w:color="auto" w:sz="4" w:space="0"/>
              <w:right w:val="single" w:color="000000" w:sz="4" w:space="0"/>
            </w:tcBorders>
            <w:vAlign w:val="center"/>
          </w:tcPr>
          <w:p w14:paraId="40985289">
            <w:pPr>
              <w:pStyle w:val="70"/>
              <w:widowControl w:val="0"/>
              <w:pBdr>
                <w:bottom w:val="none" w:color="auto" w:sz="0" w:space="0"/>
                <w:right w:val="none" w:color="auto" w:sz="0" w:space="0"/>
              </w:pBdr>
              <w:spacing w:before="0" w:beforeAutospacing="0" w:after="0" w:afterAutospacing="0" w:line="400" w:lineRule="exact"/>
              <w:jc w:val="both"/>
              <w:rPr>
                <w:color w:val="auto"/>
                <w:sz w:val="24"/>
                <w:szCs w:val="24"/>
                <w:highlight w:val="none"/>
              </w:rPr>
            </w:pPr>
            <w:r>
              <w:rPr>
                <w:rFonts w:hint="eastAsia"/>
                <w:color w:val="auto"/>
                <w:sz w:val="24"/>
                <w:szCs w:val="24"/>
                <w:highlight w:val="none"/>
              </w:rPr>
              <w:t>投标保证金的有效期是否满足招标文件（同投标有效期）</w:t>
            </w:r>
          </w:p>
        </w:tc>
      </w:tr>
      <w:tr w14:paraId="3EA399F1">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0786588D">
            <w:pPr>
              <w:spacing w:line="400" w:lineRule="exact"/>
              <w:jc w:val="center"/>
              <w:rPr>
                <w:rFonts w:ascii="宋体" w:hAnsi="宋体"/>
                <w:color w:val="auto"/>
                <w:sz w:val="24"/>
                <w:highlight w:val="none"/>
              </w:rPr>
            </w:pPr>
            <w:r>
              <w:rPr>
                <w:rFonts w:hint="eastAsia" w:ascii="宋体" w:hAnsi="宋体"/>
                <w:color w:val="auto"/>
                <w:sz w:val="24"/>
                <w:highlight w:val="none"/>
              </w:rPr>
              <w:t>7</w:t>
            </w:r>
          </w:p>
        </w:tc>
        <w:tc>
          <w:tcPr>
            <w:tcW w:w="9046" w:type="dxa"/>
            <w:tcBorders>
              <w:top w:val="single" w:color="auto" w:sz="4" w:space="0"/>
              <w:left w:val="single" w:color="auto" w:sz="4" w:space="0"/>
              <w:bottom w:val="single" w:color="auto" w:sz="4" w:space="0"/>
              <w:right w:val="single" w:color="000000" w:sz="4" w:space="0"/>
            </w:tcBorders>
            <w:vAlign w:val="center"/>
          </w:tcPr>
          <w:p w14:paraId="00610F9F">
            <w:pPr>
              <w:spacing w:line="400" w:lineRule="exact"/>
              <w:rPr>
                <w:rFonts w:ascii="宋体" w:hAnsi="宋体"/>
                <w:color w:val="auto"/>
                <w:sz w:val="24"/>
                <w:highlight w:val="none"/>
              </w:rPr>
            </w:pPr>
            <w:r>
              <w:rPr>
                <w:rFonts w:ascii="宋体" w:hAnsi="宋体"/>
                <w:color w:val="auto"/>
                <w:sz w:val="24"/>
                <w:highlight w:val="none"/>
              </w:rPr>
              <w:t>投标</w:t>
            </w:r>
            <w:r>
              <w:rPr>
                <w:rFonts w:hint="eastAsia" w:ascii="宋体" w:hAnsi="宋体"/>
                <w:color w:val="auto"/>
                <w:sz w:val="24"/>
                <w:highlight w:val="none"/>
              </w:rPr>
              <w:t>报价是否固定唯一，</w:t>
            </w:r>
            <w:r>
              <w:rPr>
                <w:rFonts w:hint="eastAsia" w:ascii="宋体" w:hAnsi="宋体" w:cs="宋体"/>
                <w:color w:val="auto"/>
                <w:sz w:val="24"/>
                <w:highlight w:val="none"/>
              </w:rPr>
              <w:t>投标报价</w:t>
            </w:r>
            <w:r>
              <w:rPr>
                <w:rFonts w:hint="eastAsia" w:ascii="宋体" w:hAnsi="宋体"/>
                <w:color w:val="auto"/>
                <w:sz w:val="24"/>
                <w:highlight w:val="none"/>
              </w:rPr>
              <w:t>是否</w:t>
            </w:r>
            <w:r>
              <w:rPr>
                <w:rFonts w:hint="eastAsia" w:ascii="宋体" w:hAnsi="宋体" w:cs="宋体"/>
                <w:color w:val="auto"/>
                <w:sz w:val="24"/>
                <w:highlight w:val="none"/>
              </w:rPr>
              <w:t>超过采购预算（设置最高限价的，以最高限价为准）</w:t>
            </w:r>
          </w:p>
        </w:tc>
      </w:tr>
      <w:tr w14:paraId="68E4E685">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315C2454">
            <w:pPr>
              <w:spacing w:line="400" w:lineRule="exact"/>
              <w:jc w:val="center"/>
              <w:rPr>
                <w:rFonts w:ascii="宋体" w:hAnsi="宋体"/>
                <w:color w:val="auto"/>
                <w:sz w:val="24"/>
                <w:highlight w:val="none"/>
              </w:rPr>
            </w:pPr>
            <w:r>
              <w:rPr>
                <w:rFonts w:hint="eastAsia" w:ascii="宋体" w:hAnsi="宋体"/>
                <w:color w:val="auto"/>
                <w:sz w:val="24"/>
                <w:highlight w:val="none"/>
              </w:rPr>
              <w:t>8</w:t>
            </w:r>
          </w:p>
        </w:tc>
        <w:tc>
          <w:tcPr>
            <w:tcW w:w="9046" w:type="dxa"/>
            <w:tcBorders>
              <w:top w:val="single" w:color="auto" w:sz="4" w:space="0"/>
              <w:left w:val="single" w:color="auto" w:sz="4" w:space="0"/>
              <w:bottom w:val="single" w:color="auto" w:sz="4" w:space="0"/>
              <w:right w:val="single" w:color="000000" w:sz="4" w:space="0"/>
            </w:tcBorders>
            <w:vAlign w:val="center"/>
          </w:tcPr>
          <w:p w14:paraId="1B5D7CBF">
            <w:pPr>
              <w:spacing w:line="400" w:lineRule="exact"/>
              <w:rPr>
                <w:rFonts w:ascii="宋体" w:hAnsi="宋体"/>
                <w:color w:val="auto"/>
                <w:sz w:val="24"/>
                <w:highlight w:val="none"/>
              </w:rPr>
            </w:pPr>
            <w:r>
              <w:rPr>
                <w:rFonts w:hint="eastAsia" w:ascii="宋体" w:hAnsi="宋体"/>
                <w:color w:val="auto"/>
                <w:sz w:val="24"/>
                <w:highlight w:val="none"/>
              </w:rPr>
              <w:t>招标文件中明确规定不接受进口产品的，投标人是否提供了进口产品</w:t>
            </w:r>
          </w:p>
        </w:tc>
      </w:tr>
      <w:tr w14:paraId="5C296969">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425C49C6">
            <w:pPr>
              <w:spacing w:line="400" w:lineRule="exact"/>
              <w:jc w:val="center"/>
              <w:rPr>
                <w:rFonts w:ascii="宋体" w:hAnsi="宋体"/>
                <w:color w:val="auto"/>
                <w:sz w:val="24"/>
                <w:highlight w:val="none"/>
              </w:rPr>
            </w:pPr>
            <w:r>
              <w:rPr>
                <w:rFonts w:hint="eastAsia" w:ascii="宋体" w:hAnsi="宋体"/>
                <w:color w:val="auto"/>
                <w:sz w:val="24"/>
                <w:highlight w:val="none"/>
              </w:rPr>
              <w:t>9</w:t>
            </w:r>
          </w:p>
        </w:tc>
        <w:tc>
          <w:tcPr>
            <w:tcW w:w="9046" w:type="dxa"/>
            <w:tcBorders>
              <w:top w:val="single" w:color="auto" w:sz="4" w:space="0"/>
              <w:left w:val="single" w:color="auto" w:sz="4" w:space="0"/>
              <w:bottom w:val="single" w:color="auto" w:sz="4" w:space="0"/>
              <w:right w:val="single" w:color="000000" w:sz="4" w:space="0"/>
            </w:tcBorders>
            <w:vAlign w:val="center"/>
          </w:tcPr>
          <w:p w14:paraId="138C1CE5">
            <w:pPr>
              <w:spacing w:line="400" w:lineRule="exact"/>
              <w:rPr>
                <w:rFonts w:ascii="宋体" w:hAnsi="宋体"/>
                <w:color w:val="auto"/>
                <w:sz w:val="24"/>
                <w:highlight w:val="none"/>
              </w:rPr>
            </w:pPr>
            <w:r>
              <w:rPr>
                <w:rFonts w:hint="eastAsia" w:ascii="宋体" w:hAnsi="宋体"/>
                <w:color w:val="auto"/>
                <w:sz w:val="24"/>
                <w:highlight w:val="none"/>
              </w:rPr>
              <w:t>是否按招标文件要求提供制造厂家的授权书（进口货物适用）</w:t>
            </w:r>
          </w:p>
        </w:tc>
      </w:tr>
      <w:tr w14:paraId="11C1CB29">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112B5073">
            <w:pPr>
              <w:spacing w:line="400" w:lineRule="exact"/>
              <w:jc w:val="center"/>
              <w:rPr>
                <w:rFonts w:ascii="宋体" w:hAnsi="宋体"/>
                <w:color w:val="auto"/>
                <w:sz w:val="24"/>
                <w:highlight w:val="none"/>
              </w:rPr>
            </w:pPr>
            <w:r>
              <w:rPr>
                <w:rFonts w:hint="eastAsia" w:ascii="宋体" w:hAnsi="宋体"/>
                <w:color w:val="auto"/>
                <w:sz w:val="24"/>
                <w:highlight w:val="none"/>
              </w:rPr>
              <w:t>10</w:t>
            </w:r>
          </w:p>
        </w:tc>
        <w:tc>
          <w:tcPr>
            <w:tcW w:w="9046" w:type="dxa"/>
            <w:tcBorders>
              <w:top w:val="single" w:color="auto" w:sz="4" w:space="0"/>
              <w:left w:val="single" w:color="auto" w:sz="4" w:space="0"/>
              <w:bottom w:val="single" w:color="auto" w:sz="4" w:space="0"/>
              <w:right w:val="single" w:color="000000" w:sz="4" w:space="0"/>
            </w:tcBorders>
            <w:vAlign w:val="center"/>
          </w:tcPr>
          <w:p w14:paraId="445951EF">
            <w:pPr>
              <w:widowControl/>
              <w:jc w:val="left"/>
              <w:rPr>
                <w:rFonts w:ascii="宋体" w:hAnsi="宋体"/>
                <w:color w:val="auto"/>
                <w:sz w:val="24"/>
                <w:highlight w:val="none"/>
              </w:rPr>
            </w:pPr>
            <w:r>
              <w:rPr>
                <w:rFonts w:hint="eastAsia" w:ascii="宋体" w:hAnsi="宋体" w:cs="宋体"/>
                <w:color w:val="auto"/>
                <w:kern w:val="0"/>
                <w:sz w:val="24"/>
                <w:highlight w:val="none"/>
                <w:lang w:bidi="ar"/>
              </w:rPr>
              <w:t>投标文件是否满足招标文件第八部分《采购需求》中</w:t>
            </w:r>
            <w:r>
              <w:rPr>
                <w:rFonts w:ascii="FZSONGS--GB1-5" w:hAnsi="FZSONGS--GB1-5" w:eastAsia="FZSONGS--GB1-5" w:cs="FZSONGS--GB1-5"/>
                <w:color w:val="auto"/>
                <w:kern w:val="0"/>
                <w:sz w:val="24"/>
                <w:highlight w:val="none"/>
                <w:lang w:bidi="ar"/>
              </w:rPr>
              <w:t>★</w:t>
            </w:r>
            <w:r>
              <w:rPr>
                <w:rFonts w:hint="eastAsia" w:ascii="宋体" w:hAnsi="宋体" w:cs="宋体"/>
                <w:color w:val="auto"/>
                <w:kern w:val="0"/>
                <w:sz w:val="24"/>
                <w:highlight w:val="none"/>
                <w:lang w:bidi="ar"/>
              </w:rPr>
              <w:t>号条款要求</w:t>
            </w:r>
          </w:p>
        </w:tc>
      </w:tr>
      <w:tr w14:paraId="206F5079">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522E3380">
            <w:pPr>
              <w:spacing w:line="400" w:lineRule="exact"/>
              <w:jc w:val="center"/>
              <w:rPr>
                <w:rFonts w:ascii="宋体" w:hAnsi="宋体"/>
                <w:color w:val="auto"/>
                <w:sz w:val="24"/>
                <w:highlight w:val="none"/>
              </w:rPr>
            </w:pPr>
            <w:r>
              <w:rPr>
                <w:rFonts w:hint="eastAsia" w:ascii="宋体" w:hAnsi="宋体"/>
                <w:color w:val="auto"/>
                <w:sz w:val="24"/>
                <w:highlight w:val="none"/>
              </w:rPr>
              <w:t>11</w:t>
            </w:r>
          </w:p>
        </w:tc>
        <w:tc>
          <w:tcPr>
            <w:tcW w:w="9046" w:type="dxa"/>
            <w:tcBorders>
              <w:top w:val="single" w:color="auto" w:sz="4" w:space="0"/>
              <w:left w:val="single" w:color="auto" w:sz="4" w:space="0"/>
              <w:bottom w:val="single" w:color="auto" w:sz="4" w:space="0"/>
              <w:right w:val="single" w:color="000000" w:sz="4" w:space="0"/>
            </w:tcBorders>
            <w:vAlign w:val="center"/>
          </w:tcPr>
          <w:p w14:paraId="027B8B01">
            <w:pPr>
              <w:spacing w:line="400" w:lineRule="exact"/>
              <w:rPr>
                <w:rFonts w:ascii="宋体" w:hAnsi="宋体"/>
                <w:color w:val="auto"/>
                <w:sz w:val="24"/>
                <w:highlight w:val="none"/>
              </w:rPr>
            </w:pPr>
            <w:r>
              <w:rPr>
                <w:rFonts w:hint="eastAsia" w:ascii="宋体" w:hAnsi="宋体" w:cs="宋体"/>
                <w:color w:val="auto"/>
                <w:sz w:val="24"/>
                <w:highlight w:val="none"/>
              </w:rPr>
              <w:t>评标委员会对投标人的报价启动异常低价投标审查后，应当要求相关投标人在评审现场合理的时间内对投标价格作出解释，并提供项目具体成本测算等与报价合理性相关的书面说明及必要的证明材料；投标人不能提供书面说明、证明材料，或者提供的书面说明、证明材料不能证明其报价合理性的，评标委员会应当将其作为无效投标处理</w:t>
            </w:r>
          </w:p>
        </w:tc>
      </w:tr>
      <w:tr w14:paraId="3C3BCD24">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1D623779">
            <w:pPr>
              <w:spacing w:line="400" w:lineRule="exact"/>
              <w:jc w:val="center"/>
              <w:rPr>
                <w:rFonts w:ascii="宋体" w:hAnsi="宋体"/>
                <w:color w:val="auto"/>
                <w:sz w:val="24"/>
                <w:highlight w:val="none"/>
              </w:rPr>
            </w:pPr>
            <w:r>
              <w:rPr>
                <w:rFonts w:hint="eastAsia" w:ascii="宋体" w:hAnsi="宋体"/>
                <w:color w:val="auto"/>
                <w:sz w:val="24"/>
                <w:highlight w:val="none"/>
              </w:rPr>
              <w:t>12</w:t>
            </w:r>
          </w:p>
        </w:tc>
        <w:tc>
          <w:tcPr>
            <w:tcW w:w="9046" w:type="dxa"/>
            <w:tcBorders>
              <w:top w:val="single" w:color="auto" w:sz="4" w:space="0"/>
              <w:left w:val="single" w:color="auto" w:sz="4" w:space="0"/>
              <w:bottom w:val="single" w:color="auto" w:sz="4" w:space="0"/>
              <w:right w:val="single" w:color="000000" w:sz="4" w:space="0"/>
            </w:tcBorders>
            <w:vAlign w:val="center"/>
          </w:tcPr>
          <w:p w14:paraId="7819F09F">
            <w:pPr>
              <w:widowControl/>
              <w:jc w:val="left"/>
              <w:rPr>
                <w:rFonts w:ascii="宋体" w:hAnsi="宋体" w:cs="宋体"/>
                <w:color w:val="auto"/>
                <w:sz w:val="24"/>
                <w:highlight w:val="none"/>
              </w:rPr>
            </w:pPr>
            <w:r>
              <w:rPr>
                <w:rFonts w:hint="eastAsia" w:ascii="宋体" w:hAnsi="宋体" w:cs="宋体"/>
                <w:color w:val="auto"/>
                <w:kern w:val="0"/>
                <w:sz w:val="24"/>
                <w:highlight w:val="none"/>
                <w:lang w:bidi="ar"/>
              </w:rPr>
              <w:t>是否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4A9877C2">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45FA293F">
            <w:pPr>
              <w:spacing w:line="400" w:lineRule="exact"/>
              <w:jc w:val="center"/>
              <w:rPr>
                <w:rFonts w:ascii="宋体" w:hAnsi="宋体"/>
                <w:color w:val="auto"/>
                <w:sz w:val="24"/>
                <w:highlight w:val="none"/>
              </w:rPr>
            </w:pPr>
            <w:r>
              <w:rPr>
                <w:rFonts w:hint="eastAsia" w:ascii="宋体" w:hAnsi="宋体"/>
                <w:color w:val="auto"/>
                <w:sz w:val="24"/>
                <w:highlight w:val="none"/>
              </w:rPr>
              <w:t>13</w:t>
            </w:r>
          </w:p>
        </w:tc>
        <w:tc>
          <w:tcPr>
            <w:tcW w:w="9046" w:type="dxa"/>
            <w:tcBorders>
              <w:top w:val="single" w:color="auto" w:sz="4" w:space="0"/>
              <w:left w:val="single" w:color="auto" w:sz="4" w:space="0"/>
              <w:bottom w:val="single" w:color="auto" w:sz="4" w:space="0"/>
              <w:right w:val="single" w:color="000000" w:sz="4" w:space="0"/>
            </w:tcBorders>
            <w:vAlign w:val="center"/>
          </w:tcPr>
          <w:p w14:paraId="3F536B3F">
            <w:pPr>
              <w:spacing w:line="400" w:lineRule="exact"/>
              <w:rPr>
                <w:rFonts w:ascii="宋体" w:hAnsi="宋体"/>
                <w:color w:val="auto"/>
                <w:sz w:val="24"/>
                <w:highlight w:val="none"/>
              </w:rPr>
            </w:pPr>
            <w:r>
              <w:rPr>
                <w:rFonts w:hint="eastAsia" w:ascii="宋体" w:hAnsi="宋体"/>
                <w:color w:val="auto"/>
                <w:sz w:val="24"/>
                <w:highlight w:val="none"/>
              </w:rPr>
              <w:t>是否符合招标文件规定的其它实质性要求</w:t>
            </w:r>
            <w:r>
              <w:rPr>
                <w:rFonts w:hint="eastAsia" w:ascii="宋体" w:hAnsi="宋体" w:cs="宋体"/>
                <w:color w:val="auto"/>
                <w:kern w:val="1"/>
                <w:sz w:val="24"/>
                <w:highlight w:val="none"/>
              </w:rPr>
              <w:t>（须</w:t>
            </w:r>
            <w:r>
              <w:rPr>
                <w:rFonts w:hint="eastAsia" w:ascii="宋体" w:hAnsi="宋体"/>
                <w:color w:val="auto"/>
                <w:sz w:val="24"/>
                <w:highlight w:val="none"/>
              </w:rPr>
              <w:t>满足带★要求</w:t>
            </w:r>
            <w:r>
              <w:rPr>
                <w:rFonts w:hint="eastAsia" w:ascii="宋体" w:hAnsi="宋体" w:cs="宋体"/>
                <w:color w:val="auto"/>
                <w:kern w:val="1"/>
                <w:sz w:val="24"/>
                <w:highlight w:val="none"/>
              </w:rPr>
              <w:t>）</w:t>
            </w:r>
          </w:p>
        </w:tc>
      </w:tr>
      <w:tr w14:paraId="38749B50">
        <w:tblPrEx>
          <w:tblCellMar>
            <w:top w:w="0" w:type="dxa"/>
            <w:left w:w="0" w:type="dxa"/>
            <w:bottom w:w="0" w:type="dxa"/>
            <w:right w:w="0" w:type="dxa"/>
          </w:tblCellMar>
        </w:tblPrEx>
        <w:trPr>
          <w:trHeight w:val="454" w:hRule="atLeast"/>
        </w:trPr>
        <w:tc>
          <w:tcPr>
            <w:tcW w:w="735" w:type="dxa"/>
            <w:tcBorders>
              <w:top w:val="single" w:color="auto" w:sz="4" w:space="0"/>
              <w:left w:val="single" w:color="auto" w:sz="4" w:space="0"/>
              <w:bottom w:val="single" w:color="auto" w:sz="4" w:space="0"/>
              <w:right w:val="single" w:color="auto" w:sz="4" w:space="0"/>
            </w:tcBorders>
            <w:tcMar>
              <w:top w:w="16" w:type="dxa"/>
              <w:left w:w="16" w:type="dxa"/>
              <w:bottom w:w="0" w:type="dxa"/>
              <w:right w:w="16" w:type="dxa"/>
            </w:tcMar>
            <w:vAlign w:val="center"/>
          </w:tcPr>
          <w:p w14:paraId="5E1EF908">
            <w:pPr>
              <w:spacing w:line="400" w:lineRule="exact"/>
              <w:jc w:val="center"/>
              <w:rPr>
                <w:rFonts w:ascii="宋体" w:hAnsi="宋体"/>
                <w:color w:val="auto"/>
                <w:sz w:val="24"/>
                <w:highlight w:val="none"/>
              </w:rPr>
            </w:pPr>
            <w:r>
              <w:rPr>
                <w:rFonts w:hint="eastAsia" w:ascii="宋体" w:hAnsi="宋体"/>
                <w:color w:val="auto"/>
                <w:sz w:val="24"/>
                <w:highlight w:val="none"/>
              </w:rPr>
              <w:t>14</w:t>
            </w:r>
          </w:p>
        </w:tc>
        <w:tc>
          <w:tcPr>
            <w:tcW w:w="9046" w:type="dxa"/>
            <w:tcBorders>
              <w:top w:val="single" w:color="auto" w:sz="4" w:space="0"/>
              <w:left w:val="single" w:color="auto" w:sz="4" w:space="0"/>
              <w:bottom w:val="single" w:color="auto" w:sz="4" w:space="0"/>
              <w:right w:val="single" w:color="000000" w:sz="4" w:space="0"/>
            </w:tcBorders>
            <w:vAlign w:val="center"/>
          </w:tcPr>
          <w:p w14:paraId="4EC11BF0">
            <w:pPr>
              <w:spacing w:line="400" w:lineRule="exact"/>
              <w:rPr>
                <w:rFonts w:ascii="宋体" w:hAnsi="宋体"/>
                <w:color w:val="auto"/>
                <w:sz w:val="24"/>
                <w:highlight w:val="none"/>
              </w:rPr>
            </w:pPr>
            <w:r>
              <w:rPr>
                <w:rFonts w:hint="eastAsia" w:ascii="宋体" w:hAnsi="宋体" w:cs="宋体"/>
                <w:color w:val="auto"/>
                <w:sz w:val="24"/>
                <w:highlight w:val="none"/>
              </w:rPr>
              <w:t>投标文件</w:t>
            </w:r>
            <w:r>
              <w:rPr>
                <w:rFonts w:ascii="宋体" w:hAnsi="宋体"/>
                <w:color w:val="auto"/>
                <w:sz w:val="24"/>
                <w:highlight w:val="none"/>
              </w:rPr>
              <w:t>是否</w:t>
            </w:r>
            <w:r>
              <w:rPr>
                <w:rFonts w:hint="eastAsia" w:ascii="宋体" w:hAnsi="宋体" w:cs="宋体"/>
                <w:color w:val="auto"/>
                <w:sz w:val="24"/>
                <w:highlight w:val="none"/>
              </w:rPr>
              <w:t>有招标文件中规定的其它无效投标条款</w:t>
            </w:r>
          </w:p>
        </w:tc>
      </w:tr>
    </w:tbl>
    <w:p w14:paraId="758B3907">
      <w:pPr>
        <w:rPr>
          <w:rFonts w:ascii="time of new roman" w:hAnsi="time of new roman"/>
          <w:color w:val="auto"/>
          <w:szCs w:val="21"/>
          <w:highlight w:val="none"/>
        </w:rPr>
      </w:pPr>
      <w:r>
        <w:rPr>
          <w:rFonts w:hint="eastAsia" w:ascii="time of new roman" w:hAnsi="time of new roman"/>
          <w:color w:val="auto"/>
          <w:szCs w:val="21"/>
          <w:highlight w:val="none"/>
        </w:rPr>
        <w:t xml:space="preserve">  </w:t>
      </w:r>
    </w:p>
    <w:p w14:paraId="60A3931B">
      <w:pPr>
        <w:widowControl/>
        <w:jc w:val="left"/>
        <w:rPr>
          <w:color w:val="auto"/>
          <w:highlight w:val="none"/>
        </w:rPr>
      </w:pPr>
      <w:r>
        <w:rPr>
          <w:rFonts w:hint="eastAsia" w:ascii="time of new roman" w:hAnsi="time of new roman"/>
          <w:color w:val="auto"/>
          <w:sz w:val="24"/>
          <w:highlight w:val="none"/>
        </w:rPr>
        <w:t>注：</w:t>
      </w:r>
      <w:r>
        <w:rPr>
          <w:rFonts w:hint="eastAsia" w:ascii="宋体" w:hAnsi="宋体" w:cs="宋体"/>
          <w:color w:val="auto"/>
          <w:kern w:val="0"/>
          <w:sz w:val="24"/>
          <w:highlight w:val="none"/>
          <w:lang w:bidi="ar"/>
        </w:rPr>
        <w:t>投标人的投标文件有任何一项不符合招标文件符合性检查要求的，符合性检查不合格，其</w:t>
      </w:r>
      <w:r>
        <w:rPr>
          <w:rFonts w:hint="eastAsia" w:ascii="宋体" w:hAnsi="宋体" w:cs="宋体"/>
          <w:b/>
          <w:bCs/>
          <w:color w:val="auto"/>
          <w:kern w:val="0"/>
          <w:sz w:val="24"/>
          <w:highlight w:val="none"/>
          <w:lang w:bidi="ar"/>
        </w:rPr>
        <w:t>投标无效</w:t>
      </w:r>
      <w:r>
        <w:rPr>
          <w:rFonts w:hint="eastAsia" w:ascii="宋体" w:hAnsi="宋体" w:cs="宋体"/>
          <w:color w:val="auto"/>
          <w:kern w:val="0"/>
          <w:sz w:val="24"/>
          <w:highlight w:val="none"/>
          <w:lang w:bidi="ar"/>
        </w:rPr>
        <w:t>。</w:t>
      </w:r>
    </w:p>
    <w:p w14:paraId="3EF26784">
      <w:pPr>
        <w:ind w:firstLine="480"/>
        <w:rPr>
          <w:rFonts w:ascii="宋体" w:hAnsi="宋体"/>
          <w:color w:val="auto"/>
          <w:sz w:val="24"/>
          <w:highlight w:val="none"/>
        </w:rPr>
      </w:pPr>
    </w:p>
    <w:p w14:paraId="2717451E">
      <w:pPr>
        <w:spacing w:line="300" w:lineRule="auto"/>
        <w:ind w:firstLine="480" w:firstLineChars="200"/>
        <w:rPr>
          <w:rFonts w:ascii="inherit" w:hAnsi="inherit" w:cs="宋体"/>
          <w:color w:val="auto"/>
          <w:kern w:val="0"/>
          <w:sz w:val="24"/>
          <w:highlight w:val="none"/>
        </w:rPr>
      </w:pPr>
      <w:r>
        <w:rPr>
          <w:rFonts w:hint="eastAsia" w:hAnsi="宋体" w:cs="仿宋_GB2312"/>
          <w:color w:val="auto"/>
          <w:sz w:val="24"/>
          <w:highlight w:val="none"/>
        </w:rPr>
        <w:t>（二）本次评标采用综合评价打分法，即在</w:t>
      </w:r>
      <w:r>
        <w:rPr>
          <w:rFonts w:ascii="inherit" w:hAnsi="inherit" w:cs="宋体"/>
          <w:color w:val="auto"/>
          <w:kern w:val="0"/>
          <w:sz w:val="24"/>
          <w:highlight w:val="none"/>
        </w:rPr>
        <w:t>投标文件满足招标文件全部实质性要求</w:t>
      </w:r>
      <w:r>
        <w:rPr>
          <w:rFonts w:hint="eastAsia" w:hAnsi="宋体" w:cs="仿宋_GB2312"/>
          <w:color w:val="auto"/>
          <w:sz w:val="24"/>
          <w:highlight w:val="none"/>
        </w:rPr>
        <w:t>前提下，根据招标文件中规定的各项因素及权重（分值），评标委员会每位成员分别对每个通过初审的投标人进行综合评审后，</w:t>
      </w:r>
      <w:r>
        <w:rPr>
          <w:rFonts w:ascii="inherit" w:hAnsi="inherit" w:cs="宋体"/>
          <w:color w:val="auto"/>
          <w:kern w:val="0"/>
          <w:sz w:val="24"/>
          <w:highlight w:val="none"/>
        </w:rPr>
        <w:t>评审得分最高的投标人为中标候选人的评标方法。</w:t>
      </w:r>
    </w:p>
    <w:p w14:paraId="3B89B951">
      <w:pPr>
        <w:spacing w:line="300" w:lineRule="auto"/>
        <w:ind w:firstLine="480" w:firstLineChars="200"/>
        <w:rPr>
          <w:rFonts w:ascii="宋体" w:hAnsi="宋体"/>
          <w:color w:val="auto"/>
          <w:sz w:val="24"/>
          <w:highlight w:val="none"/>
        </w:rPr>
      </w:pPr>
      <w:r>
        <w:rPr>
          <w:rFonts w:hint="eastAsia" w:ascii="宋体" w:hAnsi="宋体"/>
          <w:color w:val="auto"/>
          <w:sz w:val="24"/>
          <w:highlight w:val="none"/>
        </w:rPr>
        <w:t>（三）非</w:t>
      </w:r>
      <w:r>
        <w:rPr>
          <w:rFonts w:ascii="宋体" w:hAnsi="宋体"/>
          <w:color w:val="auto"/>
          <w:sz w:val="24"/>
          <w:highlight w:val="none"/>
        </w:rPr>
        <w:t>专门面向中小企业采购的采购项目</w:t>
      </w:r>
      <w:r>
        <w:rPr>
          <w:rFonts w:hint="eastAsia" w:ascii="宋体" w:hAnsi="宋体"/>
          <w:color w:val="auto"/>
          <w:sz w:val="24"/>
          <w:highlight w:val="none"/>
        </w:rPr>
        <w:t>，</w:t>
      </w:r>
      <w:r>
        <w:rPr>
          <w:rFonts w:ascii="宋体" w:hAnsi="宋体"/>
          <w:color w:val="auto"/>
          <w:sz w:val="24"/>
          <w:highlight w:val="none"/>
        </w:rPr>
        <w:t>根据财政部、工业和信息化部</w:t>
      </w:r>
      <w:r>
        <w:rPr>
          <w:rFonts w:hint="eastAsia" w:ascii="宋体" w:hAnsi="宋体"/>
          <w:color w:val="auto"/>
          <w:sz w:val="24"/>
          <w:highlight w:val="none"/>
        </w:rPr>
        <w:t>发布</w:t>
      </w:r>
      <w:r>
        <w:rPr>
          <w:rFonts w:ascii="宋体" w:hAnsi="宋体"/>
          <w:color w:val="auto"/>
          <w:sz w:val="24"/>
          <w:highlight w:val="none"/>
        </w:rPr>
        <w:t>的《</w:t>
      </w:r>
      <w:r>
        <w:rPr>
          <w:rFonts w:hint="eastAsia" w:ascii="宋体" w:hAnsi="宋体" w:cs="宋体"/>
          <w:color w:val="auto"/>
          <w:sz w:val="24"/>
          <w:highlight w:val="none"/>
          <w:shd w:val="clear" w:color="auto" w:fill="FFFFFF"/>
        </w:rPr>
        <w:t>政府采购促进中小企业发展管理办法</w:t>
      </w:r>
      <w:r>
        <w:rPr>
          <w:rFonts w:ascii="宋体" w:hAnsi="宋体"/>
          <w:color w:val="auto"/>
          <w:sz w:val="24"/>
          <w:highlight w:val="none"/>
        </w:rPr>
        <w:t>》</w:t>
      </w:r>
      <w:r>
        <w:rPr>
          <w:rFonts w:hint="eastAsia" w:ascii="宋体" w:hAnsi="宋体"/>
          <w:color w:val="auto"/>
          <w:sz w:val="24"/>
          <w:highlight w:val="none"/>
        </w:rPr>
        <w:t>、财政部、司法部发布的《关于政府采购支持监狱企业发展有关问题的通知》、财政部、民政部、中国残疾人联合会发布的《三部门联合发布关于促进残疾人就业政府采购政策的通知》及财政部发布的《关于进一步加大政府采购支持中小企业力度的通知》的规定</w:t>
      </w:r>
      <w:r>
        <w:rPr>
          <w:rFonts w:ascii="宋体" w:hAnsi="宋体"/>
          <w:color w:val="auto"/>
          <w:sz w:val="24"/>
          <w:highlight w:val="none"/>
        </w:rPr>
        <w:t>，如投标产品被认定为小微型企业</w:t>
      </w:r>
      <w:r>
        <w:rPr>
          <w:rFonts w:hint="eastAsia" w:ascii="宋体" w:hAnsi="宋体"/>
          <w:color w:val="auto"/>
          <w:sz w:val="24"/>
          <w:highlight w:val="none"/>
        </w:rPr>
        <w:t>或监狱企业或</w:t>
      </w:r>
      <w:r>
        <w:rPr>
          <w:rFonts w:ascii="宋体" w:hAnsi="宋体"/>
          <w:color w:val="auto"/>
          <w:sz w:val="24"/>
          <w:highlight w:val="none"/>
        </w:rPr>
        <w:t>残疾人福利性单位制造的产品（须提供相关证明文件，</w:t>
      </w:r>
      <w:r>
        <w:rPr>
          <w:rFonts w:hint="eastAsia" w:ascii="宋体" w:hAnsi="宋体"/>
          <w:color w:val="auto"/>
          <w:sz w:val="24"/>
          <w:highlight w:val="none"/>
        </w:rPr>
        <w:t>小微企业提供</w:t>
      </w:r>
      <w:r>
        <w:rPr>
          <w:rFonts w:ascii="宋体" w:hAnsi="宋体"/>
          <w:color w:val="auto"/>
          <w:sz w:val="24"/>
          <w:highlight w:val="none"/>
        </w:rPr>
        <w:t>《中小企业声明函》</w:t>
      </w:r>
      <w:r>
        <w:rPr>
          <w:rFonts w:hint="eastAsia" w:ascii="宋体" w:hAnsi="宋体"/>
          <w:color w:val="auto"/>
          <w:sz w:val="24"/>
          <w:highlight w:val="none"/>
        </w:rPr>
        <w:t>，监狱企业提供由省级以上监狱管理局、戒毒管理局</w:t>
      </w:r>
      <w:r>
        <w:rPr>
          <w:rFonts w:ascii="宋体" w:hAnsi="宋体"/>
          <w:color w:val="auto"/>
          <w:sz w:val="24"/>
          <w:highlight w:val="none"/>
        </w:rPr>
        <w:t>(含新疆生产建设兵团)</w:t>
      </w:r>
      <w:r>
        <w:rPr>
          <w:rFonts w:hint="eastAsia" w:ascii="宋体" w:hAnsi="宋体"/>
          <w:color w:val="auto"/>
          <w:sz w:val="24"/>
          <w:highlight w:val="none"/>
        </w:rPr>
        <w:t>出具的属于监狱企业的证明文件，</w:t>
      </w:r>
      <w:r>
        <w:rPr>
          <w:rFonts w:ascii="宋体" w:hAnsi="宋体"/>
          <w:color w:val="auto"/>
          <w:sz w:val="24"/>
          <w:highlight w:val="none"/>
        </w:rPr>
        <w:t>残疾人福利性单位</w:t>
      </w:r>
      <w:r>
        <w:rPr>
          <w:rFonts w:hint="eastAsia" w:ascii="宋体" w:hAnsi="宋体"/>
          <w:color w:val="auto"/>
          <w:sz w:val="24"/>
          <w:highlight w:val="none"/>
        </w:rPr>
        <w:t>提供</w:t>
      </w:r>
      <w:r>
        <w:rPr>
          <w:rFonts w:ascii="宋体" w:hAnsi="宋体"/>
          <w:color w:val="auto"/>
          <w:sz w:val="24"/>
          <w:highlight w:val="none"/>
        </w:rPr>
        <w:t>《残疾人福利性单位声明函》）</w:t>
      </w:r>
      <w:r>
        <w:rPr>
          <w:rFonts w:hint="eastAsia" w:ascii="宋体" w:hAnsi="宋体"/>
          <w:color w:val="auto"/>
          <w:sz w:val="24"/>
          <w:highlight w:val="none"/>
        </w:rPr>
        <w:t>，可在价格评分中，对该包的价格给予10%的扣除，并用扣除后的价格计算价格评分。</w:t>
      </w:r>
    </w:p>
    <w:p w14:paraId="2F90B2A7">
      <w:pPr>
        <w:spacing w:line="300" w:lineRule="auto"/>
        <w:rPr>
          <w:rFonts w:ascii="宋体" w:hAnsi="宋体"/>
          <w:color w:val="auto"/>
          <w:sz w:val="24"/>
          <w:highlight w:val="none"/>
        </w:rPr>
      </w:pPr>
      <w:r>
        <w:rPr>
          <w:rFonts w:hint="eastAsia" w:ascii="宋体" w:hAnsi="宋体"/>
          <w:color w:val="auto"/>
          <w:sz w:val="24"/>
          <w:highlight w:val="none"/>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p>
    <w:p w14:paraId="50C10D3F">
      <w:pPr>
        <w:spacing w:line="300" w:lineRule="auto"/>
        <w:rPr>
          <w:color w:val="auto"/>
          <w:sz w:val="24"/>
          <w:highlight w:val="none"/>
        </w:rPr>
      </w:pPr>
      <w:r>
        <w:rPr>
          <w:rFonts w:hint="eastAsia" w:ascii="宋体" w:hAnsi="宋体"/>
          <w:color w:val="auto"/>
          <w:sz w:val="24"/>
          <w:highlight w:val="none"/>
        </w:rPr>
        <w:t xml:space="preserve">    （四）</w:t>
      </w:r>
      <w:r>
        <w:rPr>
          <w:color w:val="auto"/>
          <w:sz w:val="24"/>
          <w:highlight w:val="none"/>
        </w:rPr>
        <w:t>本国产品</w:t>
      </w:r>
      <w:r>
        <w:rPr>
          <w:rFonts w:hint="eastAsia"/>
          <w:color w:val="auto"/>
          <w:sz w:val="24"/>
          <w:highlight w:val="none"/>
        </w:rPr>
        <w:t>支持政策：</w:t>
      </w:r>
    </w:p>
    <w:p w14:paraId="07203462">
      <w:pPr>
        <w:spacing w:line="300" w:lineRule="auto"/>
        <w:ind w:firstLine="480" w:firstLineChars="200"/>
        <w:rPr>
          <w:color w:val="auto"/>
          <w:sz w:val="24"/>
          <w:highlight w:val="none"/>
        </w:rPr>
      </w:pPr>
      <w:r>
        <w:rPr>
          <w:rFonts w:hint="eastAsia" w:ascii="宋体" w:hAnsi="宋体" w:cs="宋体"/>
          <w:color w:val="auto"/>
          <w:sz w:val="24"/>
          <w:highlight w:val="none"/>
        </w:rPr>
        <w:t>符合《国务院办公厅关于在政府采购中实施本国产品标准及相关政策的通知》（国办发〔2025〕34号）（以下简称《通知》）规定的本国产品情形的，可享受的本国产品的支持政策，用扣除后的价格参加评审。</w:t>
      </w:r>
    </w:p>
    <w:p w14:paraId="16C5661D">
      <w:pPr>
        <w:spacing w:line="300" w:lineRule="auto"/>
        <w:ind w:firstLine="480" w:firstLineChars="200"/>
        <w:rPr>
          <w:rFonts w:ascii="宋体" w:hAnsi="宋体" w:cs="宋体"/>
          <w:color w:val="auto"/>
          <w:sz w:val="24"/>
          <w:highlight w:val="none"/>
        </w:rPr>
      </w:pPr>
      <w:r>
        <w:rPr>
          <w:rFonts w:hint="eastAsia"/>
          <w:color w:val="auto"/>
          <w:sz w:val="24"/>
          <w:highlight w:val="none"/>
        </w:rPr>
        <w:t xml:space="preserve">1. </w:t>
      </w:r>
      <w:r>
        <w:rPr>
          <w:color w:val="auto"/>
          <w:sz w:val="24"/>
          <w:highlight w:val="none"/>
        </w:rPr>
        <w:t>供应商提供符合本国产品标准的产品参加政府采购活动的，应当提供《关于符合本国产品标准的声明函》（格式见</w:t>
      </w:r>
      <w:r>
        <w:rPr>
          <w:rFonts w:hint="eastAsia"/>
          <w:color w:val="auto"/>
          <w:sz w:val="24"/>
          <w:highlight w:val="none"/>
        </w:rPr>
        <w:t>招标文件</w:t>
      </w:r>
      <w:r>
        <w:rPr>
          <w:color w:val="auto"/>
          <w:sz w:val="24"/>
          <w:highlight w:val="none"/>
        </w:rPr>
        <w:t>第</w:t>
      </w:r>
      <w:r>
        <w:rPr>
          <w:rFonts w:hint="eastAsia"/>
          <w:color w:val="auto"/>
          <w:sz w:val="24"/>
          <w:highlight w:val="none"/>
        </w:rPr>
        <w:t>六部分</w:t>
      </w:r>
      <w:r>
        <w:rPr>
          <w:color w:val="auto"/>
          <w:sz w:val="24"/>
          <w:highlight w:val="none"/>
        </w:rPr>
        <w:t>）或财政部会同有关部门规定的有关证明文件。出具符合要求的《关于符合本国产品标准的声明函》</w:t>
      </w:r>
      <w:r>
        <w:rPr>
          <w:rFonts w:hint="eastAsia"/>
          <w:color w:val="auto"/>
          <w:sz w:val="24"/>
          <w:highlight w:val="none"/>
        </w:rPr>
        <w:t>（以下简称《声明函》）</w:t>
      </w:r>
      <w:r>
        <w:rPr>
          <w:color w:val="auto"/>
          <w:sz w:val="24"/>
          <w:highlight w:val="none"/>
        </w:rPr>
        <w:t>或有关证明文件的，该产品视为本国产品。</w:t>
      </w:r>
    </w:p>
    <w:p w14:paraId="36B1A5D4">
      <w:pPr>
        <w:spacing w:line="300" w:lineRule="auto"/>
        <w:ind w:firstLine="472" w:firstLineChars="200"/>
        <w:rPr>
          <w:rFonts w:ascii="宋体" w:hAnsi="宋体" w:cs="宋体"/>
          <w:color w:val="auto"/>
          <w:sz w:val="24"/>
          <w:highlight w:val="none"/>
        </w:rPr>
      </w:pPr>
      <w:r>
        <w:rPr>
          <w:rFonts w:hint="eastAsia" w:ascii="宋体" w:hAnsi="宋体" w:cs="宋体"/>
          <w:color w:val="auto"/>
          <w:spacing w:val="-2"/>
          <w:kern w:val="0"/>
          <w:sz w:val="24"/>
          <w:highlight w:val="none"/>
          <w:shd w:val="clear" w:color="auto" w:fill="FFFFFF"/>
          <w:lang w:bidi="ar"/>
        </w:rPr>
        <w:t>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rPr>
          <w:rFonts w:hint="eastAsia" w:ascii="宋体" w:hAnsi="宋体" w:cs="宋体"/>
          <w:color w:val="auto"/>
          <w:sz w:val="24"/>
          <w:highlight w:val="none"/>
        </w:rPr>
        <w:t>。</w:t>
      </w:r>
    </w:p>
    <w:p w14:paraId="7832B701">
      <w:pPr>
        <w:spacing w:line="300" w:lineRule="auto"/>
        <w:ind w:firstLine="480" w:firstLineChars="200"/>
        <w:rPr>
          <w:rFonts w:ascii="宋体" w:hAnsi="宋体" w:cs="宋体"/>
          <w:color w:val="auto"/>
          <w:sz w:val="24"/>
          <w:highlight w:val="none"/>
        </w:rPr>
      </w:pPr>
      <w:r>
        <w:rPr>
          <w:rFonts w:hint="eastAsia" w:ascii="宋体" w:hAnsi="宋体" w:cs="宋体"/>
          <w:color w:val="auto"/>
          <w:sz w:val="24"/>
          <w:highlight w:val="none"/>
        </w:rPr>
        <w:t>供应商未出具《声明函》或出具的</w:t>
      </w:r>
      <w:r>
        <w:rPr>
          <w:rFonts w:hint="eastAsia" w:ascii="宋体" w:hAnsi="宋体" w:cs="宋体"/>
          <w:color w:val="auto"/>
          <w:spacing w:val="-2"/>
          <w:kern w:val="0"/>
          <w:sz w:val="24"/>
          <w:highlight w:val="none"/>
          <w:shd w:val="clear" w:color="auto" w:fill="FFFFFF"/>
          <w:lang w:bidi="ar"/>
        </w:rPr>
        <w:t>《声明函》不符合《通知》规定要求的</w:t>
      </w:r>
      <w:r>
        <w:rPr>
          <w:rFonts w:hint="eastAsia" w:ascii="宋体" w:hAnsi="宋体" w:cs="宋体"/>
          <w:color w:val="auto"/>
          <w:sz w:val="24"/>
          <w:highlight w:val="none"/>
        </w:rPr>
        <w:t>，不享受对本国产品的政府采购支持政策。</w:t>
      </w:r>
    </w:p>
    <w:p w14:paraId="3836ED7A">
      <w:pPr>
        <w:spacing w:line="300" w:lineRule="auto"/>
        <w:ind w:firstLine="480" w:firstLineChars="200"/>
        <w:rPr>
          <w:rFonts w:ascii="宋体" w:hAnsi="宋体" w:cs="宋体"/>
          <w:color w:val="auto"/>
          <w:sz w:val="24"/>
          <w:highlight w:val="none"/>
        </w:rPr>
      </w:pPr>
      <w:r>
        <w:rPr>
          <w:rFonts w:hint="eastAsia"/>
          <w:color w:val="auto"/>
          <w:sz w:val="24"/>
          <w:highlight w:val="none"/>
        </w:rPr>
        <w:t xml:space="preserve">2. </w:t>
      </w:r>
      <w:r>
        <w:rPr>
          <w:color w:val="auto"/>
          <w:sz w:val="24"/>
          <w:highlight w:val="none"/>
          <w:lang w:bidi="ar"/>
        </w:rPr>
        <w:t>当采购项目或采购包的采购标的仅包含单一产品时，政府采购活动中既有本国产品又有非本国产品参与竞争的，依法对本国产品给予价格评审优惠，对本国产品的报价给予20%的价格扣除，用扣除后的价格参与评审。</w:t>
      </w:r>
    </w:p>
    <w:p w14:paraId="43F4A528">
      <w:pPr>
        <w:spacing w:line="300" w:lineRule="auto"/>
        <w:ind w:firstLine="480" w:firstLineChars="200"/>
        <w:rPr>
          <w:color w:val="auto"/>
          <w:sz w:val="24"/>
          <w:highlight w:val="none"/>
        </w:rPr>
      </w:pPr>
      <w:r>
        <w:rPr>
          <w:rFonts w:hint="eastAsia"/>
          <w:color w:val="auto"/>
          <w:sz w:val="24"/>
          <w:highlight w:val="none"/>
        </w:rPr>
        <w:t xml:space="preserve">3. </w:t>
      </w:r>
      <w:r>
        <w:rPr>
          <w:color w:val="auto"/>
          <w:sz w:val="24"/>
          <w:highlight w:val="none"/>
          <w:lang w:bidi="ar"/>
        </w:rPr>
        <w:t>当采购项目或者采购包的采购标的中含有多种产品，供应商为该采购项目或者采购包提供的符合本国产品标准的产品成本之和占该供应商提供的全部产品成本之和的比例达到80%以上时，且供应商在投标（响应）文件中对此作出承诺的</w:t>
      </w:r>
      <w:r>
        <w:rPr>
          <w:color w:val="auto"/>
          <w:sz w:val="24"/>
          <w:highlight w:val="none"/>
        </w:rPr>
        <w:t>（格式见</w:t>
      </w:r>
      <w:r>
        <w:rPr>
          <w:rFonts w:hint="eastAsia"/>
          <w:color w:val="auto"/>
          <w:sz w:val="24"/>
          <w:highlight w:val="none"/>
        </w:rPr>
        <w:t>招标文件</w:t>
      </w:r>
      <w:r>
        <w:rPr>
          <w:color w:val="auto"/>
          <w:sz w:val="24"/>
          <w:highlight w:val="none"/>
        </w:rPr>
        <w:t>第</w:t>
      </w:r>
      <w:r>
        <w:rPr>
          <w:rFonts w:hint="eastAsia"/>
          <w:color w:val="auto"/>
          <w:sz w:val="24"/>
          <w:highlight w:val="none"/>
        </w:rPr>
        <w:t>六部分</w:t>
      </w:r>
      <w:r>
        <w:rPr>
          <w:color w:val="auto"/>
          <w:sz w:val="24"/>
          <w:highlight w:val="none"/>
        </w:rPr>
        <w:t>）</w:t>
      </w:r>
      <w:r>
        <w:rPr>
          <w:color w:val="auto"/>
          <w:sz w:val="24"/>
          <w:highlight w:val="none"/>
          <w:lang w:bidi="ar"/>
        </w:rPr>
        <w:t>，则依法对该供应商提供的全部产品给予价格评审优惠，即对该供应商提供的全部产品的总报价给予20%的价格扣除，用扣除后的价格参与评审。全部产品是指货物或服务采购项目或采购包中包含的全部货物、服务产品。</w:t>
      </w:r>
      <w:r>
        <w:rPr>
          <w:rFonts w:hint="eastAsia"/>
          <w:color w:val="auto"/>
          <w:sz w:val="24"/>
          <w:highlight w:val="none"/>
          <w:lang w:bidi="ar"/>
        </w:rPr>
        <w:t>未提供相关承诺的，</w:t>
      </w:r>
      <w:r>
        <w:rPr>
          <w:rFonts w:hint="eastAsia" w:ascii="宋体" w:hAnsi="宋体" w:cs="宋体"/>
          <w:color w:val="auto"/>
          <w:sz w:val="24"/>
          <w:highlight w:val="none"/>
        </w:rPr>
        <w:t>不享受对本国产品的政府采购支持政策。</w:t>
      </w:r>
    </w:p>
    <w:p w14:paraId="78942E80">
      <w:pPr>
        <w:spacing w:line="300" w:lineRule="auto"/>
        <w:ind w:firstLine="480" w:firstLineChars="200"/>
        <w:rPr>
          <w:rFonts w:ascii="宋体" w:hAnsi="宋体" w:cs="宋体"/>
          <w:color w:val="auto"/>
          <w:kern w:val="0"/>
          <w:sz w:val="24"/>
          <w:highlight w:val="none"/>
          <w:shd w:val="clear" w:color="auto" w:fill="FFFFFF"/>
          <w:lang w:bidi="ar"/>
        </w:rPr>
      </w:pPr>
      <w:r>
        <w:rPr>
          <w:rFonts w:hint="eastAsia" w:ascii="宋体" w:hAnsi="宋体" w:cs="宋体"/>
          <w:color w:val="auto"/>
          <w:kern w:val="0"/>
          <w:sz w:val="24"/>
          <w:highlight w:val="none"/>
          <w:shd w:val="clear" w:color="auto" w:fill="FFFFFF"/>
          <w:lang w:bidi="ar"/>
        </w:rPr>
        <w:t>（五）异常低价审查</w:t>
      </w:r>
    </w:p>
    <w:p w14:paraId="18E3668C">
      <w:pPr>
        <w:widowControl/>
        <w:spacing w:line="300" w:lineRule="auto"/>
        <w:ind w:firstLine="480" w:firstLineChars="200"/>
        <w:jc w:val="left"/>
        <w:rPr>
          <w:rFonts w:ascii="宋体" w:hAnsi="宋体" w:cs="宋体"/>
          <w:color w:val="auto"/>
          <w:kern w:val="0"/>
          <w:sz w:val="24"/>
          <w:highlight w:val="none"/>
          <w:shd w:val="clear" w:color="auto" w:fill="FFFFFF"/>
          <w:lang w:bidi="ar"/>
        </w:rPr>
      </w:pPr>
      <w:r>
        <w:rPr>
          <w:rFonts w:hint="eastAsia" w:ascii="宋体" w:hAnsi="宋体" w:cs="宋体"/>
          <w:color w:val="auto"/>
          <w:kern w:val="0"/>
          <w:sz w:val="24"/>
          <w:highlight w:val="none"/>
          <w:shd w:val="clear" w:color="auto" w:fill="FFFFFF"/>
          <w:lang w:bidi="ar"/>
        </w:rPr>
        <w:t>1. 评审中出现下列情形之一的，评标委员会应当启动异常低价投标（响应）审查程序：</w:t>
      </w:r>
    </w:p>
    <w:p w14:paraId="76FDB2B1">
      <w:pPr>
        <w:widowControl/>
        <w:spacing w:line="300" w:lineRule="auto"/>
        <w:ind w:firstLine="480" w:firstLineChars="200"/>
        <w:jc w:val="left"/>
        <w:rPr>
          <w:rFonts w:ascii="宋体" w:hAnsi="宋体" w:cs="宋体"/>
          <w:color w:val="auto"/>
          <w:kern w:val="0"/>
          <w:sz w:val="24"/>
          <w:highlight w:val="none"/>
          <w:shd w:val="clear" w:color="auto" w:fill="FFFFFF"/>
          <w:lang w:bidi="ar"/>
        </w:rPr>
      </w:pPr>
      <w:r>
        <w:rPr>
          <w:rFonts w:hint="eastAsia" w:ascii="宋体" w:hAnsi="宋体" w:cs="宋体"/>
          <w:color w:val="auto"/>
          <w:kern w:val="0"/>
          <w:sz w:val="24"/>
          <w:highlight w:val="none"/>
          <w:shd w:val="clear" w:color="auto" w:fill="FFFFFF"/>
          <w:lang w:bidi="ar"/>
        </w:rPr>
        <w:t>（1）投标（响应）报价低于全部通过符合性审查供应商投标（响应）报价平均值50%的，即投标（响应）报价&lt;全部通过符合性审查供应商投标（响应）报价平均值×50%；</w:t>
      </w:r>
    </w:p>
    <w:p w14:paraId="5D35D096">
      <w:pPr>
        <w:widowControl/>
        <w:spacing w:line="300" w:lineRule="auto"/>
        <w:ind w:firstLine="480" w:firstLineChars="200"/>
        <w:jc w:val="left"/>
        <w:rPr>
          <w:rFonts w:ascii="宋体" w:hAnsi="宋体" w:cs="宋体"/>
          <w:color w:val="auto"/>
          <w:kern w:val="0"/>
          <w:sz w:val="24"/>
          <w:highlight w:val="none"/>
          <w:shd w:val="clear" w:color="auto" w:fill="FFFFFF"/>
          <w:lang w:bidi="ar"/>
        </w:rPr>
      </w:pPr>
      <w:r>
        <w:rPr>
          <w:rFonts w:hint="eastAsia" w:ascii="宋体" w:hAnsi="宋体" w:cs="宋体"/>
          <w:color w:val="auto"/>
          <w:kern w:val="0"/>
          <w:sz w:val="24"/>
          <w:highlight w:val="none"/>
          <w:shd w:val="clear" w:color="auto" w:fill="FFFFFF"/>
          <w:lang w:bidi="ar"/>
        </w:rPr>
        <w:t>（2）投标（响应）报价低于通过符合性审查的次低报价供应商投标（响应）报价50%的，即投标（响应）报价&lt;通过符合性审查的次低报价供应商投标（响应）报价×50%；</w:t>
      </w:r>
    </w:p>
    <w:p w14:paraId="0250E02F">
      <w:pPr>
        <w:widowControl/>
        <w:spacing w:line="300" w:lineRule="auto"/>
        <w:ind w:firstLine="480" w:firstLineChars="200"/>
        <w:jc w:val="left"/>
        <w:rPr>
          <w:rFonts w:ascii="宋体" w:hAnsi="宋体" w:cs="宋体"/>
          <w:color w:val="auto"/>
          <w:kern w:val="0"/>
          <w:sz w:val="24"/>
          <w:highlight w:val="none"/>
          <w:shd w:val="clear" w:color="auto" w:fill="FFFFFF"/>
          <w:lang w:bidi="ar"/>
        </w:rPr>
      </w:pPr>
      <w:r>
        <w:rPr>
          <w:rFonts w:hint="eastAsia" w:ascii="宋体" w:hAnsi="宋体" w:cs="宋体"/>
          <w:color w:val="auto"/>
          <w:kern w:val="0"/>
          <w:sz w:val="24"/>
          <w:highlight w:val="none"/>
          <w:shd w:val="clear" w:color="auto" w:fill="FFFFFF"/>
          <w:lang w:bidi="ar"/>
        </w:rPr>
        <w:t>（3）投标（响应）报价低于采购项目最高限价45%的，即投标（响应）报价&lt;采购项目最高限价×45%；</w:t>
      </w:r>
    </w:p>
    <w:p w14:paraId="7C3CA1D1">
      <w:pPr>
        <w:spacing w:line="300" w:lineRule="auto"/>
        <w:ind w:firstLine="480" w:firstLineChars="200"/>
        <w:rPr>
          <w:rFonts w:ascii="宋体" w:hAnsi="宋体" w:cs="宋体"/>
          <w:color w:val="auto"/>
          <w:kern w:val="0"/>
          <w:sz w:val="24"/>
          <w:highlight w:val="none"/>
          <w:shd w:val="clear" w:color="auto" w:fill="FFFFFF"/>
          <w:lang w:bidi="ar"/>
        </w:rPr>
      </w:pPr>
      <w:r>
        <w:rPr>
          <w:rFonts w:hint="eastAsia" w:ascii="宋体" w:hAnsi="宋体" w:cs="宋体"/>
          <w:color w:val="auto"/>
          <w:kern w:val="0"/>
          <w:sz w:val="24"/>
          <w:highlight w:val="none"/>
          <w:shd w:val="clear" w:color="auto" w:fill="FFFFFF"/>
          <w:lang w:bidi="ar"/>
        </w:rPr>
        <w:t>（4）评标委员会基于专业判断，认为供应商报价过低，有可能影响产品质量或者不能诚信履约的其他情形。</w:t>
      </w:r>
    </w:p>
    <w:p w14:paraId="2189EF54">
      <w:pPr>
        <w:widowControl/>
        <w:spacing w:line="300" w:lineRule="auto"/>
        <w:ind w:firstLine="480" w:firstLineChars="200"/>
        <w:jc w:val="left"/>
        <w:rPr>
          <w:rFonts w:ascii="宋体" w:hAnsi="宋体" w:cs="宋体"/>
          <w:color w:val="auto"/>
          <w:kern w:val="0"/>
          <w:sz w:val="24"/>
          <w:highlight w:val="none"/>
          <w:shd w:val="clear" w:color="auto" w:fill="FFFFFF"/>
          <w:lang w:bidi="ar"/>
        </w:rPr>
      </w:pPr>
      <w:r>
        <w:rPr>
          <w:rFonts w:hint="eastAsia" w:ascii="宋体" w:hAnsi="宋体" w:cs="宋体"/>
          <w:color w:val="auto"/>
          <w:kern w:val="0"/>
          <w:sz w:val="24"/>
          <w:highlight w:val="none"/>
          <w:shd w:val="clear" w:color="auto" w:fill="FFFFFF"/>
          <w:lang w:bidi="ar"/>
        </w:rPr>
        <w:t>相关法律法规对供应商报价有规定的，从其规定。</w:t>
      </w:r>
    </w:p>
    <w:p w14:paraId="3AAA93C7">
      <w:pPr>
        <w:widowControl/>
        <w:spacing w:line="300" w:lineRule="auto"/>
        <w:ind w:firstLine="480" w:firstLineChars="200"/>
        <w:jc w:val="left"/>
        <w:rPr>
          <w:rFonts w:ascii="Calibri" w:hAnsi="Calibri" w:cs="Calibri"/>
          <w:color w:val="auto"/>
          <w:szCs w:val="21"/>
          <w:highlight w:val="none"/>
        </w:rPr>
      </w:pPr>
      <w:r>
        <w:rPr>
          <w:rFonts w:hint="eastAsia" w:ascii="宋体" w:hAnsi="宋体" w:cs="宋体"/>
          <w:color w:val="auto"/>
          <w:kern w:val="0"/>
          <w:sz w:val="24"/>
          <w:highlight w:val="none"/>
          <w:shd w:val="clear" w:color="auto" w:fill="FFFFFF"/>
          <w:lang w:bidi="ar"/>
        </w:rPr>
        <w:t>2. 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709684E2">
      <w:pPr>
        <w:spacing w:line="300" w:lineRule="auto"/>
        <w:ind w:firstLine="480" w:firstLineChars="200"/>
        <w:rPr>
          <w:rFonts w:ascii="宋体" w:hAnsi="宋体" w:cs="宋体"/>
          <w:color w:val="auto"/>
          <w:kern w:val="0"/>
          <w:sz w:val="24"/>
          <w:highlight w:val="none"/>
          <w:shd w:val="clear" w:color="auto" w:fill="FFFFFF"/>
          <w:lang w:bidi="ar"/>
        </w:rPr>
      </w:pPr>
      <w:r>
        <w:rPr>
          <w:rFonts w:hint="eastAsia" w:ascii="宋体" w:hAnsi="宋体" w:cs="宋体"/>
          <w:color w:val="auto"/>
          <w:kern w:val="0"/>
          <w:sz w:val="24"/>
          <w:highlight w:val="none"/>
          <w:shd w:val="clear" w:color="auto" w:fill="FFFFFF"/>
          <w:lang w:bidi="ar"/>
        </w:rPr>
        <w:t>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p>
    <w:p w14:paraId="72A8029F">
      <w:pPr>
        <w:widowControl/>
        <w:spacing w:line="300" w:lineRule="auto"/>
        <w:ind w:firstLine="480" w:firstLineChars="200"/>
        <w:jc w:val="left"/>
        <w:rPr>
          <w:rFonts w:ascii="宋体" w:hAnsi="宋体" w:cs="宋体"/>
          <w:color w:val="auto"/>
          <w:kern w:val="0"/>
          <w:sz w:val="24"/>
          <w:highlight w:val="none"/>
          <w:shd w:val="clear" w:color="auto" w:fill="FFFFFF"/>
          <w:lang w:bidi="ar"/>
        </w:rPr>
      </w:pPr>
      <w:r>
        <w:rPr>
          <w:rFonts w:hint="eastAsia" w:ascii="宋体" w:hAnsi="宋体" w:cs="宋体"/>
          <w:color w:val="auto"/>
          <w:kern w:val="0"/>
          <w:sz w:val="24"/>
          <w:highlight w:val="none"/>
          <w:shd w:val="clear" w:color="auto" w:fill="FFFFFF"/>
          <w:lang w:bidi="ar"/>
        </w:rPr>
        <w:t>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p>
    <w:p w14:paraId="05C46968">
      <w:pPr>
        <w:spacing w:line="300" w:lineRule="auto"/>
        <w:ind w:firstLine="480" w:firstLineChars="200"/>
        <w:rPr>
          <w:rFonts w:ascii="宋体" w:hAnsi="宋体" w:cs="宋体"/>
          <w:color w:val="auto"/>
          <w:kern w:val="0"/>
          <w:sz w:val="24"/>
          <w:highlight w:val="none"/>
          <w:shd w:val="clear" w:color="auto" w:fill="FFFFFF"/>
          <w:lang w:bidi="ar"/>
        </w:rPr>
      </w:pPr>
      <w:r>
        <w:rPr>
          <w:rFonts w:hint="eastAsia" w:ascii="宋体" w:hAnsi="宋体" w:cs="宋体"/>
          <w:color w:val="auto"/>
          <w:kern w:val="0"/>
          <w:sz w:val="24"/>
          <w:highlight w:val="none"/>
          <w:shd w:val="clear" w:color="auto" w:fill="FFFFFF"/>
          <w:lang w:bidi="ar"/>
        </w:rPr>
        <w:t>异常低价投标（响应）审查的启动原因、审查意见和审查结果应当在评审报告中记录，并随供应商提供的相关书面说明及证明材料，以及评标委员会有关互联网浏览、查询历史一并归档。</w:t>
      </w:r>
    </w:p>
    <w:p w14:paraId="0957CFCE">
      <w:pPr>
        <w:widowControl/>
        <w:spacing w:line="300" w:lineRule="auto"/>
        <w:ind w:firstLine="480" w:firstLineChars="200"/>
        <w:jc w:val="left"/>
        <w:rPr>
          <w:rFonts w:ascii="宋体" w:hAnsi="宋体" w:cs="宋体"/>
          <w:color w:val="auto"/>
          <w:kern w:val="0"/>
          <w:sz w:val="24"/>
          <w:highlight w:val="none"/>
          <w:lang w:bidi="ar"/>
        </w:rPr>
      </w:pPr>
      <w:r>
        <w:rPr>
          <w:rFonts w:hint="eastAsia" w:ascii="宋体" w:hAnsi="宋体"/>
          <w:color w:val="auto"/>
          <w:sz w:val="24"/>
          <w:highlight w:val="none"/>
        </w:rPr>
        <w:t>（六）</w:t>
      </w:r>
      <w:r>
        <w:rPr>
          <w:rFonts w:ascii="inherit" w:hAnsi="inherit" w:cs="宋体"/>
          <w:color w:val="auto"/>
          <w:kern w:val="0"/>
          <w:sz w:val="24"/>
          <w:highlight w:val="none"/>
        </w:rPr>
        <w:t>提供相同品牌产品且通过资格审查、符合性审查的不同投标人参加同一合同项下同一项</w:t>
      </w:r>
      <w:r>
        <w:rPr>
          <w:rFonts w:hint="eastAsia" w:ascii="inherit" w:hAnsi="inherit" w:cs="宋体"/>
          <w:color w:val="auto"/>
          <w:kern w:val="0"/>
          <w:sz w:val="24"/>
          <w:highlight w:val="none"/>
        </w:rPr>
        <w:t>目包</w:t>
      </w:r>
      <w:r>
        <w:rPr>
          <w:rFonts w:ascii="inherit" w:hAnsi="inherit" w:cs="宋体"/>
          <w:color w:val="auto"/>
          <w:kern w:val="0"/>
          <w:sz w:val="24"/>
          <w:highlight w:val="none"/>
        </w:rPr>
        <w:t>投标的，按一家投标人计算，评审后得分最高的同品牌投标人获得中标人推荐资格；评审得分相同的，</w:t>
      </w:r>
      <w:r>
        <w:rPr>
          <w:rFonts w:hint="eastAsia" w:ascii="inherit" w:hAnsi="inherit" w:cs="宋体"/>
          <w:color w:val="auto"/>
          <w:kern w:val="0"/>
          <w:sz w:val="24"/>
          <w:highlight w:val="none"/>
        </w:rPr>
        <w:t>按投标报价排列，报价最低的</w:t>
      </w:r>
      <w:r>
        <w:rPr>
          <w:rFonts w:ascii="inherit" w:hAnsi="inherit" w:cs="宋体"/>
          <w:color w:val="auto"/>
          <w:kern w:val="0"/>
          <w:sz w:val="24"/>
          <w:highlight w:val="none"/>
        </w:rPr>
        <w:t>投标人获得中标人推荐资格</w:t>
      </w:r>
      <w:r>
        <w:rPr>
          <w:rFonts w:hint="eastAsia" w:ascii="inherit" w:hAnsi="inherit" w:cs="宋体"/>
          <w:color w:val="auto"/>
          <w:kern w:val="0"/>
          <w:sz w:val="24"/>
          <w:highlight w:val="none"/>
        </w:rPr>
        <w:t>；得</w:t>
      </w:r>
      <w:r>
        <w:rPr>
          <w:rFonts w:hint="eastAsia" w:ascii="宋体" w:hAnsi="宋体"/>
          <w:color w:val="auto"/>
          <w:sz w:val="24"/>
          <w:highlight w:val="none"/>
        </w:rPr>
        <w:t>分与投标报价均相同的，按技术指标优劣排列，技术得分最高的投标人获得中标人推荐资格（注：</w:t>
      </w:r>
      <w:r>
        <w:rPr>
          <w:rFonts w:hint="eastAsia" w:ascii="宋体" w:hAnsi="宋体" w:cs="宋体"/>
          <w:color w:val="auto"/>
          <w:kern w:val="0"/>
          <w:sz w:val="24"/>
          <w:highlight w:val="none"/>
          <w:lang w:bidi="ar"/>
        </w:rPr>
        <w:t>为扶持不发达地区和少数民族地区，得分且投标报价相同的，评标委员会优先推荐企业注册地在不发达地区和少数民族地区的投标人。</w:t>
      </w:r>
      <w:r>
        <w:rPr>
          <w:rFonts w:ascii="宋体" w:hAnsi="宋体" w:cs="宋体"/>
          <w:color w:val="auto"/>
          <w:sz w:val="24"/>
          <w:highlight w:val="none"/>
        </w:rPr>
        <w:t>不发达地区或少数民族地区的供应商需提供属于不发达地区或少数民族地区企业的相关证明材料，或供应商注册地为少数民族地区的相关证明材料</w:t>
      </w:r>
      <w:r>
        <w:rPr>
          <w:rFonts w:hint="eastAsia" w:ascii="宋体" w:hAnsi="宋体" w:cs="宋体"/>
          <w:color w:val="auto"/>
          <w:sz w:val="24"/>
          <w:highlight w:val="none"/>
        </w:rPr>
        <w:t>）。</w:t>
      </w:r>
    </w:p>
    <w:p w14:paraId="6494E512">
      <w:pPr>
        <w:spacing w:line="300" w:lineRule="auto"/>
        <w:ind w:firstLine="480" w:firstLineChars="200"/>
        <w:rPr>
          <w:rFonts w:ascii="inherit" w:hAnsi="inherit" w:cs="宋体"/>
          <w:color w:val="auto"/>
          <w:kern w:val="0"/>
          <w:sz w:val="24"/>
          <w:highlight w:val="none"/>
        </w:rPr>
      </w:pPr>
      <w:r>
        <w:rPr>
          <w:rFonts w:hint="eastAsia" w:ascii="inherit" w:hAnsi="inherit" w:cs="宋体"/>
          <w:color w:val="auto"/>
          <w:kern w:val="0"/>
          <w:sz w:val="24"/>
          <w:highlight w:val="none"/>
        </w:rPr>
        <w:t>（七）对非单一产品采购的项目包，在各包中确定核心产品，多家投标人提供的核心产品品牌相同的，按前款规定处理。</w:t>
      </w:r>
    </w:p>
    <w:p w14:paraId="68D45674">
      <w:pPr>
        <w:spacing w:line="300" w:lineRule="auto"/>
        <w:ind w:firstLine="480" w:firstLineChars="200"/>
        <w:rPr>
          <w:rFonts w:ascii="宋体" w:hAnsi="宋体"/>
          <w:color w:val="auto"/>
          <w:sz w:val="24"/>
          <w:highlight w:val="none"/>
        </w:rPr>
      </w:pPr>
      <w:r>
        <w:rPr>
          <w:rFonts w:hint="eastAsia" w:ascii="宋体" w:hAnsi="宋体"/>
          <w:color w:val="auto"/>
          <w:sz w:val="24"/>
          <w:highlight w:val="none"/>
        </w:rPr>
        <w:t>（八）评分分值计算保留小数点后两位，第三位四舍五入</w:t>
      </w:r>
      <w:r>
        <w:rPr>
          <w:rFonts w:ascii="宋体" w:hAnsi="宋体"/>
          <w:color w:val="auto"/>
          <w:sz w:val="24"/>
          <w:highlight w:val="none"/>
        </w:rPr>
        <w:t>。</w:t>
      </w:r>
    </w:p>
    <w:p w14:paraId="0C1FF976">
      <w:pPr>
        <w:spacing w:line="300" w:lineRule="auto"/>
        <w:ind w:firstLine="480" w:firstLineChars="200"/>
        <w:rPr>
          <w:rFonts w:ascii="宋体" w:hAnsi="宋体"/>
          <w:color w:val="auto"/>
          <w:sz w:val="24"/>
          <w:highlight w:val="none"/>
        </w:rPr>
      </w:pPr>
      <w:r>
        <w:rPr>
          <w:rFonts w:hint="eastAsia" w:ascii="宋体" w:hAnsi="宋体"/>
          <w:color w:val="auto"/>
          <w:sz w:val="24"/>
          <w:highlight w:val="none"/>
        </w:rPr>
        <w:t>（九）具体评审因素及评分标准（满分为100分）</w:t>
      </w:r>
    </w:p>
    <w:p w14:paraId="5D0B5998">
      <w:pPr>
        <w:spacing w:line="300" w:lineRule="auto"/>
        <w:ind w:firstLine="480" w:firstLineChars="200"/>
        <w:rPr>
          <w:rFonts w:ascii="宋体" w:hAnsi="宋体"/>
          <w:color w:val="auto"/>
          <w:sz w:val="24"/>
          <w:highlight w:val="none"/>
        </w:rPr>
      </w:pPr>
    </w:p>
    <w:tbl>
      <w:tblPr>
        <w:tblStyle w:val="38"/>
        <w:tblW w:w="95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9"/>
        <w:gridCol w:w="7384"/>
        <w:gridCol w:w="900"/>
      </w:tblGrid>
      <w:tr w14:paraId="4CC98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1229" w:type="dxa"/>
            <w:tcBorders>
              <w:top w:val="single" w:color="auto" w:sz="4" w:space="0"/>
              <w:left w:val="single" w:color="auto" w:sz="4" w:space="0"/>
              <w:bottom w:val="single" w:color="auto" w:sz="4" w:space="0"/>
              <w:right w:val="single" w:color="auto" w:sz="4" w:space="0"/>
            </w:tcBorders>
            <w:vAlign w:val="center"/>
          </w:tcPr>
          <w:p w14:paraId="03DD98F3">
            <w:pPr>
              <w:snapToGrid w:val="0"/>
              <w:jc w:val="center"/>
              <w:rPr>
                <w:rFonts w:ascii="宋体" w:hAnsi="宋体"/>
                <w:b/>
                <w:color w:val="auto"/>
                <w:sz w:val="24"/>
                <w:highlight w:val="none"/>
              </w:rPr>
            </w:pPr>
            <w:r>
              <w:rPr>
                <w:rFonts w:hint="eastAsia" w:ascii="宋体" w:hAnsi="宋体"/>
                <w:b/>
                <w:color w:val="auto"/>
                <w:sz w:val="24"/>
                <w:highlight w:val="none"/>
              </w:rPr>
              <w:t>评分项目</w:t>
            </w:r>
          </w:p>
        </w:tc>
        <w:tc>
          <w:tcPr>
            <w:tcW w:w="7384" w:type="dxa"/>
            <w:tcBorders>
              <w:top w:val="single" w:color="auto" w:sz="4" w:space="0"/>
              <w:left w:val="single" w:color="auto" w:sz="4" w:space="0"/>
              <w:bottom w:val="single" w:color="auto" w:sz="4" w:space="0"/>
              <w:right w:val="single" w:color="auto" w:sz="4" w:space="0"/>
            </w:tcBorders>
            <w:vAlign w:val="center"/>
          </w:tcPr>
          <w:p w14:paraId="4CF445BA">
            <w:pPr>
              <w:jc w:val="center"/>
              <w:rPr>
                <w:rFonts w:ascii="宋体" w:hAnsi="宋体"/>
                <w:b/>
                <w:color w:val="auto"/>
                <w:sz w:val="24"/>
                <w:highlight w:val="none"/>
              </w:rPr>
            </w:pPr>
            <w:r>
              <w:rPr>
                <w:rFonts w:hint="eastAsia" w:ascii="宋体" w:hAnsi="宋体"/>
                <w:b/>
                <w:color w:val="auto"/>
                <w:sz w:val="24"/>
                <w:highlight w:val="none"/>
              </w:rPr>
              <w:t>评分细则</w:t>
            </w:r>
          </w:p>
        </w:tc>
        <w:tc>
          <w:tcPr>
            <w:tcW w:w="900" w:type="dxa"/>
            <w:tcBorders>
              <w:top w:val="single" w:color="auto" w:sz="4" w:space="0"/>
              <w:left w:val="single" w:color="auto" w:sz="4" w:space="0"/>
              <w:bottom w:val="single" w:color="auto" w:sz="4" w:space="0"/>
              <w:right w:val="single" w:color="auto" w:sz="4" w:space="0"/>
            </w:tcBorders>
            <w:vAlign w:val="center"/>
          </w:tcPr>
          <w:p w14:paraId="5F6DD552">
            <w:pPr>
              <w:snapToGrid w:val="0"/>
              <w:ind w:left="-3"/>
              <w:jc w:val="center"/>
              <w:rPr>
                <w:rFonts w:ascii="宋体" w:hAnsi="宋体"/>
                <w:b/>
                <w:color w:val="auto"/>
                <w:sz w:val="24"/>
                <w:highlight w:val="none"/>
              </w:rPr>
            </w:pPr>
            <w:r>
              <w:rPr>
                <w:rFonts w:hint="eastAsia" w:ascii="宋体" w:hAnsi="宋体"/>
                <w:b/>
                <w:color w:val="auto"/>
                <w:sz w:val="24"/>
                <w:highlight w:val="none"/>
              </w:rPr>
              <w:t>分值</w:t>
            </w:r>
          </w:p>
        </w:tc>
      </w:tr>
      <w:tr w14:paraId="6713E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3" w:hRule="atLeast"/>
        </w:trPr>
        <w:tc>
          <w:tcPr>
            <w:tcW w:w="1229" w:type="dxa"/>
            <w:tcBorders>
              <w:top w:val="single" w:color="auto" w:sz="4" w:space="0"/>
              <w:left w:val="single" w:color="auto" w:sz="4" w:space="0"/>
              <w:bottom w:val="single" w:color="auto" w:sz="4" w:space="0"/>
              <w:right w:val="single" w:color="auto" w:sz="4" w:space="0"/>
            </w:tcBorders>
            <w:vAlign w:val="center"/>
          </w:tcPr>
          <w:p w14:paraId="2A45FDC5">
            <w:pPr>
              <w:snapToGrid w:val="0"/>
              <w:jc w:val="center"/>
              <w:rPr>
                <w:rFonts w:ascii="宋体" w:hAnsi="宋体"/>
                <w:color w:val="auto"/>
                <w:sz w:val="24"/>
                <w:highlight w:val="none"/>
              </w:rPr>
            </w:pPr>
            <w:r>
              <w:rPr>
                <w:rFonts w:hint="eastAsia" w:ascii="宋体" w:hAnsi="宋体"/>
                <w:color w:val="auto"/>
                <w:sz w:val="24"/>
                <w:highlight w:val="none"/>
              </w:rPr>
              <w:t>价格</w:t>
            </w:r>
          </w:p>
          <w:p w14:paraId="3DAB98CF">
            <w:pPr>
              <w:snapToGrid w:val="0"/>
              <w:jc w:val="center"/>
              <w:rPr>
                <w:rFonts w:ascii="宋体" w:hAnsi="宋体"/>
                <w:color w:val="auto"/>
                <w:sz w:val="24"/>
                <w:highlight w:val="none"/>
              </w:rPr>
            </w:pPr>
            <w:r>
              <w:rPr>
                <w:rFonts w:hint="eastAsia" w:ascii="宋体" w:hAnsi="宋体"/>
                <w:color w:val="auto"/>
                <w:sz w:val="24"/>
                <w:highlight w:val="none"/>
              </w:rPr>
              <w:t>部分</w:t>
            </w:r>
          </w:p>
          <w:p w14:paraId="7154C88B">
            <w:pPr>
              <w:snapToGrid w:val="0"/>
              <w:jc w:val="center"/>
              <w:rPr>
                <w:rFonts w:ascii="宋体" w:hAnsi="宋体"/>
                <w:color w:val="auto"/>
                <w:sz w:val="24"/>
                <w:highlight w:val="none"/>
              </w:rPr>
            </w:pPr>
            <w:r>
              <w:rPr>
                <w:rFonts w:hint="eastAsia" w:ascii="宋体" w:hAnsi="宋体"/>
                <w:color w:val="auto"/>
                <w:sz w:val="24"/>
                <w:highlight w:val="none"/>
              </w:rPr>
              <w:t>（40分）</w:t>
            </w:r>
          </w:p>
        </w:tc>
        <w:tc>
          <w:tcPr>
            <w:tcW w:w="7384" w:type="dxa"/>
            <w:tcBorders>
              <w:top w:val="single" w:color="auto" w:sz="4" w:space="0"/>
              <w:left w:val="single" w:color="auto" w:sz="4" w:space="0"/>
              <w:bottom w:val="single" w:color="auto" w:sz="4" w:space="0"/>
              <w:right w:val="single" w:color="auto" w:sz="4" w:space="0"/>
            </w:tcBorders>
            <w:vAlign w:val="center"/>
          </w:tcPr>
          <w:p w14:paraId="20EFCDFE">
            <w:pPr>
              <w:rPr>
                <w:rFonts w:ascii="宋体" w:hAnsi="宋体"/>
                <w:color w:val="auto"/>
                <w:sz w:val="24"/>
                <w:highlight w:val="none"/>
              </w:rPr>
            </w:pPr>
            <w:r>
              <w:rPr>
                <w:rFonts w:hint="eastAsia" w:ascii="宋体" w:hAnsi="宋体"/>
                <w:color w:val="auto"/>
                <w:sz w:val="24"/>
                <w:highlight w:val="none"/>
              </w:rPr>
              <w:t xml:space="preserve">    根据《政府采购货物和服务招标投标管理办法》（财政部令第87号）的规定，本次价格评分统一采用低价优先法计算，即满足招标文件要求且投标价格最低的投标报价为评标基准价，其价格分为满分。其他投标人的价格评分统一按照下列公式计算：</w:t>
            </w:r>
          </w:p>
          <w:p w14:paraId="3EC22BFD">
            <w:pPr>
              <w:ind w:firstLine="405"/>
              <w:rPr>
                <w:rFonts w:ascii="宋体" w:hAnsi="宋体"/>
                <w:color w:val="auto"/>
                <w:sz w:val="24"/>
                <w:highlight w:val="none"/>
              </w:rPr>
            </w:pPr>
            <w:r>
              <w:rPr>
                <w:rFonts w:hint="eastAsia" w:ascii="宋体" w:hAnsi="宋体"/>
                <w:color w:val="auto"/>
                <w:sz w:val="24"/>
                <w:highlight w:val="none"/>
              </w:rPr>
              <w:t>价格评分 =（评标基准价/投标报价）×40</w:t>
            </w:r>
          </w:p>
          <w:p w14:paraId="01F96DB7">
            <w:pPr>
              <w:ind w:firstLine="405"/>
              <w:rPr>
                <w:rFonts w:ascii="宋体" w:hAnsi="宋体"/>
                <w:color w:val="auto"/>
                <w:sz w:val="24"/>
                <w:highlight w:val="none"/>
              </w:rPr>
            </w:pPr>
          </w:p>
          <w:p w14:paraId="7B349427">
            <w:pPr>
              <w:widowControl/>
              <w:jc w:val="left"/>
              <w:rPr>
                <w:color w:val="auto"/>
                <w:highlight w:val="none"/>
              </w:rPr>
            </w:pPr>
            <w:r>
              <w:rPr>
                <w:rFonts w:hint="eastAsia" w:ascii="宋体" w:hAnsi="宋体"/>
                <w:color w:val="auto"/>
                <w:sz w:val="24"/>
                <w:highlight w:val="none"/>
              </w:rPr>
              <w:t>注：</w:t>
            </w:r>
            <w:r>
              <w:rPr>
                <w:rFonts w:hint="eastAsia" w:ascii="宋体" w:hAnsi="宋体" w:cs="宋体"/>
                <w:color w:val="auto"/>
                <w:kern w:val="0"/>
                <w:sz w:val="24"/>
                <w:highlight w:val="none"/>
                <w:lang w:bidi="ar"/>
              </w:rPr>
              <w:t xml:space="preserve">此处投标报价指经过报价修正，及因落实政府采购政策进行价 </w:t>
            </w:r>
          </w:p>
          <w:p w14:paraId="6D512D59">
            <w:pPr>
              <w:widowControl/>
              <w:jc w:val="left"/>
              <w:rPr>
                <w:rFonts w:ascii="宋体" w:hAnsi="宋体"/>
                <w:color w:val="auto"/>
                <w:sz w:val="24"/>
                <w:highlight w:val="none"/>
              </w:rPr>
            </w:pPr>
            <w:r>
              <w:rPr>
                <w:rFonts w:hint="eastAsia" w:ascii="宋体" w:hAnsi="宋体" w:cs="宋体"/>
                <w:color w:val="auto"/>
                <w:kern w:val="0"/>
                <w:sz w:val="24"/>
                <w:highlight w:val="none"/>
                <w:lang w:bidi="ar"/>
              </w:rPr>
              <w:t>格调整后的报价</w:t>
            </w:r>
            <w:bookmarkStart w:id="136" w:name="_GoBack"/>
            <w:bookmarkEnd w:id="136"/>
          </w:p>
        </w:tc>
        <w:tc>
          <w:tcPr>
            <w:tcW w:w="900" w:type="dxa"/>
            <w:tcBorders>
              <w:top w:val="single" w:color="auto" w:sz="4" w:space="0"/>
              <w:left w:val="single" w:color="auto" w:sz="4" w:space="0"/>
              <w:bottom w:val="single" w:color="auto" w:sz="4" w:space="0"/>
              <w:right w:val="single" w:color="auto" w:sz="4" w:space="0"/>
            </w:tcBorders>
            <w:vAlign w:val="center"/>
          </w:tcPr>
          <w:p w14:paraId="183CC9DE">
            <w:pPr>
              <w:snapToGrid w:val="0"/>
              <w:ind w:left="-3"/>
              <w:jc w:val="center"/>
              <w:rPr>
                <w:rFonts w:ascii="宋体" w:hAnsi="宋体"/>
                <w:color w:val="auto"/>
                <w:sz w:val="24"/>
                <w:highlight w:val="none"/>
              </w:rPr>
            </w:pPr>
            <w:r>
              <w:rPr>
                <w:rFonts w:hint="eastAsia" w:ascii="宋体" w:hAnsi="宋体"/>
                <w:color w:val="auto"/>
                <w:sz w:val="24"/>
                <w:highlight w:val="none"/>
              </w:rPr>
              <w:t>40</w:t>
            </w:r>
          </w:p>
        </w:tc>
      </w:tr>
      <w:tr w14:paraId="265DF2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0" w:hRule="atLeast"/>
        </w:trPr>
        <w:tc>
          <w:tcPr>
            <w:tcW w:w="1229" w:type="dxa"/>
            <w:vMerge w:val="restart"/>
            <w:tcBorders>
              <w:top w:val="single" w:color="auto" w:sz="4" w:space="0"/>
              <w:left w:val="single" w:color="auto" w:sz="4" w:space="0"/>
              <w:right w:val="single" w:color="auto" w:sz="4" w:space="0"/>
            </w:tcBorders>
            <w:vAlign w:val="center"/>
          </w:tcPr>
          <w:p w14:paraId="6F53F353">
            <w:pPr>
              <w:snapToGrid w:val="0"/>
              <w:jc w:val="center"/>
              <w:rPr>
                <w:rFonts w:ascii="宋体" w:hAnsi="宋体"/>
                <w:color w:val="auto"/>
                <w:sz w:val="24"/>
                <w:highlight w:val="none"/>
              </w:rPr>
            </w:pPr>
            <w:r>
              <w:rPr>
                <w:rFonts w:hint="eastAsia" w:ascii="宋体" w:hAnsi="宋体"/>
                <w:color w:val="auto"/>
                <w:sz w:val="24"/>
                <w:highlight w:val="none"/>
              </w:rPr>
              <w:t>商务</w:t>
            </w:r>
          </w:p>
          <w:p w14:paraId="19CF2D33">
            <w:pPr>
              <w:snapToGrid w:val="0"/>
              <w:jc w:val="center"/>
              <w:rPr>
                <w:rFonts w:ascii="宋体" w:hAnsi="宋体"/>
                <w:color w:val="auto"/>
                <w:sz w:val="24"/>
                <w:highlight w:val="none"/>
              </w:rPr>
            </w:pPr>
            <w:r>
              <w:rPr>
                <w:rFonts w:hint="eastAsia" w:ascii="宋体" w:hAnsi="宋体"/>
                <w:color w:val="auto"/>
                <w:sz w:val="24"/>
                <w:highlight w:val="none"/>
              </w:rPr>
              <w:t>部分</w:t>
            </w:r>
          </w:p>
          <w:p w14:paraId="68B8EBE4">
            <w:pPr>
              <w:snapToGrid w:val="0"/>
              <w:jc w:val="center"/>
              <w:rPr>
                <w:rFonts w:ascii="宋体" w:hAnsi="宋体"/>
                <w:color w:val="auto"/>
                <w:sz w:val="24"/>
                <w:highlight w:val="none"/>
              </w:rPr>
            </w:pPr>
            <w:r>
              <w:rPr>
                <w:rFonts w:hint="eastAsia" w:ascii="宋体" w:hAnsi="宋体"/>
                <w:color w:val="auto"/>
                <w:sz w:val="24"/>
                <w:highlight w:val="none"/>
              </w:rPr>
              <w:t>（8分）</w:t>
            </w:r>
          </w:p>
        </w:tc>
        <w:tc>
          <w:tcPr>
            <w:tcW w:w="7384" w:type="dxa"/>
            <w:tcBorders>
              <w:top w:val="single" w:color="auto" w:sz="4" w:space="0"/>
              <w:left w:val="single" w:color="auto" w:sz="4" w:space="0"/>
              <w:bottom w:val="single" w:color="auto" w:sz="4" w:space="0"/>
              <w:right w:val="single" w:color="auto" w:sz="4" w:space="0"/>
            </w:tcBorders>
            <w:vAlign w:val="center"/>
          </w:tcPr>
          <w:p w14:paraId="22854433">
            <w:pPr>
              <w:rPr>
                <w:rFonts w:ascii="宋体" w:hAnsi="宋体"/>
                <w:color w:val="auto"/>
                <w:sz w:val="24"/>
                <w:highlight w:val="none"/>
              </w:rPr>
            </w:pPr>
            <w:r>
              <w:rPr>
                <w:rFonts w:hint="eastAsia" w:ascii="宋体" w:hAnsi="宋体"/>
                <w:color w:val="auto"/>
                <w:sz w:val="24"/>
                <w:highlight w:val="none"/>
              </w:rPr>
              <w:t>1、投标人</w:t>
            </w:r>
            <w:r>
              <w:rPr>
                <w:rFonts w:hint="eastAsia" w:ascii="宋体" w:hAnsi="宋体"/>
                <w:color w:val="auto"/>
                <w:sz w:val="24"/>
                <w:highlight w:val="none"/>
                <w:lang w:val="en-US" w:eastAsia="zh-CN"/>
              </w:rPr>
              <w:t>或制造商</w:t>
            </w:r>
            <w:r>
              <w:rPr>
                <w:rFonts w:hint="eastAsia" w:ascii="宋体" w:hAnsi="宋体"/>
                <w:color w:val="auto"/>
                <w:sz w:val="24"/>
                <w:highlight w:val="none"/>
              </w:rPr>
              <w:t>的相关业绩（每提供一个在投标截止日起近3年内类似项目合同案例加1分，最高不超过5分，案例以提供的合同为准，要求必须提供与最终用户签订的合同首页、合同金额所在页、签字盖章页复印件作为证明）</w:t>
            </w:r>
          </w:p>
        </w:tc>
        <w:tc>
          <w:tcPr>
            <w:tcW w:w="900" w:type="dxa"/>
            <w:tcBorders>
              <w:top w:val="single" w:color="auto" w:sz="4" w:space="0"/>
              <w:left w:val="single" w:color="auto" w:sz="4" w:space="0"/>
              <w:bottom w:val="single" w:color="auto" w:sz="4" w:space="0"/>
              <w:right w:val="single" w:color="auto" w:sz="4" w:space="0"/>
            </w:tcBorders>
            <w:vAlign w:val="center"/>
          </w:tcPr>
          <w:p w14:paraId="325FC877">
            <w:pPr>
              <w:snapToGrid w:val="0"/>
              <w:ind w:left="-3"/>
              <w:jc w:val="center"/>
              <w:rPr>
                <w:rFonts w:ascii="宋体" w:hAnsi="宋体"/>
                <w:color w:val="auto"/>
                <w:sz w:val="24"/>
                <w:highlight w:val="none"/>
              </w:rPr>
            </w:pPr>
            <w:r>
              <w:rPr>
                <w:rFonts w:hint="eastAsia" w:ascii="宋体" w:hAnsi="宋体"/>
                <w:color w:val="auto"/>
                <w:sz w:val="24"/>
                <w:highlight w:val="none"/>
              </w:rPr>
              <w:t>5</w:t>
            </w:r>
          </w:p>
        </w:tc>
      </w:tr>
      <w:tr w14:paraId="51382A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8" w:hRule="atLeast"/>
        </w:trPr>
        <w:tc>
          <w:tcPr>
            <w:tcW w:w="1229" w:type="dxa"/>
            <w:vMerge w:val="continue"/>
            <w:tcBorders>
              <w:left w:val="single" w:color="auto" w:sz="4" w:space="0"/>
              <w:bottom w:val="single" w:color="auto" w:sz="4" w:space="0"/>
              <w:right w:val="single" w:color="auto" w:sz="4" w:space="0"/>
            </w:tcBorders>
            <w:vAlign w:val="center"/>
          </w:tcPr>
          <w:p w14:paraId="3A874007">
            <w:pPr>
              <w:snapToGrid w:val="0"/>
              <w:jc w:val="center"/>
              <w:rPr>
                <w:rFonts w:ascii="宋体" w:hAnsi="宋体"/>
                <w:color w:val="auto"/>
                <w:sz w:val="24"/>
                <w:highlight w:val="none"/>
              </w:rPr>
            </w:pPr>
          </w:p>
        </w:tc>
        <w:tc>
          <w:tcPr>
            <w:tcW w:w="7384" w:type="dxa"/>
            <w:tcBorders>
              <w:top w:val="single" w:color="auto" w:sz="4" w:space="0"/>
              <w:left w:val="single" w:color="auto" w:sz="4" w:space="0"/>
              <w:bottom w:val="single" w:color="auto" w:sz="4" w:space="0"/>
              <w:right w:val="single" w:color="auto" w:sz="4" w:space="0"/>
            </w:tcBorders>
            <w:vAlign w:val="center"/>
          </w:tcPr>
          <w:p w14:paraId="005264E9">
            <w:pPr>
              <w:rPr>
                <w:rFonts w:ascii="宋体" w:hAnsi="宋体"/>
                <w:color w:val="auto"/>
                <w:sz w:val="24"/>
                <w:highlight w:val="none"/>
              </w:rPr>
            </w:pPr>
            <w:r>
              <w:rPr>
                <w:rFonts w:hint="eastAsia" w:ascii="宋体" w:hAnsi="宋体"/>
                <w:color w:val="auto"/>
                <w:sz w:val="24"/>
                <w:highlight w:val="none"/>
              </w:rPr>
              <w:t>2、质保期满足</w:t>
            </w:r>
            <w:r>
              <w:rPr>
                <w:rFonts w:hint="eastAsia" w:ascii="宋体" w:hAnsi="宋体"/>
                <w:color w:val="auto"/>
                <w:sz w:val="24"/>
                <w:highlight w:val="none"/>
                <w:lang w:val="en-US" w:eastAsia="zh-CN"/>
              </w:rPr>
              <w:t>招标文件要求</w:t>
            </w:r>
            <w:r>
              <w:rPr>
                <w:rFonts w:hint="eastAsia" w:ascii="宋体" w:hAnsi="宋体"/>
                <w:color w:val="auto"/>
                <w:sz w:val="24"/>
                <w:highlight w:val="none"/>
              </w:rPr>
              <w:t>不加分，</w:t>
            </w:r>
            <w:r>
              <w:rPr>
                <w:rFonts w:hint="eastAsia" w:ascii="宋体" w:hAnsi="宋体"/>
                <w:color w:val="auto"/>
                <w:sz w:val="24"/>
                <w:highlight w:val="none"/>
                <w:lang w:val="en-US" w:eastAsia="zh-CN"/>
              </w:rPr>
              <w:t>每</w:t>
            </w:r>
            <w:r>
              <w:rPr>
                <w:rFonts w:hint="eastAsia" w:ascii="宋体" w:hAnsi="宋体"/>
                <w:color w:val="auto"/>
                <w:sz w:val="24"/>
                <w:highlight w:val="none"/>
              </w:rPr>
              <w:t>增加一年加1分，满分3分</w:t>
            </w:r>
          </w:p>
        </w:tc>
        <w:tc>
          <w:tcPr>
            <w:tcW w:w="900" w:type="dxa"/>
            <w:tcBorders>
              <w:top w:val="single" w:color="auto" w:sz="4" w:space="0"/>
              <w:left w:val="single" w:color="auto" w:sz="4" w:space="0"/>
              <w:bottom w:val="single" w:color="auto" w:sz="4" w:space="0"/>
              <w:right w:val="single" w:color="auto" w:sz="4" w:space="0"/>
            </w:tcBorders>
            <w:vAlign w:val="center"/>
          </w:tcPr>
          <w:p w14:paraId="50854048">
            <w:pPr>
              <w:snapToGrid w:val="0"/>
              <w:ind w:left="-3"/>
              <w:jc w:val="center"/>
              <w:rPr>
                <w:rFonts w:ascii="宋体" w:hAnsi="宋体"/>
                <w:color w:val="auto"/>
                <w:sz w:val="24"/>
                <w:highlight w:val="none"/>
              </w:rPr>
            </w:pPr>
            <w:r>
              <w:rPr>
                <w:rFonts w:hint="eastAsia" w:ascii="宋体" w:hAnsi="宋体"/>
                <w:color w:val="auto"/>
                <w:sz w:val="24"/>
                <w:highlight w:val="none"/>
              </w:rPr>
              <w:t>3</w:t>
            </w:r>
          </w:p>
        </w:tc>
      </w:tr>
    </w:tbl>
    <w:p w14:paraId="6EE87C15">
      <w:pPr>
        <w:rPr>
          <w:color w:val="auto"/>
          <w:highlight w:val="none"/>
        </w:rPr>
      </w:pPr>
    </w:p>
    <w:tbl>
      <w:tblPr>
        <w:tblStyle w:val="38"/>
        <w:tblW w:w="951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9"/>
        <w:gridCol w:w="7384"/>
        <w:gridCol w:w="900"/>
      </w:tblGrid>
      <w:tr w14:paraId="227FA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1229" w:type="dxa"/>
            <w:vMerge w:val="restart"/>
            <w:tcBorders>
              <w:top w:val="single" w:color="auto" w:sz="4" w:space="0"/>
              <w:left w:val="single" w:color="auto" w:sz="4" w:space="0"/>
              <w:right w:val="single" w:color="auto" w:sz="4" w:space="0"/>
            </w:tcBorders>
            <w:vAlign w:val="center"/>
          </w:tcPr>
          <w:p w14:paraId="54F54A08">
            <w:pPr>
              <w:snapToGrid w:val="0"/>
              <w:jc w:val="center"/>
              <w:rPr>
                <w:rFonts w:ascii="宋体" w:hAnsi="宋体"/>
                <w:color w:val="auto"/>
                <w:sz w:val="24"/>
                <w:highlight w:val="none"/>
              </w:rPr>
            </w:pPr>
            <w:r>
              <w:rPr>
                <w:rFonts w:hint="eastAsia" w:ascii="宋体" w:hAnsi="宋体"/>
                <w:color w:val="auto"/>
                <w:sz w:val="24"/>
                <w:highlight w:val="none"/>
              </w:rPr>
              <w:t>技术</w:t>
            </w:r>
          </w:p>
          <w:p w14:paraId="0E18C842">
            <w:pPr>
              <w:snapToGrid w:val="0"/>
              <w:jc w:val="center"/>
              <w:rPr>
                <w:rFonts w:ascii="宋体" w:hAnsi="宋体"/>
                <w:color w:val="auto"/>
                <w:sz w:val="24"/>
                <w:highlight w:val="none"/>
              </w:rPr>
            </w:pPr>
            <w:r>
              <w:rPr>
                <w:rFonts w:hint="eastAsia" w:ascii="宋体" w:hAnsi="宋体"/>
                <w:color w:val="auto"/>
                <w:sz w:val="24"/>
                <w:highlight w:val="none"/>
              </w:rPr>
              <w:t>部分</w:t>
            </w:r>
          </w:p>
          <w:p w14:paraId="4B030616">
            <w:pPr>
              <w:snapToGrid w:val="0"/>
              <w:jc w:val="center"/>
              <w:rPr>
                <w:rFonts w:ascii="宋体" w:hAnsi="宋体"/>
                <w:color w:val="auto"/>
                <w:sz w:val="24"/>
                <w:highlight w:val="none"/>
              </w:rPr>
            </w:pPr>
            <w:r>
              <w:rPr>
                <w:rFonts w:hint="eastAsia" w:ascii="宋体" w:hAnsi="宋体"/>
                <w:color w:val="auto"/>
                <w:sz w:val="24"/>
                <w:highlight w:val="none"/>
              </w:rPr>
              <w:t>（5</w:t>
            </w:r>
            <w:r>
              <w:rPr>
                <w:rFonts w:hint="eastAsia" w:ascii="宋体" w:hAnsi="宋体"/>
                <w:color w:val="auto"/>
                <w:sz w:val="24"/>
                <w:highlight w:val="none"/>
                <w:lang w:val="en-US" w:eastAsia="zh-CN"/>
              </w:rPr>
              <w:t>0</w:t>
            </w:r>
            <w:r>
              <w:rPr>
                <w:rFonts w:hint="eastAsia" w:ascii="宋体" w:hAnsi="宋体"/>
                <w:color w:val="auto"/>
                <w:sz w:val="24"/>
                <w:highlight w:val="none"/>
              </w:rPr>
              <w:t>分）</w:t>
            </w:r>
          </w:p>
        </w:tc>
        <w:tc>
          <w:tcPr>
            <w:tcW w:w="7384" w:type="dxa"/>
            <w:tcBorders>
              <w:top w:val="single" w:color="auto" w:sz="4" w:space="0"/>
              <w:left w:val="single" w:color="auto" w:sz="4" w:space="0"/>
              <w:bottom w:val="single" w:color="auto" w:sz="4" w:space="0"/>
              <w:right w:val="single" w:color="auto" w:sz="4" w:space="0"/>
            </w:tcBorders>
            <w:vAlign w:val="center"/>
          </w:tcPr>
          <w:p w14:paraId="4FBBB11D">
            <w:pPr>
              <w:rPr>
                <w:rFonts w:ascii="宋体" w:hAnsi="宋体"/>
                <w:color w:val="auto"/>
                <w:sz w:val="24"/>
                <w:highlight w:val="none"/>
              </w:rPr>
            </w:pPr>
            <w:r>
              <w:rPr>
                <w:rFonts w:hint="eastAsia" w:ascii="宋体" w:hAnsi="宋体"/>
                <w:color w:val="auto"/>
                <w:sz w:val="24"/>
                <w:highlight w:val="none"/>
              </w:rPr>
              <w:t>1、技术指标条款响应情况</w:t>
            </w:r>
          </w:p>
          <w:p w14:paraId="3B36795A">
            <w:pPr>
              <w:tabs>
                <w:tab w:val="left" w:pos="420"/>
              </w:tabs>
              <w:rPr>
                <w:rFonts w:ascii="宋体" w:hAnsi="宋体"/>
                <w:color w:val="auto"/>
                <w:sz w:val="24"/>
                <w:highlight w:val="none"/>
              </w:rPr>
            </w:pPr>
            <w:r>
              <w:rPr>
                <w:rFonts w:hint="eastAsia" w:ascii="宋体" w:hAnsi="宋体"/>
                <w:color w:val="auto"/>
                <w:sz w:val="24"/>
                <w:highlight w:val="none"/>
              </w:rPr>
              <w:t>根据投标人对招标文件第八部分采购需求中“3.技术规格”进行打分：</w:t>
            </w:r>
          </w:p>
          <w:p w14:paraId="34D9187C">
            <w:pPr>
              <w:tabs>
                <w:tab w:val="left" w:pos="420"/>
              </w:tabs>
              <w:rPr>
                <w:rFonts w:ascii="宋体" w:hAnsi="宋体"/>
                <w:b/>
                <w:bCs/>
                <w:color w:val="auto"/>
                <w:sz w:val="24"/>
                <w:highlight w:val="none"/>
              </w:rPr>
            </w:pPr>
            <w:r>
              <w:rPr>
                <w:rFonts w:hint="eastAsia" w:ascii="宋体" w:hAnsi="宋体"/>
                <w:b/>
                <w:bCs/>
                <w:color w:val="auto"/>
                <w:sz w:val="24"/>
                <w:highlight w:val="none"/>
              </w:rPr>
              <w:t>标“★”为实质性响应指标，任何一项不满足将被视为无效投标</w:t>
            </w:r>
          </w:p>
          <w:p w14:paraId="15B05BC2">
            <w:pPr>
              <w:rPr>
                <w:rFonts w:ascii="宋体" w:hAnsi="宋体"/>
                <w:color w:val="auto"/>
                <w:sz w:val="24"/>
                <w:highlight w:val="none"/>
              </w:rPr>
            </w:pPr>
            <w:r>
              <w:rPr>
                <w:rFonts w:hint="eastAsia" w:ascii="宋体" w:hAnsi="宋体"/>
                <w:color w:val="auto"/>
                <w:sz w:val="24"/>
                <w:highlight w:val="none"/>
              </w:rPr>
              <w:t>（1）标记为“#”的指标是重要技术条款，均满足要求的得</w:t>
            </w:r>
            <w:r>
              <w:rPr>
                <w:rFonts w:ascii="宋体" w:hAnsi="宋体"/>
                <w:color w:val="auto"/>
                <w:sz w:val="24"/>
                <w:highlight w:val="none"/>
              </w:rPr>
              <w:t>10</w:t>
            </w:r>
            <w:r>
              <w:rPr>
                <w:rFonts w:hint="eastAsia" w:ascii="宋体" w:hAnsi="宋体"/>
                <w:color w:val="auto"/>
                <w:sz w:val="24"/>
                <w:highlight w:val="none"/>
              </w:rPr>
              <w:t>分，每有一项不满足在</w:t>
            </w:r>
            <w:r>
              <w:rPr>
                <w:rFonts w:ascii="宋体" w:hAnsi="宋体"/>
                <w:color w:val="auto"/>
                <w:sz w:val="24"/>
                <w:highlight w:val="none"/>
              </w:rPr>
              <w:t>10</w:t>
            </w:r>
            <w:r>
              <w:rPr>
                <w:rFonts w:hint="eastAsia" w:ascii="宋体" w:hAnsi="宋体"/>
                <w:color w:val="auto"/>
                <w:sz w:val="24"/>
                <w:highlight w:val="none"/>
              </w:rPr>
              <w:t>分基础上扣</w:t>
            </w:r>
            <w:r>
              <w:rPr>
                <w:rFonts w:ascii="宋体" w:hAnsi="宋体"/>
                <w:color w:val="auto"/>
                <w:sz w:val="24"/>
                <w:highlight w:val="none"/>
              </w:rPr>
              <w:t>2</w:t>
            </w:r>
            <w:r>
              <w:rPr>
                <w:rFonts w:hint="eastAsia" w:ascii="宋体" w:hAnsi="宋体"/>
                <w:color w:val="auto"/>
                <w:sz w:val="24"/>
                <w:highlight w:val="none"/>
              </w:rPr>
              <w:t>分。</w:t>
            </w:r>
          </w:p>
          <w:p w14:paraId="4FFE2C64">
            <w:pPr>
              <w:rPr>
                <w:rFonts w:ascii="宋体" w:hAnsi="宋体"/>
                <w:color w:val="auto"/>
                <w:sz w:val="24"/>
                <w:highlight w:val="none"/>
              </w:rPr>
            </w:pPr>
            <w:r>
              <w:rPr>
                <w:rFonts w:hint="eastAsia" w:ascii="宋体" w:hAnsi="宋体"/>
                <w:color w:val="auto"/>
                <w:sz w:val="24"/>
                <w:highlight w:val="none"/>
              </w:rPr>
              <w:t>（2）无标记的指标是一般技术条款，均满足要求的得</w:t>
            </w:r>
            <w:r>
              <w:rPr>
                <w:rFonts w:hint="eastAsia" w:ascii="宋体" w:hAnsi="宋体"/>
                <w:color w:val="auto"/>
                <w:sz w:val="24"/>
                <w:highlight w:val="none"/>
                <w:lang w:val="en-US" w:eastAsia="zh-CN"/>
              </w:rPr>
              <w:t>18</w:t>
            </w:r>
            <w:r>
              <w:rPr>
                <w:rFonts w:hint="eastAsia" w:ascii="宋体" w:hAnsi="宋体"/>
                <w:color w:val="auto"/>
                <w:sz w:val="24"/>
                <w:highlight w:val="none"/>
              </w:rPr>
              <w:t>分，每有一项不满足在</w:t>
            </w:r>
            <w:r>
              <w:rPr>
                <w:rFonts w:hint="eastAsia" w:ascii="宋体" w:hAnsi="宋体"/>
                <w:color w:val="auto"/>
                <w:sz w:val="24"/>
                <w:highlight w:val="none"/>
                <w:lang w:val="en-US" w:eastAsia="zh-CN"/>
              </w:rPr>
              <w:t>18</w:t>
            </w:r>
            <w:r>
              <w:rPr>
                <w:rFonts w:hint="eastAsia" w:ascii="宋体" w:hAnsi="宋体"/>
                <w:color w:val="auto"/>
                <w:sz w:val="24"/>
                <w:highlight w:val="none"/>
              </w:rPr>
              <w:t>分基础上扣</w:t>
            </w:r>
            <w:r>
              <w:rPr>
                <w:rFonts w:hint="eastAsia" w:ascii="宋体" w:hAnsi="宋体"/>
                <w:color w:val="auto"/>
                <w:sz w:val="24"/>
                <w:highlight w:val="none"/>
                <w:lang w:val="en-US" w:eastAsia="zh-CN"/>
              </w:rPr>
              <w:t>0.6</w:t>
            </w:r>
            <w:r>
              <w:rPr>
                <w:rFonts w:hint="eastAsia" w:ascii="宋体" w:hAnsi="宋体"/>
                <w:color w:val="auto"/>
                <w:sz w:val="24"/>
                <w:highlight w:val="none"/>
              </w:rPr>
              <w:t>分。</w:t>
            </w:r>
          </w:p>
          <w:p w14:paraId="5A37A4A2">
            <w:pPr>
              <w:tabs>
                <w:tab w:val="left" w:pos="420"/>
              </w:tabs>
              <w:snapToGrid w:val="0"/>
              <w:rPr>
                <w:rFonts w:ascii="宋体" w:hAnsi="宋体"/>
                <w:color w:val="auto"/>
                <w:sz w:val="24"/>
                <w:highlight w:val="none"/>
              </w:rPr>
            </w:pPr>
            <w:r>
              <w:rPr>
                <w:rFonts w:hint="eastAsia" w:ascii="宋体" w:hAnsi="宋体"/>
                <w:color w:val="auto"/>
                <w:sz w:val="24"/>
                <w:highlight w:val="none"/>
              </w:rPr>
              <w:t>（3）技术偏离表须依据招标文件技术指标逐条响应，漏报技术条款视为该条不满足。</w:t>
            </w:r>
          </w:p>
          <w:p w14:paraId="77E2D254">
            <w:pPr>
              <w:tabs>
                <w:tab w:val="left" w:pos="420"/>
              </w:tabs>
              <w:snapToGrid w:val="0"/>
              <w:rPr>
                <w:rFonts w:ascii="宋体" w:hAnsi="宋体"/>
                <w:color w:val="auto"/>
                <w:sz w:val="24"/>
                <w:highlight w:val="none"/>
              </w:rPr>
            </w:pPr>
            <w:r>
              <w:rPr>
                <w:rFonts w:hint="eastAsia" w:ascii="宋体" w:hAnsi="宋体"/>
                <w:color w:val="auto"/>
                <w:sz w:val="24"/>
                <w:highlight w:val="none"/>
              </w:rPr>
              <w:t>（4）凡标有最低一级序号的指标项即为一项技术条款，无论是否隶属于上一级编号。</w:t>
            </w:r>
          </w:p>
          <w:p w14:paraId="01A0747F">
            <w:pPr>
              <w:snapToGrid w:val="0"/>
              <w:rPr>
                <w:rFonts w:ascii="宋体" w:hAnsi="宋体"/>
                <w:color w:val="auto"/>
                <w:sz w:val="24"/>
                <w:highlight w:val="none"/>
              </w:rPr>
            </w:pPr>
          </w:p>
          <w:p w14:paraId="109351D3">
            <w:pPr>
              <w:pStyle w:val="67"/>
              <w:snapToGrid w:val="0"/>
              <w:ind w:left="0" w:firstLine="0"/>
              <w:rPr>
                <w:rFonts w:ascii="宋体" w:hAnsi="宋体"/>
                <w:color w:val="auto"/>
                <w:sz w:val="24"/>
                <w:szCs w:val="24"/>
                <w:highlight w:val="none"/>
              </w:rPr>
            </w:pPr>
            <w:r>
              <w:rPr>
                <w:rFonts w:hint="eastAsia" w:ascii="宋体" w:hAnsi="宋体"/>
                <w:color w:val="auto"/>
                <w:sz w:val="24"/>
                <w:szCs w:val="24"/>
                <w:highlight w:val="none"/>
              </w:rPr>
              <w:t>注：所有指标均需提供技术支持资料，以制造商公开发布的印刷资料(产品彩页、产品说明书、产品白皮书、官网截图)、界面截图、第三方检测机构出具的检测报告或在有效期内的证书扫描件等为准，投标人可以只提供上述材料关键页的复印件，关键页需体现投标产品的品牌、规格型号、相关性能指标，相关性能指标需以醒目的方式标明(在技术规格偏离表中逐一对应并注明所在投标文件页码)。如果投标人不提供资料或与技术规格响应不一致；或无法体现投标人技术规格响应的情况时，评标委员会有权不予以认可。</w:t>
            </w:r>
          </w:p>
          <w:p w14:paraId="0896A99A">
            <w:pPr>
              <w:pStyle w:val="67"/>
              <w:snapToGrid w:val="0"/>
              <w:ind w:left="0" w:firstLine="0"/>
              <w:rPr>
                <w:rFonts w:ascii="宋体" w:hAnsi="宋体"/>
                <w:color w:val="auto"/>
                <w:sz w:val="24"/>
                <w:szCs w:val="24"/>
                <w:highlight w:val="none"/>
              </w:rPr>
            </w:pPr>
          </w:p>
          <w:p w14:paraId="3DE71790">
            <w:pPr>
              <w:pStyle w:val="67"/>
              <w:snapToGrid w:val="0"/>
              <w:ind w:left="0" w:firstLine="0"/>
              <w:rPr>
                <w:rFonts w:ascii="宋体" w:hAnsi="宋体"/>
                <w:color w:val="auto"/>
                <w:sz w:val="24"/>
                <w:szCs w:val="24"/>
                <w:highlight w:val="none"/>
              </w:rPr>
            </w:pPr>
            <w:r>
              <w:rPr>
                <w:rFonts w:hint="eastAsia" w:ascii="宋体" w:hAnsi="宋体"/>
                <w:color w:val="auto"/>
                <w:sz w:val="24"/>
                <w:szCs w:val="24"/>
                <w:highlight w:val="none"/>
              </w:rPr>
              <w:t>投标人对标记为星号（“★”）的关键技术条款必须在投标文件中提供技术支持资料。技术支持资料需提供技术支持资料，以制造商公开发布的印刷资料(产品彩页、产品说明书、产品白皮书、官网截图)、界面截图、第三方检测机构出具的检测报告或在有效期内的证书扫描件等为准，投标人可以只提供上述材料关键页的复印件，关键页需体现投标产品的品牌、规格型号、相关性能指标，相关性能指标需以醒目的方式标明(在技术规格偏离表中逐一对应并注明所在投标文件页码)。凡不提供技术支持资料的，视为不满足招标文件要求，其投标无效。</w:t>
            </w:r>
          </w:p>
        </w:tc>
        <w:tc>
          <w:tcPr>
            <w:tcW w:w="900" w:type="dxa"/>
            <w:tcBorders>
              <w:top w:val="single" w:color="auto" w:sz="4" w:space="0"/>
              <w:left w:val="single" w:color="auto" w:sz="4" w:space="0"/>
              <w:bottom w:val="single" w:color="auto" w:sz="4" w:space="0"/>
              <w:right w:val="single" w:color="auto" w:sz="4" w:space="0"/>
            </w:tcBorders>
            <w:vAlign w:val="center"/>
          </w:tcPr>
          <w:p w14:paraId="2BC20F8F">
            <w:pPr>
              <w:snapToGrid w:val="0"/>
              <w:ind w:left="-3"/>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28</w:t>
            </w:r>
          </w:p>
        </w:tc>
      </w:tr>
      <w:tr w14:paraId="53E58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trPr>
        <w:tc>
          <w:tcPr>
            <w:tcW w:w="1229" w:type="dxa"/>
            <w:vMerge w:val="continue"/>
            <w:tcBorders>
              <w:left w:val="single" w:color="auto" w:sz="4" w:space="0"/>
              <w:right w:val="single" w:color="auto" w:sz="4" w:space="0"/>
            </w:tcBorders>
            <w:vAlign w:val="center"/>
          </w:tcPr>
          <w:p w14:paraId="038192DB">
            <w:pPr>
              <w:widowControl/>
              <w:jc w:val="center"/>
              <w:rPr>
                <w:rFonts w:ascii="宋体" w:hAnsi="宋体"/>
                <w:color w:val="auto"/>
                <w:sz w:val="24"/>
                <w:highlight w:val="none"/>
              </w:rPr>
            </w:pPr>
          </w:p>
        </w:tc>
        <w:tc>
          <w:tcPr>
            <w:tcW w:w="7384" w:type="dxa"/>
            <w:tcBorders>
              <w:top w:val="single" w:color="auto" w:sz="4" w:space="0"/>
              <w:left w:val="single" w:color="auto" w:sz="4" w:space="0"/>
              <w:bottom w:val="single" w:color="auto" w:sz="4" w:space="0"/>
              <w:right w:val="single" w:color="auto" w:sz="4" w:space="0"/>
            </w:tcBorders>
            <w:vAlign w:val="center"/>
          </w:tcPr>
          <w:p w14:paraId="63A9B609">
            <w:pPr>
              <w:spacing w:line="320" w:lineRule="exact"/>
              <w:rPr>
                <w:rFonts w:ascii="宋体" w:hAnsi="宋体"/>
                <w:color w:val="auto"/>
                <w:sz w:val="24"/>
                <w:highlight w:val="none"/>
              </w:rPr>
            </w:pPr>
            <w:r>
              <w:rPr>
                <w:rFonts w:hint="eastAsia" w:ascii="宋体" w:hAnsi="宋体"/>
                <w:color w:val="auto"/>
                <w:sz w:val="24"/>
                <w:highlight w:val="none"/>
              </w:rPr>
              <w:t>2、验收方案（格式自拟）：</w:t>
            </w:r>
          </w:p>
          <w:p w14:paraId="79AA154D">
            <w:pPr>
              <w:spacing w:line="320" w:lineRule="exact"/>
              <w:rPr>
                <w:rFonts w:ascii="宋体" w:hAnsi="宋体"/>
                <w:color w:val="auto"/>
                <w:sz w:val="24"/>
                <w:highlight w:val="none"/>
              </w:rPr>
            </w:pPr>
            <w:r>
              <w:rPr>
                <w:rFonts w:hint="eastAsia" w:ascii="宋体" w:hAnsi="宋体"/>
                <w:color w:val="auto"/>
                <w:sz w:val="24"/>
                <w:highlight w:val="none"/>
              </w:rPr>
              <w:t>根据投标人提供的验收方案进行评分，包括但不限于验收流程与步骤、验收方法与标准、验收节点与进度计划、验收人员与组织、验收文档与资料等五项内容。</w:t>
            </w:r>
          </w:p>
          <w:p w14:paraId="6DB37C4F">
            <w:pPr>
              <w:spacing w:line="320" w:lineRule="exact"/>
              <w:rPr>
                <w:rFonts w:ascii="宋体" w:hAnsi="宋体"/>
                <w:color w:val="auto"/>
                <w:sz w:val="24"/>
                <w:highlight w:val="none"/>
              </w:rPr>
            </w:pPr>
            <w:r>
              <w:rPr>
                <w:rFonts w:hint="eastAsia" w:ascii="宋体" w:hAnsi="宋体"/>
                <w:color w:val="auto"/>
                <w:sz w:val="24"/>
                <w:highlight w:val="none"/>
              </w:rPr>
              <w:t>每项评审内容满分2分，5项总得分不超过10分，具体评分标准如下：</w:t>
            </w:r>
          </w:p>
          <w:p w14:paraId="737412BC">
            <w:pPr>
              <w:spacing w:line="320" w:lineRule="exact"/>
              <w:rPr>
                <w:rFonts w:ascii="宋体" w:hAnsi="宋体"/>
                <w:color w:val="auto"/>
                <w:sz w:val="24"/>
                <w:highlight w:val="none"/>
              </w:rPr>
            </w:pPr>
            <w:r>
              <w:rPr>
                <w:rFonts w:hint="eastAsia" w:ascii="宋体" w:hAnsi="宋体"/>
                <w:color w:val="auto"/>
                <w:sz w:val="24"/>
                <w:highlight w:val="none"/>
              </w:rPr>
              <w:t>(1)内容完整、具体、可操作，且与项目实际需求高度匹配的，得2分；</w:t>
            </w:r>
          </w:p>
          <w:p w14:paraId="24DAAEC4">
            <w:pPr>
              <w:spacing w:line="320" w:lineRule="exact"/>
              <w:rPr>
                <w:rFonts w:ascii="宋体" w:hAnsi="宋体"/>
                <w:color w:val="auto"/>
                <w:sz w:val="24"/>
                <w:highlight w:val="none"/>
              </w:rPr>
            </w:pPr>
            <w:r>
              <w:rPr>
                <w:rFonts w:hint="eastAsia" w:ascii="宋体" w:hAnsi="宋体"/>
                <w:color w:val="auto"/>
                <w:sz w:val="24"/>
                <w:highlight w:val="none"/>
              </w:rPr>
              <w:t>(2)内容基本完整、具有一定可操作性，但存在少量缺漏或不够具体的，得1分；</w:t>
            </w:r>
          </w:p>
          <w:p w14:paraId="702CC15E">
            <w:pPr>
              <w:spacing w:line="320" w:lineRule="exact"/>
              <w:rPr>
                <w:rFonts w:ascii="宋体" w:hAnsi="宋体"/>
                <w:color w:val="auto"/>
                <w:sz w:val="24"/>
                <w:highlight w:val="none"/>
              </w:rPr>
            </w:pPr>
            <w:r>
              <w:rPr>
                <w:rFonts w:hint="eastAsia" w:ascii="宋体" w:hAnsi="宋体"/>
                <w:color w:val="auto"/>
                <w:sz w:val="24"/>
                <w:highlight w:val="none"/>
              </w:rPr>
              <w:t>(3)内容简略、可操作性较差或存在明显缺陷的，得0.5分；</w:t>
            </w:r>
          </w:p>
          <w:p w14:paraId="5C5F8856">
            <w:pPr>
              <w:spacing w:line="320" w:lineRule="exact"/>
              <w:rPr>
                <w:rFonts w:ascii="宋体" w:hAnsi="宋体"/>
                <w:color w:val="auto"/>
                <w:sz w:val="24"/>
                <w:highlight w:val="none"/>
              </w:rPr>
            </w:pPr>
            <w:r>
              <w:rPr>
                <w:rFonts w:hint="eastAsia" w:ascii="宋体" w:hAnsi="宋体"/>
                <w:color w:val="auto"/>
                <w:sz w:val="24"/>
                <w:highlight w:val="none"/>
              </w:rPr>
              <w:t>(4)未提供或内容与本项目完全无关的，得0分。</w:t>
            </w:r>
          </w:p>
        </w:tc>
        <w:tc>
          <w:tcPr>
            <w:tcW w:w="900" w:type="dxa"/>
            <w:tcBorders>
              <w:top w:val="single" w:color="auto" w:sz="4" w:space="0"/>
              <w:left w:val="single" w:color="auto" w:sz="4" w:space="0"/>
              <w:bottom w:val="single" w:color="auto" w:sz="4" w:space="0"/>
              <w:right w:val="single" w:color="auto" w:sz="4" w:space="0"/>
            </w:tcBorders>
            <w:vAlign w:val="center"/>
          </w:tcPr>
          <w:p w14:paraId="52B4B5DF">
            <w:pPr>
              <w:snapToGrid w:val="0"/>
              <w:ind w:left="-3"/>
              <w:jc w:val="center"/>
              <w:rPr>
                <w:rFonts w:ascii="宋体" w:hAnsi="宋体"/>
                <w:color w:val="auto"/>
                <w:sz w:val="24"/>
                <w:highlight w:val="none"/>
              </w:rPr>
            </w:pPr>
            <w:r>
              <w:rPr>
                <w:rFonts w:hint="eastAsia" w:ascii="宋体" w:hAnsi="宋体"/>
                <w:color w:val="auto"/>
                <w:sz w:val="24"/>
                <w:highlight w:val="none"/>
              </w:rPr>
              <w:t>10</w:t>
            </w:r>
          </w:p>
        </w:tc>
      </w:tr>
      <w:tr w14:paraId="49AE0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trPr>
        <w:tc>
          <w:tcPr>
            <w:tcW w:w="1229" w:type="dxa"/>
            <w:vMerge w:val="continue"/>
            <w:tcBorders>
              <w:left w:val="single" w:color="auto" w:sz="4" w:space="0"/>
              <w:right w:val="single" w:color="auto" w:sz="4" w:space="0"/>
            </w:tcBorders>
            <w:vAlign w:val="center"/>
          </w:tcPr>
          <w:p w14:paraId="76FD9C21">
            <w:pPr>
              <w:widowControl/>
              <w:jc w:val="center"/>
              <w:rPr>
                <w:rFonts w:ascii="宋体" w:hAnsi="宋体"/>
                <w:color w:val="auto"/>
                <w:sz w:val="24"/>
                <w:highlight w:val="none"/>
              </w:rPr>
            </w:pPr>
          </w:p>
        </w:tc>
        <w:tc>
          <w:tcPr>
            <w:tcW w:w="7384" w:type="dxa"/>
            <w:tcBorders>
              <w:top w:val="single" w:color="auto" w:sz="4" w:space="0"/>
              <w:left w:val="single" w:color="auto" w:sz="4" w:space="0"/>
              <w:bottom w:val="single" w:color="auto" w:sz="4" w:space="0"/>
              <w:right w:val="single" w:color="auto" w:sz="4" w:space="0"/>
            </w:tcBorders>
            <w:vAlign w:val="center"/>
          </w:tcPr>
          <w:p w14:paraId="710D975A">
            <w:pPr>
              <w:snapToGrid w:val="0"/>
              <w:rPr>
                <w:rFonts w:ascii="宋体" w:hAnsi="宋体"/>
                <w:color w:val="auto"/>
                <w:sz w:val="24"/>
                <w:highlight w:val="none"/>
              </w:rPr>
            </w:pPr>
            <w:r>
              <w:rPr>
                <w:rFonts w:hint="eastAsia" w:ascii="宋体" w:hAnsi="宋体"/>
                <w:color w:val="auto"/>
                <w:sz w:val="24"/>
                <w:highlight w:val="none"/>
              </w:rPr>
              <w:t>3、售后服务方案（格式自拟）：</w:t>
            </w:r>
          </w:p>
          <w:p w14:paraId="6D81E3F0">
            <w:pPr>
              <w:snapToGrid w:val="0"/>
              <w:rPr>
                <w:rFonts w:ascii="宋体" w:hAnsi="宋体"/>
                <w:color w:val="auto"/>
                <w:sz w:val="24"/>
                <w:highlight w:val="none"/>
              </w:rPr>
            </w:pPr>
            <w:r>
              <w:rPr>
                <w:rFonts w:hint="eastAsia" w:ascii="宋体" w:hAnsi="宋体"/>
                <w:color w:val="auto"/>
                <w:sz w:val="24"/>
                <w:highlight w:val="none"/>
              </w:rPr>
              <w:t>根据投标文件中提供的售后服务方案进行评审评分，此项评审包含且不仅限于以下四项内容：①售后服务内容；②售后服务流程；③响应时间及到现场时间；④售后服务承诺等。</w:t>
            </w:r>
          </w:p>
          <w:p w14:paraId="4DD4A8DC">
            <w:pPr>
              <w:snapToGrid w:val="0"/>
              <w:rPr>
                <w:rFonts w:ascii="宋体" w:hAnsi="宋体"/>
                <w:color w:val="auto"/>
                <w:sz w:val="24"/>
                <w:highlight w:val="none"/>
              </w:rPr>
            </w:pPr>
            <w:r>
              <w:rPr>
                <w:rFonts w:hint="eastAsia" w:ascii="宋体" w:hAnsi="宋体"/>
                <w:color w:val="auto"/>
                <w:sz w:val="24"/>
                <w:highlight w:val="none"/>
              </w:rPr>
              <w:t>每项评审内容满分</w:t>
            </w:r>
            <w:r>
              <w:rPr>
                <w:rFonts w:hint="eastAsia" w:ascii="宋体" w:hAnsi="宋体"/>
                <w:color w:val="auto"/>
                <w:sz w:val="24"/>
                <w:highlight w:val="none"/>
                <w:lang w:val="en-US" w:eastAsia="zh-CN"/>
              </w:rPr>
              <w:t>2</w:t>
            </w:r>
            <w:r>
              <w:rPr>
                <w:rFonts w:hint="eastAsia" w:ascii="宋体" w:hAnsi="宋体"/>
                <w:color w:val="auto"/>
                <w:sz w:val="24"/>
                <w:highlight w:val="none"/>
              </w:rPr>
              <w:t>分，逐项评分，评分标准如下：</w:t>
            </w:r>
          </w:p>
          <w:p w14:paraId="5EE5FF7C">
            <w:pPr>
              <w:snapToGrid w:val="0"/>
              <w:rPr>
                <w:rFonts w:ascii="宋体" w:hAnsi="宋体"/>
                <w:color w:val="auto"/>
                <w:sz w:val="24"/>
                <w:highlight w:val="none"/>
              </w:rPr>
            </w:pPr>
            <w:r>
              <w:rPr>
                <w:rFonts w:hint="eastAsia" w:ascii="宋体" w:hAnsi="宋体"/>
                <w:color w:val="auto"/>
                <w:sz w:val="24"/>
                <w:highlight w:val="none"/>
              </w:rPr>
              <w:t>(1)内容完整、具体</w:t>
            </w:r>
            <w:r>
              <w:rPr>
                <w:rFonts w:hint="eastAsia" w:ascii="宋体" w:hAnsi="宋体"/>
                <w:color w:val="auto"/>
                <w:sz w:val="24"/>
                <w:highlight w:val="none"/>
                <w:lang w:eastAsia="zh-CN"/>
              </w:rPr>
              <w:t>，</w:t>
            </w:r>
            <w:r>
              <w:rPr>
                <w:rFonts w:hint="eastAsia" w:ascii="宋体" w:hAnsi="宋体"/>
                <w:color w:val="auto"/>
                <w:sz w:val="24"/>
                <w:highlight w:val="none"/>
              </w:rPr>
              <w:t>与本项目采购需求及设备特点高度匹配，各项承诺明确且有可操作的实施路径，服务流程清晰闭环，完全</w:t>
            </w:r>
            <w:r>
              <w:rPr>
                <w:rFonts w:hint="eastAsia" w:ascii="宋体" w:hAnsi="宋体"/>
                <w:color w:val="auto"/>
                <w:sz w:val="24"/>
                <w:highlight w:val="none"/>
                <w:lang w:val="en-US" w:eastAsia="zh-CN"/>
              </w:rPr>
              <w:t>符合项目要</w:t>
            </w:r>
            <w:r>
              <w:rPr>
                <w:rFonts w:hint="eastAsia" w:ascii="宋体" w:hAnsi="宋体"/>
                <w:color w:val="auto"/>
                <w:sz w:val="24"/>
                <w:highlight w:val="none"/>
              </w:rPr>
              <w:t>求</w:t>
            </w:r>
            <w:r>
              <w:rPr>
                <w:rFonts w:hint="eastAsia" w:ascii="宋体" w:hAnsi="宋体"/>
                <w:color w:val="auto"/>
                <w:sz w:val="24"/>
                <w:highlight w:val="none"/>
                <w:lang w:val="en-US" w:eastAsia="zh-CN"/>
              </w:rPr>
              <w:t>的</w:t>
            </w:r>
            <w:r>
              <w:rPr>
                <w:rFonts w:hint="eastAsia" w:ascii="宋体" w:hAnsi="宋体"/>
                <w:color w:val="auto"/>
                <w:sz w:val="24"/>
                <w:highlight w:val="none"/>
              </w:rPr>
              <w:t>得</w:t>
            </w:r>
            <w:r>
              <w:rPr>
                <w:rFonts w:hint="eastAsia" w:ascii="宋体" w:hAnsi="宋体"/>
                <w:color w:val="auto"/>
                <w:sz w:val="24"/>
                <w:highlight w:val="none"/>
                <w:lang w:val="en-US" w:eastAsia="zh-CN"/>
              </w:rPr>
              <w:t>2</w:t>
            </w:r>
            <w:r>
              <w:rPr>
                <w:rFonts w:hint="eastAsia" w:ascii="宋体" w:hAnsi="宋体"/>
                <w:color w:val="auto"/>
                <w:sz w:val="24"/>
                <w:highlight w:val="none"/>
              </w:rPr>
              <w:t>分；</w:t>
            </w:r>
          </w:p>
          <w:p w14:paraId="6F049292">
            <w:pPr>
              <w:snapToGrid w:val="0"/>
              <w:rPr>
                <w:rFonts w:ascii="宋体" w:hAnsi="宋体"/>
                <w:color w:val="auto"/>
                <w:sz w:val="24"/>
                <w:highlight w:val="none"/>
              </w:rPr>
            </w:pPr>
            <w:r>
              <w:rPr>
                <w:rFonts w:hint="eastAsia" w:ascii="宋体" w:hAnsi="宋体"/>
                <w:color w:val="auto"/>
                <w:sz w:val="24"/>
                <w:highlight w:val="none"/>
              </w:rPr>
              <w:t>(2)内容基本完整，与本项目需求基本匹配，承诺较明确，但存在少量内容不够具体或针对性一般，</w:t>
            </w:r>
            <w:r>
              <w:rPr>
                <w:rFonts w:hint="eastAsia" w:ascii="宋体" w:hAnsi="宋体"/>
                <w:color w:val="auto"/>
                <w:sz w:val="24"/>
                <w:highlight w:val="none"/>
                <w:lang w:val="en-US" w:eastAsia="zh-CN"/>
              </w:rPr>
              <w:t>基本</w:t>
            </w:r>
            <w:r>
              <w:rPr>
                <w:rFonts w:hint="eastAsia" w:ascii="宋体" w:hAnsi="宋体"/>
                <w:color w:val="auto"/>
                <w:sz w:val="24"/>
                <w:highlight w:val="none"/>
              </w:rPr>
              <w:t>符合项目</w:t>
            </w:r>
            <w:r>
              <w:rPr>
                <w:rFonts w:hint="eastAsia" w:ascii="宋体" w:hAnsi="宋体"/>
                <w:color w:val="auto"/>
                <w:sz w:val="24"/>
                <w:highlight w:val="none"/>
                <w:lang w:val="en-US" w:eastAsia="zh-CN"/>
              </w:rPr>
              <w:t>要</w:t>
            </w:r>
            <w:r>
              <w:rPr>
                <w:rFonts w:hint="eastAsia" w:ascii="宋体" w:hAnsi="宋体"/>
                <w:color w:val="auto"/>
                <w:sz w:val="24"/>
                <w:highlight w:val="none"/>
              </w:rPr>
              <w:t>求的得</w:t>
            </w:r>
            <w:r>
              <w:rPr>
                <w:rFonts w:hint="eastAsia" w:ascii="宋体" w:hAnsi="宋体"/>
                <w:color w:val="auto"/>
                <w:sz w:val="24"/>
                <w:highlight w:val="none"/>
                <w:lang w:val="en-US" w:eastAsia="zh-CN"/>
              </w:rPr>
              <w:t>1</w:t>
            </w:r>
            <w:r>
              <w:rPr>
                <w:rFonts w:hint="eastAsia" w:ascii="宋体" w:hAnsi="宋体"/>
                <w:color w:val="auto"/>
                <w:sz w:val="24"/>
                <w:highlight w:val="none"/>
              </w:rPr>
              <w:t>分；</w:t>
            </w:r>
          </w:p>
          <w:p w14:paraId="61DA2AD0">
            <w:pPr>
              <w:snapToGrid w:val="0"/>
              <w:rPr>
                <w:rFonts w:ascii="宋体" w:hAnsi="宋体"/>
                <w:color w:val="auto"/>
                <w:sz w:val="24"/>
                <w:highlight w:val="none"/>
              </w:rPr>
            </w:pPr>
            <w:r>
              <w:rPr>
                <w:rFonts w:hint="eastAsia" w:ascii="宋体" w:hAnsi="宋体"/>
                <w:color w:val="auto"/>
                <w:sz w:val="24"/>
                <w:highlight w:val="none"/>
              </w:rPr>
              <w:t>(3)内容过于简略，仅作概括性描述，针对性不足，或与项目实际匹配度较低，</w:t>
            </w:r>
            <w:r>
              <w:rPr>
                <w:rFonts w:hint="eastAsia" w:ascii="宋体" w:hAnsi="宋体"/>
                <w:color w:val="auto"/>
                <w:sz w:val="24"/>
                <w:highlight w:val="none"/>
                <w:lang w:val="en-US" w:eastAsia="zh-CN"/>
              </w:rPr>
              <w:t>部分</w:t>
            </w:r>
            <w:r>
              <w:rPr>
                <w:rFonts w:hint="eastAsia" w:ascii="宋体" w:hAnsi="宋体"/>
                <w:color w:val="auto"/>
                <w:sz w:val="24"/>
                <w:highlight w:val="none"/>
              </w:rPr>
              <w:t>符合项目</w:t>
            </w:r>
            <w:r>
              <w:rPr>
                <w:rFonts w:hint="eastAsia" w:ascii="宋体" w:hAnsi="宋体"/>
                <w:color w:val="auto"/>
                <w:sz w:val="24"/>
                <w:highlight w:val="none"/>
                <w:lang w:val="en-US" w:eastAsia="zh-CN"/>
              </w:rPr>
              <w:t>要</w:t>
            </w:r>
            <w:r>
              <w:rPr>
                <w:rFonts w:hint="eastAsia" w:ascii="宋体" w:hAnsi="宋体"/>
                <w:color w:val="auto"/>
                <w:sz w:val="24"/>
                <w:highlight w:val="none"/>
              </w:rPr>
              <w:t>求的得</w:t>
            </w:r>
            <w:r>
              <w:rPr>
                <w:rFonts w:hint="eastAsia" w:ascii="宋体" w:hAnsi="宋体"/>
                <w:color w:val="auto"/>
                <w:sz w:val="24"/>
                <w:highlight w:val="none"/>
                <w:lang w:val="en-US" w:eastAsia="zh-CN"/>
              </w:rPr>
              <w:t>0.5</w:t>
            </w:r>
            <w:r>
              <w:rPr>
                <w:rFonts w:hint="eastAsia" w:ascii="宋体" w:hAnsi="宋体"/>
                <w:color w:val="auto"/>
                <w:sz w:val="24"/>
                <w:highlight w:val="none"/>
              </w:rPr>
              <w:t>分；</w:t>
            </w:r>
          </w:p>
          <w:p w14:paraId="658250F8">
            <w:pPr>
              <w:snapToGrid w:val="0"/>
              <w:rPr>
                <w:rFonts w:ascii="宋体" w:hAnsi="宋体"/>
                <w:color w:val="auto"/>
                <w:sz w:val="24"/>
                <w:highlight w:val="none"/>
              </w:rPr>
            </w:pPr>
            <w:r>
              <w:rPr>
                <w:rFonts w:hint="eastAsia" w:ascii="宋体" w:hAnsi="宋体"/>
                <w:color w:val="auto"/>
                <w:sz w:val="24"/>
                <w:highlight w:val="none"/>
              </w:rPr>
              <w:t>(4)未提供该项内容，或提供的方案与本项目采购要求完全不符、存在重大错误或不具有可行性，</w:t>
            </w:r>
            <w:r>
              <w:rPr>
                <w:rFonts w:hint="eastAsia" w:ascii="宋体" w:hAnsi="宋体"/>
                <w:color w:val="auto"/>
                <w:sz w:val="24"/>
                <w:highlight w:val="none"/>
                <w:lang w:val="en-US" w:eastAsia="zh-CN"/>
              </w:rPr>
              <w:t>或不符合项目要求的</w:t>
            </w:r>
            <w:r>
              <w:rPr>
                <w:rFonts w:hint="eastAsia" w:ascii="宋体" w:hAnsi="宋体"/>
                <w:color w:val="auto"/>
                <w:sz w:val="24"/>
                <w:highlight w:val="none"/>
              </w:rPr>
              <w:t>得0分。</w:t>
            </w:r>
          </w:p>
          <w:p w14:paraId="4CB894B3">
            <w:pPr>
              <w:snapToGrid w:val="0"/>
              <w:rPr>
                <w:rFonts w:ascii="宋体" w:hAnsi="宋体"/>
                <w:color w:val="auto"/>
                <w:sz w:val="24"/>
                <w:highlight w:val="none"/>
              </w:rPr>
            </w:pPr>
            <w:r>
              <w:rPr>
                <w:rFonts w:hint="eastAsia" w:ascii="宋体" w:hAnsi="宋体"/>
                <w:color w:val="auto"/>
                <w:sz w:val="24"/>
                <w:highlight w:val="none"/>
              </w:rPr>
              <w:t>注：上述评分标准中所称“内容不够具体”“针对性不足”等情形，包括但不限于：①方案套用其他行业或项目内容，与本项目实际不匹配；②内容过于简单，不足以对采购需求做出有效响应；③方案中存在文字表述错误、逻辑矛盾、常识性错误、逻辑漏洞或明显不符合项目实际的情形。</w:t>
            </w:r>
          </w:p>
        </w:tc>
        <w:tc>
          <w:tcPr>
            <w:tcW w:w="900" w:type="dxa"/>
            <w:tcBorders>
              <w:top w:val="single" w:color="auto" w:sz="4" w:space="0"/>
              <w:left w:val="single" w:color="auto" w:sz="4" w:space="0"/>
              <w:bottom w:val="single" w:color="auto" w:sz="4" w:space="0"/>
              <w:right w:val="single" w:color="auto" w:sz="4" w:space="0"/>
            </w:tcBorders>
            <w:vAlign w:val="center"/>
          </w:tcPr>
          <w:p w14:paraId="079C2A1A">
            <w:pPr>
              <w:snapToGrid w:val="0"/>
              <w:ind w:left="-3"/>
              <w:jc w:val="center"/>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8</w:t>
            </w:r>
          </w:p>
        </w:tc>
      </w:tr>
      <w:tr w14:paraId="6B479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2" w:hRule="atLeast"/>
        </w:trPr>
        <w:tc>
          <w:tcPr>
            <w:tcW w:w="1229" w:type="dxa"/>
            <w:vMerge w:val="continue"/>
            <w:tcBorders>
              <w:left w:val="single" w:color="auto" w:sz="4" w:space="0"/>
              <w:bottom w:val="single" w:color="auto" w:sz="4" w:space="0"/>
              <w:right w:val="single" w:color="auto" w:sz="4" w:space="0"/>
            </w:tcBorders>
            <w:vAlign w:val="center"/>
          </w:tcPr>
          <w:p w14:paraId="661F4707">
            <w:pPr>
              <w:widowControl/>
              <w:jc w:val="center"/>
              <w:rPr>
                <w:rFonts w:ascii="宋体" w:hAnsi="宋体"/>
                <w:color w:val="auto"/>
                <w:sz w:val="24"/>
                <w:highlight w:val="none"/>
              </w:rPr>
            </w:pPr>
          </w:p>
        </w:tc>
        <w:tc>
          <w:tcPr>
            <w:tcW w:w="7384" w:type="dxa"/>
            <w:tcBorders>
              <w:top w:val="single" w:color="auto" w:sz="4" w:space="0"/>
              <w:left w:val="single" w:color="auto" w:sz="4" w:space="0"/>
              <w:bottom w:val="single" w:color="auto" w:sz="4" w:space="0"/>
              <w:right w:val="single" w:color="auto" w:sz="4" w:space="0"/>
            </w:tcBorders>
            <w:vAlign w:val="center"/>
          </w:tcPr>
          <w:p w14:paraId="60D16FBB">
            <w:pPr>
              <w:snapToGrid w:val="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4、技术研发及技术配合支持方案（满分 4 分）</w:t>
            </w:r>
          </w:p>
          <w:p w14:paraId="19BD9522">
            <w:pPr>
              <w:snapToGrid w:val="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1、投标人可提供原厂研发团队技术支撑，具备完善方案，能够深度配合采购方开展 CT 参数调试优化、成像技术研讨、临床科研协作、软件功能适配沟通，明确对接人员、会商及响应机制，方案详实可行，得 4 分；</w:t>
            </w:r>
          </w:p>
          <w:p w14:paraId="25408A12">
            <w:pPr>
              <w:snapToGrid w:val="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2、仅可安排售后工程师开展常规技术沟通，无原厂研发层面对接、科研配合举措，方案较为普通，得 2 分；</w:t>
            </w:r>
          </w:p>
          <w:p w14:paraId="475FDA06">
            <w:pPr>
              <w:snapToGrid w:val="0"/>
              <w:rPr>
                <w:rFonts w:hint="eastAsia" w:ascii="宋体" w:hAnsi="宋体"/>
                <w:color w:val="auto"/>
                <w:sz w:val="24"/>
                <w:highlight w:val="none"/>
                <w:lang w:val="en-US" w:eastAsia="zh-CN"/>
              </w:rPr>
            </w:pPr>
            <w:r>
              <w:rPr>
                <w:rFonts w:hint="eastAsia" w:ascii="宋体" w:hAnsi="宋体"/>
                <w:color w:val="auto"/>
                <w:sz w:val="24"/>
                <w:highlight w:val="none"/>
                <w:lang w:val="en-US" w:eastAsia="zh-CN"/>
              </w:rPr>
              <w:t>3、只包含安装、维保等基础售后内容，未提供技术研讨、研发协作相关承诺，得 0 分。</w:t>
            </w:r>
          </w:p>
          <w:p w14:paraId="69E9E9F8">
            <w:pPr>
              <w:snapToGrid w:val="0"/>
              <w:rPr>
                <w:rFonts w:hint="default" w:ascii="宋体" w:hAnsi="宋体" w:eastAsia="宋体"/>
                <w:color w:val="auto"/>
                <w:sz w:val="24"/>
                <w:highlight w:val="none"/>
                <w:lang w:val="en-US" w:eastAsia="zh-CN"/>
              </w:rPr>
            </w:pPr>
            <w:r>
              <w:rPr>
                <w:rFonts w:hint="eastAsia" w:ascii="宋体" w:hAnsi="宋体"/>
                <w:color w:val="auto"/>
                <w:sz w:val="24"/>
                <w:highlight w:val="none"/>
                <w:lang w:val="en-US" w:eastAsia="zh-CN"/>
              </w:rPr>
              <w:t>注：投标文件需附带对应的承诺材料。</w:t>
            </w:r>
          </w:p>
        </w:tc>
        <w:tc>
          <w:tcPr>
            <w:tcW w:w="900" w:type="dxa"/>
            <w:tcBorders>
              <w:top w:val="single" w:color="auto" w:sz="4" w:space="0"/>
              <w:left w:val="single" w:color="auto" w:sz="4" w:space="0"/>
              <w:bottom w:val="single" w:color="auto" w:sz="4" w:space="0"/>
              <w:right w:val="single" w:color="auto" w:sz="4" w:space="0"/>
            </w:tcBorders>
            <w:vAlign w:val="center"/>
          </w:tcPr>
          <w:p w14:paraId="7F8438FF">
            <w:pPr>
              <w:snapToGrid w:val="0"/>
              <w:ind w:left="-3"/>
              <w:jc w:val="center"/>
              <w:rPr>
                <w:rFonts w:hint="eastAsia" w:ascii="宋体" w:hAnsi="宋体" w:eastAsia="宋体"/>
                <w:color w:val="auto"/>
                <w:sz w:val="24"/>
                <w:highlight w:val="none"/>
                <w:lang w:val="en-US" w:eastAsia="zh-CN"/>
              </w:rPr>
            </w:pPr>
            <w:r>
              <w:rPr>
                <w:rFonts w:hint="eastAsia" w:ascii="宋体" w:hAnsi="宋体"/>
                <w:color w:val="auto"/>
                <w:sz w:val="24"/>
                <w:highlight w:val="none"/>
                <w:lang w:val="en-US" w:eastAsia="zh-CN"/>
              </w:rPr>
              <w:t>4</w:t>
            </w:r>
          </w:p>
        </w:tc>
      </w:tr>
      <w:tr w14:paraId="68B0F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229" w:type="dxa"/>
            <w:tcBorders>
              <w:top w:val="single" w:color="auto" w:sz="4" w:space="0"/>
              <w:left w:val="single" w:color="auto" w:sz="4" w:space="0"/>
              <w:bottom w:val="single" w:color="auto" w:sz="4" w:space="0"/>
              <w:right w:val="single" w:color="auto" w:sz="4" w:space="0"/>
            </w:tcBorders>
            <w:vAlign w:val="center"/>
          </w:tcPr>
          <w:p w14:paraId="6C2CBEE2">
            <w:pPr>
              <w:widowControl/>
              <w:jc w:val="center"/>
              <w:rPr>
                <w:rFonts w:ascii="宋体" w:hAnsi="宋体"/>
                <w:color w:val="auto"/>
                <w:sz w:val="24"/>
                <w:highlight w:val="none"/>
              </w:rPr>
            </w:pPr>
            <w:r>
              <w:rPr>
                <w:rFonts w:hint="eastAsia" w:ascii="宋体" w:hAnsi="宋体"/>
                <w:color w:val="auto"/>
                <w:sz w:val="24"/>
                <w:highlight w:val="none"/>
              </w:rPr>
              <w:t>其他</w:t>
            </w:r>
          </w:p>
          <w:p w14:paraId="6E419A39">
            <w:pPr>
              <w:widowControl/>
              <w:jc w:val="center"/>
              <w:rPr>
                <w:rFonts w:ascii="宋体" w:hAnsi="宋体"/>
                <w:color w:val="auto"/>
                <w:sz w:val="24"/>
                <w:highlight w:val="none"/>
              </w:rPr>
            </w:pPr>
            <w:r>
              <w:rPr>
                <w:rFonts w:hint="eastAsia" w:ascii="宋体" w:hAnsi="宋体"/>
                <w:color w:val="auto"/>
                <w:sz w:val="24"/>
                <w:highlight w:val="none"/>
              </w:rPr>
              <w:t>(2分)</w:t>
            </w:r>
          </w:p>
        </w:tc>
        <w:tc>
          <w:tcPr>
            <w:tcW w:w="7384" w:type="dxa"/>
            <w:tcBorders>
              <w:top w:val="single" w:color="auto" w:sz="4" w:space="0"/>
              <w:left w:val="single" w:color="auto" w:sz="4" w:space="0"/>
              <w:bottom w:val="single" w:color="auto" w:sz="4" w:space="0"/>
              <w:right w:val="single" w:color="auto" w:sz="4" w:space="0"/>
            </w:tcBorders>
            <w:vAlign w:val="center"/>
          </w:tcPr>
          <w:p w14:paraId="2A32720A">
            <w:pPr>
              <w:snapToGrid w:val="0"/>
              <w:rPr>
                <w:rFonts w:ascii="宋体" w:hAnsi="宋体"/>
                <w:color w:val="auto"/>
                <w:sz w:val="24"/>
                <w:highlight w:val="none"/>
              </w:rPr>
            </w:pPr>
            <w:r>
              <w:rPr>
                <w:rFonts w:hint="eastAsia" w:ascii="宋体" w:hAnsi="宋体"/>
                <w:color w:val="auto"/>
                <w:sz w:val="24"/>
                <w:highlight w:val="none"/>
              </w:rPr>
              <w:t>投标人所投产品获得相关节能、环保产品认证情况：</w:t>
            </w:r>
          </w:p>
          <w:p w14:paraId="63B68BE3">
            <w:pPr>
              <w:snapToGrid w:val="0"/>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1</w:t>
            </w:r>
            <w:r>
              <w:rPr>
                <w:rFonts w:hint="eastAsia" w:ascii="宋体" w:hAnsi="宋体"/>
                <w:color w:val="auto"/>
                <w:sz w:val="24"/>
                <w:highlight w:val="none"/>
              </w:rPr>
              <w:t>）节能产品：投标产品属于财政部和国家发改委最新公布的优先采购节能产品政府采购品目清单的（须提供国家确定的认证机构出具的、处于有效期之内的节能产品认证证书复印件并加盖公章</w:t>
            </w:r>
            <w:r>
              <w:rPr>
                <w:rFonts w:ascii="宋体" w:hAnsi="宋体"/>
                <w:color w:val="auto"/>
                <w:sz w:val="24"/>
                <w:highlight w:val="none"/>
              </w:rPr>
              <w:t>）</w:t>
            </w:r>
            <w:r>
              <w:rPr>
                <w:rFonts w:hint="eastAsia" w:ascii="宋体" w:hAnsi="宋体"/>
                <w:color w:val="auto"/>
                <w:sz w:val="24"/>
                <w:highlight w:val="none"/>
              </w:rPr>
              <w:t>得</w:t>
            </w:r>
            <w:r>
              <w:rPr>
                <w:rFonts w:ascii="宋体" w:hAnsi="宋体"/>
                <w:color w:val="auto"/>
                <w:sz w:val="24"/>
                <w:highlight w:val="none"/>
              </w:rPr>
              <w:t>1</w:t>
            </w:r>
            <w:r>
              <w:rPr>
                <w:rFonts w:hint="eastAsia" w:ascii="宋体" w:hAnsi="宋体"/>
                <w:color w:val="auto"/>
                <w:sz w:val="24"/>
                <w:highlight w:val="none"/>
              </w:rPr>
              <w:t>分；否则</w:t>
            </w:r>
            <w:r>
              <w:rPr>
                <w:rFonts w:ascii="宋体" w:hAnsi="宋体"/>
                <w:color w:val="auto"/>
                <w:sz w:val="24"/>
                <w:highlight w:val="none"/>
              </w:rPr>
              <w:t>0</w:t>
            </w:r>
            <w:r>
              <w:rPr>
                <w:rFonts w:hint="eastAsia" w:ascii="宋体" w:hAnsi="宋体"/>
                <w:color w:val="auto"/>
                <w:sz w:val="24"/>
                <w:highlight w:val="none"/>
              </w:rPr>
              <w:t>分。</w:t>
            </w:r>
          </w:p>
          <w:p w14:paraId="62854153">
            <w:pPr>
              <w:snapToGrid w:val="0"/>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2</w:t>
            </w:r>
            <w:r>
              <w:rPr>
                <w:rFonts w:hint="eastAsia" w:ascii="宋体" w:hAnsi="宋体"/>
                <w:color w:val="auto"/>
                <w:sz w:val="24"/>
                <w:highlight w:val="none"/>
              </w:rPr>
              <w:t>）环境标志产品：投标产品属于财政部和生态环境部最新公布的优先采购环境标志产品政府采购品目清单的（须提供国家确定的认证机构出具的、处于有效期之内的环境标志产品认证证书复印件并加盖公章</w:t>
            </w:r>
            <w:r>
              <w:rPr>
                <w:rFonts w:ascii="宋体" w:hAnsi="宋体"/>
                <w:color w:val="auto"/>
                <w:sz w:val="24"/>
                <w:highlight w:val="none"/>
              </w:rPr>
              <w:t>）</w:t>
            </w:r>
            <w:r>
              <w:rPr>
                <w:rFonts w:hint="eastAsia" w:ascii="宋体" w:hAnsi="宋体"/>
                <w:color w:val="auto"/>
                <w:sz w:val="24"/>
                <w:highlight w:val="none"/>
              </w:rPr>
              <w:t>得</w:t>
            </w:r>
            <w:r>
              <w:rPr>
                <w:rFonts w:ascii="宋体" w:hAnsi="宋体"/>
                <w:color w:val="auto"/>
                <w:sz w:val="24"/>
                <w:highlight w:val="none"/>
              </w:rPr>
              <w:t>1</w:t>
            </w:r>
            <w:r>
              <w:rPr>
                <w:rFonts w:hint="eastAsia" w:ascii="宋体" w:hAnsi="宋体"/>
                <w:color w:val="auto"/>
                <w:sz w:val="24"/>
                <w:highlight w:val="none"/>
              </w:rPr>
              <w:t>分；否则</w:t>
            </w:r>
            <w:r>
              <w:rPr>
                <w:rFonts w:ascii="宋体" w:hAnsi="宋体"/>
                <w:color w:val="auto"/>
                <w:sz w:val="24"/>
                <w:highlight w:val="none"/>
              </w:rPr>
              <w:t>0</w:t>
            </w:r>
            <w:r>
              <w:rPr>
                <w:rFonts w:hint="eastAsia" w:ascii="宋体" w:hAnsi="宋体"/>
                <w:color w:val="auto"/>
                <w:sz w:val="24"/>
                <w:highlight w:val="none"/>
              </w:rPr>
              <w:t>分。</w:t>
            </w:r>
          </w:p>
        </w:tc>
        <w:tc>
          <w:tcPr>
            <w:tcW w:w="900" w:type="dxa"/>
            <w:tcBorders>
              <w:top w:val="single" w:color="auto" w:sz="4" w:space="0"/>
              <w:left w:val="single" w:color="auto" w:sz="4" w:space="0"/>
              <w:bottom w:val="single" w:color="auto" w:sz="4" w:space="0"/>
              <w:right w:val="single" w:color="auto" w:sz="4" w:space="0"/>
            </w:tcBorders>
            <w:vAlign w:val="center"/>
          </w:tcPr>
          <w:p w14:paraId="0C7E0081">
            <w:pPr>
              <w:snapToGrid w:val="0"/>
              <w:ind w:left="-3"/>
              <w:jc w:val="center"/>
              <w:rPr>
                <w:rFonts w:ascii="宋体" w:hAnsi="宋体"/>
                <w:color w:val="auto"/>
                <w:sz w:val="24"/>
                <w:highlight w:val="none"/>
              </w:rPr>
            </w:pPr>
            <w:r>
              <w:rPr>
                <w:rFonts w:hint="eastAsia" w:ascii="宋体" w:hAnsi="宋体"/>
                <w:color w:val="auto"/>
                <w:sz w:val="24"/>
                <w:highlight w:val="none"/>
              </w:rPr>
              <w:t>2</w:t>
            </w:r>
          </w:p>
        </w:tc>
      </w:tr>
    </w:tbl>
    <w:p w14:paraId="1CB83E82">
      <w:pPr>
        <w:jc w:val="left"/>
        <w:rPr>
          <w:rFonts w:ascii="宋体" w:hAnsi="宋体"/>
          <w:b/>
          <w:bCs/>
          <w:color w:val="auto"/>
          <w:sz w:val="24"/>
          <w:highlight w:val="none"/>
        </w:rPr>
      </w:pPr>
    </w:p>
    <w:p w14:paraId="1A43E40D">
      <w:pPr>
        <w:jc w:val="left"/>
        <w:rPr>
          <w:rFonts w:ascii="宋体" w:hAnsi="宋体"/>
          <w:color w:val="auto"/>
          <w:szCs w:val="21"/>
          <w:highlight w:val="none"/>
        </w:rPr>
      </w:pPr>
    </w:p>
    <w:p w14:paraId="3C6979CC">
      <w:pPr>
        <w:adjustRightInd w:val="0"/>
        <w:snapToGrid w:val="0"/>
        <w:spacing w:after="156" w:afterLines="50" w:line="360" w:lineRule="auto"/>
        <w:jc w:val="center"/>
        <w:outlineLvl w:val="0"/>
        <w:rPr>
          <w:rFonts w:ascii="黑体" w:eastAsia="黑体"/>
          <w:b/>
          <w:color w:val="auto"/>
          <w:kern w:val="44"/>
          <w:sz w:val="48"/>
          <w:szCs w:val="20"/>
          <w:highlight w:val="none"/>
        </w:rPr>
      </w:pPr>
      <w:r>
        <w:rPr>
          <w:rFonts w:hint="eastAsia" w:ascii="宋体" w:hAnsi="宋体"/>
          <w:b/>
          <w:bCs/>
          <w:color w:val="auto"/>
          <w:sz w:val="24"/>
          <w:highlight w:val="none"/>
        </w:rPr>
        <w:br w:type="page"/>
      </w:r>
      <w:bookmarkStart w:id="135" w:name="_Toc129880039"/>
      <w:r>
        <w:rPr>
          <w:rFonts w:hint="eastAsia" w:ascii="宋体" w:hAnsi="宋体"/>
          <w:b/>
          <w:color w:val="auto"/>
          <w:sz w:val="30"/>
          <w:szCs w:val="30"/>
          <w:highlight w:val="none"/>
        </w:rPr>
        <w:t>第八部分 采购需求</w:t>
      </w:r>
      <w:bookmarkEnd w:id="135"/>
    </w:p>
    <w:bookmarkEnd w:id="112"/>
    <w:p w14:paraId="7F3F2E48">
      <w:pPr>
        <w:adjustRightInd w:val="0"/>
        <w:snapToGrid w:val="0"/>
        <w:spacing w:before="156" w:beforeLines="50" w:after="156" w:afterLines="50" w:line="360" w:lineRule="auto"/>
        <w:jc w:val="center"/>
        <w:rPr>
          <w:rFonts w:ascii="宋体" w:hAnsi="宋体"/>
          <w:b/>
          <w:color w:val="auto"/>
          <w:sz w:val="24"/>
          <w:highlight w:val="none"/>
        </w:rPr>
      </w:pPr>
      <w:r>
        <w:rPr>
          <w:rFonts w:hint="eastAsia" w:ascii="宋体" w:hAnsi="宋体"/>
          <w:b/>
          <w:color w:val="auto"/>
          <w:sz w:val="24"/>
          <w:highlight w:val="none"/>
        </w:rPr>
        <w:t>货物需求一览表</w:t>
      </w:r>
    </w:p>
    <w:p w14:paraId="5968DE2E">
      <w:pPr>
        <w:adjustRightInd w:val="0"/>
        <w:snapToGrid w:val="0"/>
        <w:jc w:val="center"/>
        <w:rPr>
          <w:rFonts w:ascii="宋体" w:hAnsi="宋体"/>
          <w:b/>
          <w:color w:val="auto"/>
          <w:sz w:val="30"/>
          <w:szCs w:val="30"/>
          <w:highlight w:val="none"/>
        </w:rPr>
      </w:pPr>
    </w:p>
    <w:tbl>
      <w:tblPr>
        <w:tblStyle w:val="38"/>
        <w:tblW w:w="711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062"/>
        <w:gridCol w:w="2953"/>
        <w:gridCol w:w="1550"/>
        <w:gridCol w:w="1550"/>
      </w:tblGrid>
      <w:tr w14:paraId="1863D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348" w:type="dxa"/>
            <w:vAlign w:val="center"/>
          </w:tcPr>
          <w:p w14:paraId="4F02BC81">
            <w:pPr>
              <w:jc w:val="center"/>
              <w:rPr>
                <w:rFonts w:ascii="宋体" w:hAnsi="Bookman Old Style"/>
                <w:color w:val="auto"/>
                <w:sz w:val="24"/>
                <w:highlight w:val="none"/>
              </w:rPr>
            </w:pPr>
            <w:r>
              <w:rPr>
                <w:rFonts w:hint="eastAsia" w:ascii="宋体" w:hAnsi="Bookman Old Style"/>
                <w:color w:val="auto"/>
                <w:sz w:val="24"/>
                <w:highlight w:val="none"/>
              </w:rPr>
              <w:t>包号</w:t>
            </w:r>
          </w:p>
        </w:tc>
        <w:tc>
          <w:tcPr>
            <w:tcW w:w="3789" w:type="dxa"/>
            <w:vAlign w:val="center"/>
          </w:tcPr>
          <w:p w14:paraId="18D1446E">
            <w:pPr>
              <w:jc w:val="center"/>
              <w:rPr>
                <w:rFonts w:ascii="宋体" w:hAnsi="Bookman Old Style"/>
                <w:color w:val="auto"/>
                <w:sz w:val="24"/>
                <w:highlight w:val="none"/>
              </w:rPr>
            </w:pPr>
            <w:r>
              <w:rPr>
                <w:rFonts w:hint="eastAsia" w:ascii="宋体" w:hAnsi="Bookman Old Style"/>
                <w:color w:val="auto"/>
                <w:sz w:val="24"/>
                <w:highlight w:val="none"/>
              </w:rPr>
              <w:t>货物名称</w:t>
            </w:r>
          </w:p>
        </w:tc>
        <w:tc>
          <w:tcPr>
            <w:tcW w:w="1978" w:type="dxa"/>
            <w:vAlign w:val="center"/>
          </w:tcPr>
          <w:p w14:paraId="61451FF5">
            <w:pPr>
              <w:jc w:val="center"/>
              <w:rPr>
                <w:rFonts w:ascii="宋体" w:hAnsi="Bookman Old Style"/>
                <w:color w:val="auto"/>
                <w:sz w:val="24"/>
                <w:highlight w:val="none"/>
              </w:rPr>
            </w:pPr>
            <w:r>
              <w:rPr>
                <w:rFonts w:hint="eastAsia" w:ascii="宋体" w:hAnsi="Bookman Old Style"/>
                <w:color w:val="auto"/>
                <w:sz w:val="24"/>
                <w:highlight w:val="none"/>
              </w:rPr>
              <w:t>数量</w:t>
            </w:r>
          </w:p>
        </w:tc>
        <w:tc>
          <w:tcPr>
            <w:tcW w:w="1978" w:type="dxa"/>
            <w:vAlign w:val="center"/>
          </w:tcPr>
          <w:p w14:paraId="5AA96B97">
            <w:pPr>
              <w:jc w:val="center"/>
              <w:rPr>
                <w:rFonts w:ascii="宋体" w:hAnsi="Bookman Old Style"/>
                <w:color w:val="auto"/>
                <w:sz w:val="24"/>
                <w:highlight w:val="none"/>
              </w:rPr>
            </w:pPr>
            <w:r>
              <w:rPr>
                <w:rFonts w:hint="eastAsia" w:ascii="宋体" w:hAnsi="Bookman Old Style"/>
                <w:color w:val="auto"/>
                <w:sz w:val="24"/>
                <w:highlight w:val="none"/>
              </w:rPr>
              <w:t>是否接受进口</w:t>
            </w:r>
          </w:p>
        </w:tc>
      </w:tr>
      <w:tr w14:paraId="02F422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348" w:type="dxa"/>
            <w:vAlign w:val="center"/>
          </w:tcPr>
          <w:p w14:paraId="277009B5">
            <w:pPr>
              <w:jc w:val="center"/>
              <w:rPr>
                <w:rFonts w:ascii="宋体"/>
                <w:color w:val="auto"/>
                <w:sz w:val="24"/>
                <w:highlight w:val="none"/>
              </w:rPr>
            </w:pPr>
            <w:r>
              <w:rPr>
                <w:rFonts w:hint="eastAsia" w:ascii="宋体"/>
                <w:color w:val="auto"/>
                <w:sz w:val="24"/>
                <w:highlight w:val="none"/>
              </w:rPr>
              <w:t>1</w:t>
            </w:r>
          </w:p>
        </w:tc>
        <w:tc>
          <w:tcPr>
            <w:tcW w:w="3789" w:type="dxa"/>
            <w:vAlign w:val="center"/>
          </w:tcPr>
          <w:p w14:paraId="4C50E639">
            <w:pPr>
              <w:jc w:val="center"/>
              <w:rPr>
                <w:rFonts w:ascii="Bookman Old Style" w:hAnsi="Bookman Old Style"/>
                <w:color w:val="auto"/>
                <w:sz w:val="24"/>
                <w:highlight w:val="none"/>
              </w:rPr>
            </w:pPr>
            <w:r>
              <w:rPr>
                <w:rFonts w:hint="eastAsia" w:ascii="Bookman Old Style" w:hAnsi="Bookman Old Style"/>
                <w:color w:val="auto"/>
                <w:sz w:val="24"/>
                <w:highlight w:val="none"/>
              </w:rPr>
              <w:t>大动物用CT成像仪</w:t>
            </w:r>
          </w:p>
        </w:tc>
        <w:tc>
          <w:tcPr>
            <w:tcW w:w="1978" w:type="dxa"/>
            <w:vAlign w:val="center"/>
          </w:tcPr>
          <w:p w14:paraId="4B38A771">
            <w:pPr>
              <w:jc w:val="center"/>
              <w:rPr>
                <w:rFonts w:ascii="宋体" w:hAnsi="Bookman Old Style"/>
                <w:color w:val="auto"/>
                <w:sz w:val="24"/>
                <w:highlight w:val="none"/>
              </w:rPr>
            </w:pPr>
            <w:r>
              <w:rPr>
                <w:rFonts w:hint="eastAsia" w:ascii="宋体" w:hAnsi="Bookman Old Style"/>
                <w:color w:val="auto"/>
                <w:sz w:val="24"/>
                <w:highlight w:val="none"/>
              </w:rPr>
              <w:t>1套</w:t>
            </w:r>
          </w:p>
        </w:tc>
        <w:tc>
          <w:tcPr>
            <w:tcW w:w="1978" w:type="dxa"/>
            <w:vAlign w:val="center"/>
          </w:tcPr>
          <w:p w14:paraId="541F2858">
            <w:pPr>
              <w:jc w:val="center"/>
              <w:rPr>
                <w:rFonts w:ascii="宋体" w:hAnsi="Bookman Old Style"/>
                <w:color w:val="auto"/>
                <w:sz w:val="24"/>
                <w:highlight w:val="none"/>
              </w:rPr>
            </w:pPr>
            <w:r>
              <w:rPr>
                <w:rFonts w:hint="eastAsia" w:ascii="宋体" w:hAnsi="Bookman Old Style"/>
                <w:color w:val="auto"/>
                <w:sz w:val="24"/>
                <w:highlight w:val="none"/>
              </w:rPr>
              <w:t>否</w:t>
            </w:r>
          </w:p>
        </w:tc>
      </w:tr>
    </w:tbl>
    <w:p w14:paraId="32985C5B">
      <w:pPr>
        <w:adjustRightInd w:val="0"/>
        <w:snapToGrid w:val="0"/>
        <w:jc w:val="center"/>
        <w:rPr>
          <w:rFonts w:ascii="宋体" w:hAnsi="宋体"/>
          <w:b/>
          <w:color w:val="auto"/>
          <w:sz w:val="30"/>
          <w:szCs w:val="30"/>
          <w:highlight w:val="none"/>
        </w:rPr>
      </w:pPr>
    </w:p>
    <w:p w14:paraId="681A5BFE">
      <w:pPr>
        <w:adjustRightInd w:val="0"/>
        <w:snapToGrid w:val="0"/>
        <w:jc w:val="center"/>
        <w:rPr>
          <w:rFonts w:ascii="宋体" w:hAnsi="宋体"/>
          <w:b/>
          <w:color w:val="auto"/>
          <w:sz w:val="30"/>
          <w:szCs w:val="30"/>
          <w:highlight w:val="none"/>
        </w:rPr>
      </w:pPr>
    </w:p>
    <w:p w14:paraId="3A8A43D3">
      <w:pPr>
        <w:rPr>
          <w:rFonts w:ascii="Bookman Old Style" w:hAnsi="Bookman Old Style"/>
          <w:color w:val="auto"/>
          <w:sz w:val="24"/>
          <w:highlight w:val="none"/>
        </w:rPr>
      </w:pPr>
      <w:r>
        <w:rPr>
          <w:rFonts w:hint="eastAsia"/>
          <w:color w:val="auto"/>
          <w:sz w:val="24"/>
          <w:highlight w:val="none"/>
        </w:rPr>
        <w:t>注：投标人须对上述投标内容中完整的一包或几包进行投标，</w:t>
      </w:r>
      <w:r>
        <w:rPr>
          <w:rFonts w:hint="eastAsia" w:ascii="Bookman Old Style" w:hAnsi="Bookman Old Style"/>
          <w:color w:val="auto"/>
          <w:sz w:val="24"/>
          <w:highlight w:val="none"/>
        </w:rPr>
        <w:t>不完整的投标将视为非响应性投标予以拒绝。</w:t>
      </w:r>
    </w:p>
    <w:p w14:paraId="0057F437">
      <w:pPr>
        <w:adjustRightInd w:val="0"/>
        <w:snapToGrid w:val="0"/>
        <w:rPr>
          <w:rFonts w:ascii="宋体" w:hAnsi="宋体"/>
          <w:color w:val="auto"/>
          <w:szCs w:val="21"/>
          <w:highlight w:val="none"/>
        </w:rPr>
      </w:pPr>
    </w:p>
    <w:p w14:paraId="6613E7DF">
      <w:pPr>
        <w:adjustRightInd w:val="0"/>
        <w:snapToGrid w:val="0"/>
        <w:rPr>
          <w:rFonts w:ascii="宋体" w:hAnsi="宋体"/>
          <w:color w:val="auto"/>
          <w:szCs w:val="21"/>
          <w:highlight w:val="none"/>
        </w:rPr>
      </w:pPr>
    </w:p>
    <w:p w14:paraId="2AA9ADB7">
      <w:pPr>
        <w:adjustRightInd w:val="0"/>
        <w:snapToGrid w:val="0"/>
        <w:rPr>
          <w:rFonts w:ascii="宋体" w:hAnsi="宋体"/>
          <w:color w:val="auto"/>
          <w:szCs w:val="21"/>
          <w:highlight w:val="none"/>
        </w:rPr>
      </w:pPr>
    </w:p>
    <w:p w14:paraId="774A0964">
      <w:pPr>
        <w:adjustRightInd w:val="0"/>
        <w:snapToGrid w:val="0"/>
        <w:spacing w:line="360" w:lineRule="auto"/>
        <w:rPr>
          <w:rFonts w:ascii="宋体" w:hAnsi="宋体"/>
          <w:b/>
          <w:color w:val="auto"/>
          <w:sz w:val="28"/>
          <w:szCs w:val="28"/>
          <w:highlight w:val="none"/>
        </w:rPr>
      </w:pPr>
      <w:r>
        <w:rPr>
          <w:rFonts w:ascii="宋体" w:hAnsi="宋体"/>
          <w:b/>
          <w:color w:val="auto"/>
          <w:sz w:val="30"/>
          <w:szCs w:val="30"/>
          <w:highlight w:val="none"/>
        </w:rPr>
        <w:br w:type="page"/>
      </w:r>
      <w:r>
        <w:rPr>
          <w:rFonts w:hint="eastAsia" w:ascii="宋体" w:hAnsi="宋体"/>
          <w:b/>
          <w:color w:val="auto"/>
          <w:sz w:val="28"/>
          <w:szCs w:val="28"/>
          <w:highlight w:val="none"/>
        </w:rPr>
        <w:t>一、总则</w:t>
      </w:r>
    </w:p>
    <w:p w14:paraId="7F48F626">
      <w:pPr>
        <w:adjustRightInd w:val="0"/>
        <w:snapToGrid w:val="0"/>
        <w:spacing w:line="360" w:lineRule="auto"/>
        <w:rPr>
          <w:rFonts w:ascii="宋体" w:hAnsi="宋体"/>
          <w:b/>
          <w:color w:val="auto"/>
          <w:sz w:val="28"/>
          <w:szCs w:val="28"/>
          <w:highlight w:val="none"/>
        </w:rPr>
      </w:pPr>
      <w:r>
        <w:rPr>
          <w:rFonts w:ascii="宋体" w:hAnsi="宋体"/>
          <w:b/>
          <w:color w:val="auto"/>
          <w:sz w:val="28"/>
          <w:szCs w:val="28"/>
          <w:highlight w:val="none"/>
        </w:rPr>
        <w:t>1</w:t>
      </w:r>
      <w:r>
        <w:rPr>
          <w:rFonts w:hint="eastAsia" w:ascii="宋体" w:hAnsi="宋体"/>
          <w:b/>
          <w:color w:val="auto"/>
          <w:sz w:val="28"/>
          <w:szCs w:val="28"/>
          <w:highlight w:val="none"/>
        </w:rPr>
        <w:t>、投标要求</w:t>
      </w:r>
    </w:p>
    <w:p w14:paraId="7631D7C0">
      <w:pPr>
        <w:spacing w:line="360" w:lineRule="auto"/>
        <w:ind w:left="554" w:hanging="554" w:hangingChars="231"/>
        <w:rPr>
          <w:rFonts w:ascii="宋体" w:hAnsi="宋体"/>
          <w:color w:val="auto"/>
          <w:sz w:val="24"/>
          <w:highlight w:val="none"/>
        </w:rPr>
      </w:pPr>
      <w:r>
        <w:rPr>
          <w:rFonts w:ascii="宋体" w:hAnsi="宋体"/>
          <w:color w:val="auto"/>
          <w:sz w:val="24"/>
          <w:highlight w:val="none"/>
        </w:rPr>
        <w:t xml:space="preserve">1.1 </w:t>
      </w:r>
      <w:r>
        <w:rPr>
          <w:rFonts w:hint="eastAsia" w:ascii="宋体" w:hAnsi="宋体"/>
          <w:color w:val="auto"/>
          <w:sz w:val="24"/>
          <w:highlight w:val="none"/>
        </w:rPr>
        <w:t xml:space="preserve"> 投标人在准备投标书时，务必在所提供的商品的技术规格文件中，标明型号、商标名称、目录号。</w:t>
      </w:r>
    </w:p>
    <w:p w14:paraId="0FF7F94A">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26881F42">
      <w:pPr>
        <w:spacing w:line="360" w:lineRule="auto"/>
        <w:ind w:left="554" w:hanging="554" w:hangingChars="231"/>
        <w:rPr>
          <w:rFonts w:ascii="宋体"/>
          <w:color w:val="auto"/>
          <w:sz w:val="24"/>
          <w:highlight w:val="none"/>
        </w:rPr>
      </w:pPr>
      <w:r>
        <w:rPr>
          <w:rFonts w:hint="eastAsia" w:ascii="宋体" w:hAnsi="宋体"/>
          <w:color w:val="auto"/>
          <w:sz w:val="24"/>
          <w:highlight w:val="none"/>
        </w:rPr>
        <w:t xml:space="preserve">1.3  </w:t>
      </w:r>
      <w:r>
        <w:rPr>
          <w:rFonts w:hint="eastAsia"/>
          <w:color w:val="auto"/>
          <w:sz w:val="24"/>
          <w:highlight w:val="none"/>
        </w:rPr>
        <w:t>投标人提供的</w:t>
      </w:r>
      <w:r>
        <w:rPr>
          <w:rFonts w:hint="eastAsia" w:ascii="宋体"/>
          <w:color w:val="auto"/>
          <w:sz w:val="24"/>
          <w:highlight w:val="none"/>
        </w:rPr>
        <w:t>产品</w:t>
      </w:r>
      <w:r>
        <w:rPr>
          <w:rFonts w:hint="eastAsia"/>
          <w:color w:val="auto"/>
          <w:sz w:val="24"/>
          <w:highlight w:val="none"/>
        </w:rPr>
        <w:t>样本，必须是“原件”而非复印件，</w:t>
      </w:r>
      <w:r>
        <w:rPr>
          <w:rFonts w:hint="eastAsia" w:ascii="宋体"/>
          <w:color w:val="auto"/>
          <w:sz w:val="24"/>
          <w:highlight w:val="none"/>
        </w:rPr>
        <w:t>图表、简图、电路图以及印刷电路板图等都应</w:t>
      </w:r>
      <w:r>
        <w:rPr>
          <w:rFonts w:hint="eastAsia"/>
          <w:color w:val="auto"/>
          <w:sz w:val="24"/>
          <w:highlight w:val="none"/>
        </w:rPr>
        <w:t>清晰易读。</w:t>
      </w:r>
    </w:p>
    <w:p w14:paraId="0717CEE1">
      <w:pPr>
        <w:spacing w:line="360" w:lineRule="auto"/>
        <w:ind w:left="554" w:hanging="554" w:hangingChars="231"/>
        <w:rPr>
          <w:rFonts w:ascii="宋体"/>
          <w:color w:val="auto"/>
          <w:sz w:val="24"/>
          <w:highlight w:val="none"/>
        </w:rPr>
      </w:pPr>
      <w:r>
        <w:rPr>
          <w:rFonts w:hint="eastAsia" w:ascii="宋体"/>
          <w:color w:val="auto"/>
          <w:sz w:val="24"/>
          <w:highlight w:val="none"/>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073E4DC8">
      <w:pPr>
        <w:adjustRightInd w:val="0"/>
        <w:snapToGrid w:val="0"/>
        <w:spacing w:line="360" w:lineRule="auto"/>
        <w:rPr>
          <w:rFonts w:ascii="宋体" w:hAnsi="宋体"/>
          <w:b/>
          <w:color w:val="auto"/>
          <w:sz w:val="28"/>
          <w:szCs w:val="28"/>
          <w:highlight w:val="none"/>
        </w:rPr>
      </w:pPr>
      <w:r>
        <w:rPr>
          <w:rFonts w:hint="eastAsia" w:ascii="宋体" w:hAnsi="宋体"/>
          <w:b/>
          <w:color w:val="auto"/>
          <w:sz w:val="28"/>
          <w:szCs w:val="28"/>
          <w:highlight w:val="none"/>
        </w:rPr>
        <w:t>2、评标标准</w:t>
      </w:r>
    </w:p>
    <w:p w14:paraId="31DA1DE8">
      <w:pPr>
        <w:spacing w:line="360" w:lineRule="auto"/>
        <w:ind w:left="554" w:hanging="554" w:hangingChars="231"/>
        <w:rPr>
          <w:rFonts w:ascii="宋体"/>
          <w:color w:val="auto"/>
          <w:sz w:val="24"/>
          <w:highlight w:val="none"/>
        </w:rPr>
      </w:pPr>
      <w:r>
        <w:rPr>
          <w:rFonts w:ascii="宋体" w:hAnsi="宋体"/>
          <w:color w:val="auto"/>
          <w:sz w:val="24"/>
          <w:highlight w:val="none"/>
        </w:rPr>
        <w:t>2.</w:t>
      </w:r>
      <w:r>
        <w:rPr>
          <w:rFonts w:hint="eastAsia" w:ascii="宋体" w:hAnsi="宋体"/>
          <w:color w:val="auto"/>
          <w:sz w:val="24"/>
          <w:highlight w:val="none"/>
        </w:rPr>
        <w:t xml:space="preserve">1  </w:t>
      </w:r>
      <w:r>
        <w:rPr>
          <w:rFonts w:hint="eastAsia"/>
          <w:color w:val="auto"/>
          <w:sz w:val="24"/>
          <w:highlight w:val="none"/>
        </w:rPr>
        <w:t>除招标文件中指定的附件和专用工具外，</w:t>
      </w:r>
      <w:r>
        <w:rPr>
          <w:rFonts w:hint="eastAsia" w:ascii="宋体"/>
          <w:color w:val="auto"/>
          <w:sz w:val="24"/>
          <w:highlight w:val="none"/>
        </w:rPr>
        <w:t>投标人应提供仪器设备的正常运行和常规保养所需的全套标准附件、专用工具</w:t>
      </w:r>
      <w:r>
        <w:rPr>
          <w:rFonts w:hint="eastAsia"/>
          <w:color w:val="auto"/>
          <w:sz w:val="24"/>
          <w:highlight w:val="none"/>
        </w:rPr>
        <w:t>和消耗品</w:t>
      </w:r>
      <w:r>
        <w:rPr>
          <w:rFonts w:hint="eastAsia" w:ascii="宋体"/>
          <w:color w:val="auto"/>
          <w:sz w:val="24"/>
          <w:highlight w:val="none"/>
        </w:rPr>
        <w:t>。投标人在投标书中需列出这些附件和工具的数量和单价的清单，这些附件和工具的报价的总值需计入投标价中。</w:t>
      </w:r>
    </w:p>
    <w:p w14:paraId="28321861">
      <w:pPr>
        <w:spacing w:line="360" w:lineRule="auto"/>
        <w:ind w:left="554" w:hanging="554" w:hangingChars="231"/>
        <w:rPr>
          <w:color w:val="auto"/>
          <w:sz w:val="24"/>
          <w:highlight w:val="none"/>
        </w:rPr>
      </w:pPr>
      <w:r>
        <w:rPr>
          <w:rFonts w:hint="eastAsia" w:ascii="宋体" w:hAnsi="宋体"/>
          <w:color w:val="auto"/>
          <w:sz w:val="24"/>
          <w:highlight w:val="none"/>
        </w:rPr>
        <w:t xml:space="preserve">2.2  </w:t>
      </w:r>
      <w:r>
        <w:rPr>
          <w:rFonts w:hint="eastAsia"/>
          <w:color w:val="auto"/>
          <w:sz w:val="24"/>
          <w:highlight w:val="none"/>
        </w:rPr>
        <w:t>对于标书</w:t>
      </w:r>
      <w:r>
        <w:rPr>
          <w:rFonts w:hint="eastAsia" w:ascii="宋体"/>
          <w:color w:val="auto"/>
          <w:sz w:val="24"/>
          <w:highlight w:val="none"/>
        </w:rPr>
        <w:t>技术规范中已列</w:t>
      </w:r>
      <w:r>
        <w:rPr>
          <w:rFonts w:hint="eastAsia"/>
          <w:color w:val="auto"/>
          <w:sz w:val="24"/>
          <w:highlight w:val="none"/>
        </w:rPr>
        <w:t>出的作为查询选件的附件、零配件、专用工具和消耗品，投标书中</w:t>
      </w:r>
      <w:r>
        <w:rPr>
          <w:rFonts w:hint="eastAsia" w:ascii="宋体"/>
          <w:color w:val="auto"/>
          <w:sz w:val="24"/>
          <w:highlight w:val="none"/>
        </w:rPr>
        <w:t>应列明其数量、单价、总价供买方参考。投标人也可推荐买方没有要求的附件或专用工具作为选件，并列明其数量、单价、总价供买方参考。选件价格不计入评标价中。</w:t>
      </w:r>
    </w:p>
    <w:p w14:paraId="1BED5729">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2.3  为便于用户进行接收仪器的准备工作，卖方应在合同生效后</w:t>
      </w:r>
      <w:r>
        <w:rPr>
          <w:rFonts w:hint="eastAsia" w:ascii="宋体" w:hAnsi="宋体"/>
          <w:b/>
          <w:color w:val="auto"/>
          <w:sz w:val="24"/>
          <w:highlight w:val="none"/>
        </w:rPr>
        <w:t>60</w:t>
      </w:r>
      <w:r>
        <w:rPr>
          <w:rFonts w:hint="eastAsia" w:ascii="宋体" w:hAnsi="宋体"/>
          <w:color w:val="auto"/>
          <w:sz w:val="24"/>
          <w:highlight w:val="none"/>
        </w:rPr>
        <w:t>天内向用户提供一套完整的使用说明书、操作手册、维修及安装说明等文件。另一套完整上述资料应在交货时随货包装提供给用户，这些费用应计入投标价中。</w:t>
      </w:r>
    </w:p>
    <w:p w14:paraId="38111E72">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2</w:t>
      </w:r>
      <w:r>
        <w:rPr>
          <w:rFonts w:ascii="宋体" w:hAnsi="宋体"/>
          <w:color w:val="auto"/>
          <w:sz w:val="24"/>
          <w:highlight w:val="none"/>
        </w:rPr>
        <w:t>.</w:t>
      </w:r>
      <w:r>
        <w:rPr>
          <w:rFonts w:hint="eastAsia" w:ascii="宋体" w:hAnsi="宋体"/>
          <w:color w:val="auto"/>
          <w:sz w:val="24"/>
          <w:highlight w:val="none"/>
        </w:rPr>
        <w:t>4</w:t>
      </w:r>
      <w:r>
        <w:rPr>
          <w:rFonts w:ascii="宋体" w:hAnsi="宋体"/>
          <w:color w:val="auto"/>
          <w:sz w:val="24"/>
          <w:highlight w:val="none"/>
        </w:rPr>
        <w:t xml:space="preserve"> </w:t>
      </w:r>
      <w:r>
        <w:rPr>
          <w:rFonts w:hint="eastAsia" w:ascii="宋体" w:hAnsi="宋体"/>
          <w:color w:val="auto"/>
          <w:sz w:val="24"/>
          <w:highlight w:val="none"/>
        </w:rPr>
        <w:t xml:space="preserve"> 关于设备的安装调试，如果有必要的安装准备条件，卖方应在合同生效后一个月内向买方提出详细的要求或计划。安装调试的费用应计入投标价中，并应单独列出，供评标使用。</w:t>
      </w:r>
    </w:p>
    <w:p w14:paraId="3E8BBF64">
      <w:pPr>
        <w:spacing w:line="360" w:lineRule="auto"/>
        <w:ind w:left="554" w:hanging="554" w:hangingChars="231"/>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5  制造厂家提供的培训指的是涉及货物的基本原理、操作使用和保养维修等有关内容的培训。培训教员的培训费、旅费、食宿费等费用和培训场地费及培训资料费均应由卖方支付。</w:t>
      </w:r>
    </w:p>
    <w:p w14:paraId="06F92609">
      <w:pPr>
        <w:adjustRightInd w:val="0"/>
        <w:snapToGrid w:val="0"/>
        <w:spacing w:line="360" w:lineRule="auto"/>
        <w:rPr>
          <w:rFonts w:ascii="宋体" w:hAnsi="宋体"/>
          <w:b/>
          <w:color w:val="auto"/>
          <w:sz w:val="28"/>
          <w:szCs w:val="28"/>
          <w:highlight w:val="none"/>
        </w:rPr>
      </w:pPr>
      <w:r>
        <w:rPr>
          <w:rFonts w:hint="eastAsia" w:ascii="宋体" w:hAnsi="宋体"/>
          <w:b/>
          <w:color w:val="auto"/>
          <w:sz w:val="28"/>
          <w:szCs w:val="28"/>
          <w:highlight w:val="none"/>
        </w:rPr>
        <w:t>3、工作条件</w:t>
      </w:r>
    </w:p>
    <w:p w14:paraId="495E2778">
      <w:pPr>
        <w:spacing w:after="312" w:afterLines="100" w:line="360" w:lineRule="auto"/>
        <w:rPr>
          <w:rFonts w:ascii="宋体" w:hAnsi="宋体"/>
          <w:color w:val="auto"/>
          <w:sz w:val="24"/>
          <w:highlight w:val="none"/>
        </w:rPr>
      </w:pPr>
      <w:r>
        <w:rPr>
          <w:rFonts w:hint="eastAsia" w:ascii="宋体" w:hAnsi="宋体"/>
          <w:color w:val="auto"/>
          <w:sz w:val="24"/>
          <w:highlight w:val="none"/>
        </w:rPr>
        <w:t>除非在技术规格中另有说明，所有仪器、设备和系统都应符合下列要求：</w:t>
      </w:r>
      <w:r>
        <w:rPr>
          <w:rFonts w:ascii="宋体" w:hAnsi="宋体"/>
          <w:color w:val="auto"/>
          <w:sz w:val="24"/>
          <w:highlight w:val="none"/>
        </w:rPr>
        <w:t xml:space="preserve"> </w:t>
      </w:r>
    </w:p>
    <w:p w14:paraId="1606ABCD">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3.1  适于在气温为摄氏</w:t>
      </w:r>
      <w:r>
        <w:rPr>
          <w:rFonts w:ascii="宋体" w:hAnsi="宋体"/>
          <w:b/>
          <w:color w:val="auto"/>
          <w:sz w:val="24"/>
          <w:highlight w:val="none"/>
        </w:rPr>
        <w:t>-40</w:t>
      </w:r>
      <w:r>
        <w:rPr>
          <w:rFonts w:hint="eastAsia" w:ascii="宋体" w:hAnsi="宋体"/>
          <w:b/>
          <w:color w:val="auto"/>
          <w:sz w:val="24"/>
          <w:highlight w:val="none"/>
        </w:rPr>
        <w:t>℃～＋</w:t>
      </w:r>
      <w:r>
        <w:rPr>
          <w:rFonts w:ascii="宋体" w:hAnsi="宋体"/>
          <w:b/>
          <w:color w:val="auto"/>
          <w:sz w:val="24"/>
          <w:highlight w:val="none"/>
        </w:rPr>
        <w:t>50</w:t>
      </w:r>
      <w:r>
        <w:rPr>
          <w:rFonts w:hint="eastAsia" w:ascii="宋体" w:hAnsi="宋体"/>
          <w:b/>
          <w:color w:val="auto"/>
          <w:sz w:val="24"/>
          <w:highlight w:val="none"/>
        </w:rPr>
        <w:t>℃</w:t>
      </w:r>
      <w:r>
        <w:rPr>
          <w:rFonts w:hint="eastAsia" w:ascii="宋体" w:hAnsi="宋体"/>
          <w:color w:val="auto"/>
          <w:sz w:val="24"/>
          <w:highlight w:val="none"/>
        </w:rPr>
        <w:t>和相对湿度为</w:t>
      </w:r>
      <w:r>
        <w:rPr>
          <w:rFonts w:ascii="宋体" w:hAnsi="宋体"/>
          <w:b/>
          <w:color w:val="auto"/>
          <w:sz w:val="24"/>
          <w:highlight w:val="none"/>
        </w:rPr>
        <w:t>90</w:t>
      </w:r>
      <w:r>
        <w:rPr>
          <w:rFonts w:hint="eastAsia" w:ascii="宋体" w:hAnsi="宋体"/>
          <w:b/>
          <w:color w:val="auto"/>
          <w:sz w:val="24"/>
          <w:highlight w:val="none"/>
        </w:rPr>
        <w:t>％</w:t>
      </w:r>
      <w:r>
        <w:rPr>
          <w:rFonts w:hint="eastAsia" w:ascii="宋体" w:hAnsi="宋体"/>
          <w:color w:val="auto"/>
          <w:sz w:val="24"/>
          <w:highlight w:val="none"/>
        </w:rPr>
        <w:t>的环境条件下运输和贮存。</w:t>
      </w:r>
    </w:p>
    <w:p w14:paraId="6C7F1627">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3.2  适于在电源</w:t>
      </w:r>
      <w:r>
        <w:rPr>
          <w:rFonts w:ascii="宋体" w:hAnsi="宋体"/>
          <w:b/>
          <w:color w:val="auto"/>
          <w:sz w:val="24"/>
          <w:highlight w:val="none"/>
        </w:rPr>
        <w:t>220V</w:t>
      </w:r>
      <w:r>
        <w:rPr>
          <w:rFonts w:hint="eastAsia" w:ascii="宋体" w:hAnsi="宋体"/>
          <w:b/>
          <w:color w:val="auto"/>
          <w:sz w:val="24"/>
          <w:highlight w:val="none"/>
        </w:rPr>
        <w:t>（</w:t>
      </w:r>
      <w:r>
        <w:rPr>
          <w:rFonts w:ascii="宋体" w:hAnsi="宋体"/>
          <w:b/>
          <w:color w:val="auto"/>
          <w:sz w:val="24"/>
          <w:highlight w:val="none"/>
        </w:rPr>
        <w:sym w:font="Symbol" w:char="F0B1"/>
      </w:r>
      <w:r>
        <w:rPr>
          <w:rFonts w:ascii="宋体" w:hAnsi="宋体"/>
          <w:b/>
          <w:color w:val="auto"/>
          <w:sz w:val="24"/>
          <w:highlight w:val="none"/>
        </w:rPr>
        <w:t>10</w:t>
      </w:r>
      <w:r>
        <w:rPr>
          <w:rFonts w:hint="eastAsia" w:ascii="宋体" w:hAnsi="宋体"/>
          <w:b/>
          <w:color w:val="auto"/>
          <w:sz w:val="24"/>
          <w:highlight w:val="none"/>
        </w:rPr>
        <w:t>％）</w:t>
      </w:r>
      <w:r>
        <w:rPr>
          <w:rFonts w:ascii="宋体" w:hAnsi="宋体"/>
          <w:b/>
          <w:color w:val="auto"/>
          <w:sz w:val="24"/>
          <w:highlight w:val="none"/>
        </w:rPr>
        <w:t>/50Hz</w:t>
      </w:r>
      <w:r>
        <w:rPr>
          <w:rFonts w:hint="eastAsia" w:ascii="宋体" w:hAnsi="宋体"/>
          <w:color w:val="auto"/>
          <w:sz w:val="24"/>
          <w:highlight w:val="none"/>
        </w:rPr>
        <w:t>、气温摄氏</w:t>
      </w:r>
      <w:r>
        <w:rPr>
          <w:rFonts w:hint="eastAsia" w:ascii="宋体" w:hAnsi="宋体"/>
          <w:b/>
          <w:color w:val="auto"/>
          <w:sz w:val="24"/>
          <w:highlight w:val="none"/>
        </w:rPr>
        <w:t>+1</w:t>
      </w:r>
      <w:r>
        <w:rPr>
          <w:rFonts w:ascii="宋体" w:hAnsi="宋体"/>
          <w:b/>
          <w:color w:val="auto"/>
          <w:sz w:val="24"/>
          <w:highlight w:val="none"/>
        </w:rPr>
        <w:t>5</w:t>
      </w:r>
      <w:r>
        <w:rPr>
          <w:rFonts w:hint="eastAsia" w:ascii="宋体" w:hAnsi="宋体"/>
          <w:b/>
          <w:color w:val="auto"/>
          <w:sz w:val="24"/>
          <w:highlight w:val="none"/>
        </w:rPr>
        <w:t>℃～＋3</w:t>
      </w:r>
      <w:r>
        <w:rPr>
          <w:rFonts w:ascii="宋体" w:hAnsi="宋体"/>
          <w:b/>
          <w:color w:val="auto"/>
          <w:sz w:val="24"/>
          <w:highlight w:val="none"/>
        </w:rPr>
        <w:t>0</w:t>
      </w:r>
      <w:r>
        <w:rPr>
          <w:rFonts w:hint="eastAsia" w:ascii="宋体" w:hAnsi="宋体"/>
          <w:b/>
          <w:color w:val="auto"/>
          <w:sz w:val="24"/>
          <w:highlight w:val="none"/>
        </w:rPr>
        <w:t>℃</w:t>
      </w:r>
      <w:r>
        <w:rPr>
          <w:rFonts w:hint="eastAsia" w:ascii="宋体" w:hAnsi="宋体"/>
          <w:color w:val="auto"/>
          <w:sz w:val="24"/>
          <w:highlight w:val="none"/>
        </w:rPr>
        <w:t>和相对湿度小于</w:t>
      </w:r>
      <w:r>
        <w:rPr>
          <w:rFonts w:ascii="宋体" w:hAnsi="宋体"/>
          <w:b/>
          <w:color w:val="auto"/>
          <w:sz w:val="24"/>
          <w:highlight w:val="none"/>
        </w:rPr>
        <w:t>8</w:t>
      </w:r>
      <w:r>
        <w:rPr>
          <w:rFonts w:hint="eastAsia" w:ascii="宋体" w:hAnsi="宋体"/>
          <w:b/>
          <w:color w:val="auto"/>
          <w:sz w:val="24"/>
          <w:highlight w:val="none"/>
        </w:rPr>
        <w:t>0％</w:t>
      </w:r>
      <w:r>
        <w:rPr>
          <w:rFonts w:hint="eastAsia" w:ascii="宋体" w:hAnsi="宋体"/>
          <w:color w:val="auto"/>
          <w:sz w:val="24"/>
          <w:highlight w:val="none"/>
        </w:rPr>
        <w:t>的环境条件下运行。</w:t>
      </w:r>
      <w:r>
        <w:rPr>
          <w:rFonts w:hint="eastAsia" w:ascii="宋体" w:hAnsi="宋体"/>
          <w:b/>
          <w:color w:val="auto"/>
          <w:sz w:val="24"/>
          <w:highlight w:val="none"/>
        </w:rPr>
        <w:t>能够连续正常工作。</w:t>
      </w:r>
    </w:p>
    <w:p w14:paraId="620D72FB">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3.3  配置符合中国有关标准要求的插头，如果没有这样的插头，则需</w:t>
      </w:r>
      <w:r>
        <w:rPr>
          <w:rFonts w:hint="eastAsia" w:ascii="宋体"/>
          <w:color w:val="auto"/>
          <w:sz w:val="24"/>
          <w:highlight w:val="none"/>
        </w:rPr>
        <w:t>提供适当的转</w:t>
      </w:r>
      <w:r>
        <w:rPr>
          <w:rFonts w:hint="eastAsia" w:ascii="宋体" w:hAnsi="宋体"/>
          <w:color w:val="auto"/>
          <w:sz w:val="24"/>
          <w:highlight w:val="none"/>
        </w:rPr>
        <w:t>换插座。</w:t>
      </w:r>
    </w:p>
    <w:p w14:paraId="1327EC34">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3.4  如产品达不到上述要求，投标人应注明其偏差。如仪器设备需要特殊工作条件（如水、电源、磁场强度、温度、湿度、动强度等）投标人应在投标书中加以说明。</w:t>
      </w:r>
    </w:p>
    <w:p w14:paraId="0692685B">
      <w:pPr>
        <w:rPr>
          <w:rFonts w:eastAsia="黑体"/>
          <w:b/>
          <w:bCs/>
          <w:color w:val="auto"/>
          <w:kern w:val="44"/>
          <w:sz w:val="24"/>
          <w:highlight w:val="none"/>
        </w:rPr>
      </w:pPr>
    </w:p>
    <w:p w14:paraId="21C9EBB8">
      <w:pPr>
        <w:adjustRightInd w:val="0"/>
        <w:snapToGrid w:val="0"/>
        <w:spacing w:line="360" w:lineRule="auto"/>
        <w:rPr>
          <w:rFonts w:ascii="宋体" w:hAnsi="宋体"/>
          <w:b/>
          <w:color w:val="auto"/>
          <w:sz w:val="28"/>
          <w:szCs w:val="28"/>
          <w:highlight w:val="none"/>
        </w:rPr>
      </w:pPr>
      <w:r>
        <w:rPr>
          <w:rFonts w:hint="eastAsia" w:ascii="宋体" w:hAnsi="宋体"/>
          <w:b/>
          <w:color w:val="auto"/>
          <w:sz w:val="28"/>
          <w:szCs w:val="28"/>
          <w:highlight w:val="none"/>
        </w:rPr>
        <w:t>4、验收标准</w:t>
      </w:r>
    </w:p>
    <w:p w14:paraId="72F88279">
      <w:pPr>
        <w:spacing w:after="312" w:afterLines="100" w:line="360" w:lineRule="auto"/>
        <w:rPr>
          <w:rFonts w:ascii="宋体" w:hAnsi="宋体"/>
          <w:color w:val="auto"/>
          <w:sz w:val="24"/>
          <w:highlight w:val="none"/>
        </w:rPr>
      </w:pPr>
      <w:r>
        <w:rPr>
          <w:rFonts w:hint="eastAsia" w:ascii="宋体" w:hAnsi="宋体"/>
          <w:color w:val="auto"/>
          <w:sz w:val="24"/>
          <w:highlight w:val="none"/>
        </w:rPr>
        <w:t>除非在技术规格中另有说明，所有仪器、设备和系统按下列要求进行验收：</w:t>
      </w:r>
      <w:r>
        <w:rPr>
          <w:rFonts w:ascii="宋体" w:hAnsi="宋体"/>
          <w:color w:val="auto"/>
          <w:sz w:val="24"/>
          <w:highlight w:val="none"/>
        </w:rPr>
        <w:t xml:space="preserve"> </w:t>
      </w:r>
    </w:p>
    <w:p w14:paraId="28D85655">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4.1  仪器设备运抵安装现场后，买方将与卖方共同开箱验收</w:t>
      </w:r>
      <w:r>
        <w:rPr>
          <w:rFonts w:ascii="宋体" w:hAnsi="宋体"/>
          <w:color w:val="auto"/>
          <w:sz w:val="24"/>
          <w:highlight w:val="none"/>
        </w:rPr>
        <w:t xml:space="preserve">, </w:t>
      </w:r>
      <w:r>
        <w:rPr>
          <w:rFonts w:hint="eastAsia" w:ascii="宋体" w:hAnsi="宋体"/>
          <w:color w:val="auto"/>
          <w:sz w:val="24"/>
          <w:highlight w:val="none"/>
        </w:rPr>
        <w:t>如卖方届时不派人来</w:t>
      </w:r>
      <w:r>
        <w:rPr>
          <w:rFonts w:ascii="宋体" w:hAnsi="宋体"/>
          <w:color w:val="auto"/>
          <w:sz w:val="24"/>
          <w:highlight w:val="none"/>
        </w:rPr>
        <w:t xml:space="preserve">, </w:t>
      </w:r>
      <w:r>
        <w:rPr>
          <w:rFonts w:hint="eastAsia" w:ascii="宋体" w:hAnsi="宋体"/>
          <w:color w:val="auto"/>
          <w:sz w:val="24"/>
          <w:highlight w:val="none"/>
        </w:rPr>
        <w:t>则验收结果应以买方的验收报告为最终验收结果。验收时发现短缺、破损</w:t>
      </w:r>
      <w:r>
        <w:rPr>
          <w:rFonts w:ascii="宋体" w:hAnsi="宋体"/>
          <w:color w:val="auto"/>
          <w:sz w:val="24"/>
          <w:highlight w:val="none"/>
        </w:rPr>
        <w:t xml:space="preserve">, </w:t>
      </w:r>
      <w:r>
        <w:rPr>
          <w:rFonts w:hint="eastAsia" w:ascii="宋体" w:hAnsi="宋体"/>
          <w:color w:val="auto"/>
          <w:sz w:val="24"/>
          <w:highlight w:val="none"/>
        </w:rPr>
        <w:t>买方有权要求卖方负责更换。</w:t>
      </w:r>
    </w:p>
    <w:p w14:paraId="2DFE097C">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 xml:space="preserve">4.2  </w:t>
      </w:r>
      <w:r>
        <w:rPr>
          <w:rFonts w:hint="eastAsia"/>
          <w:color w:val="auto"/>
          <w:sz w:val="24"/>
          <w:highlight w:val="none"/>
        </w:rPr>
        <w:t>验收标准以中标人提供的投标文件中所列的指标为准（该指标应不低于招标文件所要求的指标）。任何虚假指标响应一经发现即作废标，卖方必须承担由此给买方带来的一切经济损失和其它相关责任。</w:t>
      </w:r>
    </w:p>
    <w:p w14:paraId="65E1D3D7">
      <w:pPr>
        <w:spacing w:line="360" w:lineRule="auto"/>
        <w:ind w:left="554" w:hanging="554" w:hangingChars="231"/>
        <w:rPr>
          <w:rFonts w:ascii="宋体" w:hAnsi="宋体"/>
          <w:color w:val="auto"/>
          <w:sz w:val="24"/>
          <w:highlight w:val="none"/>
        </w:rPr>
      </w:pPr>
      <w:r>
        <w:rPr>
          <w:rFonts w:hint="eastAsia" w:ascii="宋体" w:hAnsi="宋体"/>
          <w:color w:val="auto"/>
          <w:sz w:val="24"/>
          <w:highlight w:val="none"/>
        </w:rPr>
        <w:t xml:space="preserve">4.3  </w:t>
      </w:r>
      <w:r>
        <w:rPr>
          <w:rFonts w:ascii="宋体" w:hAnsi="宋体"/>
          <w:color w:val="auto"/>
          <w:sz w:val="24"/>
          <w:highlight w:val="none"/>
        </w:rPr>
        <w:t>验收由采购人、中标人及相关人员依国家有关标准、合同及有关附件要求进行，验收完毕由采购人及中标人在验收报告上签名。</w:t>
      </w:r>
    </w:p>
    <w:p w14:paraId="215ED324">
      <w:pPr>
        <w:pStyle w:val="20"/>
        <w:spacing w:line="360" w:lineRule="auto"/>
        <w:ind w:left="410" w:hanging="410" w:hangingChars="170"/>
        <w:rPr>
          <w:rFonts w:hAnsi="宋体"/>
          <w:b/>
          <w:color w:val="auto"/>
          <w:sz w:val="24"/>
          <w:szCs w:val="24"/>
          <w:highlight w:val="none"/>
        </w:rPr>
      </w:pPr>
    </w:p>
    <w:p w14:paraId="02757E76">
      <w:pPr>
        <w:adjustRightInd w:val="0"/>
        <w:snapToGrid w:val="0"/>
        <w:spacing w:line="360" w:lineRule="auto"/>
        <w:rPr>
          <w:rFonts w:hAnsi="宋体"/>
          <w:b/>
          <w:color w:val="auto"/>
          <w:sz w:val="24"/>
          <w:highlight w:val="none"/>
        </w:rPr>
      </w:pPr>
      <w:r>
        <w:rPr>
          <w:rFonts w:hint="eastAsia"/>
          <w:b/>
          <w:bCs/>
          <w:color w:val="auto"/>
          <w:sz w:val="24"/>
          <w:highlight w:val="none"/>
        </w:rPr>
        <w:t>5、本采购需求书中标注“★”号技术条款的为实质性要求，不满足其投标将视为无效投标被拒绝。</w:t>
      </w:r>
    </w:p>
    <w:p w14:paraId="742EEBED">
      <w:pPr>
        <w:adjustRightInd w:val="0"/>
        <w:snapToGrid w:val="0"/>
        <w:spacing w:line="360" w:lineRule="auto"/>
        <w:rPr>
          <w:rFonts w:ascii="宋体" w:hAnsi="宋体"/>
          <w:b/>
          <w:color w:val="auto"/>
          <w:sz w:val="24"/>
          <w:highlight w:val="none"/>
        </w:rPr>
      </w:pPr>
    </w:p>
    <w:p w14:paraId="713D8A43">
      <w:pPr>
        <w:adjustRightInd w:val="0"/>
        <w:snapToGrid w:val="0"/>
        <w:spacing w:line="360" w:lineRule="auto"/>
        <w:rPr>
          <w:rFonts w:ascii="宋体" w:hAnsi="宋体"/>
          <w:b/>
          <w:color w:val="auto"/>
          <w:sz w:val="24"/>
          <w:highlight w:val="none"/>
        </w:rPr>
      </w:pPr>
      <w:r>
        <w:rPr>
          <w:rFonts w:hint="eastAsia" w:ascii="宋体" w:hAnsi="宋体"/>
          <w:b/>
          <w:color w:val="auto"/>
          <w:sz w:val="24"/>
          <w:highlight w:val="none"/>
        </w:rPr>
        <w:t>6、如在具体技术规格中有本总则不一致之处，以具体技术规格中的要求为准。</w:t>
      </w:r>
    </w:p>
    <w:p w14:paraId="4B92B2DB">
      <w:pPr>
        <w:adjustRightInd w:val="0"/>
        <w:snapToGrid w:val="0"/>
        <w:spacing w:line="360" w:lineRule="auto"/>
        <w:rPr>
          <w:rFonts w:ascii="宋体" w:hAnsi="宋体"/>
          <w:b/>
          <w:color w:val="auto"/>
          <w:sz w:val="28"/>
          <w:szCs w:val="28"/>
          <w:highlight w:val="none"/>
        </w:rPr>
      </w:pPr>
      <w:r>
        <w:rPr>
          <w:rFonts w:ascii="宋体" w:hAnsi="宋体"/>
          <w:b/>
          <w:color w:val="auto"/>
          <w:sz w:val="28"/>
          <w:highlight w:val="none"/>
        </w:rPr>
        <w:br w:type="page"/>
      </w:r>
      <w:r>
        <w:rPr>
          <w:rFonts w:hint="eastAsia" w:ascii="宋体" w:hAnsi="宋体"/>
          <w:b/>
          <w:color w:val="auto"/>
          <w:sz w:val="28"/>
          <w:szCs w:val="28"/>
          <w:highlight w:val="none"/>
        </w:rPr>
        <w:t>二、具体技术规格</w:t>
      </w:r>
    </w:p>
    <w:p w14:paraId="4FD5A087">
      <w:pPr>
        <w:jc w:val="center"/>
        <w:rPr>
          <w:b/>
          <w:color w:val="auto"/>
          <w:sz w:val="24"/>
          <w:highlight w:val="none"/>
        </w:rPr>
      </w:pPr>
      <w:r>
        <w:rPr>
          <w:rFonts w:hint="eastAsia"/>
          <w:b/>
          <w:color w:val="auto"/>
          <w:sz w:val="24"/>
          <w:highlight w:val="none"/>
        </w:rPr>
        <w:t>大动物用CT成像仪</w:t>
      </w:r>
    </w:p>
    <w:p w14:paraId="5DF809E3">
      <w:pPr>
        <w:rPr>
          <w:b/>
          <w:color w:val="auto"/>
          <w:sz w:val="24"/>
          <w:highlight w:val="none"/>
        </w:rPr>
      </w:pPr>
    </w:p>
    <w:p w14:paraId="4BBA0A8F">
      <w:pPr>
        <w:rPr>
          <w:b/>
          <w:color w:val="auto"/>
          <w:sz w:val="24"/>
          <w:highlight w:val="none"/>
        </w:rPr>
      </w:pPr>
    </w:p>
    <w:p w14:paraId="492F778C">
      <w:pPr>
        <w:numPr>
          <w:ilvl w:val="0"/>
          <w:numId w:val="9"/>
        </w:numPr>
        <w:rPr>
          <w:b/>
          <w:color w:val="auto"/>
          <w:sz w:val="24"/>
          <w:highlight w:val="none"/>
        </w:rPr>
      </w:pPr>
      <w:r>
        <w:rPr>
          <w:rFonts w:hint="eastAsia"/>
          <w:b/>
          <w:color w:val="auto"/>
          <w:sz w:val="24"/>
          <w:highlight w:val="none"/>
        </w:rPr>
        <w:t>技术要求：</w:t>
      </w:r>
    </w:p>
    <w:p w14:paraId="43FC7B4D">
      <w:pPr>
        <w:rPr>
          <w:b/>
          <w:color w:val="auto"/>
          <w:sz w:val="24"/>
          <w:highlight w:val="none"/>
        </w:rPr>
      </w:pPr>
    </w:p>
    <w:p w14:paraId="66DF736E">
      <w:pPr>
        <w:numPr>
          <w:ilvl w:val="0"/>
          <w:numId w:val="10"/>
        </w:numPr>
        <w:spacing w:line="360" w:lineRule="auto"/>
        <w:rPr>
          <w:b/>
          <w:color w:val="auto"/>
          <w:sz w:val="24"/>
          <w:highlight w:val="none"/>
        </w:rPr>
      </w:pPr>
      <w:r>
        <w:rPr>
          <w:rFonts w:hint="eastAsia"/>
          <w:b/>
          <w:color w:val="auto"/>
          <w:sz w:val="24"/>
          <w:highlight w:val="none"/>
        </w:rPr>
        <w:t>工作条件：</w:t>
      </w:r>
    </w:p>
    <w:p w14:paraId="6B223381">
      <w:pPr>
        <w:spacing w:line="360" w:lineRule="auto"/>
        <w:rPr>
          <w:color w:val="auto"/>
          <w:sz w:val="24"/>
          <w:highlight w:val="none"/>
        </w:rPr>
      </w:pPr>
      <w:r>
        <w:rPr>
          <w:rFonts w:hint="eastAsia"/>
          <w:color w:val="auto"/>
          <w:sz w:val="24"/>
          <w:highlight w:val="none"/>
        </w:rPr>
        <w:t>1</w:t>
      </w:r>
      <w:r>
        <w:rPr>
          <w:color w:val="auto"/>
          <w:sz w:val="24"/>
          <w:highlight w:val="none"/>
        </w:rPr>
        <w:t>.1</w:t>
      </w:r>
      <w:r>
        <w:rPr>
          <w:rFonts w:hint="eastAsia"/>
          <w:color w:val="auto"/>
          <w:sz w:val="24"/>
          <w:highlight w:val="none"/>
        </w:rPr>
        <w:t xml:space="preserve"> 见总则第3条。（如无特殊要求）</w:t>
      </w:r>
    </w:p>
    <w:p w14:paraId="6873C2F6">
      <w:pPr>
        <w:spacing w:line="360" w:lineRule="auto"/>
        <w:rPr>
          <w:color w:val="auto"/>
          <w:position w:val="-20"/>
          <w:sz w:val="24"/>
          <w:highlight w:val="none"/>
        </w:rPr>
      </w:pPr>
      <w:r>
        <w:rPr>
          <w:color w:val="auto"/>
          <w:position w:val="-20"/>
          <w:sz w:val="24"/>
          <w:highlight w:val="none"/>
        </w:rPr>
        <w:t xml:space="preserve">1.2 </w:t>
      </w:r>
      <w:r>
        <w:rPr>
          <w:rFonts w:hint="eastAsia"/>
          <w:color w:val="auto"/>
          <w:position w:val="-20"/>
          <w:sz w:val="24"/>
          <w:highlight w:val="none"/>
        </w:rPr>
        <w:t>如有特殊要求应逐项列出有关工作环境条件的要求</w:t>
      </w:r>
    </w:p>
    <w:p w14:paraId="678D3749">
      <w:pPr>
        <w:spacing w:line="360" w:lineRule="auto"/>
        <w:rPr>
          <w:color w:val="auto"/>
          <w:position w:val="-14"/>
          <w:sz w:val="24"/>
          <w:highlight w:val="none"/>
        </w:rPr>
      </w:pPr>
      <w:r>
        <w:rPr>
          <w:color w:val="auto"/>
          <w:position w:val="-14"/>
          <w:sz w:val="24"/>
          <w:highlight w:val="none"/>
        </w:rPr>
        <w:t>1.3</w:t>
      </w:r>
      <w:r>
        <w:rPr>
          <w:rFonts w:hint="eastAsia"/>
          <w:color w:val="auto"/>
          <w:position w:val="-14"/>
          <w:sz w:val="24"/>
          <w:highlight w:val="none"/>
        </w:rPr>
        <w:t xml:space="preserve"> 如供电、供水、温度、湿度、抗振动、抗干扰要求等等</w:t>
      </w:r>
    </w:p>
    <w:p w14:paraId="7B2F8D79">
      <w:pPr>
        <w:spacing w:line="360" w:lineRule="auto"/>
        <w:ind w:left="435" w:firstLine="240"/>
        <w:rPr>
          <w:color w:val="auto"/>
          <w:sz w:val="24"/>
          <w:highlight w:val="none"/>
        </w:rPr>
      </w:pPr>
    </w:p>
    <w:p w14:paraId="44543CC0">
      <w:pPr>
        <w:numPr>
          <w:ilvl w:val="0"/>
          <w:numId w:val="10"/>
        </w:numPr>
        <w:spacing w:line="360" w:lineRule="auto"/>
        <w:rPr>
          <w:b/>
          <w:color w:val="auto"/>
          <w:sz w:val="24"/>
          <w:highlight w:val="none"/>
        </w:rPr>
      </w:pPr>
      <w:r>
        <w:rPr>
          <w:rFonts w:hint="eastAsia"/>
          <w:b/>
          <w:color w:val="auto"/>
          <w:sz w:val="24"/>
          <w:highlight w:val="none"/>
        </w:rPr>
        <w:t>设备用途：</w:t>
      </w:r>
    </w:p>
    <w:p w14:paraId="6734BA45">
      <w:pPr>
        <w:pStyle w:val="22"/>
        <w:spacing w:line="360" w:lineRule="auto"/>
        <w:rPr>
          <w:color w:val="auto"/>
          <w:sz w:val="24"/>
          <w:highlight w:val="none"/>
        </w:rPr>
      </w:pPr>
      <w:r>
        <w:rPr>
          <w:rFonts w:hint="eastAsia"/>
          <w:color w:val="auto"/>
          <w:sz w:val="24"/>
          <w:szCs w:val="24"/>
          <w:highlight w:val="none"/>
        </w:rPr>
        <w:t>2.1 主要用于灵长类动物成像实验，实现对大型非人灵长类（猕猴）的颅脑高分辨率成像、3D重建以及对电极等植入物的精准定位</w:t>
      </w:r>
      <w:r>
        <w:rPr>
          <w:rFonts w:hint="eastAsia"/>
          <w:color w:val="auto"/>
          <w:sz w:val="24"/>
          <w:highlight w:val="none"/>
        </w:rPr>
        <w:t>。</w:t>
      </w:r>
    </w:p>
    <w:p w14:paraId="579F5C5C">
      <w:pPr>
        <w:spacing w:line="360" w:lineRule="auto"/>
        <w:rPr>
          <w:color w:val="auto"/>
          <w:sz w:val="24"/>
          <w:highlight w:val="none"/>
        </w:rPr>
      </w:pPr>
      <w:r>
        <w:rPr>
          <w:rFonts w:hint="eastAsia"/>
          <w:color w:val="auto"/>
          <w:sz w:val="24"/>
          <w:highlight w:val="none"/>
        </w:rPr>
        <w:t xml:space="preserve">   </w:t>
      </w:r>
    </w:p>
    <w:p w14:paraId="07A8A66A">
      <w:pPr>
        <w:numPr>
          <w:ilvl w:val="0"/>
          <w:numId w:val="10"/>
        </w:numPr>
        <w:spacing w:line="360" w:lineRule="auto"/>
        <w:rPr>
          <w:b/>
          <w:color w:val="auto"/>
          <w:sz w:val="24"/>
          <w:highlight w:val="none"/>
        </w:rPr>
      </w:pPr>
      <w:r>
        <w:rPr>
          <w:rFonts w:hint="eastAsia"/>
          <w:b/>
          <w:color w:val="auto"/>
          <w:sz w:val="24"/>
          <w:highlight w:val="none"/>
        </w:rPr>
        <w:t>技术规格：</w:t>
      </w:r>
    </w:p>
    <w:p w14:paraId="3CB189AB">
      <w:pPr>
        <w:spacing w:line="360" w:lineRule="auto"/>
        <w:ind w:firstLine="241" w:firstLineChars="100"/>
        <w:rPr>
          <w:b/>
          <w:bCs/>
          <w:color w:val="auto"/>
          <w:sz w:val="24"/>
          <w:highlight w:val="none"/>
        </w:rPr>
      </w:pPr>
      <w:r>
        <w:rPr>
          <w:rFonts w:hint="eastAsia"/>
          <w:b/>
          <w:bCs/>
          <w:color w:val="auto"/>
          <w:sz w:val="24"/>
          <w:highlight w:val="none"/>
        </w:rPr>
        <w:t>3.1</w:t>
      </w:r>
      <w:r>
        <w:rPr>
          <w:rFonts w:hint="eastAsia"/>
          <w:b/>
          <w:bCs/>
          <w:color w:val="auto"/>
          <w:highlight w:val="none"/>
        </w:rPr>
        <w:t xml:space="preserve"> </w:t>
      </w:r>
      <w:r>
        <w:rPr>
          <w:rFonts w:hint="eastAsia"/>
          <w:b/>
          <w:bCs/>
          <w:color w:val="auto"/>
          <w:sz w:val="24"/>
          <w:highlight w:val="none"/>
        </w:rPr>
        <w:t>扫描架系统</w:t>
      </w:r>
    </w:p>
    <w:p w14:paraId="5B10C46C">
      <w:pPr>
        <w:spacing w:line="360" w:lineRule="auto"/>
        <w:ind w:firstLine="240" w:firstLineChars="100"/>
        <w:rPr>
          <w:color w:val="auto"/>
          <w:sz w:val="24"/>
          <w:highlight w:val="none"/>
        </w:rPr>
      </w:pPr>
      <w:r>
        <w:rPr>
          <w:rFonts w:hint="eastAsia"/>
          <w:color w:val="auto"/>
          <w:sz w:val="24"/>
          <w:highlight w:val="none"/>
        </w:rPr>
        <w:t>★3.1.1扫描架孔径≥70cm</w:t>
      </w:r>
    </w:p>
    <w:p w14:paraId="41C209A6">
      <w:pPr>
        <w:spacing w:line="360" w:lineRule="auto"/>
        <w:ind w:firstLine="240" w:firstLineChars="100"/>
        <w:rPr>
          <w:color w:val="auto"/>
          <w:sz w:val="24"/>
          <w:highlight w:val="none"/>
        </w:rPr>
      </w:pPr>
      <w:r>
        <w:rPr>
          <w:rFonts w:hint="eastAsia"/>
          <w:color w:val="auto"/>
          <w:sz w:val="24"/>
          <w:highlight w:val="none"/>
        </w:rPr>
        <w:t>3.1.2扫描架倾角（非数字倾角）：≥±30°,可在操纵台遥控</w:t>
      </w:r>
    </w:p>
    <w:p w14:paraId="0635831D">
      <w:pPr>
        <w:spacing w:line="360" w:lineRule="auto"/>
        <w:ind w:firstLine="240" w:firstLineChars="100"/>
        <w:rPr>
          <w:color w:val="auto"/>
          <w:sz w:val="24"/>
          <w:highlight w:val="none"/>
        </w:rPr>
      </w:pPr>
      <w:r>
        <w:rPr>
          <w:color w:val="auto"/>
          <w:sz w:val="24"/>
          <w:highlight w:val="none"/>
        </w:rPr>
        <w:t>#</w:t>
      </w:r>
      <w:r>
        <w:rPr>
          <w:rFonts w:hint="eastAsia"/>
          <w:color w:val="auto"/>
          <w:sz w:val="24"/>
          <w:highlight w:val="none"/>
        </w:rPr>
        <w:t>3.1.3探测器排数：≥64 排</w:t>
      </w:r>
    </w:p>
    <w:p w14:paraId="077A191E">
      <w:pPr>
        <w:spacing w:line="360" w:lineRule="auto"/>
        <w:ind w:firstLine="240" w:firstLineChars="100"/>
        <w:rPr>
          <w:color w:val="auto"/>
          <w:sz w:val="24"/>
          <w:highlight w:val="none"/>
        </w:rPr>
      </w:pPr>
      <w:r>
        <w:rPr>
          <w:rFonts w:hint="eastAsia"/>
          <w:color w:val="auto"/>
          <w:sz w:val="24"/>
          <w:highlight w:val="none"/>
        </w:rPr>
        <w:t>3.1.4探测器 Z 轴覆盖宽度：≥40 mm</w:t>
      </w:r>
    </w:p>
    <w:p w14:paraId="7B59785C">
      <w:pPr>
        <w:spacing w:line="360" w:lineRule="auto"/>
        <w:ind w:firstLine="240" w:firstLineChars="100"/>
        <w:rPr>
          <w:color w:val="auto"/>
          <w:sz w:val="24"/>
          <w:highlight w:val="none"/>
        </w:rPr>
      </w:pPr>
      <w:r>
        <w:rPr>
          <w:rFonts w:hint="eastAsia"/>
          <w:color w:val="auto"/>
          <w:sz w:val="24"/>
          <w:highlight w:val="none"/>
        </w:rPr>
        <w:t>3.1.5每排探测器通道数 ≥</w:t>
      </w:r>
      <w:r>
        <w:rPr>
          <w:color w:val="auto"/>
          <w:sz w:val="24"/>
          <w:highlight w:val="none"/>
        </w:rPr>
        <w:t>936</w:t>
      </w:r>
    </w:p>
    <w:p w14:paraId="1536AF2C">
      <w:pPr>
        <w:spacing w:line="360" w:lineRule="auto"/>
        <w:ind w:firstLine="240" w:firstLineChars="100"/>
        <w:rPr>
          <w:color w:val="auto"/>
          <w:sz w:val="24"/>
          <w:highlight w:val="none"/>
        </w:rPr>
      </w:pPr>
      <w:r>
        <w:rPr>
          <w:color w:val="auto"/>
          <w:sz w:val="24"/>
          <w:highlight w:val="none"/>
        </w:rPr>
        <w:t>#</w:t>
      </w:r>
      <w:r>
        <w:rPr>
          <w:rFonts w:hint="eastAsia"/>
          <w:color w:val="auto"/>
          <w:sz w:val="24"/>
          <w:highlight w:val="none"/>
        </w:rPr>
        <w:t>3.1.6探测器物理单元总数≥53760 个</w:t>
      </w:r>
    </w:p>
    <w:p w14:paraId="239209C3">
      <w:pPr>
        <w:spacing w:line="360" w:lineRule="auto"/>
        <w:ind w:firstLine="240" w:firstLineChars="100"/>
        <w:rPr>
          <w:color w:val="auto"/>
          <w:sz w:val="24"/>
          <w:highlight w:val="none"/>
        </w:rPr>
      </w:pPr>
      <w:r>
        <w:rPr>
          <w:rFonts w:hint="eastAsia"/>
          <w:color w:val="auto"/>
          <w:sz w:val="24"/>
          <w:highlight w:val="none"/>
        </w:rPr>
        <w:t>3.1.7焦点到等中心距离≥540mm</w:t>
      </w:r>
    </w:p>
    <w:p w14:paraId="04CD5669">
      <w:pPr>
        <w:spacing w:line="360" w:lineRule="auto"/>
        <w:ind w:firstLine="240" w:firstLineChars="100"/>
        <w:rPr>
          <w:color w:val="auto"/>
          <w:sz w:val="24"/>
          <w:highlight w:val="none"/>
        </w:rPr>
      </w:pPr>
      <w:r>
        <w:rPr>
          <w:rFonts w:hint="eastAsia"/>
          <w:color w:val="auto"/>
          <w:sz w:val="24"/>
          <w:highlight w:val="none"/>
        </w:rPr>
        <w:t>3.1.8焦点到探测器的距离≥970mm</w:t>
      </w:r>
    </w:p>
    <w:p w14:paraId="78B109A4">
      <w:pPr>
        <w:spacing w:line="360" w:lineRule="auto"/>
        <w:ind w:firstLine="240" w:firstLineChars="100"/>
        <w:rPr>
          <w:color w:val="auto"/>
          <w:sz w:val="24"/>
          <w:highlight w:val="none"/>
        </w:rPr>
      </w:pPr>
      <w:r>
        <w:rPr>
          <w:color w:val="auto"/>
          <w:sz w:val="24"/>
          <w:highlight w:val="none"/>
        </w:rPr>
        <w:t>#</w:t>
      </w:r>
      <w:r>
        <w:rPr>
          <w:rFonts w:hint="eastAsia"/>
          <w:color w:val="auto"/>
          <w:sz w:val="24"/>
          <w:highlight w:val="none"/>
        </w:rPr>
        <w:t>3.1.9探测器最高采样率≥4800view/圈</w:t>
      </w:r>
    </w:p>
    <w:p w14:paraId="5B48FB29">
      <w:pPr>
        <w:spacing w:line="360" w:lineRule="auto"/>
        <w:ind w:firstLine="241" w:firstLineChars="100"/>
        <w:rPr>
          <w:b/>
          <w:bCs/>
          <w:color w:val="auto"/>
          <w:sz w:val="24"/>
          <w:highlight w:val="none"/>
        </w:rPr>
      </w:pPr>
      <w:r>
        <w:rPr>
          <w:rFonts w:hint="eastAsia"/>
          <w:b/>
          <w:bCs/>
          <w:color w:val="auto"/>
          <w:sz w:val="24"/>
          <w:highlight w:val="none"/>
        </w:rPr>
        <w:t>3.2 扫描床系统：</w:t>
      </w:r>
    </w:p>
    <w:p w14:paraId="46AEF4B3">
      <w:pPr>
        <w:spacing w:line="360" w:lineRule="auto"/>
        <w:ind w:firstLine="240" w:firstLineChars="100"/>
        <w:rPr>
          <w:color w:val="auto"/>
          <w:sz w:val="24"/>
          <w:highlight w:val="none"/>
        </w:rPr>
      </w:pPr>
      <w:r>
        <w:rPr>
          <w:rFonts w:hint="eastAsia"/>
          <w:color w:val="auto"/>
          <w:sz w:val="24"/>
          <w:highlight w:val="none"/>
        </w:rPr>
        <w:t>3.2.1扫描床可扫描垂直升降最低高度：≤50cm</w:t>
      </w:r>
    </w:p>
    <w:p w14:paraId="2D987936">
      <w:pPr>
        <w:spacing w:line="360" w:lineRule="auto"/>
        <w:ind w:firstLine="240" w:firstLineChars="100"/>
        <w:rPr>
          <w:color w:val="auto"/>
          <w:sz w:val="24"/>
          <w:highlight w:val="none"/>
        </w:rPr>
      </w:pPr>
      <w:r>
        <w:rPr>
          <w:rFonts w:hint="eastAsia"/>
          <w:color w:val="auto"/>
          <w:sz w:val="24"/>
          <w:highlight w:val="none"/>
        </w:rPr>
        <w:t>3.2.2扫描床可扫描垂直升降最高高度：≥95cm</w:t>
      </w:r>
    </w:p>
    <w:p w14:paraId="6D66DBC7">
      <w:pPr>
        <w:spacing w:line="360" w:lineRule="auto"/>
        <w:ind w:firstLine="240" w:firstLineChars="100"/>
        <w:rPr>
          <w:color w:val="auto"/>
          <w:sz w:val="24"/>
          <w:highlight w:val="none"/>
        </w:rPr>
      </w:pPr>
      <w:r>
        <w:rPr>
          <w:rFonts w:hint="eastAsia"/>
          <w:color w:val="auto"/>
          <w:sz w:val="24"/>
          <w:highlight w:val="none"/>
        </w:rPr>
        <w:t>3.2.3扫描床水平移动范围：≥200cm</w:t>
      </w:r>
    </w:p>
    <w:p w14:paraId="03FE0809">
      <w:pPr>
        <w:spacing w:line="360" w:lineRule="auto"/>
        <w:ind w:firstLine="240" w:firstLineChars="100"/>
        <w:rPr>
          <w:color w:val="auto"/>
          <w:sz w:val="24"/>
          <w:highlight w:val="none"/>
        </w:rPr>
      </w:pPr>
      <w:r>
        <w:rPr>
          <w:rFonts w:hint="eastAsia"/>
          <w:color w:val="auto"/>
          <w:sz w:val="24"/>
          <w:highlight w:val="none"/>
        </w:rPr>
        <w:t>3.2.4扫描床水平可扫描范围： ≥170cm</w:t>
      </w:r>
    </w:p>
    <w:p w14:paraId="21AAF9A3">
      <w:pPr>
        <w:spacing w:line="360" w:lineRule="auto"/>
        <w:ind w:firstLine="240" w:firstLineChars="100"/>
        <w:rPr>
          <w:color w:val="auto"/>
          <w:sz w:val="24"/>
          <w:highlight w:val="none"/>
        </w:rPr>
      </w:pPr>
      <w:r>
        <w:rPr>
          <w:rFonts w:hint="eastAsia"/>
          <w:color w:val="auto"/>
          <w:sz w:val="24"/>
          <w:highlight w:val="none"/>
        </w:rPr>
        <w:t>3.2.5扫描床水平移动最高速度：≥200mm/s</w:t>
      </w:r>
    </w:p>
    <w:p w14:paraId="184ABAC2">
      <w:pPr>
        <w:spacing w:line="360" w:lineRule="auto"/>
        <w:ind w:firstLine="240" w:firstLineChars="100"/>
        <w:rPr>
          <w:color w:val="auto"/>
          <w:sz w:val="24"/>
          <w:highlight w:val="none"/>
        </w:rPr>
      </w:pPr>
      <w:r>
        <w:rPr>
          <w:rFonts w:hint="eastAsia"/>
          <w:color w:val="auto"/>
          <w:sz w:val="24"/>
          <w:highlight w:val="none"/>
        </w:rPr>
        <w:t>3.2.6扫描床承重量： ≥205kg</w:t>
      </w:r>
    </w:p>
    <w:p w14:paraId="246D3C18">
      <w:pPr>
        <w:spacing w:line="360" w:lineRule="auto"/>
        <w:ind w:firstLine="240" w:firstLineChars="100"/>
        <w:rPr>
          <w:color w:val="auto"/>
          <w:sz w:val="24"/>
          <w:highlight w:val="none"/>
        </w:rPr>
      </w:pPr>
      <w:r>
        <w:rPr>
          <w:rFonts w:hint="eastAsia"/>
          <w:color w:val="auto"/>
          <w:sz w:val="24"/>
          <w:highlight w:val="none"/>
        </w:rPr>
        <w:t>3.2.7扫描床移动精度：≤±0.25mm</w:t>
      </w:r>
    </w:p>
    <w:p w14:paraId="7D41CFE0">
      <w:pPr>
        <w:spacing w:line="360" w:lineRule="auto"/>
        <w:ind w:firstLine="241" w:firstLineChars="100"/>
        <w:rPr>
          <w:b/>
          <w:bCs/>
          <w:color w:val="auto"/>
          <w:sz w:val="24"/>
          <w:highlight w:val="none"/>
        </w:rPr>
      </w:pPr>
      <w:r>
        <w:rPr>
          <w:rFonts w:hint="eastAsia"/>
          <w:b/>
          <w:bCs/>
          <w:color w:val="auto"/>
          <w:sz w:val="24"/>
          <w:highlight w:val="none"/>
        </w:rPr>
        <w:t>3.3  X 线球管及高压发生器：</w:t>
      </w:r>
    </w:p>
    <w:p w14:paraId="3AB41A3F">
      <w:pPr>
        <w:spacing w:line="360" w:lineRule="auto"/>
        <w:ind w:firstLine="240" w:firstLineChars="100"/>
        <w:rPr>
          <w:color w:val="auto"/>
          <w:sz w:val="24"/>
          <w:highlight w:val="none"/>
        </w:rPr>
      </w:pPr>
      <w:r>
        <w:rPr>
          <w:rFonts w:hint="eastAsia"/>
          <w:color w:val="auto"/>
          <w:sz w:val="24"/>
          <w:highlight w:val="none"/>
        </w:rPr>
        <w:t>3.3.1球管阳极实际热容量（不含等效概念）：≥7.5MHU</w:t>
      </w:r>
    </w:p>
    <w:p w14:paraId="2E8674F8">
      <w:pPr>
        <w:spacing w:line="360" w:lineRule="auto"/>
        <w:ind w:firstLine="240" w:firstLineChars="100"/>
        <w:rPr>
          <w:color w:val="auto"/>
          <w:sz w:val="24"/>
          <w:highlight w:val="none"/>
        </w:rPr>
      </w:pPr>
      <w:r>
        <w:rPr>
          <w:rFonts w:hint="eastAsia"/>
          <w:color w:val="auto"/>
          <w:sz w:val="24"/>
          <w:highlight w:val="none"/>
        </w:rPr>
        <w:t>★3.3.2球管阳极最大散热率（不含等效概念）：≥1360kHU/min</w:t>
      </w:r>
    </w:p>
    <w:p w14:paraId="7075F989">
      <w:pPr>
        <w:spacing w:line="360" w:lineRule="auto"/>
        <w:ind w:firstLine="240" w:firstLineChars="100"/>
        <w:rPr>
          <w:color w:val="auto"/>
          <w:sz w:val="24"/>
          <w:highlight w:val="none"/>
        </w:rPr>
      </w:pPr>
      <w:r>
        <w:rPr>
          <w:rFonts w:hint="eastAsia"/>
          <w:color w:val="auto"/>
          <w:sz w:val="24"/>
          <w:highlight w:val="none"/>
        </w:rPr>
        <w:t>3.3.3球管最大电流： ≥667mA</w:t>
      </w:r>
    </w:p>
    <w:p w14:paraId="4904C303">
      <w:pPr>
        <w:spacing w:line="360" w:lineRule="auto"/>
        <w:ind w:firstLine="240" w:firstLineChars="100"/>
        <w:rPr>
          <w:color w:val="auto"/>
          <w:sz w:val="24"/>
          <w:highlight w:val="none"/>
        </w:rPr>
      </w:pPr>
      <w:r>
        <w:rPr>
          <w:rFonts w:hint="eastAsia"/>
          <w:color w:val="auto"/>
          <w:sz w:val="24"/>
          <w:highlight w:val="none"/>
        </w:rPr>
        <w:t>3.3.4球管最小电流：≤6mA</w:t>
      </w:r>
    </w:p>
    <w:p w14:paraId="62421113">
      <w:pPr>
        <w:spacing w:line="360" w:lineRule="auto"/>
        <w:ind w:firstLine="240" w:firstLineChars="100"/>
        <w:rPr>
          <w:color w:val="auto"/>
          <w:sz w:val="24"/>
          <w:highlight w:val="none"/>
        </w:rPr>
      </w:pPr>
      <w:r>
        <w:rPr>
          <w:rFonts w:hint="eastAsia"/>
          <w:color w:val="auto"/>
          <w:sz w:val="24"/>
          <w:highlight w:val="none"/>
        </w:rPr>
        <w:t>3.3.5球管电流递增幅度：≤1mA</w:t>
      </w:r>
    </w:p>
    <w:p w14:paraId="45D04548">
      <w:pPr>
        <w:spacing w:line="360" w:lineRule="auto"/>
        <w:ind w:firstLine="240" w:firstLineChars="100"/>
        <w:rPr>
          <w:color w:val="auto"/>
          <w:sz w:val="24"/>
          <w:highlight w:val="none"/>
        </w:rPr>
      </w:pPr>
      <w:r>
        <w:rPr>
          <w:rFonts w:hint="eastAsia"/>
          <w:color w:val="auto"/>
          <w:sz w:val="24"/>
          <w:highlight w:val="none"/>
        </w:rPr>
        <w:t>3.3.6最小球管电压：≤70KV</w:t>
      </w:r>
    </w:p>
    <w:p w14:paraId="08AC4023">
      <w:pPr>
        <w:spacing w:line="360" w:lineRule="auto"/>
        <w:ind w:firstLine="240" w:firstLineChars="100"/>
        <w:rPr>
          <w:color w:val="auto"/>
          <w:sz w:val="24"/>
          <w:highlight w:val="none"/>
        </w:rPr>
      </w:pPr>
      <w:r>
        <w:rPr>
          <w:rFonts w:hint="eastAsia"/>
          <w:color w:val="auto"/>
          <w:sz w:val="24"/>
          <w:highlight w:val="none"/>
        </w:rPr>
        <w:t>3.3.7球管电压可选值：70KV ，80KV ，100KV ，120KV，140KV</w:t>
      </w:r>
    </w:p>
    <w:p w14:paraId="461FEDDA">
      <w:pPr>
        <w:spacing w:line="360" w:lineRule="auto"/>
        <w:ind w:firstLine="240" w:firstLineChars="100"/>
        <w:rPr>
          <w:color w:val="auto"/>
          <w:sz w:val="24"/>
          <w:highlight w:val="none"/>
        </w:rPr>
      </w:pPr>
      <w:r>
        <w:rPr>
          <w:rFonts w:hint="eastAsia"/>
          <w:color w:val="auto"/>
          <w:sz w:val="24"/>
          <w:highlight w:val="none"/>
        </w:rPr>
        <w:t>3.3.8球管最大焦点尺寸（IEC 60336）≤1.</w:t>
      </w:r>
      <w:r>
        <w:rPr>
          <w:color w:val="auto"/>
          <w:sz w:val="24"/>
          <w:highlight w:val="none"/>
        </w:rPr>
        <w:t>0</w:t>
      </w:r>
      <w:r>
        <w:rPr>
          <w:rFonts w:hint="eastAsia"/>
          <w:color w:val="auto"/>
          <w:sz w:val="24"/>
          <w:highlight w:val="none"/>
        </w:rPr>
        <w:t>mm²</w:t>
      </w:r>
    </w:p>
    <w:p w14:paraId="3A69C9D2">
      <w:pPr>
        <w:spacing w:line="360" w:lineRule="auto"/>
        <w:ind w:firstLine="240" w:firstLineChars="100"/>
        <w:rPr>
          <w:color w:val="auto"/>
          <w:sz w:val="24"/>
          <w:highlight w:val="none"/>
        </w:rPr>
      </w:pPr>
      <w:r>
        <w:rPr>
          <w:rFonts w:hint="eastAsia"/>
          <w:color w:val="auto"/>
          <w:sz w:val="24"/>
          <w:highlight w:val="none"/>
        </w:rPr>
        <w:t>3.3.9球管最小焦点尺寸（IEC 60336）≤0.5mm²</w:t>
      </w:r>
    </w:p>
    <w:p w14:paraId="207F0980">
      <w:pPr>
        <w:spacing w:line="360" w:lineRule="auto"/>
        <w:ind w:firstLine="240" w:firstLineChars="100"/>
        <w:rPr>
          <w:color w:val="auto"/>
          <w:sz w:val="24"/>
          <w:highlight w:val="none"/>
        </w:rPr>
      </w:pPr>
      <w:r>
        <w:rPr>
          <w:rFonts w:hint="eastAsia"/>
          <w:color w:val="auto"/>
          <w:sz w:val="24"/>
          <w:highlight w:val="none"/>
        </w:rPr>
        <w:t>3.3.10高压发生器实际功率（不含等效概念）： ≥80kW</w:t>
      </w:r>
    </w:p>
    <w:p w14:paraId="12EB5CCB">
      <w:pPr>
        <w:spacing w:line="360" w:lineRule="auto"/>
        <w:ind w:firstLine="240" w:firstLineChars="100"/>
        <w:rPr>
          <w:color w:val="auto"/>
          <w:sz w:val="24"/>
          <w:highlight w:val="none"/>
        </w:rPr>
      </w:pPr>
      <w:r>
        <w:rPr>
          <w:rFonts w:hint="eastAsia"/>
          <w:color w:val="auto"/>
          <w:sz w:val="24"/>
          <w:highlight w:val="none"/>
        </w:rPr>
        <w:t>★3.3.11设备制造商具备生产CT设备X射线球管的能力，并提供CT设备X射线球管（不限型号）医疗器械注册NMPA官网截图证明</w:t>
      </w:r>
    </w:p>
    <w:p w14:paraId="3D6B8615">
      <w:pPr>
        <w:spacing w:line="360" w:lineRule="auto"/>
        <w:ind w:firstLine="241" w:firstLineChars="100"/>
        <w:rPr>
          <w:b/>
          <w:bCs/>
          <w:color w:val="auto"/>
          <w:sz w:val="24"/>
          <w:highlight w:val="none"/>
        </w:rPr>
      </w:pPr>
      <w:r>
        <w:rPr>
          <w:rFonts w:hint="eastAsia"/>
          <w:b/>
          <w:bCs/>
          <w:color w:val="auto"/>
          <w:sz w:val="24"/>
          <w:highlight w:val="none"/>
        </w:rPr>
        <w:t>3.4 扫描参数</w:t>
      </w:r>
    </w:p>
    <w:p w14:paraId="1CE26EA8">
      <w:pPr>
        <w:spacing w:line="360" w:lineRule="auto"/>
        <w:ind w:firstLine="240" w:firstLineChars="100"/>
        <w:rPr>
          <w:color w:val="auto"/>
          <w:sz w:val="24"/>
          <w:highlight w:val="none"/>
        </w:rPr>
      </w:pPr>
      <w:r>
        <w:rPr>
          <w:rFonts w:hint="eastAsia"/>
          <w:color w:val="auto"/>
          <w:sz w:val="24"/>
          <w:highlight w:val="none"/>
        </w:rPr>
        <w:t>★3.4.1机架最快旋转扫描时间/360°:≤0.35 秒/360 °</w:t>
      </w:r>
    </w:p>
    <w:p w14:paraId="1E746EE6">
      <w:pPr>
        <w:spacing w:line="360" w:lineRule="auto"/>
        <w:ind w:firstLine="240" w:firstLineChars="100"/>
        <w:rPr>
          <w:color w:val="auto"/>
          <w:sz w:val="24"/>
          <w:highlight w:val="none"/>
        </w:rPr>
      </w:pPr>
      <w:r>
        <w:rPr>
          <w:rFonts w:hint="eastAsia"/>
          <w:color w:val="auto"/>
          <w:sz w:val="24"/>
          <w:highlight w:val="none"/>
        </w:rPr>
        <w:t>3.4.2  128 层/圈扫描成像技术：提供</w:t>
      </w:r>
    </w:p>
    <w:p w14:paraId="254A94AE">
      <w:pPr>
        <w:spacing w:line="360" w:lineRule="auto"/>
        <w:ind w:firstLine="240" w:firstLineChars="100"/>
        <w:rPr>
          <w:color w:val="auto"/>
          <w:sz w:val="24"/>
          <w:highlight w:val="none"/>
        </w:rPr>
      </w:pPr>
      <w:r>
        <w:rPr>
          <w:rFonts w:hint="eastAsia"/>
          <w:color w:val="auto"/>
          <w:sz w:val="24"/>
          <w:highlight w:val="none"/>
        </w:rPr>
        <w:t>3.4.3扫描采集视野： ≥50cm</w:t>
      </w:r>
    </w:p>
    <w:p w14:paraId="4F552C46">
      <w:pPr>
        <w:spacing w:line="360" w:lineRule="auto"/>
        <w:ind w:firstLine="240" w:firstLineChars="100"/>
        <w:rPr>
          <w:color w:val="auto"/>
          <w:sz w:val="24"/>
          <w:highlight w:val="none"/>
        </w:rPr>
      </w:pPr>
      <w:r>
        <w:rPr>
          <w:rFonts w:hint="eastAsia"/>
          <w:color w:val="auto"/>
          <w:sz w:val="24"/>
          <w:highlight w:val="none"/>
        </w:rPr>
        <w:t>3.4.4定位片扫描长度：≥170cm</w:t>
      </w:r>
    </w:p>
    <w:p w14:paraId="72047EAB">
      <w:pPr>
        <w:spacing w:line="360" w:lineRule="auto"/>
        <w:ind w:firstLine="240" w:firstLineChars="100"/>
        <w:rPr>
          <w:color w:val="auto"/>
          <w:sz w:val="24"/>
          <w:highlight w:val="none"/>
        </w:rPr>
      </w:pPr>
      <w:r>
        <w:rPr>
          <w:rFonts w:hint="eastAsia"/>
          <w:color w:val="auto"/>
          <w:sz w:val="24"/>
          <w:highlight w:val="none"/>
        </w:rPr>
        <w:t>3.4.5定位片扫描宽度：≥50cm</w:t>
      </w:r>
    </w:p>
    <w:p w14:paraId="69586441">
      <w:pPr>
        <w:spacing w:line="360" w:lineRule="auto"/>
        <w:ind w:firstLine="240" w:firstLineChars="100"/>
        <w:rPr>
          <w:color w:val="auto"/>
          <w:sz w:val="24"/>
          <w:highlight w:val="none"/>
        </w:rPr>
      </w:pPr>
      <w:r>
        <w:rPr>
          <w:color w:val="auto"/>
          <w:sz w:val="24"/>
          <w:highlight w:val="none"/>
        </w:rPr>
        <w:t>#</w:t>
      </w:r>
      <w:r>
        <w:rPr>
          <w:rFonts w:hint="eastAsia"/>
          <w:color w:val="auto"/>
          <w:sz w:val="24"/>
          <w:highlight w:val="none"/>
        </w:rPr>
        <w:t>3.4.6螺距范围：≥0.1~</w:t>
      </w:r>
      <w:r>
        <w:rPr>
          <w:color w:val="auto"/>
          <w:sz w:val="24"/>
          <w:highlight w:val="none"/>
        </w:rPr>
        <w:t>2.0</w:t>
      </w:r>
    </w:p>
    <w:p w14:paraId="4E1E44CA">
      <w:pPr>
        <w:spacing w:line="360" w:lineRule="auto"/>
        <w:ind w:firstLine="240" w:firstLineChars="100"/>
        <w:rPr>
          <w:color w:val="auto"/>
          <w:sz w:val="24"/>
          <w:highlight w:val="none"/>
        </w:rPr>
      </w:pPr>
      <w:r>
        <w:rPr>
          <w:rFonts w:hint="eastAsia"/>
          <w:color w:val="auto"/>
          <w:sz w:val="24"/>
          <w:highlight w:val="none"/>
        </w:rPr>
        <w:t>3.4.7单次连续螺旋扫描：≥100 秒</w:t>
      </w:r>
    </w:p>
    <w:p w14:paraId="22999923">
      <w:pPr>
        <w:spacing w:line="360" w:lineRule="auto"/>
        <w:ind w:firstLine="241" w:firstLineChars="100"/>
        <w:rPr>
          <w:b/>
          <w:bCs/>
          <w:color w:val="auto"/>
          <w:sz w:val="24"/>
          <w:highlight w:val="none"/>
        </w:rPr>
      </w:pPr>
      <w:r>
        <w:rPr>
          <w:rFonts w:hint="eastAsia"/>
          <w:b/>
          <w:bCs/>
          <w:color w:val="auto"/>
          <w:sz w:val="24"/>
          <w:highlight w:val="none"/>
        </w:rPr>
        <w:t>3.5 图像质量</w:t>
      </w:r>
    </w:p>
    <w:p w14:paraId="6E6B8778">
      <w:pPr>
        <w:spacing w:line="360" w:lineRule="auto"/>
        <w:ind w:firstLine="240" w:firstLineChars="100"/>
        <w:rPr>
          <w:color w:val="auto"/>
          <w:sz w:val="24"/>
          <w:highlight w:val="none"/>
        </w:rPr>
      </w:pPr>
      <w:r>
        <w:rPr>
          <w:color w:val="auto"/>
          <w:sz w:val="24"/>
          <w:highlight w:val="none"/>
        </w:rPr>
        <w:t>#</w:t>
      </w:r>
      <w:r>
        <w:rPr>
          <w:rFonts w:hint="eastAsia"/>
          <w:color w:val="auto"/>
          <w:sz w:val="24"/>
          <w:highlight w:val="none"/>
        </w:rPr>
        <w:t>3.5.1 X-Y轴空间分辨率≥20LP/cm</w:t>
      </w:r>
    </w:p>
    <w:p w14:paraId="78C19AAF">
      <w:pPr>
        <w:spacing w:line="360" w:lineRule="auto"/>
        <w:ind w:firstLine="240" w:firstLineChars="100"/>
        <w:rPr>
          <w:color w:val="auto"/>
          <w:sz w:val="24"/>
          <w:highlight w:val="none"/>
        </w:rPr>
      </w:pPr>
      <w:r>
        <w:rPr>
          <w:rFonts w:hint="eastAsia"/>
          <w:color w:val="auto"/>
          <w:sz w:val="24"/>
          <w:highlight w:val="none"/>
        </w:rPr>
        <w:t>3.5.2密度分辨率≤2mm@0.3%</w:t>
      </w:r>
    </w:p>
    <w:p w14:paraId="6AB13133">
      <w:pPr>
        <w:spacing w:line="360" w:lineRule="auto"/>
        <w:ind w:firstLine="240" w:firstLineChars="100"/>
        <w:rPr>
          <w:color w:val="auto"/>
          <w:sz w:val="24"/>
          <w:highlight w:val="none"/>
        </w:rPr>
      </w:pPr>
      <w:r>
        <w:rPr>
          <w:rFonts w:hint="eastAsia"/>
          <w:color w:val="auto"/>
          <w:sz w:val="24"/>
          <w:highlight w:val="none"/>
        </w:rPr>
        <w:t>3.5.3可清晰呈现猴颅脑组织结构和植入物（电极等）的细节</w:t>
      </w:r>
    </w:p>
    <w:p w14:paraId="5AC8E362">
      <w:pPr>
        <w:spacing w:line="360" w:lineRule="auto"/>
        <w:ind w:firstLine="241" w:firstLineChars="100"/>
        <w:rPr>
          <w:color w:val="auto"/>
          <w:sz w:val="24"/>
          <w:highlight w:val="none"/>
        </w:rPr>
      </w:pPr>
      <w:r>
        <w:rPr>
          <w:rFonts w:hint="eastAsia"/>
          <w:b/>
          <w:bCs/>
          <w:color w:val="auto"/>
          <w:sz w:val="24"/>
          <w:highlight w:val="none"/>
        </w:rPr>
        <w:t>3.6 主控台计算机系统：</w:t>
      </w:r>
      <w:r>
        <w:rPr>
          <w:rFonts w:hint="eastAsia"/>
          <w:color w:val="auto"/>
          <w:sz w:val="24"/>
          <w:highlight w:val="none"/>
        </w:rPr>
        <w:t>操作控制台：CPU≥4核、内存≥32.0GB、硬盘容量＞1TB；显示器：≥</w:t>
      </w:r>
      <w:r>
        <w:rPr>
          <w:color w:val="auto"/>
          <w:sz w:val="24"/>
          <w:highlight w:val="none"/>
        </w:rPr>
        <w:t>24</w:t>
      </w:r>
      <w:r>
        <w:rPr>
          <w:rFonts w:hint="eastAsia"/>
          <w:color w:val="auto"/>
          <w:sz w:val="24"/>
          <w:highlight w:val="none"/>
        </w:rPr>
        <w:t>英寸″,分辨率≥1</w:t>
      </w:r>
      <w:r>
        <w:rPr>
          <w:color w:val="auto"/>
          <w:sz w:val="24"/>
          <w:highlight w:val="none"/>
        </w:rPr>
        <w:t>920</w:t>
      </w:r>
      <w:r>
        <w:rPr>
          <w:rFonts w:hint="eastAsia"/>
          <w:color w:val="auto"/>
          <w:sz w:val="24"/>
          <w:highlight w:val="none"/>
        </w:rPr>
        <w:t>×</w:t>
      </w:r>
      <w:r>
        <w:rPr>
          <w:color w:val="auto"/>
          <w:sz w:val="24"/>
          <w:highlight w:val="none"/>
        </w:rPr>
        <w:t>1200</w:t>
      </w:r>
    </w:p>
    <w:p w14:paraId="4FACBB81">
      <w:pPr>
        <w:spacing w:line="360" w:lineRule="auto"/>
        <w:ind w:firstLine="241" w:firstLineChars="100"/>
        <w:rPr>
          <w:color w:val="auto"/>
          <w:sz w:val="24"/>
          <w:highlight w:val="none"/>
        </w:rPr>
      </w:pPr>
      <w:r>
        <w:rPr>
          <w:rFonts w:hint="eastAsia"/>
          <w:b/>
          <w:bCs/>
          <w:color w:val="auto"/>
          <w:sz w:val="24"/>
          <w:highlight w:val="none"/>
        </w:rPr>
        <w:t>3.7软件：</w:t>
      </w:r>
      <w:r>
        <w:rPr>
          <w:rFonts w:hint="eastAsia"/>
          <w:color w:val="auto"/>
          <w:sz w:val="24"/>
          <w:highlight w:val="none"/>
        </w:rPr>
        <w:t>具备多平面重建MPR、最大密度投影(MIP)、最小密度投影(MinIP)、任意曲面重建(CPR)、容积三维重建 (VR)、区域生长容积分析功能、表面重建（SSD）、容积漫游（VRT）、组织裁剪、自适应滤波条状伪影消除技术、图像增强技术、图像减影功能、CT电影功能、探针提取或消除相近密度的组织结构 CT血管造影（CTA）、CT仿真内窥镜显示功能、组织透明化显示技术、具备器官融合、拆分技术、容积测量评估软件、容积伪影抑制功能、血管测量软件包、肺结节评估软件包、肺气肿分析软件包。</w:t>
      </w:r>
    </w:p>
    <w:p w14:paraId="11E6CCA1">
      <w:pPr>
        <w:spacing w:line="360" w:lineRule="auto"/>
        <w:ind w:firstLine="480"/>
        <w:rPr>
          <w:color w:val="auto"/>
          <w:sz w:val="24"/>
          <w:highlight w:val="none"/>
        </w:rPr>
      </w:pPr>
    </w:p>
    <w:p w14:paraId="4E2B0686">
      <w:pPr>
        <w:numPr>
          <w:ilvl w:val="0"/>
          <w:numId w:val="10"/>
        </w:numPr>
        <w:spacing w:line="360" w:lineRule="auto"/>
        <w:rPr>
          <w:b/>
          <w:color w:val="auto"/>
          <w:sz w:val="24"/>
          <w:highlight w:val="none"/>
        </w:rPr>
      </w:pPr>
      <w:r>
        <w:rPr>
          <w:rFonts w:hint="eastAsia"/>
          <w:b/>
          <w:color w:val="auto"/>
          <w:sz w:val="24"/>
          <w:highlight w:val="none"/>
        </w:rPr>
        <w:t>产品配置要求</w:t>
      </w:r>
    </w:p>
    <w:p w14:paraId="51747B05">
      <w:pPr>
        <w:numPr>
          <w:ilvl w:val="1"/>
          <w:numId w:val="11"/>
        </w:numPr>
        <w:spacing w:line="360" w:lineRule="auto"/>
        <w:ind w:hangingChars="150"/>
        <w:jc w:val="left"/>
        <w:rPr>
          <w:color w:val="auto"/>
          <w:sz w:val="24"/>
          <w:highlight w:val="none"/>
        </w:rPr>
      </w:pPr>
      <w:r>
        <w:rPr>
          <w:rFonts w:hint="eastAsia"/>
          <w:color w:val="auto"/>
          <w:sz w:val="24"/>
          <w:highlight w:val="none"/>
        </w:rPr>
        <w:t xml:space="preserve"> 大动物用CT成像仪   1套</w:t>
      </w:r>
    </w:p>
    <w:p w14:paraId="50038FDB">
      <w:pPr>
        <w:spacing w:line="360" w:lineRule="auto"/>
        <w:rPr>
          <w:color w:val="auto"/>
          <w:sz w:val="24"/>
          <w:highlight w:val="none"/>
        </w:rPr>
      </w:pPr>
      <w:r>
        <w:rPr>
          <w:rFonts w:hint="eastAsia"/>
          <w:color w:val="auto"/>
          <w:sz w:val="24"/>
          <w:highlight w:val="none"/>
        </w:rPr>
        <w:t>4.2  要求的附件、专用工具和消耗品</w:t>
      </w:r>
    </w:p>
    <w:p w14:paraId="1E437A48">
      <w:pPr>
        <w:spacing w:line="360" w:lineRule="auto"/>
        <w:ind w:firstLine="240" w:firstLineChars="100"/>
        <w:rPr>
          <w:color w:val="auto"/>
          <w:sz w:val="24"/>
          <w:highlight w:val="none"/>
        </w:rPr>
      </w:pPr>
      <w:r>
        <w:rPr>
          <w:rFonts w:hint="eastAsia"/>
          <w:color w:val="auto"/>
          <w:sz w:val="24"/>
          <w:highlight w:val="none"/>
        </w:rPr>
        <w:t>4</w:t>
      </w:r>
      <w:r>
        <w:rPr>
          <w:color w:val="auto"/>
          <w:sz w:val="24"/>
          <w:highlight w:val="none"/>
        </w:rPr>
        <w:t>.2.</w:t>
      </w:r>
      <w:r>
        <w:rPr>
          <w:rFonts w:hint="eastAsia"/>
          <w:color w:val="auto"/>
          <w:sz w:val="24"/>
          <w:highlight w:val="none"/>
        </w:rPr>
        <w:t>1 逐项列出每台主机必需购置的附件、备件、及 消耗品等的名称、技术性能指标，这些都是必需购置的， 它们的价格均进入投标价。</w:t>
      </w:r>
    </w:p>
    <w:p w14:paraId="2FB26C5F">
      <w:pPr>
        <w:spacing w:line="360" w:lineRule="auto"/>
        <w:ind w:left="523" w:hanging="523" w:hangingChars="218"/>
        <w:rPr>
          <w:color w:val="auto"/>
          <w:sz w:val="24"/>
          <w:highlight w:val="none"/>
        </w:rPr>
      </w:pPr>
      <w:r>
        <w:rPr>
          <w:rFonts w:hint="eastAsia"/>
          <w:color w:val="auto"/>
          <w:sz w:val="24"/>
          <w:highlight w:val="none"/>
        </w:rPr>
        <w:t xml:space="preserve">4.3 其它保证仪器设备的正常运行和常规保养所需的附件、专用工具和消耗品。(由投标人提供，请参考总则第2.1条)          </w:t>
      </w:r>
    </w:p>
    <w:p w14:paraId="48343A9A">
      <w:pPr>
        <w:tabs>
          <w:tab w:val="left" w:pos="540"/>
        </w:tabs>
        <w:spacing w:line="360" w:lineRule="auto"/>
        <w:rPr>
          <w:color w:val="auto"/>
          <w:sz w:val="24"/>
          <w:highlight w:val="none"/>
        </w:rPr>
      </w:pPr>
      <w:r>
        <w:rPr>
          <w:rFonts w:hint="eastAsia"/>
          <w:color w:val="auto"/>
          <w:sz w:val="24"/>
          <w:highlight w:val="none"/>
        </w:rPr>
        <w:t xml:space="preserve">   </w:t>
      </w:r>
    </w:p>
    <w:p w14:paraId="5356A82D">
      <w:pPr>
        <w:tabs>
          <w:tab w:val="left" w:pos="540"/>
        </w:tabs>
        <w:spacing w:line="360" w:lineRule="auto"/>
        <w:rPr>
          <w:b/>
          <w:color w:val="auto"/>
          <w:sz w:val="24"/>
          <w:highlight w:val="none"/>
        </w:rPr>
      </w:pPr>
      <w:r>
        <w:rPr>
          <w:rFonts w:hint="eastAsia"/>
          <w:b/>
          <w:color w:val="auto"/>
          <w:sz w:val="24"/>
          <w:highlight w:val="none"/>
        </w:rPr>
        <w:t>5.  技术文件：</w:t>
      </w:r>
    </w:p>
    <w:p w14:paraId="4107886D">
      <w:pPr>
        <w:snapToGrid w:val="0"/>
        <w:spacing w:line="360" w:lineRule="auto"/>
        <w:rPr>
          <w:color w:val="auto"/>
          <w:sz w:val="24"/>
          <w:highlight w:val="none"/>
        </w:rPr>
      </w:pPr>
      <w:r>
        <w:rPr>
          <w:rFonts w:hint="eastAsia"/>
          <w:color w:val="auto"/>
          <w:sz w:val="24"/>
          <w:highlight w:val="none"/>
        </w:rPr>
        <w:t>5.1 请参考总则第1.2条。</w:t>
      </w:r>
    </w:p>
    <w:p w14:paraId="71DB243E">
      <w:pPr>
        <w:spacing w:line="360" w:lineRule="auto"/>
        <w:rPr>
          <w:color w:val="auto"/>
          <w:sz w:val="24"/>
          <w:highlight w:val="none"/>
        </w:rPr>
      </w:pPr>
      <w:r>
        <w:rPr>
          <w:rFonts w:hint="eastAsia"/>
          <w:color w:val="auto"/>
          <w:sz w:val="24"/>
          <w:highlight w:val="none"/>
        </w:rPr>
        <w:t>5.2 请参考总则第2.3条。</w:t>
      </w:r>
    </w:p>
    <w:p w14:paraId="763434C1">
      <w:pPr>
        <w:spacing w:line="360" w:lineRule="auto"/>
        <w:rPr>
          <w:color w:val="auto"/>
          <w:sz w:val="24"/>
          <w:highlight w:val="none"/>
        </w:rPr>
      </w:pPr>
    </w:p>
    <w:p w14:paraId="7A5D2F35">
      <w:pPr>
        <w:spacing w:line="360" w:lineRule="auto"/>
        <w:rPr>
          <w:b/>
          <w:color w:val="auto"/>
          <w:sz w:val="24"/>
          <w:highlight w:val="none"/>
        </w:rPr>
      </w:pPr>
      <w:r>
        <w:rPr>
          <w:rFonts w:hint="eastAsia"/>
          <w:b/>
          <w:color w:val="auto"/>
          <w:sz w:val="24"/>
          <w:highlight w:val="none"/>
        </w:rPr>
        <w:t>（二）质保及售后服务：</w:t>
      </w:r>
    </w:p>
    <w:p w14:paraId="087E6978">
      <w:pPr>
        <w:spacing w:line="360" w:lineRule="auto"/>
        <w:rPr>
          <w:color w:val="auto"/>
          <w:sz w:val="24"/>
          <w:highlight w:val="none"/>
        </w:rPr>
      </w:pPr>
      <w:r>
        <w:rPr>
          <w:rFonts w:hint="eastAsia"/>
          <w:color w:val="auto"/>
          <w:sz w:val="24"/>
          <w:highlight w:val="none"/>
        </w:rPr>
        <w:t>1、技术服务条款：</w:t>
      </w:r>
    </w:p>
    <w:p w14:paraId="62755C19">
      <w:pPr>
        <w:spacing w:line="360" w:lineRule="auto"/>
        <w:rPr>
          <w:color w:val="auto"/>
          <w:sz w:val="24"/>
          <w:highlight w:val="none"/>
        </w:rPr>
      </w:pPr>
      <w:r>
        <w:rPr>
          <w:rFonts w:hint="eastAsia"/>
          <w:color w:val="auto"/>
          <w:sz w:val="24"/>
          <w:highlight w:val="none"/>
        </w:rPr>
        <w:t>1.1 中标人应配合用户提供环评（备案）、场地设计所需相关证明材料和数据，协助推进安装场地条件准备。</w:t>
      </w:r>
    </w:p>
    <w:p w14:paraId="2C85A212">
      <w:pPr>
        <w:spacing w:line="360" w:lineRule="auto"/>
        <w:rPr>
          <w:color w:val="auto"/>
          <w:sz w:val="24"/>
          <w:highlight w:val="none"/>
        </w:rPr>
      </w:pPr>
      <w:r>
        <w:rPr>
          <w:rFonts w:hint="eastAsia"/>
          <w:color w:val="auto"/>
          <w:sz w:val="24"/>
          <w:highlight w:val="none"/>
        </w:rPr>
        <w:t>1.2中标人提供详细的操作手册、维护手册等，提供投标价格中包含正常运转必需的所有标准附件、易耗品、部件、一次性耗材、专用工具等，并列明详细数量。</w:t>
      </w:r>
    </w:p>
    <w:p w14:paraId="43BA5D12">
      <w:pPr>
        <w:spacing w:line="360" w:lineRule="auto"/>
        <w:rPr>
          <w:color w:val="auto"/>
          <w:sz w:val="24"/>
          <w:highlight w:val="none"/>
        </w:rPr>
      </w:pPr>
      <w:r>
        <w:rPr>
          <w:rFonts w:hint="eastAsia"/>
          <w:color w:val="auto"/>
          <w:sz w:val="24"/>
          <w:highlight w:val="none"/>
        </w:rPr>
        <w:t>1.3 设备运送至招标人指定点，交货后7天内中标人派工程技术人员到达现场，负责设备搬运、安装、调试，在招标人技术人员在场的情况下启动开箱清点货物、安装调试等服务，此过程产生的所有费用由中标人承担。</w:t>
      </w:r>
    </w:p>
    <w:p w14:paraId="40E4BE27">
      <w:pPr>
        <w:spacing w:line="360" w:lineRule="auto"/>
        <w:rPr>
          <w:color w:val="auto"/>
          <w:sz w:val="24"/>
          <w:highlight w:val="none"/>
        </w:rPr>
      </w:pPr>
      <w:r>
        <w:rPr>
          <w:rFonts w:hint="eastAsia"/>
          <w:color w:val="auto"/>
          <w:sz w:val="24"/>
          <w:highlight w:val="none"/>
        </w:rPr>
        <w:t>1.4 安装调试前，中标人需主动联系招标人确认设备安装时间及场地要求等信息并提供相关的文件，安装调试后对客户进行免费的产品操作使用以及产品应用的培训。中标人需提前通知招标人组织相关人员，由中标人派出工程师，在设备安装与使用现场对其进行培训；如在招标人单位内进行培训，培训人数不限；在必要的情况下，中标人可应招标人的要求，安排技术人员上门进行免费再培训。</w:t>
      </w:r>
    </w:p>
    <w:p w14:paraId="126D8E11">
      <w:pPr>
        <w:spacing w:line="360" w:lineRule="auto"/>
        <w:rPr>
          <w:color w:val="auto"/>
          <w:sz w:val="24"/>
          <w:highlight w:val="none"/>
        </w:rPr>
      </w:pPr>
      <w:r>
        <w:rPr>
          <w:rFonts w:hint="eastAsia"/>
          <w:color w:val="auto"/>
          <w:sz w:val="24"/>
          <w:highlight w:val="none"/>
        </w:rPr>
        <w:t>1.5 验收：中标人需提供设备验收方案，验收方案中需包含所有技术参数的验证方式说明及承诺，投标文件里需提供每一项技术参数的验证方式。设备安装调试完成后，且正常运行一个月以上中标人方可向招标人申请验收。验收时根据招标文件、投标文件、合同等项目文件约定内容对项目进行验收。如验收达不到规定要求，招标人有权要求更换货物或拒绝付款，中标人若违约，招标人将依法追究相应法律责任。</w:t>
      </w:r>
    </w:p>
    <w:p w14:paraId="4569FC67">
      <w:pPr>
        <w:spacing w:line="360" w:lineRule="auto"/>
        <w:rPr>
          <w:color w:val="auto"/>
          <w:sz w:val="24"/>
          <w:highlight w:val="none"/>
        </w:rPr>
      </w:pPr>
      <w:r>
        <w:rPr>
          <w:rFonts w:hint="eastAsia"/>
          <w:color w:val="auto"/>
          <w:sz w:val="24"/>
          <w:highlight w:val="none"/>
        </w:rPr>
        <w:t>1.6软件升级：在硬件支持的前提下，永久免费提供软件升级。</w:t>
      </w:r>
    </w:p>
    <w:p w14:paraId="0BAFFF4F">
      <w:pPr>
        <w:spacing w:line="360" w:lineRule="auto"/>
        <w:rPr>
          <w:color w:val="auto"/>
          <w:sz w:val="24"/>
          <w:highlight w:val="none"/>
        </w:rPr>
      </w:pPr>
      <w:r>
        <w:rPr>
          <w:rFonts w:hint="eastAsia"/>
          <w:color w:val="auto"/>
          <w:sz w:val="24"/>
          <w:highlight w:val="none"/>
        </w:rPr>
        <w:t>1.7 质保期：质保期为安装验收合格之日起整机免费质保4年，质保期内，仪器的零配件费用、人工费用、差旅费用(耗材除外) 均由中标人承担；年度定期预防性维护保养次数，不少于 2 次。</w:t>
      </w:r>
    </w:p>
    <w:p w14:paraId="07035B66">
      <w:pPr>
        <w:spacing w:line="360" w:lineRule="auto"/>
        <w:rPr>
          <w:color w:val="auto"/>
          <w:sz w:val="24"/>
          <w:highlight w:val="none"/>
        </w:rPr>
      </w:pPr>
      <w:r>
        <w:rPr>
          <w:rFonts w:hint="eastAsia"/>
          <w:color w:val="auto"/>
          <w:sz w:val="24"/>
          <w:highlight w:val="none"/>
        </w:rPr>
        <w:t>1.8质保期满后，招标人有权与中标人另行签订保修协议，但中标人承诺质保期满后，为招标人提供的年度保修合同价不高于中标设备货款总价的 8% 。</w:t>
      </w:r>
    </w:p>
    <w:p w14:paraId="52E0C46F">
      <w:pPr>
        <w:spacing w:line="360" w:lineRule="auto"/>
        <w:rPr>
          <w:color w:val="auto"/>
          <w:sz w:val="24"/>
          <w:highlight w:val="none"/>
        </w:rPr>
      </w:pPr>
      <w:r>
        <w:rPr>
          <w:rFonts w:hint="eastAsia"/>
          <w:color w:val="auto"/>
          <w:sz w:val="24"/>
          <w:highlight w:val="none"/>
        </w:rPr>
        <w:t>1.9 售后服务：中标人技术服务中心提供所有的服务及备用零件、易耗品的供应；招标人在使用时，出现设备故障报修，中标人需在收到招标人故障信息后，4小时内远程响应，如有必要，48小时到达现场并排除故障，提供7*24小时的工程师售后服务热线支持。</w:t>
      </w:r>
    </w:p>
    <w:p w14:paraId="346A5C8A">
      <w:pPr>
        <w:spacing w:line="360" w:lineRule="auto"/>
        <w:rPr>
          <w:color w:val="auto"/>
          <w:sz w:val="24"/>
          <w:highlight w:val="none"/>
        </w:rPr>
      </w:pPr>
      <w:r>
        <w:rPr>
          <w:rFonts w:hint="eastAsia"/>
          <w:color w:val="auto"/>
          <w:sz w:val="24"/>
          <w:highlight w:val="none"/>
        </w:rPr>
        <w:t>2、包装要求及运输方式：</w:t>
      </w:r>
    </w:p>
    <w:p w14:paraId="17DB7267">
      <w:pPr>
        <w:spacing w:line="360" w:lineRule="auto"/>
        <w:rPr>
          <w:color w:val="auto"/>
          <w:sz w:val="24"/>
          <w:highlight w:val="none"/>
        </w:rPr>
      </w:pPr>
      <w:r>
        <w:rPr>
          <w:rFonts w:hint="eastAsia"/>
          <w:color w:val="auto"/>
          <w:sz w:val="24"/>
          <w:highlight w:val="none"/>
        </w:rPr>
        <w:t>2.1包装要求：应使用崭新坚固之木箱（标准出口包装），适合于空运、陆运等长途运输方式；适合气候变化；抗震、防潮、防雨、防锈、防冻。投标商应对任何由于不当包装或防护措施不利而导致的商品损坏、损失、锈蚀、费用增长等后果负责。</w:t>
      </w:r>
    </w:p>
    <w:p w14:paraId="1D509809">
      <w:pPr>
        <w:spacing w:line="360" w:lineRule="auto"/>
        <w:rPr>
          <w:color w:val="auto"/>
          <w:sz w:val="24"/>
          <w:highlight w:val="none"/>
        </w:rPr>
      </w:pPr>
      <w:r>
        <w:rPr>
          <w:rFonts w:hint="eastAsia"/>
          <w:color w:val="auto"/>
          <w:sz w:val="24"/>
          <w:highlight w:val="none"/>
        </w:rPr>
        <w:t>2.2 运输方式：厂家根据产品特点自行选择运输方式，后果厂家负责。</w:t>
      </w:r>
    </w:p>
    <w:p w14:paraId="7BDA7CF2">
      <w:pPr>
        <w:spacing w:line="360" w:lineRule="auto"/>
        <w:rPr>
          <w:b/>
          <w:color w:val="auto"/>
          <w:sz w:val="24"/>
          <w:highlight w:val="none"/>
        </w:rPr>
      </w:pPr>
    </w:p>
    <w:p w14:paraId="314ADA17">
      <w:pPr>
        <w:spacing w:line="360" w:lineRule="auto"/>
        <w:rPr>
          <w:b/>
          <w:color w:val="auto"/>
          <w:sz w:val="24"/>
          <w:highlight w:val="none"/>
        </w:rPr>
      </w:pPr>
      <w:r>
        <w:rPr>
          <w:rFonts w:hint="eastAsia"/>
          <w:b/>
          <w:color w:val="auto"/>
          <w:sz w:val="24"/>
          <w:highlight w:val="none"/>
        </w:rPr>
        <w:t>（三） 订货数量：</w:t>
      </w:r>
    </w:p>
    <w:p w14:paraId="3D626C75">
      <w:pPr>
        <w:spacing w:line="360" w:lineRule="auto"/>
        <w:ind w:firstLine="240" w:firstLineChars="100"/>
        <w:rPr>
          <w:color w:val="auto"/>
          <w:sz w:val="24"/>
          <w:highlight w:val="none"/>
        </w:rPr>
      </w:pPr>
      <w:r>
        <w:rPr>
          <w:rFonts w:hint="eastAsia"/>
          <w:color w:val="auto"/>
          <w:sz w:val="24"/>
          <w:highlight w:val="none"/>
        </w:rPr>
        <w:t xml:space="preserve"> 1套。</w:t>
      </w:r>
    </w:p>
    <w:p w14:paraId="7050E68C">
      <w:pPr>
        <w:spacing w:line="360" w:lineRule="auto"/>
        <w:rPr>
          <w:color w:val="auto"/>
          <w:sz w:val="24"/>
          <w:highlight w:val="none"/>
        </w:rPr>
      </w:pPr>
    </w:p>
    <w:p w14:paraId="32DD5226">
      <w:pPr>
        <w:spacing w:line="360" w:lineRule="auto"/>
        <w:rPr>
          <w:b/>
          <w:color w:val="auto"/>
          <w:sz w:val="24"/>
          <w:highlight w:val="none"/>
        </w:rPr>
      </w:pPr>
      <w:r>
        <w:rPr>
          <w:rFonts w:hint="eastAsia"/>
          <w:b/>
          <w:color w:val="auto"/>
          <w:sz w:val="24"/>
          <w:highlight w:val="none"/>
        </w:rPr>
        <w:t>（四）交货日期和交货地点（项目现场）：</w:t>
      </w:r>
    </w:p>
    <w:p w14:paraId="41127E45">
      <w:pPr>
        <w:spacing w:line="360" w:lineRule="auto"/>
        <w:rPr>
          <w:color w:val="auto"/>
          <w:sz w:val="24"/>
          <w:highlight w:val="none"/>
        </w:rPr>
      </w:pPr>
      <w:r>
        <w:rPr>
          <w:rFonts w:hint="eastAsia"/>
          <w:color w:val="auto"/>
          <w:sz w:val="24"/>
          <w:highlight w:val="none"/>
        </w:rPr>
        <w:t xml:space="preserve">   交货日期：合同签订后3个月内完成备货，发货前须经双方现场核验，确认项目场地各项条件符合设备安装标准并书面确认后，供方即刻发货，货物到场同步实施安装作业。</w:t>
      </w:r>
    </w:p>
    <w:p w14:paraId="591922F9">
      <w:pPr>
        <w:spacing w:line="360" w:lineRule="auto"/>
        <w:rPr>
          <w:color w:val="auto"/>
          <w:sz w:val="24"/>
          <w:highlight w:val="none"/>
        </w:rPr>
      </w:pPr>
      <w:r>
        <w:rPr>
          <w:rFonts w:hint="eastAsia"/>
          <w:color w:val="auto"/>
          <w:sz w:val="24"/>
          <w:highlight w:val="none"/>
        </w:rPr>
        <w:t xml:space="preserve">  交货地点：上海市，中国科学院脑科学与智能技术卓越创新中心（用户指定地点）。  </w:t>
      </w:r>
    </w:p>
    <w:p w14:paraId="2C39C417">
      <w:pPr>
        <w:spacing w:line="360" w:lineRule="auto"/>
        <w:rPr>
          <w:color w:val="auto"/>
          <w:sz w:val="24"/>
          <w:highlight w:val="none"/>
        </w:rPr>
      </w:pPr>
    </w:p>
    <w:p w14:paraId="1338048D">
      <w:pPr>
        <w:spacing w:line="360" w:lineRule="auto"/>
        <w:rPr>
          <w:color w:val="auto"/>
          <w:sz w:val="24"/>
          <w:highlight w:val="none"/>
        </w:rPr>
      </w:pPr>
      <w:r>
        <w:rPr>
          <w:rFonts w:hint="eastAsia"/>
          <w:b/>
          <w:bCs/>
          <w:color w:val="auto"/>
          <w:sz w:val="24"/>
          <w:highlight w:val="none"/>
        </w:rPr>
        <w:t xml:space="preserve">（五）付款方式： </w:t>
      </w:r>
      <w:r>
        <w:rPr>
          <w:rFonts w:hint="eastAsia"/>
          <w:color w:val="auto"/>
          <w:sz w:val="24"/>
          <w:highlight w:val="none"/>
        </w:rPr>
        <w:t xml:space="preserve">                                        </w:t>
      </w:r>
    </w:p>
    <w:p w14:paraId="007A51A3">
      <w:pPr>
        <w:spacing w:line="360" w:lineRule="auto"/>
        <w:ind w:firstLine="480" w:firstLineChars="200"/>
        <w:rPr>
          <w:color w:val="auto"/>
          <w:sz w:val="24"/>
          <w:highlight w:val="none"/>
        </w:rPr>
      </w:pPr>
      <w:r>
        <w:rPr>
          <w:rFonts w:hint="eastAsia"/>
          <w:color w:val="auto"/>
          <w:sz w:val="24"/>
          <w:highlight w:val="none"/>
        </w:rPr>
        <w:t>合同签订后中标人开具</w:t>
      </w:r>
      <w:r>
        <w:rPr>
          <w:color w:val="auto"/>
          <w:sz w:val="24"/>
          <w:highlight w:val="none"/>
        </w:rPr>
        <w:t>10</w:t>
      </w:r>
      <w:r>
        <w:rPr>
          <w:rFonts w:hint="eastAsia"/>
          <w:color w:val="auto"/>
          <w:sz w:val="24"/>
          <w:highlight w:val="none"/>
        </w:rPr>
        <w:t>0%预付款保函（中标人可以以支票、本票、汇票、银行汇款或者金融机构、担保机构出具的保函等非现金形式提交履约保证金），招标人预付100%合同款，到货后无息退还或解冻</w:t>
      </w:r>
      <w:r>
        <w:rPr>
          <w:color w:val="auto"/>
          <w:sz w:val="24"/>
          <w:highlight w:val="none"/>
        </w:rPr>
        <w:t>50%</w:t>
      </w:r>
      <w:r>
        <w:rPr>
          <w:rFonts w:hint="eastAsia"/>
          <w:color w:val="auto"/>
          <w:sz w:val="24"/>
          <w:highlight w:val="none"/>
        </w:rPr>
        <w:t>预付款保函，验收合格后无息退还或解冻</w:t>
      </w:r>
      <w:r>
        <w:rPr>
          <w:color w:val="auto"/>
          <w:sz w:val="24"/>
          <w:highlight w:val="none"/>
        </w:rPr>
        <w:t>40%</w:t>
      </w:r>
      <w:r>
        <w:rPr>
          <w:rFonts w:hint="eastAsia"/>
          <w:color w:val="auto"/>
          <w:sz w:val="24"/>
          <w:highlight w:val="none"/>
        </w:rPr>
        <w:t>预付款保函，质保期满1年无质量问题无息退还或解冻剩余预付款保函。</w:t>
      </w:r>
    </w:p>
    <w:p w14:paraId="74914029">
      <w:pPr>
        <w:spacing w:line="360" w:lineRule="auto"/>
        <w:rPr>
          <w:color w:val="auto"/>
          <w:sz w:val="24"/>
          <w:highlight w:val="none"/>
        </w:rPr>
      </w:pPr>
    </w:p>
    <w:p w14:paraId="1637EFF1">
      <w:pPr>
        <w:spacing w:line="360" w:lineRule="auto"/>
        <w:rPr>
          <w:b/>
          <w:color w:val="auto"/>
          <w:sz w:val="24"/>
          <w:highlight w:val="none"/>
        </w:rPr>
      </w:pPr>
      <w:r>
        <w:rPr>
          <w:rFonts w:hint="eastAsia"/>
          <w:b/>
          <w:color w:val="auto"/>
          <w:sz w:val="24"/>
          <w:highlight w:val="none"/>
        </w:rPr>
        <w:t>（六）执行的相关标准</w:t>
      </w:r>
    </w:p>
    <w:p w14:paraId="3511AAF6">
      <w:pPr>
        <w:spacing w:line="360" w:lineRule="auto"/>
        <w:rPr>
          <w:rFonts w:ascii="inherit" w:hAnsi="inherit" w:cs="宋体"/>
          <w:color w:val="auto"/>
          <w:kern w:val="0"/>
          <w:sz w:val="24"/>
          <w:highlight w:val="none"/>
        </w:rPr>
      </w:pPr>
      <w:r>
        <w:rPr>
          <w:rFonts w:hint="eastAsia" w:ascii="inherit" w:hAnsi="inherit" w:cs="宋体"/>
          <w:color w:val="auto"/>
          <w:kern w:val="0"/>
          <w:sz w:val="24"/>
          <w:highlight w:val="none"/>
        </w:rPr>
        <w:t xml:space="preserve">   例如：产品应满足相关国家标准及行业标准。或具体列举出执行的国家相关标准、行业标准、地方标准或者其他标准、规范</w:t>
      </w:r>
    </w:p>
    <w:p w14:paraId="7AC32BB4">
      <w:pPr>
        <w:adjustRightInd w:val="0"/>
        <w:snapToGrid w:val="0"/>
        <w:spacing w:after="156" w:afterLines="50" w:line="360" w:lineRule="auto"/>
        <w:jc w:val="center"/>
        <w:outlineLvl w:val="0"/>
        <w:rPr>
          <w:rFonts w:ascii="黑体" w:eastAsia="黑体"/>
          <w:b/>
          <w:color w:val="auto"/>
          <w:kern w:val="44"/>
          <w:sz w:val="48"/>
          <w:szCs w:val="20"/>
          <w:highlight w:val="none"/>
        </w:rPr>
      </w:pPr>
    </w:p>
    <w:p w14:paraId="198F5C63">
      <w:pPr>
        <w:widowControl/>
        <w:spacing w:line="360" w:lineRule="atLeast"/>
        <w:rPr>
          <w:rFonts w:ascii="宋体" w:hAnsi="宋体"/>
          <w:b/>
          <w:color w:val="auto"/>
          <w:sz w:val="30"/>
          <w:szCs w:val="30"/>
          <w:highlight w:val="none"/>
        </w:rPr>
      </w:pPr>
    </w:p>
    <w:sectPr>
      <w:pgSz w:w="11906" w:h="16838"/>
      <w:pgMar w:top="1418" w:right="1418" w:bottom="1418" w:left="1418"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roman"/>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长城仿宋">
    <w:altName w:val="黑体"/>
    <w:panose1 w:val="00000000000000000000"/>
    <w:charset w:val="86"/>
    <w:family w:val="auto"/>
    <w:pitch w:val="default"/>
    <w:sig w:usb0="00000000" w:usb1="00000000" w:usb2="00000010" w:usb3="00000000" w:csb0="00040000" w:csb1="00000000"/>
  </w:font>
  <w:font w:name="Bookman Old Style">
    <w:panose1 w:val="02050604050505020204"/>
    <w:charset w:val="00"/>
    <w:family w:val="roman"/>
    <w:pitch w:val="default"/>
    <w:sig w:usb0="00000287" w:usb1="00000000" w:usb2="00000000" w:usb3="00000000" w:csb0="2000009F" w:csb1="DFD70000"/>
  </w:font>
  <w:font w:name="FZShuSong-Z01">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DejaVuSans-Bold">
    <w:altName w:val="Segoe Print"/>
    <w:panose1 w:val="00000000000000000000"/>
    <w:charset w:val="00"/>
    <w:family w:val="auto"/>
    <w:pitch w:val="default"/>
    <w:sig w:usb0="00000000" w:usb1="00000000" w:usb2="00000000" w:usb3="00000000" w:csb0="00040001" w:csb1="00000000"/>
  </w:font>
  <w:font w:name="TimesNewRomanPSMT">
    <w:altName w:val="Times New Roman"/>
    <w:panose1 w:val="00000000000000000000"/>
    <w:charset w:val="00"/>
    <w:family w:val="auto"/>
    <w:pitch w:val="default"/>
    <w:sig w:usb0="00000000" w:usb1="00000000" w:usb2="00000000" w:usb3="00000000" w:csb0="00000000" w:csb1="00000000"/>
  </w:font>
  <w:font w:name="DejaVuSans">
    <w:altName w:val="Segoe Print"/>
    <w:panose1 w:val="00000000000000000000"/>
    <w:charset w:val="00"/>
    <w:family w:val="auto"/>
    <w:pitch w:val="default"/>
    <w:sig w:usb0="00000000" w:usb1="00000000" w:usb2="00000000" w:usb3="00000000" w:csb0="00040001" w:csb1="00000000"/>
  </w:font>
  <w:font w:name="楷体">
    <w:panose1 w:val="02010609060101010101"/>
    <w:charset w:val="86"/>
    <w:family w:val="modern"/>
    <w:pitch w:val="default"/>
    <w:sig w:usb0="800002BF" w:usb1="38CF7CFA" w:usb2="00000016" w:usb3="00000000" w:csb0="00040001" w:csb1="00000000"/>
  </w:font>
  <w:font w:name="FZSONGS--GB1-5">
    <w:altName w:val="Segoe Print"/>
    <w:panose1 w:val="00000000000000000000"/>
    <w:charset w:val="00"/>
    <w:family w:val="auto"/>
    <w:pitch w:val="default"/>
    <w:sig w:usb0="00000000" w:usb1="00000000" w:usb2="00000000" w:usb3="00000000" w:csb0="00040001" w:csb1="00000000"/>
  </w:font>
  <w:font w:name="time of new roman">
    <w:altName w:val="Times New Roman"/>
    <w:panose1 w:val="00000000000000000000"/>
    <w:charset w:val="00"/>
    <w:family w:val="roman"/>
    <w:pitch w:val="default"/>
    <w:sig w:usb0="00000000" w:usb1="00000000" w:usb2="00000000" w:usb3="00000000" w:csb0="00040001" w:csb1="00000000"/>
  </w:font>
  <w:font w:name="inherit">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FB3F0C">
    <w:pPr>
      <w:pStyle w:val="25"/>
      <w:jc w:val="center"/>
      <w:rPr>
        <w:rFonts w:ascii="仿宋_GB2312" w:eastAsia="仿宋_GB2312"/>
      </w:rPr>
    </w:pPr>
    <w:r>
      <w:rPr>
        <w:rStyle w:val="42"/>
      </w:rPr>
      <w:fldChar w:fldCharType="begin"/>
    </w:r>
    <w:r>
      <w:rPr>
        <w:rStyle w:val="42"/>
      </w:rPr>
      <w:instrText xml:space="preserve"> PAGE </w:instrText>
    </w:r>
    <w:r>
      <w:rPr>
        <w:rStyle w:val="42"/>
      </w:rPr>
      <w:fldChar w:fldCharType="separate"/>
    </w:r>
    <w:r>
      <w:rPr>
        <w:rStyle w:val="42"/>
      </w:rPr>
      <w:t>31</w:t>
    </w:r>
    <w:r>
      <w:rPr>
        <w:rStyle w:val="42"/>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6FFE13">
    <w:pPr>
      <w:pStyle w:val="25"/>
      <w:framePr w:wrap="around" w:vAnchor="text" w:hAnchor="margin" w:xAlign="right" w:y="1"/>
      <w:rPr>
        <w:rStyle w:val="42"/>
      </w:rPr>
    </w:pPr>
  </w:p>
  <w:p w14:paraId="56C579E9">
    <w:pPr>
      <w:pStyle w:val="25"/>
      <w:ind w:right="360"/>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533F56">
    <w:pPr>
      <w:pStyle w:val="25"/>
      <w:jc w:val="center"/>
      <w:rPr>
        <w:rFonts w:ascii="仿宋_GB2312" w:eastAsia="仿宋_GB2312"/>
      </w:rPr>
    </w:pPr>
    <w:r>
      <w:rPr>
        <w:rStyle w:val="42"/>
      </w:rPr>
      <w:fldChar w:fldCharType="begin"/>
    </w:r>
    <w:r>
      <w:rPr>
        <w:rStyle w:val="42"/>
      </w:rPr>
      <w:instrText xml:space="preserve"> PAGE </w:instrText>
    </w:r>
    <w:r>
      <w:rPr>
        <w:rStyle w:val="42"/>
      </w:rPr>
      <w:fldChar w:fldCharType="separate"/>
    </w:r>
    <w:r>
      <w:rPr>
        <w:rStyle w:val="42"/>
      </w:rPr>
      <w:t>34</w:t>
    </w:r>
    <w:r>
      <w:rPr>
        <w:rStyle w:val="42"/>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6F1225">
    <w:pPr>
      <w:pStyle w:val="25"/>
      <w:framePr w:wrap="around" w:vAnchor="text" w:hAnchor="margin" w:xAlign="right" w:y="1"/>
      <w:rPr>
        <w:rStyle w:val="42"/>
      </w:rPr>
    </w:pPr>
  </w:p>
  <w:p w14:paraId="76E47732">
    <w:pPr>
      <w:pStyle w:val="25"/>
      <w:ind w:right="360"/>
      <w:jc w:val="center"/>
    </w:pPr>
    <w:r>
      <w:rPr>
        <w:rStyle w:val="42"/>
      </w:rPr>
      <w:fldChar w:fldCharType="begin"/>
    </w:r>
    <w:r>
      <w:rPr>
        <w:rStyle w:val="42"/>
      </w:rPr>
      <w:instrText xml:space="preserve"> PAGE </w:instrText>
    </w:r>
    <w:r>
      <w:rPr>
        <w:rStyle w:val="42"/>
      </w:rPr>
      <w:fldChar w:fldCharType="separate"/>
    </w:r>
    <w:r>
      <w:rPr>
        <w:rStyle w:val="42"/>
      </w:rPr>
      <w:t>32</w:t>
    </w:r>
    <w:r>
      <w:rPr>
        <w:rStyle w:val="42"/>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DA5316">
    <w:pPr>
      <w:pStyle w:val="25"/>
      <w:jc w:val="center"/>
    </w:pPr>
    <w:r>
      <w:fldChar w:fldCharType="begin"/>
    </w:r>
    <w:r>
      <w:instrText xml:space="preserve">PAGE   \* MERGEFORMAT</w:instrText>
    </w:r>
    <w:r>
      <w:fldChar w:fldCharType="separate"/>
    </w:r>
    <w:r>
      <w:rPr>
        <w:lang w:val="zh-CN"/>
      </w:rPr>
      <w:t>47</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91293E">
    <w:pPr>
      <w:pStyle w:val="25"/>
      <w:jc w:val="center"/>
    </w:pPr>
    <w:r>
      <w:fldChar w:fldCharType="begin"/>
    </w:r>
    <w:r>
      <w:instrText xml:space="preserve">PAGE   \* MERGEFORMAT</w:instrText>
    </w:r>
    <w:r>
      <w:fldChar w:fldCharType="separate"/>
    </w:r>
    <w:r>
      <w:rPr>
        <w:lang w:val="zh-CN"/>
      </w:rPr>
      <w:t>35</w:t>
    </w:r>
    <w: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53FD3A">
    <w:pPr>
      <w:pStyle w:val="25"/>
      <w:jc w:val="center"/>
      <w:rPr>
        <w:rFonts w:ascii="仿宋_GB2312" w:eastAsia="仿宋_GB2312"/>
      </w:rPr>
    </w:pPr>
    <w:r>
      <w:rPr>
        <w:rStyle w:val="42"/>
      </w:rPr>
      <w:fldChar w:fldCharType="begin"/>
    </w:r>
    <w:r>
      <w:rPr>
        <w:rStyle w:val="42"/>
      </w:rPr>
      <w:instrText xml:space="preserve"> PAGE </w:instrText>
    </w:r>
    <w:r>
      <w:rPr>
        <w:rStyle w:val="42"/>
      </w:rPr>
      <w:fldChar w:fldCharType="separate"/>
    </w:r>
    <w:r>
      <w:rPr>
        <w:rStyle w:val="42"/>
      </w:rPr>
      <w:t>52</w:t>
    </w:r>
    <w:r>
      <w:rPr>
        <w:rStyle w:val="42"/>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E72C33">
    <w:pPr>
      <w:pStyle w:val="25"/>
      <w:framePr w:wrap="around" w:vAnchor="text" w:hAnchor="margin" w:xAlign="right" w:y="1"/>
      <w:rPr>
        <w:rStyle w:val="42"/>
      </w:rPr>
    </w:pPr>
  </w:p>
  <w:p w14:paraId="2C78D82E">
    <w:pPr>
      <w:pStyle w:val="25"/>
      <w:ind w:right="360"/>
      <w:jc w:val="center"/>
    </w:pPr>
    <w:r>
      <w:rPr>
        <w:rStyle w:val="42"/>
      </w:rPr>
      <w:fldChar w:fldCharType="begin"/>
    </w:r>
    <w:r>
      <w:rPr>
        <w:rStyle w:val="42"/>
      </w:rPr>
      <w:instrText xml:space="preserve"> PAGE </w:instrText>
    </w:r>
    <w:r>
      <w:rPr>
        <w:rStyle w:val="42"/>
      </w:rPr>
      <w:fldChar w:fldCharType="separate"/>
    </w:r>
    <w:r>
      <w:rPr>
        <w:rStyle w:val="42"/>
      </w:rPr>
      <w:t>48</w:t>
    </w:r>
    <w:r>
      <w:rPr>
        <w:rStyle w:val="42"/>
      </w:rPr>
      <w:fldChar w:fldCharType="end"/>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2CD86D">
    <w:pPr>
      <w:pStyle w:val="25"/>
      <w:jc w:val="center"/>
    </w:pPr>
    <w:r>
      <w:fldChar w:fldCharType="begin"/>
    </w:r>
    <w:r>
      <w:instrText xml:space="preserve">PAGE   \* MERGEFORMAT</w:instrText>
    </w:r>
    <w:r>
      <w:fldChar w:fldCharType="separate"/>
    </w:r>
    <w:r>
      <w:rPr>
        <w:lang w:val="zh-CN"/>
      </w:rPr>
      <w:t>80</w:t>
    </w:r>
    <w:r>
      <w:fldChar w:fldCharType="end"/>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4F313B">
    <w:pPr>
      <w:pStyle w:val="25"/>
      <w:jc w:val="center"/>
    </w:pPr>
    <w:r>
      <w:fldChar w:fldCharType="begin"/>
    </w:r>
    <w:r>
      <w:instrText xml:space="preserve">PAGE   \* MERGEFORMAT</w:instrText>
    </w:r>
    <w:r>
      <w:fldChar w:fldCharType="separate"/>
    </w:r>
    <w:r>
      <w:rPr>
        <w:lang w:val="zh-CN"/>
      </w:rPr>
      <w:t>58</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9DFE9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2214C1"/>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abstractNum w:abstractNumId="1">
    <w:nsid w:val="D7E96364"/>
    <w:multiLevelType w:val="singleLevel"/>
    <w:tmpl w:val="D7E96364"/>
    <w:lvl w:ilvl="0" w:tentative="0">
      <w:start w:val="1"/>
      <w:numFmt w:val="decimal"/>
      <w:suff w:val="nothing"/>
      <w:lvlText w:val="%1、"/>
      <w:lvlJc w:val="left"/>
    </w:lvl>
  </w:abstractNum>
  <w:abstractNum w:abstractNumId="2">
    <w:nsid w:val="0C7E6219"/>
    <w:multiLevelType w:val="multilevel"/>
    <w:tmpl w:val="0C7E6219"/>
    <w:lvl w:ilvl="0" w:tentative="0">
      <w:start w:val="1"/>
      <w:numFmt w:val="decimal"/>
      <w:lvlText w:val="（%1）"/>
      <w:lvlJc w:val="left"/>
      <w:pPr>
        <w:tabs>
          <w:tab w:val="left" w:pos="1140"/>
        </w:tabs>
        <w:ind w:left="1140" w:hanging="720"/>
      </w:pPr>
      <w:rPr>
        <w:rFonts w:hint="default" w:cs="仿宋_GB2312"/>
        <w:u w:val="none"/>
      </w:rPr>
    </w:lvl>
    <w:lvl w:ilvl="1" w:tentative="0">
      <w:start w:val="1"/>
      <w:numFmt w:val="lowerLetter"/>
      <w:lvlText w:val="%2)"/>
      <w:lvlJc w:val="left"/>
      <w:pPr>
        <w:tabs>
          <w:tab w:val="left" w:pos="1260"/>
        </w:tabs>
        <w:ind w:left="1260" w:hanging="420"/>
      </w:p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abstractNum w:abstractNumId="3">
    <w:nsid w:val="15E06713"/>
    <w:multiLevelType w:val="multilevel"/>
    <w:tmpl w:val="15E06713"/>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196D2C15"/>
    <w:multiLevelType w:val="multilevel"/>
    <w:tmpl w:val="196D2C15"/>
    <w:lvl w:ilvl="0" w:tentative="0">
      <w:start w:val="1"/>
      <w:numFmt w:val="decimal"/>
      <w:lvlText w:val="%1．"/>
      <w:lvlJc w:val="left"/>
      <w:pPr>
        <w:tabs>
          <w:tab w:val="left" w:pos="768"/>
        </w:tabs>
        <w:ind w:left="768" w:hanging="360"/>
      </w:pPr>
      <w:rPr>
        <w:rFonts w:hint="eastAsia"/>
      </w:rPr>
    </w:lvl>
    <w:lvl w:ilvl="1" w:tentative="0">
      <w:start w:val="1"/>
      <w:numFmt w:val="decimal"/>
      <w:lvlText w:val="%2、"/>
      <w:lvlJc w:val="left"/>
      <w:pPr>
        <w:tabs>
          <w:tab w:val="left" w:pos="1410"/>
        </w:tabs>
        <w:ind w:left="1410" w:hanging="360"/>
      </w:pPr>
      <w:rPr>
        <w:rFonts w:hint="eastAsia"/>
      </w:rPr>
    </w:lvl>
    <w:lvl w:ilvl="2" w:tentative="0">
      <w:start w:val="1"/>
      <w:numFmt w:val="lowerRoman"/>
      <w:lvlText w:val="%3."/>
      <w:lvlJc w:val="right"/>
      <w:pPr>
        <w:tabs>
          <w:tab w:val="left" w:pos="1668"/>
        </w:tabs>
        <w:ind w:left="1668" w:hanging="420"/>
      </w:p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5">
    <w:nsid w:val="340F57DF"/>
    <w:multiLevelType w:val="multilevel"/>
    <w:tmpl w:val="340F57DF"/>
    <w:lvl w:ilvl="0" w:tentative="0">
      <w:start w:val="4"/>
      <w:numFmt w:val="decimal"/>
      <w:lvlText w:val="%1"/>
      <w:lvlJc w:val="left"/>
      <w:pPr>
        <w:tabs>
          <w:tab w:val="left" w:pos="360"/>
        </w:tabs>
        <w:ind w:left="360" w:hanging="360"/>
      </w:pPr>
      <w:rPr>
        <w:rFonts w:hint="eastAsia"/>
      </w:rPr>
    </w:lvl>
    <w:lvl w:ilvl="1" w:tentative="0">
      <w:start w:val="1"/>
      <w:numFmt w:val="decimal"/>
      <w:lvlText w:val="%1.%2"/>
      <w:lvlJc w:val="left"/>
      <w:pPr>
        <w:tabs>
          <w:tab w:val="left" w:pos="360"/>
        </w:tabs>
        <w:ind w:left="360" w:hanging="360"/>
      </w:pPr>
      <w:rPr>
        <w:rFonts w:hint="eastAsia"/>
      </w:rPr>
    </w:lvl>
    <w:lvl w:ilvl="2" w:tentative="0">
      <w:start w:val="1"/>
      <w:numFmt w:val="decimal"/>
      <w:lvlText w:val="%1.%2.%3"/>
      <w:lvlJc w:val="left"/>
      <w:pPr>
        <w:tabs>
          <w:tab w:val="left" w:pos="720"/>
        </w:tabs>
        <w:ind w:left="720" w:hanging="720"/>
      </w:pPr>
      <w:rPr>
        <w:rFonts w:hint="eastAsia"/>
      </w:rPr>
    </w:lvl>
    <w:lvl w:ilvl="3" w:tentative="0">
      <w:start w:val="1"/>
      <w:numFmt w:val="decimal"/>
      <w:lvlText w:val="%1.%2.%3.%4"/>
      <w:lvlJc w:val="left"/>
      <w:pPr>
        <w:tabs>
          <w:tab w:val="left" w:pos="720"/>
        </w:tabs>
        <w:ind w:left="720" w:hanging="720"/>
      </w:pPr>
      <w:rPr>
        <w:rFonts w:hint="eastAsia"/>
      </w:rPr>
    </w:lvl>
    <w:lvl w:ilvl="4" w:tentative="0">
      <w:start w:val="1"/>
      <w:numFmt w:val="decimal"/>
      <w:lvlText w:val="%1.%2.%3.%4.%5"/>
      <w:lvlJc w:val="left"/>
      <w:pPr>
        <w:tabs>
          <w:tab w:val="left" w:pos="1080"/>
        </w:tabs>
        <w:ind w:left="1080" w:hanging="1080"/>
      </w:pPr>
      <w:rPr>
        <w:rFonts w:hint="eastAsia"/>
      </w:rPr>
    </w:lvl>
    <w:lvl w:ilvl="5" w:tentative="0">
      <w:start w:val="1"/>
      <w:numFmt w:val="decimal"/>
      <w:lvlText w:val="%1.%2.%3.%4.%5.%6"/>
      <w:lvlJc w:val="left"/>
      <w:pPr>
        <w:tabs>
          <w:tab w:val="left" w:pos="1080"/>
        </w:tabs>
        <w:ind w:left="1080" w:hanging="1080"/>
      </w:pPr>
      <w:rPr>
        <w:rFonts w:hint="eastAsia"/>
      </w:rPr>
    </w:lvl>
    <w:lvl w:ilvl="6" w:tentative="0">
      <w:start w:val="1"/>
      <w:numFmt w:val="decimal"/>
      <w:lvlText w:val="%1.%2.%3.%4.%5.%6.%7"/>
      <w:lvlJc w:val="left"/>
      <w:pPr>
        <w:tabs>
          <w:tab w:val="left" w:pos="1440"/>
        </w:tabs>
        <w:ind w:left="1440" w:hanging="1440"/>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800"/>
        </w:tabs>
        <w:ind w:left="1800" w:hanging="1800"/>
      </w:pPr>
      <w:rPr>
        <w:rFonts w:hint="eastAsia"/>
      </w:rPr>
    </w:lvl>
  </w:abstractNum>
  <w:abstractNum w:abstractNumId="6">
    <w:nsid w:val="3A213A75"/>
    <w:multiLevelType w:val="singleLevel"/>
    <w:tmpl w:val="3A213A75"/>
    <w:lvl w:ilvl="0" w:tentative="0">
      <w:start w:val="1"/>
      <w:numFmt w:val="decimal"/>
      <w:lvlText w:val="%1."/>
      <w:lvlJc w:val="left"/>
      <w:pPr>
        <w:tabs>
          <w:tab w:val="left" w:pos="636"/>
        </w:tabs>
        <w:ind w:left="636" w:hanging="216"/>
      </w:pPr>
      <w:rPr>
        <w:rFonts w:hint="eastAsia"/>
      </w:rPr>
    </w:lvl>
  </w:abstractNum>
  <w:abstractNum w:abstractNumId="7">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8">
    <w:nsid w:val="55752447"/>
    <w:multiLevelType w:val="singleLevel"/>
    <w:tmpl w:val="55752447"/>
    <w:lvl w:ilvl="0" w:tentative="0">
      <w:start w:val="1"/>
      <w:numFmt w:val="decimal"/>
      <w:lvlText w:val="(%1)"/>
      <w:lvlJc w:val="left"/>
      <w:pPr>
        <w:tabs>
          <w:tab w:val="left" w:pos="1080"/>
        </w:tabs>
        <w:ind w:left="1080" w:hanging="345"/>
      </w:pPr>
      <w:rPr>
        <w:rFonts w:hint="default"/>
      </w:rPr>
    </w:lvl>
  </w:abstractNum>
  <w:abstractNum w:abstractNumId="9">
    <w:nsid w:val="671A2298"/>
    <w:multiLevelType w:val="multilevel"/>
    <w:tmpl w:val="671A2298"/>
    <w:lvl w:ilvl="0" w:tentative="0">
      <w:start w:val="1"/>
      <w:numFmt w:val="decimal"/>
      <w:lvlText w:val="（%1）"/>
      <w:lvlJc w:val="left"/>
      <w:pPr>
        <w:tabs>
          <w:tab w:val="left" w:pos="1200"/>
        </w:tabs>
        <w:ind w:left="1200" w:hanging="720"/>
      </w:pPr>
      <w:rPr>
        <w:rFonts w:hint="eastAsia"/>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0">
    <w:nsid w:val="77EDBBB3"/>
    <w:multiLevelType w:val="singleLevel"/>
    <w:tmpl w:val="77EDBBB3"/>
    <w:lvl w:ilvl="0" w:tentative="0">
      <w:start w:val="26"/>
      <w:numFmt w:val="decimal"/>
      <w:suff w:val="space"/>
      <w:lvlText w:val="%1."/>
      <w:lvlJc w:val="left"/>
    </w:lvl>
  </w:abstractNum>
  <w:num w:numId="1">
    <w:abstractNumId w:val="3"/>
  </w:num>
  <w:num w:numId="2">
    <w:abstractNumId w:val="10"/>
  </w:num>
  <w:num w:numId="3">
    <w:abstractNumId w:val="8"/>
    <w:lvlOverride w:ilvl="0">
      <w:startOverride w:val="1"/>
    </w:lvlOverride>
  </w:num>
  <w:num w:numId="4">
    <w:abstractNumId w:val="4"/>
  </w:num>
  <w:num w:numId="5">
    <w:abstractNumId w:val="2"/>
  </w:num>
  <w:num w:numId="6">
    <w:abstractNumId w:val="1"/>
  </w:num>
  <w:num w:numId="7">
    <w:abstractNumId w:val="9"/>
  </w:num>
  <w:num w:numId="8">
    <w:abstractNumId w:val="6"/>
  </w:num>
  <w:num w:numId="9">
    <w:abstractNumId w:val="0"/>
  </w:num>
  <w:num w:numId="10">
    <w:abstractNumId w:val="7"/>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Q2ODBlYzc0NjRkMTZiZDAzOTQwZmVlNGQ5MmQwMDMifQ=="/>
  </w:docVars>
  <w:rsids>
    <w:rsidRoot w:val="00FA3835"/>
    <w:rsid w:val="000050A2"/>
    <w:rsid w:val="00017CDA"/>
    <w:rsid w:val="00027C8D"/>
    <w:rsid w:val="00040005"/>
    <w:rsid w:val="000543E7"/>
    <w:rsid w:val="0006010D"/>
    <w:rsid w:val="000668DC"/>
    <w:rsid w:val="00081ADD"/>
    <w:rsid w:val="000969BB"/>
    <w:rsid w:val="000973D2"/>
    <w:rsid w:val="000B12EC"/>
    <w:rsid w:val="000B636A"/>
    <w:rsid w:val="000C1F98"/>
    <w:rsid w:val="000C325D"/>
    <w:rsid w:val="000C505C"/>
    <w:rsid w:val="000D1A3C"/>
    <w:rsid w:val="000E0B0C"/>
    <w:rsid w:val="000E17D4"/>
    <w:rsid w:val="000E4DA9"/>
    <w:rsid w:val="000F0512"/>
    <w:rsid w:val="000F4571"/>
    <w:rsid w:val="00103352"/>
    <w:rsid w:val="00105333"/>
    <w:rsid w:val="00107AF4"/>
    <w:rsid w:val="001140D0"/>
    <w:rsid w:val="001235CA"/>
    <w:rsid w:val="00125202"/>
    <w:rsid w:val="00130EDF"/>
    <w:rsid w:val="00136F3B"/>
    <w:rsid w:val="00137D93"/>
    <w:rsid w:val="00141D35"/>
    <w:rsid w:val="001437EA"/>
    <w:rsid w:val="001444BD"/>
    <w:rsid w:val="00144505"/>
    <w:rsid w:val="00144DDA"/>
    <w:rsid w:val="0014761F"/>
    <w:rsid w:val="00153F11"/>
    <w:rsid w:val="00154444"/>
    <w:rsid w:val="00154F47"/>
    <w:rsid w:val="00155A34"/>
    <w:rsid w:val="00164E27"/>
    <w:rsid w:val="0018672D"/>
    <w:rsid w:val="001921CA"/>
    <w:rsid w:val="00194900"/>
    <w:rsid w:val="001A0E56"/>
    <w:rsid w:val="001A6E63"/>
    <w:rsid w:val="001B195C"/>
    <w:rsid w:val="001B62CC"/>
    <w:rsid w:val="001B66E1"/>
    <w:rsid w:val="001B6E57"/>
    <w:rsid w:val="001C22AC"/>
    <w:rsid w:val="001D7301"/>
    <w:rsid w:val="001E1467"/>
    <w:rsid w:val="001E152C"/>
    <w:rsid w:val="001E3480"/>
    <w:rsid w:val="001F18B7"/>
    <w:rsid w:val="001F1D2B"/>
    <w:rsid w:val="001F5FAD"/>
    <w:rsid w:val="001F79B6"/>
    <w:rsid w:val="002024C7"/>
    <w:rsid w:val="00206639"/>
    <w:rsid w:val="00206D30"/>
    <w:rsid w:val="0021259E"/>
    <w:rsid w:val="00213C28"/>
    <w:rsid w:val="00224FE7"/>
    <w:rsid w:val="0023232E"/>
    <w:rsid w:val="00233C8A"/>
    <w:rsid w:val="0024050D"/>
    <w:rsid w:val="00240E7B"/>
    <w:rsid w:val="00247ED0"/>
    <w:rsid w:val="00251DB7"/>
    <w:rsid w:val="002630C9"/>
    <w:rsid w:val="0026636B"/>
    <w:rsid w:val="002672D1"/>
    <w:rsid w:val="00275598"/>
    <w:rsid w:val="002761A3"/>
    <w:rsid w:val="0028124D"/>
    <w:rsid w:val="00281954"/>
    <w:rsid w:val="00282A80"/>
    <w:rsid w:val="00282F14"/>
    <w:rsid w:val="002872A9"/>
    <w:rsid w:val="00292E0B"/>
    <w:rsid w:val="002B44BD"/>
    <w:rsid w:val="002B6E7A"/>
    <w:rsid w:val="002B7380"/>
    <w:rsid w:val="002C47B5"/>
    <w:rsid w:val="002D5C47"/>
    <w:rsid w:val="002D6107"/>
    <w:rsid w:val="002E03AA"/>
    <w:rsid w:val="002E34AD"/>
    <w:rsid w:val="002E6A76"/>
    <w:rsid w:val="002F1704"/>
    <w:rsid w:val="002F6DE0"/>
    <w:rsid w:val="002F6FCA"/>
    <w:rsid w:val="002F7EF8"/>
    <w:rsid w:val="002F7F80"/>
    <w:rsid w:val="00301191"/>
    <w:rsid w:val="00322611"/>
    <w:rsid w:val="003248D5"/>
    <w:rsid w:val="00326D72"/>
    <w:rsid w:val="0033189B"/>
    <w:rsid w:val="00334AA9"/>
    <w:rsid w:val="003442AE"/>
    <w:rsid w:val="0034443A"/>
    <w:rsid w:val="003474B8"/>
    <w:rsid w:val="00351CB8"/>
    <w:rsid w:val="00353E66"/>
    <w:rsid w:val="00357C16"/>
    <w:rsid w:val="003637C6"/>
    <w:rsid w:val="003732CC"/>
    <w:rsid w:val="00373B63"/>
    <w:rsid w:val="00374F5D"/>
    <w:rsid w:val="00374F9A"/>
    <w:rsid w:val="00382C0C"/>
    <w:rsid w:val="003944C7"/>
    <w:rsid w:val="00397F24"/>
    <w:rsid w:val="003A298A"/>
    <w:rsid w:val="003B4F45"/>
    <w:rsid w:val="003B6193"/>
    <w:rsid w:val="003C172D"/>
    <w:rsid w:val="003C7092"/>
    <w:rsid w:val="003C785A"/>
    <w:rsid w:val="003D2B81"/>
    <w:rsid w:val="003F5F7A"/>
    <w:rsid w:val="004043A2"/>
    <w:rsid w:val="00404EA5"/>
    <w:rsid w:val="00415144"/>
    <w:rsid w:val="00420D92"/>
    <w:rsid w:val="00421F2C"/>
    <w:rsid w:val="0042297A"/>
    <w:rsid w:val="00433C0B"/>
    <w:rsid w:val="00434200"/>
    <w:rsid w:val="004362C7"/>
    <w:rsid w:val="0044106E"/>
    <w:rsid w:val="00446E68"/>
    <w:rsid w:val="00447503"/>
    <w:rsid w:val="00457522"/>
    <w:rsid w:val="0046038A"/>
    <w:rsid w:val="00471176"/>
    <w:rsid w:val="00484FF8"/>
    <w:rsid w:val="004A0EB1"/>
    <w:rsid w:val="004A3B49"/>
    <w:rsid w:val="004A5C14"/>
    <w:rsid w:val="004B3476"/>
    <w:rsid w:val="004B36B8"/>
    <w:rsid w:val="004C387C"/>
    <w:rsid w:val="004D0AB9"/>
    <w:rsid w:val="004E042A"/>
    <w:rsid w:val="004E4504"/>
    <w:rsid w:val="004F0FDE"/>
    <w:rsid w:val="004F191B"/>
    <w:rsid w:val="004F3E07"/>
    <w:rsid w:val="005023D6"/>
    <w:rsid w:val="00504FD3"/>
    <w:rsid w:val="00512882"/>
    <w:rsid w:val="005143FF"/>
    <w:rsid w:val="00516FEB"/>
    <w:rsid w:val="005244F5"/>
    <w:rsid w:val="00524665"/>
    <w:rsid w:val="00543C0A"/>
    <w:rsid w:val="0054699B"/>
    <w:rsid w:val="00546BA1"/>
    <w:rsid w:val="005515EB"/>
    <w:rsid w:val="0055226E"/>
    <w:rsid w:val="00552E7C"/>
    <w:rsid w:val="005601D0"/>
    <w:rsid w:val="00560FEA"/>
    <w:rsid w:val="005613B2"/>
    <w:rsid w:val="0056304A"/>
    <w:rsid w:val="0057066D"/>
    <w:rsid w:val="00572671"/>
    <w:rsid w:val="005740A9"/>
    <w:rsid w:val="00591688"/>
    <w:rsid w:val="005916DF"/>
    <w:rsid w:val="00595627"/>
    <w:rsid w:val="00595D3F"/>
    <w:rsid w:val="00595EAC"/>
    <w:rsid w:val="005A2F5B"/>
    <w:rsid w:val="005A52D6"/>
    <w:rsid w:val="005C574A"/>
    <w:rsid w:val="005D09A0"/>
    <w:rsid w:val="005D479D"/>
    <w:rsid w:val="005E416B"/>
    <w:rsid w:val="005E7A21"/>
    <w:rsid w:val="005F24B2"/>
    <w:rsid w:val="0060103A"/>
    <w:rsid w:val="00602911"/>
    <w:rsid w:val="00602A7A"/>
    <w:rsid w:val="0060509A"/>
    <w:rsid w:val="0060767C"/>
    <w:rsid w:val="006125F5"/>
    <w:rsid w:val="00612A9B"/>
    <w:rsid w:val="00614D00"/>
    <w:rsid w:val="0061681D"/>
    <w:rsid w:val="006225E2"/>
    <w:rsid w:val="0062676A"/>
    <w:rsid w:val="00640DB1"/>
    <w:rsid w:val="006416E9"/>
    <w:rsid w:val="0064545D"/>
    <w:rsid w:val="00646C82"/>
    <w:rsid w:val="00647CD5"/>
    <w:rsid w:val="00652A5E"/>
    <w:rsid w:val="006548A6"/>
    <w:rsid w:val="00655478"/>
    <w:rsid w:val="00664D7F"/>
    <w:rsid w:val="0066793E"/>
    <w:rsid w:val="00673641"/>
    <w:rsid w:val="00681997"/>
    <w:rsid w:val="006858B6"/>
    <w:rsid w:val="0069730F"/>
    <w:rsid w:val="006A377B"/>
    <w:rsid w:val="006B0930"/>
    <w:rsid w:val="006C4384"/>
    <w:rsid w:val="006C5135"/>
    <w:rsid w:val="006C546E"/>
    <w:rsid w:val="006D29F2"/>
    <w:rsid w:val="006E2DE0"/>
    <w:rsid w:val="006E5A8E"/>
    <w:rsid w:val="0070081C"/>
    <w:rsid w:val="0071653B"/>
    <w:rsid w:val="00721985"/>
    <w:rsid w:val="00722C11"/>
    <w:rsid w:val="00724C84"/>
    <w:rsid w:val="007252A8"/>
    <w:rsid w:val="00725C0A"/>
    <w:rsid w:val="0073119D"/>
    <w:rsid w:val="0073199C"/>
    <w:rsid w:val="007376B0"/>
    <w:rsid w:val="00740508"/>
    <w:rsid w:val="00743776"/>
    <w:rsid w:val="00751428"/>
    <w:rsid w:val="00752FEF"/>
    <w:rsid w:val="0075674B"/>
    <w:rsid w:val="00761F2B"/>
    <w:rsid w:val="00763B74"/>
    <w:rsid w:val="007731D0"/>
    <w:rsid w:val="00775B16"/>
    <w:rsid w:val="00785A0A"/>
    <w:rsid w:val="00787CED"/>
    <w:rsid w:val="007967F8"/>
    <w:rsid w:val="007A3772"/>
    <w:rsid w:val="007B6DFC"/>
    <w:rsid w:val="007C2696"/>
    <w:rsid w:val="007C4C31"/>
    <w:rsid w:val="007C5EA5"/>
    <w:rsid w:val="007D381E"/>
    <w:rsid w:val="007D3EE2"/>
    <w:rsid w:val="007E03CA"/>
    <w:rsid w:val="007E6193"/>
    <w:rsid w:val="007F2F97"/>
    <w:rsid w:val="007F30CC"/>
    <w:rsid w:val="007F387D"/>
    <w:rsid w:val="007F7152"/>
    <w:rsid w:val="008156CB"/>
    <w:rsid w:val="008203E6"/>
    <w:rsid w:val="00822633"/>
    <w:rsid w:val="00830107"/>
    <w:rsid w:val="00831B02"/>
    <w:rsid w:val="00833174"/>
    <w:rsid w:val="00835158"/>
    <w:rsid w:val="00846609"/>
    <w:rsid w:val="00852958"/>
    <w:rsid w:val="0085467F"/>
    <w:rsid w:val="00864F77"/>
    <w:rsid w:val="008661F8"/>
    <w:rsid w:val="008712FA"/>
    <w:rsid w:val="00876AA9"/>
    <w:rsid w:val="00876EFF"/>
    <w:rsid w:val="00882892"/>
    <w:rsid w:val="00883AB2"/>
    <w:rsid w:val="008861B2"/>
    <w:rsid w:val="00887A5A"/>
    <w:rsid w:val="00896377"/>
    <w:rsid w:val="008A09F5"/>
    <w:rsid w:val="008A4B18"/>
    <w:rsid w:val="008A738C"/>
    <w:rsid w:val="008B2645"/>
    <w:rsid w:val="008C20FE"/>
    <w:rsid w:val="008C36D3"/>
    <w:rsid w:val="008D0675"/>
    <w:rsid w:val="008D1425"/>
    <w:rsid w:val="008D2736"/>
    <w:rsid w:val="008D3BC8"/>
    <w:rsid w:val="008D6F23"/>
    <w:rsid w:val="008E5EB5"/>
    <w:rsid w:val="008F04C7"/>
    <w:rsid w:val="008F21A5"/>
    <w:rsid w:val="008F2440"/>
    <w:rsid w:val="00914619"/>
    <w:rsid w:val="009202C8"/>
    <w:rsid w:val="009246BA"/>
    <w:rsid w:val="00930CDE"/>
    <w:rsid w:val="00935AA1"/>
    <w:rsid w:val="009451DC"/>
    <w:rsid w:val="009467F2"/>
    <w:rsid w:val="0095655E"/>
    <w:rsid w:val="00956752"/>
    <w:rsid w:val="00957CF5"/>
    <w:rsid w:val="00966DE4"/>
    <w:rsid w:val="009718ED"/>
    <w:rsid w:val="0097297B"/>
    <w:rsid w:val="0098154C"/>
    <w:rsid w:val="0098549E"/>
    <w:rsid w:val="009857EF"/>
    <w:rsid w:val="009941D8"/>
    <w:rsid w:val="009A2C18"/>
    <w:rsid w:val="009B36A1"/>
    <w:rsid w:val="009C0A0B"/>
    <w:rsid w:val="009C14BD"/>
    <w:rsid w:val="009D0E33"/>
    <w:rsid w:val="009D1AF8"/>
    <w:rsid w:val="009D32B1"/>
    <w:rsid w:val="009E1C84"/>
    <w:rsid w:val="009E32D4"/>
    <w:rsid w:val="009E4080"/>
    <w:rsid w:val="009E4DCB"/>
    <w:rsid w:val="009E580F"/>
    <w:rsid w:val="009F5A6A"/>
    <w:rsid w:val="00A01B3A"/>
    <w:rsid w:val="00A0205F"/>
    <w:rsid w:val="00A04E9D"/>
    <w:rsid w:val="00A06893"/>
    <w:rsid w:val="00A14987"/>
    <w:rsid w:val="00A21886"/>
    <w:rsid w:val="00A25682"/>
    <w:rsid w:val="00A2638C"/>
    <w:rsid w:val="00A27417"/>
    <w:rsid w:val="00A27AFD"/>
    <w:rsid w:val="00A354A8"/>
    <w:rsid w:val="00A4031E"/>
    <w:rsid w:val="00A44A2B"/>
    <w:rsid w:val="00A46F60"/>
    <w:rsid w:val="00A53234"/>
    <w:rsid w:val="00A56F9C"/>
    <w:rsid w:val="00A57F47"/>
    <w:rsid w:val="00A81902"/>
    <w:rsid w:val="00A8225A"/>
    <w:rsid w:val="00AA029F"/>
    <w:rsid w:val="00AA7A0D"/>
    <w:rsid w:val="00AB113B"/>
    <w:rsid w:val="00AD2FD2"/>
    <w:rsid w:val="00AD41E6"/>
    <w:rsid w:val="00AD4ECF"/>
    <w:rsid w:val="00AD70C8"/>
    <w:rsid w:val="00AE094D"/>
    <w:rsid w:val="00AF6067"/>
    <w:rsid w:val="00B04039"/>
    <w:rsid w:val="00B07AAD"/>
    <w:rsid w:val="00B15273"/>
    <w:rsid w:val="00B16887"/>
    <w:rsid w:val="00B1746F"/>
    <w:rsid w:val="00B27A2B"/>
    <w:rsid w:val="00B31F00"/>
    <w:rsid w:val="00B351A2"/>
    <w:rsid w:val="00B41959"/>
    <w:rsid w:val="00B42C18"/>
    <w:rsid w:val="00B43CF7"/>
    <w:rsid w:val="00B44327"/>
    <w:rsid w:val="00B53944"/>
    <w:rsid w:val="00B61FDD"/>
    <w:rsid w:val="00B758E7"/>
    <w:rsid w:val="00B75B80"/>
    <w:rsid w:val="00B81149"/>
    <w:rsid w:val="00B8672D"/>
    <w:rsid w:val="00B94FB1"/>
    <w:rsid w:val="00BC7FBC"/>
    <w:rsid w:val="00BD11D6"/>
    <w:rsid w:val="00BD2A3B"/>
    <w:rsid w:val="00BD646D"/>
    <w:rsid w:val="00BD6A33"/>
    <w:rsid w:val="00BD7ED0"/>
    <w:rsid w:val="00BE5E06"/>
    <w:rsid w:val="00BE643E"/>
    <w:rsid w:val="00BE7CED"/>
    <w:rsid w:val="00BF59BF"/>
    <w:rsid w:val="00C056B5"/>
    <w:rsid w:val="00C10630"/>
    <w:rsid w:val="00C12939"/>
    <w:rsid w:val="00C14E3B"/>
    <w:rsid w:val="00C23BA4"/>
    <w:rsid w:val="00C241B2"/>
    <w:rsid w:val="00C24609"/>
    <w:rsid w:val="00C27A10"/>
    <w:rsid w:val="00C27CC7"/>
    <w:rsid w:val="00C34485"/>
    <w:rsid w:val="00C40AB3"/>
    <w:rsid w:val="00C43805"/>
    <w:rsid w:val="00C43E24"/>
    <w:rsid w:val="00C45235"/>
    <w:rsid w:val="00C54174"/>
    <w:rsid w:val="00C60EF2"/>
    <w:rsid w:val="00C615B2"/>
    <w:rsid w:val="00C702F0"/>
    <w:rsid w:val="00C74553"/>
    <w:rsid w:val="00C8112C"/>
    <w:rsid w:val="00C84C38"/>
    <w:rsid w:val="00C87EF4"/>
    <w:rsid w:val="00CA0EA5"/>
    <w:rsid w:val="00CA623E"/>
    <w:rsid w:val="00CA630F"/>
    <w:rsid w:val="00CB4EB2"/>
    <w:rsid w:val="00CB7A41"/>
    <w:rsid w:val="00CC50EC"/>
    <w:rsid w:val="00CC7A0B"/>
    <w:rsid w:val="00CD0A52"/>
    <w:rsid w:val="00CD0EEF"/>
    <w:rsid w:val="00CD64CD"/>
    <w:rsid w:val="00CE2041"/>
    <w:rsid w:val="00CE3059"/>
    <w:rsid w:val="00CE4960"/>
    <w:rsid w:val="00CE56FA"/>
    <w:rsid w:val="00CE5B6F"/>
    <w:rsid w:val="00CF0912"/>
    <w:rsid w:val="00D0060C"/>
    <w:rsid w:val="00D027B8"/>
    <w:rsid w:val="00D04134"/>
    <w:rsid w:val="00D0571C"/>
    <w:rsid w:val="00D0679B"/>
    <w:rsid w:val="00D11879"/>
    <w:rsid w:val="00D12547"/>
    <w:rsid w:val="00D22D44"/>
    <w:rsid w:val="00D378BA"/>
    <w:rsid w:val="00D40668"/>
    <w:rsid w:val="00D43FF9"/>
    <w:rsid w:val="00D60794"/>
    <w:rsid w:val="00D6263A"/>
    <w:rsid w:val="00D6312E"/>
    <w:rsid w:val="00D75701"/>
    <w:rsid w:val="00D778D7"/>
    <w:rsid w:val="00D80BB4"/>
    <w:rsid w:val="00D83934"/>
    <w:rsid w:val="00D861C3"/>
    <w:rsid w:val="00D862C1"/>
    <w:rsid w:val="00D91A0C"/>
    <w:rsid w:val="00D9239C"/>
    <w:rsid w:val="00D95955"/>
    <w:rsid w:val="00D979AB"/>
    <w:rsid w:val="00DA590C"/>
    <w:rsid w:val="00DA703D"/>
    <w:rsid w:val="00DB54CF"/>
    <w:rsid w:val="00DC1546"/>
    <w:rsid w:val="00DD2172"/>
    <w:rsid w:val="00DD4A09"/>
    <w:rsid w:val="00DD4C25"/>
    <w:rsid w:val="00DD6A1F"/>
    <w:rsid w:val="00DE4C00"/>
    <w:rsid w:val="00DE5C67"/>
    <w:rsid w:val="00DF2449"/>
    <w:rsid w:val="00DF7ACF"/>
    <w:rsid w:val="00E004CA"/>
    <w:rsid w:val="00E03391"/>
    <w:rsid w:val="00E0373B"/>
    <w:rsid w:val="00E07308"/>
    <w:rsid w:val="00E14474"/>
    <w:rsid w:val="00E179B5"/>
    <w:rsid w:val="00E26286"/>
    <w:rsid w:val="00E30AC2"/>
    <w:rsid w:val="00E33D84"/>
    <w:rsid w:val="00E34813"/>
    <w:rsid w:val="00E356D2"/>
    <w:rsid w:val="00E401B3"/>
    <w:rsid w:val="00E458DA"/>
    <w:rsid w:val="00E5687E"/>
    <w:rsid w:val="00E639CC"/>
    <w:rsid w:val="00E63D5B"/>
    <w:rsid w:val="00E671AD"/>
    <w:rsid w:val="00E83E40"/>
    <w:rsid w:val="00E857B8"/>
    <w:rsid w:val="00E907E5"/>
    <w:rsid w:val="00E93CD7"/>
    <w:rsid w:val="00E943B8"/>
    <w:rsid w:val="00EA11F7"/>
    <w:rsid w:val="00EA20B9"/>
    <w:rsid w:val="00EA4549"/>
    <w:rsid w:val="00ED0B37"/>
    <w:rsid w:val="00ED22DF"/>
    <w:rsid w:val="00ED4C66"/>
    <w:rsid w:val="00ED6781"/>
    <w:rsid w:val="00EE4BD8"/>
    <w:rsid w:val="00EF3685"/>
    <w:rsid w:val="00EF5BA0"/>
    <w:rsid w:val="00F13600"/>
    <w:rsid w:val="00F15FC0"/>
    <w:rsid w:val="00F17042"/>
    <w:rsid w:val="00F175D1"/>
    <w:rsid w:val="00F21DA9"/>
    <w:rsid w:val="00F22A75"/>
    <w:rsid w:val="00F3059E"/>
    <w:rsid w:val="00F30C1E"/>
    <w:rsid w:val="00F3185D"/>
    <w:rsid w:val="00F35217"/>
    <w:rsid w:val="00F35C50"/>
    <w:rsid w:val="00F37B8F"/>
    <w:rsid w:val="00F42D68"/>
    <w:rsid w:val="00F436FE"/>
    <w:rsid w:val="00F500D2"/>
    <w:rsid w:val="00F51A9D"/>
    <w:rsid w:val="00F56311"/>
    <w:rsid w:val="00F57792"/>
    <w:rsid w:val="00F60048"/>
    <w:rsid w:val="00F6185A"/>
    <w:rsid w:val="00F73FE2"/>
    <w:rsid w:val="00F74944"/>
    <w:rsid w:val="00F8497C"/>
    <w:rsid w:val="00F91E41"/>
    <w:rsid w:val="00FA238D"/>
    <w:rsid w:val="00FA3835"/>
    <w:rsid w:val="00FA6816"/>
    <w:rsid w:val="00FB5D79"/>
    <w:rsid w:val="00FE3D91"/>
    <w:rsid w:val="00FE55D2"/>
    <w:rsid w:val="00FF5179"/>
    <w:rsid w:val="00FF728E"/>
    <w:rsid w:val="020B291A"/>
    <w:rsid w:val="02564456"/>
    <w:rsid w:val="051B3A05"/>
    <w:rsid w:val="053E2C54"/>
    <w:rsid w:val="05900611"/>
    <w:rsid w:val="06CA7275"/>
    <w:rsid w:val="06F02823"/>
    <w:rsid w:val="0762073E"/>
    <w:rsid w:val="09120680"/>
    <w:rsid w:val="092F1EB7"/>
    <w:rsid w:val="09A45050"/>
    <w:rsid w:val="09FA1199"/>
    <w:rsid w:val="0A5B05D9"/>
    <w:rsid w:val="0ADF594B"/>
    <w:rsid w:val="0AE0030A"/>
    <w:rsid w:val="0B9012FD"/>
    <w:rsid w:val="0BA90827"/>
    <w:rsid w:val="0C721436"/>
    <w:rsid w:val="0D515D8F"/>
    <w:rsid w:val="0D6B0DE4"/>
    <w:rsid w:val="0D8A6F81"/>
    <w:rsid w:val="0E39045D"/>
    <w:rsid w:val="0E936CC2"/>
    <w:rsid w:val="0EE967FA"/>
    <w:rsid w:val="0F4075C9"/>
    <w:rsid w:val="0F4672D5"/>
    <w:rsid w:val="0F4E40DD"/>
    <w:rsid w:val="0F6F4465"/>
    <w:rsid w:val="10E279BE"/>
    <w:rsid w:val="122264FF"/>
    <w:rsid w:val="122E6778"/>
    <w:rsid w:val="124949E7"/>
    <w:rsid w:val="128B5428"/>
    <w:rsid w:val="13285904"/>
    <w:rsid w:val="13465DF0"/>
    <w:rsid w:val="139D57EB"/>
    <w:rsid w:val="15D708BB"/>
    <w:rsid w:val="15F52619"/>
    <w:rsid w:val="17CB6513"/>
    <w:rsid w:val="17E30CEE"/>
    <w:rsid w:val="17F02A85"/>
    <w:rsid w:val="185D6BC0"/>
    <w:rsid w:val="199030D2"/>
    <w:rsid w:val="19AE7309"/>
    <w:rsid w:val="1A18361C"/>
    <w:rsid w:val="1A902BB0"/>
    <w:rsid w:val="1B9E3D36"/>
    <w:rsid w:val="1BBA3A2F"/>
    <w:rsid w:val="1C686EB5"/>
    <w:rsid w:val="1C746B04"/>
    <w:rsid w:val="1C8F2A04"/>
    <w:rsid w:val="1D8B6157"/>
    <w:rsid w:val="1F8C6BD6"/>
    <w:rsid w:val="20365C75"/>
    <w:rsid w:val="20863AF3"/>
    <w:rsid w:val="20FD3BD3"/>
    <w:rsid w:val="218B2C39"/>
    <w:rsid w:val="22557764"/>
    <w:rsid w:val="22597BF6"/>
    <w:rsid w:val="227819CB"/>
    <w:rsid w:val="23030E7F"/>
    <w:rsid w:val="23256975"/>
    <w:rsid w:val="23423424"/>
    <w:rsid w:val="23EA6B2E"/>
    <w:rsid w:val="240C4724"/>
    <w:rsid w:val="243F7370"/>
    <w:rsid w:val="24E93CA3"/>
    <w:rsid w:val="26053E04"/>
    <w:rsid w:val="26DD3CEE"/>
    <w:rsid w:val="27F05BD9"/>
    <w:rsid w:val="285745BD"/>
    <w:rsid w:val="2A8E004C"/>
    <w:rsid w:val="2B6A1BE2"/>
    <w:rsid w:val="2C083F8D"/>
    <w:rsid w:val="2CB90995"/>
    <w:rsid w:val="2D5179CF"/>
    <w:rsid w:val="2ED5581D"/>
    <w:rsid w:val="2F25260C"/>
    <w:rsid w:val="308A097E"/>
    <w:rsid w:val="319039E6"/>
    <w:rsid w:val="32085AE3"/>
    <w:rsid w:val="327F0D3B"/>
    <w:rsid w:val="331A4758"/>
    <w:rsid w:val="3369385E"/>
    <w:rsid w:val="33CA23C6"/>
    <w:rsid w:val="351101A8"/>
    <w:rsid w:val="35C0542C"/>
    <w:rsid w:val="372B2789"/>
    <w:rsid w:val="37CE32A7"/>
    <w:rsid w:val="384F06F9"/>
    <w:rsid w:val="395026E3"/>
    <w:rsid w:val="39A43A9C"/>
    <w:rsid w:val="3AC54CA3"/>
    <w:rsid w:val="3AD94804"/>
    <w:rsid w:val="3AE72E6B"/>
    <w:rsid w:val="3AFF33E8"/>
    <w:rsid w:val="3BAA6C15"/>
    <w:rsid w:val="3C2D3B80"/>
    <w:rsid w:val="3D476359"/>
    <w:rsid w:val="3D9A658C"/>
    <w:rsid w:val="3DE10046"/>
    <w:rsid w:val="3DEE1D80"/>
    <w:rsid w:val="3DF338D5"/>
    <w:rsid w:val="3EA378DA"/>
    <w:rsid w:val="3EF73899"/>
    <w:rsid w:val="3F651E10"/>
    <w:rsid w:val="3F6F78D3"/>
    <w:rsid w:val="40CB28E7"/>
    <w:rsid w:val="426C16E4"/>
    <w:rsid w:val="43D85920"/>
    <w:rsid w:val="442F62DC"/>
    <w:rsid w:val="443B5FD6"/>
    <w:rsid w:val="459220B9"/>
    <w:rsid w:val="46DB7A17"/>
    <w:rsid w:val="48333FF5"/>
    <w:rsid w:val="485E6BC5"/>
    <w:rsid w:val="48E62910"/>
    <w:rsid w:val="49FA5FEB"/>
    <w:rsid w:val="4A3E0C6F"/>
    <w:rsid w:val="4B914BF5"/>
    <w:rsid w:val="4C7D3400"/>
    <w:rsid w:val="4CB230FF"/>
    <w:rsid w:val="4D413CB4"/>
    <w:rsid w:val="4EE564B0"/>
    <w:rsid w:val="4F3512E0"/>
    <w:rsid w:val="4F8D414D"/>
    <w:rsid w:val="4FFC159D"/>
    <w:rsid w:val="51CD3614"/>
    <w:rsid w:val="522400A9"/>
    <w:rsid w:val="531539E5"/>
    <w:rsid w:val="53D55AFF"/>
    <w:rsid w:val="53FC6986"/>
    <w:rsid w:val="54A60BE9"/>
    <w:rsid w:val="559A7000"/>
    <w:rsid w:val="5628185A"/>
    <w:rsid w:val="56770AFB"/>
    <w:rsid w:val="573C6F55"/>
    <w:rsid w:val="57D63A28"/>
    <w:rsid w:val="57F95C42"/>
    <w:rsid w:val="580C70CB"/>
    <w:rsid w:val="581B6CF3"/>
    <w:rsid w:val="58527420"/>
    <w:rsid w:val="585F0652"/>
    <w:rsid w:val="591A5625"/>
    <w:rsid w:val="5980136F"/>
    <w:rsid w:val="59DD58A1"/>
    <w:rsid w:val="5AE900E2"/>
    <w:rsid w:val="5C7F1F93"/>
    <w:rsid w:val="5CE40234"/>
    <w:rsid w:val="5D89084C"/>
    <w:rsid w:val="5E72647F"/>
    <w:rsid w:val="5E834DD9"/>
    <w:rsid w:val="5F236DE7"/>
    <w:rsid w:val="5FEE7E35"/>
    <w:rsid w:val="608E3660"/>
    <w:rsid w:val="60F6689E"/>
    <w:rsid w:val="614C50B2"/>
    <w:rsid w:val="61705473"/>
    <w:rsid w:val="617B7B59"/>
    <w:rsid w:val="620B4DE2"/>
    <w:rsid w:val="621505DC"/>
    <w:rsid w:val="625D22A8"/>
    <w:rsid w:val="62914838"/>
    <w:rsid w:val="63025693"/>
    <w:rsid w:val="64187FBF"/>
    <w:rsid w:val="648D7D30"/>
    <w:rsid w:val="657340D8"/>
    <w:rsid w:val="65C0401D"/>
    <w:rsid w:val="662648F8"/>
    <w:rsid w:val="665F1537"/>
    <w:rsid w:val="67D85B6C"/>
    <w:rsid w:val="68ED6A71"/>
    <w:rsid w:val="69317B0A"/>
    <w:rsid w:val="69F67FAD"/>
    <w:rsid w:val="6A9734A6"/>
    <w:rsid w:val="6BFA67BA"/>
    <w:rsid w:val="6C67192F"/>
    <w:rsid w:val="6CE60189"/>
    <w:rsid w:val="6CF970AC"/>
    <w:rsid w:val="6E04301E"/>
    <w:rsid w:val="6F135C55"/>
    <w:rsid w:val="6F215C44"/>
    <w:rsid w:val="6F5A2F04"/>
    <w:rsid w:val="6F670FD3"/>
    <w:rsid w:val="6FDA0E9E"/>
    <w:rsid w:val="71817B7A"/>
    <w:rsid w:val="732820F7"/>
    <w:rsid w:val="734D446A"/>
    <w:rsid w:val="740972B4"/>
    <w:rsid w:val="746B0D64"/>
    <w:rsid w:val="74C80B12"/>
    <w:rsid w:val="759B0467"/>
    <w:rsid w:val="774A1FD3"/>
    <w:rsid w:val="77FE4FE3"/>
    <w:rsid w:val="786737DD"/>
    <w:rsid w:val="78C830A0"/>
    <w:rsid w:val="78D36201"/>
    <w:rsid w:val="78EF259F"/>
    <w:rsid w:val="792F1A3C"/>
    <w:rsid w:val="793270FF"/>
    <w:rsid w:val="79B5177D"/>
    <w:rsid w:val="79CD520C"/>
    <w:rsid w:val="7A463EB9"/>
    <w:rsid w:val="7A8377B3"/>
    <w:rsid w:val="7AB91175"/>
    <w:rsid w:val="7CD608CD"/>
    <w:rsid w:val="7D9D4043"/>
    <w:rsid w:val="7E9D0BC6"/>
    <w:rsid w:val="7F8942DD"/>
    <w:rsid w:val="7FD20C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name="Document Map"/>
    <w:lsdException w:qFormat="1" w:unhideWhenUsed="0" w:uiPriority="99"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5">
    <w:name w:val="heading 3"/>
    <w:basedOn w:val="1"/>
    <w:next w:val="1"/>
    <w:qFormat/>
    <w:uiPriority w:val="0"/>
    <w:pPr>
      <w:keepNext/>
      <w:keepLines/>
      <w:spacing w:before="260" w:after="260" w:line="416" w:lineRule="auto"/>
      <w:outlineLvl w:val="2"/>
    </w:pPr>
    <w:rPr>
      <w:b/>
      <w:bCs/>
      <w:sz w:val="32"/>
      <w:szCs w:val="32"/>
    </w:rPr>
  </w:style>
  <w:style w:type="paragraph" w:styleId="6">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qFormat/>
    <w:uiPriority w:val="0"/>
    <w:pPr>
      <w:keepNext/>
      <w:keepLines/>
      <w:spacing w:before="280" w:after="290" w:line="376" w:lineRule="auto"/>
      <w:outlineLvl w:val="4"/>
    </w:pPr>
    <w:rPr>
      <w:b/>
      <w:sz w:val="28"/>
      <w:szCs w:val="20"/>
    </w:rPr>
  </w:style>
  <w:style w:type="paragraph" w:styleId="8">
    <w:name w:val="heading 6"/>
    <w:basedOn w:val="1"/>
    <w:next w:val="4"/>
    <w:qFormat/>
    <w:uiPriority w:val="0"/>
    <w:pPr>
      <w:keepNext/>
      <w:keepLines/>
      <w:spacing w:before="240" w:after="64" w:line="320" w:lineRule="auto"/>
      <w:outlineLvl w:val="5"/>
    </w:pPr>
    <w:rPr>
      <w:rFonts w:ascii="Arial" w:hAnsi="Arial" w:eastAsia="黑体"/>
      <w:b/>
      <w:sz w:val="24"/>
      <w:szCs w:val="20"/>
    </w:rPr>
  </w:style>
  <w:style w:type="paragraph" w:styleId="9">
    <w:name w:val="heading 7"/>
    <w:basedOn w:val="1"/>
    <w:next w:val="4"/>
    <w:qFormat/>
    <w:uiPriority w:val="0"/>
    <w:pPr>
      <w:keepNext/>
      <w:keepLines/>
      <w:spacing w:before="240" w:after="64" w:line="320" w:lineRule="auto"/>
      <w:outlineLvl w:val="6"/>
    </w:pPr>
    <w:rPr>
      <w:b/>
      <w:sz w:val="24"/>
      <w:szCs w:val="20"/>
    </w:rPr>
  </w:style>
  <w:style w:type="paragraph" w:styleId="10">
    <w:name w:val="heading 8"/>
    <w:basedOn w:val="1"/>
    <w:next w:val="4"/>
    <w:qFormat/>
    <w:uiPriority w:val="0"/>
    <w:pPr>
      <w:keepNext/>
      <w:keepLines/>
      <w:spacing w:before="240" w:after="64" w:line="320" w:lineRule="auto"/>
      <w:outlineLvl w:val="7"/>
    </w:pPr>
    <w:rPr>
      <w:rFonts w:ascii="Arial" w:hAnsi="Arial" w:eastAsia="黑体"/>
      <w:sz w:val="24"/>
      <w:szCs w:val="20"/>
    </w:rPr>
  </w:style>
  <w:style w:type="paragraph" w:styleId="11">
    <w:name w:val="heading 9"/>
    <w:basedOn w:val="1"/>
    <w:next w:val="4"/>
    <w:qFormat/>
    <w:uiPriority w:val="0"/>
    <w:pPr>
      <w:keepNext/>
      <w:keepLines/>
      <w:spacing w:before="240" w:after="64" w:line="320" w:lineRule="auto"/>
      <w:outlineLvl w:val="8"/>
    </w:pPr>
    <w:rPr>
      <w:rFonts w:ascii="Arial" w:hAnsi="Arial" w:eastAsia="黑体"/>
      <w:szCs w:val="20"/>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kern w:val="0"/>
      <w:sz w:val="24"/>
      <w:szCs w:val="20"/>
    </w:rPr>
  </w:style>
  <w:style w:type="paragraph" w:styleId="12">
    <w:name w:val="toc 7"/>
    <w:basedOn w:val="1"/>
    <w:next w:val="1"/>
    <w:qFormat/>
    <w:uiPriority w:val="0"/>
    <w:pPr>
      <w:ind w:left="2520" w:leftChars="1200"/>
    </w:pPr>
    <w:rPr>
      <w:rFonts w:ascii="Cambria" w:hAnsi="Cambria"/>
      <w:szCs w:val="21"/>
    </w:rPr>
  </w:style>
  <w:style w:type="paragraph" w:styleId="13">
    <w:name w:val="Document Map"/>
    <w:basedOn w:val="1"/>
    <w:semiHidden/>
    <w:qFormat/>
    <w:uiPriority w:val="0"/>
    <w:pPr>
      <w:shd w:val="clear" w:color="auto" w:fill="000080"/>
    </w:pPr>
  </w:style>
  <w:style w:type="paragraph" w:styleId="14">
    <w:name w:val="annotation text"/>
    <w:basedOn w:val="1"/>
    <w:link w:val="47"/>
    <w:qFormat/>
    <w:uiPriority w:val="99"/>
    <w:pPr>
      <w:jc w:val="left"/>
    </w:pPr>
    <w:rPr>
      <w:rFonts w:ascii="Cambria" w:hAnsi="Cambria"/>
      <w:szCs w:val="21"/>
    </w:rPr>
  </w:style>
  <w:style w:type="paragraph" w:styleId="15">
    <w:name w:val="Body Text 3"/>
    <w:basedOn w:val="1"/>
    <w:qFormat/>
    <w:uiPriority w:val="0"/>
    <w:pPr>
      <w:widowControl/>
      <w:ind w:right="720"/>
      <w:jc w:val="left"/>
    </w:pPr>
    <w:rPr>
      <w:kern w:val="0"/>
      <w:sz w:val="20"/>
      <w:szCs w:val="20"/>
      <w:lang w:eastAsia="en-US"/>
    </w:rPr>
  </w:style>
  <w:style w:type="paragraph" w:styleId="16">
    <w:name w:val="Body Text"/>
    <w:basedOn w:val="1"/>
    <w:qFormat/>
    <w:uiPriority w:val="0"/>
    <w:pPr>
      <w:tabs>
        <w:tab w:val="left" w:pos="567"/>
      </w:tabs>
      <w:spacing w:before="120" w:line="22" w:lineRule="atLeast"/>
    </w:pPr>
    <w:rPr>
      <w:rFonts w:ascii="宋体" w:hAnsi="宋体"/>
      <w:sz w:val="24"/>
    </w:rPr>
  </w:style>
  <w:style w:type="paragraph" w:styleId="17">
    <w:name w:val="Body Text Indent"/>
    <w:basedOn w:val="1"/>
    <w:qFormat/>
    <w:uiPriority w:val="0"/>
    <w:pPr>
      <w:spacing w:after="120"/>
      <w:ind w:left="420" w:leftChars="200"/>
    </w:pPr>
  </w:style>
  <w:style w:type="paragraph" w:styleId="18">
    <w:name w:val="toc 5"/>
    <w:basedOn w:val="1"/>
    <w:next w:val="1"/>
    <w:qFormat/>
    <w:uiPriority w:val="0"/>
    <w:pPr>
      <w:ind w:left="1680" w:leftChars="800"/>
    </w:pPr>
    <w:rPr>
      <w:rFonts w:ascii="Cambria" w:hAnsi="Cambria"/>
      <w:szCs w:val="21"/>
    </w:rPr>
  </w:style>
  <w:style w:type="paragraph" w:styleId="19">
    <w:name w:val="toc 3"/>
    <w:basedOn w:val="1"/>
    <w:next w:val="1"/>
    <w:qFormat/>
    <w:uiPriority w:val="0"/>
    <w:pPr>
      <w:ind w:left="840" w:leftChars="400"/>
    </w:pPr>
    <w:rPr>
      <w:rFonts w:ascii="Cambria" w:hAnsi="Cambria"/>
      <w:szCs w:val="21"/>
    </w:rPr>
  </w:style>
  <w:style w:type="paragraph" w:styleId="20">
    <w:name w:val="Plain Text"/>
    <w:basedOn w:val="1"/>
    <w:link w:val="48"/>
    <w:qFormat/>
    <w:uiPriority w:val="99"/>
    <w:rPr>
      <w:rFonts w:ascii="宋体" w:hAnsi="Courier New"/>
      <w:szCs w:val="20"/>
    </w:rPr>
  </w:style>
  <w:style w:type="paragraph" w:styleId="21">
    <w:name w:val="toc 8"/>
    <w:basedOn w:val="1"/>
    <w:next w:val="1"/>
    <w:qFormat/>
    <w:uiPriority w:val="0"/>
    <w:pPr>
      <w:ind w:left="2940" w:leftChars="1400"/>
    </w:pPr>
    <w:rPr>
      <w:rFonts w:ascii="Cambria" w:hAnsi="Cambria"/>
      <w:szCs w:val="21"/>
    </w:rPr>
  </w:style>
  <w:style w:type="paragraph" w:styleId="22">
    <w:name w:val="Date"/>
    <w:basedOn w:val="1"/>
    <w:next w:val="1"/>
    <w:link w:val="49"/>
    <w:qFormat/>
    <w:uiPriority w:val="0"/>
    <w:rPr>
      <w:szCs w:val="20"/>
    </w:rPr>
  </w:style>
  <w:style w:type="paragraph" w:styleId="23">
    <w:name w:val="Body Text Indent 2"/>
    <w:basedOn w:val="1"/>
    <w:qFormat/>
    <w:uiPriority w:val="0"/>
    <w:pPr>
      <w:ind w:firstLine="480" w:firstLineChars="200"/>
    </w:pPr>
    <w:rPr>
      <w:rFonts w:ascii="仿宋_GB2312" w:eastAsia="仿宋_GB2312"/>
      <w:sz w:val="24"/>
    </w:rPr>
  </w:style>
  <w:style w:type="paragraph" w:styleId="24">
    <w:name w:val="Balloon Text"/>
    <w:basedOn w:val="1"/>
    <w:semiHidden/>
    <w:qFormat/>
    <w:uiPriority w:val="0"/>
    <w:rPr>
      <w:sz w:val="18"/>
      <w:szCs w:val="18"/>
    </w:rPr>
  </w:style>
  <w:style w:type="paragraph" w:styleId="25">
    <w:name w:val="footer"/>
    <w:basedOn w:val="1"/>
    <w:link w:val="50"/>
    <w:qFormat/>
    <w:uiPriority w:val="99"/>
    <w:pPr>
      <w:tabs>
        <w:tab w:val="center" w:pos="4153"/>
        <w:tab w:val="right" w:pos="8306"/>
      </w:tabs>
      <w:snapToGrid w:val="0"/>
      <w:jc w:val="left"/>
    </w:pPr>
    <w:rPr>
      <w:sz w:val="18"/>
      <w:szCs w:val="18"/>
    </w:rPr>
  </w:style>
  <w:style w:type="paragraph" w:styleId="26">
    <w:name w:val="header"/>
    <w:basedOn w:val="1"/>
    <w:link w:val="51"/>
    <w:qFormat/>
    <w:uiPriority w:val="0"/>
    <w:pPr>
      <w:pBdr>
        <w:bottom w:val="single" w:color="auto" w:sz="6" w:space="1"/>
      </w:pBdr>
      <w:tabs>
        <w:tab w:val="center" w:pos="4153"/>
        <w:tab w:val="right" w:pos="8306"/>
      </w:tabs>
      <w:snapToGrid w:val="0"/>
      <w:jc w:val="center"/>
    </w:pPr>
    <w:rPr>
      <w:sz w:val="18"/>
      <w:szCs w:val="18"/>
    </w:rPr>
  </w:style>
  <w:style w:type="paragraph" w:styleId="27">
    <w:name w:val="toc 1"/>
    <w:basedOn w:val="1"/>
    <w:next w:val="1"/>
    <w:qFormat/>
    <w:uiPriority w:val="39"/>
    <w:pPr>
      <w:tabs>
        <w:tab w:val="right" w:leader="dot" w:pos="9061"/>
      </w:tabs>
    </w:pPr>
    <w:rPr>
      <w:rFonts w:ascii="仿宋_GB2312" w:hAnsi="宋体" w:eastAsia="仿宋_GB2312" w:cs="仿宋_GB2312"/>
      <w:color w:val="000000"/>
      <w:szCs w:val="21"/>
    </w:rPr>
  </w:style>
  <w:style w:type="paragraph" w:styleId="28">
    <w:name w:val="toc 4"/>
    <w:basedOn w:val="1"/>
    <w:next w:val="1"/>
    <w:qFormat/>
    <w:uiPriority w:val="0"/>
    <w:pPr>
      <w:ind w:left="1260" w:leftChars="600"/>
    </w:pPr>
    <w:rPr>
      <w:rFonts w:ascii="Cambria" w:hAnsi="Cambria"/>
      <w:szCs w:val="21"/>
    </w:rPr>
  </w:style>
  <w:style w:type="paragraph" w:styleId="29">
    <w:name w:val="toc 6"/>
    <w:basedOn w:val="1"/>
    <w:next w:val="1"/>
    <w:qFormat/>
    <w:uiPriority w:val="0"/>
    <w:pPr>
      <w:ind w:left="2100" w:leftChars="1000"/>
    </w:pPr>
    <w:rPr>
      <w:rFonts w:ascii="Cambria" w:hAnsi="Cambria"/>
      <w:szCs w:val="21"/>
    </w:rPr>
  </w:style>
  <w:style w:type="paragraph" w:styleId="30">
    <w:name w:val="Body Text Indent 3"/>
    <w:basedOn w:val="1"/>
    <w:link w:val="52"/>
    <w:qFormat/>
    <w:uiPriority w:val="0"/>
    <w:pPr>
      <w:autoSpaceDE w:val="0"/>
      <w:autoSpaceDN w:val="0"/>
      <w:adjustRightInd w:val="0"/>
      <w:spacing w:before="120" w:line="22" w:lineRule="atLeast"/>
      <w:ind w:left="720" w:firstLine="480"/>
      <w:jc w:val="left"/>
    </w:pPr>
    <w:rPr>
      <w:rFonts w:ascii="宋体" w:hAnsi="Cambria" w:cs="宋体"/>
      <w:kern w:val="0"/>
      <w:sz w:val="24"/>
    </w:rPr>
  </w:style>
  <w:style w:type="paragraph" w:styleId="31">
    <w:name w:val="toc 2"/>
    <w:basedOn w:val="1"/>
    <w:next w:val="1"/>
    <w:qFormat/>
    <w:uiPriority w:val="0"/>
    <w:pPr>
      <w:spacing w:before="120" w:line="360" w:lineRule="auto"/>
    </w:pPr>
    <w:rPr>
      <w:rFonts w:ascii="仿宋_GB2312" w:hAnsi="宋体" w:eastAsia="仿宋_GB2312" w:cs="仿宋_GB2312"/>
      <w:b/>
      <w:bCs/>
      <w:sz w:val="24"/>
    </w:rPr>
  </w:style>
  <w:style w:type="paragraph" w:styleId="32">
    <w:name w:val="toc 9"/>
    <w:basedOn w:val="1"/>
    <w:next w:val="1"/>
    <w:qFormat/>
    <w:uiPriority w:val="0"/>
    <w:pPr>
      <w:ind w:left="3360" w:leftChars="1600"/>
    </w:pPr>
    <w:rPr>
      <w:rFonts w:ascii="Cambria" w:hAnsi="Cambria"/>
      <w:szCs w:val="21"/>
    </w:rPr>
  </w:style>
  <w:style w:type="paragraph" w:styleId="33">
    <w:name w:val="Body Text 2"/>
    <w:basedOn w:val="1"/>
    <w:qFormat/>
    <w:uiPriority w:val="0"/>
    <w:pPr>
      <w:widowControl/>
    </w:pPr>
    <w:rPr>
      <w:kern w:val="0"/>
      <w:sz w:val="20"/>
      <w:szCs w:val="20"/>
      <w:lang w:eastAsia="en-US"/>
    </w:rPr>
  </w:style>
  <w:style w:type="paragraph" w:styleId="34">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rPr>
  </w:style>
  <w:style w:type="paragraph" w:styleId="35">
    <w:name w:val="index 1"/>
    <w:basedOn w:val="1"/>
    <w:next w:val="1"/>
    <w:qFormat/>
    <w:uiPriority w:val="0"/>
    <w:rPr>
      <w:rFonts w:ascii="Cambria" w:hAnsi="Cambria"/>
      <w:szCs w:val="21"/>
    </w:rPr>
  </w:style>
  <w:style w:type="paragraph" w:styleId="36">
    <w:name w:val="Title"/>
    <w:basedOn w:val="1"/>
    <w:qFormat/>
    <w:uiPriority w:val="0"/>
    <w:pPr>
      <w:jc w:val="center"/>
    </w:pPr>
    <w:rPr>
      <w:sz w:val="30"/>
    </w:rPr>
  </w:style>
  <w:style w:type="paragraph" w:styleId="37">
    <w:name w:val="annotation subject"/>
    <w:basedOn w:val="14"/>
    <w:next w:val="14"/>
    <w:link w:val="53"/>
    <w:qFormat/>
    <w:uiPriority w:val="0"/>
    <w:rPr>
      <w:rFonts w:ascii="Times New Roman" w:hAnsi="Times New Roman"/>
      <w:b/>
      <w:bCs/>
      <w:szCs w:val="24"/>
    </w:rPr>
  </w:style>
  <w:style w:type="table" w:styleId="39">
    <w:name w:val="Table Grid"/>
    <w:basedOn w:val="3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1">
    <w:name w:val="Strong"/>
    <w:qFormat/>
    <w:uiPriority w:val="22"/>
    <w:rPr>
      <w:b/>
      <w:bCs/>
    </w:rPr>
  </w:style>
  <w:style w:type="character" w:styleId="42">
    <w:name w:val="page number"/>
    <w:qFormat/>
    <w:uiPriority w:val="0"/>
  </w:style>
  <w:style w:type="character" w:styleId="43">
    <w:name w:val="FollowedHyperlink"/>
    <w:qFormat/>
    <w:uiPriority w:val="0"/>
    <w:rPr>
      <w:color w:val="800080"/>
      <w:u w:val="single"/>
    </w:rPr>
  </w:style>
  <w:style w:type="character" w:styleId="44">
    <w:name w:val="Emphasis"/>
    <w:qFormat/>
    <w:uiPriority w:val="20"/>
    <w:rPr>
      <w:i/>
      <w:iCs/>
    </w:rPr>
  </w:style>
  <w:style w:type="character" w:styleId="45">
    <w:name w:val="Hyperlink"/>
    <w:qFormat/>
    <w:uiPriority w:val="99"/>
    <w:rPr>
      <w:color w:val="0000FF"/>
      <w:u w:val="single"/>
    </w:rPr>
  </w:style>
  <w:style w:type="character" w:styleId="46">
    <w:name w:val="annotation reference"/>
    <w:qFormat/>
    <w:uiPriority w:val="99"/>
    <w:rPr>
      <w:sz w:val="21"/>
      <w:szCs w:val="21"/>
    </w:rPr>
  </w:style>
  <w:style w:type="character" w:customStyle="1" w:styleId="47">
    <w:name w:val="批注文字 字符"/>
    <w:link w:val="14"/>
    <w:qFormat/>
    <w:uiPriority w:val="99"/>
    <w:rPr>
      <w:rFonts w:ascii="Cambria" w:hAnsi="Cambria"/>
      <w:kern w:val="2"/>
      <w:sz w:val="21"/>
      <w:szCs w:val="21"/>
    </w:rPr>
  </w:style>
  <w:style w:type="character" w:customStyle="1" w:styleId="48">
    <w:name w:val="纯文本 字符"/>
    <w:link w:val="20"/>
    <w:qFormat/>
    <w:uiPriority w:val="99"/>
    <w:rPr>
      <w:rFonts w:ascii="宋体" w:hAnsi="Courier New"/>
      <w:kern w:val="2"/>
      <w:sz w:val="21"/>
    </w:rPr>
  </w:style>
  <w:style w:type="character" w:customStyle="1" w:styleId="49">
    <w:name w:val="日期 字符"/>
    <w:link w:val="22"/>
    <w:qFormat/>
    <w:uiPriority w:val="0"/>
    <w:rPr>
      <w:rFonts w:eastAsia="宋体"/>
      <w:kern w:val="2"/>
      <w:sz w:val="21"/>
      <w:lang w:val="en-US" w:eastAsia="zh-CN" w:bidi="ar-SA"/>
    </w:rPr>
  </w:style>
  <w:style w:type="character" w:customStyle="1" w:styleId="50">
    <w:name w:val="页脚 字符"/>
    <w:link w:val="25"/>
    <w:qFormat/>
    <w:uiPriority w:val="99"/>
    <w:rPr>
      <w:kern w:val="2"/>
      <w:sz w:val="18"/>
      <w:szCs w:val="18"/>
    </w:rPr>
  </w:style>
  <w:style w:type="character" w:customStyle="1" w:styleId="51">
    <w:name w:val="页眉 字符"/>
    <w:link w:val="26"/>
    <w:qFormat/>
    <w:uiPriority w:val="0"/>
    <w:rPr>
      <w:kern w:val="2"/>
      <w:sz w:val="18"/>
      <w:szCs w:val="18"/>
    </w:rPr>
  </w:style>
  <w:style w:type="character" w:customStyle="1" w:styleId="52">
    <w:name w:val="正文文本缩进 3 字符"/>
    <w:link w:val="30"/>
    <w:qFormat/>
    <w:uiPriority w:val="0"/>
    <w:rPr>
      <w:rFonts w:ascii="宋体" w:hAnsi="Cambria" w:cs="宋体"/>
      <w:sz w:val="24"/>
      <w:szCs w:val="24"/>
    </w:rPr>
  </w:style>
  <w:style w:type="character" w:customStyle="1" w:styleId="53">
    <w:name w:val="批注主题 字符"/>
    <w:link w:val="37"/>
    <w:qFormat/>
    <w:uiPriority w:val="0"/>
    <w:rPr>
      <w:rFonts w:ascii="Cambria" w:hAnsi="Cambria"/>
      <w:b/>
      <w:bCs/>
      <w:kern w:val="2"/>
      <w:sz w:val="21"/>
      <w:szCs w:val="24"/>
    </w:rPr>
  </w:style>
  <w:style w:type="character" w:customStyle="1" w:styleId="54">
    <w:name w:val="Char"/>
    <w:qFormat/>
    <w:uiPriority w:val="0"/>
    <w:rPr>
      <w:rFonts w:ascii="宋体" w:hAnsi="Courier New" w:eastAsia="宋体"/>
      <w:kern w:val="2"/>
      <w:sz w:val="21"/>
      <w:lang w:val="en-US" w:eastAsia="zh-CN" w:bidi="ar-SA"/>
    </w:rPr>
  </w:style>
  <w:style w:type="paragraph" w:customStyle="1" w:styleId="55">
    <w:name w:val="Char1"/>
    <w:basedOn w:val="1"/>
    <w:qFormat/>
    <w:uiPriority w:val="0"/>
    <w:rPr>
      <w:rFonts w:ascii="Tahoma" w:hAnsi="Tahoma"/>
      <w:sz w:val="24"/>
      <w:szCs w:val="20"/>
    </w:rPr>
  </w:style>
  <w:style w:type="paragraph" w:customStyle="1" w:styleId="56">
    <w:name w:val="彩色列表 - 强调文字颜色 11"/>
    <w:basedOn w:val="1"/>
    <w:qFormat/>
    <w:uiPriority w:val="34"/>
    <w:pPr>
      <w:ind w:firstLine="420" w:firstLineChars="200"/>
    </w:pPr>
    <w:rPr>
      <w:rFonts w:ascii="Calibri" w:hAnsi="Calibri"/>
      <w:szCs w:val="22"/>
    </w:rPr>
  </w:style>
  <w:style w:type="paragraph" w:customStyle="1" w:styleId="57">
    <w:name w:val="正文文本 21"/>
    <w:basedOn w:val="1"/>
    <w:qFormat/>
    <w:uiPriority w:val="0"/>
    <w:pPr>
      <w:adjustRightInd w:val="0"/>
      <w:spacing w:before="120" w:line="360" w:lineRule="auto"/>
      <w:ind w:firstLine="480"/>
      <w:textAlignment w:val="baseline"/>
    </w:pPr>
    <w:rPr>
      <w:sz w:val="24"/>
      <w:szCs w:val="20"/>
    </w:rPr>
  </w:style>
  <w:style w:type="paragraph" w:customStyle="1" w:styleId="58">
    <w:name w:val="文档正文"/>
    <w:basedOn w:val="1"/>
    <w:qFormat/>
    <w:uiPriority w:val="0"/>
    <w:pPr>
      <w:adjustRightInd w:val="0"/>
      <w:spacing w:line="480" w:lineRule="atLeast"/>
      <w:ind w:firstLine="567"/>
      <w:textAlignment w:val="baseline"/>
    </w:pPr>
    <w:rPr>
      <w:rFonts w:ascii="长城仿宋"/>
      <w:kern w:val="0"/>
      <w:sz w:val="24"/>
      <w:szCs w:val="20"/>
    </w:rPr>
  </w:style>
  <w:style w:type="paragraph" w:customStyle="1" w:styleId="59">
    <w:name w:val="正文文本缩进 21"/>
    <w:basedOn w:val="1"/>
    <w:qFormat/>
    <w:uiPriority w:val="0"/>
    <w:pPr>
      <w:adjustRightInd w:val="0"/>
      <w:spacing w:before="120"/>
      <w:ind w:firstLine="420"/>
      <w:textAlignment w:val="baseline"/>
    </w:pPr>
    <w:rPr>
      <w:sz w:val="24"/>
      <w:szCs w:val="20"/>
    </w:rPr>
  </w:style>
  <w:style w:type="character" w:customStyle="1" w:styleId="60">
    <w:name w:val="Char2"/>
    <w:qFormat/>
    <w:uiPriority w:val="0"/>
    <w:rPr>
      <w:rFonts w:ascii="宋体" w:hAnsi="Courier New" w:eastAsia="宋体" w:cs="宋体"/>
      <w:kern w:val="2"/>
      <w:sz w:val="21"/>
      <w:szCs w:val="21"/>
      <w:lang w:val="en-US" w:eastAsia="zh-CN"/>
    </w:rPr>
  </w:style>
  <w:style w:type="paragraph" w:customStyle="1" w:styleId="61">
    <w:name w:val="标题1"/>
    <w:basedOn w:val="36"/>
    <w:qFormat/>
    <w:uiPriority w:val="0"/>
    <w:pPr>
      <w:spacing w:before="240" w:after="240"/>
      <w:outlineLvl w:val="0"/>
    </w:pPr>
    <w:rPr>
      <w:rFonts w:ascii="Arial" w:hAnsi="Arial" w:cs="Arial"/>
      <w:b/>
      <w:bCs/>
      <w:spacing w:val="2"/>
      <w:sz w:val="44"/>
      <w:szCs w:val="44"/>
    </w:rPr>
  </w:style>
  <w:style w:type="paragraph" w:customStyle="1" w:styleId="62">
    <w:name w:val="附录标题3"/>
    <w:basedOn w:val="1"/>
    <w:next w:val="4"/>
    <w:qFormat/>
    <w:uiPriority w:val="0"/>
    <w:pPr>
      <w:tabs>
        <w:tab w:val="left" w:pos="1080"/>
        <w:tab w:val="left" w:pos="2880"/>
      </w:tabs>
      <w:ind w:left="2880" w:hanging="720"/>
      <w:outlineLvl w:val="0"/>
    </w:pPr>
    <w:rPr>
      <w:rFonts w:ascii="Arial" w:hAnsi="Arial" w:cs="Arial"/>
      <w:sz w:val="24"/>
    </w:rPr>
  </w:style>
  <w:style w:type="paragraph" w:customStyle="1" w:styleId="63">
    <w:name w:val="样式"/>
    <w:basedOn w:val="1"/>
    <w:next w:val="20"/>
    <w:qFormat/>
    <w:uiPriority w:val="0"/>
    <w:rPr>
      <w:rFonts w:ascii="宋体" w:hAnsi="Courier New" w:cs="宋体"/>
      <w:szCs w:val="21"/>
    </w:rPr>
  </w:style>
  <w:style w:type="paragraph" w:customStyle="1" w:styleId="64">
    <w:name w:val="Char11"/>
    <w:basedOn w:val="1"/>
    <w:qFormat/>
    <w:uiPriority w:val="0"/>
    <w:rPr>
      <w:rFonts w:ascii="Tahoma" w:hAnsi="Tahoma"/>
      <w:sz w:val="24"/>
      <w:szCs w:val="20"/>
    </w:rPr>
  </w:style>
  <w:style w:type="paragraph" w:customStyle="1" w:styleId="65">
    <w:name w:val="Char Char Char Char"/>
    <w:basedOn w:val="1"/>
    <w:qFormat/>
    <w:uiPriority w:val="0"/>
    <w:pPr>
      <w:spacing w:after="160" w:line="240" w:lineRule="exact"/>
    </w:pPr>
    <w:rPr>
      <w:rFonts w:ascii="Cambria" w:hAnsi="Cambria"/>
      <w:szCs w:val="21"/>
    </w:rPr>
  </w:style>
  <w:style w:type="paragraph" w:customStyle="1" w:styleId="66">
    <w:name w:val="trs_editor"/>
    <w:basedOn w:val="1"/>
    <w:qFormat/>
    <w:uiPriority w:val="0"/>
    <w:pPr>
      <w:widowControl/>
      <w:spacing w:before="100" w:beforeAutospacing="1" w:after="100" w:afterAutospacing="1"/>
      <w:jc w:val="left"/>
    </w:pPr>
    <w:rPr>
      <w:rFonts w:ascii="宋体" w:hAnsi="宋体" w:cs="宋体"/>
      <w:kern w:val="0"/>
      <w:sz w:val="24"/>
    </w:rPr>
  </w:style>
  <w:style w:type="paragraph" w:styleId="67">
    <w:name w:val="List Paragraph"/>
    <w:basedOn w:val="1"/>
    <w:link w:val="73"/>
    <w:qFormat/>
    <w:uiPriority w:val="34"/>
    <w:pPr>
      <w:ind w:left="205" w:right="169" w:firstLine="655"/>
    </w:pPr>
    <w:rPr>
      <w:rFonts w:ascii="Cambria" w:hAnsi="Cambria"/>
      <w:szCs w:val="21"/>
    </w:rPr>
  </w:style>
  <w:style w:type="table" w:customStyle="1" w:styleId="68">
    <w:name w:val="Table Normal"/>
    <w:unhideWhenUsed/>
    <w:qFormat/>
    <w:uiPriority w:val="2"/>
    <w:pPr>
      <w:widowControl w:val="0"/>
      <w:autoSpaceDE w:val="0"/>
      <w:autoSpaceDN w:val="0"/>
    </w:pPr>
    <w:rPr>
      <w:rFonts w:ascii="Cambria" w:hAnsi="Cambria"/>
      <w:sz w:val="22"/>
      <w:szCs w:val="22"/>
      <w:lang w:eastAsia="en-US"/>
    </w:rPr>
    <w:tblPr>
      <w:tblCellMar>
        <w:top w:w="0" w:type="dxa"/>
        <w:left w:w="0" w:type="dxa"/>
        <w:bottom w:w="0" w:type="dxa"/>
        <w:right w:w="0" w:type="dxa"/>
      </w:tblCellMar>
    </w:tblPr>
  </w:style>
  <w:style w:type="paragraph" w:customStyle="1" w:styleId="69">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70">
    <w:name w:val="xl25"/>
    <w:basedOn w:val="1"/>
    <w:qFormat/>
    <w:uiPriority w:val="0"/>
    <w:pPr>
      <w:widowControl/>
      <w:pBdr>
        <w:bottom w:val="single" w:color="auto" w:sz="4" w:space="0"/>
        <w:right w:val="single" w:color="auto" w:sz="4" w:space="0"/>
      </w:pBdr>
      <w:spacing w:before="100" w:beforeAutospacing="1" w:after="100" w:afterAutospacing="1"/>
      <w:jc w:val="center"/>
    </w:pPr>
    <w:rPr>
      <w:rFonts w:ascii="宋体" w:hAnsi="宋体"/>
      <w:kern w:val="0"/>
      <w:szCs w:val="21"/>
    </w:rPr>
  </w:style>
  <w:style w:type="paragraph" w:customStyle="1" w:styleId="71">
    <w:name w:val="null3"/>
    <w:qFormat/>
    <w:uiPriority w:val="0"/>
    <w:rPr>
      <w:rFonts w:hint="eastAsia" w:ascii="Calibri" w:hAnsi="Calibri" w:eastAsia="宋体" w:cs="Times New Roman"/>
      <w:lang w:val="en-US" w:eastAsia="zh-Hans" w:bidi="ar-SA"/>
    </w:rPr>
  </w:style>
  <w:style w:type="paragraph" w:customStyle="1" w:styleId="72">
    <w:name w:val="_Style 71"/>
    <w:unhideWhenUsed/>
    <w:qFormat/>
    <w:uiPriority w:val="99"/>
    <w:rPr>
      <w:rFonts w:ascii="Times New Roman" w:hAnsi="Times New Roman" w:eastAsia="宋体" w:cs="Times New Roman"/>
      <w:kern w:val="2"/>
      <w:sz w:val="21"/>
      <w:szCs w:val="24"/>
      <w:lang w:val="en-US" w:eastAsia="zh-CN" w:bidi="ar-SA"/>
    </w:rPr>
  </w:style>
  <w:style w:type="character" w:customStyle="1" w:styleId="73">
    <w:name w:val="列出段落 字符"/>
    <w:link w:val="67"/>
    <w:qFormat/>
    <w:uiPriority w:val="34"/>
    <w:rPr>
      <w:rFonts w:ascii="Cambria" w:hAnsi="Cambria"/>
      <w:kern w:val="2"/>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1.png"/><Relationship Id="rId15" Type="http://schemas.openxmlformats.org/officeDocument/2006/relationships/theme" Target="theme/theme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header" Target="header2.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83</Pages>
  <Words>24208</Words>
  <Characters>25758</Characters>
  <Lines>353</Lines>
  <Paragraphs>99</Paragraphs>
  <TotalTime>1136</TotalTime>
  <ScaleCrop>false</ScaleCrop>
  <LinksUpToDate>false</LinksUpToDate>
  <CharactersWithSpaces>26531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2026-08-04T08:46:00Z</dcterms:created>
  <dc:creator>caowuning</dc:creator>
  <cp:lastModifiedBy>sw wang</cp:lastModifiedBy>
  <cp:lastPrinted>2009-04-21T09:03:00Z</cp:lastPrinted>
  <dcterms:modified xsi:type="dcterms:W3CDTF">2026-08-12T08:43:04Z</dcterms:modified>
  <dc:title>北 京 市 政 府 采 购</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A8DBF75A7FAD4FEE9874633ACB2B2D61_13</vt:lpwstr>
  </property>
  <property fmtid="{D5CDD505-2E9C-101B-9397-08002B2CF9AE}" pid="4" name="KSOTemplateDocerSaveRecord">
    <vt:lpwstr>eyJoZGlkIjoiMzUxYzZhNDhjOTc2ZjA1OTE4YzJmNTFhNTU3ODNkYjMiLCJ1c2VySWQiOiI5NTA1NjAyNDkifQ==</vt:lpwstr>
  </property>
</Properties>
</file>