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华文中宋" w:hAnsi="华文中宋" w:eastAsia="华文中宋"/>
          <w:sz w:val="44"/>
          <w:szCs w:val="44"/>
        </w:rPr>
      </w:pPr>
      <w:r>
        <w:rPr>
          <w:rFonts w:hint="eastAsia" w:ascii="华文中宋" w:hAnsi="华文中宋" w:eastAsia="华文中宋"/>
          <w:sz w:val="44"/>
          <w:szCs w:val="44"/>
        </w:rPr>
        <w:t>新大楼手术室层流净化机组维修及过滤器更换</w:t>
      </w:r>
    </w:p>
    <w:p>
      <w:pPr>
        <w:jc w:val="center"/>
        <w:rPr>
          <w:rFonts w:hint="eastAsia" w:ascii="华文中宋" w:hAnsi="华文中宋" w:eastAsia="华文中宋"/>
          <w:sz w:val="44"/>
          <w:szCs w:val="44"/>
          <w:lang w:val="en-US" w:eastAsia="zh-CN"/>
        </w:rPr>
      </w:pPr>
      <w:r>
        <w:rPr>
          <w:rFonts w:hint="eastAsia" w:ascii="华文中宋" w:hAnsi="华文中宋" w:eastAsia="华文中宋"/>
          <w:sz w:val="44"/>
          <w:szCs w:val="44"/>
        </w:rPr>
        <w:t>询价信息</w:t>
      </w:r>
    </w:p>
    <w:tbl>
      <w:tblPr>
        <w:tblStyle w:val="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4822"/>
        <w:gridCol w:w="3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vAlign w:val="center"/>
          </w:tcPr>
          <w:p>
            <w:pPr>
              <w:jc w:val="center"/>
              <w:rPr>
                <w:rFonts w:ascii="黑体" w:hAnsi="黑体" w:eastAsia="黑体"/>
                <w:szCs w:val="21"/>
              </w:rPr>
            </w:pPr>
            <w:r>
              <w:rPr>
                <w:rFonts w:ascii="黑体" w:hAnsi="黑体" w:eastAsia="黑体"/>
                <w:szCs w:val="21"/>
              </w:rPr>
              <w:t>序号</w:t>
            </w:r>
          </w:p>
        </w:tc>
        <w:tc>
          <w:tcPr>
            <w:tcW w:w="2520" w:type="pct"/>
            <w:vAlign w:val="center"/>
          </w:tcPr>
          <w:p>
            <w:pPr>
              <w:jc w:val="center"/>
              <w:rPr>
                <w:rFonts w:ascii="黑体" w:hAnsi="黑体" w:eastAsia="黑体"/>
                <w:szCs w:val="21"/>
              </w:rPr>
            </w:pPr>
            <w:r>
              <w:rPr>
                <w:rFonts w:hint="eastAsia" w:ascii="黑体" w:hAnsi="黑体" w:eastAsia="黑体"/>
                <w:szCs w:val="21"/>
              </w:rPr>
              <w:t>故障</w:t>
            </w:r>
            <w:r>
              <w:rPr>
                <w:rFonts w:ascii="黑体" w:hAnsi="黑体" w:eastAsia="黑体"/>
                <w:szCs w:val="21"/>
              </w:rPr>
              <w:t>描述</w:t>
            </w:r>
          </w:p>
        </w:tc>
        <w:tc>
          <w:tcPr>
            <w:tcW w:w="2061" w:type="pct"/>
          </w:tcPr>
          <w:p>
            <w:pPr>
              <w:jc w:val="center"/>
              <w:rPr>
                <w:rFonts w:ascii="黑体" w:hAnsi="黑体" w:eastAsia="黑体"/>
                <w:szCs w:val="21"/>
              </w:rPr>
            </w:pPr>
            <w:r>
              <w:rPr>
                <w:rFonts w:hint="eastAsia" w:ascii="黑体" w:hAnsi="黑体" w:eastAsia="黑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vAlign w:val="center"/>
          </w:tcPr>
          <w:p>
            <w:pPr>
              <w:jc w:val="center"/>
              <w:rPr>
                <w:rFonts w:ascii="仿宋_GB2312" w:eastAsia="仿宋_GB2312"/>
                <w:szCs w:val="21"/>
              </w:rPr>
            </w:pPr>
            <w:r>
              <w:rPr>
                <w:rFonts w:hint="eastAsia" w:ascii="仿宋_GB2312" w:eastAsia="仿宋_GB2312"/>
                <w:szCs w:val="21"/>
              </w:rPr>
              <w:t>1</w:t>
            </w:r>
          </w:p>
        </w:tc>
        <w:tc>
          <w:tcPr>
            <w:tcW w:w="2520" w:type="pct"/>
            <w:vAlign w:val="center"/>
          </w:tcPr>
          <w:p>
            <w:pPr>
              <w:jc w:val="left"/>
              <w:rPr>
                <w:rFonts w:hint="default" w:ascii="仿宋_GB2312" w:eastAsia="仿宋_GB2312"/>
                <w:szCs w:val="21"/>
                <w:lang w:val="en-US" w:eastAsia="zh-CN"/>
              </w:rPr>
            </w:pPr>
            <w:r>
              <w:rPr>
                <w:rFonts w:hint="eastAsia" w:ascii="仿宋_GB2312" w:eastAsia="仿宋_GB2312"/>
                <w:szCs w:val="21"/>
                <w:lang w:val="en-US" w:eastAsia="zh-CN"/>
              </w:rPr>
              <w:t xml:space="preserve">    医院新医疗综合楼层流系统长期存在故障，导致麻醉科多个术间温度无法降低，严重增加术中感染风险。此层流系统于2018年安装，2019年8月投入使用后，全部机组均没有进行过任何维护，目前初、中、高效过滤器已失效。经多家维修厂家分别进行检测，发现除各级过滤器急需更换外，还存在皮带断裂，控制面板故障，外部风冷机组损坏、漏水严重，手术室送回风系统未清洗，新风回风量异常导致大部分术间出现压力不足甚至负压情况等一系列故障。</w:t>
            </w:r>
          </w:p>
        </w:tc>
        <w:tc>
          <w:tcPr>
            <w:tcW w:w="2061" w:type="pct"/>
          </w:tcPr>
          <w:p>
            <w:pPr>
              <w:ind w:firstLine="408" w:firstLineChars="200"/>
              <w:jc w:val="left"/>
              <w:rPr>
                <w:rFonts w:hint="default" w:ascii="仿宋_GB2312" w:eastAsia="仿宋_GB2312"/>
                <w:szCs w:val="21"/>
                <w:lang w:val="en-US" w:eastAsia="zh-CN"/>
              </w:rPr>
            </w:pPr>
            <w:r>
              <w:rPr>
                <w:rFonts w:hint="eastAsia" w:ascii="仿宋_GB2312" w:eastAsia="仿宋_GB2312"/>
                <w:szCs w:val="21"/>
                <w:lang w:val="en-US" w:eastAsia="zh-CN"/>
              </w:rPr>
              <w:t>此故障因紧急维修已由相关维修厂家进行处理、报价。本次征集各厂家对相同故障维修报价文件。已维修发生的更换配件详见附表。</w:t>
            </w:r>
            <w:bookmarkStart w:id="0" w:name="_GoBack"/>
            <w:bookmarkEnd w:id="0"/>
            <w:r>
              <w:rPr>
                <w:rFonts w:hint="eastAsia" w:ascii="仿宋_GB2312" w:eastAsia="仿宋_GB2312"/>
                <w:szCs w:val="21"/>
                <w:lang w:val="en-US" w:eastAsia="zh-CN"/>
              </w:rPr>
              <w:t>若相同故障报价低于已维修方，医院要求已维修方降价至不高于低价价格；若维修方不降价，则医院要求其收回已更换配件，由报价中标厂家进行维修。</w:t>
            </w:r>
          </w:p>
        </w:tc>
      </w:tr>
    </w:tbl>
    <w:p>
      <w:pPr>
        <w:ind w:firstLine="628" w:firstLineChars="200"/>
        <w:rPr>
          <w:rFonts w:ascii="仿宋_GB2312" w:eastAsia="仿宋_GB2312"/>
          <w:sz w:val="32"/>
          <w:szCs w:val="32"/>
        </w:rPr>
      </w:pPr>
      <w:r>
        <w:rPr>
          <w:rFonts w:hint="eastAsia" w:ascii="仿宋_GB2312" w:eastAsia="仿宋_GB2312"/>
          <w:sz w:val="32"/>
          <w:szCs w:val="32"/>
        </w:rPr>
        <w:t>1、维修厂家需具有相应维修资质。</w:t>
      </w:r>
    </w:p>
    <w:p>
      <w:pPr>
        <w:ind w:firstLine="628" w:firstLineChars="200"/>
        <w:rPr>
          <w:rFonts w:ascii="仿宋_GB2312" w:eastAsia="仿宋_GB2312"/>
          <w:sz w:val="32"/>
          <w:szCs w:val="32"/>
        </w:rPr>
      </w:pPr>
      <w:r>
        <w:rPr>
          <w:rFonts w:hint="eastAsia" w:ascii="仿宋_GB2312" w:eastAsia="仿宋_GB2312"/>
          <w:sz w:val="32"/>
          <w:szCs w:val="32"/>
        </w:rPr>
        <w:t>2、维修完成时间：接到维修通知后</w:t>
      </w:r>
      <w:r>
        <w:rPr>
          <w:rFonts w:hint="eastAsia" w:ascii="仿宋_GB2312" w:eastAsia="仿宋_GB2312"/>
          <w:sz w:val="32"/>
          <w:szCs w:val="32"/>
          <w:lang w:val="en-US" w:eastAsia="zh-CN"/>
        </w:rPr>
        <w:t>20</w:t>
      </w:r>
      <w:r>
        <w:rPr>
          <w:rFonts w:hint="eastAsia" w:ascii="仿宋_GB2312" w:eastAsia="仿宋_GB2312"/>
          <w:sz w:val="32"/>
          <w:szCs w:val="32"/>
        </w:rPr>
        <w:t>个日历日内。</w:t>
      </w:r>
    </w:p>
    <w:p>
      <w:pPr>
        <w:ind w:firstLine="628" w:firstLineChars="200"/>
        <w:rPr>
          <w:rFonts w:ascii="仿宋_GB2312" w:eastAsia="仿宋_GB2312"/>
          <w:sz w:val="32"/>
          <w:szCs w:val="32"/>
        </w:rPr>
      </w:pPr>
      <w:r>
        <w:rPr>
          <w:rFonts w:hint="eastAsia" w:ascii="仿宋_GB2312" w:eastAsia="仿宋_GB2312"/>
          <w:sz w:val="32"/>
          <w:szCs w:val="32"/>
        </w:rPr>
        <w:t>3、故障解决标准：设备能够正常使用，且在维修验收之日起6个月内不出现相同故障。</w:t>
      </w:r>
    </w:p>
    <w:p>
      <w:pPr>
        <w:ind w:firstLine="628" w:firstLineChars="200"/>
        <w:rPr>
          <w:rFonts w:ascii="仿宋_GB2312" w:eastAsia="仿宋_GB2312"/>
          <w:sz w:val="32"/>
          <w:szCs w:val="32"/>
        </w:rPr>
      </w:pPr>
      <w:r>
        <w:rPr>
          <w:rFonts w:hint="eastAsia" w:ascii="仿宋_GB2312" w:eastAsia="仿宋_GB2312"/>
          <w:sz w:val="32"/>
          <w:szCs w:val="32"/>
        </w:rPr>
        <w:t>4、自维修验收之日起6个月内如出现相同故障，需免费进行更换配件或维修故障，直至设备能够正常使用，否则需承担之后维修设备所产生的所有费用。</w:t>
      </w:r>
    </w:p>
    <w:p>
      <w:pPr>
        <w:ind w:firstLine="628" w:firstLineChars="200"/>
        <w:rPr>
          <w:rFonts w:ascii="仿宋_GB2312" w:eastAsia="仿宋_GB2312"/>
          <w:sz w:val="32"/>
          <w:szCs w:val="32"/>
        </w:rPr>
      </w:pPr>
      <w:r>
        <w:rPr>
          <w:rFonts w:hint="eastAsia" w:ascii="仿宋_GB2312" w:eastAsia="仿宋_GB2312"/>
          <w:sz w:val="32"/>
          <w:szCs w:val="32"/>
        </w:rPr>
        <w:t>5、自维修验收之日起6个月内如出现不同故障，需维修厂家举证此不同故障非本次维修工作导致，且举证理由必须经使用科室及医工科共同认定同意，否则需在10个日历日内免费进行更换配件或维修故障，直至设备能够正常使用，否则需承担之后维修设备所产生的所有费用。</w:t>
      </w:r>
    </w:p>
    <w:p>
      <w:pPr>
        <w:ind w:firstLine="628" w:firstLineChars="200"/>
        <w:rPr>
          <w:rFonts w:ascii="仿宋_GB2312" w:eastAsia="仿宋_GB2312"/>
          <w:sz w:val="32"/>
          <w:szCs w:val="32"/>
        </w:rPr>
      </w:pPr>
      <w:r>
        <w:rPr>
          <w:rFonts w:hint="eastAsia" w:ascii="仿宋_GB2312" w:eastAsia="仿宋_GB2312"/>
          <w:sz w:val="32"/>
          <w:szCs w:val="32"/>
        </w:rPr>
        <w:t>6、维修完成验收后30个日历日内付款总维修款90%，6个月内无相同故障产生或经再次维修后设备能够正常使用付剩余10%维修费用。否则需扣除剩余10%款项且需承担之后维修设备所产生的所有费用。</w:t>
      </w:r>
    </w:p>
    <w:p>
      <w:pPr>
        <w:ind w:firstLine="628" w:firstLineChars="200"/>
        <w:rPr>
          <w:rFonts w:ascii="仿宋_GB2312" w:eastAsia="仿宋_GB2312"/>
          <w:sz w:val="32"/>
          <w:szCs w:val="32"/>
        </w:rPr>
      </w:pPr>
      <w:r>
        <w:rPr>
          <w:rFonts w:hint="eastAsia" w:ascii="仿宋_GB2312" w:eastAsia="仿宋_GB2312"/>
          <w:sz w:val="32"/>
          <w:szCs w:val="32"/>
        </w:rPr>
        <w:t>7、如对故障本身存有疑问，可现场查看后再进行报价。</w:t>
      </w:r>
    </w:p>
    <w:p>
      <w:pPr>
        <w:ind w:firstLine="628" w:firstLineChars="200"/>
        <w:rPr>
          <w:rFonts w:ascii="仿宋_GB2312" w:eastAsia="仿宋_GB2312"/>
          <w:sz w:val="32"/>
          <w:szCs w:val="32"/>
        </w:rPr>
      </w:pPr>
      <w:r>
        <w:rPr>
          <w:rFonts w:hint="eastAsia" w:ascii="仿宋_GB2312" w:eastAsia="仿宋_GB2312"/>
          <w:sz w:val="32"/>
          <w:szCs w:val="32"/>
        </w:rPr>
        <w:t>8、如违反以上文件要求，或不能满足第4条、第5条要求，维修厂家将被列入医院供应厂家“黑名单”。“黑名单”厂家法人所开办的所有公司均不可参与医院耗材、试剂、设备、维修及其他办公采购等行为。</w:t>
      </w:r>
    </w:p>
    <w:p>
      <w:pPr>
        <w:ind w:firstLine="640"/>
        <w:rPr>
          <w:rFonts w:ascii="仿宋_GB2312" w:eastAsia="仿宋_GB2312"/>
          <w:sz w:val="32"/>
          <w:szCs w:val="32"/>
        </w:rPr>
      </w:pPr>
      <w:r>
        <w:rPr>
          <w:rFonts w:hint="eastAsia" w:ascii="仿宋_GB2312" w:eastAsia="仿宋_GB2312"/>
          <w:sz w:val="32"/>
          <w:szCs w:val="32"/>
        </w:rPr>
        <w:t>9、医工科联系人：廖大成18642617039，</w:t>
      </w:r>
      <w:r>
        <w:rPr>
          <w:rFonts w:hint="eastAsia" w:ascii="仿宋_GB2312" w:eastAsia="仿宋_GB2312"/>
          <w:sz w:val="32"/>
          <w:szCs w:val="32"/>
          <w:lang w:val="en-US" w:eastAsia="zh-CN"/>
        </w:rPr>
        <w:t>孟辰龙13478777210</w:t>
      </w:r>
      <w:r>
        <w:rPr>
          <w:rFonts w:hint="eastAsia" w:ascii="仿宋_GB2312" w:eastAsia="仿宋_GB2312"/>
          <w:sz w:val="32"/>
          <w:szCs w:val="32"/>
        </w:rPr>
        <w:t>。</w:t>
      </w:r>
    </w:p>
    <w:p>
      <w:pPr>
        <w:widowControl/>
        <w:jc w:val="left"/>
        <w:rPr>
          <w:rFonts w:ascii="仿宋_GB2312" w:eastAsia="仿宋_GB2312"/>
          <w:sz w:val="32"/>
          <w:szCs w:val="32"/>
        </w:rPr>
      </w:pPr>
      <w:r>
        <w:rPr>
          <w:rFonts w:ascii="仿宋_GB2312" w:eastAsia="仿宋_GB2312"/>
          <w:sz w:val="32"/>
          <w:szCs w:val="32"/>
        </w:rPr>
        <w:br w:type="page"/>
      </w:r>
    </w:p>
    <w:p>
      <w:pPr>
        <w:jc w:val="center"/>
        <w:rPr>
          <w:rFonts w:ascii="华文中宋" w:hAnsi="华文中宋" w:eastAsia="华文中宋"/>
          <w:sz w:val="44"/>
          <w:szCs w:val="44"/>
        </w:rPr>
      </w:pPr>
    </w:p>
    <w:p>
      <w:pPr>
        <w:jc w:val="center"/>
        <w:rPr>
          <w:rFonts w:ascii="华文中宋" w:hAnsi="华文中宋" w:eastAsia="华文中宋"/>
          <w:sz w:val="44"/>
          <w:szCs w:val="44"/>
        </w:rPr>
      </w:pPr>
    </w:p>
    <w:p>
      <w:pPr>
        <w:jc w:val="center"/>
        <w:rPr>
          <w:rFonts w:ascii="华文中宋" w:hAnsi="华文中宋" w:eastAsia="华文中宋"/>
          <w:sz w:val="84"/>
          <w:szCs w:val="84"/>
        </w:rPr>
      </w:pPr>
      <w:r>
        <w:rPr>
          <w:rFonts w:hint="eastAsia" w:ascii="华文中宋" w:hAnsi="华文中宋" w:eastAsia="华文中宋"/>
          <w:sz w:val="84"/>
          <w:szCs w:val="84"/>
        </w:rPr>
        <w:t>报价文件</w:t>
      </w:r>
    </w:p>
    <w:p>
      <w:pPr>
        <w:jc w:val="center"/>
        <w:rPr>
          <w:sz w:val="36"/>
          <w:szCs w:val="36"/>
        </w:rPr>
      </w:pPr>
    </w:p>
    <w:tbl>
      <w:tblPr>
        <w:tblStyle w:val="5"/>
        <w:tblW w:w="7889" w:type="dxa"/>
        <w:jc w:val="center"/>
        <w:tblLayout w:type="fixed"/>
        <w:tblCellMar>
          <w:top w:w="0" w:type="dxa"/>
          <w:left w:w="0" w:type="dxa"/>
          <w:bottom w:w="0" w:type="dxa"/>
          <w:right w:w="0" w:type="dxa"/>
        </w:tblCellMar>
      </w:tblPr>
      <w:tblGrid>
        <w:gridCol w:w="1678"/>
        <w:gridCol w:w="6211"/>
      </w:tblGrid>
      <w:tr>
        <w:tblPrEx>
          <w:tblCellMar>
            <w:top w:w="0" w:type="dxa"/>
            <w:left w:w="0" w:type="dxa"/>
            <w:bottom w:w="0" w:type="dxa"/>
            <w:right w:w="0" w:type="dxa"/>
          </w:tblCellMar>
        </w:tblPrEx>
        <w:trPr>
          <w:trHeight w:val="1678" w:hRule="atLeast"/>
          <w:jc w:val="center"/>
        </w:trPr>
        <w:tc>
          <w:tcPr>
            <w:tcW w:w="1678" w:type="dxa"/>
            <w:noWrap/>
            <w:vAlign w:val="bottom"/>
          </w:tcPr>
          <w:p>
            <w:pPr>
              <w:spacing w:line="720" w:lineRule="exact"/>
              <w:jc w:val="right"/>
              <w:rPr>
                <w:rFonts w:ascii="黑体" w:hAnsi="黑体" w:eastAsia="黑体"/>
                <w:color w:val="000000" w:themeColor="text1"/>
                <w:sz w:val="32"/>
                <w:szCs w:val="32"/>
              </w:rPr>
            </w:pPr>
            <w:r>
              <w:rPr>
                <w:rFonts w:ascii="黑体" w:hAnsi="黑体" w:eastAsia="黑体"/>
                <w:color w:val="000000" w:themeColor="text1"/>
                <w:sz w:val="32"/>
                <w:szCs w:val="32"/>
              </w:rPr>
              <w:t>项目名称：</w:t>
            </w:r>
          </w:p>
        </w:tc>
        <w:tc>
          <w:tcPr>
            <w:tcW w:w="6211" w:type="dxa"/>
            <w:tcBorders>
              <w:bottom w:val="single" w:color="000000" w:sz="4" w:space="0"/>
            </w:tcBorders>
            <w:noWrap/>
            <w:vAlign w:val="bottom"/>
          </w:tcPr>
          <w:p>
            <w:pPr>
              <w:spacing w:line="720" w:lineRule="exact"/>
              <w:jc w:val="center"/>
              <w:rPr>
                <w:rFonts w:ascii="黑体" w:hAnsi="黑体" w:eastAsia="黑体"/>
                <w:color w:val="000000" w:themeColor="text1"/>
                <w:sz w:val="32"/>
                <w:szCs w:val="32"/>
              </w:rPr>
            </w:pPr>
          </w:p>
          <w:p>
            <w:pPr>
              <w:spacing w:line="720" w:lineRule="exact"/>
              <w:jc w:val="center"/>
              <w:rPr>
                <w:rFonts w:ascii="黑体" w:hAnsi="黑体" w:eastAsia="黑体"/>
                <w:color w:val="000000" w:themeColor="text1"/>
                <w:sz w:val="32"/>
                <w:szCs w:val="32"/>
              </w:rPr>
            </w:pPr>
          </w:p>
          <w:p>
            <w:pPr>
              <w:spacing w:line="720" w:lineRule="exact"/>
              <w:jc w:val="center"/>
              <w:rPr>
                <w:rFonts w:ascii="黑体" w:hAnsi="黑体" w:eastAsia="黑体"/>
                <w:color w:val="000000" w:themeColor="text1"/>
                <w:sz w:val="32"/>
                <w:szCs w:val="32"/>
              </w:rPr>
            </w:pPr>
          </w:p>
          <w:p>
            <w:pPr>
              <w:spacing w:line="720" w:lineRule="exact"/>
              <w:jc w:val="center"/>
              <w:rPr>
                <w:rFonts w:ascii="黑体" w:hAnsi="黑体" w:eastAsia="黑体"/>
                <w:color w:val="000000" w:themeColor="text1"/>
                <w:sz w:val="32"/>
                <w:szCs w:val="32"/>
              </w:rPr>
            </w:pPr>
          </w:p>
          <w:p>
            <w:pPr>
              <w:spacing w:line="720" w:lineRule="exact"/>
              <w:jc w:val="center"/>
              <w:rPr>
                <w:rFonts w:ascii="黑体" w:hAnsi="黑体" w:eastAsia="黑体"/>
                <w:color w:val="000000" w:themeColor="text1"/>
                <w:sz w:val="32"/>
                <w:szCs w:val="32"/>
              </w:rPr>
            </w:pPr>
          </w:p>
        </w:tc>
      </w:tr>
      <w:tr>
        <w:tblPrEx>
          <w:tblCellMar>
            <w:top w:w="0" w:type="dxa"/>
            <w:left w:w="0" w:type="dxa"/>
            <w:bottom w:w="0" w:type="dxa"/>
            <w:right w:w="0" w:type="dxa"/>
          </w:tblCellMar>
        </w:tblPrEx>
        <w:trPr>
          <w:trHeight w:val="839" w:hRule="atLeast"/>
          <w:jc w:val="center"/>
        </w:trPr>
        <w:tc>
          <w:tcPr>
            <w:tcW w:w="1678" w:type="dxa"/>
            <w:noWrap/>
            <w:vAlign w:val="bottom"/>
          </w:tcPr>
          <w:p>
            <w:pPr>
              <w:spacing w:line="720" w:lineRule="exact"/>
              <w:jc w:val="right"/>
              <w:rPr>
                <w:rFonts w:ascii="黑体" w:hAnsi="黑体" w:eastAsia="黑体"/>
                <w:color w:val="000000" w:themeColor="text1"/>
                <w:sz w:val="32"/>
                <w:szCs w:val="32"/>
              </w:rPr>
            </w:pPr>
            <w:r>
              <w:rPr>
                <w:rFonts w:ascii="黑体" w:hAnsi="黑体" w:eastAsia="黑体"/>
                <w:color w:val="000000" w:themeColor="text1"/>
                <w:sz w:val="32"/>
                <w:szCs w:val="32"/>
              </w:rPr>
              <w:t>项目编号：</w:t>
            </w:r>
          </w:p>
        </w:tc>
        <w:tc>
          <w:tcPr>
            <w:tcW w:w="6211" w:type="dxa"/>
            <w:tcBorders>
              <w:top w:val="single" w:color="000000" w:sz="4" w:space="0"/>
              <w:bottom w:val="single" w:color="000000" w:sz="4" w:space="0"/>
            </w:tcBorders>
            <w:noWrap/>
            <w:vAlign w:val="bottom"/>
          </w:tcPr>
          <w:p>
            <w:pPr>
              <w:tabs>
                <w:tab w:val="left" w:pos="0"/>
                <w:tab w:val="left" w:pos="1122"/>
              </w:tabs>
              <w:spacing w:line="540" w:lineRule="exact"/>
              <w:ind w:left="585" w:leftChars="287" w:firstLine="1256" w:firstLineChars="400"/>
              <w:rPr>
                <w:rFonts w:ascii="黑体" w:hAnsi="黑体" w:eastAsia="黑体"/>
                <w:color w:val="000000" w:themeColor="text1"/>
                <w:sz w:val="32"/>
                <w:szCs w:val="32"/>
              </w:rPr>
            </w:pPr>
            <w:r>
              <w:rPr>
                <w:rFonts w:hint="eastAsia" w:ascii="黑体" w:hAnsi="黑体" w:eastAsia="黑体"/>
                <w:color w:val="000000" w:themeColor="text1"/>
                <w:sz w:val="32"/>
                <w:szCs w:val="32"/>
              </w:rPr>
              <w:t>（可不填）</w:t>
            </w:r>
          </w:p>
        </w:tc>
      </w:tr>
    </w:tbl>
    <w:p>
      <w:pPr>
        <w:ind w:firstLine="2124" w:firstLineChars="600"/>
        <w:rPr>
          <w:color w:val="FF0000"/>
          <w:sz w:val="36"/>
          <w:szCs w:val="36"/>
        </w:rPr>
      </w:pPr>
    </w:p>
    <w:p>
      <w:pPr>
        <w:rPr>
          <w:sz w:val="36"/>
          <w:szCs w:val="36"/>
        </w:rPr>
      </w:pPr>
    </w:p>
    <w:p>
      <w:pPr>
        <w:rPr>
          <w:sz w:val="36"/>
          <w:szCs w:val="36"/>
        </w:rPr>
      </w:pPr>
    </w:p>
    <w:p>
      <w:pPr>
        <w:ind w:firstLine="2198" w:firstLineChars="700"/>
        <w:rPr>
          <w:rFonts w:ascii="仿宋_GB2312" w:eastAsia="仿宋_GB2312"/>
          <w:sz w:val="32"/>
          <w:szCs w:val="32"/>
          <w:u w:val="single"/>
        </w:rPr>
      </w:pPr>
      <w:r>
        <w:rPr>
          <w:rFonts w:hint="eastAsia" w:ascii="仿宋_GB2312" w:eastAsia="仿宋_GB2312"/>
          <w:sz w:val="32"/>
          <w:szCs w:val="32"/>
        </w:rPr>
        <w:t>报价方名称：</w:t>
      </w:r>
    </w:p>
    <w:p>
      <w:pPr>
        <w:rPr>
          <w:rFonts w:ascii="仿宋_GB2312" w:eastAsia="仿宋_GB2312"/>
          <w:sz w:val="32"/>
          <w:szCs w:val="32"/>
        </w:rPr>
      </w:pPr>
    </w:p>
    <w:p>
      <w:pPr>
        <w:jc w:val="center"/>
        <w:rPr>
          <w:rFonts w:ascii="仿宋_GB2312" w:eastAsia="仿宋_GB2312"/>
          <w:sz w:val="32"/>
          <w:szCs w:val="32"/>
        </w:rPr>
        <w:sectPr>
          <w:headerReference r:id="rId3" w:type="default"/>
          <w:footerReference r:id="rId4" w:type="default"/>
          <w:footerReference r:id="rId5" w:type="even"/>
          <w:pgSz w:w="11906" w:h="16838"/>
          <w:pgMar w:top="1418" w:right="1134" w:bottom="1418" w:left="1418" w:header="851" w:footer="851" w:gutter="0"/>
          <w:cols w:space="425" w:num="1"/>
          <w:docGrid w:type="linesAndChars" w:linePitch="388" w:charSpace="-1260"/>
        </w:sectPr>
      </w:pPr>
      <w:r>
        <w:rPr>
          <w:rFonts w:hint="eastAsia" w:ascii="仿宋_GB2312" w:eastAsia="仿宋_GB2312"/>
          <w:sz w:val="32"/>
          <w:szCs w:val="32"/>
        </w:rPr>
        <w:t>二</w:t>
      </w:r>
      <w:r>
        <w:rPr>
          <w:rFonts w:hint="eastAsia" w:ascii="宋体" w:hAnsi="宋体" w:eastAsia="宋体" w:cs="宋体"/>
          <w:sz w:val="32"/>
          <w:szCs w:val="32"/>
        </w:rPr>
        <w:t>〇</w:t>
      </w:r>
      <w:r>
        <w:rPr>
          <w:rFonts w:hint="eastAsia" w:ascii="仿宋_GB2312" w:hAnsi="仿宋_GB2312" w:eastAsia="仿宋_GB2312" w:cs="仿宋_GB2312"/>
          <w:sz w:val="32"/>
          <w:szCs w:val="32"/>
        </w:rPr>
        <w:t>二</w:t>
      </w:r>
      <w:r>
        <w:rPr>
          <w:rFonts w:hint="eastAsia" w:ascii="仿宋_GB2312" w:eastAsia="仿宋_GB2312"/>
          <w:sz w:val="32"/>
          <w:szCs w:val="32"/>
        </w:rPr>
        <w:t>一年      月     日</w:t>
      </w:r>
    </w:p>
    <w:p>
      <w:pPr>
        <w:jc w:val="center"/>
        <w:rPr>
          <w:rFonts w:ascii="华文中宋" w:hAnsi="华文中宋" w:eastAsia="华文中宋"/>
          <w:sz w:val="44"/>
          <w:szCs w:val="44"/>
        </w:rPr>
      </w:pPr>
      <w:r>
        <w:rPr>
          <w:rFonts w:hint="eastAsia" w:ascii="华文中宋" w:hAnsi="华文中宋" w:eastAsia="华文中宋"/>
          <w:sz w:val="44"/>
          <w:szCs w:val="44"/>
        </w:rPr>
        <w:t>报价函</w:t>
      </w:r>
    </w:p>
    <w:p>
      <w:pPr>
        <w:spacing w:line="560" w:lineRule="exact"/>
        <w:rPr>
          <w:rFonts w:ascii="楷体_GB2312" w:hAnsi="宋体" w:eastAsia="楷体_GB2312"/>
          <w:sz w:val="28"/>
          <w:szCs w:val="28"/>
        </w:rPr>
      </w:pPr>
      <w:r>
        <w:rPr>
          <w:rFonts w:hint="eastAsia" w:ascii="楷体_GB2312" w:hAnsi="宋体" w:eastAsia="楷体_GB2312"/>
          <w:sz w:val="28"/>
          <w:szCs w:val="28"/>
        </w:rPr>
        <w:t>中国人民解放军联勤保障部队第九六七医院：</w:t>
      </w:r>
    </w:p>
    <w:p>
      <w:pPr>
        <w:spacing w:line="520" w:lineRule="exact"/>
        <w:ind w:firstLine="548" w:firstLineChars="200"/>
        <w:jc w:val="left"/>
        <w:rPr>
          <w:rFonts w:ascii="仿宋_GB2312" w:hAnsi="宋体" w:eastAsia="仿宋_GB2312"/>
          <w:sz w:val="28"/>
          <w:szCs w:val="28"/>
        </w:rPr>
      </w:pPr>
      <w:r>
        <w:rPr>
          <w:rFonts w:hint="eastAsia" w:ascii="仿宋_GB2312" w:hAnsi="宋体" w:eastAsia="仿宋_GB2312"/>
          <w:sz w:val="28"/>
          <w:szCs w:val="28"/>
        </w:rPr>
        <w:t>我方参加贵部组织的</w:t>
      </w:r>
      <w:r>
        <w:rPr>
          <w:rFonts w:hint="eastAsia" w:ascii="仿宋_GB2312" w:hAnsi="宋体" w:eastAsia="仿宋_GB2312"/>
          <w:sz w:val="28"/>
          <w:szCs w:val="28"/>
          <w:u w:val="single"/>
        </w:rPr>
        <w:t>（、）</w:t>
      </w:r>
      <w:r>
        <w:rPr>
          <w:rFonts w:hint="eastAsia" w:ascii="仿宋_GB2312" w:hAnsi="宋体" w:eastAsia="仿宋_GB2312"/>
          <w:sz w:val="28"/>
          <w:szCs w:val="28"/>
        </w:rPr>
        <w:t>询价采购活动，并进行报价。</w:t>
      </w:r>
    </w:p>
    <w:p>
      <w:pPr>
        <w:numPr>
          <w:ilvl w:val="0"/>
          <w:numId w:val="1"/>
        </w:numPr>
        <w:tabs>
          <w:tab w:val="left" w:pos="0"/>
          <w:tab w:val="left" w:pos="771"/>
        </w:tabs>
        <w:spacing w:line="520" w:lineRule="exact"/>
        <w:ind w:left="0" w:firstLine="548" w:firstLineChars="200"/>
        <w:rPr>
          <w:rFonts w:ascii="仿宋_GB2312" w:hAnsi="宋体" w:eastAsia="仿宋_GB2312"/>
          <w:sz w:val="28"/>
          <w:szCs w:val="28"/>
        </w:rPr>
      </w:pPr>
      <w:r>
        <w:rPr>
          <w:rFonts w:hint="eastAsia" w:ascii="仿宋_GB2312" w:hAnsi="宋体" w:eastAsia="仿宋_GB2312"/>
          <w:sz w:val="28"/>
          <w:szCs w:val="28"/>
        </w:rPr>
        <w:t>按照询价文件规定递交</w:t>
      </w:r>
      <w:r>
        <w:rPr>
          <w:rFonts w:hint="eastAsia" w:ascii="仿宋_GB2312" w:hAnsi="宋体" w:eastAsia="仿宋_GB2312"/>
          <w:sz w:val="28"/>
          <w:szCs w:val="28"/>
          <w:lang w:val="zh-CN"/>
        </w:rPr>
        <w:t>报价文件</w:t>
      </w:r>
      <w:r>
        <w:rPr>
          <w:rFonts w:hint="eastAsia" w:ascii="仿宋_GB2312" w:hAnsi="宋体" w:eastAsia="仿宋_GB2312"/>
          <w:sz w:val="28"/>
          <w:szCs w:val="28"/>
        </w:rPr>
        <w:t>单独密封提交或将加盖公章的报价文件彩色扫描后发送至指定邮箱。</w:t>
      </w:r>
    </w:p>
    <w:p>
      <w:pPr>
        <w:numPr>
          <w:ilvl w:val="0"/>
          <w:numId w:val="1"/>
        </w:numPr>
        <w:tabs>
          <w:tab w:val="left" w:pos="0"/>
          <w:tab w:val="left" w:pos="771"/>
        </w:tabs>
        <w:spacing w:line="520" w:lineRule="exact"/>
        <w:ind w:left="0" w:firstLine="548" w:firstLineChars="200"/>
        <w:rPr>
          <w:rFonts w:ascii="仿宋_GB2312" w:hAnsi="宋体" w:eastAsia="仿宋_GB2312"/>
          <w:sz w:val="28"/>
          <w:szCs w:val="28"/>
        </w:rPr>
      </w:pPr>
      <w:r>
        <w:rPr>
          <w:rFonts w:hint="eastAsia" w:ascii="仿宋_GB2312" w:hAnsi="宋体" w:eastAsia="仿宋_GB2312"/>
          <w:sz w:val="28"/>
          <w:szCs w:val="28"/>
          <w:lang w:val="zh-CN"/>
        </w:rPr>
        <w:t>我方已完全理解询价文件的全部内容，自愿接受并执行询价文件的全部条款</w:t>
      </w:r>
      <w:r>
        <w:rPr>
          <w:rFonts w:hint="eastAsia" w:ascii="仿宋_GB2312" w:hAnsi="宋体" w:eastAsia="仿宋_GB2312"/>
          <w:sz w:val="28"/>
          <w:szCs w:val="28"/>
        </w:rPr>
        <w:t>。</w:t>
      </w:r>
    </w:p>
    <w:p>
      <w:pPr>
        <w:numPr>
          <w:ilvl w:val="0"/>
          <w:numId w:val="1"/>
        </w:numPr>
        <w:tabs>
          <w:tab w:val="left" w:pos="0"/>
          <w:tab w:val="left" w:pos="771"/>
        </w:tabs>
        <w:spacing w:line="520" w:lineRule="exact"/>
        <w:ind w:left="0" w:firstLine="548" w:firstLineChars="200"/>
        <w:rPr>
          <w:rFonts w:ascii="仿宋_GB2312" w:hAnsi="宋体" w:eastAsia="仿宋_GB2312"/>
          <w:sz w:val="28"/>
          <w:szCs w:val="28"/>
        </w:rPr>
      </w:pPr>
      <w:r>
        <w:rPr>
          <w:rFonts w:hint="eastAsia" w:ascii="仿宋_GB2312" w:hAnsi="宋体" w:eastAsia="仿宋_GB2312"/>
          <w:sz w:val="28"/>
          <w:szCs w:val="28"/>
        </w:rPr>
        <w:t>本报价文件</w:t>
      </w:r>
      <w:r>
        <w:rPr>
          <w:rFonts w:hint="eastAsia" w:ascii="仿宋_GB2312" w:hAnsi="宋体" w:eastAsia="仿宋_GB2312"/>
          <w:sz w:val="28"/>
          <w:szCs w:val="28"/>
          <w:lang w:val="zh-CN"/>
        </w:rPr>
        <w:t>有效期自询价开始之日起</w:t>
      </w:r>
      <w:r>
        <w:rPr>
          <w:rFonts w:hint="eastAsia" w:ascii="仿宋_GB2312" w:hAnsi="宋体" w:eastAsia="仿宋_GB2312"/>
          <w:sz w:val="28"/>
          <w:szCs w:val="28"/>
        </w:rPr>
        <w:t>3</w:t>
      </w:r>
      <w:r>
        <w:rPr>
          <w:rFonts w:hint="eastAsia" w:ascii="仿宋_GB2312" w:hAnsi="宋体" w:eastAsia="仿宋_GB2312"/>
          <w:sz w:val="28"/>
          <w:szCs w:val="28"/>
          <w:lang w:val="zh-CN"/>
        </w:rPr>
        <w:t>日内有效</w:t>
      </w:r>
      <w:r>
        <w:rPr>
          <w:rFonts w:hint="eastAsia" w:ascii="仿宋_GB2312" w:hAnsi="宋体" w:eastAsia="仿宋_GB2312"/>
          <w:sz w:val="28"/>
          <w:szCs w:val="28"/>
        </w:rPr>
        <w:t>。</w:t>
      </w:r>
    </w:p>
    <w:p>
      <w:pPr>
        <w:numPr>
          <w:ilvl w:val="0"/>
          <w:numId w:val="1"/>
        </w:numPr>
        <w:tabs>
          <w:tab w:val="left" w:pos="0"/>
          <w:tab w:val="left" w:pos="771"/>
        </w:tabs>
        <w:spacing w:line="520" w:lineRule="exact"/>
        <w:ind w:left="0" w:firstLine="548" w:firstLineChars="200"/>
        <w:rPr>
          <w:rFonts w:ascii="仿宋_GB2312" w:hAnsi="宋体" w:eastAsia="仿宋_GB2312"/>
          <w:sz w:val="28"/>
          <w:szCs w:val="28"/>
        </w:rPr>
      </w:pPr>
      <w:r>
        <w:rPr>
          <w:rFonts w:hint="eastAsia" w:ascii="仿宋_GB2312" w:hAnsi="宋体" w:eastAsia="仿宋_GB2312" w:cs="宋体"/>
          <w:snapToGrid w:val="0"/>
          <w:sz w:val="28"/>
          <w:szCs w:val="28"/>
          <w:lang w:val="zh-CN"/>
        </w:rPr>
        <w:t>我方在参与询价前已仔细研究了询价文件和所有相关资料，同意询价文件的相关条款。</w:t>
      </w:r>
    </w:p>
    <w:p>
      <w:pPr>
        <w:numPr>
          <w:ilvl w:val="0"/>
          <w:numId w:val="1"/>
        </w:numPr>
        <w:tabs>
          <w:tab w:val="left" w:pos="0"/>
          <w:tab w:val="left" w:pos="771"/>
        </w:tabs>
        <w:spacing w:line="520" w:lineRule="exact"/>
        <w:ind w:left="0" w:firstLine="548" w:firstLineChars="200"/>
        <w:rPr>
          <w:rFonts w:ascii="仿宋_GB2312" w:hAnsi="宋体" w:eastAsia="仿宋_GB2312"/>
          <w:sz w:val="28"/>
          <w:szCs w:val="28"/>
        </w:rPr>
      </w:pPr>
      <w:r>
        <w:rPr>
          <w:rFonts w:hint="eastAsia" w:ascii="仿宋_GB2312" w:hAnsi="宋体" w:eastAsia="仿宋_GB2312" w:cs="宋体"/>
          <w:snapToGrid w:val="0"/>
          <w:sz w:val="28"/>
          <w:szCs w:val="28"/>
          <w:lang w:val="zh-CN"/>
        </w:rPr>
        <w:t>我方声明报价文件及所提供的一切资料均真实无误及有效。由于我方提供资料不实而造成的责任和后果由我方承担。我方同意按照贵方提出的要求，提供与谈判有关的任何其它数据或信息。</w:t>
      </w:r>
    </w:p>
    <w:p>
      <w:pPr>
        <w:numPr>
          <w:ilvl w:val="0"/>
          <w:numId w:val="1"/>
        </w:numPr>
        <w:tabs>
          <w:tab w:val="left" w:pos="0"/>
          <w:tab w:val="left" w:pos="771"/>
        </w:tabs>
        <w:spacing w:line="520" w:lineRule="exact"/>
        <w:ind w:left="0" w:firstLine="548" w:firstLineChars="200"/>
        <w:rPr>
          <w:rFonts w:ascii="仿宋_GB2312" w:eastAsia="仿宋_GB2312"/>
          <w:sz w:val="28"/>
          <w:szCs w:val="28"/>
        </w:rPr>
      </w:pPr>
      <w:r>
        <w:rPr>
          <w:rFonts w:hint="eastAsia" w:ascii="仿宋_GB2312" w:hAnsi="宋体" w:eastAsia="仿宋_GB2312"/>
          <w:sz w:val="28"/>
          <w:szCs w:val="28"/>
        </w:rPr>
        <w:t>我方承诺自愿遵守、执行政府、军队采购管理法规制度及政策规定。</w:t>
      </w:r>
    </w:p>
    <w:p>
      <w:pPr>
        <w:numPr>
          <w:ilvl w:val="0"/>
          <w:numId w:val="1"/>
        </w:numPr>
        <w:tabs>
          <w:tab w:val="left" w:pos="0"/>
          <w:tab w:val="left" w:pos="771"/>
        </w:tabs>
        <w:spacing w:line="520" w:lineRule="exact"/>
        <w:ind w:left="0" w:firstLine="548" w:firstLineChars="200"/>
        <w:rPr>
          <w:rFonts w:ascii="仿宋_GB2312" w:eastAsia="仿宋_GB2312"/>
          <w:sz w:val="28"/>
          <w:szCs w:val="28"/>
        </w:rPr>
      </w:pPr>
      <w:r>
        <w:rPr>
          <w:rFonts w:hint="eastAsia" w:ascii="仿宋_GB2312" w:eastAsia="仿宋_GB2312"/>
          <w:sz w:val="28"/>
          <w:szCs w:val="28"/>
        </w:rPr>
        <w:t>联系方式</w:t>
      </w:r>
    </w:p>
    <w:p>
      <w:pPr>
        <w:spacing w:line="520" w:lineRule="exact"/>
        <w:ind w:firstLine="1101" w:firstLineChars="402"/>
        <w:rPr>
          <w:rFonts w:ascii="仿宋_GB2312" w:eastAsia="仿宋_GB2312"/>
          <w:sz w:val="28"/>
          <w:szCs w:val="28"/>
        </w:rPr>
      </w:pPr>
      <w:r>
        <w:rPr>
          <w:rFonts w:hint="eastAsia" w:ascii="仿宋_GB2312" w:eastAsia="仿宋_GB2312"/>
          <w:sz w:val="28"/>
          <w:szCs w:val="28"/>
        </w:rPr>
        <w:t>授权代表：电话：</w:t>
      </w:r>
    </w:p>
    <w:p>
      <w:pPr>
        <w:spacing w:line="520" w:lineRule="exact"/>
        <w:ind w:firstLine="1101" w:firstLineChars="402"/>
        <w:rPr>
          <w:rFonts w:ascii="仿宋_GB2312" w:eastAsia="仿宋_GB2312"/>
          <w:sz w:val="28"/>
          <w:szCs w:val="28"/>
        </w:rPr>
      </w:pPr>
      <w:r>
        <w:rPr>
          <w:rFonts w:hint="eastAsia" w:ascii="仿宋_GB2312" w:eastAsia="仿宋_GB2312"/>
          <w:sz w:val="28"/>
          <w:szCs w:val="28"/>
        </w:rPr>
        <w:t>传真：</w:t>
      </w:r>
    </w:p>
    <w:p>
      <w:pPr>
        <w:spacing w:line="520" w:lineRule="exact"/>
        <w:ind w:firstLine="1101" w:firstLineChars="402"/>
        <w:rPr>
          <w:rFonts w:ascii="仿宋_GB2312" w:eastAsia="仿宋_GB2312"/>
          <w:sz w:val="28"/>
          <w:szCs w:val="28"/>
        </w:rPr>
      </w:pPr>
      <w:r>
        <w:rPr>
          <w:rFonts w:hint="eastAsia" w:ascii="仿宋_GB2312" w:eastAsia="仿宋_GB2312"/>
          <w:sz w:val="28"/>
          <w:szCs w:val="28"/>
        </w:rPr>
        <w:t>地址：</w:t>
      </w:r>
    </w:p>
    <w:p>
      <w:pPr>
        <w:spacing w:line="520" w:lineRule="exact"/>
        <w:ind w:firstLine="1101" w:firstLineChars="402"/>
        <w:rPr>
          <w:rFonts w:ascii="仿宋_GB2312" w:eastAsia="仿宋_GB2312"/>
          <w:sz w:val="28"/>
          <w:szCs w:val="28"/>
        </w:rPr>
      </w:pPr>
      <w:r>
        <w:rPr>
          <w:rFonts w:hint="eastAsia" w:ascii="仿宋_GB2312" w:eastAsia="仿宋_GB2312"/>
          <w:sz w:val="28"/>
          <w:szCs w:val="28"/>
        </w:rPr>
        <w:t>邮政编码：</w:t>
      </w:r>
    </w:p>
    <w:p>
      <w:pPr>
        <w:spacing w:line="520" w:lineRule="exact"/>
        <w:ind w:firstLine="1101" w:firstLineChars="402"/>
        <w:rPr>
          <w:rFonts w:ascii="仿宋_GB2312" w:eastAsia="仿宋_GB2312"/>
          <w:sz w:val="28"/>
          <w:szCs w:val="28"/>
        </w:rPr>
      </w:pPr>
      <w:r>
        <w:rPr>
          <w:rFonts w:hint="eastAsia" w:ascii="仿宋_GB2312" w:eastAsia="仿宋_GB2312"/>
          <w:sz w:val="28"/>
          <w:szCs w:val="28"/>
        </w:rPr>
        <w:t>开户名称：</w:t>
      </w:r>
    </w:p>
    <w:p>
      <w:pPr>
        <w:spacing w:line="520" w:lineRule="exact"/>
        <w:ind w:firstLine="1101" w:firstLineChars="402"/>
        <w:rPr>
          <w:rFonts w:ascii="仿宋_GB2312" w:eastAsia="仿宋_GB2312"/>
          <w:sz w:val="28"/>
          <w:szCs w:val="28"/>
        </w:rPr>
      </w:pPr>
      <w:r>
        <w:rPr>
          <w:rFonts w:hint="eastAsia" w:ascii="仿宋_GB2312" w:eastAsia="仿宋_GB2312"/>
          <w:sz w:val="28"/>
          <w:szCs w:val="28"/>
        </w:rPr>
        <w:t>开户银行：</w:t>
      </w:r>
    </w:p>
    <w:p>
      <w:pPr>
        <w:spacing w:line="520" w:lineRule="exact"/>
        <w:ind w:firstLine="1101" w:firstLineChars="402"/>
        <w:rPr>
          <w:rFonts w:ascii="仿宋_GB2312" w:eastAsia="仿宋_GB2312"/>
          <w:sz w:val="28"/>
          <w:szCs w:val="28"/>
        </w:rPr>
      </w:pPr>
      <w:r>
        <w:rPr>
          <w:rFonts w:hint="eastAsia" w:ascii="仿宋_GB2312" w:eastAsia="仿宋_GB2312"/>
          <w:sz w:val="28"/>
          <w:szCs w:val="28"/>
        </w:rPr>
        <w:t>银行账号：</w:t>
      </w:r>
    </w:p>
    <w:p>
      <w:pPr>
        <w:jc w:val="center"/>
        <w:rPr>
          <w:rFonts w:ascii="仿宋_GB2312" w:eastAsia="仿宋_GB2312"/>
          <w:sz w:val="28"/>
          <w:szCs w:val="28"/>
          <w:lang w:val="zh-CN"/>
        </w:rPr>
      </w:pPr>
      <w:r>
        <w:rPr>
          <w:rFonts w:hint="eastAsia" w:ascii="仿宋_GB2312" w:eastAsia="仿宋_GB2312"/>
          <w:sz w:val="28"/>
          <w:szCs w:val="28"/>
          <w:lang w:val="zh-CN"/>
        </w:rPr>
        <w:t>供应商全称：（盖章）</w:t>
      </w:r>
    </w:p>
    <w:p>
      <w:pPr>
        <w:jc w:val="center"/>
        <w:rPr>
          <w:rFonts w:ascii="仿宋_GB2312" w:eastAsia="仿宋_GB2312"/>
          <w:sz w:val="28"/>
          <w:szCs w:val="28"/>
          <w:lang w:val="zh-CN"/>
        </w:rPr>
      </w:pPr>
    </w:p>
    <w:p>
      <w:pPr>
        <w:jc w:val="center"/>
        <w:rPr>
          <w:rFonts w:ascii="仿宋_GB2312" w:eastAsia="仿宋_GB2312"/>
          <w:sz w:val="28"/>
          <w:szCs w:val="28"/>
          <w:lang w:val="zh-CN"/>
        </w:rPr>
      </w:pPr>
      <w:r>
        <w:rPr>
          <w:rFonts w:hint="eastAsia" w:ascii="仿宋_GB2312" w:eastAsia="仿宋_GB2312"/>
          <w:sz w:val="28"/>
          <w:szCs w:val="28"/>
          <w:lang w:val="zh-CN"/>
        </w:rPr>
        <w:t>法定代表人（或授权代表）：（签字）</w:t>
      </w:r>
    </w:p>
    <w:p>
      <w:pPr>
        <w:jc w:val="center"/>
        <w:rPr>
          <w:rFonts w:ascii="仿宋_GB2312" w:eastAsia="仿宋_GB2312"/>
          <w:sz w:val="28"/>
          <w:szCs w:val="28"/>
          <w:lang w:val="zh-CN"/>
        </w:rPr>
      </w:pPr>
      <w:r>
        <w:rPr>
          <w:rFonts w:hint="eastAsia" w:ascii="仿宋_GB2312" w:eastAsia="仿宋_GB2312"/>
          <w:sz w:val="28"/>
          <w:szCs w:val="28"/>
          <w:lang w:val="zh-CN"/>
        </w:rPr>
        <w:t xml:space="preserve">              年     月     日</w:t>
      </w:r>
    </w:p>
    <w:p>
      <w:pPr>
        <w:jc w:val="center"/>
        <w:rPr>
          <w:sz w:val="36"/>
          <w:szCs w:val="36"/>
        </w:rPr>
        <w:sectPr>
          <w:pgSz w:w="11906" w:h="16838"/>
          <w:pgMar w:top="1418" w:right="1134" w:bottom="1418" w:left="1418" w:header="851" w:footer="851" w:gutter="0"/>
          <w:cols w:space="425" w:num="1"/>
          <w:docGrid w:type="linesAndChars" w:linePitch="388" w:charSpace="-1260"/>
        </w:sectPr>
      </w:pPr>
    </w:p>
    <w:p>
      <w:pPr>
        <w:spacing w:after="240" w:afterLines="100"/>
        <w:jc w:val="center"/>
        <w:rPr>
          <w:rFonts w:ascii="宋体" w:hAnsi="宋体"/>
          <w:sz w:val="44"/>
          <w:szCs w:val="44"/>
        </w:rPr>
      </w:pPr>
      <w:r>
        <w:rPr>
          <w:rFonts w:hint="eastAsia" w:ascii="宋体" w:hAnsi="宋体"/>
          <w:sz w:val="44"/>
          <w:szCs w:val="44"/>
        </w:rPr>
        <w:t>报价一览表</w:t>
      </w:r>
    </w:p>
    <w:p>
      <w:pPr>
        <w:rPr>
          <w:rFonts w:ascii="楷体_GB2312" w:eastAsia="楷体_GB2312"/>
          <w:sz w:val="32"/>
          <w:szCs w:val="32"/>
          <w:u w:val="single"/>
        </w:rPr>
      </w:pPr>
      <w:r>
        <w:rPr>
          <w:rFonts w:hint="eastAsia" w:ascii="楷体_GB2312" w:eastAsia="楷体_GB2312"/>
          <w:sz w:val="32"/>
          <w:szCs w:val="32"/>
        </w:rPr>
        <w:t>供应商全称：</w:t>
      </w:r>
      <w:r>
        <w:rPr>
          <w:rFonts w:hint="eastAsia" w:ascii="楷体_GB2312" w:eastAsia="楷体_GB2312"/>
          <w:sz w:val="32"/>
          <w:szCs w:val="32"/>
          <w:u w:val="single"/>
        </w:rPr>
        <w:t xml:space="preserve">                      </w:t>
      </w:r>
    </w:p>
    <w:p>
      <w:pPr>
        <w:rPr>
          <w:rFonts w:ascii="楷体_GB2312" w:eastAsia="楷体_GB2312"/>
          <w:color w:val="000000" w:themeColor="text1"/>
          <w:sz w:val="32"/>
          <w:szCs w:val="32"/>
        </w:rPr>
      </w:pPr>
      <w:r>
        <w:rPr>
          <w:rFonts w:hint="eastAsia" w:ascii="楷体_GB2312" w:eastAsia="楷体_GB2312"/>
          <w:color w:val="000000" w:themeColor="text1"/>
          <w:sz w:val="32"/>
          <w:szCs w:val="32"/>
        </w:rPr>
        <w:t>项目名称：</w:t>
      </w:r>
      <w:r>
        <w:rPr>
          <w:rFonts w:hint="eastAsia" w:ascii="楷体_GB2312" w:eastAsia="楷体_GB2312"/>
          <w:color w:val="000000" w:themeColor="text1"/>
          <w:sz w:val="32"/>
          <w:szCs w:val="32"/>
          <w:u w:val="single"/>
        </w:rPr>
        <w:t xml:space="preserve">                        </w:t>
      </w:r>
      <w:r>
        <w:rPr>
          <w:rFonts w:hint="eastAsia" w:ascii="楷体_GB2312" w:eastAsia="楷体_GB2312"/>
          <w:color w:val="000000" w:themeColor="text1"/>
          <w:sz w:val="32"/>
          <w:szCs w:val="32"/>
        </w:rPr>
        <w:t xml:space="preserve">  项目编号：</w:t>
      </w:r>
      <w:r>
        <w:rPr>
          <w:rFonts w:hint="eastAsia" w:ascii="楷体_GB2312" w:eastAsia="楷体_GB2312"/>
          <w:color w:val="000000" w:themeColor="text1"/>
          <w:sz w:val="32"/>
          <w:szCs w:val="32"/>
          <w:u w:val="single"/>
        </w:rPr>
        <w:t xml:space="preserve">                        </w:t>
      </w:r>
      <w:r>
        <w:rPr>
          <w:rFonts w:hint="eastAsia" w:ascii="楷体_GB2312" w:eastAsia="楷体_GB2312"/>
          <w:color w:val="000000" w:themeColor="text1"/>
          <w:sz w:val="32"/>
          <w:szCs w:val="32"/>
        </w:rPr>
        <w:t xml:space="preserve">      金额单位：元</w:t>
      </w:r>
    </w:p>
    <w:p>
      <w:pPr>
        <w:rPr>
          <w:rFonts w:ascii="楷体_GB2312" w:eastAsia="楷体_GB2312"/>
          <w:color w:val="000000" w:themeColor="text1"/>
          <w:sz w:val="28"/>
          <w:szCs w:val="28"/>
        </w:rPr>
      </w:pPr>
    </w:p>
    <w:tbl>
      <w:tblPr>
        <w:tblStyle w:val="5"/>
        <w:tblW w:w="143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66"/>
        <w:gridCol w:w="71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2" w:hRule="atLeast"/>
        </w:trPr>
        <w:tc>
          <w:tcPr>
            <w:tcW w:w="7166" w:type="dxa"/>
            <w:vMerge w:val="restart"/>
            <w:shd w:val="clear" w:color="auto" w:fill="auto"/>
            <w:vAlign w:val="center"/>
          </w:tcPr>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投标报价</w:t>
            </w:r>
          </w:p>
        </w:tc>
        <w:tc>
          <w:tcPr>
            <w:tcW w:w="7166" w:type="dxa"/>
            <w:shd w:val="clear" w:color="auto" w:fill="auto"/>
          </w:tcPr>
          <w:p>
            <w:pPr>
              <w:rPr>
                <w:rFonts w:ascii="仿宋_GB2312" w:hAnsi="仿宋_GB2312" w:eastAsia="仿宋_GB2312" w:cs="仿宋_GB2312"/>
                <w:sz w:val="32"/>
                <w:szCs w:val="32"/>
              </w:rPr>
            </w:pPr>
            <w:r>
              <w:rPr>
                <w:rFonts w:hint="eastAsia" w:ascii="仿宋_GB2312" w:hAnsi="仿宋_GB2312" w:eastAsia="仿宋_GB2312" w:cs="仿宋_GB2312"/>
                <w:sz w:val="32"/>
                <w:szCs w:val="32"/>
              </w:rPr>
              <w:t>大写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4" w:hRule="atLeast"/>
        </w:trPr>
        <w:tc>
          <w:tcPr>
            <w:tcW w:w="7166" w:type="dxa"/>
            <w:vMerge w:val="continue"/>
            <w:shd w:val="clear" w:color="auto" w:fill="auto"/>
          </w:tcPr>
          <w:p>
            <w:pPr>
              <w:rPr>
                <w:rFonts w:ascii="仿宋_GB2312" w:hAnsi="仿宋_GB2312" w:eastAsia="仿宋_GB2312" w:cs="仿宋_GB2312"/>
                <w:sz w:val="32"/>
                <w:szCs w:val="32"/>
              </w:rPr>
            </w:pPr>
          </w:p>
        </w:tc>
        <w:tc>
          <w:tcPr>
            <w:tcW w:w="7166" w:type="dxa"/>
            <w:shd w:val="clear" w:color="auto" w:fill="auto"/>
          </w:tcPr>
          <w:p>
            <w:pPr>
              <w:rPr>
                <w:rFonts w:ascii="仿宋_GB2312" w:hAnsi="仿宋_GB2312" w:eastAsia="仿宋_GB2312" w:cs="仿宋_GB2312"/>
                <w:sz w:val="32"/>
                <w:szCs w:val="32"/>
              </w:rPr>
            </w:pPr>
            <w:r>
              <w:rPr>
                <w:rFonts w:hint="eastAsia" w:ascii="仿宋_GB2312" w:hAnsi="仿宋_GB2312" w:eastAsia="仿宋_GB2312" w:cs="仿宋_GB2312"/>
                <w:sz w:val="32"/>
                <w:szCs w:val="32"/>
              </w:rPr>
              <w:t>小写</w:t>
            </w:r>
          </w:p>
        </w:tc>
      </w:tr>
    </w:tbl>
    <w:p>
      <w:pPr>
        <w:ind w:firstLine="640" w:firstLineChars="200"/>
        <w:rPr>
          <w:rFonts w:ascii="仿宋_GB2312" w:hAnsi="仿宋_GB2312" w:eastAsia="仿宋_GB2312" w:cs="仿宋_GB2312"/>
          <w:sz w:val="32"/>
          <w:szCs w:val="32"/>
        </w:rPr>
      </w:pP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（可自行涉及报价表，如果涉及单项，可以分开报价，也可自行附自己单位的报价表）</w:t>
      </w:r>
    </w:p>
    <w:p>
      <w:pPr>
        <w:ind w:firstLine="640" w:firstLineChars="200"/>
        <w:rPr>
          <w:rFonts w:ascii="仿宋_GB2312" w:hAnsi="仿宋_GB2312" w:eastAsia="仿宋_GB2312" w:cs="仿宋_GB2312"/>
          <w:sz w:val="32"/>
          <w:szCs w:val="32"/>
        </w:rPr>
      </w:pPr>
    </w:p>
    <w:p>
      <w:pPr>
        <w:ind w:firstLine="640" w:firstLineChars="200"/>
        <w:rPr>
          <w:rFonts w:ascii="仿宋_GB2312" w:hAnsi="仿宋_GB2312" w:eastAsia="仿宋_GB2312" w:cs="仿宋_GB2312"/>
          <w:sz w:val="32"/>
          <w:szCs w:val="32"/>
        </w:rPr>
      </w:pPr>
    </w:p>
    <w:p>
      <w:pPr>
        <w:ind w:firstLine="640" w:firstLineChars="200"/>
        <w:rPr>
          <w:rFonts w:ascii="仿宋_GB2312" w:hAnsi="仿宋_GB2312" w:eastAsia="仿宋_GB2312" w:cs="仿宋_GB2312"/>
          <w:sz w:val="32"/>
          <w:szCs w:val="32"/>
        </w:rPr>
      </w:pPr>
    </w:p>
    <w:p>
      <w:pPr>
        <w:ind w:firstLine="640" w:firstLineChars="200"/>
        <w:rPr>
          <w:rFonts w:ascii="仿宋_GB2312" w:hAnsi="仿宋_GB2312" w:eastAsia="仿宋_GB2312" w:cs="仿宋_GB2312"/>
          <w:sz w:val="32"/>
          <w:szCs w:val="32"/>
        </w:rPr>
      </w:pP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报价方全称：（盖章）                               法定代表人（或授权代表）：（签字）</w:t>
      </w:r>
    </w:p>
    <w:p>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年  月  日</w:t>
      </w:r>
    </w:p>
    <w:p>
      <w:pPr>
        <w:widowControl/>
        <w:jc w:val="left"/>
        <w:rPr>
          <w:sz w:val="28"/>
          <w:szCs w:val="28"/>
        </w:rPr>
        <w:sectPr>
          <w:pgSz w:w="16838" w:h="11906" w:orient="landscape"/>
          <w:pgMar w:top="1418" w:right="1418" w:bottom="1134" w:left="1418" w:header="851" w:footer="851" w:gutter="0"/>
          <w:cols w:space="720" w:num="1"/>
        </w:sectPr>
      </w:pPr>
    </w:p>
    <w:p>
      <w:pPr>
        <w:jc w:val="center"/>
        <w:rPr>
          <w:rFonts w:ascii="华文中宋" w:hAnsi="华文中宋" w:eastAsia="华文中宋"/>
          <w:bCs/>
          <w:sz w:val="44"/>
          <w:szCs w:val="44"/>
        </w:rPr>
      </w:pPr>
      <w:r>
        <w:rPr>
          <w:rFonts w:hint="eastAsia" w:ascii="华文中宋" w:hAnsi="华文中宋" w:eastAsia="华文中宋"/>
          <w:bCs/>
          <w:sz w:val="44"/>
          <w:szCs w:val="44"/>
        </w:rPr>
        <w:t>资格证明文件</w:t>
      </w:r>
    </w:p>
    <w:p>
      <w:pPr>
        <w:jc w:val="center"/>
        <w:rPr>
          <w:rFonts w:ascii="仿宋_GB2312" w:hAnsi="宋体" w:eastAsia="仿宋_GB2312" w:cs="楷体"/>
          <w:bCs/>
          <w:sz w:val="32"/>
          <w:szCs w:val="32"/>
        </w:rPr>
      </w:pPr>
      <w:r>
        <w:rPr>
          <w:rFonts w:hint="eastAsia" w:ascii="仿宋_GB2312" w:hAnsi="宋体" w:eastAsia="仿宋_GB2312" w:cs="楷体"/>
          <w:sz w:val="32"/>
          <w:szCs w:val="32"/>
        </w:rPr>
        <w:t>（将下列文件彩色扫描并装订在后，材料必须清晰）</w:t>
      </w:r>
    </w:p>
    <w:p>
      <w:pPr>
        <w:numPr>
          <w:ilvl w:val="0"/>
          <w:numId w:val="2"/>
        </w:numPr>
        <w:spacing w:line="560" w:lineRule="exact"/>
        <w:ind w:left="0" w:firstLine="640" w:firstLineChars="200"/>
        <w:rPr>
          <w:rFonts w:ascii="仿宋_GB2312" w:hAnsi="宋体" w:eastAsia="仿宋_GB2312"/>
          <w:sz w:val="32"/>
          <w:szCs w:val="32"/>
        </w:rPr>
      </w:pPr>
      <w:r>
        <w:rPr>
          <w:rFonts w:hint="eastAsia" w:ascii="仿宋_GB2312" w:hAnsi="宋体" w:eastAsia="仿宋_GB2312"/>
          <w:sz w:val="32"/>
          <w:szCs w:val="32"/>
        </w:rPr>
        <w:t>营业执照副本</w:t>
      </w:r>
    </w:p>
    <w:p>
      <w:pPr>
        <w:numPr>
          <w:ilvl w:val="0"/>
          <w:numId w:val="2"/>
        </w:numPr>
        <w:spacing w:line="560" w:lineRule="exact"/>
        <w:ind w:left="0" w:firstLine="640" w:firstLineChars="200"/>
        <w:rPr>
          <w:rFonts w:ascii="仿宋_GB2312" w:hAnsi="宋体" w:eastAsia="仿宋_GB2312"/>
          <w:sz w:val="32"/>
          <w:szCs w:val="32"/>
        </w:rPr>
      </w:pPr>
      <w:r>
        <w:rPr>
          <w:rFonts w:hint="eastAsia" w:ascii="仿宋_GB2312" w:hAnsi="宋体" w:eastAsia="仿宋_GB2312"/>
          <w:sz w:val="32"/>
          <w:szCs w:val="32"/>
        </w:rPr>
        <w:t>组织机构代码证副本</w:t>
      </w:r>
    </w:p>
    <w:p>
      <w:pPr>
        <w:numPr>
          <w:ilvl w:val="0"/>
          <w:numId w:val="2"/>
        </w:numPr>
        <w:spacing w:line="560" w:lineRule="exact"/>
        <w:ind w:left="0" w:firstLine="640" w:firstLineChars="200"/>
        <w:rPr>
          <w:rFonts w:ascii="仿宋_GB2312" w:hAnsi="宋体" w:eastAsia="仿宋_GB2312"/>
          <w:sz w:val="32"/>
          <w:szCs w:val="32"/>
        </w:rPr>
      </w:pPr>
      <w:r>
        <w:rPr>
          <w:rFonts w:hint="eastAsia" w:ascii="仿宋_GB2312" w:hAnsi="宋体" w:eastAsia="仿宋_GB2312"/>
          <w:sz w:val="32"/>
          <w:szCs w:val="32"/>
        </w:rPr>
        <w:t>税务登记证副本</w:t>
      </w:r>
    </w:p>
    <w:p>
      <w:pPr>
        <w:spacing w:line="560" w:lineRule="exact"/>
        <w:ind w:left="420" w:leftChars="200"/>
        <w:rPr>
          <w:rFonts w:ascii="仿宋_GB2312" w:hAnsi="楷体" w:eastAsia="仿宋_GB2312" w:cs="楷体"/>
          <w:bCs/>
          <w:sz w:val="32"/>
          <w:szCs w:val="32"/>
        </w:rPr>
      </w:pPr>
      <w:r>
        <w:rPr>
          <w:rFonts w:hint="eastAsia" w:ascii="仿宋_GB2312" w:hAnsi="楷体" w:eastAsia="仿宋_GB2312" w:cs="楷体"/>
          <w:bCs/>
          <w:sz w:val="32"/>
          <w:szCs w:val="32"/>
        </w:rPr>
        <w:t>（以上若“三证合一”提供“三证合一”即可）</w:t>
      </w:r>
    </w:p>
    <w:p>
      <w:pPr>
        <w:numPr>
          <w:ilvl w:val="0"/>
          <w:numId w:val="2"/>
        </w:numPr>
        <w:spacing w:line="560" w:lineRule="exact"/>
        <w:ind w:left="0" w:firstLine="640" w:firstLineChars="200"/>
        <w:rPr>
          <w:rFonts w:ascii="仿宋_GB2312" w:hAnsi="宋体" w:eastAsia="仿宋_GB2312"/>
          <w:sz w:val="32"/>
          <w:szCs w:val="32"/>
        </w:rPr>
      </w:pPr>
      <w:r>
        <w:rPr>
          <w:rFonts w:hint="eastAsia" w:ascii="仿宋_GB2312" w:hAnsi="宋体" w:eastAsia="仿宋_GB2312"/>
          <w:sz w:val="32"/>
          <w:szCs w:val="32"/>
        </w:rPr>
        <w:t>相应资质。</w:t>
      </w:r>
    </w:p>
    <w:p>
      <w:pPr>
        <w:spacing w:line="560" w:lineRule="exact"/>
        <w:ind w:left="420" w:leftChars="200"/>
        <w:rPr>
          <w:rFonts w:ascii="仿宋_GB2312" w:hAnsi="宋体" w:eastAsia="仿宋_GB2312"/>
          <w:sz w:val="32"/>
          <w:szCs w:val="32"/>
        </w:rPr>
      </w:pPr>
    </w:p>
    <w:p>
      <w:pPr>
        <w:rPr>
          <w:rFonts w:ascii="仿宋_GB2312" w:eastAsia="仿宋_GB2312"/>
          <w:sz w:val="32"/>
          <w:szCs w:val="32"/>
        </w:rPr>
      </w:pPr>
    </w:p>
    <w:p>
      <w:pPr>
        <w:ind w:right="1280"/>
        <w:rPr>
          <w:rFonts w:ascii="仿宋_GB2312" w:eastAsia="仿宋_GB2312"/>
          <w:sz w:val="32"/>
          <w:szCs w:val="32"/>
          <w:u w:val="single"/>
        </w:rPr>
      </w:pPr>
    </w:p>
    <w:p>
      <w:pPr>
        <w:rPr>
          <w:rFonts w:ascii="仿宋_GB2312" w:eastAsia="仿宋_GB2312"/>
          <w:sz w:val="32"/>
          <w:szCs w:val="32"/>
        </w:rPr>
      </w:pPr>
    </w:p>
    <w:p>
      <w:pPr>
        <w:rPr>
          <w:rFonts w:ascii="仿宋_GB2312" w:eastAsia="仿宋_GB2312"/>
          <w:sz w:val="32"/>
          <w:szCs w:val="32"/>
        </w:rPr>
      </w:pPr>
    </w:p>
    <w:sectPr>
      <w:pgSz w:w="11906" w:h="16838"/>
      <w:pgMar w:top="1701" w:right="1474" w:bottom="113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rFonts w:ascii="宋体"/>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8"/>
      </w:rPr>
    </w:pPr>
    <w:r>
      <w:rPr>
        <w:rStyle w:val="8"/>
      </w:rPr>
      <w:fldChar w:fldCharType="begin"/>
    </w:r>
    <w:r>
      <w:rPr>
        <w:rStyle w:val="8"/>
      </w:rPr>
      <w:instrText xml:space="preserve">PAGE  </w:instrText>
    </w:r>
    <w:r>
      <w:rPr>
        <w:rStyle w:val="8"/>
      </w:rPr>
      <w:fldChar w:fldCharType="end"/>
    </w:r>
  </w:p>
  <w:p>
    <w:pPr>
      <w:pStyle w:val="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16EE1"/>
    <w:multiLevelType w:val="multilevel"/>
    <w:tmpl w:val="1A916EE1"/>
    <w:lvl w:ilvl="0" w:tentative="0">
      <w:start w:val="1"/>
      <w:numFmt w:val="chineseCountingThousand"/>
      <w:lvlText w:val="%1、"/>
      <w:lvlJc w:val="left"/>
      <w:pPr>
        <w:tabs>
          <w:tab w:val="left" w:pos="888"/>
        </w:tabs>
        <w:ind w:left="888" w:hanging="420"/>
      </w:pPr>
      <w:rPr>
        <w:rFonts w:cs="Times New Roman"/>
      </w:rPr>
    </w:lvl>
    <w:lvl w:ilvl="1" w:tentative="0">
      <w:start w:val="1"/>
      <w:numFmt w:val="lowerLetter"/>
      <w:lvlText w:val="%2)"/>
      <w:lvlJc w:val="left"/>
      <w:pPr>
        <w:tabs>
          <w:tab w:val="left" w:pos="1308"/>
        </w:tabs>
        <w:ind w:left="1308" w:hanging="420"/>
      </w:pPr>
      <w:rPr>
        <w:rFonts w:cs="Times New Roman"/>
      </w:rPr>
    </w:lvl>
    <w:lvl w:ilvl="2" w:tentative="0">
      <w:start w:val="1"/>
      <w:numFmt w:val="lowerRoman"/>
      <w:lvlText w:val="%3."/>
      <w:lvlJc w:val="right"/>
      <w:pPr>
        <w:tabs>
          <w:tab w:val="left" w:pos="1728"/>
        </w:tabs>
        <w:ind w:left="1728" w:hanging="420"/>
      </w:pPr>
      <w:rPr>
        <w:rFonts w:cs="Times New Roman"/>
      </w:rPr>
    </w:lvl>
    <w:lvl w:ilvl="3" w:tentative="0">
      <w:start w:val="1"/>
      <w:numFmt w:val="decimal"/>
      <w:lvlText w:val="%4."/>
      <w:lvlJc w:val="left"/>
      <w:pPr>
        <w:tabs>
          <w:tab w:val="left" w:pos="2148"/>
        </w:tabs>
        <w:ind w:left="2148" w:hanging="420"/>
      </w:pPr>
      <w:rPr>
        <w:rFonts w:cs="Times New Roman"/>
      </w:rPr>
    </w:lvl>
    <w:lvl w:ilvl="4" w:tentative="0">
      <w:start w:val="1"/>
      <w:numFmt w:val="lowerLetter"/>
      <w:lvlText w:val="%5)"/>
      <w:lvlJc w:val="left"/>
      <w:pPr>
        <w:tabs>
          <w:tab w:val="left" w:pos="2568"/>
        </w:tabs>
        <w:ind w:left="2568" w:hanging="420"/>
      </w:pPr>
      <w:rPr>
        <w:rFonts w:cs="Times New Roman"/>
      </w:rPr>
    </w:lvl>
    <w:lvl w:ilvl="5" w:tentative="0">
      <w:start w:val="1"/>
      <w:numFmt w:val="lowerRoman"/>
      <w:lvlText w:val="%6."/>
      <w:lvlJc w:val="right"/>
      <w:pPr>
        <w:tabs>
          <w:tab w:val="left" w:pos="2988"/>
        </w:tabs>
        <w:ind w:left="2988" w:hanging="420"/>
      </w:pPr>
      <w:rPr>
        <w:rFonts w:cs="Times New Roman"/>
      </w:rPr>
    </w:lvl>
    <w:lvl w:ilvl="6" w:tentative="0">
      <w:start w:val="1"/>
      <w:numFmt w:val="decimal"/>
      <w:lvlText w:val="%7."/>
      <w:lvlJc w:val="left"/>
      <w:pPr>
        <w:tabs>
          <w:tab w:val="left" w:pos="3408"/>
        </w:tabs>
        <w:ind w:left="3408" w:hanging="420"/>
      </w:pPr>
      <w:rPr>
        <w:rFonts w:cs="Times New Roman"/>
      </w:rPr>
    </w:lvl>
    <w:lvl w:ilvl="7" w:tentative="0">
      <w:start w:val="1"/>
      <w:numFmt w:val="lowerLetter"/>
      <w:lvlText w:val="%8)"/>
      <w:lvlJc w:val="left"/>
      <w:pPr>
        <w:tabs>
          <w:tab w:val="left" w:pos="3828"/>
        </w:tabs>
        <w:ind w:left="3828" w:hanging="420"/>
      </w:pPr>
      <w:rPr>
        <w:rFonts w:cs="Times New Roman"/>
      </w:rPr>
    </w:lvl>
    <w:lvl w:ilvl="8" w:tentative="0">
      <w:start w:val="1"/>
      <w:numFmt w:val="lowerRoman"/>
      <w:lvlText w:val="%9."/>
      <w:lvlJc w:val="right"/>
      <w:pPr>
        <w:tabs>
          <w:tab w:val="left" w:pos="4248"/>
        </w:tabs>
        <w:ind w:left="4248" w:hanging="420"/>
      </w:pPr>
      <w:rPr>
        <w:rFonts w:cs="Times New Roman"/>
      </w:rPr>
    </w:lvl>
  </w:abstractNum>
  <w:abstractNum w:abstractNumId="1">
    <w:nsid w:val="332E3460"/>
    <w:multiLevelType w:val="multilevel"/>
    <w:tmpl w:val="332E3460"/>
    <w:lvl w:ilvl="0" w:tentative="0">
      <w:start w:val="1"/>
      <w:numFmt w:val="decimal"/>
      <w:suff w:val="nothing"/>
      <w:lvlText w:val="(%1)"/>
      <w:lvlJc w:val="left"/>
      <w:pPr>
        <w:ind w:left="945" w:hanging="360"/>
      </w:pPr>
      <w:rPr>
        <w:rFonts w:hint="default" w:ascii="宋体" w:hAnsi="宋体" w:eastAsia="宋体"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9E2F6E"/>
    <w:rsid w:val="00066E6C"/>
    <w:rsid w:val="00087C77"/>
    <w:rsid w:val="000C1DE1"/>
    <w:rsid w:val="00100563"/>
    <w:rsid w:val="00135D4B"/>
    <w:rsid w:val="00150DAA"/>
    <w:rsid w:val="00155696"/>
    <w:rsid w:val="00183F34"/>
    <w:rsid w:val="001B4E0A"/>
    <w:rsid w:val="0023279E"/>
    <w:rsid w:val="00293207"/>
    <w:rsid w:val="002D5206"/>
    <w:rsid w:val="00344F2E"/>
    <w:rsid w:val="003466EB"/>
    <w:rsid w:val="00375311"/>
    <w:rsid w:val="00405214"/>
    <w:rsid w:val="004548DC"/>
    <w:rsid w:val="0046292F"/>
    <w:rsid w:val="00463E4E"/>
    <w:rsid w:val="00472361"/>
    <w:rsid w:val="00483BA5"/>
    <w:rsid w:val="004D317F"/>
    <w:rsid w:val="005178E3"/>
    <w:rsid w:val="00534C0F"/>
    <w:rsid w:val="005D1768"/>
    <w:rsid w:val="00646351"/>
    <w:rsid w:val="007217BC"/>
    <w:rsid w:val="00741FEF"/>
    <w:rsid w:val="00762477"/>
    <w:rsid w:val="007727D2"/>
    <w:rsid w:val="007C09CB"/>
    <w:rsid w:val="007C5472"/>
    <w:rsid w:val="007E0D76"/>
    <w:rsid w:val="007E4E6E"/>
    <w:rsid w:val="008456B8"/>
    <w:rsid w:val="0087247D"/>
    <w:rsid w:val="008953A4"/>
    <w:rsid w:val="008D06A2"/>
    <w:rsid w:val="00920F46"/>
    <w:rsid w:val="009346F1"/>
    <w:rsid w:val="00946D7B"/>
    <w:rsid w:val="00975FCC"/>
    <w:rsid w:val="009B0157"/>
    <w:rsid w:val="009E2F6E"/>
    <w:rsid w:val="009F6CCC"/>
    <w:rsid w:val="00A64361"/>
    <w:rsid w:val="00A80169"/>
    <w:rsid w:val="00A87601"/>
    <w:rsid w:val="00B23E19"/>
    <w:rsid w:val="00B3060F"/>
    <w:rsid w:val="00B41342"/>
    <w:rsid w:val="00B67AAE"/>
    <w:rsid w:val="00BA2B36"/>
    <w:rsid w:val="00C03E25"/>
    <w:rsid w:val="00C107ED"/>
    <w:rsid w:val="00C26C94"/>
    <w:rsid w:val="00C5267A"/>
    <w:rsid w:val="00C5595C"/>
    <w:rsid w:val="00C60CEA"/>
    <w:rsid w:val="00C64A09"/>
    <w:rsid w:val="00D35F8A"/>
    <w:rsid w:val="00D8725E"/>
    <w:rsid w:val="00E16DB5"/>
    <w:rsid w:val="00E17282"/>
    <w:rsid w:val="00E77885"/>
    <w:rsid w:val="00E85235"/>
    <w:rsid w:val="00E93F41"/>
    <w:rsid w:val="00EC0456"/>
    <w:rsid w:val="00EC239E"/>
    <w:rsid w:val="00EF5EED"/>
    <w:rsid w:val="00F03F0F"/>
    <w:rsid w:val="00FC4647"/>
    <w:rsid w:val="044C665E"/>
    <w:rsid w:val="33635CCF"/>
    <w:rsid w:val="42D00180"/>
    <w:rsid w:val="6BCA153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10"/>
    <w:semiHidden/>
    <w:unhideWhenUsed/>
    <w:uiPriority w:val="99"/>
    <w:rPr>
      <w:sz w:val="18"/>
      <w:szCs w:val="18"/>
    </w:rPr>
  </w:style>
  <w:style w:type="paragraph" w:styleId="3">
    <w:name w:val="footer"/>
    <w:basedOn w:val="1"/>
    <w:link w:val="12"/>
    <w:unhideWhenUsed/>
    <w:qFormat/>
    <w:uiPriority w:val="0"/>
    <w:pPr>
      <w:tabs>
        <w:tab w:val="center" w:pos="4153"/>
        <w:tab w:val="right" w:pos="8306"/>
      </w:tabs>
      <w:snapToGrid w:val="0"/>
      <w:jc w:val="left"/>
    </w:pPr>
    <w:rPr>
      <w:sz w:val="18"/>
      <w:szCs w:val="18"/>
    </w:rPr>
  </w:style>
  <w:style w:type="paragraph" w:styleId="4">
    <w:name w:val="header"/>
    <w:basedOn w:val="1"/>
    <w:link w:val="11"/>
    <w:unhideWhenUsed/>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page number"/>
    <w:qFormat/>
    <w:uiPriority w:val="0"/>
    <w:rPr>
      <w:rFonts w:cs="Times New Roman"/>
    </w:rPr>
  </w:style>
  <w:style w:type="paragraph" w:styleId="9">
    <w:name w:val="List Paragraph"/>
    <w:basedOn w:val="1"/>
    <w:qFormat/>
    <w:uiPriority w:val="34"/>
    <w:pPr>
      <w:ind w:firstLine="420" w:firstLineChars="200"/>
    </w:pPr>
  </w:style>
  <w:style w:type="character" w:customStyle="1" w:styleId="10">
    <w:name w:val="批注框文本 字符"/>
    <w:basedOn w:val="7"/>
    <w:link w:val="2"/>
    <w:semiHidden/>
    <w:uiPriority w:val="99"/>
    <w:rPr>
      <w:sz w:val="18"/>
      <w:szCs w:val="18"/>
    </w:rPr>
  </w:style>
  <w:style w:type="character" w:customStyle="1" w:styleId="11">
    <w:name w:val="页眉 字符"/>
    <w:basedOn w:val="7"/>
    <w:link w:val="4"/>
    <w:uiPriority w:val="0"/>
    <w:rPr>
      <w:sz w:val="18"/>
      <w:szCs w:val="18"/>
    </w:rPr>
  </w:style>
  <w:style w:type="character" w:customStyle="1" w:styleId="12">
    <w:name w:val="页脚 字符"/>
    <w:basedOn w:val="7"/>
    <w:link w:val="3"/>
    <w:uiPriority w:val="0"/>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7FA3E0-5ED0-4A95-AFDB-AF1D8E21455C}">
  <ds:schemaRefs/>
</ds:datastoreItem>
</file>

<file path=docProps/app.xml><?xml version="1.0" encoding="utf-8"?>
<Properties xmlns="http://schemas.openxmlformats.org/officeDocument/2006/extended-properties" xmlns:vt="http://schemas.openxmlformats.org/officeDocument/2006/docPropsVTypes">
  <Template>Normal</Template>
  <Pages>6</Pages>
  <Words>229</Words>
  <Characters>1308</Characters>
  <Lines>10</Lines>
  <Paragraphs>3</Paragraphs>
  <TotalTime>38</TotalTime>
  <ScaleCrop>false</ScaleCrop>
  <LinksUpToDate>false</LinksUpToDate>
  <CharactersWithSpaces>1534</CharactersWithSpaces>
  <Application>WPS Office_11.1.0.9986_F1E327BC-269C-435d-A152-05C5408002CA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2020-07-07T08:05:00Z</dcterms:created>
  <dc:creator>39</dc:creator>
  <cp:lastModifiedBy>39号</cp:lastModifiedBy>
  <cp:lastPrinted>2020-09-03T01:32:00Z</cp:lastPrinted>
  <dcterms:modified xsi:type="dcterms:W3CDTF">2022-07-27T06:08:21Z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2052-11.1.0.9986</vt:lpwstr>
  </property>
  <property fmtid="{D5CDD505-2E9C-101B-9397-08002B2CF9AE}" pid="3" name="ICV">
    <vt:lpwstr>D3495BFF7B894B01913E26A04A35BA01</vt:lpwstr>
  </property>
</Properties>
</file>