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B83BFE">
      <w:pPr>
        <w:spacing w:before="85" w:line="360" w:lineRule="auto"/>
        <w:ind w:left="3252" w:hanging="3252" w:hangingChars="900"/>
        <w:jc w:val="left"/>
        <w:outlineLvl w:val="0"/>
        <w:rPr>
          <w:rFonts w:hint="default" w:ascii="仿宋" w:hAnsi="仿宋" w:eastAsia="仿宋" w:cs="仿宋"/>
          <w:color w:val="0000FF"/>
          <w:sz w:val="35"/>
          <w:szCs w:val="35"/>
          <w:highlight w:val="none"/>
          <w:lang w:val="en-US" w:eastAsia="zh-CN"/>
        </w:rPr>
      </w:pPr>
      <w:bookmarkStart w:id="4" w:name="_GoBack"/>
      <w:r>
        <w:rPr>
          <w:rFonts w:hint="eastAsia" w:ascii="仿宋" w:hAnsi="仿宋" w:eastAsia="仿宋" w:cs="仿宋"/>
          <w:b/>
          <w:bCs/>
          <w:color w:val="auto"/>
          <w:spacing w:val="5"/>
          <w:sz w:val="35"/>
          <w:szCs w:val="35"/>
          <w:highlight w:val="none"/>
          <w:lang w:val="en-US" w:eastAsia="zh-CN"/>
        </w:rPr>
        <w:t>中国人民银行青海省分行机关配电室更新改造项目</w:t>
      </w:r>
      <w:r>
        <w:rPr>
          <w:rFonts w:hint="eastAsia" w:ascii="仿宋" w:hAnsi="仿宋" w:eastAsia="仿宋" w:cs="仿宋"/>
          <w:color w:val="auto"/>
          <w:spacing w:val="5"/>
          <w:sz w:val="35"/>
          <w:szCs w:val="35"/>
          <w:highlight w:val="none"/>
        </w:rPr>
        <w:t xml:space="preserve"> </w:t>
      </w:r>
      <w:r>
        <w:rPr>
          <w:rFonts w:hint="eastAsia" w:ascii="仿宋" w:hAnsi="仿宋" w:eastAsia="仿宋" w:cs="仿宋"/>
          <w:b/>
          <w:bCs/>
          <w:color w:val="auto"/>
          <w:spacing w:val="5"/>
          <w:sz w:val="35"/>
          <w:szCs w:val="35"/>
          <w:highlight w:val="none"/>
          <w:lang w:val="en-US" w:eastAsia="zh-CN"/>
        </w:rPr>
        <w:t>公开招标公告</w:t>
      </w:r>
    </w:p>
    <w:bookmarkEnd w:id="4"/>
    <w:p w14:paraId="6569938C">
      <w:pPr>
        <w:spacing w:line="360" w:lineRule="auto"/>
        <w:ind w:firstLine="490" w:firstLineChars="200"/>
        <w:rPr>
          <w:rFonts w:hint="eastAsia" w:ascii="仿宋" w:hAnsi="仿宋" w:eastAsia="仿宋" w:cs="仿宋"/>
          <w:color w:val="auto"/>
          <w:spacing w:val="-3"/>
          <w:sz w:val="24"/>
          <w:szCs w:val="24"/>
          <w:highlight w:val="none"/>
        </w:rPr>
      </w:pPr>
      <w:r>
        <w:rPr>
          <w:rFonts w:hint="eastAsia" w:ascii="仿宋" w:hAnsi="仿宋" w:eastAsia="仿宋" w:cs="仿宋"/>
          <w:b/>
          <w:bCs/>
          <w:color w:val="auto"/>
          <w:spacing w:val="2"/>
          <w:sz w:val="24"/>
          <w:szCs w:val="24"/>
          <w:highlight w:val="none"/>
          <w:u w:val="single" w:color="auto"/>
        </w:rPr>
        <w:t>青海省国宏工程咨询监理有限公司</w:t>
      </w:r>
      <w:r>
        <w:rPr>
          <w:rFonts w:hint="eastAsia" w:ascii="仿宋" w:hAnsi="仿宋" w:eastAsia="仿宋" w:cs="仿宋"/>
          <w:color w:val="auto"/>
          <w:spacing w:val="2"/>
          <w:sz w:val="24"/>
          <w:szCs w:val="24"/>
          <w:highlight w:val="none"/>
        </w:rPr>
        <w:t>（以下</w:t>
      </w:r>
      <w:r>
        <w:rPr>
          <w:rFonts w:hint="eastAsia" w:ascii="仿宋" w:hAnsi="仿宋" w:eastAsia="仿宋" w:cs="仿宋"/>
          <w:color w:val="auto"/>
          <w:spacing w:val="1"/>
          <w:sz w:val="24"/>
          <w:szCs w:val="24"/>
          <w:highlight w:val="none"/>
        </w:rPr>
        <w:t>均简称“采购代理机构”）受</w:t>
      </w:r>
      <w:r>
        <w:rPr>
          <w:rFonts w:hint="eastAsia" w:ascii="仿宋" w:hAnsi="仿宋" w:eastAsia="仿宋" w:cs="仿宋"/>
          <w:b/>
          <w:bCs/>
          <w:color w:val="auto"/>
          <w:spacing w:val="-2"/>
          <w:sz w:val="24"/>
          <w:szCs w:val="24"/>
          <w:highlight w:val="none"/>
          <w:u w:val="single" w:color="auto"/>
          <w:lang w:eastAsia="zh-CN"/>
        </w:rPr>
        <w:t xml:space="preserve">中国人民银行青海省分行 </w:t>
      </w:r>
      <w:r>
        <w:rPr>
          <w:rFonts w:hint="eastAsia" w:ascii="仿宋" w:hAnsi="仿宋" w:eastAsia="仿宋" w:cs="仿宋"/>
          <w:color w:val="auto"/>
          <w:spacing w:val="-2"/>
          <w:sz w:val="24"/>
          <w:szCs w:val="24"/>
          <w:highlight w:val="none"/>
        </w:rPr>
        <w:t>（以下均简称“采购人”）委托,拟对</w:t>
      </w:r>
      <w:r>
        <w:rPr>
          <w:rFonts w:hint="eastAsia" w:ascii="仿宋" w:hAnsi="仿宋" w:eastAsia="仿宋" w:cs="仿宋"/>
          <w:b/>
          <w:bCs/>
          <w:color w:val="auto"/>
          <w:spacing w:val="-2"/>
          <w:sz w:val="24"/>
          <w:szCs w:val="24"/>
          <w:highlight w:val="none"/>
          <w:u w:val="single" w:color="auto"/>
          <w:lang w:eastAsia="zh-CN"/>
        </w:rPr>
        <w:t>中国人民银行青海省分行机关配电室更新改造项目</w:t>
      </w:r>
      <w:r>
        <w:rPr>
          <w:rFonts w:hint="eastAsia" w:ascii="仿宋" w:hAnsi="仿宋" w:eastAsia="仿宋" w:cs="仿宋"/>
          <w:color w:val="auto"/>
          <w:sz w:val="24"/>
          <w:szCs w:val="24"/>
          <w:highlight w:val="none"/>
        </w:rPr>
        <w:t>进行国内公开招标，现予以公</w:t>
      </w:r>
      <w:r>
        <w:rPr>
          <w:rFonts w:hint="eastAsia" w:ascii="仿宋" w:hAnsi="仿宋" w:eastAsia="仿宋" w:cs="仿宋"/>
          <w:color w:val="auto"/>
          <w:spacing w:val="-1"/>
          <w:sz w:val="24"/>
          <w:szCs w:val="24"/>
          <w:highlight w:val="none"/>
        </w:rPr>
        <w:t>告，欢迎符合条件潜在的供应商</w:t>
      </w:r>
      <w:r>
        <w:rPr>
          <w:rFonts w:hint="eastAsia" w:ascii="仿宋" w:hAnsi="仿宋" w:eastAsia="仿宋" w:cs="仿宋"/>
          <w:color w:val="auto"/>
          <w:spacing w:val="-3"/>
          <w:sz w:val="24"/>
          <w:szCs w:val="24"/>
          <w:highlight w:val="none"/>
        </w:rPr>
        <w:t>参加投标。</w:t>
      </w:r>
      <w:bookmarkStart w:id="0" w:name="bookmark3"/>
      <w:bookmarkEnd w:id="0"/>
      <w:bookmarkStart w:id="1" w:name="bookmark5"/>
      <w:bookmarkEnd w:id="1"/>
      <w:bookmarkStart w:id="2" w:name="bookmark4"/>
      <w:bookmarkEnd w:id="2"/>
      <w:bookmarkStart w:id="3" w:name="bookmark6"/>
      <w:bookmarkEnd w:id="3"/>
    </w:p>
    <w:tbl>
      <w:tblPr>
        <w:tblStyle w:val="6"/>
        <w:tblW w:w="9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9"/>
        <w:gridCol w:w="7054"/>
      </w:tblGrid>
      <w:tr w14:paraId="45BE4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4E03E0C7">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采购项目名称</w:t>
            </w:r>
          </w:p>
        </w:tc>
        <w:tc>
          <w:tcPr>
            <w:tcW w:w="7054" w:type="dxa"/>
            <w:vAlign w:val="center"/>
          </w:tcPr>
          <w:p w14:paraId="79D44520">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firstLine="0"/>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pacing w:val="-2"/>
                <w:sz w:val="24"/>
                <w:szCs w:val="24"/>
                <w:highlight w:val="none"/>
                <w:lang w:eastAsia="zh-CN"/>
              </w:rPr>
              <w:t>中国人民银行青海省分行机关配电室更新改造项目</w:t>
            </w:r>
          </w:p>
        </w:tc>
      </w:tr>
      <w:tr w14:paraId="736AD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42BDA648">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采购项目编号</w:t>
            </w:r>
          </w:p>
        </w:tc>
        <w:tc>
          <w:tcPr>
            <w:tcW w:w="7054" w:type="dxa"/>
            <w:vAlign w:val="center"/>
          </w:tcPr>
          <w:p w14:paraId="6645FA38">
            <w:pPr>
              <w:pStyle w:val="9"/>
              <w:keepNext w:val="0"/>
              <w:keepLines w:val="0"/>
              <w:pageBreakBefore w:val="0"/>
              <w:widowControl/>
              <w:kinsoku w:val="0"/>
              <w:wordWrap/>
              <w:overflowPunct/>
              <w:topLinePunct w:val="0"/>
              <w:autoSpaceDE w:val="0"/>
              <w:autoSpaceDN w:val="0"/>
              <w:bidi w:val="0"/>
              <w:adjustRightInd w:val="0"/>
              <w:snapToGrid w:val="0"/>
              <w:spacing w:line="360" w:lineRule="exact"/>
              <w:ind w:left="0" w:leftChars="0" w:right="0" w:firstLine="0"/>
              <w:jc w:val="both"/>
              <w:textAlignment w:val="baseline"/>
              <w:rPr>
                <w:rFonts w:hint="eastAsia" w:ascii="仿宋" w:hAnsi="仿宋" w:eastAsia="仿宋" w:cs="仿宋"/>
                <w:color w:val="auto"/>
                <w:sz w:val="24"/>
                <w:szCs w:val="24"/>
                <w:highlight w:val="none"/>
                <w:vertAlign w:val="baseline"/>
                <w:lang w:eastAsia="zh-CN"/>
              </w:rPr>
            </w:pPr>
            <w:r>
              <w:rPr>
                <w:rFonts w:hint="eastAsia" w:ascii="仿宋" w:hAnsi="仿宋" w:eastAsia="仿宋" w:cs="仿宋"/>
                <w:color w:val="auto"/>
                <w:spacing w:val="-1"/>
                <w:sz w:val="24"/>
                <w:szCs w:val="24"/>
                <w:highlight w:val="none"/>
                <w:lang w:eastAsia="zh-CN"/>
              </w:rPr>
              <w:t>青海国宏公招（货物）2026-006</w:t>
            </w:r>
          </w:p>
        </w:tc>
      </w:tr>
      <w:tr w14:paraId="2C36A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508F60A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w:t>
            </w:r>
          </w:p>
        </w:tc>
        <w:tc>
          <w:tcPr>
            <w:tcW w:w="7054" w:type="dxa"/>
            <w:vAlign w:val="center"/>
          </w:tcPr>
          <w:p w14:paraId="26B3EA21">
            <w:pPr>
              <w:pStyle w:val="9"/>
              <w:keepNext w:val="0"/>
              <w:keepLines w:val="0"/>
              <w:pageBreakBefore w:val="0"/>
              <w:widowControl/>
              <w:kinsoku w:val="0"/>
              <w:wordWrap/>
              <w:overflowPunct/>
              <w:topLinePunct w:val="0"/>
              <w:autoSpaceDE w:val="0"/>
              <w:autoSpaceDN w:val="0"/>
              <w:bidi w:val="0"/>
              <w:adjustRightInd w:val="0"/>
              <w:snapToGrid w:val="0"/>
              <w:spacing w:line="360" w:lineRule="exact"/>
              <w:ind w:left="0" w:leftChars="0" w:right="0" w:firstLine="0"/>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pacing w:val="-5"/>
                <w:sz w:val="24"/>
                <w:szCs w:val="24"/>
                <w:highlight w:val="none"/>
              </w:rPr>
              <w:t>公开招标</w:t>
            </w:r>
          </w:p>
        </w:tc>
      </w:tr>
      <w:tr w14:paraId="126BA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431A978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采购预算额度</w:t>
            </w:r>
          </w:p>
        </w:tc>
        <w:tc>
          <w:tcPr>
            <w:tcW w:w="7054" w:type="dxa"/>
            <w:vAlign w:val="center"/>
          </w:tcPr>
          <w:p w14:paraId="69EECA30">
            <w:pPr>
              <w:pStyle w:val="9"/>
              <w:keepNext w:val="0"/>
              <w:keepLines w:val="0"/>
              <w:pageBreakBefore w:val="0"/>
              <w:widowControl/>
              <w:kinsoku w:val="0"/>
              <w:wordWrap/>
              <w:overflowPunct/>
              <w:topLinePunct w:val="0"/>
              <w:autoSpaceDE w:val="0"/>
              <w:autoSpaceDN w:val="0"/>
              <w:bidi w:val="0"/>
              <w:adjustRightInd w:val="0"/>
              <w:snapToGrid w:val="0"/>
              <w:spacing w:line="360" w:lineRule="exact"/>
              <w:ind w:left="0" w:leftChars="0" w:right="0" w:firstLine="0"/>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pacing w:val="-4"/>
                <w:sz w:val="24"/>
                <w:szCs w:val="24"/>
                <w:highlight w:val="none"/>
                <w:lang w:val="en-US" w:eastAsia="zh-CN"/>
              </w:rPr>
              <w:t>228.5</w:t>
            </w:r>
            <w:r>
              <w:rPr>
                <w:rFonts w:hint="eastAsia" w:ascii="仿宋" w:hAnsi="仿宋" w:eastAsia="仿宋" w:cs="仿宋"/>
                <w:color w:val="auto"/>
                <w:spacing w:val="-4"/>
                <w:sz w:val="24"/>
                <w:szCs w:val="24"/>
                <w:highlight w:val="none"/>
              </w:rPr>
              <w:t>万元</w:t>
            </w:r>
          </w:p>
        </w:tc>
      </w:tr>
      <w:tr w14:paraId="28400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13ABC529">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p>
        </w:tc>
        <w:tc>
          <w:tcPr>
            <w:tcW w:w="7054" w:type="dxa"/>
            <w:vAlign w:val="center"/>
          </w:tcPr>
          <w:p w14:paraId="36D9F2B9">
            <w:pPr>
              <w:pStyle w:val="9"/>
              <w:keepNext w:val="0"/>
              <w:keepLines w:val="0"/>
              <w:pageBreakBefore w:val="0"/>
              <w:widowControl/>
              <w:kinsoku w:val="0"/>
              <w:wordWrap/>
              <w:overflowPunct/>
              <w:topLinePunct w:val="0"/>
              <w:autoSpaceDE w:val="0"/>
              <w:autoSpaceDN w:val="0"/>
              <w:bidi w:val="0"/>
              <w:adjustRightInd w:val="0"/>
              <w:snapToGrid w:val="0"/>
              <w:spacing w:line="360" w:lineRule="exact"/>
              <w:ind w:left="0" w:leftChars="0" w:right="0" w:firstLine="0"/>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pacing w:val="-4"/>
                <w:sz w:val="24"/>
                <w:szCs w:val="24"/>
                <w:highlight w:val="none"/>
                <w:lang w:val="en-US" w:eastAsia="zh-CN"/>
              </w:rPr>
              <w:t>228.5</w:t>
            </w:r>
            <w:r>
              <w:rPr>
                <w:rFonts w:hint="eastAsia" w:ascii="仿宋" w:hAnsi="仿宋" w:eastAsia="仿宋" w:cs="仿宋"/>
                <w:color w:val="auto"/>
                <w:spacing w:val="-4"/>
                <w:sz w:val="24"/>
                <w:szCs w:val="24"/>
                <w:highlight w:val="none"/>
              </w:rPr>
              <w:t>万元</w:t>
            </w:r>
          </w:p>
        </w:tc>
      </w:tr>
      <w:tr w14:paraId="36AA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2B9F5CD5">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项目分包个数</w:t>
            </w:r>
          </w:p>
        </w:tc>
        <w:tc>
          <w:tcPr>
            <w:tcW w:w="7054" w:type="dxa"/>
            <w:vAlign w:val="center"/>
          </w:tcPr>
          <w:p w14:paraId="66223F76">
            <w:pPr>
              <w:pStyle w:val="9"/>
              <w:keepNext w:val="0"/>
              <w:keepLines w:val="0"/>
              <w:pageBreakBefore w:val="0"/>
              <w:widowControl/>
              <w:kinsoku w:val="0"/>
              <w:wordWrap/>
              <w:overflowPunct/>
              <w:topLinePunct w:val="0"/>
              <w:autoSpaceDE w:val="0"/>
              <w:autoSpaceDN w:val="0"/>
              <w:bidi w:val="0"/>
              <w:adjustRightInd w:val="0"/>
              <w:snapToGrid w:val="0"/>
              <w:spacing w:line="360" w:lineRule="exact"/>
              <w:ind w:left="0" w:leftChars="0" w:right="0" w:firstLine="0"/>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pacing w:val="-5"/>
                <w:sz w:val="24"/>
                <w:szCs w:val="24"/>
                <w:highlight w:val="none"/>
              </w:rPr>
              <w:t>不分包</w:t>
            </w:r>
          </w:p>
        </w:tc>
      </w:tr>
      <w:tr w14:paraId="36B08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299" w:type="dxa"/>
            <w:vAlign w:val="center"/>
          </w:tcPr>
          <w:p w14:paraId="2E21DA8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采购要求</w:t>
            </w:r>
          </w:p>
        </w:tc>
        <w:tc>
          <w:tcPr>
            <w:tcW w:w="7054" w:type="dxa"/>
            <w:vAlign w:val="center"/>
          </w:tcPr>
          <w:p w14:paraId="4DEEF1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lang w:val="en-US" w:eastAsia="zh-CN"/>
              </w:rPr>
              <w:t>本采购项目需采购干式变压器、高压开关柜、封闭母线、矩形母线、电力电缆、始端箱、分线箱、电缆头、支架、标识牌、防火堵料、电缆防火涂料、防火隔板、电力变压器等软件系统、控制屏、保护装置、自动投入装置、控制电缆、接地引下线等，并包含拆除旧设备和安装调试新设备。具体内容详见《招标文件》。</w:t>
            </w:r>
          </w:p>
        </w:tc>
      </w:tr>
      <w:tr w14:paraId="5CAE5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2299" w:type="dxa"/>
            <w:vAlign w:val="center"/>
          </w:tcPr>
          <w:p w14:paraId="506FCB50">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交货期</w:t>
            </w:r>
          </w:p>
        </w:tc>
        <w:tc>
          <w:tcPr>
            <w:tcW w:w="7054" w:type="dxa"/>
            <w:vAlign w:val="center"/>
          </w:tcPr>
          <w:p w14:paraId="52E2A615">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firstLine="0"/>
              <w:jc w:val="both"/>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交货并安装到位期限为45天</w:t>
            </w:r>
          </w:p>
        </w:tc>
      </w:tr>
      <w:tr w14:paraId="5CD6D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2D3B530C">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供应商资格要求</w:t>
            </w:r>
          </w:p>
        </w:tc>
        <w:tc>
          <w:tcPr>
            <w:tcW w:w="7054" w:type="dxa"/>
            <w:vAlign w:val="center"/>
          </w:tcPr>
          <w:p w14:paraId="039487F5">
            <w:pPr>
              <w:pStyle w:val="2"/>
              <w:widowControl w:val="0"/>
              <w:numPr>
                <w:ilvl w:val="0"/>
                <w:numId w:val="1"/>
              </w:numPr>
              <w:spacing w:line="360" w:lineRule="auto"/>
              <w:jc w:val="both"/>
              <w:rPr>
                <w:rFonts w:hint="eastAsia" w:ascii="仿宋" w:hAnsi="仿宋" w:eastAsia="仿宋" w:cs="仿宋"/>
                <w:b/>
                <w:bCs/>
                <w:snapToGrid w:val="0"/>
                <w:color w:val="auto"/>
                <w:kern w:val="0"/>
                <w:sz w:val="24"/>
                <w:szCs w:val="24"/>
                <w:highlight w:val="none"/>
                <w:lang w:val="en-US" w:eastAsia="zh-CN" w:bidi="ar-SA"/>
              </w:rPr>
            </w:pPr>
            <w:r>
              <w:rPr>
                <w:rFonts w:hint="eastAsia" w:ascii="仿宋" w:hAnsi="仿宋" w:eastAsia="仿宋" w:cs="仿宋"/>
                <w:b/>
                <w:bCs/>
                <w:snapToGrid w:val="0"/>
                <w:color w:val="auto"/>
                <w:kern w:val="0"/>
                <w:sz w:val="24"/>
                <w:szCs w:val="24"/>
                <w:highlight w:val="none"/>
                <w:lang w:val="en-US" w:eastAsia="zh-CN" w:bidi="ar-SA"/>
              </w:rPr>
              <w:t>满足《中华人民共和国政府采购法》第二十二条规定：</w:t>
            </w:r>
          </w:p>
          <w:p w14:paraId="43136906">
            <w:pPr>
              <w:pStyle w:val="2"/>
              <w:widowControl w:val="0"/>
              <w:numPr>
                <w:ilvl w:val="0"/>
                <w:numId w:val="0"/>
              </w:numPr>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（1）具有独立承担民事责任的能力：</w:t>
            </w:r>
          </w:p>
          <w:p w14:paraId="229D11E6">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①提供在中华人民共和国境内注册的工商营业执照（或事业单位法人证书，或社会团体法人登记证书）、组织机构代码证、税务登记证。【如已办理了多证合一，则仅需提供合证后的营业执照复印件】。</w:t>
            </w:r>
          </w:p>
          <w:p w14:paraId="1CAFA0AF">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②提供法人身份证明。</w:t>
            </w:r>
          </w:p>
          <w:p w14:paraId="7EEC2C3D">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2）具有良好的商业信誉和健全的财务会计制度：提供2025年经会计事务所审计的财务审计报告。【财务审计报告须包含资产负债表、现金流量表、利润表和财务（会计）报表附注，并提供第三方机构的营业执照、执业证书】（如供应商成立时间不足一年，则提供自成立之日起的财务报表或近三个月内银行出具的资信证明材料复印件）。</w:t>
            </w:r>
          </w:p>
          <w:p w14:paraId="23205A5C">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（3）具有履行合同所必需的设备和专业技术能力：供应商具有履行合同所必需的设备和专业技术能力(供应商出具声明函)</w:t>
            </w:r>
          </w:p>
          <w:p w14:paraId="7DFB15C9">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（4）①提供近半年任意1个月的依法缴纳税收的凭据证明材料复印件，如依法免税的，则须提供相关部门出具的证明文件。如投标人在规定的时间段内没有发生业务的，则提供加盖公章的声明函。</w:t>
            </w:r>
          </w:p>
          <w:p w14:paraId="0D614890">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②提供近半年任意1个月的社会保险基金管理部门（或税务部门）出具的投标人依法缴纳社会保险的凭证证明材料，如投标人无需参加社会保险的，则须提供相关部门出具的证明文件。</w:t>
            </w:r>
          </w:p>
          <w:p w14:paraId="269DFF0A">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5）参加政府采购活动前三年内，在经营活动中没有重大违法记录:投标人参加政府采购活动前3年内在经营活动中没有重大违法记录，且必须为未被列入信用中国网站中国政府采购网www.creditchina.gov.cn)(www.ccgp.gov.cn)渠道信用记录失信被执行人、重大税收违法案件当事人名单、政府采购严重违法失信行为记录名单的投标人，否则其投标将被拒绝。提供近20日内信用中国、中国政府采购网查询截图，(投标人出具声明函和查询截图)。</w:t>
            </w:r>
          </w:p>
          <w:p w14:paraId="2C7682BB">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（6）法律、行政法规规定的其他条件。</w:t>
            </w:r>
          </w:p>
          <w:p w14:paraId="398018B3">
            <w:pPr>
              <w:pStyle w:val="2"/>
              <w:widowControl w:val="0"/>
              <w:spacing w:line="360" w:lineRule="auto"/>
              <w:jc w:val="both"/>
              <w:rPr>
                <w:rFonts w:hint="eastAsia" w:ascii="仿宋" w:hAnsi="仿宋" w:eastAsia="仿宋" w:cs="仿宋"/>
                <w:b/>
                <w:bCs/>
                <w:snapToGrid w:val="0"/>
                <w:color w:val="auto"/>
                <w:kern w:val="0"/>
                <w:sz w:val="24"/>
                <w:szCs w:val="24"/>
                <w:highlight w:val="none"/>
                <w:lang w:val="en-US" w:eastAsia="zh-CN" w:bidi="ar-SA"/>
              </w:rPr>
            </w:pPr>
            <w:r>
              <w:rPr>
                <w:rFonts w:hint="eastAsia" w:ascii="仿宋" w:hAnsi="仿宋" w:eastAsia="仿宋" w:cs="仿宋"/>
                <w:b/>
                <w:bCs/>
                <w:snapToGrid w:val="0"/>
                <w:color w:val="auto"/>
                <w:kern w:val="0"/>
                <w:sz w:val="24"/>
                <w:szCs w:val="24"/>
                <w:highlight w:val="none"/>
                <w:lang w:val="en-US" w:eastAsia="zh-CN" w:bidi="ar-SA"/>
              </w:rPr>
              <w:t>（二）落实政府采购政策需满足的资格要求</w:t>
            </w:r>
          </w:p>
          <w:p w14:paraId="1B014D08">
            <w:pPr>
              <w:pStyle w:val="2"/>
              <w:widowControl w:val="0"/>
              <w:spacing w:line="360" w:lineRule="auto"/>
              <w:ind w:firstLine="480" w:firstLineChars="200"/>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本项目不专门面向中小企业采购；符合中小企业扶持政策的供应商应填写《中小企业声明函》，同时供应商应当对其出具的《中小企业声明函》真实性负责。符合监狱企业扶持政策的供应商应提供《监狱企业证明资料》，符合残疾人福利性单位扶持政策的供应商应填写《残疾人福利性单位声明函》。</w:t>
            </w:r>
          </w:p>
          <w:p w14:paraId="3AF2D508">
            <w:pPr>
              <w:pStyle w:val="2"/>
              <w:widowControl w:val="0"/>
              <w:spacing w:line="360" w:lineRule="auto"/>
              <w:jc w:val="both"/>
              <w:rPr>
                <w:rFonts w:hint="eastAsia" w:ascii="仿宋" w:hAnsi="仿宋" w:eastAsia="仿宋" w:cs="仿宋"/>
                <w:b/>
                <w:bCs/>
                <w:snapToGrid w:val="0"/>
                <w:color w:val="auto"/>
                <w:kern w:val="0"/>
                <w:sz w:val="24"/>
                <w:szCs w:val="24"/>
                <w:highlight w:val="none"/>
                <w:lang w:val="en-US" w:eastAsia="zh-CN" w:bidi="ar-SA"/>
              </w:rPr>
            </w:pPr>
            <w:r>
              <w:rPr>
                <w:rFonts w:hint="eastAsia" w:ascii="仿宋" w:hAnsi="仿宋" w:eastAsia="仿宋" w:cs="仿宋"/>
                <w:b/>
                <w:bCs/>
                <w:snapToGrid w:val="0"/>
                <w:color w:val="auto"/>
                <w:kern w:val="0"/>
                <w:sz w:val="24"/>
                <w:szCs w:val="24"/>
                <w:highlight w:val="none"/>
                <w:lang w:val="en-US" w:eastAsia="zh-CN" w:bidi="ar-SA"/>
              </w:rPr>
              <w:t>（三）其他要求</w:t>
            </w:r>
          </w:p>
          <w:p w14:paraId="11101560">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（1）与参与本项目采购活动的其他供应商之间不存在单位负责人为同一人或存在直接控股或管理关系(供应商出具声明函)。</w:t>
            </w:r>
          </w:p>
          <w:p w14:paraId="71B4C4C2">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（2）本项目所有采购内容不允许整体转包、不得擅自拆分违规分包。</w:t>
            </w:r>
          </w:p>
          <w:p w14:paraId="201700CE">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（3）在中国人民银行青海省分行过往采购活动中存在捏造投标（响应）文件、围标、串标既定事实的供应商，拒绝参与本项目投标。(无须提供证明材料)。</w:t>
            </w:r>
          </w:p>
          <w:p w14:paraId="7F093CB8">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（4）参与过本项目预算编制、采购需求等前期编制工作的供应商，不得参加本次投标。</w:t>
            </w:r>
          </w:p>
          <w:p w14:paraId="00B02FB3">
            <w:pPr>
              <w:pStyle w:val="2"/>
              <w:widowControl w:val="0"/>
              <w:spacing w:line="360" w:lineRule="auto"/>
              <w:jc w:val="both"/>
              <w:rPr>
                <w:rFonts w:hint="eastAsia" w:ascii="仿宋" w:hAnsi="仿宋" w:eastAsia="仿宋" w:cs="仿宋"/>
                <w:b/>
                <w:bCs/>
                <w:snapToGrid w:val="0"/>
                <w:color w:val="auto"/>
                <w:kern w:val="0"/>
                <w:sz w:val="24"/>
                <w:szCs w:val="24"/>
                <w:highlight w:val="none"/>
                <w:lang w:val="en-US" w:eastAsia="zh-CN" w:bidi="ar-SA"/>
              </w:rPr>
            </w:pPr>
            <w:r>
              <w:rPr>
                <w:rFonts w:hint="eastAsia" w:ascii="仿宋" w:hAnsi="仿宋" w:eastAsia="仿宋" w:cs="仿宋"/>
                <w:b/>
                <w:bCs/>
                <w:snapToGrid w:val="0"/>
                <w:color w:val="auto"/>
                <w:kern w:val="0"/>
                <w:sz w:val="24"/>
                <w:szCs w:val="24"/>
                <w:highlight w:val="none"/>
                <w:lang w:val="en-US" w:eastAsia="zh-CN" w:bidi="ar-SA"/>
              </w:rPr>
              <w:t>（四）特殊资质</w:t>
            </w:r>
          </w:p>
          <w:p w14:paraId="54CF9488">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1）供应商具备电力工程施工总承包二级及以上资质或输变电工程专业承包二级及以上资质，且具有有效的安全生产许可证；具备国家能源局核发有效的《承装（修、试）电力设施许可证》（承装类、承修类、承试类三级及以上）资质；（提供营业执照及资质证书和安全生产许可证复印件并加盖公章）。</w:t>
            </w:r>
          </w:p>
          <w:p w14:paraId="788AD646">
            <w:pPr>
              <w:pStyle w:val="2"/>
              <w:widowControl w:val="0"/>
              <w:spacing w:line="360" w:lineRule="auto"/>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2）项目经理具备中华人民共和国二级注册建造师注册证书（机电工程专业）（需与投标单位一致）、中华人民共和国二级建造师执业资格证书（机电工程专业）、建筑施工企业项目负责人安全生产考核合格证书（B证，三类人员B证），并出具“无在建承诺书”。</w:t>
            </w:r>
          </w:p>
        </w:tc>
      </w:tr>
      <w:tr w14:paraId="4D17E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6E4D635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专门面向中</w:t>
            </w:r>
          </w:p>
          <w:p w14:paraId="740D803B">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小企业采购</w:t>
            </w:r>
          </w:p>
        </w:tc>
        <w:tc>
          <w:tcPr>
            <w:tcW w:w="7054" w:type="dxa"/>
            <w:vAlign w:val="center"/>
          </w:tcPr>
          <w:p w14:paraId="2489D8F4">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firstLine="0"/>
              <w:jc w:val="both"/>
              <w:textAlignment w:val="baseline"/>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rPr>
              <w:t>本项目不专门面向中小企业</w:t>
            </w:r>
          </w:p>
        </w:tc>
      </w:tr>
      <w:tr w14:paraId="41A34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2299" w:type="dxa"/>
            <w:vAlign w:val="center"/>
          </w:tcPr>
          <w:p w14:paraId="203C4DCA">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公告发布时间</w:t>
            </w:r>
          </w:p>
        </w:tc>
        <w:tc>
          <w:tcPr>
            <w:tcW w:w="7054" w:type="dxa"/>
            <w:vAlign w:val="center"/>
          </w:tcPr>
          <w:p w14:paraId="6985C572">
            <w:pPr>
              <w:pStyle w:val="9"/>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both"/>
              <w:textAlignment w:val="baseline"/>
              <w:rPr>
                <w:rFonts w:hint="eastAsia" w:ascii="仿宋" w:hAnsi="仿宋" w:eastAsia="仿宋" w:cs="仿宋"/>
                <w:b/>
                <w:bCs/>
                <w:snapToGrid w:val="0"/>
                <w:color w:val="auto"/>
                <w:kern w:val="0"/>
                <w:sz w:val="24"/>
                <w:szCs w:val="24"/>
                <w:highlight w:val="none"/>
                <w:lang w:val="en-US" w:eastAsia="en-US" w:bidi="ar-SA"/>
              </w:rPr>
            </w:pPr>
            <w:r>
              <w:rPr>
                <w:rFonts w:hint="eastAsia" w:ascii="仿宋" w:hAnsi="仿宋" w:eastAsia="仿宋" w:cs="仿宋"/>
                <w:b/>
                <w:bCs/>
                <w:snapToGrid w:val="0"/>
                <w:color w:val="auto"/>
                <w:kern w:val="0"/>
                <w:sz w:val="24"/>
                <w:szCs w:val="24"/>
                <w:highlight w:val="none"/>
                <w:lang w:val="en-US" w:eastAsia="en-US" w:bidi="ar-SA"/>
              </w:rPr>
              <w:t>2026年</w:t>
            </w:r>
            <w:r>
              <w:rPr>
                <w:rFonts w:hint="eastAsia" w:ascii="仿宋" w:hAnsi="仿宋" w:eastAsia="仿宋" w:cs="仿宋"/>
                <w:b/>
                <w:bCs/>
                <w:snapToGrid w:val="0"/>
                <w:color w:val="auto"/>
                <w:kern w:val="0"/>
                <w:sz w:val="24"/>
                <w:szCs w:val="24"/>
                <w:highlight w:val="none"/>
                <w:lang w:val="en-US" w:eastAsia="zh-CN" w:bidi="ar-SA"/>
              </w:rPr>
              <w:t>10</w:t>
            </w:r>
            <w:r>
              <w:rPr>
                <w:rFonts w:hint="eastAsia" w:ascii="仿宋" w:hAnsi="仿宋" w:eastAsia="仿宋" w:cs="仿宋"/>
                <w:b/>
                <w:bCs/>
                <w:snapToGrid w:val="0"/>
                <w:color w:val="auto"/>
                <w:kern w:val="0"/>
                <w:sz w:val="24"/>
                <w:szCs w:val="24"/>
                <w:highlight w:val="none"/>
                <w:lang w:val="en-US" w:eastAsia="en-US" w:bidi="ar-SA"/>
              </w:rPr>
              <w:t>月</w:t>
            </w:r>
            <w:r>
              <w:rPr>
                <w:rFonts w:hint="eastAsia" w:ascii="仿宋" w:hAnsi="仿宋" w:eastAsia="仿宋" w:cs="仿宋"/>
                <w:b/>
                <w:bCs/>
                <w:snapToGrid w:val="0"/>
                <w:color w:val="auto"/>
                <w:kern w:val="0"/>
                <w:sz w:val="24"/>
                <w:szCs w:val="24"/>
                <w:highlight w:val="none"/>
                <w:lang w:val="en-US" w:eastAsia="zh-CN" w:bidi="ar-SA"/>
              </w:rPr>
              <w:t>22</w:t>
            </w:r>
            <w:r>
              <w:rPr>
                <w:rFonts w:hint="eastAsia" w:ascii="仿宋" w:hAnsi="仿宋" w:eastAsia="仿宋" w:cs="仿宋"/>
                <w:b/>
                <w:bCs/>
                <w:snapToGrid w:val="0"/>
                <w:color w:val="auto"/>
                <w:kern w:val="0"/>
                <w:sz w:val="24"/>
                <w:szCs w:val="24"/>
                <w:highlight w:val="none"/>
                <w:lang w:val="en-US" w:eastAsia="en-US" w:bidi="ar-SA"/>
              </w:rPr>
              <w:t>日</w:t>
            </w:r>
          </w:p>
        </w:tc>
      </w:tr>
      <w:tr w14:paraId="6F167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1B01F385">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获取招标文件时间期限</w:t>
            </w:r>
          </w:p>
        </w:tc>
        <w:tc>
          <w:tcPr>
            <w:tcW w:w="7054" w:type="dxa"/>
            <w:vAlign w:val="center"/>
          </w:tcPr>
          <w:p w14:paraId="50B58B82">
            <w:pPr>
              <w:pStyle w:val="9"/>
              <w:keepNext w:val="0"/>
              <w:keepLines w:val="0"/>
              <w:pageBreakBefore w:val="0"/>
              <w:widowControl/>
              <w:kinsoku w:val="0"/>
              <w:wordWrap/>
              <w:overflowPunct/>
              <w:topLinePunct w:val="0"/>
              <w:autoSpaceDE w:val="0"/>
              <w:autoSpaceDN w:val="0"/>
              <w:bidi w:val="0"/>
              <w:adjustRightInd w:val="0"/>
              <w:snapToGrid w:val="0"/>
              <w:spacing w:line="360" w:lineRule="auto"/>
              <w:ind w:left="0" w:right="0" w:rightChars="0" w:firstLine="0"/>
              <w:jc w:val="both"/>
              <w:textAlignment w:val="baseline"/>
              <w:rPr>
                <w:rFonts w:hint="eastAsia" w:ascii="仿宋" w:hAnsi="仿宋" w:eastAsia="仿宋" w:cs="仿宋"/>
                <w:b/>
                <w:bCs/>
                <w:snapToGrid w:val="0"/>
                <w:color w:val="auto"/>
                <w:kern w:val="0"/>
                <w:sz w:val="24"/>
                <w:szCs w:val="24"/>
                <w:highlight w:val="none"/>
                <w:lang w:val="en-US" w:eastAsia="en-US" w:bidi="ar-SA"/>
              </w:rPr>
            </w:pPr>
            <w:r>
              <w:rPr>
                <w:rFonts w:hint="eastAsia" w:ascii="仿宋" w:hAnsi="仿宋" w:eastAsia="仿宋" w:cs="仿宋"/>
                <w:b/>
                <w:bCs/>
                <w:snapToGrid w:val="0"/>
                <w:color w:val="auto"/>
                <w:kern w:val="0"/>
                <w:sz w:val="24"/>
                <w:szCs w:val="24"/>
                <w:highlight w:val="none"/>
                <w:lang w:val="en-US" w:eastAsia="en-US" w:bidi="ar-SA"/>
              </w:rPr>
              <w:t>2026年</w:t>
            </w:r>
            <w:r>
              <w:rPr>
                <w:rFonts w:hint="eastAsia" w:ascii="仿宋" w:hAnsi="仿宋" w:eastAsia="仿宋" w:cs="仿宋"/>
                <w:b/>
                <w:bCs/>
                <w:snapToGrid w:val="0"/>
                <w:color w:val="auto"/>
                <w:kern w:val="0"/>
                <w:sz w:val="24"/>
                <w:szCs w:val="24"/>
                <w:highlight w:val="none"/>
                <w:lang w:val="en-US" w:eastAsia="zh-CN" w:bidi="ar-SA"/>
              </w:rPr>
              <w:t>10</w:t>
            </w:r>
            <w:r>
              <w:rPr>
                <w:rFonts w:hint="eastAsia" w:ascii="仿宋" w:hAnsi="仿宋" w:eastAsia="仿宋" w:cs="仿宋"/>
                <w:b/>
                <w:bCs/>
                <w:snapToGrid w:val="0"/>
                <w:color w:val="auto"/>
                <w:kern w:val="0"/>
                <w:sz w:val="24"/>
                <w:szCs w:val="24"/>
                <w:highlight w:val="none"/>
                <w:lang w:val="en-US" w:eastAsia="en-US" w:bidi="ar-SA"/>
              </w:rPr>
              <w:t>月</w:t>
            </w:r>
            <w:r>
              <w:rPr>
                <w:rFonts w:hint="eastAsia" w:ascii="仿宋" w:hAnsi="仿宋" w:eastAsia="仿宋" w:cs="仿宋"/>
                <w:b/>
                <w:bCs/>
                <w:snapToGrid w:val="0"/>
                <w:color w:val="auto"/>
                <w:kern w:val="0"/>
                <w:sz w:val="24"/>
                <w:szCs w:val="24"/>
                <w:highlight w:val="none"/>
                <w:lang w:val="en-US" w:eastAsia="zh-CN" w:bidi="ar-SA"/>
              </w:rPr>
              <w:t>23</w:t>
            </w:r>
            <w:r>
              <w:rPr>
                <w:rFonts w:hint="eastAsia" w:ascii="仿宋" w:hAnsi="仿宋" w:eastAsia="仿宋" w:cs="仿宋"/>
                <w:b/>
                <w:bCs/>
                <w:snapToGrid w:val="0"/>
                <w:color w:val="auto"/>
                <w:kern w:val="0"/>
                <w:sz w:val="24"/>
                <w:szCs w:val="24"/>
                <w:highlight w:val="none"/>
                <w:lang w:val="en-US" w:eastAsia="en-US" w:bidi="ar-SA"/>
              </w:rPr>
              <w:t>日至2026年</w:t>
            </w:r>
            <w:r>
              <w:rPr>
                <w:rFonts w:hint="eastAsia" w:ascii="仿宋" w:hAnsi="仿宋" w:eastAsia="仿宋" w:cs="仿宋"/>
                <w:b/>
                <w:bCs/>
                <w:snapToGrid w:val="0"/>
                <w:color w:val="auto"/>
                <w:kern w:val="0"/>
                <w:sz w:val="24"/>
                <w:szCs w:val="24"/>
                <w:highlight w:val="none"/>
                <w:lang w:val="en-US" w:eastAsia="zh-CN" w:bidi="ar-SA"/>
              </w:rPr>
              <w:t>10</w:t>
            </w:r>
            <w:r>
              <w:rPr>
                <w:rFonts w:hint="eastAsia" w:ascii="仿宋" w:hAnsi="仿宋" w:eastAsia="仿宋" w:cs="仿宋"/>
                <w:b/>
                <w:bCs/>
                <w:snapToGrid w:val="0"/>
                <w:color w:val="auto"/>
                <w:kern w:val="0"/>
                <w:sz w:val="24"/>
                <w:szCs w:val="24"/>
                <w:highlight w:val="none"/>
                <w:lang w:val="en-US" w:eastAsia="en-US" w:bidi="ar-SA"/>
              </w:rPr>
              <w:t>月</w:t>
            </w:r>
            <w:r>
              <w:rPr>
                <w:rFonts w:hint="eastAsia" w:ascii="仿宋" w:hAnsi="仿宋" w:eastAsia="仿宋" w:cs="仿宋"/>
                <w:b/>
                <w:bCs/>
                <w:snapToGrid w:val="0"/>
                <w:color w:val="auto"/>
                <w:kern w:val="0"/>
                <w:sz w:val="24"/>
                <w:szCs w:val="24"/>
                <w:highlight w:val="none"/>
                <w:lang w:val="en-US" w:eastAsia="zh-CN" w:bidi="ar-SA"/>
              </w:rPr>
              <w:t>29</w:t>
            </w:r>
            <w:r>
              <w:rPr>
                <w:rFonts w:hint="eastAsia" w:ascii="仿宋" w:hAnsi="仿宋" w:eastAsia="仿宋" w:cs="仿宋"/>
                <w:b/>
                <w:bCs/>
                <w:snapToGrid w:val="0"/>
                <w:color w:val="auto"/>
                <w:kern w:val="0"/>
                <w:sz w:val="24"/>
                <w:szCs w:val="24"/>
                <w:highlight w:val="none"/>
                <w:lang w:val="en-US" w:eastAsia="en-US" w:bidi="ar-SA"/>
              </w:rPr>
              <w:t>日，每天00:00-23:59（北京时间，法定节假日除外）。</w:t>
            </w:r>
          </w:p>
        </w:tc>
      </w:tr>
      <w:tr w14:paraId="6413A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2299" w:type="dxa"/>
            <w:vAlign w:val="center"/>
          </w:tcPr>
          <w:p w14:paraId="0C2E0A61">
            <w:pPr>
              <w:pStyle w:val="10"/>
              <w:widowControl w:val="0"/>
              <w:spacing w:before="3"/>
              <w:ind w:left="108" w:leftChars="0"/>
              <w:jc w:val="both"/>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highlight w:val="none"/>
              </w:rPr>
              <w:t>获取招标文件方式</w:t>
            </w:r>
          </w:p>
        </w:tc>
        <w:tc>
          <w:tcPr>
            <w:tcW w:w="7054" w:type="dxa"/>
            <w:vAlign w:val="center"/>
          </w:tcPr>
          <w:p w14:paraId="21E68D55">
            <w:pPr>
              <w:pStyle w:val="10"/>
              <w:widowControl w:val="0"/>
              <w:spacing w:before="3"/>
              <w:jc w:val="both"/>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highlight w:val="none"/>
                <w:lang w:val="en-US" w:eastAsia="zh-CN"/>
              </w:rPr>
              <w:t>现场购买</w:t>
            </w:r>
          </w:p>
        </w:tc>
      </w:tr>
      <w:tr w14:paraId="1414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2299" w:type="dxa"/>
            <w:vAlign w:val="center"/>
          </w:tcPr>
          <w:p w14:paraId="329F8CF4">
            <w:pPr>
              <w:pStyle w:val="10"/>
              <w:widowControl w:val="0"/>
              <w:spacing w:before="3"/>
              <w:ind w:left="108" w:leftChars="0"/>
              <w:jc w:val="both"/>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招标文件售价</w:t>
            </w:r>
          </w:p>
        </w:tc>
        <w:tc>
          <w:tcPr>
            <w:tcW w:w="7054" w:type="dxa"/>
            <w:vAlign w:val="center"/>
          </w:tcPr>
          <w:p w14:paraId="3503974D">
            <w:pPr>
              <w:widowControl w:val="0"/>
              <w:autoSpaceDE w:val="0"/>
              <w:autoSpaceDN w:val="0"/>
              <w:adjustRightInd w:val="0"/>
              <w:spacing w:line="360" w:lineRule="auto"/>
              <w:jc w:val="both"/>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en-US" w:eastAsia="zh-CN"/>
              </w:rPr>
              <w:t>400</w:t>
            </w:r>
            <w:r>
              <w:rPr>
                <w:rFonts w:hint="eastAsia" w:ascii="仿宋" w:hAnsi="仿宋" w:eastAsia="仿宋" w:cs="仿宋"/>
                <w:color w:val="auto"/>
                <w:kern w:val="0"/>
                <w:sz w:val="24"/>
                <w:highlight w:val="none"/>
              </w:rPr>
              <w:t>元/</w:t>
            </w:r>
            <w:r>
              <w:rPr>
                <w:rFonts w:hint="eastAsia" w:ascii="仿宋" w:hAnsi="仿宋" w:eastAsia="仿宋" w:cs="仿宋"/>
                <w:color w:val="auto"/>
                <w:kern w:val="0"/>
                <w:sz w:val="24"/>
                <w:highlight w:val="none"/>
                <w:lang w:val="en-US" w:eastAsia="zh-CN"/>
              </w:rPr>
              <w:t>份</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lang w:val="zh-CN"/>
              </w:rPr>
              <w:t>（招标文件售后不退, 投标资格不能转让）</w:t>
            </w:r>
          </w:p>
        </w:tc>
      </w:tr>
      <w:tr w14:paraId="035A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36EC6343">
            <w:pPr>
              <w:pStyle w:val="10"/>
              <w:widowControl w:val="0"/>
              <w:spacing w:line="360" w:lineRule="auto"/>
              <w:jc w:val="both"/>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highlight w:val="none"/>
              </w:rPr>
              <w:t>获取招标文件地点</w:t>
            </w:r>
          </w:p>
        </w:tc>
        <w:tc>
          <w:tcPr>
            <w:tcW w:w="7054" w:type="dxa"/>
            <w:vAlign w:val="center"/>
          </w:tcPr>
          <w:p w14:paraId="46678D11">
            <w:pPr>
              <w:widowControl w:val="0"/>
              <w:autoSpaceDE w:val="0"/>
              <w:autoSpaceDN w:val="0"/>
              <w:adjustRightInd w:val="0"/>
              <w:spacing w:line="360" w:lineRule="auto"/>
              <w:jc w:val="both"/>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zh-CN"/>
              </w:rPr>
              <w:t>采购代理机构：</w:t>
            </w:r>
            <w:r>
              <w:rPr>
                <w:rFonts w:hint="eastAsia" w:ascii="仿宋" w:hAnsi="仿宋" w:eastAsia="仿宋" w:cs="仿宋"/>
                <w:color w:val="auto"/>
                <w:kern w:val="0"/>
                <w:sz w:val="24"/>
                <w:highlight w:val="none"/>
                <w:lang w:val="zh-CN" w:eastAsia="zh-CN"/>
              </w:rPr>
              <w:t>青海省国宏工程咨询监理有限公司</w:t>
            </w:r>
          </w:p>
          <w:p w14:paraId="3DA64F54">
            <w:pPr>
              <w:widowControl w:val="0"/>
              <w:autoSpaceDE w:val="0"/>
              <w:autoSpaceDN w:val="0"/>
              <w:adjustRightInd w:val="0"/>
              <w:spacing w:line="360" w:lineRule="auto"/>
              <w:jc w:val="both"/>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地址：青海省国宏工程咨询监理有限公司（青海省西宁市城西区西川南路43号夏都青藏大厦12楼</w:t>
            </w:r>
            <w:r>
              <w:rPr>
                <w:rFonts w:hint="eastAsia" w:ascii="仿宋" w:hAnsi="仿宋" w:eastAsia="仿宋" w:cs="仿宋"/>
                <w:color w:val="auto"/>
                <w:kern w:val="0"/>
                <w:sz w:val="24"/>
                <w:highlight w:val="none"/>
                <w:lang w:val="en-US" w:eastAsia="zh-CN"/>
              </w:rPr>
              <w:t>1207室</w:t>
            </w:r>
          </w:p>
          <w:p w14:paraId="3B88EAA2">
            <w:pPr>
              <w:widowControl w:val="0"/>
              <w:autoSpaceDE w:val="0"/>
              <w:autoSpaceDN w:val="0"/>
              <w:adjustRightInd w:val="0"/>
              <w:spacing w:line="360" w:lineRule="auto"/>
              <w:jc w:val="both"/>
              <w:rPr>
                <w:rFonts w:hint="eastAsia"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val="zh-CN"/>
              </w:rPr>
              <w:t>标书购买联系人：</w:t>
            </w:r>
            <w:r>
              <w:rPr>
                <w:rFonts w:hint="eastAsia" w:ascii="仿宋" w:hAnsi="仿宋" w:eastAsia="仿宋" w:cs="仿宋"/>
                <w:color w:val="auto"/>
                <w:kern w:val="0"/>
                <w:sz w:val="24"/>
                <w:highlight w:val="none"/>
                <w:lang w:val="en-US" w:eastAsia="zh-CN"/>
              </w:rPr>
              <w:t>王</w:t>
            </w:r>
            <w:r>
              <w:rPr>
                <w:rFonts w:hint="eastAsia" w:ascii="仿宋" w:hAnsi="仿宋" w:eastAsia="仿宋" w:cs="仿宋"/>
                <w:color w:val="auto"/>
                <w:kern w:val="0"/>
                <w:sz w:val="24"/>
                <w:highlight w:val="none"/>
                <w:lang w:val="zh-CN" w:eastAsia="zh-CN"/>
              </w:rPr>
              <w:t>女士</w:t>
            </w:r>
          </w:p>
          <w:p w14:paraId="3CDB98A8">
            <w:pPr>
              <w:widowControl w:val="0"/>
              <w:autoSpaceDE w:val="0"/>
              <w:autoSpaceDN w:val="0"/>
              <w:adjustRightInd w:val="0"/>
              <w:spacing w:line="360" w:lineRule="auto"/>
              <w:jc w:val="both"/>
              <w:rPr>
                <w:rFonts w:hint="eastAsia" w:ascii="仿宋" w:hAnsi="仿宋" w:eastAsia="仿宋" w:cs="仿宋"/>
                <w:color w:val="auto"/>
                <w:sz w:val="24"/>
                <w:szCs w:val="24"/>
                <w:highlight w:val="none"/>
                <w:vertAlign w:val="baseline"/>
              </w:rPr>
            </w:pPr>
            <w:r>
              <w:rPr>
                <w:rFonts w:hint="eastAsia" w:ascii="仿宋" w:hAnsi="仿宋" w:eastAsia="仿宋" w:cs="仿宋"/>
                <w:color w:val="auto"/>
                <w:kern w:val="0"/>
                <w:sz w:val="24"/>
                <w:highlight w:val="none"/>
                <w:lang w:val="zh-CN"/>
              </w:rPr>
              <w:t>电</w:t>
            </w:r>
            <w:r>
              <w:rPr>
                <w:rFonts w:hint="eastAsia" w:ascii="仿宋" w:hAnsi="仿宋" w:eastAsia="仿宋" w:cs="仿宋"/>
                <w:color w:val="auto"/>
                <w:kern w:val="0"/>
                <w:sz w:val="24"/>
                <w:highlight w:val="none"/>
                <w:lang w:val="en-US" w:eastAsia="zh-CN"/>
              </w:rPr>
              <w:t xml:space="preserve">  </w:t>
            </w:r>
            <w:r>
              <w:rPr>
                <w:rFonts w:hint="eastAsia" w:ascii="仿宋" w:hAnsi="仿宋" w:eastAsia="仿宋" w:cs="仿宋"/>
                <w:color w:val="auto"/>
                <w:kern w:val="0"/>
                <w:sz w:val="24"/>
                <w:highlight w:val="none"/>
                <w:lang w:val="zh-CN"/>
              </w:rPr>
              <w:t>话：</w:t>
            </w:r>
            <w:r>
              <w:rPr>
                <w:rFonts w:hint="eastAsia" w:ascii="仿宋" w:hAnsi="仿宋" w:eastAsia="仿宋" w:cs="仿宋"/>
                <w:color w:val="auto"/>
                <w:kern w:val="0"/>
                <w:sz w:val="24"/>
                <w:highlight w:val="none"/>
                <w:lang w:val="zh-CN" w:eastAsia="zh-CN"/>
              </w:rPr>
              <w:t>0971-4398571</w:t>
            </w:r>
          </w:p>
        </w:tc>
      </w:tr>
      <w:tr w14:paraId="7C400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0ABECEEE">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投标截止及</w:t>
            </w:r>
          </w:p>
          <w:p w14:paraId="04ACC4E9">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开标时间</w:t>
            </w:r>
          </w:p>
        </w:tc>
        <w:tc>
          <w:tcPr>
            <w:tcW w:w="7054" w:type="dxa"/>
            <w:vAlign w:val="center"/>
          </w:tcPr>
          <w:p w14:paraId="09AF8F2B">
            <w:pPr>
              <w:pStyle w:val="9"/>
              <w:keepNext w:val="0"/>
              <w:keepLines w:val="0"/>
              <w:pageBreakBefore w:val="0"/>
              <w:widowControl/>
              <w:kinsoku w:val="0"/>
              <w:wordWrap/>
              <w:overflowPunct/>
              <w:topLinePunct w:val="0"/>
              <w:autoSpaceDE w:val="0"/>
              <w:autoSpaceDN w:val="0"/>
              <w:bidi w:val="0"/>
              <w:adjustRightInd w:val="0"/>
              <w:snapToGrid w:val="0"/>
              <w:spacing w:line="360" w:lineRule="exact"/>
              <w:ind w:left="0" w:leftChars="0" w:right="0" w:firstLine="0"/>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b/>
                <w:bCs/>
                <w:snapToGrid w:val="0"/>
                <w:color w:val="auto"/>
                <w:kern w:val="0"/>
                <w:sz w:val="24"/>
                <w:szCs w:val="24"/>
                <w:highlight w:val="none"/>
                <w:lang w:val="en-US" w:eastAsia="en-US" w:bidi="ar-SA"/>
              </w:rPr>
              <w:t>2026年</w:t>
            </w:r>
            <w:r>
              <w:rPr>
                <w:rFonts w:hint="eastAsia" w:ascii="仿宋" w:hAnsi="仿宋" w:eastAsia="仿宋" w:cs="仿宋"/>
                <w:b/>
                <w:bCs/>
                <w:snapToGrid w:val="0"/>
                <w:color w:val="auto"/>
                <w:kern w:val="0"/>
                <w:sz w:val="24"/>
                <w:szCs w:val="24"/>
                <w:highlight w:val="none"/>
                <w:lang w:val="en-US" w:eastAsia="zh-CN" w:bidi="ar-SA"/>
              </w:rPr>
              <w:t>11</w:t>
            </w:r>
            <w:r>
              <w:rPr>
                <w:rFonts w:hint="eastAsia" w:ascii="仿宋" w:hAnsi="仿宋" w:eastAsia="仿宋" w:cs="仿宋"/>
                <w:b/>
                <w:bCs/>
                <w:snapToGrid w:val="0"/>
                <w:color w:val="auto"/>
                <w:kern w:val="0"/>
                <w:sz w:val="24"/>
                <w:szCs w:val="24"/>
                <w:highlight w:val="none"/>
                <w:lang w:val="en-US" w:eastAsia="en-US" w:bidi="ar-SA"/>
              </w:rPr>
              <w:t>月</w:t>
            </w:r>
            <w:r>
              <w:rPr>
                <w:rFonts w:hint="eastAsia" w:ascii="仿宋" w:hAnsi="仿宋" w:eastAsia="仿宋" w:cs="仿宋"/>
                <w:b/>
                <w:bCs/>
                <w:snapToGrid w:val="0"/>
                <w:color w:val="auto"/>
                <w:kern w:val="0"/>
                <w:sz w:val="24"/>
                <w:szCs w:val="24"/>
                <w:highlight w:val="none"/>
                <w:lang w:val="en-US" w:eastAsia="zh-CN" w:bidi="ar-SA"/>
              </w:rPr>
              <w:t>12</w:t>
            </w:r>
            <w:r>
              <w:rPr>
                <w:rFonts w:hint="eastAsia" w:ascii="仿宋" w:hAnsi="仿宋" w:eastAsia="仿宋" w:cs="仿宋"/>
                <w:b/>
                <w:bCs/>
                <w:snapToGrid w:val="0"/>
                <w:color w:val="auto"/>
                <w:kern w:val="0"/>
                <w:sz w:val="24"/>
                <w:szCs w:val="24"/>
                <w:highlight w:val="none"/>
                <w:lang w:val="en-US" w:eastAsia="en-US" w:bidi="ar-SA"/>
              </w:rPr>
              <w:t>日</w:t>
            </w:r>
            <w:r>
              <w:rPr>
                <w:rFonts w:hint="eastAsia" w:ascii="仿宋" w:hAnsi="仿宋" w:eastAsia="仿宋" w:cs="仿宋"/>
                <w:b/>
                <w:bCs/>
                <w:snapToGrid w:val="0"/>
                <w:color w:val="auto"/>
                <w:kern w:val="0"/>
                <w:sz w:val="24"/>
                <w:szCs w:val="24"/>
                <w:highlight w:val="none"/>
                <w:lang w:val="en-US" w:eastAsia="zh-CN" w:bidi="ar-SA"/>
              </w:rPr>
              <w:t>10</w:t>
            </w:r>
            <w:r>
              <w:rPr>
                <w:rFonts w:hint="eastAsia" w:ascii="仿宋" w:hAnsi="仿宋" w:eastAsia="仿宋" w:cs="仿宋"/>
                <w:b/>
                <w:bCs/>
                <w:snapToGrid w:val="0"/>
                <w:color w:val="auto"/>
                <w:kern w:val="0"/>
                <w:sz w:val="24"/>
                <w:szCs w:val="24"/>
                <w:highlight w:val="none"/>
                <w:lang w:val="en-US" w:eastAsia="en-US" w:bidi="ar-SA"/>
              </w:rPr>
              <w:t>时00分（北京时间）</w:t>
            </w:r>
          </w:p>
        </w:tc>
      </w:tr>
      <w:tr w14:paraId="1A7EF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2299" w:type="dxa"/>
            <w:vAlign w:val="center"/>
          </w:tcPr>
          <w:p w14:paraId="106B9057">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b/>
                <w:bCs/>
                <w:color w:val="auto"/>
                <w:sz w:val="24"/>
                <w:szCs w:val="24"/>
                <w:highlight w:val="none"/>
                <w:vertAlign w:val="baseline"/>
              </w:rPr>
            </w:pPr>
            <w:r>
              <w:rPr>
                <w:rFonts w:hint="eastAsia" w:ascii="仿宋" w:hAnsi="仿宋" w:eastAsia="仿宋" w:cs="仿宋"/>
                <w:b/>
                <w:bCs/>
                <w:color w:val="auto"/>
                <w:sz w:val="24"/>
                <w:szCs w:val="24"/>
                <w:highlight w:val="none"/>
              </w:rPr>
              <w:t>投标及开标地点</w:t>
            </w:r>
          </w:p>
        </w:tc>
        <w:tc>
          <w:tcPr>
            <w:tcW w:w="7054" w:type="dxa"/>
            <w:vAlign w:val="center"/>
          </w:tcPr>
          <w:p w14:paraId="6509BEA5">
            <w:pPr>
              <w:pStyle w:val="9"/>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0" w:firstLineChars="0"/>
              <w:jc w:val="both"/>
              <w:textAlignment w:val="baseline"/>
              <w:rPr>
                <w:rFonts w:hint="eastAsia" w:ascii="仿宋" w:hAnsi="仿宋" w:eastAsia="仿宋" w:cs="仿宋"/>
                <w:b/>
                <w:bCs/>
                <w:color w:val="auto"/>
                <w:sz w:val="24"/>
                <w:szCs w:val="24"/>
                <w:highlight w:val="none"/>
                <w:vertAlign w:val="baseline"/>
              </w:rPr>
            </w:pPr>
            <w:r>
              <w:rPr>
                <w:rFonts w:hint="eastAsia" w:ascii="仿宋" w:hAnsi="仿宋" w:eastAsia="仿宋" w:cs="仿宋"/>
                <w:b w:val="0"/>
                <w:bCs w:val="0"/>
                <w:color w:val="auto"/>
                <w:sz w:val="24"/>
                <w:szCs w:val="24"/>
                <w:highlight w:val="none"/>
                <w:vertAlign w:val="baseline"/>
                <w:lang w:val="zh-CN" w:eastAsia="zh-CN"/>
              </w:rPr>
              <w:t>青海省国宏工程咨询监理有限公司(地址：</w:t>
            </w:r>
            <w:r>
              <w:rPr>
                <w:rFonts w:hint="eastAsia" w:ascii="仿宋" w:hAnsi="仿宋" w:eastAsia="仿宋" w:cs="仿宋"/>
                <w:b w:val="0"/>
                <w:bCs w:val="0"/>
                <w:color w:val="auto"/>
                <w:sz w:val="24"/>
                <w:szCs w:val="24"/>
                <w:highlight w:val="none"/>
                <w:vertAlign w:val="baseline"/>
                <w:lang w:val="en-US" w:eastAsia="zh-CN"/>
              </w:rPr>
              <w:t>西宁市城西区西川南路43号夏都青藏大厦12楼</w:t>
            </w:r>
            <w:r>
              <w:rPr>
                <w:rFonts w:hint="eastAsia" w:ascii="仿宋" w:hAnsi="仿宋" w:eastAsia="仿宋" w:cs="仿宋"/>
                <w:b w:val="0"/>
                <w:bCs w:val="0"/>
                <w:color w:val="auto"/>
                <w:sz w:val="24"/>
                <w:szCs w:val="24"/>
                <w:highlight w:val="none"/>
                <w:vertAlign w:val="baseline"/>
                <w:lang w:val="zh-CN" w:eastAsia="zh-CN"/>
              </w:rPr>
              <w:t>)</w:t>
            </w:r>
          </w:p>
        </w:tc>
      </w:tr>
      <w:tr w14:paraId="5AF49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3629D8A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采购人联系人</w:t>
            </w:r>
          </w:p>
        </w:tc>
        <w:tc>
          <w:tcPr>
            <w:tcW w:w="7054" w:type="dxa"/>
            <w:vAlign w:val="center"/>
          </w:tcPr>
          <w:p w14:paraId="7BCAB980">
            <w:pPr>
              <w:pStyle w:val="10"/>
              <w:widowControl w:val="0"/>
              <w:spacing w:before="3" w:line="360" w:lineRule="auto"/>
              <w:ind w:left="108"/>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采购人：</w:t>
            </w:r>
            <w:r>
              <w:rPr>
                <w:rFonts w:hint="eastAsia" w:ascii="仿宋" w:hAnsi="仿宋" w:eastAsia="仿宋" w:cs="仿宋"/>
                <w:color w:val="auto"/>
                <w:sz w:val="24"/>
                <w:highlight w:val="none"/>
                <w:lang w:val="en-US" w:eastAsia="zh-CN"/>
              </w:rPr>
              <w:t>中国人民银行青海省分行</w:t>
            </w:r>
          </w:p>
          <w:p w14:paraId="1C3F87F6">
            <w:pPr>
              <w:pStyle w:val="10"/>
              <w:widowControl w:val="0"/>
              <w:spacing w:before="3" w:line="360" w:lineRule="auto"/>
              <w:ind w:left="108"/>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联系人：马先生</w:t>
            </w:r>
          </w:p>
          <w:p w14:paraId="4CC5CBFD">
            <w:pPr>
              <w:pStyle w:val="10"/>
              <w:widowControl w:val="0"/>
              <w:spacing w:before="3" w:line="360" w:lineRule="auto"/>
              <w:ind w:left="108"/>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lang w:val="en-US" w:eastAsia="zh-CN"/>
              </w:rPr>
              <w:t>0971-6126204</w:t>
            </w:r>
          </w:p>
          <w:p w14:paraId="48F9F014">
            <w:pPr>
              <w:pStyle w:val="10"/>
              <w:widowControl w:val="0"/>
              <w:spacing w:before="3" w:line="360" w:lineRule="auto"/>
              <w:ind w:left="108" w:leftChars="0"/>
              <w:jc w:val="both"/>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highlight w:val="none"/>
              </w:rPr>
              <w:t>联系地址：</w:t>
            </w:r>
            <w:r>
              <w:rPr>
                <w:rFonts w:hint="eastAsia" w:ascii="仿宋" w:hAnsi="仿宋" w:eastAsia="仿宋" w:cs="仿宋"/>
                <w:color w:val="auto"/>
                <w:sz w:val="24"/>
                <w:highlight w:val="none"/>
                <w:lang w:val="en-US" w:eastAsia="zh-CN"/>
              </w:rPr>
              <w:t>青海省西宁市城西区昆仑路3号</w:t>
            </w:r>
          </w:p>
        </w:tc>
      </w:tr>
      <w:tr w14:paraId="372A1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005E3009">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代理机构联系人</w:t>
            </w:r>
          </w:p>
        </w:tc>
        <w:tc>
          <w:tcPr>
            <w:tcW w:w="7054" w:type="dxa"/>
            <w:vAlign w:val="center"/>
          </w:tcPr>
          <w:p w14:paraId="2428CA2A">
            <w:pPr>
              <w:widowControl w:val="0"/>
              <w:autoSpaceDE w:val="0"/>
              <w:autoSpaceDN w:val="0"/>
              <w:adjustRightInd w:val="0"/>
              <w:spacing w:line="360" w:lineRule="auto"/>
              <w:jc w:val="both"/>
              <w:rPr>
                <w:rFonts w:hint="eastAsia" w:ascii="仿宋" w:hAnsi="仿宋" w:eastAsia="仿宋" w:cs="仿宋"/>
                <w:color w:val="auto"/>
                <w:kern w:val="0"/>
                <w:sz w:val="24"/>
                <w:highlight w:val="none"/>
                <w:u w:val="single"/>
                <w:lang w:val="zh-CN"/>
              </w:rPr>
            </w:pPr>
            <w:r>
              <w:rPr>
                <w:rFonts w:hint="eastAsia" w:ascii="仿宋" w:hAnsi="仿宋" w:eastAsia="仿宋" w:cs="仿宋"/>
                <w:color w:val="auto"/>
                <w:kern w:val="0"/>
                <w:sz w:val="24"/>
                <w:highlight w:val="none"/>
                <w:lang w:val="zh-CN"/>
              </w:rPr>
              <w:t>采购代理机构：</w:t>
            </w:r>
            <w:r>
              <w:rPr>
                <w:rFonts w:hint="eastAsia" w:ascii="仿宋" w:hAnsi="仿宋" w:eastAsia="仿宋" w:cs="仿宋"/>
                <w:color w:val="auto"/>
                <w:sz w:val="24"/>
                <w:highlight w:val="none"/>
                <w:lang w:eastAsia="zh-CN"/>
              </w:rPr>
              <w:t>青海省国宏工程咨询监理有限公司</w:t>
            </w:r>
          </w:p>
          <w:p w14:paraId="3AEB3229">
            <w:pPr>
              <w:widowControl w:val="0"/>
              <w:autoSpaceDE w:val="0"/>
              <w:autoSpaceDN w:val="0"/>
              <w:adjustRightIn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kern w:val="0"/>
                <w:sz w:val="24"/>
                <w:highlight w:val="none"/>
                <w:lang w:val="zh-CN"/>
              </w:rPr>
              <w:t>联系</w:t>
            </w:r>
            <w:r>
              <w:rPr>
                <w:rFonts w:hint="eastAsia" w:ascii="仿宋" w:hAnsi="仿宋" w:eastAsia="仿宋" w:cs="仿宋"/>
                <w:color w:val="auto"/>
                <w:sz w:val="24"/>
                <w:highlight w:val="none"/>
                <w:lang w:val="zh-CN" w:eastAsia="zh-CN"/>
              </w:rPr>
              <w:t>人：</w:t>
            </w:r>
            <w:r>
              <w:rPr>
                <w:rFonts w:hint="eastAsia" w:ascii="仿宋" w:hAnsi="仿宋" w:eastAsia="仿宋" w:cs="仿宋"/>
                <w:color w:val="auto"/>
                <w:sz w:val="24"/>
                <w:highlight w:val="none"/>
                <w:lang w:val="en-US" w:eastAsia="zh-CN"/>
              </w:rPr>
              <w:t>王女士</w:t>
            </w:r>
          </w:p>
          <w:p w14:paraId="2B84E560">
            <w:pPr>
              <w:widowControl w:val="0"/>
              <w:autoSpaceDE w:val="0"/>
              <w:autoSpaceDN w:val="0"/>
              <w:adjustRightInd w:val="0"/>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zh-CN" w:eastAsia="zh-CN"/>
              </w:rPr>
              <w:t>联系电话：</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lang w:eastAsia="zh-CN"/>
              </w:rPr>
              <w:t>0971-4398571</w:t>
            </w:r>
          </w:p>
          <w:p w14:paraId="70B1FFEB">
            <w:pPr>
              <w:widowControl w:val="0"/>
              <w:autoSpaceDE w:val="0"/>
              <w:autoSpaceDN w:val="0"/>
              <w:adjustRightInd w:val="0"/>
              <w:spacing w:line="360" w:lineRule="auto"/>
              <w:jc w:val="both"/>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highlight w:val="none"/>
                <w:lang w:val="en-US" w:eastAsia="zh-CN"/>
              </w:rPr>
              <w:t>联系</w:t>
            </w:r>
            <w:r>
              <w:rPr>
                <w:rFonts w:hint="eastAsia" w:ascii="仿宋" w:hAnsi="仿宋" w:eastAsia="仿宋" w:cs="仿宋"/>
                <w:color w:val="auto"/>
                <w:sz w:val="24"/>
                <w:highlight w:val="none"/>
                <w:lang w:val="zh-CN" w:eastAsia="zh-CN"/>
              </w:rPr>
              <w:t>地址：</w:t>
            </w:r>
            <w:r>
              <w:rPr>
                <w:rFonts w:hint="eastAsia" w:ascii="仿宋" w:hAnsi="仿宋" w:eastAsia="仿宋" w:cs="仿宋"/>
                <w:color w:val="auto"/>
                <w:sz w:val="24"/>
                <w:highlight w:val="none"/>
                <w:lang w:val="en-US" w:eastAsia="zh-CN"/>
              </w:rPr>
              <w:t>西宁市城西区西川南路43号夏都青藏大厦12楼</w:t>
            </w:r>
          </w:p>
        </w:tc>
      </w:tr>
      <w:tr w14:paraId="53D9D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2299" w:type="dxa"/>
            <w:vAlign w:val="center"/>
          </w:tcPr>
          <w:p w14:paraId="53B1F77A">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代理机构开户行</w:t>
            </w:r>
          </w:p>
        </w:tc>
        <w:tc>
          <w:tcPr>
            <w:tcW w:w="7054" w:type="dxa"/>
            <w:vAlign w:val="center"/>
          </w:tcPr>
          <w:p w14:paraId="0794976A">
            <w:pPr>
              <w:pStyle w:val="9"/>
              <w:keepNext w:val="0"/>
              <w:keepLines w:val="0"/>
              <w:pageBreakBefore w:val="0"/>
              <w:widowControl/>
              <w:kinsoku w:val="0"/>
              <w:wordWrap/>
              <w:overflowPunct/>
              <w:topLinePunct w:val="0"/>
              <w:autoSpaceDE w:val="0"/>
              <w:autoSpaceDN w:val="0"/>
              <w:bidi w:val="0"/>
              <w:adjustRightInd w:val="0"/>
              <w:snapToGrid w:val="0"/>
              <w:spacing w:line="360" w:lineRule="exact"/>
              <w:ind w:left="0" w:leftChars="0" w:right="0" w:firstLine="0"/>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pacing w:val="-2"/>
                <w:sz w:val="24"/>
                <w:szCs w:val="24"/>
                <w:highlight w:val="none"/>
              </w:rPr>
              <w:t>中国银行股份有限公司西宁市海湖新区支行</w:t>
            </w:r>
          </w:p>
        </w:tc>
      </w:tr>
      <w:tr w14:paraId="7C74F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2299" w:type="dxa"/>
            <w:vAlign w:val="center"/>
          </w:tcPr>
          <w:p w14:paraId="2617CAA3">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收款人</w:t>
            </w:r>
          </w:p>
        </w:tc>
        <w:tc>
          <w:tcPr>
            <w:tcW w:w="7054" w:type="dxa"/>
            <w:vAlign w:val="center"/>
          </w:tcPr>
          <w:p w14:paraId="68A282C7">
            <w:pPr>
              <w:pStyle w:val="9"/>
              <w:keepNext w:val="0"/>
              <w:keepLines w:val="0"/>
              <w:pageBreakBefore w:val="0"/>
              <w:widowControl/>
              <w:kinsoku w:val="0"/>
              <w:wordWrap/>
              <w:overflowPunct/>
              <w:topLinePunct w:val="0"/>
              <w:autoSpaceDE w:val="0"/>
              <w:autoSpaceDN w:val="0"/>
              <w:bidi w:val="0"/>
              <w:adjustRightInd w:val="0"/>
              <w:snapToGrid w:val="0"/>
              <w:spacing w:line="360" w:lineRule="exact"/>
              <w:ind w:left="0" w:leftChars="0" w:right="0" w:firstLine="0"/>
              <w:jc w:val="both"/>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pacing w:val="-1"/>
                <w:sz w:val="24"/>
                <w:szCs w:val="24"/>
                <w:highlight w:val="none"/>
              </w:rPr>
              <w:t>青海省国宏工程咨询监理有限公司</w:t>
            </w:r>
          </w:p>
        </w:tc>
      </w:tr>
      <w:tr w14:paraId="4EC57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2299" w:type="dxa"/>
            <w:vAlign w:val="center"/>
          </w:tcPr>
          <w:p w14:paraId="4F2CA6D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银行账号</w:t>
            </w:r>
          </w:p>
        </w:tc>
        <w:tc>
          <w:tcPr>
            <w:tcW w:w="7054" w:type="dxa"/>
            <w:vAlign w:val="center"/>
          </w:tcPr>
          <w:p w14:paraId="5E855CC5">
            <w:pPr>
              <w:pStyle w:val="9"/>
              <w:keepNext w:val="0"/>
              <w:keepLines w:val="0"/>
              <w:pageBreakBefore w:val="0"/>
              <w:widowControl/>
              <w:kinsoku w:val="0"/>
              <w:wordWrap/>
              <w:overflowPunct/>
              <w:topLinePunct w:val="0"/>
              <w:autoSpaceDE w:val="0"/>
              <w:autoSpaceDN w:val="0"/>
              <w:bidi w:val="0"/>
              <w:adjustRightInd w:val="0"/>
              <w:snapToGrid w:val="0"/>
              <w:spacing w:line="360" w:lineRule="exact"/>
              <w:ind w:left="0" w:leftChars="0" w:right="0" w:firstLine="0"/>
              <w:jc w:val="both"/>
              <w:textAlignment w:val="baseline"/>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3"/>
                <w:sz w:val="24"/>
                <w:szCs w:val="24"/>
                <w:highlight w:val="none"/>
              </w:rPr>
              <w:t>105031625160</w:t>
            </w:r>
            <w:r>
              <w:rPr>
                <w:rFonts w:hint="eastAsia" w:ascii="仿宋" w:hAnsi="仿宋" w:eastAsia="仿宋" w:cs="仿宋"/>
                <w:color w:val="auto"/>
                <w:spacing w:val="-3"/>
                <w:sz w:val="24"/>
                <w:szCs w:val="24"/>
                <w:highlight w:val="none"/>
                <w:lang w:val="en-US" w:eastAsia="zh-CN"/>
              </w:rPr>
              <w:t xml:space="preserve">  （服务费）</w:t>
            </w:r>
          </w:p>
        </w:tc>
      </w:tr>
      <w:tr w14:paraId="4442B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7657CBE9">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其他事项</w:t>
            </w:r>
          </w:p>
        </w:tc>
        <w:tc>
          <w:tcPr>
            <w:tcW w:w="7054" w:type="dxa"/>
            <w:vAlign w:val="center"/>
          </w:tcPr>
          <w:p w14:paraId="79FAF7C9">
            <w:pPr>
              <w:widowControl w:val="0"/>
              <w:numPr>
                <w:ilvl w:val="0"/>
                <w:numId w:val="2"/>
              </w:numPr>
              <w:autoSpaceDE w:val="0"/>
              <w:autoSpaceDN w:val="0"/>
              <w:adjustRightInd w:val="0"/>
              <w:spacing w:line="36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kern w:val="0"/>
                <w:sz w:val="24"/>
                <w:highlight w:val="none"/>
                <w:lang w:val="zh-CN"/>
              </w:rPr>
              <w:t>交货期：</w:t>
            </w:r>
            <w:r>
              <w:rPr>
                <w:rFonts w:hint="eastAsia" w:ascii="仿宋" w:hAnsi="仿宋" w:eastAsia="仿宋" w:cs="仿宋"/>
                <w:color w:val="auto"/>
                <w:sz w:val="24"/>
                <w:szCs w:val="24"/>
                <w:highlight w:val="none"/>
                <w:lang w:val="en-US" w:eastAsia="zh-CN"/>
              </w:rPr>
              <w:t>交货并安装到位期限为45天</w:t>
            </w:r>
          </w:p>
          <w:p w14:paraId="0F814FC0">
            <w:pPr>
              <w:widowControl w:val="0"/>
              <w:numPr>
                <w:ilvl w:val="0"/>
                <w:numId w:val="0"/>
              </w:numPr>
              <w:autoSpaceDE w:val="0"/>
              <w:autoSpaceDN w:val="0"/>
              <w:adjustRightInd w:val="0"/>
              <w:spacing w:line="360" w:lineRule="auto"/>
              <w:jc w:val="both"/>
              <w:rPr>
                <w:rFonts w:hint="eastAsia" w:ascii="仿宋" w:hAnsi="仿宋" w:eastAsia="仿宋" w:cs="仿宋"/>
                <w:b w:val="0"/>
                <w:bCs w:val="0"/>
                <w:color w:val="auto"/>
                <w:kern w:val="0"/>
                <w:sz w:val="24"/>
                <w:highlight w:val="none"/>
                <w:lang w:val="zh-CN"/>
              </w:rPr>
            </w:pPr>
            <w:r>
              <w:rPr>
                <w:rFonts w:hint="eastAsia" w:ascii="仿宋" w:hAnsi="仿宋" w:eastAsia="仿宋" w:cs="仿宋"/>
                <w:b w:val="0"/>
                <w:bCs w:val="0"/>
                <w:color w:val="auto"/>
                <w:kern w:val="0"/>
                <w:sz w:val="24"/>
                <w:highlight w:val="none"/>
                <w:lang w:val="en-US" w:eastAsia="zh-CN"/>
              </w:rPr>
              <w:t>2.</w:t>
            </w:r>
            <w:r>
              <w:rPr>
                <w:rFonts w:hint="eastAsia" w:ascii="仿宋" w:hAnsi="仿宋" w:eastAsia="仿宋" w:cs="仿宋"/>
                <w:b w:val="0"/>
                <w:bCs w:val="0"/>
                <w:color w:val="auto"/>
                <w:kern w:val="0"/>
                <w:sz w:val="24"/>
                <w:highlight w:val="none"/>
                <w:lang w:val="zh-CN"/>
              </w:rPr>
              <w:t>本公告在以下网站予以公布：</w:t>
            </w:r>
          </w:p>
          <w:p w14:paraId="0232C5FA">
            <w:pPr>
              <w:widowControl w:val="0"/>
              <w:autoSpaceDE w:val="0"/>
              <w:autoSpaceDN w:val="0"/>
              <w:adjustRightInd w:val="0"/>
              <w:spacing w:line="360" w:lineRule="auto"/>
              <w:jc w:val="both"/>
              <w:rPr>
                <w:rFonts w:hint="eastAsia" w:ascii="仿宋" w:hAnsi="仿宋" w:eastAsia="仿宋" w:cs="仿宋"/>
                <w:b w:val="0"/>
                <w:bCs w:val="0"/>
                <w:color w:val="auto"/>
                <w:kern w:val="0"/>
                <w:sz w:val="24"/>
                <w:highlight w:val="none"/>
                <w:lang w:val="zh-CN"/>
              </w:rPr>
            </w:pPr>
            <w:r>
              <w:rPr>
                <w:rFonts w:hint="eastAsia" w:ascii="仿宋" w:hAnsi="仿宋" w:eastAsia="仿宋" w:cs="仿宋"/>
                <w:b w:val="0"/>
                <w:bCs w:val="0"/>
                <w:color w:val="auto"/>
                <w:kern w:val="0"/>
                <w:sz w:val="24"/>
                <w:highlight w:val="none"/>
                <w:lang w:val="zh-CN"/>
              </w:rPr>
              <w:t xml:space="preserve">中国政府采购网  </w:t>
            </w:r>
            <w:r>
              <w:rPr>
                <w:rFonts w:hint="eastAsia" w:ascii="仿宋" w:hAnsi="仿宋" w:eastAsia="仿宋" w:cs="仿宋"/>
                <w:b w:val="0"/>
                <w:bCs w:val="0"/>
                <w:color w:val="auto"/>
                <w:kern w:val="0"/>
                <w:sz w:val="24"/>
                <w:highlight w:val="none"/>
                <w:lang w:val="zh-CN"/>
              </w:rPr>
              <w:fldChar w:fldCharType="begin"/>
            </w:r>
            <w:r>
              <w:rPr>
                <w:rFonts w:hint="eastAsia" w:ascii="仿宋" w:hAnsi="仿宋" w:eastAsia="仿宋" w:cs="仿宋"/>
                <w:b w:val="0"/>
                <w:bCs w:val="0"/>
                <w:color w:val="auto"/>
                <w:kern w:val="0"/>
                <w:sz w:val="24"/>
                <w:highlight w:val="none"/>
                <w:lang w:val="zh-CN"/>
              </w:rPr>
              <w:instrText xml:space="preserve"> HYPERLINK "https://www.ccgp.gov.cn/" </w:instrText>
            </w:r>
            <w:r>
              <w:rPr>
                <w:rFonts w:hint="eastAsia" w:ascii="仿宋" w:hAnsi="仿宋" w:eastAsia="仿宋" w:cs="仿宋"/>
                <w:b w:val="0"/>
                <w:bCs w:val="0"/>
                <w:color w:val="auto"/>
                <w:kern w:val="0"/>
                <w:sz w:val="24"/>
                <w:highlight w:val="none"/>
                <w:lang w:val="zh-CN"/>
              </w:rPr>
              <w:fldChar w:fldCharType="separate"/>
            </w:r>
            <w:r>
              <w:rPr>
                <w:rStyle w:val="8"/>
                <w:rFonts w:hint="eastAsia" w:ascii="仿宋" w:hAnsi="仿宋" w:eastAsia="仿宋" w:cs="仿宋"/>
                <w:b w:val="0"/>
                <w:bCs w:val="0"/>
                <w:color w:val="auto"/>
                <w:kern w:val="0"/>
                <w:sz w:val="24"/>
                <w:highlight w:val="none"/>
                <w:lang w:val="zh-CN"/>
              </w:rPr>
              <w:t>https://www.ccgp.gov.cn/</w:t>
            </w:r>
            <w:r>
              <w:rPr>
                <w:rFonts w:hint="eastAsia" w:ascii="仿宋" w:hAnsi="仿宋" w:eastAsia="仿宋" w:cs="仿宋"/>
                <w:b w:val="0"/>
                <w:bCs w:val="0"/>
                <w:color w:val="auto"/>
                <w:kern w:val="0"/>
                <w:sz w:val="24"/>
                <w:highlight w:val="none"/>
                <w:lang w:val="zh-CN"/>
              </w:rPr>
              <w:fldChar w:fldCharType="end"/>
            </w:r>
          </w:p>
          <w:p w14:paraId="0B142CB2">
            <w:pPr>
              <w:widowControl w:val="0"/>
              <w:autoSpaceDE w:val="0"/>
              <w:autoSpaceDN w:val="0"/>
              <w:adjustRightInd w:val="0"/>
              <w:spacing w:line="360" w:lineRule="auto"/>
              <w:jc w:val="both"/>
              <w:rPr>
                <w:rFonts w:hint="eastAsia" w:ascii="仿宋" w:hAnsi="仿宋" w:eastAsia="仿宋" w:cs="仿宋"/>
                <w:b w:val="0"/>
                <w:bCs w:val="0"/>
                <w:color w:val="auto"/>
                <w:kern w:val="0"/>
                <w:sz w:val="24"/>
                <w:highlight w:val="none"/>
                <w:lang w:val="en-US" w:eastAsia="zh-CN"/>
              </w:rPr>
            </w:pPr>
            <w:r>
              <w:rPr>
                <w:rFonts w:hint="eastAsia" w:ascii="仿宋" w:hAnsi="仿宋" w:eastAsia="仿宋" w:cs="仿宋"/>
                <w:b w:val="0"/>
                <w:bCs w:val="0"/>
                <w:color w:val="auto"/>
                <w:kern w:val="0"/>
                <w:sz w:val="24"/>
                <w:highlight w:val="none"/>
                <w:lang w:val="en-US" w:eastAsia="zh-CN"/>
              </w:rPr>
              <w:t xml:space="preserve">中国采购与招标网 </w:t>
            </w:r>
            <w:r>
              <w:rPr>
                <w:rFonts w:hint="eastAsia" w:ascii="仿宋" w:hAnsi="仿宋" w:eastAsia="仿宋" w:cs="仿宋"/>
                <w:b w:val="0"/>
                <w:bCs w:val="0"/>
                <w:color w:val="auto"/>
                <w:kern w:val="0"/>
                <w:sz w:val="24"/>
                <w:highlight w:val="none"/>
                <w:lang w:val="en-US" w:eastAsia="zh-CN"/>
              </w:rPr>
              <w:fldChar w:fldCharType="begin"/>
            </w:r>
            <w:r>
              <w:rPr>
                <w:rFonts w:hint="eastAsia" w:ascii="仿宋" w:hAnsi="仿宋" w:eastAsia="仿宋" w:cs="仿宋"/>
                <w:b w:val="0"/>
                <w:bCs w:val="0"/>
                <w:color w:val="auto"/>
                <w:kern w:val="0"/>
                <w:sz w:val="24"/>
                <w:highlight w:val="none"/>
                <w:lang w:val="en-US" w:eastAsia="zh-CN"/>
              </w:rPr>
              <w:instrText xml:space="preserve"> HYPERLINK "https://www.chinabidding.com.cn/" </w:instrText>
            </w:r>
            <w:r>
              <w:rPr>
                <w:rFonts w:hint="eastAsia" w:ascii="仿宋" w:hAnsi="仿宋" w:eastAsia="仿宋" w:cs="仿宋"/>
                <w:b w:val="0"/>
                <w:bCs w:val="0"/>
                <w:color w:val="auto"/>
                <w:kern w:val="0"/>
                <w:sz w:val="24"/>
                <w:highlight w:val="none"/>
                <w:lang w:val="en-US" w:eastAsia="zh-CN"/>
              </w:rPr>
              <w:fldChar w:fldCharType="separate"/>
            </w:r>
            <w:r>
              <w:rPr>
                <w:rStyle w:val="8"/>
                <w:rFonts w:hint="eastAsia" w:ascii="仿宋" w:hAnsi="仿宋" w:eastAsia="仿宋" w:cs="仿宋"/>
                <w:b w:val="0"/>
                <w:bCs w:val="0"/>
                <w:color w:val="auto"/>
                <w:kern w:val="0"/>
                <w:sz w:val="24"/>
                <w:highlight w:val="none"/>
                <w:lang w:val="en-US" w:eastAsia="zh-CN"/>
              </w:rPr>
              <w:t>https://www.chinabidding.com.cn/</w:t>
            </w:r>
            <w:r>
              <w:rPr>
                <w:rFonts w:hint="eastAsia" w:ascii="仿宋" w:hAnsi="仿宋" w:eastAsia="仿宋" w:cs="仿宋"/>
                <w:b w:val="0"/>
                <w:bCs w:val="0"/>
                <w:color w:val="auto"/>
                <w:kern w:val="0"/>
                <w:sz w:val="24"/>
                <w:highlight w:val="none"/>
                <w:lang w:val="en-US" w:eastAsia="zh-CN"/>
              </w:rPr>
              <w:fldChar w:fldCharType="end"/>
            </w:r>
          </w:p>
          <w:p w14:paraId="673A5217">
            <w:pPr>
              <w:widowControl w:val="0"/>
              <w:numPr>
                <w:ilvl w:val="0"/>
                <w:numId w:val="0"/>
              </w:numPr>
              <w:autoSpaceDE w:val="0"/>
              <w:autoSpaceDN w:val="0"/>
              <w:adjustRightInd w:val="0"/>
              <w:spacing w:line="360" w:lineRule="auto"/>
              <w:ind w:leftChars="0"/>
              <w:jc w:val="both"/>
              <w:rPr>
                <w:rFonts w:hint="eastAsia" w:ascii="仿宋" w:hAnsi="仿宋" w:eastAsia="仿宋" w:cs="仿宋"/>
                <w:b w:val="0"/>
                <w:bCs w:val="0"/>
                <w:color w:val="auto"/>
                <w:kern w:val="0"/>
                <w:sz w:val="24"/>
                <w:highlight w:val="none"/>
                <w:lang w:val="en-US" w:eastAsia="zh-CN"/>
              </w:rPr>
            </w:pPr>
            <w:r>
              <w:rPr>
                <w:rFonts w:hint="eastAsia" w:ascii="仿宋" w:hAnsi="仿宋" w:eastAsia="仿宋" w:cs="仿宋"/>
                <w:b w:val="0"/>
                <w:bCs w:val="0"/>
                <w:color w:val="auto"/>
                <w:kern w:val="0"/>
                <w:sz w:val="24"/>
                <w:highlight w:val="none"/>
                <w:lang w:val="en-US" w:eastAsia="zh-CN"/>
              </w:rPr>
              <w:t>3.本项目需进行现场踏勘</w:t>
            </w:r>
          </w:p>
          <w:p w14:paraId="582430BB">
            <w:pPr>
              <w:widowControl w:val="0"/>
              <w:numPr>
                <w:ilvl w:val="0"/>
                <w:numId w:val="0"/>
              </w:numPr>
              <w:autoSpaceDE w:val="0"/>
              <w:autoSpaceDN w:val="0"/>
              <w:adjustRightInd w:val="0"/>
              <w:spacing w:line="360" w:lineRule="auto"/>
              <w:ind w:leftChars="0"/>
              <w:jc w:val="both"/>
              <w:rPr>
                <w:rFonts w:hint="eastAsia" w:ascii="仿宋" w:hAnsi="仿宋" w:eastAsia="仿宋" w:cs="仿宋"/>
                <w:b w:val="0"/>
                <w:bCs w:val="0"/>
                <w:color w:val="auto"/>
                <w:kern w:val="0"/>
                <w:sz w:val="24"/>
                <w:highlight w:val="none"/>
                <w:lang w:val="en-US" w:eastAsia="zh-CN"/>
              </w:rPr>
            </w:pPr>
            <w:r>
              <w:rPr>
                <w:rFonts w:hint="eastAsia" w:ascii="仿宋" w:hAnsi="仿宋" w:eastAsia="仿宋" w:cs="仿宋"/>
                <w:b w:val="0"/>
                <w:bCs w:val="0"/>
                <w:color w:val="auto"/>
                <w:kern w:val="0"/>
                <w:sz w:val="24"/>
                <w:highlight w:val="none"/>
                <w:lang w:val="en-US" w:eastAsia="zh-CN"/>
              </w:rPr>
              <w:t>踏勘时间：采购招标公告发布后一周内由采购人组织投标意向方在省分行机关配电室开展现场踏勘。</w:t>
            </w:r>
          </w:p>
          <w:p w14:paraId="4DD93511">
            <w:pPr>
              <w:widowControl w:val="0"/>
              <w:numPr>
                <w:ilvl w:val="0"/>
                <w:numId w:val="0"/>
              </w:numPr>
              <w:autoSpaceDE w:val="0"/>
              <w:autoSpaceDN w:val="0"/>
              <w:adjustRightInd w:val="0"/>
              <w:spacing w:line="360" w:lineRule="auto"/>
              <w:ind w:leftChars="0"/>
              <w:jc w:val="both"/>
              <w:rPr>
                <w:rFonts w:hint="eastAsia" w:ascii="仿宋" w:hAnsi="仿宋" w:eastAsia="仿宋" w:cs="仿宋"/>
                <w:b w:val="0"/>
                <w:bCs w:val="0"/>
                <w:color w:val="auto"/>
                <w:kern w:val="0"/>
                <w:sz w:val="24"/>
                <w:highlight w:val="none"/>
                <w:lang w:val="en-US" w:eastAsia="zh-CN"/>
              </w:rPr>
            </w:pPr>
            <w:r>
              <w:rPr>
                <w:rFonts w:hint="eastAsia" w:ascii="仿宋" w:hAnsi="仿宋" w:eastAsia="仿宋" w:cs="仿宋"/>
                <w:b w:val="0"/>
                <w:bCs w:val="0"/>
                <w:color w:val="auto"/>
                <w:kern w:val="0"/>
                <w:sz w:val="24"/>
                <w:highlight w:val="none"/>
                <w:lang w:val="en-US" w:eastAsia="zh-CN"/>
              </w:rPr>
              <w:t>踏勘地点：</w:t>
            </w:r>
            <w:r>
              <w:rPr>
                <w:rFonts w:hint="eastAsia" w:ascii="仿宋" w:hAnsi="仿宋" w:eastAsia="仿宋" w:cs="仿宋"/>
                <w:color w:val="auto"/>
                <w:sz w:val="24"/>
                <w:highlight w:val="none"/>
                <w:lang w:val="en-US" w:eastAsia="zh-CN"/>
              </w:rPr>
              <w:t>青海省西宁市城西区昆仑路3号</w:t>
            </w:r>
          </w:p>
        </w:tc>
      </w:tr>
      <w:tr w14:paraId="1A1C1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9" w:type="dxa"/>
            <w:vAlign w:val="center"/>
          </w:tcPr>
          <w:p w14:paraId="34B2FAB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财政监督部门及</w:t>
            </w:r>
          </w:p>
          <w:p w14:paraId="23E50BE0">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rPr>
              <w:t>电话</w:t>
            </w:r>
          </w:p>
        </w:tc>
        <w:tc>
          <w:tcPr>
            <w:tcW w:w="7054" w:type="dxa"/>
            <w:vAlign w:val="center"/>
          </w:tcPr>
          <w:p w14:paraId="38A48B7D">
            <w:pPr>
              <w:pStyle w:val="10"/>
              <w:widowControl w:val="0"/>
              <w:spacing w:before="6"/>
              <w:jc w:val="both"/>
              <w:rPr>
                <w:rFonts w:hint="eastAsia" w:ascii="仿宋" w:hAnsi="仿宋" w:eastAsia="仿宋" w:cs="仿宋"/>
                <w:b w:val="0"/>
                <w:bCs w:val="0"/>
                <w:color w:val="auto"/>
                <w:sz w:val="18"/>
                <w:highlight w:val="none"/>
              </w:rPr>
            </w:pPr>
          </w:p>
          <w:p w14:paraId="51EBA85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监督单位：</w:t>
            </w:r>
            <w:r>
              <w:rPr>
                <w:rFonts w:hint="eastAsia" w:ascii="仿宋" w:hAnsi="仿宋" w:eastAsia="仿宋" w:cs="仿宋"/>
                <w:b w:val="0"/>
                <w:bCs w:val="0"/>
                <w:color w:val="auto"/>
                <w:sz w:val="24"/>
                <w:highlight w:val="none"/>
                <w:lang w:val="en-US" w:eastAsia="zh-CN"/>
              </w:rPr>
              <w:t>中国人民银行青海省分行纪委办公室</w:t>
            </w:r>
          </w:p>
          <w:p w14:paraId="527B30FA">
            <w:pPr>
              <w:pStyle w:val="10"/>
              <w:widowControl w:val="0"/>
              <w:tabs>
                <w:tab w:val="left" w:pos="3227"/>
              </w:tabs>
              <w:spacing w:line="360" w:lineRule="auto"/>
              <w:jc w:val="both"/>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highlight w:val="none"/>
                <w:lang w:val="zh-CN"/>
              </w:rPr>
              <w:t>联系电话：</w:t>
            </w:r>
            <w:r>
              <w:rPr>
                <w:rFonts w:hint="eastAsia" w:ascii="仿宋" w:hAnsi="仿宋" w:eastAsia="仿宋" w:cs="仿宋"/>
                <w:b w:val="0"/>
                <w:bCs w:val="0"/>
                <w:color w:val="auto"/>
                <w:sz w:val="24"/>
                <w:highlight w:val="none"/>
                <w:lang w:val="en-US" w:eastAsia="zh-CN"/>
              </w:rPr>
              <w:t>0971-6126037</w:t>
            </w:r>
          </w:p>
        </w:tc>
      </w:tr>
    </w:tbl>
    <w:p w14:paraId="798EBDF9"/>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8005C">
    <w:pPr>
      <w:spacing w:line="229" w:lineRule="auto"/>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2" name="文本框 1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EC01C8">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rc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urczAgAAZQQAAA4AAAAAAAAAAQAgAAAAHwEAAGRycy9lMm9Eb2MueG1sUEsF&#10;BgAAAAAGAAYAWQEAAMQFAAAAAA==&#10;">
              <v:fill on="f" focussize="0,0"/>
              <v:stroke on="f" weight="0.5pt"/>
              <v:imagedata o:title=""/>
              <o:lock v:ext="edit" aspectratio="f"/>
              <v:textbox inset="0mm,0mm,0mm,0mm" style="mso-fit-shape-to-text:t;">
                <w:txbxContent>
                  <w:p w14:paraId="7FEC01C8">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9A91E6"/>
    <w:multiLevelType w:val="singleLevel"/>
    <w:tmpl w:val="A19A91E6"/>
    <w:lvl w:ilvl="0" w:tentative="0">
      <w:start w:val="1"/>
      <w:numFmt w:val="decimal"/>
      <w:lvlText w:val="%1."/>
      <w:lvlJc w:val="left"/>
      <w:pPr>
        <w:tabs>
          <w:tab w:val="left" w:pos="312"/>
        </w:tabs>
      </w:pPr>
    </w:lvl>
  </w:abstractNum>
  <w:abstractNum w:abstractNumId="1">
    <w:nsid w:val="70501D7F"/>
    <w:multiLevelType w:val="singleLevel"/>
    <w:tmpl w:val="70501D7F"/>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6770D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semiHidden/>
    <w:qFormat/>
    <w:uiPriority w:val="0"/>
    <w:rPr>
      <w:rFonts w:ascii="Arial" w:hAnsi="Arial" w:eastAsia="Arial" w:cs="Arial"/>
      <w:sz w:val="21"/>
      <w:szCs w:val="21"/>
      <w:lang w:val="en-US" w:eastAsia="en-US" w:bidi="ar-SA"/>
    </w:rPr>
  </w:style>
  <w:style w:type="paragraph" w:styleId="3">
    <w:name w:val="Plain Text"/>
    <w:basedOn w:val="1"/>
    <w:qFormat/>
    <w:uiPriority w:val="0"/>
    <w:rPr>
      <w:rFonts w:ascii="宋体" w:hAnsi="Courier New"/>
      <w:sz w:val="21"/>
      <w:szCs w:val="21"/>
    </w:rPr>
  </w:style>
  <w:style w:type="paragraph" w:styleId="4">
    <w:name w:val="footer"/>
    <w:basedOn w:val="1"/>
    <w:qFormat/>
    <w:uiPriority w:val="0"/>
    <w:pPr>
      <w:tabs>
        <w:tab w:val="center" w:pos="4153"/>
        <w:tab w:val="right" w:pos="8306"/>
      </w:tabs>
      <w:snapToGrid w:val="0"/>
      <w:jc w:val="left"/>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 w:type="paragraph" w:customStyle="1" w:styleId="9">
    <w:name w:val="Table Text"/>
    <w:basedOn w:val="1"/>
    <w:semiHidden/>
    <w:qFormat/>
    <w:uiPriority w:val="0"/>
    <w:rPr>
      <w:rFonts w:ascii="宋体" w:hAnsi="宋体" w:eastAsia="宋体" w:cs="宋体"/>
      <w:sz w:val="24"/>
      <w:szCs w:val="24"/>
      <w:lang w:val="en-US" w:eastAsia="en-US" w:bidi="ar-SA"/>
    </w:rPr>
  </w:style>
  <w:style w:type="paragraph" w:customStyle="1" w:styleId="10">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2026-10-22T08:55:43Z</dcterms:created>
  <dc:creator>Administrator</dc:creator>
  <cp:lastModifiedBy>Administrator</cp:lastModifiedBy>
  <dcterms:modified xsi:type="dcterms:W3CDTF">2026-10-22T08:57:34Z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eyJoZGlkIjoiYzgwOTFhMDE1OWZhNTMwYTBhNTRjMzYwNzBlNzdhZGMiLCJ1c2VySWQiOiI0NTMyNTM4NzkifQ==</vt:lpwstr>
  </property>
  <property fmtid="{D5CDD505-2E9C-101B-9397-08002B2CF9AE}" pid="4" name="ICV">
    <vt:lpwstr>9FCACC701EC44522AD91349B3A8A4D88_12</vt:lpwstr>
  </property>
</Properties>
</file>