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A3DFB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bCs/>
          <w:i w:val="0"/>
          <w:iCs w:val="0"/>
          <w:caps w:val="0"/>
          <w:color w:val="333333"/>
          <w:spacing w:val="0"/>
          <w:sz w:val="39"/>
          <w:szCs w:val="39"/>
        </w:rPr>
      </w:pPr>
      <w:r>
        <w:rPr>
          <w:rFonts w:hint="eastAsia" w:ascii="微软雅黑" w:hAnsi="微软雅黑" w:eastAsia="微软雅黑" w:cs="微软雅黑"/>
          <w:b/>
          <w:bCs/>
          <w:i w:val="0"/>
          <w:iCs w:val="0"/>
          <w:caps w:val="0"/>
          <w:color w:val="333333"/>
          <w:spacing w:val="0"/>
          <w:sz w:val="39"/>
          <w:szCs w:val="39"/>
          <w:bdr w:val="none" w:color="auto" w:sz="0" w:space="0"/>
          <w:shd w:val="clear" w:fill="FFFFFF"/>
        </w:rPr>
        <w:t>第三章 技术、服务及其他要求</w:t>
      </w:r>
    </w:p>
    <w:p w14:paraId="0F2BFBB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14:paraId="634EDB7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3.1.采购内容</w:t>
      </w:r>
    </w:p>
    <w:p w14:paraId="29D6114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02AB5E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采购包预算金额（元）: 800,000.00</w:t>
      </w:r>
    </w:p>
    <w:p w14:paraId="5C84B5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采购包最高限价（元）: 800,000.00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67"/>
        <w:gridCol w:w="815"/>
        <w:gridCol w:w="857"/>
        <w:gridCol w:w="1098"/>
        <w:gridCol w:w="1100"/>
        <w:gridCol w:w="732"/>
        <w:gridCol w:w="702"/>
        <w:gridCol w:w="702"/>
        <w:gridCol w:w="702"/>
        <w:gridCol w:w="635"/>
        <w:gridCol w:w="636"/>
      </w:tblGrid>
      <w:tr w14:paraId="46B71A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9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FAC1F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6AB64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ED267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12036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w:t>
            </w:r>
            <w:r>
              <w:rPr>
                <w:rFonts w:ascii="宋体" w:hAnsi="宋体" w:eastAsia="宋体" w:cs="宋体"/>
                <w:b/>
                <w:bCs/>
                <w:kern w:val="0"/>
                <w:sz w:val="24"/>
                <w:szCs w:val="24"/>
                <w:bdr w:val="none" w:color="auto" w:sz="0" w:space="0"/>
                <w:lang w:val="en-US" w:eastAsia="zh-CN" w:bidi="ar"/>
              </w:rPr>
              <w:br w:type="textWrapping"/>
            </w:r>
            <w:r>
              <w:rPr>
                <w:rFonts w:ascii="宋体" w:hAnsi="宋体" w:eastAsia="宋体" w:cs="宋体"/>
                <w:b/>
                <w:bCs/>
                <w:kern w:val="0"/>
                <w:sz w:val="24"/>
                <w:szCs w:val="24"/>
                <w:bdr w:val="none" w:color="auto" w:sz="0" w:space="0"/>
                <w:lang w:val="en-US" w:eastAsia="zh-CN" w:bidi="ar"/>
              </w:rPr>
              <w:t>(计量单位)</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844E5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标的金额 （元）</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329F2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所属行业</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0CFCB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是否涉及核心产品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BBCDB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是否涉及采购进口产品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76FCC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是否涉及强制采购节能产品</w:t>
            </w:r>
          </w:p>
        </w:tc>
        <w:tc>
          <w:tcPr>
            <w:tcW w:w="136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D5716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是否涉及优先采购节能产品</w:t>
            </w:r>
          </w:p>
        </w:tc>
        <w:tc>
          <w:tcPr>
            <w:tcW w:w="13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97C2E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是否涉及优先采购环境标志产品</w:t>
            </w:r>
          </w:p>
        </w:tc>
      </w:tr>
      <w:tr w14:paraId="62F6A5D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7AF57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D4C6B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C99000000 其他服务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07CE9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区保健院外送检验项目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91869F">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140702">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800,000.00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FAAEC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其他未列明行业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C4EF7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1B68F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8DB48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0ED01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A5474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bl>
    <w:p w14:paraId="4C74DA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是否适用本国产品标准：否</w:t>
      </w:r>
    </w:p>
    <w:p w14:paraId="6A40A52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报价要求</w:t>
      </w:r>
    </w:p>
    <w:p w14:paraId="661A295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33"/>
        <w:gridCol w:w="1661"/>
        <w:gridCol w:w="1060"/>
        <w:gridCol w:w="1060"/>
        <w:gridCol w:w="1436"/>
        <w:gridCol w:w="1060"/>
        <w:gridCol w:w="1436"/>
      </w:tblGrid>
      <w:tr w14:paraId="217F8F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45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88433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3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C5A13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报价内容</w:t>
            </w:r>
          </w:p>
        </w:tc>
        <w:tc>
          <w:tcPr>
            <w:tcW w:w="20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F5D0B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计量单位</w:t>
            </w:r>
          </w:p>
        </w:tc>
        <w:tc>
          <w:tcPr>
            <w:tcW w:w="20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4C175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报价单位</w:t>
            </w:r>
          </w:p>
        </w:tc>
        <w:tc>
          <w:tcPr>
            <w:tcW w:w="312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D4D2D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最高限价</w:t>
            </w:r>
          </w:p>
        </w:tc>
        <w:tc>
          <w:tcPr>
            <w:tcW w:w="20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24960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价款形式</w:t>
            </w:r>
          </w:p>
        </w:tc>
        <w:tc>
          <w:tcPr>
            <w:tcW w:w="312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294CF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报价说明</w:t>
            </w:r>
          </w:p>
        </w:tc>
      </w:tr>
      <w:tr w14:paraId="7E20A4B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A2A55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9074B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区保健院外送检验项目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0A1A6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8BE4A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0E65F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93E98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百分比</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407E0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bl>
    <w:p w14:paraId="75BE801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★注：本采购包涉及采购货物的，供应商响应产品应当明确品牌和规格型号并指向唯一产品，不能指向唯一产品的，应通过报价表唯一产品说明栏补充说明。</w:t>
      </w:r>
    </w:p>
    <w:p w14:paraId="7F75A10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本项目涉及核心产品：</w:t>
      </w:r>
    </w:p>
    <w:p w14:paraId="0238951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178286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B5CE1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CFC8E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4641B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23F2C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354718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E8CD7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6A35896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注：涉及核心产品的，具体评审规定见第五章。</w:t>
      </w:r>
    </w:p>
    <w:p w14:paraId="604C5B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本项目涉及采购进口产品：</w:t>
      </w:r>
    </w:p>
    <w:p w14:paraId="197D5B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57E5F4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B4B7E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D09C6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C2E0B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35192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2A7C03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B27FA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436041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★注：不涉及采购进口产品时，供应商不得提供进口产品进行响应；涉及采购进口产品时，如国产产品满足采购需求，也可提供国产产品进行响应。</w:t>
      </w:r>
    </w:p>
    <w:p w14:paraId="0485D06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本项目涉及强制采购节能产品：</w:t>
      </w:r>
    </w:p>
    <w:p w14:paraId="32AE65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2B6889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E2144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02F28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8D04A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0DCCF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785531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9B9E2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0F4DDB6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3B692EE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本项目涉及优先采购节能产品：</w:t>
      </w:r>
    </w:p>
    <w:p w14:paraId="72C21E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68B8D7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97A12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3D2A7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9A23A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1DDB6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5BB6237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3F254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15900AB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57A6F1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本项目涉及优先采购环境标志产品：</w:t>
      </w:r>
    </w:p>
    <w:p w14:paraId="55E3A8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3D024A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1B242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78A8E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202C1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ABA6D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2AEE5D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A20A4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15CA38A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8EB024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3.2.技术要求</w:t>
      </w:r>
    </w:p>
    <w:p w14:paraId="7237A4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1159EB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标的名称：区保健院外送检验项目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8"/>
        <w:gridCol w:w="588"/>
        <w:gridCol w:w="863"/>
        <w:gridCol w:w="6557"/>
      </w:tblGrid>
      <w:tr w14:paraId="38B3AF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01C43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5A096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F37BF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6626C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762931F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09C0D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FFCAF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6737C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内容及技术服务要求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A82D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20" w:afterAutospacing="0" w:line="480" w:lineRule="atLeast"/>
              <w:ind w:left="0" w:right="0" w:firstLine="0"/>
              <w:jc w:val="both"/>
              <w:rPr>
                <w:sz w:val="24"/>
                <w:szCs w:val="24"/>
              </w:rPr>
            </w:pPr>
            <w:r>
              <w:rPr>
                <w:rStyle w:val="8"/>
                <w:rFonts w:hint="eastAsia" w:ascii="宋体" w:hAnsi="宋体" w:eastAsia="宋体" w:cs="宋体"/>
                <w:sz w:val="24"/>
                <w:szCs w:val="24"/>
                <w:bdr w:val="none" w:color="auto" w:sz="0" w:space="0"/>
              </w:rPr>
              <w:t>1.项目服务内容</w:t>
            </w:r>
          </w:p>
          <w:p w14:paraId="24F8BA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20" w:afterAutospacing="0" w:line="480" w:lineRule="atLeast"/>
              <w:ind w:left="0" w:right="0" w:firstLine="200"/>
              <w:jc w:val="center"/>
              <w:rPr>
                <w:sz w:val="24"/>
                <w:szCs w:val="24"/>
              </w:rPr>
            </w:pPr>
            <w:r>
              <w:rPr>
                <w:rStyle w:val="8"/>
                <w:rFonts w:hint="eastAsia" w:ascii="宋体" w:hAnsi="宋体" w:eastAsia="宋体" w:cs="宋体"/>
                <w:color w:val="0D0D0D"/>
                <w:sz w:val="24"/>
                <w:szCs w:val="24"/>
                <w:bdr w:val="none" w:color="auto" w:sz="0" w:space="0"/>
              </w:rPr>
              <w:t>乐山市市中区妇幼保健院外送检验项目清单</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85"/>
              <w:gridCol w:w="3990"/>
              <w:gridCol w:w="1742"/>
            </w:tblGrid>
            <w:tr w14:paraId="44A47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14:paraId="5E66D1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序号</w:t>
                  </w:r>
                </w:p>
              </w:tc>
              <w:tc>
                <w:tcPr>
                  <w:tcW w:w="0" w:type="auto"/>
                  <w:tcBorders>
                    <w:top w:val="single" w:color="000000" w:sz="6" w:space="0"/>
                    <w:left w:val="nil"/>
                    <w:bottom w:val="single" w:color="000000" w:sz="6" w:space="0"/>
                    <w:right w:val="single" w:color="000000" w:sz="6" w:space="0"/>
                  </w:tcBorders>
                  <w:shd w:val="clear"/>
                  <w:tcMar>
                    <w:left w:w="105" w:type="dxa"/>
                    <w:right w:w="105" w:type="dxa"/>
                  </w:tcMar>
                  <w:vAlign w:val="center"/>
                </w:tcPr>
                <w:p w14:paraId="28A5A7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项目名称</w:t>
                  </w:r>
                </w:p>
              </w:tc>
              <w:tc>
                <w:tcPr>
                  <w:tcW w:w="0" w:type="auto"/>
                  <w:tcBorders>
                    <w:top w:val="single" w:color="000000" w:sz="6" w:space="0"/>
                    <w:left w:val="nil"/>
                    <w:bottom w:val="single" w:color="000000" w:sz="6" w:space="0"/>
                    <w:right w:val="single" w:color="000000" w:sz="6" w:space="0"/>
                  </w:tcBorders>
                  <w:shd w:val="clear"/>
                  <w:tcMar>
                    <w:left w:w="105" w:type="dxa"/>
                    <w:right w:w="105" w:type="dxa"/>
                  </w:tcMar>
                  <w:vAlign w:val="center"/>
                </w:tcPr>
                <w:p w14:paraId="0671FC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三甲收费标准（元）</w:t>
                  </w:r>
                </w:p>
              </w:tc>
            </w:tr>
            <w:tr w14:paraId="0027F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E2559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58061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17α羟孕酮测定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0CE69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39</w:t>
                  </w:r>
                </w:p>
              </w:tc>
            </w:tr>
            <w:tr w14:paraId="1782A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4BECB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9D745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25羟维生素D测定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1ADE9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16</w:t>
                  </w:r>
                </w:p>
              </w:tc>
            </w:tr>
            <w:tr w14:paraId="115EE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9EC26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F439B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25羟维生素D测定（质谱法加收）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241A6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48</w:t>
                  </w:r>
                </w:p>
              </w:tc>
            </w:tr>
            <w:tr w14:paraId="4EDF5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F9D89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807CB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B型钠尿肽前体（PRO-BNP）测定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3C7DE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143</w:t>
                  </w:r>
                </w:p>
              </w:tc>
            </w:tr>
            <w:tr w14:paraId="74332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94B66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D7F24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α-地中海贫血基因检测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A1641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160</w:t>
                  </w:r>
                </w:p>
              </w:tc>
            </w:tr>
            <w:tr w14:paraId="681A9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E9FB0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874D5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β2微球蛋白测定（血清标本）</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6A1E9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w:t>
                  </w:r>
                </w:p>
              </w:tc>
            </w:tr>
            <w:tr w14:paraId="731DE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9F066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77406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β-地中海贫血基因检测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99A2F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180</w:t>
                  </w:r>
                </w:p>
              </w:tc>
            </w:tr>
            <w:tr w14:paraId="42754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CA30A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EFD3D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β-胶原降解产物测定（β-CTX）</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FA331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63</w:t>
                  </w:r>
                </w:p>
              </w:tc>
            </w:tr>
            <w:tr w14:paraId="73B65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7B67E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8B395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苯丙氨酸测定（PKU）</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B486E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72</w:t>
                  </w:r>
                </w:p>
              </w:tc>
            </w:tr>
            <w:tr w14:paraId="07F4C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DCDDA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85941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丙型肝炎RNA测定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50EB0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72</w:t>
                  </w:r>
                </w:p>
              </w:tc>
            </w:tr>
            <w:tr w14:paraId="7B738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FCB3D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F94A7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病原体核糖核酸扩增定性检测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58D57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180</w:t>
                  </w:r>
                </w:p>
              </w:tc>
            </w:tr>
            <w:tr w14:paraId="31728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EB275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FB9B4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促红细胞生成素测定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43BA6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449D7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207ED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EC2F1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促甲状腺素受体抗体测定（化学发光法加收）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7AEA6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r>
            <w:tr w14:paraId="7CE04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E2E9A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8AF37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促甲状腺素受体抗体测定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9AA31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w:t>
                  </w:r>
                </w:p>
              </w:tc>
            </w:tr>
            <w:tr w14:paraId="5A2D9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6C8BA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41563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单纯疱疹病毒抗体测定（各种免疫学方法）</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5E857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35</w:t>
                  </w:r>
                </w:p>
              </w:tc>
            </w:tr>
            <w:tr w14:paraId="79F72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631D3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2C9F8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单项补体测定（C3）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C4D61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w:t>
                  </w:r>
                </w:p>
              </w:tc>
            </w:tr>
            <w:tr w14:paraId="3E7AE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276F8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9DB3C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单项补体测定（C4）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F033C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w:t>
                  </w:r>
                </w:p>
              </w:tc>
            </w:tr>
            <w:tr w14:paraId="5BB2B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E8EC1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7A0F2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多种代谢疾病检测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FF760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360</w:t>
                  </w:r>
                </w:p>
              </w:tc>
            </w:tr>
            <w:tr w14:paraId="2F27D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FDB3D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2A30E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恶性肿瘤特异生长因子（TSGF）测定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93F31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60</w:t>
                  </w:r>
                </w:p>
              </w:tc>
            </w:tr>
            <w:tr w14:paraId="39A92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711C3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B1BC3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风疹病毒抗体测定（各种免疫学方法）</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8D37A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24</w:t>
                  </w:r>
                </w:p>
              </w:tc>
            </w:tr>
            <w:tr w14:paraId="169C7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FBD7D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A8A65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高精度病毒载量分析</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BD617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372</w:t>
                  </w:r>
                </w:p>
              </w:tc>
            </w:tr>
            <w:tr w14:paraId="45B0A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A4CAD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A9EEE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睾酮测定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D4781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06DD1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C45A1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4C33B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睾酮测定（化学发光法加收）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04FAB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5BE35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B57D4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7B261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各类病原体DNA测定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00821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72</w:t>
                  </w:r>
                </w:p>
              </w:tc>
            </w:tr>
            <w:tr w14:paraId="6C2CF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402F8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FF99D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各种白介素测定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42DBC6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86</w:t>
                  </w:r>
                </w:p>
              </w:tc>
            </w:tr>
            <w:tr w14:paraId="46420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63DF9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FF48E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各种寄生虫免疫学检查（酶免法）</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8EB29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29</w:t>
                  </w:r>
                </w:p>
              </w:tc>
            </w:tr>
            <w:tr w14:paraId="1310F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17C9D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34426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弓形体抗体测定（各种免疫学方法）</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E8DE5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29</w:t>
                  </w:r>
                </w:p>
              </w:tc>
            </w:tr>
            <w:tr w14:paraId="0C351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B3E68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10450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骨钙素N端中分子片段测定（N-MID）</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D473C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63</w:t>
                  </w:r>
                </w:p>
              </w:tc>
            </w:tr>
            <w:tr w14:paraId="2C760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E0610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66043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甲胎蛋白异质体测定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64384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138</w:t>
                  </w:r>
                </w:p>
              </w:tc>
            </w:tr>
            <w:tr w14:paraId="35252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1715E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A445F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甲状旁腺激素测定（化学发光法加收）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86ACD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43E3F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8EAD5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0BBEE0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甲状旁腺激素测定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71338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3F53E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71C58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5968F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甲状腺球蛋白（TG）测定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F2490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48</w:t>
                  </w:r>
                </w:p>
              </w:tc>
            </w:tr>
            <w:tr w14:paraId="71094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364C6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8016D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降钙素测定（化学发光法加收）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80E8A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66832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8196B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01D38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降钙素测定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47B7E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5B71C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55CAE5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5DD92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结核感染T细胞γ干扰素释放实验（TB-IGRA）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5F22E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600</w:t>
                  </w:r>
                </w:p>
              </w:tc>
            </w:tr>
            <w:tr w14:paraId="4A548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0D72E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F5F51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结核菌涂片检查</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7F05D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w:t>
                  </w:r>
                </w:p>
              </w:tc>
            </w:tr>
            <w:tr w14:paraId="3543D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830BC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BA11B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巨细胞病毒抗体测定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EE125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27</w:t>
                  </w:r>
                </w:p>
              </w:tc>
            </w:tr>
            <w:tr w14:paraId="60C5D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AC51E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DC751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抗核抗体测定（ANA）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C6783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59</w:t>
                  </w:r>
                </w:p>
              </w:tc>
            </w:tr>
            <w:tr w14:paraId="52F15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9A48F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67928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抗核糖体抗体测定（免疫印迹法加收）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8928D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w:t>
                  </w:r>
                </w:p>
              </w:tc>
            </w:tr>
            <w:tr w14:paraId="75EE2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FB400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47FD3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抗核糖体抗体测定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774DF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w:t>
                  </w:r>
                </w:p>
              </w:tc>
            </w:tr>
            <w:tr w14:paraId="56ACB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29BE4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21E784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抗核提取物抗体测定（抗ENA抗体）（免疫印迹法加收）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FFC3B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r>
            <w:tr w14:paraId="273BD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885545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94113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抗核提取物抗体测定（抗ENA抗体）</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58F06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w:t>
                  </w:r>
                </w:p>
              </w:tc>
            </w:tr>
            <w:tr w14:paraId="711F9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563A0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0E3F1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抗核小体抗体测定（AnuA）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69A78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23</w:t>
                  </w:r>
                </w:p>
              </w:tc>
            </w:tr>
            <w:tr w14:paraId="3F695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3E126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E9F7F2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抗环瓜氨酸肽抗体（抗CCP抗体）测定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662AB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104</w:t>
                  </w:r>
                </w:p>
              </w:tc>
            </w:tr>
            <w:tr w14:paraId="0E983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584FC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BB439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抗精子抗体测定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1C4D7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33</w:t>
                  </w:r>
                </w:p>
              </w:tc>
            </w:tr>
            <w:tr w14:paraId="779BE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D4B58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88759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抗卵巢抗体测定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F8540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36</w:t>
                  </w:r>
                </w:p>
              </w:tc>
            </w:tr>
            <w:tr w14:paraId="7864C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7285B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5BD64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抗卵巢抗体测定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47202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36</w:t>
                  </w:r>
                </w:p>
              </w:tc>
            </w:tr>
            <w:tr w14:paraId="1C0C7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A0394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A32F9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抗内因子抗体测定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2A54F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36</w:t>
                  </w:r>
                </w:p>
              </w:tc>
            </w:tr>
            <w:tr w14:paraId="26F47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5925A7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C48E9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抗人绒毛膜促性腺激素抗体（AHCGAb）测定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CDF7A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w:t>
                  </w:r>
                </w:p>
              </w:tc>
            </w:tr>
            <w:tr w14:paraId="5B1B1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70DB5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74EBE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抗双链DNA测定（抗dsDNA）（免疫印迹法加收）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AD74E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w:t>
                  </w:r>
                </w:p>
              </w:tc>
            </w:tr>
            <w:tr w14:paraId="48FE8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8A24E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4F5A1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抗双链DNA测定（抗dsDNA）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4DD11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21</w:t>
                  </w:r>
                </w:p>
              </w:tc>
            </w:tr>
            <w:tr w14:paraId="05A1C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0DF33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3C7FA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抗线粒体抗体测定（AMA）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13D14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25</w:t>
                  </w:r>
                </w:p>
              </w:tc>
            </w:tr>
            <w:tr w14:paraId="36E60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CF357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AB017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抗心磷脂抗体测定（ACA）(IgA)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D07B7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225A3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CA41C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8002F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抗心磷脂抗体测定（ACA）(IgG)</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6A68F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0166C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9AD05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A02B8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抗心磷脂抗体测定（ACA）(IgM)</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E6675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41B69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4F8F9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B879E0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抗胰岛素抗体测定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45E23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47</w:t>
                  </w:r>
                </w:p>
              </w:tc>
            </w:tr>
            <w:tr w14:paraId="00951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357C7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B1228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抗硬皮病抗体测定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55FE3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w:t>
                  </w:r>
                </w:p>
              </w:tc>
            </w:tr>
            <w:tr w14:paraId="305B6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7E50F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6F334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抗增殖细胞核抗原抗体（抗PCNA）测定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88335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21</w:t>
                  </w:r>
                </w:p>
              </w:tc>
            </w:tr>
            <w:tr w14:paraId="7D669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4C01B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DA997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抗中性粒细胞胞浆抗体测定（ANCA）(MPO-ANCA)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26F18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19</w:t>
                  </w:r>
                </w:p>
              </w:tc>
            </w:tr>
            <w:tr w14:paraId="39A54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B2665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ABCD5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抗子宫内膜抗体测定（EMAb）</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213D3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33</w:t>
                  </w:r>
                </w:p>
              </w:tc>
            </w:tr>
            <w:tr w14:paraId="5F08C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72997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65419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抗组蛋白抗体（AHA）测定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D412D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23</w:t>
                  </w:r>
                </w:p>
              </w:tc>
            </w:tr>
            <w:tr w14:paraId="7A991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6E3437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A3994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可溶性fms样酪氨酸酶-1检测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DFEE0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259</w:t>
                  </w:r>
                </w:p>
              </w:tc>
            </w:tr>
            <w:tr w14:paraId="1696D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0E306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7BF50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可溶性细胞间粘附分子-1检测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AA330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154</w:t>
                  </w:r>
                </w:p>
              </w:tc>
            </w:tr>
            <w:tr w14:paraId="1737C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53D1D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1DC21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鳞状细胞癌相关抗原测定（SCC）（化学发光法加收）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D80F5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w:t>
                  </w:r>
                </w:p>
              </w:tc>
            </w:tr>
            <w:tr w14:paraId="262E9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E1CE7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035D65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鳞状细胞癌相关抗原测定（SCC）</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5C8F8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w:t>
                  </w:r>
                </w:p>
              </w:tc>
            </w:tr>
            <w:tr w14:paraId="3BF80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A9891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7A04F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免疫球蛋白定量测定（IgA）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07CBE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w:t>
                  </w:r>
                </w:p>
              </w:tc>
            </w:tr>
            <w:tr w14:paraId="7DAF2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FDD37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FD1A7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免疫球蛋白定量测定（IgG）</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E36E2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w:t>
                  </w:r>
                </w:p>
              </w:tc>
            </w:tr>
            <w:tr w14:paraId="6FFDD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8E4E9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3D7FB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免疫球蛋白定量测定（IgM）</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3A304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w:t>
                  </w:r>
                </w:p>
              </w:tc>
            </w:tr>
            <w:tr w14:paraId="65C35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FB7FC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A1E15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培养细胞的染色体分析</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DFB38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152</w:t>
                  </w:r>
                </w:p>
              </w:tc>
            </w:tr>
            <w:tr w14:paraId="5ECF9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424F9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019EB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全血铅测定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1BE56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w:t>
                  </w:r>
                </w:p>
              </w:tc>
            </w:tr>
            <w:tr w14:paraId="45B29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CA9E2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3F1FE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全血粘度测定（低切）</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7B549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4B129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A76E3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592CB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全血粘度测定（高切）</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5E60F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2F8D3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5FB95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71BD5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全血粘度测定（中切）</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C5D0D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4863F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3DE8D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92D20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全自动快速免疫组织化学染色诊断</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C18BEC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130</w:t>
                  </w:r>
                </w:p>
              </w:tc>
            </w:tr>
            <w:tr w14:paraId="1E0E8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E6606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317217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醛固酮测定（化学发光法加收）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D58C1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2E7E5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397F4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00F79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醛固酮测定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85290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1E2D1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9A3FE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CE7C3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人附睾分泌蛋白（HE4）测定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8850A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90</w:t>
                  </w:r>
                </w:p>
              </w:tc>
            </w:tr>
            <w:tr w14:paraId="60A35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F620B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993F8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人乳头瘤病毒（HPV）核酸检测（二代杂交捕获化学发光）</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E6C33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332</w:t>
                  </w:r>
                </w:p>
              </w:tc>
            </w:tr>
            <w:tr w14:paraId="52B24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055F92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69306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人乳头瘤病毒（HPV）核酸检测（实时荧光定量法）</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661E7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25</w:t>
                  </w:r>
                </w:p>
              </w:tc>
            </w:tr>
            <w:tr w14:paraId="6C850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4B036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A0D76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神经元特异性烯醇化酶测定（NSE）（化学发光法加收）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DBEC79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29</w:t>
                  </w:r>
                </w:p>
              </w:tc>
            </w:tr>
            <w:tr w14:paraId="7B325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DFA3E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44B74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神经元特异性烯醇化酶测定（NSE）</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01B34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19</w:t>
                  </w:r>
                </w:p>
              </w:tc>
            </w:tr>
            <w:tr w14:paraId="742B8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72EBF8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8ED22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食入物变应原筛查</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90322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w:t>
                  </w:r>
                </w:p>
              </w:tc>
            </w:tr>
            <w:tr w14:paraId="06F77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D2857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A464A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胎盘生长因子检测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CB7B0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259</w:t>
                  </w:r>
                </w:p>
              </w:tc>
            </w:tr>
            <w:tr w14:paraId="2F08A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C82E6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B20A9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糖类抗原测定（CA24-2）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67E55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21</w:t>
                  </w:r>
                </w:p>
              </w:tc>
            </w:tr>
            <w:tr w14:paraId="0BBB0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649FB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7970E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糖类抗原测定（CA-50）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E6CA0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21</w:t>
                  </w:r>
                </w:p>
              </w:tc>
            </w:tr>
            <w:tr w14:paraId="7AEB5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8DD66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28078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糖类抗原测定（CA72-4）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B7E26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21</w:t>
                  </w:r>
                </w:p>
              </w:tc>
            </w:tr>
            <w:tr w14:paraId="67E2B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56484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F14A8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糖类抗原测定（化学发光法加收）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E9E94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27</w:t>
                  </w:r>
                </w:p>
              </w:tc>
            </w:tr>
            <w:tr w14:paraId="2EDDC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73209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02633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特殊变应原（多价变应原）筛查</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AAF6B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w:t>
                  </w:r>
                </w:p>
              </w:tc>
            </w:tr>
            <w:tr w14:paraId="1E930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649B5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B81CE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特殊染色及酶组织化学染色诊断</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18139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46</w:t>
                  </w:r>
                </w:p>
              </w:tc>
            </w:tr>
            <w:tr w14:paraId="7F5A9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F931F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99FBE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天疱疮抗体测定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7A86A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55</w:t>
                  </w:r>
                </w:p>
              </w:tc>
            </w:tr>
            <w:tr w14:paraId="44B54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45DA1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2DD82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铁测定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622C0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w:t>
                  </w:r>
                </w:p>
              </w:tc>
            </w:tr>
            <w:tr w14:paraId="0F94F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76867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D3279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铁蛋白测定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75BF5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50</w:t>
                  </w:r>
                </w:p>
              </w:tc>
            </w:tr>
            <w:tr w14:paraId="1A7D9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EE7DF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EC2B6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脱氧核糖核酸（DNA）测序</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999E9B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360</w:t>
                  </w:r>
                </w:p>
              </w:tc>
            </w:tr>
            <w:tr w14:paraId="1C873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4AC327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066B7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外周血细胞染色体检查</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7F243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91</w:t>
                  </w:r>
                </w:p>
              </w:tc>
            </w:tr>
            <w:tr w14:paraId="5D15C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934FF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ED3F0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微量元素测定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9761C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w:t>
                  </w:r>
                </w:p>
              </w:tc>
            </w:tr>
            <w:tr w14:paraId="2EED4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DECE8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E2C78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胃蛋白酶原定量检测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ABA3B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72</w:t>
                  </w:r>
                </w:p>
              </w:tc>
            </w:tr>
            <w:tr w14:paraId="58653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34808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A831A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吸入物变应原筛查</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E8216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w:t>
                  </w:r>
                </w:p>
              </w:tc>
            </w:tr>
            <w:tr w14:paraId="28867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8D16E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80F19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系统性红斑狼疮因子试验（LEF）</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431AA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w:t>
                  </w:r>
                </w:p>
              </w:tc>
            </w:tr>
            <w:tr w14:paraId="5541C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A3DBE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9F360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细胞角蛋白19片段测定（CYFRA21-1）（化学发光法加收）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F13A4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7CFBD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513A1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6AFA7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细胞角蛋白19片段测定（CYFRA21-1）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413A3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27</w:t>
                  </w:r>
                </w:p>
              </w:tc>
            </w:tr>
            <w:tr w14:paraId="3C57B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EBC00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E8062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细菌抗体测定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9AE3B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19</w:t>
                  </w:r>
                </w:p>
              </w:tc>
            </w:tr>
            <w:tr w14:paraId="555EA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6AC3C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8DDED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腺苷脱氨酶测定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44697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36</w:t>
                  </w:r>
                </w:p>
              </w:tc>
            </w:tr>
            <w:tr w14:paraId="46021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ACF06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18E80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血管紧张素Ⅱ测定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E6C2D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79060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DD02F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E7457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血浆皮质醇测定（化学发光法加收）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0B75B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r>
            <w:tr w14:paraId="43581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03D6E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606C30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血浆皮质醇测定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DC25F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21A0A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E0AF1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DCC4A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血浆粘度测定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F4A29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21</w:t>
                  </w:r>
                </w:p>
              </w:tc>
            </w:tr>
            <w:tr w14:paraId="693C2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B8BE6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D4E38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血清Ⅲ型胶原测定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5D9D65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22</w:t>
                  </w:r>
                </w:p>
              </w:tc>
            </w:tr>
            <w:tr w14:paraId="21A4A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32E82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F002A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血清Ⅳ型胶原测定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2EB60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22</w:t>
                  </w:r>
                </w:p>
              </w:tc>
            </w:tr>
            <w:tr w14:paraId="27DC7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279D3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FD86F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血清C肽测定（化学发光法加收）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79DFF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34E73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6F3E6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CFA2E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血清C肽测定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C299E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7F73D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7A2BB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FD747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血清α-L-岩藻糖苷酶测定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ACD13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w:t>
                  </w:r>
                </w:p>
              </w:tc>
            </w:tr>
            <w:tr w14:paraId="7BD55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D1DA1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5E2F5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血清层粘连蛋白测定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31BCD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22</w:t>
                  </w:r>
                </w:p>
              </w:tc>
            </w:tr>
            <w:tr w14:paraId="26863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E1570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7EFAC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血清促肾上腺皮质激素测定（化学发光法加收）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D802F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26299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07C86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85B31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血清促肾上腺皮质激素测定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AA79B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6BEF7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CBFD1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ADB16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血清骨型碱性磷酸酶质量测定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879D6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52</w:t>
                  </w:r>
                </w:p>
              </w:tc>
            </w:tr>
            <w:tr w14:paraId="0CD92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0A73E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EE8C60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血清肌钙蛋白Ⅰ测定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A8E85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94</w:t>
                  </w:r>
                </w:p>
              </w:tc>
            </w:tr>
            <w:tr w14:paraId="4B7CC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58E16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37B13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血清肌钙蛋白T测定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AE25B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94</w:t>
                  </w:r>
                </w:p>
              </w:tc>
            </w:tr>
            <w:tr w14:paraId="7ED70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AEB17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12108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血清肌红蛋白测定（化学发光法加收）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7C39E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w:t>
                  </w:r>
                </w:p>
              </w:tc>
            </w:tr>
            <w:tr w14:paraId="621A0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741B7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7BFA2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血清肌红蛋白测定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020F9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36</w:t>
                  </w:r>
                </w:p>
              </w:tc>
            </w:tr>
            <w:tr w14:paraId="61D06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7C0B3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13CEA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血清前白蛋白测定（免疫比浊法）</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8AD1D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w:t>
                  </w:r>
                </w:p>
              </w:tc>
            </w:tr>
            <w:tr w14:paraId="66610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BCBF9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C3F9F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血清生长激素测定（化学发光法加收）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0B3FC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2763A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B506D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D48D4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血清生长激素测定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6DF74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16005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5913E4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8F4D3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血清铁蛋白测定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18CA3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35</w:t>
                  </w:r>
                </w:p>
              </w:tc>
            </w:tr>
            <w:tr w14:paraId="5E6B2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D0A87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E7E8F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血清透明质酸酶测定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804B2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22</w:t>
                  </w:r>
                </w:p>
              </w:tc>
            </w:tr>
            <w:tr w14:paraId="5EB7C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75B43D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08540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血清维生素测定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8587D5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29</w:t>
                  </w:r>
                </w:p>
              </w:tc>
            </w:tr>
            <w:tr w14:paraId="02371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3469A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7E7C5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血清维生素测定（质谱法加收）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90C88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48</w:t>
                  </w:r>
                </w:p>
              </w:tc>
            </w:tr>
            <w:tr w14:paraId="5CCCA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40B70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85C64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血清胰岛素测定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50258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r>
            <w:tr w14:paraId="2357F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396280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84C7C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血清胰岛素测定（化学发光法加收）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F5636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r>
            <w:tr w14:paraId="5A319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FB3DF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A97A0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血清载脂蛋白AⅠ测定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C649C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w:t>
                  </w:r>
                </w:p>
              </w:tc>
            </w:tr>
            <w:tr w14:paraId="283B7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3C513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1553A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血清载脂蛋白B测定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D4866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w:t>
                  </w:r>
                </w:p>
              </w:tc>
            </w:tr>
            <w:tr w14:paraId="74D3F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04130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16F03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血清脂肪酶测定（比浊法）</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9DB06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w:t>
                  </w:r>
                </w:p>
              </w:tc>
            </w:tr>
            <w:tr w14:paraId="5C8ED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4D2391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1658D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血清总铁结合力测定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1E8AF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w:t>
                  </w:r>
                </w:p>
              </w:tc>
            </w:tr>
            <w:tr w14:paraId="2CE0C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AAC81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0DC34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血细胞簇分化抗原（CD）系列检测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894CBF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41</w:t>
                  </w:r>
                </w:p>
              </w:tc>
            </w:tr>
            <w:tr w14:paraId="0589B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0C4F4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FAD2A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血游离脂肪酸测定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F5C3F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72</w:t>
                  </w:r>
                </w:p>
              </w:tc>
            </w:tr>
            <w:tr w14:paraId="0611D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B5E70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5AF448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液基薄层细胞制片术（液基细胞学薄片技术）</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81C7B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130</w:t>
                  </w:r>
                </w:p>
              </w:tc>
            </w:tr>
            <w:tr w14:paraId="69811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D897B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8A61EA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液基薄层细胞制片术（液基细胞学超薄片技术加收）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7B03F4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50</w:t>
                  </w:r>
                </w:p>
              </w:tc>
            </w:tr>
            <w:tr w14:paraId="55BB0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85C4E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84904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胰岛素样生长因子测定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E263D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79</w:t>
                  </w:r>
                </w:p>
              </w:tc>
            </w:tr>
            <w:tr w14:paraId="11490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E7534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F3B12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遗传性耳聋基因检测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7DB0A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120</w:t>
                  </w:r>
                </w:p>
              </w:tc>
            </w:tr>
            <w:tr w14:paraId="35224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754E25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139</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37B0E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乙型肝炎DNA测定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50A5C7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69</w:t>
                  </w:r>
                </w:p>
              </w:tc>
            </w:tr>
            <w:tr w14:paraId="06712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0C10E3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9E093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异常凝血酶原（PIVKA-Ⅱ）检测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48D14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113</w:t>
                  </w:r>
                </w:p>
              </w:tc>
            </w:tr>
            <w:tr w14:paraId="7D57F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49024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141</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039A8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幽门螺杆菌快速检测</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ABA9A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60</w:t>
                  </w:r>
                </w:p>
              </w:tc>
            </w:tr>
            <w:tr w14:paraId="05CD2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45529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142</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D987B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游离前列腺特异性抗原测定（FPSA）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5597F3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25</w:t>
                  </w:r>
                </w:p>
              </w:tc>
            </w:tr>
            <w:tr w14:paraId="747A0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175F76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143</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2AB05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游离前列腺特异性抗原测定（FPSA）（化学发光法加收）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F8B72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19</w:t>
                  </w:r>
                </w:p>
              </w:tc>
            </w:tr>
            <w:tr w14:paraId="3B3B4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3D9CD0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144</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917C8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转铁蛋白测定（血清标本）</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49911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w:t>
                  </w:r>
                </w:p>
              </w:tc>
            </w:tr>
            <w:tr w14:paraId="5EB55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5F3E7B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145</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5ABFA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总Ⅰ型胶原氨基端延长肽（Total-P1NP）测定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40244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90</w:t>
                  </w:r>
                </w:p>
              </w:tc>
            </w:tr>
            <w:tr w14:paraId="7F0EB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97B7B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146</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3BBA9B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总IgE测定</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75787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40</w:t>
                  </w:r>
                </w:p>
              </w:tc>
            </w:tr>
            <w:tr w14:paraId="0B199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6E78FD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147</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97B24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总前列腺特异性抗原测定（TPSA）</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07D34B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25</w:t>
                  </w:r>
                </w:p>
              </w:tc>
            </w:tr>
            <w:tr w14:paraId="14B3B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nil"/>
                    <w:left w:val="single" w:color="000000" w:sz="6" w:space="0"/>
                    <w:bottom w:val="single" w:color="000000" w:sz="6" w:space="0"/>
                    <w:right w:val="single" w:color="000000" w:sz="6" w:space="0"/>
                  </w:tcBorders>
                  <w:shd w:val="clear"/>
                  <w:tcMar>
                    <w:left w:w="105" w:type="dxa"/>
                    <w:right w:w="105" w:type="dxa"/>
                  </w:tcMar>
                  <w:vAlign w:val="center"/>
                </w:tcPr>
                <w:p w14:paraId="21A268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148</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73B52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总前列腺特异性抗原测定（TPSA）（化学发光法加收）</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B34C9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19</w:t>
                  </w:r>
                </w:p>
              </w:tc>
            </w:tr>
          </w:tbl>
          <w:p w14:paraId="6E2B1D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00"/>
              <w:jc w:val="both"/>
              <w:rPr>
                <w:sz w:val="24"/>
                <w:szCs w:val="24"/>
              </w:rPr>
            </w:pPr>
            <w:r>
              <w:rPr>
                <w:rFonts w:hint="eastAsia" w:ascii="宋体" w:hAnsi="宋体" w:eastAsia="宋体" w:cs="宋体"/>
                <w:color w:val="0D0D0D"/>
                <w:sz w:val="24"/>
                <w:szCs w:val="24"/>
                <w:bdr w:val="none" w:color="auto" w:sz="0" w:space="0"/>
              </w:rPr>
              <w:t>1.本项目报价为百分比且百分比不高于医院收费标准的40%（小于等于40%），年度累计金额不高于人民币</w:t>
            </w:r>
            <w:r>
              <w:rPr>
                <w:rFonts w:hint="eastAsia" w:ascii="宋体" w:hAnsi="宋体" w:eastAsia="宋体" w:cs="宋体"/>
                <w:color w:val="000000"/>
                <w:sz w:val="24"/>
                <w:szCs w:val="24"/>
                <w:bdr w:val="none" w:color="auto" w:sz="0" w:space="0"/>
              </w:rPr>
              <w:t>80万元</w:t>
            </w:r>
            <w:r>
              <w:rPr>
                <w:rFonts w:hint="eastAsia" w:ascii="宋体" w:hAnsi="宋体" w:eastAsia="宋体" w:cs="宋体"/>
                <w:color w:val="0D0D0D"/>
                <w:sz w:val="24"/>
                <w:szCs w:val="24"/>
                <w:bdr w:val="none" w:color="auto" w:sz="0" w:space="0"/>
              </w:rPr>
              <w:t>。</w:t>
            </w:r>
          </w:p>
          <w:p w14:paraId="41CCCF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color w:val="0D0D0D"/>
                <w:sz w:val="24"/>
                <w:szCs w:val="24"/>
                <w:bdr w:val="none" w:color="auto" w:sz="0" w:space="0"/>
              </w:rPr>
              <w:t>注：供应商在医院收费标准的基础上，统一报结算百分比。采购人除检验外送服务费外，不再另外支付任何其他费用。检验外送检测服务费须包含检验费、出具报告费、运输费、售后服务费、质量监控信息费、管理费、系统对接费、税金等所有费用和采购文件已提到和采购文件未提到但应该包括的完成本项目所产生的一切费用。成交后，双方严格按照成交报价百分比进行结算（成交单价=项目收费标准单价*成交报价百分比），签订合同时以成交报价百分比签订采购合同，合同履行过程中，不得调整报价百分比。收费标准随医院等级变化和医保局定价标准的变动而动态变化。</w:t>
            </w:r>
          </w:p>
          <w:p w14:paraId="23DCF4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ascii="Calibri" w:hAnsi="Calibri" w:eastAsia="宋体" w:cs="Calibri"/>
                <w:sz w:val="24"/>
                <w:szCs w:val="24"/>
                <w:bdr w:val="none" w:color="auto" w:sz="0" w:space="0"/>
              </w:rPr>
              <w:t>2.</w:t>
            </w:r>
            <w:r>
              <w:rPr>
                <w:rFonts w:hint="eastAsia" w:ascii="宋体" w:hAnsi="宋体" w:eastAsia="宋体" w:cs="宋体"/>
                <w:sz w:val="24"/>
                <w:szCs w:val="24"/>
                <w:bdr w:val="none" w:color="auto" w:sz="0" w:space="0"/>
              </w:rPr>
              <w:t>采购人可根据自身业务的发展增加或减少检验服务项目，增加的检验服务项目按照政府部门颁布的医疗服务收费标准结合中标报价百分比进行结算。</w:t>
            </w:r>
          </w:p>
          <w:p w14:paraId="4A5D61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3.若收费标准发生变化，则应以最新的收费标准根据供应商所报百分比据实结算。</w:t>
            </w:r>
          </w:p>
          <w:p w14:paraId="57030A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Style w:val="8"/>
                <w:rFonts w:hint="eastAsia" w:ascii="宋体" w:hAnsi="宋体" w:eastAsia="宋体" w:cs="宋体"/>
                <w:sz w:val="24"/>
                <w:szCs w:val="24"/>
                <w:bdr w:val="none" w:color="auto" w:sz="0" w:space="0"/>
              </w:rPr>
              <w:t>二、项目技术服务要求</w:t>
            </w:r>
          </w:p>
          <w:p w14:paraId="2CD06E7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1.总体要求：根据采购人临床业务需求提供相应临床检验外送检测服务，符合国家、行业规范要求，同时满足医院要求，提供临床需求项目的临床知识培训、标本采集要求培训，提供临床检验项目的标本处理、冷链运输、检测服务、</w:t>
            </w:r>
            <w:r>
              <w:rPr>
                <w:rFonts w:ascii="仿宋_GB2312" w:hAnsi="Times New Roman" w:eastAsia="仿宋_GB2312" w:cs="仿宋_GB2312"/>
                <w:sz w:val="24"/>
                <w:szCs w:val="24"/>
                <w:bdr w:val="none" w:color="auto" w:sz="0" w:space="0"/>
              </w:rPr>
              <w:t>账单</w:t>
            </w:r>
            <w:r>
              <w:rPr>
                <w:rFonts w:hint="eastAsia" w:ascii="宋体" w:hAnsi="宋体" w:eastAsia="宋体" w:cs="宋体"/>
                <w:sz w:val="24"/>
                <w:szCs w:val="24"/>
                <w:bdr w:val="none" w:color="auto" w:sz="0" w:space="0"/>
              </w:rPr>
              <w:t>查询服务。</w:t>
            </w:r>
          </w:p>
          <w:p w14:paraId="443021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2.服务响应：每周提供6次上门收取标本服务（周一至周六9:00-17:30）。派专人处理外送检验标本，检测报告需按照供应商提供的检测项目规定的出报告时间及时处理。如供应商检测报告超出约定时间而又未出具书面通知委托方造成恶劣影响的（包括造成医疗纠纷、有群众投诉造成严重后果等），供应商承担相应责任。</w:t>
            </w:r>
          </w:p>
          <w:p w14:paraId="10AECA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3.质量保障：供应商按照卫生部《医疗机构临床实验室管理办法》及国家相关行业标准开展检测工作，保证外送检验项目的检测质量，保证检测准确性，并对检验结果负责。具有质量保障措施，包括标本采集要求培训、标准化的操作规范、室内质控、室间质控、异常结果处理流程、临床提出异议的检验报告处理流程等。</w:t>
            </w:r>
          </w:p>
          <w:p w14:paraId="7314B4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4.供应商应满足采购人采样工作需要，报价中应包含采购人工作人员采集样本所需的相应耗材和资料。</w:t>
            </w:r>
          </w:p>
          <w:p w14:paraId="56E5BB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5.供应商应对标本信息、数据及检测结果等相关资料信息负有保密责任，但因相关法律法规的明确规定，必须向有关国家机关、政府部门及公众披露的除外。</w:t>
            </w:r>
          </w:p>
          <w:p w14:paraId="00EEB1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6.检测报告：报告需提供准确的病人信息（包括姓名、性别、年龄、住院号、科室等），并具备检测人员签名。检测项目需与院方开单项目吻合，报告内容需与报告结论吻合。若因报告内容错误导致医疗纠纷、医疗事故等恶劣后果，供应商承担相应责任。</w:t>
            </w:r>
          </w:p>
          <w:p w14:paraId="68E28C3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7.咨询查询服务：供应商需提供免费服务电话、网络查询等多种渠道供采购人相关临床部门进行业务咨询和报告查询，能实现检验报告数据实时传输，并同时向采购人报送纸质报告。</w:t>
            </w:r>
          </w:p>
          <w:p w14:paraId="45D1F0E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8.冷链物流服务：供应商严格执行冷链物流规范要求，提供专人、专车负责送检标本的安全运输，按双方约定的时间取送标本，具有可追溯的运输记录，确保标本运输过程的安全及有效。</w:t>
            </w:r>
          </w:p>
          <w:p w14:paraId="4D4D708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9.</w:t>
            </w:r>
            <w:r>
              <w:rPr>
                <w:rFonts w:hint="eastAsia" w:ascii="仿宋_GB2312" w:hAnsi="Times New Roman" w:eastAsia="仿宋_GB2312" w:cs="仿宋_GB2312"/>
                <w:sz w:val="24"/>
                <w:szCs w:val="24"/>
                <w:bdr w:val="none" w:color="auto" w:sz="0" w:space="0"/>
              </w:rPr>
              <w:t>报告信息系统：</w:t>
            </w:r>
            <w:r>
              <w:rPr>
                <w:rFonts w:hint="eastAsia" w:ascii="宋体" w:hAnsi="宋体" w:eastAsia="宋体" w:cs="宋体"/>
                <w:sz w:val="24"/>
                <w:szCs w:val="24"/>
                <w:bdr w:val="none" w:color="auto" w:sz="0" w:space="0"/>
              </w:rPr>
              <w:t>供应商能向采购人提供报告管理系统，</w:t>
            </w:r>
            <w:r>
              <w:rPr>
                <w:rFonts w:hint="eastAsia" w:ascii="仿宋_GB2312" w:hAnsi="Times New Roman" w:eastAsia="仿宋_GB2312" w:cs="仿宋_GB2312"/>
                <w:sz w:val="24"/>
                <w:szCs w:val="24"/>
                <w:bdr w:val="none" w:color="auto" w:sz="0" w:space="0"/>
              </w:rPr>
              <w:t>供应商需提供</w:t>
            </w:r>
            <w:r>
              <w:rPr>
                <w:rFonts w:hint="eastAsia" w:ascii="宋体" w:hAnsi="宋体" w:eastAsia="宋体" w:cs="宋体"/>
                <w:sz w:val="24"/>
                <w:szCs w:val="24"/>
                <w:bdr w:val="none" w:color="auto" w:sz="0" w:space="0"/>
              </w:rPr>
              <w:t>检测</w:t>
            </w:r>
            <w:r>
              <w:rPr>
                <w:rFonts w:hint="eastAsia" w:ascii="仿宋_GB2312" w:hAnsi="Times New Roman" w:eastAsia="仿宋_GB2312" w:cs="仿宋_GB2312"/>
                <w:sz w:val="24"/>
                <w:szCs w:val="24"/>
                <w:bdr w:val="none" w:color="auto" w:sz="0" w:space="0"/>
              </w:rPr>
              <w:t>报告</w:t>
            </w:r>
            <w:r>
              <w:rPr>
                <w:rFonts w:hint="eastAsia" w:ascii="宋体" w:hAnsi="宋体" w:eastAsia="宋体" w:cs="宋体"/>
                <w:sz w:val="24"/>
                <w:szCs w:val="24"/>
                <w:bdr w:val="none" w:color="auto" w:sz="0" w:space="0"/>
              </w:rPr>
              <w:t>信息对接到医院端信息系统，通过互联网查询和打印检验结果，实现数据共享</w:t>
            </w:r>
            <w:r>
              <w:rPr>
                <w:rFonts w:hint="eastAsia" w:ascii="仿宋_GB2312" w:hAnsi="Times New Roman" w:eastAsia="仿宋_GB2312" w:cs="仿宋_GB2312"/>
                <w:sz w:val="24"/>
                <w:szCs w:val="24"/>
                <w:bdr w:val="none" w:color="auto" w:sz="0" w:space="0"/>
              </w:rPr>
              <w:t>。</w:t>
            </w:r>
          </w:p>
        </w:tc>
      </w:tr>
    </w:tbl>
    <w:p w14:paraId="57020AE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3.3.服务要求</w:t>
      </w:r>
    </w:p>
    <w:p w14:paraId="500082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3.3.1服务内容要求</w:t>
      </w:r>
    </w:p>
    <w:p w14:paraId="266AE1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1"/>
        <w:gridCol w:w="799"/>
        <w:gridCol w:w="1616"/>
        <w:gridCol w:w="5480"/>
      </w:tblGrid>
      <w:tr w14:paraId="59B099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F91FD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F1713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C8DFA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A6D46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服务要求内容</w:t>
            </w:r>
          </w:p>
        </w:tc>
      </w:tr>
      <w:tr w14:paraId="48F6B49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1A0E5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无</w:t>
            </w:r>
          </w:p>
        </w:tc>
      </w:tr>
    </w:tbl>
    <w:p w14:paraId="1FB21A8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3.3.2.商务要求</w:t>
      </w:r>
    </w:p>
    <w:p w14:paraId="5655CB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54"/>
        <w:gridCol w:w="855"/>
        <w:gridCol w:w="2137"/>
        <w:gridCol w:w="4700"/>
      </w:tblGrid>
      <w:tr w14:paraId="7976425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839748">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24C760">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125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A263F2">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商务要求名称</w:t>
            </w:r>
          </w:p>
        </w:tc>
        <w:tc>
          <w:tcPr>
            <w:tcW w:w="275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967BA5">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商务要求内容</w:t>
            </w:r>
          </w:p>
        </w:tc>
      </w:tr>
      <w:tr w14:paraId="303AEE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58B22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FB9AD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950E0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服务期限</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756A7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合同签订之日起365日。合同服务期满，或者累计结算总金额达到本项目预算金额的，视为本项目履约完毕，二者之一以先到达为项目终止标准。</w:t>
            </w:r>
          </w:p>
        </w:tc>
      </w:tr>
      <w:tr w14:paraId="0EDF1A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CA0F6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C1704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5E4B5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C6C3E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市中区妇幼保健院和采购人指定地点</w:t>
            </w:r>
          </w:p>
        </w:tc>
      </w:tr>
      <w:tr w14:paraId="6A2D09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7A659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599B1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4F7CE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459DE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根据《中华人民共和国政府采购法实施条例》第四十五条、《财政部关于进一步加强政府采购需求和履约验收管理的指导意见》第（八）条对每一项技术、服务、安全标准逐项（条）确认验收。以采购文件技术参数及要求及响应文件技术响应为准。如出现未在采购文件中明确规定的，以行业相关标准为准。如采购双方对质量要求和技术指标的约定标准有相互抵触或异议的事项，由医院在采购与响应文件中按质量要求和技术指标。行业标准比较优胜的原则确定该项的约定标准进行验收。</w:t>
            </w:r>
          </w:p>
        </w:tc>
      </w:tr>
      <w:tr w14:paraId="2140228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6F2E0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8F087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F9999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32F6B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14:paraId="722C35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E58A7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AB2E3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3091C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FC00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付款条件：按季度支付，每季度结束后的次月20日前，成交人应每月提供实际检测样本数量以及详细的检测名录给采购人，达到该付款条件起20个工作日内，据实情况说明为采购人按合同单价及月度的实际检测样本数量进行统计核算，并按季度进行支付。</w:t>
            </w:r>
          </w:p>
        </w:tc>
      </w:tr>
      <w:tr w14:paraId="4F47FB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0D57D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55390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D441C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E690F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1.双方必须遵守本合同并执行合同中的各项规定，保证本合同的正常履行。 2.如因供应商工作人员在履行职务过程中的疏忽、失职、过错等故意或者过失原因给甲方造成损失或侵害，包括但不限于采购人本身的财产损失、由此而导致的采购人对任何第三方的法律责任等，供应商对此均应承担全部的赔偿责任。 3.争议解决办法： 在执行本合同中发生的或与本合同有关的争端，双方应通过友好协商解决，经协商不能达成协议时，应提交项目所在地人民法院提起诉讼。</w:t>
            </w:r>
          </w:p>
        </w:tc>
      </w:tr>
    </w:tbl>
    <w:p w14:paraId="3BA8F68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3.4.其他要求</w:t>
      </w:r>
    </w:p>
    <w:p w14:paraId="6E288F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66737A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供应商对此约定要求可不作文字响应，但供应商参与本项目投标则视同供应商对以下要求已完全知晓、理解并同意接受或按相关规定提供相应证明材料： 1、本文件引用技术规范或标准有误或截止投标已废止的，供应商在响应时可自行修正并作出说明，也可按文件引用技术规范或标准进行响应待合同签订时予以修正。截止合同签订时才废止的，也按现行有效、更新的技术规范或标准执行。供应商不得以此为由拒绝签订或履行合同。 2、供应商应对所提供材料、承诺或声明的真实性、合法性及有效性负责。除本项目采购文件已明确要求在投标/响应文件中提供证明材料外，在合同签订前，采购人将重点对中标/成交供应商提供的包括但不限于检验（测）报告、资质证书、强制节能产品认证证书、强制性产品认证证书（3C认证）、产品备案或生产许可材料等采取原件核查或法定第三方平台查询或发函核实等方式进行真实性、合法性及有效性核查。经核查发现不能提供或未查询到或应作无效的，将报同级财政部门处理，供应商自行承担不利后果和相关责任。 3、供应商对技术参数中以“以上”、“以下”、“内”、“以内”、“不少于”、“≥”、“≤”等范围值形式表述的指标仍以范围值形式进行响应的，在合同签订时以供应商响应范围值本数作最低标准。同理，“不足”、“低于”、“超过”、“＜”、“＞”的则以优于但不含本数作最低标准。合同签订时，双方应按不低于上述要求确定准确值并作为验收的依据。但投标产品品牌规格型号未指向唯一的除外。 4、本项目采购文件提供的“拟签订合同文本”中为通用版本，签订合同时对采购文件已有表述或要求的则按采购文件签订，采购文件没有约定的则由合同双方在公平公正且不违反相关法律法规前提下协商签订以及增加本项目必要的相关条款。 5、本项目为综合评分法： （1）技术、服务要求中未提出的其他要求在评分细则中列出，供应商应对应评分细则予以提供和响应，评委/评审小组将根据评分细则给予评分。 （2）供应商在资格要求中承诺了具有履行合同所必需的设备和专业技术能力以及响应了项目技术、服务要求的相关要求，只是证明供应商满足了“必需、基本”的配置要求，本项目鼓励供应商优于此要求配置，详见评分细则。</w:t>
      </w:r>
    </w:p>
    <w:p w14:paraId="526944A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E229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2026-10-27T03:05:26Z</dcterms:created>
  <dc:creator>Administrator</dc:creator>
  <cp:lastModifiedBy>陈璇</cp:lastModifiedBy>
  <dcterms:modified xsi:type="dcterms:W3CDTF">2026-10-27T03:05:53Z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eyJoZGlkIjoiYzkzNjNkNjkyMzNmODA5ZDEyODRkMTYzNjFmMzRjNmYiLCJ1c2VySWQiOiIxNzc3ODg2MjA3In0=</vt:lpwstr>
  </property>
  <property fmtid="{D5CDD505-2E9C-101B-9397-08002B2CF9AE}" pid="4" name="ICV">
    <vt:lpwstr>283FD8E82C074C57BE7774818B9BD968_12</vt:lpwstr>
  </property>
</Properties>
</file>