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8960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color w:val="auto"/>
          <w:kern w:val="0"/>
          <w:sz w:val="32"/>
          <w:szCs w:val="20"/>
          <w:highlight w:val="none"/>
          <w:lang w:val="en-US" w:eastAsia="zh-CN" w:bidi="ar-SA"/>
        </w:rPr>
      </w:pPr>
      <w:r>
        <w:rPr>
          <w:rFonts w:hint="eastAsia" w:ascii="宋体" w:hAnsi="宋体" w:eastAsia="宋体" w:cs="宋体"/>
          <w:b/>
          <w:bCs/>
          <w:color w:val="auto"/>
          <w:kern w:val="0"/>
          <w:sz w:val="32"/>
          <w:szCs w:val="20"/>
          <w:highlight w:val="none"/>
          <w:lang w:val="en-US" w:eastAsia="zh-CN" w:bidi="ar-SA"/>
        </w:rPr>
        <w:t>谈判公告</w:t>
      </w:r>
    </w:p>
    <w:p w14:paraId="2D211CD0">
      <w:pPr>
        <w:pageBreakBefore w:val="0"/>
        <w:pBdr>
          <w:top w:val="single" w:color="auto" w:sz="4" w:space="1"/>
          <w:left w:val="single" w:color="auto" w:sz="4" w:space="4"/>
          <w:bottom w:val="single" w:color="auto" w:sz="4" w:space="1"/>
          <w:right w:val="single" w:color="auto" w:sz="4" w:space="4"/>
        </w:pBdr>
        <w:kinsoku/>
        <w:topLinePunct w:val="0"/>
        <w:bidi w:val="0"/>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687F424E">
      <w:pPr>
        <w:pageBreakBefore w:val="0"/>
        <w:pBdr>
          <w:top w:val="single" w:color="auto" w:sz="4" w:space="1"/>
          <w:left w:val="single" w:color="auto" w:sz="4" w:space="4"/>
          <w:bottom w:val="single" w:color="auto" w:sz="4" w:space="1"/>
          <w:right w:val="single" w:color="auto" w:sz="4" w:space="4"/>
        </w:pBdr>
        <w:kinsoku/>
        <w:topLinePunct w:val="0"/>
        <w:bidi w:val="0"/>
        <w:ind w:firstLine="480" w:firstLineChars="200"/>
        <w:outlineLvl w:val="9"/>
        <w:rPr>
          <w:rFonts w:hint="eastAsia" w:ascii="宋体" w:hAnsi="宋体" w:cs="宋体"/>
          <w:color w:val="auto"/>
          <w:sz w:val="24"/>
          <w:szCs w:val="24"/>
        </w:rPr>
      </w:pPr>
      <w:r>
        <w:rPr>
          <w:rFonts w:hint="eastAsia" w:ascii="宋体" w:hAnsi="宋体" w:cs="Times New Roman"/>
          <w:color w:val="auto"/>
          <w:sz w:val="24"/>
          <w:szCs w:val="24"/>
          <w:highlight w:val="none"/>
          <w:u w:val="single"/>
          <w:lang w:val="en-US" w:eastAsia="zh-CN"/>
        </w:rPr>
        <w:t>丽江市公安局网络接入及运维保障服务竞争性谈判采购项目</w:t>
      </w:r>
      <w:r>
        <w:rPr>
          <w:rFonts w:hint="eastAsia" w:ascii="宋体" w:hAnsi="宋体" w:cs="宋体"/>
          <w:color w:val="auto"/>
          <w:sz w:val="24"/>
          <w:szCs w:val="24"/>
          <w:highlight w:val="none"/>
        </w:rPr>
        <w:t>的潜在供应商应在</w:t>
      </w:r>
      <w:r>
        <w:rPr>
          <w:rFonts w:hint="eastAsia" w:ascii="宋体" w:hAnsi="宋体" w:cs="宋体"/>
          <w:color w:val="auto"/>
          <w:sz w:val="24"/>
          <w:szCs w:val="24"/>
          <w:highlight w:val="none"/>
          <w:u w:val="single"/>
        </w:rPr>
        <w:t>“政采云”平台（http：//www.zcygov.cn）</w:t>
      </w:r>
      <w:r>
        <w:rPr>
          <w:rFonts w:hint="eastAsia" w:ascii="宋体" w:hAnsi="宋体" w:cs="宋体"/>
          <w:color w:val="auto"/>
          <w:sz w:val="24"/>
          <w:szCs w:val="24"/>
          <w:highlight w:val="none"/>
        </w:rPr>
        <w:t>获取采购文件，并于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lang w:val="en-US" w:eastAsia="zh-CN"/>
        </w:rPr>
        <w:t xml:space="preserve"> 10</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lang w:val="en-US" w:eastAsia="zh-CN"/>
        </w:rPr>
        <w:t xml:space="preserve">  19 </w:t>
      </w:r>
      <w:r>
        <w:rPr>
          <w:rFonts w:hint="eastAsia" w:ascii="宋体" w:hAnsi="宋体" w:cs="宋体"/>
          <w:bCs/>
          <w:color w:val="auto"/>
          <w:sz w:val="24"/>
          <w:szCs w:val="24"/>
          <w:highlight w:val="none"/>
        </w:rPr>
        <w:t>日</w:t>
      </w:r>
      <w:r>
        <w:rPr>
          <w:rFonts w:hint="eastAsia" w:ascii="宋体" w:hAnsi="宋体" w:cs="宋体"/>
          <w:bCs/>
          <w:color w:val="auto"/>
          <w:sz w:val="24"/>
          <w:szCs w:val="24"/>
          <w:highlight w:val="none"/>
          <w:u w:val="single"/>
        </w:rPr>
        <w:t>09点00分</w:t>
      </w:r>
      <w:r>
        <w:rPr>
          <w:rFonts w:hint="eastAsia" w:ascii="宋体" w:hAnsi="宋体" w:cs="宋体"/>
          <w:bCs/>
          <w:color w:val="auto"/>
          <w:sz w:val="24"/>
          <w:szCs w:val="24"/>
          <w:highlight w:val="none"/>
        </w:rPr>
        <w:t>（北京时</w:t>
      </w:r>
      <w:r>
        <w:rPr>
          <w:rFonts w:hint="eastAsia" w:ascii="宋体" w:hAnsi="宋体" w:cs="宋体"/>
          <w:bCs/>
          <w:color w:val="auto"/>
          <w:sz w:val="24"/>
          <w:szCs w:val="24"/>
        </w:rPr>
        <w:t>间）前提交响应文件</w:t>
      </w:r>
      <w:r>
        <w:rPr>
          <w:rFonts w:hint="eastAsia" w:ascii="宋体" w:hAnsi="宋体" w:cs="宋体"/>
          <w:color w:val="auto"/>
          <w:sz w:val="24"/>
          <w:szCs w:val="24"/>
        </w:rPr>
        <w:t>。</w:t>
      </w:r>
    </w:p>
    <w:p w14:paraId="02ACCFA1">
      <w:pPr>
        <w:pageBreakBefore w:val="0"/>
        <w:kinsoku/>
        <w:topLinePunct w:val="0"/>
        <w:bidi w:val="0"/>
        <w:outlineLvl w:val="9"/>
        <w:rPr>
          <w:rFonts w:hint="eastAsia" w:ascii="宋体" w:hAnsi="宋体" w:cs="宋体"/>
          <w:color w:val="auto"/>
        </w:rPr>
      </w:pPr>
      <w:bookmarkStart w:id="0" w:name="_Toc28359089"/>
      <w:bookmarkStart w:id="1" w:name="_Toc43368449"/>
      <w:bookmarkStart w:id="2" w:name="_Toc35393629"/>
      <w:bookmarkStart w:id="3" w:name="_Toc35393798"/>
      <w:bookmarkStart w:id="4" w:name="_Toc28359012"/>
    </w:p>
    <w:p w14:paraId="4A8953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color w:val="auto"/>
          <w:kern w:val="2"/>
          <w:sz w:val="28"/>
          <w:szCs w:val="28"/>
          <w:lang w:val="en-US" w:eastAsia="zh-CN" w:bidi="ar-SA"/>
        </w:rPr>
      </w:pPr>
      <w:bookmarkStart w:id="5" w:name="_Toc4404"/>
      <w:bookmarkStart w:id="6" w:name="_Toc27552"/>
      <w:r>
        <w:rPr>
          <w:rFonts w:hint="eastAsia" w:ascii="宋体" w:hAnsi="宋体" w:eastAsia="宋体" w:cs="宋体"/>
          <w:b/>
          <w:bCs/>
          <w:color w:val="auto"/>
          <w:kern w:val="2"/>
          <w:sz w:val="28"/>
          <w:szCs w:val="28"/>
          <w:lang w:val="en-US" w:eastAsia="zh-CN" w:bidi="ar-SA"/>
        </w:rPr>
        <w:t>一、项目基本情况</w:t>
      </w:r>
      <w:bookmarkEnd w:id="0"/>
      <w:bookmarkEnd w:id="1"/>
      <w:bookmarkEnd w:id="2"/>
      <w:bookmarkEnd w:id="3"/>
      <w:bookmarkEnd w:id="4"/>
      <w:bookmarkEnd w:id="5"/>
      <w:bookmarkEnd w:id="6"/>
    </w:p>
    <w:p w14:paraId="7A4BA93F">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bookmarkStart w:id="7" w:name="_Toc35393630"/>
      <w:bookmarkStart w:id="8" w:name="_Toc43368450"/>
      <w:bookmarkStart w:id="9" w:name="_Toc28359013"/>
      <w:bookmarkStart w:id="10" w:name="_Toc35393799"/>
      <w:bookmarkStart w:id="11" w:name="_Toc25218"/>
      <w:bookmarkStart w:id="12" w:name="_Toc28359090"/>
      <w:r>
        <w:rPr>
          <w:rFonts w:hint="eastAsia" w:ascii="宋体" w:hAnsi="宋体" w:cs="宋体"/>
          <w:color w:val="auto"/>
          <w:sz w:val="24"/>
          <w:highlight w:val="none"/>
          <w:lang w:val="en-US" w:eastAsia="zh-CN"/>
        </w:rPr>
        <w:t>1.项目编号：JZTP2026-02 （计划</w:t>
      </w:r>
      <w:r>
        <w:rPr>
          <w:rFonts w:hint="eastAsia" w:ascii="宋体" w:hAnsi="宋体" w:eastAsia="宋体" w:cs="宋体"/>
          <w:color w:val="auto"/>
          <w:sz w:val="24"/>
          <w:highlight w:val="none"/>
          <w:lang w:val="en-US" w:eastAsia="zh-CN"/>
        </w:rPr>
        <w:t>编号：4530700JH202601434 ）。</w:t>
      </w:r>
    </w:p>
    <w:p w14:paraId="7E20BE06">
      <w:pPr>
        <w:pageBreakBefore w:val="0"/>
        <w:kinsoku/>
        <w:topLinePunct w:val="0"/>
        <w:bidi w:val="0"/>
        <w:spacing w:line="360" w:lineRule="auto"/>
        <w:ind w:left="479" w:leftChars="228" w:firstLine="0" w:firstLineChars="0"/>
        <w:jc w:val="left"/>
        <w:outlineLvl w:val="9"/>
        <w:rPr>
          <w:rFonts w:hint="eastAsia" w:ascii="方正仿宋_GBK" w:hAnsi="方正仿宋_GBK" w:eastAsia="方正仿宋_GBK" w:cs="方正仿宋_GBK"/>
          <w:color w:val="C00000"/>
          <w:spacing w:val="10"/>
          <w:sz w:val="32"/>
          <w:szCs w:val="32"/>
        </w:rPr>
      </w:pPr>
      <w:r>
        <w:rPr>
          <w:rFonts w:hint="eastAsia" w:ascii="宋体" w:hAnsi="宋体" w:cs="宋体"/>
          <w:color w:val="auto"/>
          <w:sz w:val="24"/>
          <w:highlight w:val="none"/>
          <w:lang w:val="en-US" w:eastAsia="zh-CN"/>
        </w:rPr>
        <w:t>2.项目名称：</w:t>
      </w:r>
      <w:bookmarkStart w:id="13" w:name="OLE_LINK15"/>
      <w:r>
        <w:rPr>
          <w:rFonts w:hint="eastAsia" w:ascii="宋体" w:hAnsi="宋体" w:cs="宋体"/>
          <w:color w:val="auto"/>
          <w:sz w:val="24"/>
          <w:highlight w:val="none"/>
          <w:lang w:val="en-US" w:eastAsia="zh-CN"/>
        </w:rPr>
        <w:t>丽江市公安局网络接入及运维保障服务竞争性谈判采购项目</w:t>
      </w:r>
    </w:p>
    <w:bookmarkEnd w:id="13"/>
    <w:p w14:paraId="54C75CAF">
      <w:pPr>
        <w:pageBreakBefore w:val="0"/>
        <w:kinsoku/>
        <w:topLinePunct w:val="0"/>
        <w:bidi w:val="0"/>
        <w:spacing w:line="360" w:lineRule="auto"/>
        <w:ind w:left="479" w:leftChars="228" w:firstLine="0" w:firstLineChars="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3.采购方式：竞争性谈判</w:t>
      </w:r>
    </w:p>
    <w:p w14:paraId="19363CE7">
      <w:pPr>
        <w:pageBreakBefore w:val="0"/>
        <w:kinsoku/>
        <w:topLinePunct w:val="0"/>
        <w:bidi w:val="0"/>
        <w:spacing w:line="360" w:lineRule="auto"/>
        <w:ind w:left="479" w:leftChars="228" w:firstLine="0" w:firstLineChars="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4.预算金额：</w:t>
      </w:r>
      <w:r>
        <w:rPr>
          <w:rFonts w:hint="eastAsia" w:ascii="宋体" w:hAnsi="宋体" w:eastAsia="宋体" w:cs="宋体"/>
          <w:color w:val="auto"/>
          <w:sz w:val="24"/>
          <w:highlight w:val="none"/>
          <w:lang w:val="en-US" w:eastAsia="zh-CN"/>
        </w:rPr>
        <w:t>510000.00元/年</w:t>
      </w:r>
    </w:p>
    <w:p w14:paraId="20EE66A0">
      <w:pPr>
        <w:pageBreakBefore w:val="0"/>
        <w:numPr>
          <w:ilvl w:val="0"/>
          <w:numId w:val="0"/>
        </w:numPr>
        <w:kinsoku/>
        <w:topLinePunct w:val="0"/>
        <w:bidi w:val="0"/>
        <w:spacing w:line="360" w:lineRule="auto"/>
        <w:ind w:leftChars="0"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5.最高限价：510000.00元/年</w:t>
      </w:r>
    </w:p>
    <w:p w14:paraId="67F076CF">
      <w:pPr>
        <w:pageBreakBefore w:val="0"/>
        <w:numPr>
          <w:ilvl w:val="0"/>
          <w:numId w:val="0"/>
        </w:numPr>
        <w:kinsoku/>
        <w:topLinePunct w:val="0"/>
        <w:bidi w:val="0"/>
        <w:spacing w:line="360" w:lineRule="auto"/>
        <w:ind w:leftChars="0"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6.服务需求：</w:t>
      </w:r>
      <w:bookmarkStart w:id="14" w:name="OLE_LINK109"/>
    </w:p>
    <w:p w14:paraId="752DC666">
      <w:pPr>
        <w:pageBreakBefore w:val="0"/>
        <w:numPr>
          <w:ilvl w:val="0"/>
          <w:numId w:val="1"/>
        </w:numPr>
        <w:kinsoku/>
        <w:topLinePunct w:val="0"/>
        <w:bidi w:val="0"/>
        <w:spacing w:line="360" w:lineRule="auto"/>
        <w:ind w:left="425" w:leftChars="0" w:hanging="425" w:firstLineChars="0"/>
        <w:jc w:val="left"/>
        <w:outlineLvl w:val="9"/>
        <w:rPr>
          <w:rFonts w:hint="eastAsia" w:ascii="宋体" w:hAnsi="宋体" w:eastAsia="宋体" w:cs="宋体"/>
          <w:color w:val="auto"/>
          <w:sz w:val="24"/>
          <w:highlight w:val="none"/>
          <w:lang w:val="en-US" w:eastAsia="zh-CN"/>
        </w:rPr>
      </w:pPr>
      <w:bookmarkStart w:id="15" w:name="OLE_LINK3"/>
      <w:r>
        <w:rPr>
          <w:rFonts w:hint="eastAsia" w:ascii="宋体" w:hAnsi="宋体" w:eastAsia="宋体" w:cs="宋体"/>
          <w:color w:val="auto"/>
          <w:sz w:val="24"/>
          <w:highlight w:val="none"/>
          <w:lang w:val="en-US" w:eastAsia="zh-CN"/>
        </w:rPr>
        <w:t>提供采购方前端设备网络接入服务。项目一：104个点位，带宽20M/每路；项目二：23个点位（进、出口）共46路，带宽100M/每路；项目三：65路，带宽100M/每路。保障链路传输正常运行，出现故障及时维修（护）。（具体点位报名后与采购方确认）</w:t>
      </w:r>
    </w:p>
    <w:p w14:paraId="7BDDAF2F">
      <w:pPr>
        <w:pageBreakBefore w:val="0"/>
        <w:numPr>
          <w:ilvl w:val="0"/>
          <w:numId w:val="1"/>
        </w:numPr>
        <w:kinsoku/>
        <w:topLinePunct w:val="0"/>
        <w:bidi w:val="0"/>
        <w:spacing w:line="360" w:lineRule="auto"/>
        <w:ind w:left="425" w:leftChars="0" w:hanging="425" w:firstLineChars="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提供采购方前端设备日常运维保障服务。保障设备供电，服务费用包含电费；定期开展线路、设备检查，发现故障及时修复，采购方前端设备由采购方提供，供应商负责免费更换，成交供应商提供的设备由供应商自行承担，保障设备正常运行。</w:t>
      </w:r>
      <w:bookmarkEnd w:id="15"/>
    </w:p>
    <w:p w14:paraId="153D4BA1">
      <w:pPr>
        <w:pageBreakBefore w:val="0"/>
        <w:numPr>
          <w:ilvl w:val="0"/>
          <w:numId w:val="0"/>
        </w:numPr>
        <w:kinsoku/>
        <w:topLinePunct w:val="0"/>
        <w:bidi w:val="0"/>
        <w:spacing w:line="360" w:lineRule="auto"/>
        <w:ind w:leftChars="0"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服务期限：一次性采购确定成交供应商，服务期限为26个月，合同分三期签订。第一期：2026年11月1日至2027年10月31日（12个月）；第二期：2027年11月1日至2028年10月31日（12个月）；第三期：2028年11月1日至2028年12月31日（2个月）。</w:t>
      </w:r>
    </w:p>
    <w:p w14:paraId="68BFCA1F">
      <w:pPr>
        <w:pageBreakBefore w:val="0"/>
        <w:kinsoku/>
        <w:topLinePunct w:val="0"/>
        <w:bidi w:val="0"/>
        <w:spacing w:line="360" w:lineRule="auto"/>
        <w:ind w:left="479" w:leftChars="228" w:firstLine="0" w:firstLineChars="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8.服务要求：保障采购方前端点位设备正常运行。</w:t>
      </w:r>
    </w:p>
    <w:p w14:paraId="626EC739">
      <w:pPr>
        <w:pageBreakBefore w:val="0"/>
        <w:kinsoku/>
        <w:topLinePunct w:val="0"/>
        <w:bidi w:val="0"/>
        <w:spacing w:line="360" w:lineRule="auto"/>
        <w:ind w:left="479" w:leftChars="228" w:firstLine="0" w:firstLineChars="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9.服务地点：采购人指定地点。</w:t>
      </w:r>
    </w:p>
    <w:bookmarkEnd w:id="14"/>
    <w:p w14:paraId="6A7138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color w:val="auto"/>
          <w:kern w:val="2"/>
          <w:sz w:val="28"/>
          <w:szCs w:val="28"/>
          <w:lang w:val="en-US" w:eastAsia="zh-CN" w:bidi="ar-SA"/>
        </w:rPr>
      </w:pPr>
      <w:bookmarkStart w:id="16" w:name="_Toc27399"/>
      <w:r>
        <w:rPr>
          <w:rFonts w:hint="eastAsia" w:ascii="宋体" w:hAnsi="宋体" w:cs="宋体"/>
          <w:b/>
          <w:bCs/>
          <w:color w:val="auto"/>
          <w:kern w:val="2"/>
          <w:sz w:val="28"/>
          <w:szCs w:val="28"/>
          <w:lang w:val="en-US" w:eastAsia="zh-CN" w:bidi="ar-SA"/>
        </w:rPr>
        <w:t>二、</w:t>
      </w:r>
      <w:r>
        <w:rPr>
          <w:rFonts w:hint="eastAsia" w:ascii="宋体" w:hAnsi="宋体" w:eastAsia="宋体" w:cs="宋体"/>
          <w:b/>
          <w:bCs/>
          <w:color w:val="auto"/>
          <w:kern w:val="2"/>
          <w:sz w:val="28"/>
          <w:szCs w:val="28"/>
          <w:lang w:val="en-US" w:eastAsia="zh-CN" w:bidi="ar-SA"/>
        </w:rPr>
        <w:t>供应商的资格要求</w:t>
      </w:r>
      <w:bookmarkEnd w:id="7"/>
      <w:bookmarkEnd w:id="8"/>
      <w:bookmarkEnd w:id="9"/>
      <w:bookmarkEnd w:id="10"/>
      <w:bookmarkEnd w:id="11"/>
      <w:bookmarkEnd w:id="12"/>
      <w:bookmarkEnd w:id="16"/>
      <w:bookmarkStart w:id="17" w:name="OLE_LINK24"/>
      <w:bookmarkStart w:id="18" w:name="_Toc28359091"/>
      <w:bookmarkStart w:id="19" w:name="_Toc35393631"/>
      <w:bookmarkStart w:id="20" w:name="_Toc35393800"/>
      <w:bookmarkStart w:id="21" w:name="_Toc1457"/>
      <w:bookmarkStart w:id="22" w:name="_Toc43368451"/>
      <w:bookmarkStart w:id="23" w:name="_Toc28359014"/>
    </w:p>
    <w:p w14:paraId="4F0B275A">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★1.满足《中华人民共和国政府采购法》第二十二条规定，并提供资格证明文件。</w:t>
      </w:r>
    </w:p>
    <w:p w14:paraId="22212B1E">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★1.1供应商应当具有独立承担民事责任的能力。供应商为企业（包括合伙企业）的，应提供有效的“营业执照”；供应商为事业单位的，应提供有效的“事业单位法人证书”；供应商是非企业机构的， 应提供有效的“执业许可证”“登记证书”等证明文件；供应商是个体工商户的，应提供有效的“个体工商户营业执照”；供应商是自然人的，应提供有效的自然人身份证明。分支机构参加响应的，应提供该分支机构或其所属法人/其他组织的相应证明文件；同时还应提供其所属法人/其他组织出具的授权其参与本项目的授权书（须加盖其所属法人/其他组织的公章）。</w:t>
      </w:r>
    </w:p>
    <w:p w14:paraId="7349D700">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1.2供应商应具有良好的商业信誉和健全的财务会计制度。供应商提供2023年度至今任意一年的财务状况报表扫描件，包括但不限于资产负债表、现金流量表、利润表；新成立的供应商提供其基本开户银行出具的资信证明。</w:t>
      </w:r>
    </w:p>
    <w:p w14:paraId="0B28B17C">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★1.3供应商应具有履行合同所必须的设备和专业技术能力。（供应商提供声明书）</w:t>
      </w:r>
    </w:p>
    <w:p w14:paraId="7ECD6133">
      <w:pPr>
        <w:pageBreakBefore w:val="0"/>
        <w:kinsoku/>
        <w:topLinePunct w:val="0"/>
        <w:bidi w:val="0"/>
        <w:spacing w:line="360" w:lineRule="auto"/>
        <w:ind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供应商应具有依法缴纳税收和社会保障资金的良好记录。供应商提供2025年1月至今期间（税款所属时期）任意连续2个月的税务局税收通用缴款书扫描件或银行电子缴税（费）凭证扫描件或税务局出具纳税情况的相关证明扫描件；供应商提供2025年1月至今期间（费款所属时期）任意连续2个月的社会保险费缴款书扫描件或银行电子缴税（费）凭证扫描件或社保管理部门出具的有效的缴款证明扫描件；若供应商有免税免缴企业等情况的，则需提供相关证明材料；至响应文件提交截止时间前成立不满一年或新成立的，需提</w:t>
      </w:r>
      <w:r>
        <w:rPr>
          <w:rFonts w:hint="eastAsia" w:ascii="宋体" w:hAnsi="宋体" w:eastAsia="宋体" w:cs="宋体"/>
          <w:color w:val="auto"/>
          <w:sz w:val="24"/>
          <w:highlight w:val="none"/>
          <w:lang w:val="en-US" w:eastAsia="zh-CN"/>
        </w:rPr>
        <w:t>供情况说明。</w:t>
      </w:r>
    </w:p>
    <w:p w14:paraId="7D9698F7">
      <w:pPr>
        <w:pageBreakBefore w:val="0"/>
        <w:kinsoku/>
        <w:topLinePunct w:val="0"/>
        <w:bidi w:val="0"/>
        <w:spacing w:line="360" w:lineRule="auto"/>
        <w:ind w:firstLine="480" w:firstLineChars="200"/>
        <w:jc w:val="left"/>
        <w:outlineLvl w:val="9"/>
        <w:rPr>
          <w:rFonts w:hint="eastAsia" w:ascii="宋体" w:hAnsi="宋体" w:eastAsia="宋体" w:cs="宋体"/>
          <w:color w:val="auto"/>
          <w:sz w:val="24"/>
          <w:highlight w:val="none"/>
          <w:lang w:val="en-US" w:eastAsia="zh-CN"/>
        </w:rPr>
      </w:pPr>
      <w:bookmarkStart w:id="24" w:name="OLE_LINK2"/>
      <w:r>
        <w:rPr>
          <w:rFonts w:hint="eastAsia" w:ascii="宋体" w:hAnsi="宋体" w:eastAsia="宋体" w:cs="宋体"/>
          <w:color w:val="auto"/>
          <w:sz w:val="24"/>
          <w:highlight w:val="none"/>
          <w:lang w:val="en-US" w:eastAsia="zh-CN"/>
        </w:rPr>
        <w:t>★</w:t>
      </w:r>
      <w:bookmarkEnd w:id="24"/>
      <w:r>
        <w:rPr>
          <w:rFonts w:hint="eastAsia" w:ascii="宋体" w:hAnsi="宋体" w:eastAsia="宋体" w:cs="宋体"/>
          <w:color w:val="auto"/>
          <w:sz w:val="24"/>
          <w:highlight w:val="none"/>
          <w:lang w:val="en-US" w:eastAsia="zh-CN"/>
        </w:rPr>
        <w:t>1.5供应商参加政府采购活动前三年内，在经营活动中没有重大违法记录。供应商提供参加政府采购活动前3年内在经营活动中没有重大违法记录的书面声明书。</w:t>
      </w:r>
    </w:p>
    <w:p w14:paraId="504746CA">
      <w:pPr>
        <w:pageBreakBefore w:val="0"/>
        <w:kinsoku/>
        <w:topLinePunct w:val="0"/>
        <w:bidi w:val="0"/>
        <w:spacing w:line="360" w:lineRule="auto"/>
        <w:ind w:firstLine="480" w:firstLineChars="200"/>
        <w:jc w:val="left"/>
        <w:outlineLvl w:val="9"/>
        <w:rPr>
          <w:rFonts w:hint="eastAsia"/>
          <w:color w:val="auto"/>
          <w:lang w:val="en-US" w:eastAsia="zh-CN"/>
        </w:rPr>
      </w:pPr>
      <w:bookmarkStart w:id="25" w:name="OLE_LINK69"/>
      <w:bookmarkStart w:id="26" w:name="OLE_LINK28"/>
      <w:r>
        <w:rPr>
          <w:rFonts w:hint="eastAsia" w:ascii="宋体" w:hAnsi="宋体" w:eastAsia="宋体" w:cs="宋体"/>
          <w:color w:val="auto"/>
          <w:sz w:val="24"/>
          <w:highlight w:val="none"/>
          <w:lang w:val="en-US" w:eastAsia="zh-CN"/>
        </w:rPr>
        <w:t>★1.6法律、行政法规规定的其他条件。</w:t>
      </w:r>
      <w:bookmarkEnd w:id="25"/>
    </w:p>
    <w:bookmarkEnd w:id="26"/>
    <w:p w14:paraId="1ACAD7CD">
      <w:pPr>
        <w:numPr>
          <w:ilvl w:val="0"/>
          <w:numId w:val="0"/>
        </w:numPr>
        <w:spacing w:line="360" w:lineRule="auto"/>
        <w:ind w:firstLine="720" w:firstLineChars="30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2.</w:t>
      </w:r>
      <w:bookmarkStart w:id="27" w:name="OLE_LINK55"/>
      <w:r>
        <w:rPr>
          <w:rFonts w:hint="eastAsia" w:ascii="宋体" w:hAnsi="宋体" w:eastAsia="宋体" w:cs="宋体"/>
          <w:color w:val="auto"/>
          <w:sz w:val="24"/>
          <w:highlight w:val="none"/>
          <w:lang w:val="en-US" w:eastAsia="zh-CN"/>
        </w:rPr>
        <w:t>落实政府采购政策需满足的资格要求：无。本项</w:t>
      </w:r>
      <w:r>
        <w:rPr>
          <w:rFonts w:hint="eastAsia" w:ascii="宋体" w:hAnsi="宋体" w:cs="宋体"/>
          <w:color w:val="auto"/>
          <w:sz w:val="24"/>
          <w:highlight w:val="none"/>
          <w:lang w:val="en-US" w:eastAsia="zh-CN"/>
        </w:rPr>
        <w:t>目不专门面向中小企业采购。监狱企业、残疾人福利性单位均视同小微企业。</w:t>
      </w:r>
    </w:p>
    <w:bookmarkEnd w:id="27"/>
    <w:p w14:paraId="6D5D1B6F">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★3.本项目的特定资格要</w:t>
      </w:r>
      <w:r>
        <w:rPr>
          <w:rFonts w:hint="eastAsia" w:ascii="宋体" w:hAnsi="宋体" w:eastAsia="宋体" w:cs="宋体"/>
          <w:color w:val="auto"/>
          <w:sz w:val="24"/>
          <w:highlight w:val="none"/>
          <w:lang w:val="en-US" w:eastAsia="zh-CN"/>
        </w:rPr>
        <w:t>求：</w:t>
      </w:r>
      <w:bookmarkStart w:id="28" w:name="OLE_LINK17"/>
      <w:r>
        <w:rPr>
          <w:rFonts w:hint="eastAsia" w:ascii="宋体" w:hAnsi="宋体" w:cs="宋体"/>
          <w:color w:val="auto"/>
          <w:sz w:val="24"/>
          <w:highlight w:val="none"/>
          <w:lang w:val="en-US" w:eastAsia="zh-CN"/>
        </w:rPr>
        <w:t>供应商</w:t>
      </w:r>
      <w:r>
        <w:rPr>
          <w:rFonts w:hint="eastAsia" w:ascii="宋体" w:hAnsi="宋体" w:eastAsia="宋体" w:cs="Times New Roman"/>
          <w:color w:val="auto"/>
          <w:sz w:val="24"/>
          <w:szCs w:val="24"/>
          <w:highlight w:val="none"/>
          <w:lang w:val="en-US" w:eastAsia="zh-CN"/>
        </w:rPr>
        <w:t>须</w:t>
      </w:r>
      <w:r>
        <w:rPr>
          <w:rFonts w:hint="default" w:ascii="宋体" w:hAnsi="宋体" w:eastAsia="宋体" w:cs="Times New Roman"/>
          <w:color w:val="auto"/>
          <w:sz w:val="24"/>
          <w:szCs w:val="24"/>
          <w:highlight w:val="none"/>
          <w:lang w:val="en-US" w:eastAsia="zh-CN"/>
        </w:rPr>
        <w:t>具备</w:t>
      </w:r>
      <w:r>
        <w:rPr>
          <w:rFonts w:hint="eastAsia" w:ascii="宋体" w:hAnsi="宋体" w:eastAsia="宋体" w:cs="Times New Roman"/>
          <w:color w:val="auto"/>
          <w:sz w:val="24"/>
          <w:szCs w:val="24"/>
          <w:highlight w:val="none"/>
          <w:lang w:val="en-US" w:eastAsia="zh-CN"/>
        </w:rPr>
        <w:t>有效</w:t>
      </w:r>
      <w:r>
        <w:rPr>
          <w:rFonts w:hint="eastAsia" w:ascii="宋体" w:hAnsi="宋体" w:cs="宋体"/>
          <w:color w:val="auto"/>
          <w:sz w:val="24"/>
          <w:highlight w:val="none"/>
          <w:lang w:val="en-US" w:eastAsia="zh-CN"/>
        </w:rPr>
        <w:t>的工信部颁发的《中华人民共和国基础电信业务经营许可证》。</w:t>
      </w:r>
    </w:p>
    <w:bookmarkEnd w:id="28"/>
    <w:p w14:paraId="6E56934C">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参加项目的供应商在响应文件递交截止时间前未被列入“失信被执行人”“重大税收违法案件当事人名单”“政府采购严重违法失信名单”，采购人或采购代理机构将通过“信用中国”网站（www.creditchina.gov.cn） “中国政府采购网”网站（www.ccgp.gov.cn）查询供应商信用记录。</w:t>
      </w:r>
    </w:p>
    <w:p w14:paraId="1CE5D168">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★5.为本项目提供整体设计、规范编制或者项目管理、监理、检测等服务的供应商不得参加该项目的采购活动（供应商提供声明书）。</w:t>
      </w:r>
    </w:p>
    <w:p w14:paraId="41DDB0CE">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★6.单位负责人为同一人或者存在直接控股、管理关系的不同供应商，不得参加同一合同项下的政府采购活动（供应商提供声明书）。</w:t>
      </w:r>
    </w:p>
    <w:p w14:paraId="24CF55F6">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w:t>
      </w:r>
      <w:bookmarkStart w:id="29" w:name="OLE_LINK22"/>
      <w:r>
        <w:rPr>
          <w:rFonts w:hint="eastAsia" w:ascii="宋体" w:hAnsi="宋体" w:cs="宋体"/>
          <w:color w:val="auto"/>
          <w:sz w:val="24"/>
          <w:highlight w:val="none"/>
          <w:lang w:val="en-US" w:eastAsia="zh-CN"/>
        </w:rPr>
        <w:t>不接受联合体的响应、本项目成交供应商不允许转包（供应商提供声明书）。</w:t>
      </w:r>
      <w:bookmarkEnd w:id="29"/>
    </w:p>
    <w:bookmarkEnd w:id="17"/>
    <w:p w14:paraId="17CC75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auto"/>
          <w:kern w:val="2"/>
          <w:sz w:val="28"/>
          <w:szCs w:val="28"/>
          <w:lang w:val="en-US" w:eastAsia="zh-CN" w:bidi="ar-SA"/>
        </w:rPr>
      </w:pPr>
      <w:bookmarkStart w:id="30" w:name="_Toc20954"/>
      <w:r>
        <w:rPr>
          <w:rFonts w:hint="eastAsia" w:ascii="宋体" w:hAnsi="宋体" w:cs="宋体"/>
          <w:b/>
          <w:bCs/>
          <w:color w:val="auto"/>
          <w:kern w:val="2"/>
          <w:sz w:val="28"/>
          <w:szCs w:val="28"/>
          <w:lang w:val="en-US" w:eastAsia="zh-CN" w:bidi="ar-SA"/>
        </w:rPr>
        <w:t>三、获取采购文件</w:t>
      </w:r>
      <w:bookmarkEnd w:id="18"/>
      <w:bookmarkEnd w:id="19"/>
      <w:bookmarkEnd w:id="20"/>
      <w:bookmarkEnd w:id="21"/>
      <w:bookmarkEnd w:id="22"/>
      <w:bookmarkEnd w:id="23"/>
      <w:bookmarkEnd w:id="30"/>
    </w:p>
    <w:p w14:paraId="0BEA07FF">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1.时间：2026年10月13日6:00至2026年10月15 日23:59（北京时间，法定节假日除外）。</w:t>
      </w:r>
    </w:p>
    <w:p w14:paraId="66B3DA9C">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2.地点：政采云平台（https://www.zcygov.cn/）线上获取。</w:t>
      </w:r>
    </w:p>
    <w:p w14:paraId="5428E179">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方式：凡有意参加响应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响应资格。</w:t>
      </w:r>
    </w:p>
    <w:p w14:paraId="22D2617F">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4.售价：免费。</w:t>
      </w:r>
    </w:p>
    <w:p w14:paraId="3CFAF2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auto"/>
          <w:kern w:val="2"/>
          <w:sz w:val="28"/>
          <w:szCs w:val="28"/>
          <w:lang w:val="en-US" w:eastAsia="zh-CN" w:bidi="ar-SA"/>
        </w:rPr>
      </w:pPr>
      <w:bookmarkStart w:id="31" w:name="_Toc54095468"/>
      <w:bookmarkStart w:id="32" w:name="_Toc16073"/>
      <w:bookmarkStart w:id="33" w:name="_Toc10125"/>
      <w:bookmarkStart w:id="34" w:name="_Toc25078"/>
      <w:r>
        <w:rPr>
          <w:rFonts w:hint="eastAsia" w:ascii="宋体" w:hAnsi="宋体" w:cs="宋体"/>
          <w:b/>
          <w:bCs/>
          <w:color w:val="auto"/>
          <w:kern w:val="2"/>
          <w:sz w:val="28"/>
          <w:szCs w:val="28"/>
          <w:lang w:val="en-US" w:eastAsia="zh-CN" w:bidi="ar-SA"/>
        </w:rPr>
        <w:t>四、</w:t>
      </w:r>
      <w:bookmarkEnd w:id="31"/>
      <w:r>
        <w:rPr>
          <w:rFonts w:hint="eastAsia" w:ascii="宋体" w:hAnsi="宋体" w:cs="宋体"/>
          <w:b/>
          <w:bCs/>
          <w:color w:val="auto"/>
          <w:kern w:val="2"/>
          <w:sz w:val="28"/>
          <w:szCs w:val="28"/>
          <w:lang w:val="en-US" w:eastAsia="zh-CN" w:bidi="ar-SA"/>
        </w:rPr>
        <w:t>电子响应文件提交截止时间</w:t>
      </w:r>
      <w:bookmarkEnd w:id="32"/>
      <w:bookmarkEnd w:id="33"/>
      <w:bookmarkEnd w:id="34"/>
    </w:p>
    <w:p w14:paraId="6F03B208">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1.提交电子响应文件截止时间：2026年10月19日09时00分。</w:t>
      </w:r>
    </w:p>
    <w:p w14:paraId="61B665B7">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响应文件提交方式：本项目为全流程电子化项目，通过“政采云”平台（http：//www.zcygov.cn）实行在线电子响应，供应商应先安装“政采云电子交易客户端”（请自行前往“政采云”平台进行下载），并按照本项目采购文件和“政采云”平台的要求编制、加密后在响应截止时间前通过网络上传至“政采云”平台，供应商在“政采云”平台提交电子版响应文件时，请填写参加远程采购活动经办人联系方式。</w:t>
      </w:r>
    </w:p>
    <w:p w14:paraId="6F707B16">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（2）未进行网上注册并办理数字证书（CA 认证）的供应商将无法参与本项目政府采购活动，潜在供应商应尽早完成电子交易平台上的 CA 数字证书办理，并在首次响应文件提交截止时间前提交响应文件。</w:t>
      </w:r>
    </w:p>
    <w:p w14:paraId="45461910">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（3）为确保网上操作合法、有效和安全，请供应商确保在电子响应过程中能够对相关数据电文进行加密和使用电子签章，妥善保管 CA 数字证书并使用有效的 CA 数字证书参与整个采购活动。</w:t>
      </w:r>
    </w:p>
    <w:p w14:paraId="54151FE3">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注：供应商应当在首次响应文件提交截止时间前完成电子响应文件的上传、递交，在响应文件提交截止时间前可以补充、修改或者撤回响应文件。补充或者修改响应文件的，应当先行撤回原文件，补充、修改后重新上传、递交。响应截止时间之前未完成上传、递交的，视为撤回响应文件。响应文件提交截止时间以后上传递交的响应文件的，“政采云”平台将予以拒收。</w:t>
      </w:r>
    </w:p>
    <w:p w14:paraId="49464E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auto"/>
          <w:kern w:val="2"/>
          <w:sz w:val="28"/>
          <w:szCs w:val="28"/>
          <w:lang w:val="en-US" w:eastAsia="zh-CN" w:bidi="ar-SA"/>
        </w:rPr>
      </w:pPr>
      <w:bookmarkStart w:id="35" w:name="_Toc18644"/>
      <w:bookmarkStart w:id="36" w:name="_Toc43368453"/>
      <w:bookmarkStart w:id="37" w:name="_Toc13253"/>
      <w:bookmarkStart w:id="38" w:name="_Toc28359093"/>
      <w:bookmarkStart w:id="39" w:name="_Toc35393633"/>
      <w:bookmarkStart w:id="40" w:name="_Toc35393802"/>
      <w:bookmarkStart w:id="41" w:name="_Toc28359016"/>
      <w:r>
        <w:rPr>
          <w:rFonts w:hint="eastAsia" w:ascii="宋体" w:hAnsi="宋体" w:cs="宋体"/>
          <w:b/>
          <w:bCs/>
          <w:color w:val="auto"/>
          <w:kern w:val="2"/>
          <w:sz w:val="28"/>
          <w:szCs w:val="28"/>
          <w:lang w:val="en-US" w:eastAsia="zh-CN" w:bidi="ar-SA"/>
        </w:rPr>
        <w:t>五、开启</w:t>
      </w:r>
      <w:bookmarkEnd w:id="35"/>
      <w:bookmarkEnd w:id="36"/>
      <w:bookmarkEnd w:id="37"/>
      <w:bookmarkEnd w:id="38"/>
      <w:bookmarkEnd w:id="39"/>
      <w:bookmarkEnd w:id="40"/>
      <w:bookmarkEnd w:id="41"/>
    </w:p>
    <w:p w14:paraId="4E6167AD">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解密方式：CA证书在线解密。</w:t>
      </w:r>
    </w:p>
    <w:p w14:paraId="3AA5760B">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解密时间：2026年10月19日09时00分至2026年10月19日09时30分（北京时间）</w:t>
      </w:r>
    </w:p>
    <w:p w14:paraId="02E91B47">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解密地点：政府采购云平台开标大厅，“政采云”平台（http：//www.zcygov.cn）</w:t>
      </w:r>
    </w:p>
    <w:p w14:paraId="1633B0C2">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提交电子响应文件截止时间09时00分首次响应文件开启时，供应商需要在具备摄像头及语音功能且互联网网络状况良好的电脑登录“政采云”平台电子开标大厅，须在规定时间内（30分钟内）对加密的响应文件进行解密。</w:t>
      </w:r>
    </w:p>
    <w:p w14:paraId="08DAC78A">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电子响应文件解密后至项目评审结束，供应商须要在具备摄像头及语音功能且互联网网络状况良好的电脑登录“政采云”平台远程开标大厅参与本次谈判（含二次报价）。</w:t>
      </w:r>
    </w:p>
    <w:p w14:paraId="06FADC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auto"/>
          <w:kern w:val="2"/>
          <w:sz w:val="28"/>
          <w:szCs w:val="28"/>
          <w:lang w:val="en-US" w:eastAsia="zh-CN" w:bidi="ar-SA"/>
        </w:rPr>
      </w:pPr>
      <w:bookmarkStart w:id="42" w:name="_Toc24531"/>
      <w:bookmarkStart w:id="43" w:name="_Toc7031"/>
      <w:bookmarkStart w:id="44" w:name="_Toc28359017"/>
      <w:bookmarkStart w:id="45" w:name="_Toc35393634"/>
      <w:bookmarkStart w:id="46" w:name="_Toc28359094"/>
      <w:bookmarkStart w:id="47" w:name="_Toc35393803"/>
      <w:bookmarkStart w:id="48" w:name="_Toc43368454"/>
      <w:r>
        <w:rPr>
          <w:rFonts w:hint="eastAsia" w:ascii="宋体" w:hAnsi="宋体" w:cs="宋体"/>
          <w:b/>
          <w:bCs/>
          <w:color w:val="auto"/>
          <w:kern w:val="2"/>
          <w:sz w:val="28"/>
          <w:szCs w:val="28"/>
          <w:lang w:val="en-US" w:eastAsia="zh-CN" w:bidi="ar-SA"/>
        </w:rPr>
        <w:t>六、公告期限</w:t>
      </w:r>
      <w:bookmarkEnd w:id="42"/>
      <w:bookmarkEnd w:id="43"/>
      <w:bookmarkEnd w:id="44"/>
      <w:bookmarkEnd w:id="45"/>
      <w:bookmarkEnd w:id="46"/>
      <w:bookmarkEnd w:id="47"/>
      <w:bookmarkEnd w:id="48"/>
    </w:p>
    <w:p w14:paraId="10006746">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自本公告发布之日起5个工作日。</w:t>
      </w:r>
    </w:p>
    <w:p w14:paraId="4BA233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auto"/>
          <w:kern w:val="2"/>
          <w:sz w:val="28"/>
          <w:szCs w:val="28"/>
          <w:lang w:val="en-US" w:eastAsia="zh-CN" w:bidi="ar-SA"/>
        </w:rPr>
      </w:pPr>
      <w:bookmarkStart w:id="49" w:name="_Toc17534"/>
      <w:r>
        <w:rPr>
          <w:rFonts w:hint="eastAsia" w:ascii="宋体" w:hAnsi="宋体" w:cs="宋体"/>
          <w:b/>
          <w:bCs/>
          <w:color w:val="auto"/>
          <w:kern w:val="2"/>
          <w:sz w:val="28"/>
          <w:szCs w:val="28"/>
          <w:lang w:val="en-US" w:eastAsia="zh-CN" w:bidi="ar-SA"/>
        </w:rPr>
        <w:t>七、采购项目需要落实的政府采购政策</w:t>
      </w:r>
      <w:bookmarkEnd w:id="49"/>
    </w:p>
    <w:p w14:paraId="1EB20486">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1.《政府采购促进中小企业发展管理办法》（财库〔2020〕46号）；</w:t>
      </w:r>
    </w:p>
    <w:p w14:paraId="2458D8AE">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2.《财政部关于进一步加大政府采购支持中小企业力度的通知》（财库〔2022〕19号）；</w:t>
      </w:r>
    </w:p>
    <w:p w14:paraId="0AC620F5">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3.《财政部 司法部关于政府采购支持监狱企业发展有关问题的通知》（财库〔2014〕68 号）；</w:t>
      </w:r>
    </w:p>
    <w:p w14:paraId="3720CE25">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4.《关于促进残疾人就业政府采购政策的通知》（财库〔2017〕141 号）；</w:t>
      </w:r>
    </w:p>
    <w:p w14:paraId="56A3FD5C">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5.《财政部 发展改革委 生态环境部 市场监管总局关于调整优化节能产品、环境标志产品政府采购执行机制的通知》（财库〔2019〕9 号）；</w:t>
      </w:r>
    </w:p>
    <w:p w14:paraId="633D7035">
      <w:pPr>
        <w:pageBreakBefore w:val="0"/>
        <w:kinsoku/>
        <w:topLinePunct w:val="0"/>
        <w:bidi w:val="0"/>
        <w:spacing w:line="360" w:lineRule="auto"/>
        <w:ind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6.《关于</w:t>
      </w:r>
      <w:r>
        <w:rPr>
          <w:rFonts w:hint="eastAsia" w:ascii="宋体" w:hAnsi="宋体" w:eastAsia="宋体" w:cs="宋体"/>
          <w:color w:val="auto"/>
          <w:sz w:val="24"/>
          <w:highlight w:val="none"/>
          <w:lang w:val="en-US" w:eastAsia="zh-CN"/>
        </w:rPr>
        <w:t>运用政府采购政策支持乡村产业振兴的通知》（财库〔2021〕19号）；</w:t>
      </w:r>
    </w:p>
    <w:p w14:paraId="789AD381">
      <w:pPr>
        <w:pageBreakBefore w:val="0"/>
        <w:kinsoku/>
        <w:topLinePunct w:val="0"/>
        <w:bidi w:val="0"/>
        <w:spacing w:line="360" w:lineRule="auto"/>
        <w:ind w:firstLine="480" w:firstLineChars="200"/>
        <w:jc w:val="left"/>
        <w:outlineLvl w:val="9"/>
        <w:rPr>
          <w:rFonts w:hint="eastAsia" w:ascii="宋体" w:hAnsi="宋体" w:eastAsia="宋体" w:cs="宋体"/>
          <w:color w:val="auto"/>
          <w:sz w:val="24"/>
          <w:highlight w:val="none"/>
          <w:lang w:val="en-US" w:eastAsia="zh-CN"/>
        </w:rPr>
      </w:pPr>
      <w:bookmarkStart w:id="50" w:name="_Toc35393635"/>
      <w:bookmarkStart w:id="51" w:name="_Toc35393804"/>
      <w:bookmarkStart w:id="52" w:name="_Toc23069"/>
      <w:bookmarkStart w:id="53" w:name="_Toc43368455"/>
      <w:r>
        <w:rPr>
          <w:rFonts w:hint="eastAsia" w:ascii="宋体" w:hAnsi="宋体" w:eastAsia="宋体" w:cs="宋体"/>
          <w:color w:val="auto"/>
          <w:sz w:val="24"/>
          <w:highlight w:val="none"/>
          <w:lang w:val="en-US" w:eastAsia="zh-CN"/>
        </w:rPr>
        <w:t>7.《关于推动解决政府采购异常低价问题的通知》（财库〔2026〕2号）。</w:t>
      </w:r>
    </w:p>
    <w:p w14:paraId="7914F0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auto"/>
          <w:kern w:val="2"/>
          <w:sz w:val="28"/>
          <w:szCs w:val="28"/>
          <w:lang w:val="en-US" w:eastAsia="zh-CN" w:bidi="ar-SA"/>
        </w:rPr>
      </w:pPr>
      <w:bookmarkStart w:id="54" w:name="_Toc13367"/>
      <w:r>
        <w:rPr>
          <w:rFonts w:hint="eastAsia" w:ascii="宋体" w:hAnsi="宋体" w:cs="宋体"/>
          <w:b/>
          <w:bCs/>
          <w:color w:val="auto"/>
          <w:kern w:val="2"/>
          <w:sz w:val="28"/>
          <w:szCs w:val="28"/>
          <w:lang w:val="en-US" w:eastAsia="zh-CN" w:bidi="ar-SA"/>
        </w:rPr>
        <w:t>八、其他补充事宜</w:t>
      </w:r>
      <w:bookmarkEnd w:id="50"/>
      <w:bookmarkEnd w:id="51"/>
      <w:bookmarkEnd w:id="52"/>
      <w:bookmarkEnd w:id="53"/>
      <w:bookmarkEnd w:id="54"/>
    </w:p>
    <w:p w14:paraId="3F1F8E83">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bookmarkStart w:id="55" w:name="OLE_LINK106"/>
      <w:r>
        <w:rPr>
          <w:rFonts w:hint="eastAsia" w:ascii="宋体" w:hAnsi="宋体" w:cs="宋体"/>
          <w:color w:val="auto"/>
          <w:sz w:val="24"/>
          <w:highlight w:val="none"/>
          <w:lang w:val="en-US" w:eastAsia="zh-CN"/>
        </w:rPr>
        <w:t>1.</w:t>
      </w:r>
      <w:bookmarkStart w:id="56" w:name="OLE_LINK108"/>
      <w:r>
        <w:rPr>
          <w:rFonts w:hint="eastAsia" w:ascii="宋体" w:hAnsi="宋体" w:cs="宋体"/>
          <w:color w:val="auto"/>
          <w:sz w:val="24"/>
          <w:highlight w:val="none"/>
          <w:lang w:val="en-US" w:eastAsia="zh-CN"/>
        </w:rPr>
        <w:t>采购信息发布媒体：采购信息、成交公告均在云南省政府采购网（www.yngp.com）及丽江市公安局官网（www.lj-edu.cn/index.htm）发布。</w:t>
      </w:r>
    </w:p>
    <w:bookmarkEnd w:id="56"/>
    <w:p w14:paraId="6D140ECE">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bookmarkStart w:id="57" w:name="OLE_LINK107"/>
      <w:r>
        <w:rPr>
          <w:rFonts w:hint="eastAsia" w:ascii="宋体" w:hAnsi="宋体" w:cs="宋体"/>
          <w:color w:val="auto"/>
          <w:sz w:val="24"/>
          <w:highlight w:val="none"/>
          <w:lang w:val="en-US" w:eastAsia="zh-CN"/>
        </w:rPr>
        <w:t>2.本项目采用全流程电子化采购方式，请供应商认真学习政采云平台发布的相关操作手册（供应商可在政采云平台下载相关手册），办理CA数字证书、进行政采云平台注册绑定，并认真核实CA数字证书确认是否符合本项目电子化采购流程要求。</w:t>
      </w:r>
    </w:p>
    <w:p w14:paraId="37B94FCF">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CA数字证书服务热线 </w:t>
      </w:r>
    </w:p>
    <w:p w14:paraId="09DFDA79">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汇信CA：0571-88350735</w:t>
      </w:r>
    </w:p>
    <w:p w14:paraId="698FA8C3">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云南CA:4006727666</w:t>
      </w:r>
    </w:p>
    <w:p w14:paraId="1F7E86A5">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云南壹证通：4000040628</w:t>
      </w:r>
    </w:p>
    <w:p w14:paraId="078B2E82">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福建CA：0591-87760022</w:t>
      </w:r>
    </w:p>
    <w:p w14:paraId="4B8AAE2D">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 办理CA数字证书</w:t>
      </w:r>
    </w:p>
    <w:p w14:paraId="180B5942">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供应商登录政采云平台查阅操作指南—入驻与配置—CA管理。使用操作指南，按照程序要求办理。</w:t>
      </w:r>
    </w:p>
    <w:p w14:paraId="6FF940A5">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2.2 注册</w:t>
      </w:r>
    </w:p>
    <w:p w14:paraId="6A0C96D6">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供应商登录政采云平台操作指南—入驻与配置—云南省供应商注册入驻与配置。注册入库操作流程指引进行自助注册绑定。</w:t>
      </w:r>
    </w:p>
    <w:p w14:paraId="7ED6B688">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 驱动、客户端下载 </w:t>
      </w:r>
    </w:p>
    <w:p w14:paraId="211C16F4">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登录政采云平台—我的工作台-CA管理—给当前账号绑定CA—选择对应CA—下载驱动—客户端&amp;驱动下载。下载相关驱动及客户端。相关驱动及客户端网址（https://customer.zcygov.cn/CA-driver-download?utm=web-ca-front.3ddc8fbb.0.0.6389de80d15111ee8160d911f316cf0d）</w:t>
      </w:r>
    </w:p>
    <w:p w14:paraId="20BACC16">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 获取电子谈判文件</w:t>
      </w:r>
    </w:p>
    <w:p w14:paraId="5F34185F">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使用账号密码或CA数字证书登录客户端获取电子谈判文件。供应商如计划参与多个采购包的响应，在获取采购文件详情页面，在意向标段（包）栏目依次选择对应采购包，提交申请即可。未在规定期限内按上述操作获取文件的采购包，供应商无法提交相应包的电子响应文件。</w:t>
      </w:r>
    </w:p>
    <w:p w14:paraId="227B7566">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2.5 编制电子响应文件</w:t>
      </w:r>
    </w:p>
    <w:p w14:paraId="79BAD784">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5F61949A">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2.6 提交电子响应文件</w:t>
      </w:r>
    </w:p>
    <w:p w14:paraId="1CF43B62">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供应商应于响应截止时间前在政采云平台提交电子响应文件，上传电子响应文件过程中请保持与互联网的连接畅通。</w:t>
      </w:r>
    </w:p>
    <w:p w14:paraId="5F5CA67B">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2.7 响应文件开启</w:t>
      </w:r>
    </w:p>
    <w:p w14:paraId="3FB4814C">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zh-TW" w:eastAsia="zh-CN"/>
        </w:rPr>
      </w:pPr>
      <w:r>
        <w:rPr>
          <w:rFonts w:hint="eastAsia" w:ascii="宋体" w:hAnsi="宋体" w:cs="宋体"/>
          <w:color w:val="auto"/>
          <w:sz w:val="24"/>
          <w:highlight w:val="none"/>
          <w:lang w:val="zh-TW" w:eastAsia="zh-CN"/>
        </w:rPr>
        <w:t>供应商在开标时间使用账号密码或CA数字证书登录政采云平台进行电子开启。</w:t>
      </w:r>
    </w:p>
    <w:bookmarkEnd w:id="55"/>
    <w:bookmarkEnd w:id="57"/>
    <w:p w14:paraId="72CB33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auto"/>
          <w:kern w:val="2"/>
          <w:sz w:val="28"/>
          <w:szCs w:val="28"/>
          <w:lang w:val="en-US" w:eastAsia="zh-CN" w:bidi="ar-SA"/>
        </w:rPr>
      </w:pPr>
      <w:bookmarkStart w:id="58" w:name="_Toc31690"/>
      <w:bookmarkStart w:id="59" w:name="_Toc8167"/>
      <w:bookmarkStart w:id="60" w:name="_Toc28359018"/>
      <w:bookmarkStart w:id="61" w:name="_Toc43368456"/>
      <w:bookmarkStart w:id="62" w:name="_Toc35393805"/>
      <w:bookmarkStart w:id="63" w:name="_Toc28359095"/>
      <w:bookmarkStart w:id="64" w:name="_Toc35393636"/>
      <w:r>
        <w:rPr>
          <w:rFonts w:hint="eastAsia" w:ascii="宋体" w:hAnsi="宋体" w:cs="宋体"/>
          <w:b/>
          <w:bCs/>
          <w:color w:val="auto"/>
          <w:kern w:val="2"/>
          <w:sz w:val="28"/>
          <w:szCs w:val="28"/>
          <w:lang w:val="en-US" w:eastAsia="zh-CN" w:bidi="ar-SA"/>
        </w:rPr>
        <w:t>九、询问</w:t>
      </w:r>
      <w:bookmarkEnd w:id="58"/>
    </w:p>
    <w:p w14:paraId="7E3043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凡对本次采购提出询问，请按以下方式联系</w:t>
      </w:r>
      <w:bookmarkEnd w:id="59"/>
      <w:bookmarkEnd w:id="60"/>
      <w:bookmarkEnd w:id="61"/>
      <w:bookmarkEnd w:id="62"/>
      <w:bookmarkEnd w:id="63"/>
      <w:bookmarkEnd w:id="64"/>
    </w:p>
    <w:p w14:paraId="65ED3DA0">
      <w:pPr>
        <w:pageBreakBefore w:val="0"/>
        <w:kinsoku/>
        <w:topLinePunct w:val="0"/>
        <w:bidi w:val="0"/>
        <w:spacing w:line="360" w:lineRule="auto"/>
        <w:ind w:firstLine="482" w:firstLineChars="200"/>
        <w:outlineLvl w:val="9"/>
        <w:rPr>
          <w:rFonts w:hint="eastAsia" w:ascii="宋体" w:hAnsi="宋体" w:cs="宋体"/>
          <w:b/>
          <w:color w:val="auto"/>
          <w:sz w:val="24"/>
          <w:szCs w:val="24"/>
        </w:rPr>
      </w:pPr>
      <w:bookmarkStart w:id="65" w:name="_Toc28359019"/>
      <w:bookmarkStart w:id="66" w:name="_Toc28359096"/>
      <w:bookmarkStart w:id="67" w:name="_Toc35393806"/>
      <w:bookmarkStart w:id="68" w:name="_Toc35393637"/>
      <w:r>
        <w:rPr>
          <w:rFonts w:hint="eastAsia" w:ascii="宋体" w:hAnsi="宋体" w:cs="宋体"/>
          <w:b/>
          <w:color w:val="auto"/>
          <w:sz w:val="24"/>
          <w:szCs w:val="24"/>
        </w:rPr>
        <w:t>1.采购人信息</w:t>
      </w:r>
      <w:bookmarkEnd w:id="65"/>
      <w:bookmarkEnd w:id="66"/>
      <w:bookmarkEnd w:id="67"/>
      <w:bookmarkEnd w:id="68"/>
    </w:p>
    <w:p w14:paraId="112F0A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color w:val="auto"/>
          <w:sz w:val="24"/>
          <w:highlight w:val="none"/>
          <w:lang w:val="en-US" w:eastAsia="zh-CN"/>
        </w:rPr>
      </w:pPr>
      <w:bookmarkStart w:id="69" w:name="OLE_LINK59"/>
      <w:r>
        <w:rPr>
          <w:rFonts w:hint="eastAsia" w:ascii="宋体" w:hAnsi="宋体" w:cs="宋体"/>
          <w:color w:val="auto"/>
          <w:sz w:val="24"/>
          <w:highlight w:val="none"/>
          <w:lang w:val="en-US" w:eastAsia="zh-CN"/>
        </w:rPr>
        <w:t>名  称：</w:t>
      </w:r>
      <w:bookmarkEnd w:id="69"/>
      <w:r>
        <w:rPr>
          <w:rFonts w:hint="eastAsia" w:ascii="宋体" w:hAnsi="宋体" w:cs="宋体"/>
          <w:color w:val="auto"/>
          <w:sz w:val="24"/>
          <w:highlight w:val="none"/>
          <w:lang w:val="en-US" w:eastAsia="zh-CN"/>
        </w:rPr>
        <w:t>丽江市公安局</w:t>
      </w:r>
    </w:p>
    <w:p w14:paraId="485184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联系人：陈勇         联系电话：0888-5132228</w:t>
      </w:r>
    </w:p>
    <w:p w14:paraId="0B294D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地  址：丽江市古城区太和西路110号</w:t>
      </w:r>
    </w:p>
    <w:p w14:paraId="51B6532D">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p>
    <w:p w14:paraId="7AB4E680">
      <w:pPr>
        <w:pageBreakBefore w:val="0"/>
        <w:kinsoku/>
        <w:topLinePunct w:val="0"/>
        <w:bidi w:val="0"/>
        <w:spacing w:line="360" w:lineRule="auto"/>
        <w:ind w:firstLine="482" w:firstLineChars="200"/>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2.采购代理机构信息</w:t>
      </w:r>
    </w:p>
    <w:p w14:paraId="3451D174">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名称：丽江市政府采购和出让中心</w:t>
      </w:r>
      <w:bookmarkStart w:id="70" w:name="_GoBack"/>
      <w:bookmarkEnd w:id="70"/>
    </w:p>
    <w:p w14:paraId="6541D011">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联 系 人：车涛蓉    联系电话：0888-5120808</w:t>
      </w:r>
    </w:p>
    <w:p w14:paraId="09DB88EE">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地    址：丽江市古城区玉雪大道262号（行政中心）</w:t>
      </w:r>
    </w:p>
    <w:p w14:paraId="67F061D2">
      <w:pPr>
        <w:pStyle w:val="2"/>
        <w:rPr>
          <w:rFonts w:hint="eastAsia"/>
          <w:lang w:val="en-US" w:eastAsia="zh-CN"/>
        </w:rPr>
      </w:pPr>
    </w:p>
    <w:p w14:paraId="7C92CE87">
      <w:pPr>
        <w:keepLines w:val="0"/>
        <w:pageBreakBefore w:val="0"/>
        <w:widowControl/>
        <w:numPr>
          <w:ilvl w:val="0"/>
          <w:numId w:val="0"/>
        </w:numPr>
        <w:kinsoku/>
        <w:overflowPunct/>
        <w:topLinePunct w:val="0"/>
        <w:autoSpaceDE/>
        <w:autoSpaceDN/>
        <w:bidi w:val="0"/>
        <w:snapToGrid/>
        <w:spacing w:line="400" w:lineRule="exact"/>
        <w:ind w:left="420" w:leftChars="0"/>
        <w:outlineLvl w:val="9"/>
        <w:rPr>
          <w:rFonts w:hint="eastAsia" w:ascii="宋体" w:hAnsi="宋体" w:eastAsia="宋体" w:cs="宋体"/>
          <w:color w:val="auto"/>
          <w:kern w:val="24"/>
          <w:sz w:val="24"/>
          <w:szCs w:val="24"/>
          <w:highlight w:val="none"/>
          <w:lang w:val="en-US" w:eastAsia="zh-CN"/>
        </w:rPr>
      </w:pPr>
      <w:r>
        <w:rPr>
          <w:rFonts w:hint="eastAsia" w:ascii="宋体" w:hAnsi="宋体" w:cs="宋体"/>
          <w:b/>
          <w:color w:val="auto"/>
          <w:sz w:val="24"/>
          <w:szCs w:val="24"/>
          <w:lang w:val="en-US" w:eastAsia="zh-CN"/>
        </w:rPr>
        <w:t>3.</w:t>
      </w:r>
      <w:r>
        <w:rPr>
          <w:rFonts w:hint="eastAsia" w:ascii="宋体" w:hAnsi="宋体" w:eastAsia="宋体" w:cs="宋体"/>
          <w:b/>
          <w:color w:val="auto"/>
          <w:sz w:val="24"/>
          <w:szCs w:val="24"/>
          <w:lang w:val="en-US" w:eastAsia="zh-CN"/>
        </w:rPr>
        <w:t>监督单位及电话</w:t>
      </w:r>
      <w:r>
        <w:rPr>
          <w:rFonts w:hint="eastAsia" w:ascii="宋体" w:hAnsi="宋体" w:eastAsia="宋体" w:cs="宋体"/>
          <w:color w:val="auto"/>
          <w:kern w:val="24"/>
          <w:sz w:val="24"/>
          <w:szCs w:val="24"/>
          <w:highlight w:val="none"/>
          <w:lang w:val="en-US" w:eastAsia="zh-CN"/>
        </w:rPr>
        <w:t>：</w:t>
      </w:r>
    </w:p>
    <w:p w14:paraId="18C6230F">
      <w:pPr>
        <w:pageBreakBefore w:val="0"/>
        <w:kinsoku/>
        <w:topLinePunct w:val="0"/>
        <w:bidi w:val="0"/>
        <w:spacing w:line="360" w:lineRule="auto"/>
        <w:ind w:firstLine="480" w:firstLineChars="200"/>
        <w:jc w:val="left"/>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名  称：丽江市财政局     联系电话：0888-5161514</w:t>
      </w:r>
    </w:p>
    <w:p w14:paraId="52F9171A">
      <w:pPr>
        <w:jc w:val="right"/>
      </w:pPr>
      <w:r>
        <w:rPr>
          <w:rFonts w:hint="eastAsia" w:ascii="宋体" w:hAnsi="宋体" w:eastAsia="宋体" w:cs="宋体"/>
          <w:color w:val="auto"/>
          <w:kern w:val="2"/>
          <w:sz w:val="24"/>
          <w:szCs w:val="24"/>
          <w:highlight w:val="none"/>
          <w:lang w:val="en-US" w:eastAsia="zh-CN" w:bidi="ar-SA"/>
        </w:rPr>
        <w:t>202</w:t>
      </w:r>
      <w:r>
        <w:rPr>
          <w:rFonts w:hint="eastAsia"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 xml:space="preserve">年 </w:t>
      </w:r>
      <w:r>
        <w:rPr>
          <w:rFonts w:hint="eastAsia"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月</w:t>
      </w:r>
      <w:r>
        <w:rPr>
          <w:rFonts w:hint="eastAsia" w:hAnsi="宋体" w:cs="宋体"/>
          <w:color w:val="auto"/>
          <w:kern w:val="2"/>
          <w:sz w:val="24"/>
          <w:szCs w:val="24"/>
          <w:highlight w:val="none"/>
          <w:lang w:val="en-US" w:eastAsia="zh-CN" w:bidi="ar-SA"/>
        </w:rPr>
        <w:t>12</w:t>
      </w:r>
      <w:r>
        <w:rPr>
          <w:rFonts w:hint="eastAsia" w:ascii="宋体" w:hAnsi="宋体" w:eastAsia="宋体" w:cs="宋体"/>
          <w:color w:val="auto"/>
          <w:kern w:val="2"/>
          <w:sz w:val="24"/>
          <w:szCs w:val="24"/>
          <w:highlight w:val="none"/>
          <w:lang w:val="en-US" w:eastAsia="zh-CN" w:bidi="ar-S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4092E5"/>
    <w:multiLevelType w:val="singleLevel"/>
    <w:tmpl w:val="3D4092E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yMzEzYWViNzg5ZjFmOWUxNjliY2JlZWJkMmYxYjAifQ=="/>
  </w:docVars>
  <w:rsids>
    <w:rsidRoot w:val="2AF55F21"/>
    <w:rsid w:val="0A9B071D"/>
    <w:rsid w:val="19DB5CA3"/>
    <w:rsid w:val="2AF55F21"/>
    <w:rsid w:val="2AF758FB"/>
    <w:rsid w:val="498E5677"/>
    <w:rsid w:val="49FE253C"/>
    <w:rsid w:val="57E20D59"/>
    <w:rsid w:val="699D6A8E"/>
    <w:rsid w:val="6B7B65C5"/>
    <w:rsid w:val="78124F27"/>
    <w:rsid w:val="797C0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
    <w:name w:val="正文缩进1"/>
    <w:basedOn w:val="1"/>
    <w:next w:val="4"/>
    <w:qFormat/>
    <w:uiPriority w:val="0"/>
    <w:pPr>
      <w:autoSpaceDE w:val="0"/>
      <w:autoSpaceDN w:val="0"/>
      <w:adjustRightInd w:val="0"/>
      <w:ind w:firstLine="420"/>
      <w:jc w:val="left"/>
    </w:pPr>
    <w:rPr>
      <w:rFonts w:ascii="宋体" w:hAnsi="Calibri" w:eastAsia="宋体" w:cs="Times New Roman"/>
      <w:sz w:val="24"/>
      <w:szCs w:val="22"/>
    </w:rPr>
  </w:style>
  <w:style w:type="paragraph" w:styleId="4">
    <w:name w:val="List 5"/>
    <w:basedOn w:val="1"/>
    <w:next w:val="5"/>
    <w:qFormat/>
    <w:uiPriority w:val="0"/>
    <w:pPr>
      <w:spacing w:after="200" w:line="276" w:lineRule="auto"/>
      <w:ind w:left="100" w:hanging="200"/>
    </w:pPr>
    <w:rPr>
      <w:rFonts w:ascii="Calibri" w:hAnsi="Calibri"/>
    </w:rPr>
  </w:style>
  <w:style w:type="paragraph" w:customStyle="1" w:styleId="5">
    <w:name w:val="目录 51"/>
    <w:next w:val="1"/>
    <w:qFormat/>
    <w:uiPriority w:val="0"/>
    <w:pPr>
      <w:widowControl w:val="0"/>
      <w:spacing w:after="200" w:line="276" w:lineRule="auto"/>
      <w:ind w:left="630"/>
      <w:jc w:val="both"/>
    </w:pPr>
    <w:rPr>
      <w:rFonts w:ascii="Calibri" w:hAnsi="Calibri" w:eastAsia="宋体" w:cs="Times New Roman"/>
      <w:kern w:val="2"/>
      <w:szCs w:val="24"/>
      <w:lang w:val="en-US" w:eastAsia="zh-CN" w:bidi="ar-SA"/>
    </w:rPr>
  </w:style>
  <w:style w:type="paragraph" w:customStyle="1" w:styleId="8">
    <w:name w:val="Body Text First Indent 21"/>
    <w:basedOn w:val="9"/>
    <w:qFormat/>
    <w:uiPriority w:val="0"/>
    <w:pPr>
      <w:spacing w:after="120" w:line="240" w:lineRule="auto"/>
      <w:ind w:left="420" w:leftChars="200" w:firstLine="420" w:firstLineChars="200"/>
    </w:pPr>
    <w:rPr>
      <w:sz w:val="21"/>
      <w:szCs w:val="24"/>
    </w:rPr>
  </w:style>
  <w:style w:type="paragraph" w:customStyle="1" w:styleId="9">
    <w:name w:val="Body Text Indent1"/>
    <w:basedOn w:val="1"/>
    <w:next w:val="10"/>
    <w:qFormat/>
    <w:uiPriority w:val="0"/>
    <w:pPr>
      <w:spacing w:line="200" w:lineRule="exact"/>
      <w:ind w:firstLine="301"/>
    </w:pPr>
    <w:rPr>
      <w:rFonts w:ascii="宋体"/>
      <w:spacing w:val="-4"/>
      <w:sz w:val="18"/>
      <w:szCs w:val="20"/>
    </w:rPr>
  </w:style>
  <w:style w:type="paragraph" w:customStyle="1" w:styleId="10">
    <w:name w:val="样式 正文文字缩进 + 小四 首行缩进:  2 字符"/>
    <w:basedOn w:val="1"/>
    <w:qFormat/>
    <w:uiPriority w:val="0"/>
    <w:pPr>
      <w:spacing w:line="600" w:lineRule="exact"/>
      <w:jc w:val="center"/>
    </w:pPr>
    <w:rPr>
      <w:rFonts w:ascii="宋体"/>
      <w:b/>
      <w:u w:val="doub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6</Pages>
  <Words>0</Words>
  <Characters>0</Characters>
  <Lines>0</Lines>
  <Paragraphs>0</Paragraphs>
  <TotalTime>0</TotalTime>
  <ScaleCrop>false</ScaleCrop>
  <LinksUpToDate>false</LinksUpToDate>
  <CharactersWithSpaces>0</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2026-10-12T02:30:00Z</dcterms:created>
  <dc:creator>车涛蓉</dc:creator>
  <cp:lastModifiedBy>车涛蓉</cp:lastModifiedBy>
  <dcterms:modified xsi:type="dcterms:W3CDTF">2026-10-12T02:30:57Z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0CBF7FA8E9F04EA4A4415C564D5856B5_11</vt:lpwstr>
  </property>
</Properties>
</file>