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7A757">
      <w:pPr>
        <w:pageBreakBefore w:val="0"/>
        <w:kinsoku/>
        <w:wordWrap/>
        <w:overflowPunct/>
        <w:topLinePunct/>
        <w:autoSpaceDE/>
        <w:autoSpaceDN/>
        <w:bidi w:val="0"/>
        <w:spacing w:before="100" w:line="360" w:lineRule="auto"/>
        <w:ind w:left="2793"/>
        <w:outlineLvl w:val="0"/>
        <w:rPr>
          <w:rFonts w:ascii="仿宋" w:hAnsi="仿宋" w:eastAsia="仿宋" w:cs="仿宋"/>
          <w:sz w:val="31"/>
          <w:szCs w:val="31"/>
          <w:highlight w:val="none"/>
        </w:rPr>
      </w:pPr>
      <w:r>
        <w:rPr>
          <w:rFonts w:ascii="仿宋" w:hAnsi="仿宋" w:eastAsia="仿宋" w:cs="仿宋"/>
          <w:spacing w:val="9"/>
          <w:sz w:val="31"/>
          <w:szCs w:val="31"/>
          <w:highlight w:val="none"/>
        </w:rPr>
        <w:t>磋商内容及采购要求</w:t>
      </w:r>
    </w:p>
    <w:p w14:paraId="26415DF6">
      <w:pPr>
        <w:pageBreakBefore w:val="0"/>
        <w:kinsoku/>
        <w:wordWrap/>
        <w:overflowPunct/>
        <w:topLinePunct/>
        <w:autoSpaceDE/>
        <w:autoSpaceDN/>
        <w:bidi w:val="0"/>
        <w:spacing w:before="197" w:line="360" w:lineRule="auto"/>
        <w:ind w:left="22"/>
        <w:outlineLvl w:val="1"/>
        <w:rPr>
          <w:highlight w:val="none"/>
        </w:rPr>
      </w:pPr>
      <w:bookmarkStart w:id="0" w:name="_Toc6989"/>
      <w:bookmarkStart w:id="1" w:name="_Toc19349"/>
      <w:bookmarkStart w:id="2" w:name="_Toc6391"/>
      <w:r>
        <w:rPr>
          <w:rFonts w:ascii="仿宋" w:hAnsi="仿宋" w:eastAsia="仿宋" w:cs="仿宋"/>
          <w:b/>
          <w:bCs/>
          <w:spacing w:val="-3"/>
          <w:sz w:val="28"/>
          <w:szCs w:val="28"/>
          <w:highlight w:val="none"/>
        </w:rPr>
        <w:t>一、工程概况</w:t>
      </w:r>
      <w:bookmarkEnd w:id="0"/>
      <w:bookmarkEnd w:id="1"/>
      <w:bookmarkEnd w:id="2"/>
    </w:p>
    <w:p w14:paraId="10FA4119">
      <w:pPr>
        <w:pageBreakBefore w:val="0"/>
        <w:kinsoku/>
        <w:wordWrap/>
        <w:overflowPunct/>
        <w:topLinePunct/>
        <w:autoSpaceDE/>
        <w:autoSpaceDN/>
        <w:bidi w:val="0"/>
        <w:spacing w:before="91" w:line="360" w:lineRule="auto"/>
        <w:ind w:left="17" w:right="132" w:firstLine="572" w:firstLineChars="200"/>
        <w:jc w:val="both"/>
        <w:rPr>
          <w:rFonts w:ascii="仿宋" w:hAnsi="仿宋" w:eastAsia="仿宋" w:cs="仿宋"/>
          <w:sz w:val="28"/>
          <w:szCs w:val="28"/>
        </w:rPr>
      </w:pPr>
      <w:r>
        <w:rPr>
          <w:rFonts w:hint="eastAsia" w:ascii="仿宋" w:hAnsi="仿宋" w:eastAsia="仿宋" w:cs="仿宋"/>
          <w:spacing w:val="3"/>
          <w:sz w:val="28"/>
          <w:szCs w:val="28"/>
          <w:lang w:eastAsia="zh-CN"/>
        </w:rPr>
        <w:t>略阳县消防救援大队营房墙面真石漆粉刷及楼顶防水工程采购项目</w:t>
      </w:r>
      <w:r>
        <w:rPr>
          <w:rFonts w:ascii="仿宋" w:hAnsi="仿宋" w:eastAsia="仿宋" w:cs="仿宋"/>
          <w:spacing w:val="3"/>
          <w:sz w:val="28"/>
          <w:szCs w:val="28"/>
        </w:rPr>
        <w:t>，建设单位为汉中市消防救援支队，</w:t>
      </w:r>
      <w:r>
        <w:rPr>
          <w:rFonts w:hint="eastAsia" w:ascii="仿宋" w:hAnsi="仿宋" w:eastAsia="仿宋" w:cs="仿宋"/>
          <w:spacing w:val="3"/>
          <w:sz w:val="28"/>
          <w:szCs w:val="28"/>
          <w:highlight w:val="none"/>
          <w:lang w:val="en-US" w:eastAsia="zh-CN"/>
        </w:rPr>
        <w:t>该项目为工程类，建设地点为略阳县消防救援大队，建设内容主要包括消防站改造项目(屋面防水)、消防站改造项目(外墙)</w:t>
      </w:r>
      <w:r>
        <w:rPr>
          <w:rFonts w:ascii="仿宋" w:hAnsi="仿宋" w:eastAsia="仿宋" w:cs="仿宋"/>
          <w:spacing w:val="2"/>
          <w:sz w:val="28"/>
          <w:szCs w:val="28"/>
          <w:highlight w:val="none"/>
        </w:rPr>
        <w:t>等。</w:t>
      </w:r>
    </w:p>
    <w:p w14:paraId="4A65EBB2">
      <w:pPr>
        <w:pageBreakBefore w:val="0"/>
        <w:kinsoku/>
        <w:wordWrap/>
        <w:overflowPunct/>
        <w:topLinePunct/>
        <w:autoSpaceDE/>
        <w:autoSpaceDN/>
        <w:bidi w:val="0"/>
        <w:spacing w:before="119" w:line="360" w:lineRule="auto"/>
        <w:ind w:left="26"/>
        <w:outlineLvl w:val="1"/>
      </w:pPr>
      <w:bookmarkStart w:id="3" w:name="_Toc14473"/>
      <w:bookmarkStart w:id="4" w:name="_Toc22025"/>
      <w:bookmarkStart w:id="5" w:name="_Toc3612"/>
      <w:r>
        <w:rPr>
          <w:rFonts w:ascii="仿宋" w:hAnsi="仿宋" w:eastAsia="仿宋" w:cs="仿宋"/>
          <w:b/>
          <w:bCs/>
          <w:spacing w:val="-4"/>
          <w:sz w:val="28"/>
          <w:szCs w:val="28"/>
        </w:rPr>
        <w:t>二、编制依据</w:t>
      </w:r>
      <w:bookmarkEnd w:id="3"/>
      <w:bookmarkEnd w:id="4"/>
      <w:bookmarkEnd w:id="5"/>
    </w:p>
    <w:p w14:paraId="06B00B69">
      <w:pPr>
        <w:pageBreakBefore w:val="0"/>
        <w:kinsoku/>
        <w:wordWrap/>
        <w:overflowPunct/>
        <w:topLinePunct/>
        <w:autoSpaceDE/>
        <w:autoSpaceDN/>
        <w:bidi w:val="0"/>
        <w:spacing w:before="92" w:line="360" w:lineRule="auto"/>
        <w:ind w:left="27" w:leftChars="13" w:firstLine="609" w:firstLineChars="216"/>
      </w:pPr>
      <w:r>
        <w:rPr>
          <w:rFonts w:ascii="仿宋" w:hAnsi="仿宋" w:eastAsia="仿宋" w:cs="仿宋"/>
          <w:spacing w:val="1"/>
          <w:sz w:val="28"/>
          <w:szCs w:val="28"/>
        </w:rPr>
        <w:t>1、《陕西省建设工程工程量清单计价规则(2009)》；</w:t>
      </w:r>
    </w:p>
    <w:p w14:paraId="5CAB1044">
      <w:pPr>
        <w:pageBreakBefore w:val="0"/>
        <w:kinsoku/>
        <w:wordWrap/>
        <w:overflowPunct/>
        <w:topLinePunct/>
        <w:autoSpaceDE/>
        <w:autoSpaceDN/>
        <w:bidi w:val="0"/>
        <w:spacing w:before="91" w:line="360" w:lineRule="auto"/>
        <w:ind w:left="27" w:leftChars="13" w:right="125" w:firstLine="600" w:firstLineChars="216"/>
      </w:pPr>
      <w:r>
        <w:rPr>
          <w:rFonts w:ascii="仿宋" w:hAnsi="仿宋" w:eastAsia="仿宋" w:cs="仿宋"/>
          <w:spacing w:val="-1"/>
          <w:sz w:val="28"/>
          <w:szCs w:val="28"/>
        </w:rPr>
        <w:t>2、《陕西省建筑装饰工程消耗量定额（2004）》《全统修缮定额土建工程</w:t>
      </w:r>
      <w:r>
        <w:rPr>
          <w:rFonts w:ascii="仿宋" w:hAnsi="仿宋" w:eastAsia="仿宋" w:cs="仿宋"/>
          <w:spacing w:val="3"/>
          <w:sz w:val="28"/>
          <w:szCs w:val="28"/>
        </w:rPr>
        <w:t>（2001）》《陕西省安装工程消耗量定额（2004）》《陕西省建设工</w:t>
      </w:r>
      <w:r>
        <w:rPr>
          <w:rFonts w:ascii="仿宋" w:hAnsi="仿宋" w:eastAsia="仿宋" w:cs="仿宋"/>
          <w:spacing w:val="2"/>
          <w:sz w:val="28"/>
          <w:szCs w:val="28"/>
        </w:rPr>
        <w:t>程消</w:t>
      </w:r>
      <w:r>
        <w:rPr>
          <w:rFonts w:ascii="仿宋" w:hAnsi="仿宋" w:eastAsia="仿宋" w:cs="仿宋"/>
          <w:spacing w:val="1"/>
          <w:sz w:val="28"/>
          <w:szCs w:val="28"/>
        </w:rPr>
        <w:t>耗量定额（2004）》补充定额及其配套的</w:t>
      </w:r>
      <w:r>
        <w:rPr>
          <w:rFonts w:ascii="仿宋" w:hAnsi="仿宋" w:eastAsia="仿宋" w:cs="仿宋"/>
          <w:spacing w:val="-55"/>
          <w:sz w:val="28"/>
          <w:szCs w:val="28"/>
        </w:rPr>
        <w:t xml:space="preserve"> </w:t>
      </w:r>
      <w:r>
        <w:rPr>
          <w:rFonts w:ascii="仿宋" w:hAnsi="仿宋" w:eastAsia="仿宋" w:cs="仿宋"/>
          <w:spacing w:val="1"/>
          <w:sz w:val="28"/>
          <w:szCs w:val="28"/>
        </w:rPr>
        <w:t>2</w:t>
      </w:r>
      <w:r>
        <w:rPr>
          <w:rFonts w:ascii="仿宋" w:hAnsi="仿宋" w:eastAsia="仿宋" w:cs="仿宋"/>
          <w:sz w:val="28"/>
          <w:szCs w:val="28"/>
        </w:rPr>
        <w:t>009</w:t>
      </w:r>
      <w:r>
        <w:rPr>
          <w:rFonts w:ascii="仿宋" w:hAnsi="仿宋" w:eastAsia="仿宋" w:cs="仿宋"/>
          <w:spacing w:val="-42"/>
          <w:sz w:val="28"/>
          <w:szCs w:val="28"/>
        </w:rPr>
        <w:t xml:space="preserve"> </w:t>
      </w:r>
      <w:r>
        <w:rPr>
          <w:rFonts w:ascii="仿宋" w:hAnsi="仿宋" w:eastAsia="仿宋" w:cs="仿宋"/>
          <w:sz w:val="28"/>
          <w:szCs w:val="28"/>
        </w:rPr>
        <w:t>年《价目表》；</w:t>
      </w:r>
    </w:p>
    <w:p w14:paraId="2028620F">
      <w:pPr>
        <w:pageBreakBefore w:val="0"/>
        <w:kinsoku/>
        <w:wordWrap/>
        <w:overflowPunct/>
        <w:topLinePunct/>
        <w:autoSpaceDE/>
        <w:autoSpaceDN/>
        <w:bidi w:val="0"/>
        <w:spacing w:before="92" w:line="360" w:lineRule="auto"/>
        <w:ind w:left="27" w:leftChars="13" w:firstLine="613" w:firstLineChars="216"/>
      </w:pPr>
      <w:r>
        <w:rPr>
          <w:rFonts w:ascii="仿宋" w:hAnsi="仿宋" w:eastAsia="仿宋" w:cs="仿宋"/>
          <w:spacing w:val="2"/>
          <w:sz w:val="28"/>
          <w:szCs w:val="28"/>
        </w:rPr>
        <w:t>3、《陕西省建设工程量清单计价费率（2009）》；</w:t>
      </w:r>
    </w:p>
    <w:p w14:paraId="69A58633">
      <w:pPr>
        <w:pageBreakBefore w:val="0"/>
        <w:kinsoku/>
        <w:wordWrap/>
        <w:overflowPunct/>
        <w:topLinePunct/>
        <w:autoSpaceDE/>
        <w:autoSpaceDN/>
        <w:bidi w:val="0"/>
        <w:spacing w:before="92" w:line="360" w:lineRule="auto"/>
        <w:ind w:left="27" w:leftChars="13" w:firstLine="617" w:firstLineChars="216"/>
      </w:pPr>
      <w:r>
        <w:rPr>
          <w:rFonts w:ascii="仿宋" w:hAnsi="仿宋" w:eastAsia="仿宋" w:cs="仿宋"/>
          <w:spacing w:val="3"/>
          <w:sz w:val="28"/>
          <w:szCs w:val="28"/>
        </w:rPr>
        <w:t>4、</w:t>
      </w:r>
      <w:r>
        <w:rPr>
          <w:rFonts w:hint="eastAsia" w:ascii="仿宋" w:hAnsi="仿宋" w:eastAsia="仿宋" w:cs="仿宋"/>
          <w:spacing w:val="3"/>
          <w:sz w:val="28"/>
          <w:szCs w:val="28"/>
          <w:lang w:eastAsia="zh-CN"/>
        </w:rPr>
        <w:t>略阳县消防救援大队营房墙面真石漆粉刷及楼顶防水工程采购项目</w:t>
      </w:r>
      <w:r>
        <w:rPr>
          <w:rFonts w:ascii="仿宋" w:hAnsi="仿宋" w:eastAsia="仿宋" w:cs="仿宋"/>
          <w:spacing w:val="2"/>
          <w:sz w:val="28"/>
          <w:szCs w:val="28"/>
        </w:rPr>
        <w:t>施工图纸等；</w:t>
      </w:r>
    </w:p>
    <w:p w14:paraId="1B861FFA">
      <w:pPr>
        <w:pageBreakBefore w:val="0"/>
        <w:kinsoku/>
        <w:wordWrap/>
        <w:overflowPunct/>
        <w:topLinePunct/>
        <w:autoSpaceDE/>
        <w:autoSpaceDN/>
        <w:bidi w:val="0"/>
        <w:spacing w:before="91" w:line="360" w:lineRule="auto"/>
        <w:ind w:left="27" w:leftChars="13" w:firstLine="609" w:firstLineChars="216"/>
      </w:pPr>
      <w:r>
        <w:rPr>
          <w:rFonts w:ascii="仿宋" w:hAnsi="仿宋" w:eastAsia="仿宋" w:cs="仿宋"/>
          <w:spacing w:val="1"/>
          <w:sz w:val="28"/>
          <w:szCs w:val="28"/>
        </w:rPr>
        <w:t>5、主要材料价格按《汉中建设工程造价信息(202</w:t>
      </w:r>
      <w:r>
        <w:rPr>
          <w:rFonts w:hint="eastAsia" w:ascii="仿宋" w:hAnsi="仿宋" w:eastAsia="仿宋" w:cs="仿宋"/>
          <w:spacing w:val="1"/>
          <w:sz w:val="28"/>
          <w:szCs w:val="28"/>
          <w:lang w:val="en-US" w:eastAsia="zh-CN"/>
        </w:rPr>
        <w:t>6</w:t>
      </w:r>
      <w:r>
        <w:rPr>
          <w:rFonts w:ascii="仿宋" w:hAnsi="仿宋" w:eastAsia="仿宋" w:cs="仿宋"/>
          <w:spacing w:val="1"/>
          <w:sz w:val="28"/>
          <w:szCs w:val="28"/>
        </w:rPr>
        <w:t>)》第</w:t>
      </w:r>
      <w:r>
        <w:rPr>
          <w:rFonts w:hint="eastAsia" w:ascii="仿宋" w:hAnsi="仿宋" w:eastAsia="仿宋" w:cs="仿宋"/>
          <w:spacing w:val="-35"/>
          <w:sz w:val="28"/>
          <w:szCs w:val="28"/>
          <w:lang w:val="en-US" w:eastAsia="zh-CN"/>
        </w:rPr>
        <w:t>8</w:t>
      </w:r>
      <w:r>
        <w:rPr>
          <w:rFonts w:ascii="仿宋" w:hAnsi="仿宋" w:eastAsia="仿宋" w:cs="仿宋"/>
          <w:spacing w:val="1"/>
          <w:sz w:val="28"/>
          <w:szCs w:val="28"/>
        </w:rPr>
        <w:t>期</w:t>
      </w:r>
      <w:r>
        <w:rPr>
          <w:rFonts w:ascii="仿宋" w:hAnsi="仿宋" w:eastAsia="仿宋" w:cs="仿宋"/>
          <w:sz w:val="28"/>
          <w:szCs w:val="28"/>
        </w:rPr>
        <w:t>及市场价；</w:t>
      </w:r>
    </w:p>
    <w:p w14:paraId="19292F1E">
      <w:pPr>
        <w:pageBreakBefore w:val="0"/>
        <w:kinsoku/>
        <w:wordWrap/>
        <w:overflowPunct/>
        <w:topLinePunct/>
        <w:autoSpaceDE/>
        <w:autoSpaceDN/>
        <w:bidi w:val="0"/>
        <w:spacing w:before="92" w:line="360" w:lineRule="auto"/>
        <w:ind w:left="27" w:leftChars="13" w:firstLine="617" w:firstLineChars="216"/>
      </w:pPr>
      <w:r>
        <w:rPr>
          <w:rFonts w:ascii="仿宋" w:hAnsi="仿宋" w:eastAsia="仿宋" w:cs="仿宋"/>
          <w:spacing w:val="3"/>
          <w:sz w:val="28"/>
          <w:szCs w:val="28"/>
        </w:rPr>
        <w:t>6、陕西省住房和城乡建设厅《关于调整陕西省建设工程计价依据的通知》</w:t>
      </w:r>
      <w:r>
        <w:rPr>
          <w:rFonts w:ascii="仿宋" w:hAnsi="仿宋" w:eastAsia="仿宋" w:cs="仿宋"/>
          <w:spacing w:val="-2"/>
          <w:sz w:val="28"/>
          <w:szCs w:val="28"/>
        </w:rPr>
        <w:t>陕建发【2019】45</w:t>
      </w:r>
      <w:r>
        <w:rPr>
          <w:rFonts w:ascii="仿宋" w:hAnsi="仿宋" w:eastAsia="仿宋" w:cs="仿宋"/>
          <w:spacing w:val="-41"/>
          <w:sz w:val="28"/>
          <w:szCs w:val="28"/>
        </w:rPr>
        <w:t xml:space="preserve"> </w:t>
      </w:r>
      <w:r>
        <w:rPr>
          <w:rFonts w:ascii="仿宋" w:hAnsi="仿宋" w:eastAsia="仿宋" w:cs="仿宋"/>
          <w:spacing w:val="-2"/>
          <w:sz w:val="28"/>
          <w:szCs w:val="28"/>
        </w:rPr>
        <w:t>号文件。</w:t>
      </w:r>
    </w:p>
    <w:p w14:paraId="1B2BB6A2">
      <w:pPr>
        <w:pageBreakBefore w:val="0"/>
        <w:kinsoku/>
        <w:wordWrap/>
        <w:overflowPunct/>
        <w:topLinePunct/>
        <w:autoSpaceDE/>
        <w:autoSpaceDN/>
        <w:bidi w:val="0"/>
        <w:spacing w:before="91" w:line="360" w:lineRule="auto"/>
        <w:ind w:left="27" w:leftChars="13" w:right="132" w:firstLine="600" w:firstLineChars="216"/>
      </w:pPr>
      <w:r>
        <w:rPr>
          <w:rFonts w:ascii="仿宋" w:hAnsi="仿宋" w:eastAsia="仿宋" w:cs="仿宋"/>
          <w:spacing w:val="-1"/>
          <w:sz w:val="28"/>
          <w:szCs w:val="28"/>
        </w:rPr>
        <w:t>7、陕西省住房和城乡建设厅《关于调整房屋建筑和市政基础设施工</w:t>
      </w:r>
      <w:r>
        <w:rPr>
          <w:rFonts w:ascii="仿宋" w:hAnsi="仿宋" w:eastAsia="仿宋" w:cs="仿宋"/>
          <w:spacing w:val="-2"/>
          <w:sz w:val="28"/>
          <w:szCs w:val="28"/>
        </w:rPr>
        <w:t>程工程</w:t>
      </w:r>
      <w:r>
        <w:rPr>
          <w:rFonts w:ascii="仿宋" w:hAnsi="仿宋" w:eastAsia="仿宋" w:cs="仿宋"/>
          <w:spacing w:val="1"/>
          <w:sz w:val="28"/>
          <w:szCs w:val="28"/>
        </w:rPr>
        <w:t>量清单计价综合人工单价的通知》陕建发【2021】1097</w:t>
      </w:r>
      <w:r>
        <w:rPr>
          <w:rFonts w:ascii="仿宋" w:hAnsi="仿宋" w:eastAsia="仿宋" w:cs="仿宋"/>
          <w:spacing w:val="-36"/>
          <w:sz w:val="28"/>
          <w:szCs w:val="28"/>
        </w:rPr>
        <w:t xml:space="preserve"> </w:t>
      </w:r>
      <w:r>
        <w:rPr>
          <w:rFonts w:ascii="仿宋" w:hAnsi="仿宋" w:eastAsia="仿宋" w:cs="仿宋"/>
          <w:spacing w:val="1"/>
          <w:sz w:val="28"/>
          <w:szCs w:val="28"/>
        </w:rPr>
        <w:t>号文件。</w:t>
      </w:r>
    </w:p>
    <w:p w14:paraId="71CF312E">
      <w:pPr>
        <w:keepNext w:val="0"/>
        <w:keepLines w:val="0"/>
        <w:pageBreakBefore w:val="0"/>
        <w:widowControl/>
        <w:kinsoku/>
        <w:wordWrap/>
        <w:overflowPunct/>
        <w:topLinePunct/>
        <w:autoSpaceDE/>
        <w:autoSpaceDN/>
        <w:bidi w:val="0"/>
        <w:adjustRightInd w:val="0"/>
        <w:snapToGrid w:val="0"/>
        <w:spacing w:before="92" w:afterAutospacing="0" w:line="560" w:lineRule="exact"/>
        <w:ind w:left="27" w:leftChars="13" w:right="132" w:firstLine="600" w:firstLineChars="216"/>
        <w:rPr>
          <w:sz w:val="28"/>
          <w:szCs w:val="28"/>
        </w:rPr>
      </w:pPr>
      <w:r>
        <w:rPr>
          <w:rFonts w:ascii="仿宋" w:hAnsi="仿宋" w:eastAsia="仿宋" w:cs="仿宋"/>
          <w:spacing w:val="-1"/>
          <w:sz w:val="28"/>
          <w:szCs w:val="28"/>
        </w:rPr>
        <w:t>8、陕西省住房和城乡建设厅《关于发布我省落实建筑工人实名制管理计价</w:t>
      </w:r>
      <w:r>
        <w:rPr>
          <w:rFonts w:ascii="仿宋" w:hAnsi="仿宋" w:eastAsia="仿宋" w:cs="仿宋"/>
          <w:sz w:val="28"/>
          <w:szCs w:val="28"/>
        </w:rPr>
        <w:t>依据的通知》陕建发【2019】1246号文；</w:t>
      </w:r>
    </w:p>
    <w:p w14:paraId="3A8A7876">
      <w:pPr>
        <w:keepNext w:val="0"/>
        <w:keepLines w:val="0"/>
        <w:pageBreakBefore w:val="0"/>
        <w:widowControl/>
        <w:kinsoku/>
        <w:wordWrap/>
        <w:overflowPunct/>
        <w:topLinePunct/>
        <w:autoSpaceDE/>
        <w:autoSpaceDN/>
        <w:bidi w:val="0"/>
        <w:adjustRightInd w:val="0"/>
        <w:snapToGrid w:val="0"/>
        <w:spacing w:before="91" w:afterAutospacing="0" w:line="560" w:lineRule="exact"/>
        <w:ind w:left="25"/>
        <w:outlineLvl w:val="1"/>
        <w:rPr>
          <w:sz w:val="28"/>
          <w:szCs w:val="28"/>
        </w:rPr>
      </w:pPr>
      <w:bookmarkStart w:id="6" w:name="_Toc30987"/>
      <w:bookmarkStart w:id="7" w:name="_Toc5873"/>
      <w:bookmarkStart w:id="8" w:name="_Toc5741"/>
      <w:r>
        <w:rPr>
          <w:rFonts w:ascii="仿宋" w:hAnsi="仿宋" w:eastAsia="仿宋" w:cs="仿宋"/>
          <w:b/>
          <w:bCs/>
          <w:spacing w:val="-2"/>
          <w:sz w:val="28"/>
          <w:szCs w:val="28"/>
        </w:rPr>
        <w:t>三、工程质量：合格。</w:t>
      </w:r>
      <w:bookmarkEnd w:id="6"/>
      <w:bookmarkEnd w:id="7"/>
      <w:bookmarkEnd w:id="8"/>
    </w:p>
    <w:p w14:paraId="023F2640">
      <w:pPr>
        <w:keepNext w:val="0"/>
        <w:keepLines w:val="0"/>
        <w:pageBreakBefore w:val="0"/>
        <w:widowControl/>
        <w:kinsoku/>
        <w:wordWrap/>
        <w:overflowPunct/>
        <w:topLinePunct/>
        <w:autoSpaceDE/>
        <w:autoSpaceDN/>
        <w:bidi w:val="0"/>
        <w:adjustRightInd w:val="0"/>
        <w:snapToGrid w:val="0"/>
        <w:spacing w:before="119" w:afterAutospacing="0" w:line="560" w:lineRule="exact"/>
        <w:ind w:left="26"/>
        <w:outlineLvl w:val="1"/>
        <w:rPr>
          <w:rFonts w:hint="eastAsia" w:ascii="仿宋" w:hAnsi="仿宋" w:eastAsia="仿宋" w:cs="仿宋"/>
          <w:b/>
          <w:bCs/>
          <w:spacing w:val="-4"/>
          <w:sz w:val="28"/>
          <w:szCs w:val="28"/>
        </w:rPr>
      </w:pPr>
      <w:bookmarkStart w:id="9" w:name="_Toc25127"/>
      <w:bookmarkStart w:id="10" w:name="_Toc10084"/>
      <w:bookmarkStart w:id="11" w:name="_Toc3413"/>
      <w:r>
        <w:rPr>
          <w:rFonts w:ascii="仿宋" w:hAnsi="仿宋" w:eastAsia="仿宋" w:cs="仿宋"/>
          <w:b/>
          <w:bCs/>
          <w:spacing w:val="-4"/>
          <w:sz w:val="28"/>
          <w:szCs w:val="28"/>
        </w:rPr>
        <w:t>四、</w:t>
      </w:r>
      <w:r>
        <w:rPr>
          <w:rFonts w:hint="eastAsia" w:ascii="仿宋" w:hAnsi="仿宋" w:eastAsia="仿宋" w:cs="仿宋"/>
          <w:b/>
          <w:bCs/>
          <w:spacing w:val="-4"/>
          <w:sz w:val="28"/>
          <w:szCs w:val="28"/>
        </w:rPr>
        <w:t>图纸和工程量清单</w:t>
      </w:r>
      <w:bookmarkEnd w:id="9"/>
      <w:r>
        <w:rPr>
          <w:rFonts w:hint="eastAsia" w:ascii="仿宋" w:hAnsi="仿宋" w:eastAsia="仿宋" w:cs="仿宋"/>
          <w:b/>
          <w:bCs/>
          <w:spacing w:val="-4"/>
          <w:sz w:val="28"/>
          <w:szCs w:val="28"/>
        </w:rPr>
        <w:t xml:space="preserve"> </w:t>
      </w:r>
    </w:p>
    <w:p w14:paraId="4E89DB57">
      <w:pPr>
        <w:keepNext w:val="0"/>
        <w:keepLines w:val="0"/>
        <w:pageBreakBefore w:val="0"/>
        <w:widowControl/>
        <w:kinsoku/>
        <w:wordWrap/>
        <w:overflowPunct/>
        <w:topLinePunct/>
        <w:autoSpaceDE/>
        <w:autoSpaceDN/>
        <w:bidi w:val="0"/>
        <w:adjustRightInd w:val="0"/>
        <w:snapToGrid w:val="0"/>
        <w:spacing w:before="92" w:afterAutospacing="0" w:line="560" w:lineRule="exact"/>
        <w:ind w:left="27" w:leftChars="13" w:right="132" w:firstLine="600" w:firstLineChars="216"/>
        <w:rPr>
          <w:rFonts w:ascii="仿宋" w:hAnsi="仿宋" w:eastAsia="仿宋" w:cs="仿宋"/>
          <w:spacing w:val="-1"/>
          <w:sz w:val="28"/>
          <w:szCs w:val="28"/>
        </w:rPr>
      </w:pPr>
      <w:r>
        <w:rPr>
          <w:rFonts w:hint="eastAsia" w:ascii="仿宋" w:hAnsi="仿宋" w:eastAsia="仿宋" w:cs="仿宋"/>
          <w:spacing w:val="-1"/>
          <w:sz w:val="28"/>
          <w:szCs w:val="28"/>
        </w:rPr>
        <w:t>图纸和工程量清单另附（电子招标文件的其他材料）</w:t>
      </w:r>
    </w:p>
    <w:bookmarkEnd w:id="10"/>
    <w:bookmarkEnd w:id="11"/>
    <w:p w14:paraId="535C73B5">
      <w:pPr>
        <w:keepNext w:val="0"/>
        <w:keepLines w:val="0"/>
        <w:pageBreakBefore w:val="0"/>
        <w:widowControl/>
        <w:kinsoku/>
        <w:wordWrap/>
        <w:overflowPunct/>
        <w:topLinePunct/>
        <w:autoSpaceDE/>
        <w:autoSpaceDN/>
        <w:bidi w:val="0"/>
        <w:adjustRightInd w:val="0"/>
        <w:snapToGrid w:val="0"/>
        <w:spacing w:before="91" w:afterAutospacing="0" w:line="560" w:lineRule="exact"/>
        <w:ind w:left="134"/>
        <w:outlineLvl w:val="1"/>
        <w:rPr>
          <w:rFonts w:ascii="仿宋" w:hAnsi="仿宋" w:eastAsia="仿宋" w:cs="仿宋"/>
          <w:sz w:val="28"/>
          <w:szCs w:val="28"/>
        </w:rPr>
      </w:pPr>
      <w:bookmarkStart w:id="12" w:name="_Toc2709"/>
      <w:bookmarkStart w:id="13" w:name="_Toc4933"/>
      <w:bookmarkStart w:id="14" w:name="_Toc13235"/>
      <w:r>
        <w:rPr>
          <w:rFonts w:hint="eastAsia" w:ascii="仿宋" w:hAnsi="仿宋" w:eastAsia="仿宋" w:cs="仿宋"/>
          <w:b/>
          <w:bCs/>
          <w:spacing w:val="-1"/>
          <w:sz w:val="28"/>
          <w:szCs w:val="28"/>
          <w:lang w:val="en-US" w:eastAsia="zh-CN"/>
        </w:rPr>
        <w:t>五</w:t>
      </w:r>
      <w:r>
        <w:rPr>
          <w:rFonts w:ascii="仿宋" w:hAnsi="仿宋" w:eastAsia="仿宋" w:cs="仿宋"/>
          <w:b/>
          <w:bCs/>
          <w:spacing w:val="-1"/>
          <w:sz w:val="28"/>
          <w:szCs w:val="28"/>
        </w:rPr>
        <w:t>、针对本项目的其他服务要求</w:t>
      </w:r>
      <w:bookmarkEnd w:id="12"/>
      <w:bookmarkEnd w:id="13"/>
      <w:bookmarkEnd w:id="14"/>
    </w:p>
    <w:p w14:paraId="382AC9A7">
      <w:pPr>
        <w:keepNext w:val="0"/>
        <w:keepLines w:val="0"/>
        <w:pageBreakBefore w:val="0"/>
        <w:widowControl/>
        <w:kinsoku/>
        <w:wordWrap/>
        <w:overflowPunct/>
        <w:topLinePunct/>
        <w:autoSpaceDE/>
        <w:autoSpaceDN/>
        <w:bidi w:val="0"/>
        <w:adjustRightInd w:val="0"/>
        <w:snapToGrid w:val="0"/>
        <w:spacing w:before="92" w:afterAutospacing="0" w:line="560" w:lineRule="exact"/>
        <w:ind w:left="32" w:leftChars="0" w:firstLine="388" w:firstLineChars="0"/>
        <w:rPr>
          <w:rFonts w:ascii="仿宋" w:hAnsi="仿宋" w:eastAsia="仿宋" w:cs="仿宋"/>
          <w:spacing w:val="3"/>
          <w:sz w:val="28"/>
          <w:szCs w:val="28"/>
        </w:rPr>
      </w:pPr>
      <w:r>
        <w:rPr>
          <w:rFonts w:ascii="仿宋" w:hAnsi="仿宋" w:eastAsia="仿宋" w:cs="仿宋"/>
          <w:spacing w:val="3"/>
          <w:sz w:val="28"/>
          <w:szCs w:val="28"/>
        </w:rPr>
        <w:t>1、工程质量等级：合格</w:t>
      </w:r>
    </w:p>
    <w:p w14:paraId="375D941E">
      <w:pPr>
        <w:keepNext w:val="0"/>
        <w:keepLines w:val="0"/>
        <w:pageBreakBefore w:val="0"/>
        <w:widowControl/>
        <w:kinsoku/>
        <w:wordWrap/>
        <w:overflowPunct/>
        <w:topLinePunct/>
        <w:autoSpaceDE/>
        <w:autoSpaceDN/>
        <w:bidi w:val="0"/>
        <w:adjustRightInd w:val="0"/>
        <w:snapToGrid w:val="0"/>
        <w:spacing w:before="92" w:afterAutospacing="0" w:line="560" w:lineRule="exact"/>
        <w:ind w:left="32" w:leftChars="0" w:firstLine="388" w:firstLineChars="0"/>
        <w:rPr>
          <w:rFonts w:ascii="仿宋" w:hAnsi="仿宋" w:eastAsia="仿宋" w:cs="仿宋"/>
          <w:spacing w:val="3"/>
          <w:sz w:val="28"/>
          <w:szCs w:val="28"/>
        </w:rPr>
      </w:pPr>
      <w:r>
        <w:rPr>
          <w:rFonts w:ascii="仿宋" w:hAnsi="仿宋" w:eastAsia="仿宋" w:cs="仿宋"/>
          <w:spacing w:val="3"/>
          <w:sz w:val="28"/>
          <w:szCs w:val="28"/>
        </w:rPr>
        <w:t>2、质量标准规范：工程施工应按国家现行标准和相应的行业技术规范执行，这些标准和技术规范应为合同签订日为止最新公布发行的标准和技术规范。</w:t>
      </w:r>
    </w:p>
    <w:p w14:paraId="35AC2336">
      <w:pPr>
        <w:keepNext w:val="0"/>
        <w:keepLines w:val="0"/>
        <w:pageBreakBefore w:val="0"/>
        <w:widowControl/>
        <w:kinsoku/>
        <w:wordWrap/>
        <w:overflowPunct/>
        <w:topLinePunct/>
        <w:autoSpaceDE/>
        <w:autoSpaceDN/>
        <w:bidi w:val="0"/>
        <w:adjustRightInd w:val="0"/>
        <w:snapToGrid w:val="0"/>
        <w:spacing w:before="92" w:afterAutospacing="0" w:line="560" w:lineRule="exact"/>
        <w:ind w:left="32" w:leftChars="0" w:firstLine="388" w:firstLineChars="0"/>
        <w:rPr>
          <w:rFonts w:ascii="仿宋" w:hAnsi="仿宋" w:eastAsia="仿宋" w:cs="仿宋"/>
          <w:spacing w:val="3"/>
          <w:sz w:val="28"/>
          <w:szCs w:val="28"/>
        </w:rPr>
      </w:pPr>
      <w:r>
        <w:rPr>
          <w:rFonts w:ascii="仿宋" w:hAnsi="仿宋" w:eastAsia="仿宋" w:cs="仿宋"/>
          <w:spacing w:val="3"/>
          <w:sz w:val="28"/>
          <w:szCs w:val="28"/>
        </w:rPr>
        <w:t>3、质保期：本项目竣工验收合格通过之日起2年，每季度例行巡检，日常发现问题随时检修。</w:t>
      </w:r>
    </w:p>
    <w:p w14:paraId="6881B3B5">
      <w:bookmarkStart w:id="15" w:name="_GoBack"/>
      <w:bookmarkEnd w:id="15"/>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BA30AA"/>
    <w:rsid w:val="0ABA3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2026-09-07T03:37:00Z</dcterms:created>
  <dc:creator>大漠苍狼</dc:creator>
  <cp:lastModifiedBy>大漠苍狼</cp:lastModifiedBy>
  <dcterms:modified xsi:type="dcterms:W3CDTF">2026-09-07T03:37:30Z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A81D8A57F1134FD0B2E2E14A9A9509AC_11</vt:lpwstr>
  </property>
  <property fmtid="{D5CDD505-2E9C-101B-9397-08002B2CF9AE}" pid="4" name="KSOTemplateDocerSaveRecord">
    <vt:lpwstr>eyJoZGlkIjoiZjljYWZhYTQ2MTJjMjYyZTIzNDY2Y2I3NzZjNmYyMWQiLCJ1c2VySWQiOiI1NzM2OTk2MzAifQ==</vt:lpwstr>
  </property>
</Properties>
</file>