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480"/>
        <w:rPr>
          <w:rFonts w:hint="default"/>
        </w:rPr>
      </w:pPr>
      <w:r>
        <w:t xml:space="preserve">  </w:t>
      </w:r>
    </w:p>
    <w:p>
      <w:pPr>
        <w:pStyle w:val="10"/>
        <w:jc w:val="center"/>
        <w:outlineLvl w:val="1"/>
        <w:rPr>
          <w:rFonts w:hint="default"/>
        </w:rPr>
      </w:pPr>
      <w:r>
        <w:rPr>
          <w:b/>
          <w:sz w:val="36"/>
        </w:rPr>
        <w:t>第二章 采购需求</w:t>
      </w:r>
    </w:p>
    <w:p>
      <w:pPr>
        <w:pStyle w:val="10"/>
        <w:outlineLvl w:val="1"/>
        <w:rPr>
          <w:rFonts w:hint="default"/>
        </w:rPr>
      </w:pPr>
      <w:r>
        <w:rPr>
          <w:b/>
          <w:sz w:val="28"/>
        </w:rPr>
        <w:t>一、项目概况：</w:t>
      </w:r>
    </w:p>
    <w:p>
      <w:pPr>
        <w:numPr>
          <w:ilvl w:val="12"/>
          <w:numId w:val="0"/>
        </w:numPr>
        <w:adjustRightInd w:val="0"/>
        <w:snapToGrid w:val="0"/>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1.项目属性：货物类</w:t>
      </w:r>
    </w:p>
    <w:p>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2.本项目属于不专门面向中小微企业预留采购份额的项目，原因和情形为：按照《政府采购促进中小企业发展管理办法》规定预留采购份额无法确保充分供应、充分竞争，或者存在可能影响政府采购目标实现的情形。</w:t>
      </w:r>
    </w:p>
    <w:p>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3.因本项目涉及与土建工程项目配套实施，中标人与采购人签订合同后，中标人须收到采购人书面通知方可进场提供设备及安装相关服务，具体进场时间以采购人要求为准。在项目实施过程中，中标人须服从采购人在现场的统一协调和管理，与土建工程方积极沟通，双方紧密做好配合工作，若因中标人自身原因造成工期延误或给采购人造成的实际经济损失由中标人承担。</w:t>
      </w:r>
    </w:p>
    <w:p>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4.★凡属于《中华人民共和国实施强制性产品认证的产品目录》的产品，请投标人在投标文件中承诺在交货时提供该产品的“中国强制性产品认证”（CCC认证）证书。</w:t>
      </w:r>
    </w:p>
    <w:p>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5.本项目核心产品为通道式洗碗机（多家投标人提供的核心产品中任意一个产品品牌相同的，按一家投标人计算）。投标人必须在投标文件中填写所投核心产品的品牌，否则按无效投标处理。</w:t>
      </w:r>
    </w:p>
    <w:p>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6.★采购人拟采购的挂墙洗手星连感应龙头属于</w:t>
      </w:r>
      <w:r>
        <w:rPr>
          <w:rFonts w:hint="eastAsia" w:ascii="宋体" w:hAnsi="宋体" w:eastAsia="宋体" w:cs="宋体"/>
          <w:b/>
          <w:bCs/>
          <w:sz w:val="24"/>
          <w:szCs w:val="21"/>
        </w:rPr>
        <w:t>《节能产品政府采购品目清单》</w:t>
      </w:r>
      <w:r>
        <w:rPr>
          <w:rFonts w:hint="eastAsia" w:ascii="宋体" w:hAnsi="宋体" w:eastAsia="宋体" w:cs="宋体"/>
          <w:sz w:val="24"/>
          <w:szCs w:val="21"/>
        </w:rPr>
        <w:t>范围中政府强制采购产品类别，投标人须在投标文件中提供：1.该产品属于《节能产品政府采购品目清单》范围中政府强制采购产品类别的相关内容页，并对相关内容作圈记；2.市场监管总局公布的参与实施政府采购节能产品认证机构名录截图；3.该产品获得的由国家确定的认证机构出具的、处于有效期之内的节能产品认证证书（注：1.《节能产品政府采购品目清单》投标人可查询中国政府采购网，网址http://www.ccgp.gov.cn；2.根据《节能产品政府采购品目清单》注2要求，上述产品中认证标准发生变更的，依据原认证标准获得的、仍在有效期内的认证证书可使用至2026年12月31 日）。</w:t>
      </w:r>
    </w:p>
    <w:p>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 xml:space="preserve">7.★本次采购不接受进口产品（进口产品指通过中国海关报关验放进入中国境内且产自关境外的产品）。 </w:t>
      </w:r>
    </w:p>
    <w:p>
      <w:p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8.①</w:t>
      </w:r>
      <w:r>
        <w:rPr>
          <w:rFonts w:hint="eastAsia" w:ascii="宋体" w:hAnsi="宋体" w:eastAsia="宋体" w:cs="宋体"/>
          <w:sz w:val="24"/>
          <w:szCs w:val="21"/>
        </w:rPr>
        <w:t>投标人所投货物属于本国产品的，投标人需填写《关于符合本国产品标准的声明函》《关于本国产品比例的声明函》（见“第六章 投标文件格式与要求”格式五中附件2、附件3）作为价格评审的依据。因本项目采购标的的中国境内生产的组件成本占比相关要求、关键组件要求及关键工序要求暂未实施，因此《关于符合本国产品标准的声明函》中的“规定比例”栏、“关键组件”栏、“关键工序”栏无需填写。②因本项目含多种产品，投标人应在其投标文件中，对其提供的符合本国产品标准的产品成本之和占其提供的全部产品成本之和比例是否达到80%做出承诺。</w:t>
      </w:r>
    </w:p>
    <w:p>
      <w:pPr>
        <w:spacing w:line="360" w:lineRule="auto"/>
        <w:ind w:firstLine="480" w:firstLineChars="200"/>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9.投标人根据《技术要求清单》中的标的名称确定各采购标的。①《中小企业声明函》所述“标的名称”须按《技术要求清单》中的标的名称进行逐一填写，《技术要求清单》中如涉及的服务或软件开发服务均无需填报。②《关于符合本国产品标准的声明函》所述“产品名称”须按《技术要求清单》中的标的名称进行逐一填写，《技术要求清单》中如涉及的服务或软件开发服务均无需填报，</w:t>
      </w:r>
      <w:r>
        <w:rPr>
          <w:rFonts w:hint="eastAsia" w:ascii="宋体" w:hAnsi="宋体" w:eastAsia="宋体" w:cs="宋体"/>
          <w:b/>
          <w:bCs/>
          <w:sz w:val="24"/>
          <w:szCs w:val="21"/>
          <w:lang w:val="en-US" w:eastAsia="zh-CN"/>
        </w:rPr>
        <w:t>经评审委员会确认后方可作为价格评审的依据</w:t>
      </w:r>
      <w:r>
        <w:rPr>
          <w:rFonts w:hint="eastAsia" w:ascii="宋体" w:hAnsi="宋体" w:eastAsia="宋体" w:cs="宋体"/>
          <w:sz w:val="24"/>
          <w:szCs w:val="21"/>
          <w:lang w:val="en-US" w:eastAsia="zh-CN"/>
        </w:rPr>
        <w:t>。</w:t>
      </w:r>
    </w:p>
    <w:p>
      <w:pPr>
        <w:pStyle w:val="11"/>
        <w:spacing w:line="360" w:lineRule="auto"/>
        <w:ind w:firstLine="422" w:firstLineChars="176"/>
        <w:rPr>
          <w:rFonts w:hint="eastAsia" w:ascii="宋体" w:hAnsi="宋体" w:cs="宋体"/>
          <w:kern w:val="0"/>
          <w:sz w:val="24"/>
          <w:szCs w:val="21"/>
        </w:rPr>
      </w:pPr>
      <w:r>
        <w:rPr>
          <w:rFonts w:hint="eastAsia" w:ascii="宋体" w:hAnsi="宋体" w:cs="宋体"/>
          <w:sz w:val="24"/>
          <w:szCs w:val="21"/>
          <w:lang w:val="en-US" w:eastAsia="zh-CN"/>
        </w:rPr>
        <w:t>10</w:t>
      </w:r>
      <w:r>
        <w:rPr>
          <w:rFonts w:hint="eastAsia" w:ascii="宋体" w:hAnsi="宋体" w:eastAsia="宋体" w:cs="宋体"/>
          <w:sz w:val="24"/>
          <w:szCs w:val="21"/>
        </w:rPr>
        <w:t>.</w:t>
      </w:r>
      <w:r>
        <w:rPr>
          <w:rFonts w:hint="eastAsia" w:ascii="宋体" w:hAnsi="宋体" w:cs="宋体"/>
          <w:kern w:val="0"/>
          <w:sz w:val="24"/>
          <w:szCs w:val="21"/>
        </w:rPr>
        <w:t>合同履行期限：自合同签订之日起2个月内完成所有货物的生产安装调试，并交付采购人使用。</w:t>
      </w:r>
    </w:p>
    <w:p>
      <w:pPr>
        <w:pStyle w:val="11"/>
        <w:spacing w:line="360" w:lineRule="auto"/>
        <w:ind w:firstLine="424" w:firstLineChars="176"/>
        <w:rPr>
          <w:rFonts w:hint="eastAsia" w:ascii="宋体" w:hAnsi="宋体" w:cs="宋体"/>
          <w:b/>
          <w:bCs/>
          <w:kern w:val="0"/>
          <w:sz w:val="24"/>
          <w:szCs w:val="21"/>
        </w:rPr>
      </w:pPr>
      <w:r>
        <w:rPr>
          <w:rFonts w:hint="eastAsia" w:ascii="宋体" w:hAnsi="宋体" w:cs="宋体"/>
          <w:b/>
          <w:bCs/>
          <w:kern w:val="0"/>
          <w:sz w:val="24"/>
          <w:szCs w:val="21"/>
          <w:lang w:val="en-US" w:eastAsia="zh-CN"/>
        </w:rPr>
        <w:t>11</w:t>
      </w:r>
      <w:r>
        <w:rPr>
          <w:rFonts w:hint="eastAsia" w:ascii="宋体" w:hAnsi="宋体" w:cs="宋体"/>
          <w:b/>
          <w:bCs/>
          <w:kern w:val="0"/>
          <w:sz w:val="24"/>
          <w:szCs w:val="21"/>
        </w:rPr>
        <w:t>.中标人须在中标结果公告之日起2个工作日内向采购人提供与提交投标电子标书内容一致且每页加盖单位公章的纸质投标文件3套及电子文件1套。</w:t>
      </w:r>
    </w:p>
    <w:p>
      <w:pPr>
        <w:pStyle w:val="10"/>
        <w:spacing w:line="360" w:lineRule="auto"/>
        <w:outlineLvl w:val="9"/>
        <w:rPr>
          <w:rFonts w:ascii="宋体" w:hAnsi="宋体" w:eastAsia="宋体" w:cs="宋体"/>
          <w:sz w:val="24"/>
          <w:szCs w:val="21"/>
          <w:lang w:eastAsia="zh-CN"/>
        </w:rPr>
      </w:pPr>
      <w:r>
        <w:rPr>
          <w:b/>
          <w:sz w:val="28"/>
          <w:lang w:eastAsia="zh-CN"/>
        </w:rPr>
        <w:t xml:space="preserve">  </w:t>
      </w:r>
      <w:r>
        <w:rPr>
          <w:rFonts w:hint="eastAsia" w:ascii="宋体" w:hAnsi="宋体" w:eastAsia="宋体" w:cs="宋体"/>
          <w:sz w:val="24"/>
          <w:szCs w:val="21"/>
          <w:lang w:val="en-US" w:eastAsia="zh-CN"/>
        </w:rPr>
        <w:t>12</w:t>
      </w:r>
      <w:r>
        <w:rPr>
          <w:rFonts w:ascii="宋体" w:hAnsi="宋体" w:eastAsia="宋体" w:cs="宋体"/>
          <w:sz w:val="24"/>
          <w:szCs w:val="21"/>
          <w:lang w:eastAsia="zh-CN"/>
        </w:rPr>
        <w:t>.采购人拟采购的挂墙洗手星连感应龙头属于《环境标志产品政府采购品目清单》范围，投标人需填写《政策适用性说明》（见投标文件格式）并提交相关证明材料（证明材料包括：1.该产品属于《环境标志产品政府采购品目清单》范围的相关内容页，并对相关内容作圈记；2.市场监管总局公布的参与实施政府采购环境标志产品认证机构名录截图；3.该产品获得的由国家确定的认证机构出具的、处于有效期之内的环境标志产品认证证书），作为技术评审的依据（注：《环境标志产品政府采购品目清单》投标人可查询中国政府采购网，网址http://www.ccgp.gov.cn）。</w:t>
      </w:r>
    </w:p>
    <w:p>
      <w:pPr>
        <w:pStyle w:val="10"/>
        <w:spacing w:line="360" w:lineRule="auto"/>
        <w:ind w:firstLine="480" w:firstLineChars="200"/>
        <w:outlineLvl w:val="9"/>
        <w:rPr>
          <w:rFonts w:ascii="宋体" w:hAnsi="宋体" w:eastAsia="宋体" w:cs="宋体"/>
          <w:sz w:val="24"/>
          <w:szCs w:val="21"/>
          <w:lang w:eastAsia="zh-CN"/>
        </w:rPr>
      </w:pPr>
      <w:r>
        <w:rPr>
          <w:rFonts w:ascii="宋体" w:hAnsi="宋体" w:eastAsia="宋体" w:cs="宋体"/>
          <w:sz w:val="24"/>
          <w:szCs w:val="21"/>
          <w:lang w:eastAsia="zh-CN"/>
        </w:rPr>
        <w:t>1</w:t>
      </w:r>
      <w:r>
        <w:rPr>
          <w:rFonts w:hint="eastAsia" w:ascii="宋体" w:hAnsi="宋体" w:eastAsia="宋体" w:cs="宋体"/>
          <w:sz w:val="24"/>
          <w:szCs w:val="21"/>
          <w:lang w:val="en-US" w:eastAsia="zh-CN"/>
        </w:rPr>
        <w:t>3</w:t>
      </w:r>
      <w:r>
        <w:rPr>
          <w:rFonts w:ascii="宋体" w:hAnsi="宋体" w:eastAsia="宋体" w:cs="宋体"/>
          <w:sz w:val="24"/>
          <w:szCs w:val="21"/>
          <w:lang w:eastAsia="zh-CN"/>
        </w:rPr>
        <w:t>.采购人拟采购的燃气单头矮汤炉、燃气单头单尾小炒炉、燃气大炒灶、燃气大锅灶、燃气单头大炒炉（1000锅径）、燃气双头80大炒炉、燃气双头双尾小炒炉（一大一小）属于《节能产品政府采购品目清单》范围中政府优先采购产品类别，投标人需填写《政策适用性说明》（见投标文件格式）并提交相关证明材料（证明材料包括：1.该产品属于《节能产品政府采购品目清单》范围中政府优先采购产品类别的相关内容页，并对相关内容作圈记；2.市场监管总局公布的参与实施政府采购节能产品认证机构名录截图；3.该产品获得的由国家确定的认证机构出具的、处于有效期之内的节能产品认证证书），作为技术评审的依据（注：1.《节能产品政府采购品目清单》投标人可查询中国政府采购网，网址http://www.ccgp.gov.cn；2.根据《节能产品政府采购品目清单》注2要求，上述产品中认证标准发生变更的，依据原认证标准获得的、仍在有效期内的认证证书可使用至2019 年6 月1 日）。</w:t>
      </w:r>
    </w:p>
    <w:p>
      <w:pPr>
        <w:pStyle w:val="10"/>
        <w:outlineLvl w:val="1"/>
        <w:rPr>
          <w:rFonts w:hint="default"/>
          <w:b/>
          <w:sz w:val="28"/>
          <w:lang w:eastAsia="zh-CN"/>
        </w:rPr>
      </w:pPr>
      <w:r>
        <w:rPr>
          <w:b/>
          <w:sz w:val="28"/>
        </w:rPr>
        <w:t>二、项目</w:t>
      </w:r>
      <w:r>
        <w:rPr>
          <w:b/>
          <w:sz w:val="28"/>
          <w:lang w:eastAsia="zh-CN"/>
        </w:rPr>
        <w:t>总体要求</w:t>
      </w:r>
    </w:p>
    <w:p>
      <w:pPr>
        <w:pStyle w:val="11"/>
        <w:spacing w:line="360" w:lineRule="auto"/>
        <w:ind w:firstLine="422" w:firstLineChars="176"/>
        <w:rPr>
          <w:rFonts w:hint="eastAsia" w:ascii="宋体" w:hAnsi="宋体"/>
          <w:sz w:val="24"/>
          <w:szCs w:val="21"/>
        </w:rPr>
      </w:pPr>
      <w:r>
        <w:rPr>
          <w:rFonts w:hint="eastAsia" w:ascii="宋体" w:hAnsi="宋体"/>
          <w:sz w:val="24"/>
          <w:szCs w:val="21"/>
        </w:rPr>
        <w:t>1. 本项目为广州市第一看守所（迁建项目）厨房设备采购项目。新建食堂采购内容包含厨房炊事设备、冷库、加工、烹饪、配餐、洗消、抽排烟、送鲜风等设备，并提供相关供货、安装、联合调试、试运行、验收服务。</w:t>
      </w:r>
    </w:p>
    <w:p>
      <w:pPr>
        <w:pStyle w:val="11"/>
        <w:spacing w:line="360" w:lineRule="auto"/>
        <w:ind w:firstLine="422" w:firstLineChars="176"/>
        <w:rPr>
          <w:rFonts w:hint="eastAsia" w:ascii="宋体" w:hAnsi="宋体"/>
          <w:sz w:val="24"/>
          <w:szCs w:val="21"/>
        </w:rPr>
      </w:pPr>
      <w:r>
        <w:rPr>
          <w:rFonts w:hint="eastAsia" w:ascii="宋体" w:hAnsi="宋体"/>
          <w:sz w:val="24"/>
          <w:szCs w:val="21"/>
        </w:rPr>
        <w:t>项目总预算为：2,818,619元。</w:t>
      </w:r>
    </w:p>
    <w:p>
      <w:pPr>
        <w:pStyle w:val="11"/>
        <w:spacing w:line="360" w:lineRule="auto"/>
        <w:ind w:firstLine="422" w:firstLineChars="176"/>
        <w:rPr>
          <w:rFonts w:hint="eastAsia" w:ascii="宋体" w:hAnsi="宋体"/>
          <w:sz w:val="24"/>
          <w:szCs w:val="21"/>
        </w:rPr>
      </w:pPr>
      <w:r>
        <w:rPr>
          <w:rFonts w:hint="eastAsia" w:ascii="宋体" w:hAnsi="宋体"/>
          <w:sz w:val="24"/>
          <w:szCs w:val="21"/>
        </w:rPr>
        <w:t>2. 招标项目范围：</w:t>
      </w:r>
    </w:p>
    <w:p>
      <w:pPr>
        <w:pStyle w:val="11"/>
        <w:spacing w:line="360" w:lineRule="auto"/>
        <w:ind w:firstLine="422" w:firstLineChars="176"/>
        <w:rPr>
          <w:rFonts w:hint="eastAsia" w:ascii="宋体" w:hAnsi="宋体"/>
          <w:sz w:val="24"/>
          <w:szCs w:val="21"/>
        </w:rPr>
      </w:pPr>
      <w:r>
        <w:rPr>
          <w:rFonts w:hint="eastAsia" w:ascii="宋体" w:hAnsi="宋体"/>
          <w:sz w:val="24"/>
          <w:szCs w:val="21"/>
        </w:rPr>
        <w:t>本项目为厨房设施设备采购安装项目。投标人投标报价须包含本项目采购清单范围内全部厨房炊事设备、制冷保温设备、不锈钢厨柜及台柜类设备、厨房电器、餐具厨具、抽排烟及油烟净化系统、洗碗间排蒸汽系统、鲜风送风系统、厨房烟罩灭火装置、双瓶组灭火系统、管道除油装置、自来水前置过滤装置等所有配套设备及辅材；报价综合包含咨询设计、设备供货、包装运输、装卸就位、安装调试、验收、培训、保修、税金等相关服务，包括完成本项目的所有所需费用。</w:t>
      </w:r>
    </w:p>
    <w:p>
      <w:pPr>
        <w:pStyle w:val="11"/>
        <w:spacing w:line="360" w:lineRule="auto"/>
        <w:ind w:firstLine="422" w:firstLineChars="176"/>
        <w:rPr>
          <w:rFonts w:hint="eastAsia" w:ascii="宋体" w:hAnsi="宋体"/>
          <w:sz w:val="24"/>
          <w:szCs w:val="21"/>
        </w:rPr>
      </w:pPr>
      <w:r>
        <w:rPr>
          <w:rFonts w:hint="eastAsia" w:ascii="宋体" w:hAnsi="宋体"/>
          <w:sz w:val="24"/>
          <w:szCs w:val="21"/>
        </w:rPr>
        <w:t>3. 投标报价应为完成本项目招标文件、澄清文件及更正通知、国家及行业规范、技术文件标准、技术需求书等所包含的深化设计、人工费、材料费、机械费、管理费、利润、规费、不可预见费、其它项目费、税金、成品保护、检测与试验、配合服务、设备的相关辅材及相关软件功能未尽事宜所产生的费用、调试、维护、缺陷修复、措施项目费（含安全防护、文明施工措施费）、验收、移交、结算、合同明示或暗示的所有一般风险、责任和义务以及其他所有有关费用。</w:t>
      </w:r>
    </w:p>
    <w:p>
      <w:pPr>
        <w:pStyle w:val="11"/>
        <w:spacing w:line="360" w:lineRule="auto"/>
        <w:ind w:firstLine="422" w:firstLineChars="176"/>
        <w:rPr>
          <w:rFonts w:hint="eastAsia" w:ascii="宋体" w:hAnsi="宋体"/>
          <w:sz w:val="24"/>
          <w:szCs w:val="21"/>
        </w:rPr>
      </w:pPr>
      <w:r>
        <w:rPr>
          <w:rFonts w:hint="eastAsia" w:ascii="宋体" w:hAnsi="宋体"/>
          <w:sz w:val="24"/>
          <w:szCs w:val="21"/>
        </w:rPr>
        <w:t>4. 因本项目现场实际情况引起本合同范围内产品货物安装位置调整等因素，导致二次搬运、或者管道的数量、规格等发生变化时，采购人不再单独计价和支付相关费用。</w:t>
      </w:r>
    </w:p>
    <w:p>
      <w:pPr>
        <w:pStyle w:val="11"/>
        <w:spacing w:line="360" w:lineRule="auto"/>
        <w:ind w:firstLine="422" w:firstLineChars="176"/>
        <w:rPr>
          <w:rFonts w:hint="eastAsia" w:ascii="宋体" w:hAnsi="宋体"/>
          <w:sz w:val="24"/>
          <w:szCs w:val="21"/>
        </w:rPr>
      </w:pPr>
      <w:r>
        <w:rPr>
          <w:rFonts w:hint="eastAsia" w:ascii="宋体" w:hAnsi="宋体"/>
          <w:sz w:val="24"/>
          <w:szCs w:val="21"/>
        </w:rPr>
        <w:t>5. 投标人应结合本项目供货安装组织的难度、技术的复杂性、施工机械的特殊要求、工期的紧迫性、高标准的质量要求等各方面的风险因素；投标人应充分考虑样板工程及文明施工所需的一切费用,并应充分考虑施工期间各类建材的市场风险和国家政策性调整风险系数。投标报价应综合考虑周转材料、机械设备及人工的加大投入量、与各专业工程交叉作业、配合因功能布局改变而产生的变化调整、配合整个系统联合调试和验收、因赶工、窝工而采取的一切措施等相关内容，结算时不做调整。</w:t>
      </w:r>
    </w:p>
    <w:p>
      <w:pPr>
        <w:pStyle w:val="10"/>
        <w:outlineLvl w:val="1"/>
        <w:rPr>
          <w:rFonts w:hint="default"/>
          <w:b/>
          <w:sz w:val="28"/>
          <w:lang w:eastAsia="zh-CN"/>
        </w:rPr>
      </w:pPr>
      <w:r>
        <w:rPr>
          <w:b/>
          <w:sz w:val="28"/>
          <w:lang w:eastAsia="zh-CN"/>
        </w:rPr>
        <w:t>三、项目基本要求</w:t>
      </w:r>
    </w:p>
    <w:p>
      <w:pPr>
        <w:pStyle w:val="11"/>
        <w:spacing w:line="360" w:lineRule="auto"/>
        <w:ind w:firstLine="422" w:firstLineChars="176"/>
        <w:rPr>
          <w:rFonts w:hint="eastAsia" w:ascii="宋体" w:hAnsi="宋体"/>
          <w:sz w:val="24"/>
          <w:szCs w:val="21"/>
        </w:rPr>
      </w:pPr>
      <w:r>
        <w:rPr>
          <w:rFonts w:hint="eastAsia" w:ascii="宋体" w:hAnsi="宋体"/>
          <w:sz w:val="24"/>
          <w:szCs w:val="21"/>
        </w:rPr>
        <w:t>1. 投标人必须承诺提供厂商原装、全新的、符合用户提出的有关质量标准的货物。</w:t>
      </w:r>
    </w:p>
    <w:p>
      <w:pPr>
        <w:pStyle w:val="11"/>
        <w:spacing w:line="360" w:lineRule="auto"/>
        <w:ind w:firstLine="422" w:firstLineChars="176"/>
        <w:rPr>
          <w:rFonts w:hint="eastAsia" w:ascii="宋体" w:hAnsi="宋体"/>
          <w:sz w:val="24"/>
          <w:szCs w:val="21"/>
        </w:rPr>
      </w:pPr>
      <w:r>
        <w:rPr>
          <w:rFonts w:hint="eastAsia" w:ascii="宋体" w:hAnsi="宋体"/>
          <w:sz w:val="24"/>
          <w:szCs w:val="21"/>
        </w:rPr>
        <w:t>2. 所有货物在开箱检验时必须完好，无破损，配置与装箱单相符。货物外观清洁。数量、质量及性能不低于本需求书中提出的要求。</w:t>
      </w:r>
    </w:p>
    <w:p>
      <w:pPr>
        <w:pStyle w:val="11"/>
        <w:spacing w:line="360" w:lineRule="auto"/>
        <w:ind w:firstLine="422" w:firstLineChars="176"/>
        <w:rPr>
          <w:rFonts w:hint="eastAsia" w:ascii="宋体" w:hAnsi="宋体"/>
          <w:sz w:val="24"/>
          <w:szCs w:val="21"/>
        </w:rPr>
      </w:pPr>
      <w:r>
        <w:rPr>
          <w:rFonts w:hint="eastAsia" w:ascii="宋体" w:hAnsi="宋体"/>
          <w:sz w:val="24"/>
          <w:szCs w:val="21"/>
        </w:rPr>
        <w:t>3. 对于影响货物正常工作的必要组成部分，无论在技术规范中指出与否，投标人都应提供并在投标文件中明确列出。</w:t>
      </w:r>
    </w:p>
    <w:p>
      <w:pPr>
        <w:pStyle w:val="11"/>
        <w:spacing w:line="360" w:lineRule="auto"/>
        <w:ind w:firstLine="422" w:firstLineChars="176"/>
        <w:rPr>
          <w:rFonts w:hint="eastAsia" w:ascii="宋体" w:hAnsi="宋体"/>
          <w:sz w:val="24"/>
          <w:szCs w:val="21"/>
        </w:rPr>
      </w:pPr>
      <w:r>
        <w:rPr>
          <w:rFonts w:hint="eastAsia" w:ascii="宋体" w:hAnsi="宋体"/>
          <w:sz w:val="24"/>
          <w:szCs w:val="21"/>
        </w:rPr>
        <w:t>4. 投标人投标时所提供的货物如在实际供货时已经停产（不列入该厂家当时的产品系统），如果未能按原价提供更优质的货物，则按违约处理。</w:t>
      </w:r>
    </w:p>
    <w:p>
      <w:pPr>
        <w:pStyle w:val="11"/>
        <w:spacing w:line="360" w:lineRule="auto"/>
        <w:ind w:firstLine="422" w:firstLineChars="176"/>
        <w:rPr>
          <w:rFonts w:hint="eastAsia" w:ascii="宋体" w:hAnsi="宋体"/>
          <w:sz w:val="24"/>
          <w:szCs w:val="21"/>
        </w:rPr>
      </w:pPr>
      <w:r>
        <w:rPr>
          <w:rFonts w:hint="eastAsia" w:ascii="宋体" w:hAnsi="宋体"/>
          <w:sz w:val="24"/>
          <w:szCs w:val="21"/>
        </w:rPr>
        <w:t>5. 投标人在实际供货时，若被发现提供的货物未能达到招标文件和投标文件中的有关要求，将按有关法规进行处罚，采购人将有权上报监管部门和终止合同,并追究因中标人所提供的未达到所承诺准确率产品而产生的所有损失和责任。</w:t>
      </w:r>
    </w:p>
    <w:p>
      <w:pPr>
        <w:pStyle w:val="11"/>
        <w:spacing w:line="360" w:lineRule="auto"/>
        <w:ind w:firstLine="422" w:firstLineChars="176"/>
        <w:rPr>
          <w:rFonts w:hint="eastAsia" w:ascii="宋体" w:hAnsi="宋体"/>
          <w:sz w:val="24"/>
          <w:szCs w:val="21"/>
        </w:rPr>
      </w:pPr>
      <w:bookmarkStart w:id="0" w:name="TC_ISSUE_2082769526112968705_p0100"/>
      <w:r>
        <w:rPr>
          <w:rFonts w:hint="eastAsia" w:ascii="宋体" w:hAnsi="宋体"/>
          <w:sz w:val="24"/>
          <w:szCs w:val="21"/>
        </w:rPr>
        <w:t>6. 中标人需按国家相关标准进行货物包装，包装均应有良好的防湿、防锈、防潮、防雨、防腐及防碰撞的措施，并适宜本项目实施地点的气候条件。凡由于包装不当造成的损失和由此产生的费用均由中标人承担。</w:t>
      </w:r>
      <w:bookmarkEnd w:id="0"/>
    </w:p>
    <w:p>
      <w:pPr>
        <w:pStyle w:val="11"/>
        <w:spacing w:line="360" w:lineRule="auto"/>
        <w:ind w:firstLine="422" w:firstLineChars="176"/>
        <w:rPr>
          <w:rFonts w:hint="eastAsia" w:ascii="宋体" w:hAnsi="宋体"/>
          <w:sz w:val="24"/>
          <w:szCs w:val="21"/>
        </w:rPr>
      </w:pPr>
      <w:r>
        <w:rPr>
          <w:rFonts w:hint="eastAsia" w:ascii="宋体" w:hAnsi="宋体"/>
          <w:sz w:val="24"/>
          <w:szCs w:val="21"/>
        </w:rPr>
        <w:t>7. 投标人承包及负责招标文件对中标人要求的一切事宜及责任。包括项目方案、货物供货、运输、保管、安装、调试、验收、培训及相关服务等。</w:t>
      </w:r>
    </w:p>
    <w:p>
      <w:pPr>
        <w:pStyle w:val="11"/>
        <w:spacing w:line="360" w:lineRule="auto"/>
        <w:ind w:firstLine="422" w:firstLineChars="176"/>
        <w:rPr>
          <w:rFonts w:hint="eastAsia" w:ascii="宋体" w:hAnsi="宋体"/>
          <w:sz w:val="24"/>
          <w:szCs w:val="21"/>
        </w:rPr>
      </w:pPr>
      <w:r>
        <w:rPr>
          <w:rFonts w:hint="eastAsia" w:ascii="宋体" w:hAnsi="宋体"/>
          <w:sz w:val="24"/>
          <w:szCs w:val="21"/>
        </w:rPr>
        <w:t>8.投标人须根据采购人提供的现场图纸（图纸见采购公告附件），设计并提供现场布局图，图纸中应考虑现场条件，采购人原有的设备也应体现在布局图纸中，并预留其水电预埋位置，同时投标人须根据现场图纸提供设备安装方案。该过程中产生的所有费用由投标人全部承担，采购人不另外支付任何费用。</w:t>
      </w:r>
    </w:p>
    <w:p>
      <w:pPr>
        <w:pStyle w:val="11"/>
        <w:spacing w:line="360" w:lineRule="auto"/>
        <w:ind w:firstLine="422" w:firstLineChars="176"/>
        <w:rPr>
          <w:rFonts w:hint="eastAsia" w:ascii="宋体" w:hAnsi="宋体"/>
          <w:sz w:val="24"/>
          <w:szCs w:val="21"/>
        </w:rPr>
      </w:pPr>
      <w:r>
        <w:rPr>
          <w:rFonts w:hint="eastAsia" w:ascii="宋体" w:hAnsi="宋体"/>
          <w:sz w:val="24"/>
          <w:szCs w:val="21"/>
        </w:rPr>
        <w:t>9.本项目货物清单中所提及到的货物技术标准，在招标公告发布之日起至本项目相关权利义务履行完毕之日止，如国家有发布新标准，则按新标准执行。</w:t>
      </w:r>
    </w:p>
    <w:p>
      <w:pPr>
        <w:pStyle w:val="11"/>
        <w:spacing w:line="360" w:lineRule="auto"/>
        <w:ind w:firstLine="422" w:firstLineChars="176"/>
        <w:rPr>
          <w:rFonts w:hint="eastAsia" w:ascii="宋体" w:hAnsi="宋体"/>
          <w:sz w:val="24"/>
          <w:szCs w:val="21"/>
        </w:rPr>
      </w:pPr>
      <w:r>
        <w:rPr>
          <w:rFonts w:hint="eastAsia" w:ascii="宋体" w:hAnsi="宋体"/>
          <w:sz w:val="24"/>
          <w:szCs w:val="21"/>
        </w:rPr>
        <w:t>10.★本采购项目仅设置总价最高限价，不设分项单价限价；投标报价总价超出总价最高限价的，视为无效投标。</w:t>
      </w:r>
    </w:p>
    <w:p>
      <w:pPr>
        <w:pStyle w:val="10"/>
        <w:outlineLvl w:val="1"/>
        <w:rPr>
          <w:rFonts w:hint="default"/>
          <w:b/>
          <w:sz w:val="28"/>
          <w:lang w:eastAsia="zh-CN"/>
        </w:rPr>
      </w:pPr>
      <w:r>
        <w:rPr>
          <w:b/>
          <w:sz w:val="28"/>
          <w:lang w:eastAsia="zh-CN"/>
        </w:rPr>
        <w:t>四、货物清单及技术要求</w:t>
      </w:r>
    </w:p>
    <w:p>
      <w:pPr>
        <w:pStyle w:val="11"/>
        <w:spacing w:line="360" w:lineRule="auto"/>
        <w:ind w:firstLine="422" w:firstLineChars="176"/>
        <w:outlineLvl w:val="2"/>
        <w:rPr>
          <w:rFonts w:hint="eastAsia" w:ascii="宋体" w:hAnsi="宋体"/>
          <w:sz w:val="24"/>
          <w:szCs w:val="21"/>
        </w:rPr>
      </w:pPr>
      <w:r>
        <w:rPr>
          <w:rFonts w:hint="eastAsia" w:ascii="宋体" w:hAnsi="宋体"/>
          <w:sz w:val="24"/>
          <w:szCs w:val="21"/>
        </w:rPr>
        <w:t>★（一）投标人所投产品中（对应以下《技术要求清单》）序号2消毒柜、序号4消毒柜、序号7不锈钢工作台、序号12单星盆台、序号42绞/切肉机、序号55 50KG和面机、序号56压面机、序号59烙饼机、序号65 24盘电蒸饭柜、序号69三层烤箱、序号78送餐车、序号83餐具消毒柜、序号89电热汤池柜（四格）、序号123消毒柜、序号129双门消毒柜、序号145电饼铛与食品接触的板材部分均采用食品级材质，符合GB4806.1-2016《食品安全国家标准 食品接触材料及制品通用安全要求》、GB4806.9-2023《食品安全国家标准食品接触用金属材料及制品》的标准要求。（投标时提供承诺函，验收时提供第三方检测报告。）</w:t>
      </w:r>
    </w:p>
    <w:p>
      <w:pPr>
        <w:pStyle w:val="11"/>
        <w:spacing w:line="360" w:lineRule="auto"/>
        <w:ind w:firstLine="422" w:firstLineChars="176"/>
        <w:outlineLvl w:val="2"/>
        <w:rPr>
          <w:rFonts w:hint="eastAsia" w:ascii="宋体" w:hAnsi="宋体"/>
          <w:sz w:val="24"/>
          <w:szCs w:val="21"/>
        </w:rPr>
      </w:pPr>
      <w:r>
        <w:rPr>
          <w:rFonts w:hint="eastAsia" w:ascii="宋体" w:hAnsi="宋体"/>
          <w:sz w:val="24"/>
          <w:szCs w:val="21"/>
        </w:rPr>
        <w:t>★（二）投标人所投产品中（对应以下《技术要求清单》）序号42绞/切肉机、序号55 50KG和面机、序号56压面机、序号59烙饼机、序号65 24盘电蒸饭柜、序号69三层烤箱、序号145电饼铛与食品接触的板材部分均采用食品级材质，符合GB4806.11-2023《食品安全国家标准 食品接触用橡胶材料及制品》的标准要求。（投标时提供承诺函，验收时提供第三方检测报告。）</w:t>
      </w:r>
    </w:p>
    <w:p>
      <w:pPr>
        <w:pStyle w:val="11"/>
        <w:numPr>
          <w:ilvl w:val="0"/>
          <w:numId w:val="0"/>
        </w:numPr>
        <w:spacing w:line="360" w:lineRule="auto"/>
        <w:ind w:firstLine="369" w:firstLineChars="176"/>
        <w:outlineLvl w:val="2"/>
      </w:pPr>
      <w:r>
        <w:rPr>
          <w:rFonts w:hint="eastAsia" w:ascii="Calibri" w:hAnsi="Calibri" w:eastAsia="宋体" w:cs="Times New Roman"/>
          <w:kern w:val="2"/>
          <w:sz w:val="21"/>
          <w:szCs w:val="22"/>
          <w:lang w:val="en-US" w:eastAsia="zh-CN" w:bidi="ar-SA"/>
        </w:rPr>
        <w:t>（三）</w:t>
      </w:r>
      <w:r>
        <w:rPr>
          <w:rFonts w:ascii="宋体" w:hAnsi="宋体"/>
          <w:sz w:val="24"/>
          <w:szCs w:val="21"/>
        </w:rPr>
        <w:t>投标人所投产品中（对应以下《技术要求清单》）</w:t>
      </w:r>
      <w:r>
        <w:rPr>
          <w:rFonts w:hint="eastAsia" w:ascii="宋体" w:hAnsi="宋体"/>
          <w:sz w:val="24"/>
          <w:szCs w:val="21"/>
        </w:rPr>
        <w:t>序号59烙饼机、序号65 24盘电蒸饭柜、序号69三层烤箱、序号145电饼铛应耐潮湿，潮湿处理48h，相对湿度（93±3）%，防水等级不低于IPX4，液体溢出不影响电气绝缘，以防电器安全隐患，产品符合</w:t>
      </w:r>
      <w:r>
        <w:rPr>
          <w:rFonts w:hint="eastAsia" w:ascii="宋体" w:hAnsi="宋体"/>
          <w:sz w:val="24"/>
          <w:szCs w:val="21"/>
          <w:lang w:eastAsia="zh-CN"/>
        </w:rPr>
        <w:t>GB/T4706.1-2024</w:t>
      </w:r>
      <w:r>
        <w:rPr>
          <w:rFonts w:hint="eastAsia" w:ascii="宋体" w:hAnsi="宋体"/>
          <w:sz w:val="24"/>
          <w:szCs w:val="21"/>
        </w:rPr>
        <w:t>《家用和类似用途电器的安全第1部分:通用要求》、</w:t>
      </w:r>
      <w:r>
        <w:rPr>
          <w:rFonts w:hint="eastAsia" w:ascii="宋体" w:hAnsi="宋体"/>
          <w:sz w:val="24"/>
          <w:szCs w:val="21"/>
          <w:lang w:eastAsia="zh-CN"/>
        </w:rPr>
        <w:t>GB/T4706.52-2024</w:t>
      </w:r>
      <w:r>
        <w:rPr>
          <w:rFonts w:hint="eastAsia" w:ascii="宋体" w:hAnsi="宋体"/>
          <w:sz w:val="24"/>
          <w:szCs w:val="21"/>
        </w:rPr>
        <w:t>《</w:t>
      </w:r>
      <w:r>
        <w:rPr>
          <w:rFonts w:ascii="宋体" w:hAnsi="宋体"/>
          <w:sz w:val="24"/>
          <w:szCs w:val="21"/>
        </w:rPr>
        <w:t>家用和类似用途电器的安全</w:t>
      </w:r>
      <w:r>
        <w:rPr>
          <w:rFonts w:hint="eastAsia" w:ascii="宋体" w:hAnsi="宋体"/>
          <w:sz w:val="24"/>
          <w:szCs w:val="21"/>
        </w:rPr>
        <w:t>商用电炉灶､烤箱､灶和灶单元的特殊要求》的标准要求。</w:t>
      </w:r>
    </w:p>
    <w:p>
      <w:pPr>
        <w:pStyle w:val="11"/>
        <w:spacing w:line="360" w:lineRule="auto"/>
        <w:ind w:firstLine="422" w:firstLineChars="176"/>
        <w:outlineLvl w:val="2"/>
        <w:rPr>
          <w:rFonts w:hint="eastAsia" w:ascii="宋体" w:hAnsi="宋体"/>
          <w:sz w:val="24"/>
          <w:szCs w:val="21"/>
        </w:rPr>
      </w:pPr>
      <w:r>
        <w:rPr>
          <w:rFonts w:hint="eastAsia" w:ascii="宋体" w:hAnsi="宋体"/>
          <w:sz w:val="24"/>
          <w:szCs w:val="21"/>
        </w:rPr>
        <w:t>（四）投标人所投产品中（对应以下《技术要求清单》）序号81通道式洗碗机、序号122揭盖式洗碗机的电线采用铜芯电缆/高温电线，在正常工作温度下，输入功率.电流与额定功率.电流的偏差不超过标准规定范围（偏差值±15%），控制精准无误；符合</w:t>
      </w:r>
      <w:r>
        <w:rPr>
          <w:rFonts w:hint="eastAsia" w:ascii="宋体" w:hAnsi="宋体"/>
          <w:sz w:val="24"/>
          <w:szCs w:val="21"/>
          <w:lang w:eastAsia="zh-CN"/>
        </w:rPr>
        <w:t xml:space="preserve">GB/T4706.50-2024 </w:t>
      </w:r>
      <w:r>
        <w:rPr>
          <w:rFonts w:hint="eastAsia" w:ascii="宋体" w:hAnsi="宋体"/>
          <w:sz w:val="24"/>
          <w:szCs w:val="21"/>
        </w:rPr>
        <w:t>《家用和类似用途电器的安全 商用电动洗碗机的特殊要求》的标准要求。</w:t>
      </w:r>
    </w:p>
    <w:p>
      <w:pPr>
        <w:pStyle w:val="11"/>
        <w:spacing w:line="360" w:lineRule="auto"/>
        <w:ind w:firstLine="422" w:firstLineChars="176"/>
        <w:outlineLvl w:val="2"/>
        <w:rPr>
          <w:rFonts w:hint="eastAsia" w:ascii="宋体" w:hAnsi="宋体"/>
          <w:sz w:val="24"/>
          <w:szCs w:val="21"/>
        </w:rPr>
      </w:pPr>
      <w:r>
        <w:rPr>
          <w:rFonts w:hint="eastAsia" w:ascii="宋体" w:hAnsi="宋体"/>
          <w:sz w:val="24"/>
          <w:szCs w:val="21"/>
        </w:rPr>
        <w:t>★（五）投标人所投产品中（对应以下《技术要求清单》）序号81通道式洗碗机，清洗后的餐具（包含不锈钢餐具、密胺餐具、陶瓷餐具）满足送检样品≥5个，餐具理化、微生物指标需达到：游离性余氯≤0.03mg/100cm²、阴离子合成洗涤剂（以十二烷基苯磺酸钠计）不得检出，大肠菌群、沙门氏菌均不得检出，符合GB14934-2016 《食品安全国家标准消毒餐(饮)具》的标准要求。（投标时提供承诺函，验收时提供第三方检测报告。）</w:t>
      </w:r>
    </w:p>
    <w:p>
      <w:pPr>
        <w:pStyle w:val="11"/>
        <w:spacing w:line="360" w:lineRule="auto"/>
        <w:ind w:firstLine="424" w:firstLineChars="176"/>
        <w:outlineLvl w:val="2"/>
        <w:rPr>
          <w:rFonts w:hint="eastAsia" w:ascii="宋体" w:hAnsi="宋体"/>
          <w:b/>
          <w:bCs/>
          <w:sz w:val="24"/>
          <w:szCs w:val="21"/>
        </w:rPr>
      </w:pPr>
      <w:r>
        <w:rPr>
          <w:rFonts w:hint="eastAsia" w:ascii="宋体" w:hAnsi="宋体"/>
          <w:b/>
          <w:bCs/>
          <w:sz w:val="24"/>
          <w:szCs w:val="21"/>
        </w:rPr>
        <w:t>（六）技术要求清单</w:t>
      </w:r>
    </w:p>
    <w:p>
      <w:pPr>
        <w:pStyle w:val="12"/>
        <w:tabs>
          <w:tab w:val="left" w:pos="210"/>
        </w:tabs>
        <w:spacing w:line="360" w:lineRule="auto"/>
        <w:ind w:firstLine="0" w:firstLineChars="0"/>
        <w:jc w:val="left"/>
        <w:outlineLvl w:val="9"/>
        <w:rPr>
          <w:rFonts w:hint="eastAsia" w:ascii="宋体" w:hAnsi="宋体" w:eastAsia="宋体"/>
          <w:b/>
          <w:bCs/>
          <w:szCs w:val="21"/>
          <w:highlight w:val="none"/>
        </w:rPr>
      </w:pPr>
      <w:bookmarkStart w:id="1" w:name="TC_ISSUE_2082769304737603586_p0112"/>
      <w:r>
        <w:rPr>
          <w:rFonts w:hint="eastAsia" w:ascii="宋体" w:hAnsi="宋体" w:eastAsia="宋体"/>
          <w:b/>
          <w:bCs/>
          <w:szCs w:val="21"/>
          <w:highlight w:val="none"/>
        </w:rPr>
        <w:t>（本附表中所有规格尺寸均按长×宽×高表述，规格尺寸均允差±3mm）</w:t>
      </w:r>
      <w:bookmarkEnd w:id="1"/>
    </w:p>
    <w:tbl>
      <w:tblPr>
        <w:tblStyle w:val="6"/>
        <w:tblW w:w="5532" w:type="pct"/>
        <w:tblInd w:w="-589" w:type="dxa"/>
        <w:tblLayout w:type="fixed"/>
        <w:tblCellMar>
          <w:top w:w="0" w:type="dxa"/>
          <w:left w:w="108" w:type="dxa"/>
          <w:bottom w:w="0" w:type="dxa"/>
          <w:right w:w="108" w:type="dxa"/>
        </w:tblCellMar>
      </w:tblPr>
      <w:tblGrid>
        <w:gridCol w:w="552"/>
        <w:gridCol w:w="719"/>
        <w:gridCol w:w="1099"/>
        <w:gridCol w:w="1160"/>
        <w:gridCol w:w="639"/>
        <w:gridCol w:w="519"/>
        <w:gridCol w:w="4741"/>
      </w:tblGrid>
      <w:tr>
        <w:tblPrEx>
          <w:tblCellMar>
            <w:top w:w="0" w:type="dxa"/>
            <w:left w:w="108" w:type="dxa"/>
            <w:bottom w:w="0" w:type="dxa"/>
            <w:right w:w="108" w:type="dxa"/>
          </w:tblCellMar>
        </w:tblPrEx>
        <w:trPr>
          <w:trHeight w:val="283" w:hRule="atLeast"/>
          <w:tblHeader/>
        </w:trPr>
        <w:tc>
          <w:tcPr>
            <w:tcW w:w="292"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序号</w:t>
            </w:r>
          </w:p>
        </w:tc>
        <w:tc>
          <w:tcPr>
            <w:tcW w:w="381"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房间用途</w:t>
            </w:r>
          </w:p>
        </w:tc>
        <w:tc>
          <w:tcPr>
            <w:tcW w:w="58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标的名称</w:t>
            </w:r>
          </w:p>
        </w:tc>
        <w:tc>
          <w:tcPr>
            <w:tcW w:w="61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规格型号</w:t>
            </w:r>
            <w:r>
              <w:rPr>
                <w:rFonts w:hint="eastAsia" w:ascii="宋体" w:hAnsi="宋体" w:eastAsia="宋体" w:cs="宋体"/>
                <w:b/>
                <w:bCs/>
                <w:kern w:val="0"/>
                <w:szCs w:val="21"/>
                <w:lang w:eastAsia="zh-CN" w:bidi="ar"/>
              </w:rPr>
              <w:t>：长*宽*高</w:t>
            </w:r>
            <w:r>
              <w:rPr>
                <w:rFonts w:hint="eastAsia" w:ascii="宋体" w:hAnsi="宋体" w:eastAsia="宋体" w:cs="宋体"/>
                <w:b/>
                <w:bCs/>
                <w:kern w:val="0"/>
                <w:szCs w:val="21"/>
                <w:lang w:bidi="ar"/>
              </w:rPr>
              <w:t>（mm）</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kern w:val="0"/>
                <w:szCs w:val="21"/>
                <w:lang w:bidi="ar"/>
              </w:rPr>
            </w:pPr>
            <w:r>
              <w:rPr>
                <w:rFonts w:hint="eastAsia" w:ascii="宋体" w:hAnsi="宋体" w:eastAsia="宋体" w:cs="宋体"/>
                <w:b/>
                <w:bCs/>
                <w:kern w:val="0"/>
                <w:szCs w:val="21"/>
                <w:lang w:bidi="ar"/>
              </w:rPr>
              <w:t>是否本国产品</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数量</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技术参数</w:t>
            </w:r>
          </w:p>
        </w:tc>
      </w:tr>
      <w:tr>
        <w:tblPrEx>
          <w:tblCellMar>
            <w:top w:w="0" w:type="dxa"/>
            <w:left w:w="108" w:type="dxa"/>
            <w:bottom w:w="0" w:type="dxa"/>
            <w:right w:w="108" w:type="dxa"/>
          </w:tblCellMar>
        </w:tblPrEx>
        <w:trPr>
          <w:trHeight w:val="283" w:hRule="atLeast"/>
        </w:trPr>
        <w:tc>
          <w:tcPr>
            <w:tcW w:w="292" w:type="pct"/>
            <w:tcBorders>
              <w:top w:val="single" w:color="auto"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381" w:type="pct"/>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茶水间（6间）</w:t>
            </w:r>
          </w:p>
        </w:tc>
        <w:tc>
          <w:tcPr>
            <w:tcW w:w="583" w:type="pct"/>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净水设备（每台设备含2套滤芯）</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尺寸：≥900*600*1750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 容量：加热水箱 ≥120L</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1.净化加热一体</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2.采用食品级304不锈钢机身，过滤精度≤40μm，净水流量≥3m³/h，工作压力 0.1~0.5MPa。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3.配备一键反冲洗功能，主滤芯为316L不锈钢滤网，含2套可更换备用滤芯。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4.接口规格4分/6分通用，支持垂直/水平安装，适配管路环境。</w:t>
            </w:r>
          </w:p>
        </w:tc>
      </w:tr>
      <w:tr>
        <w:tblPrEx>
          <w:tblCellMar>
            <w:top w:w="0" w:type="dxa"/>
            <w:left w:w="108" w:type="dxa"/>
            <w:bottom w:w="0" w:type="dxa"/>
            <w:right w:w="108" w:type="dxa"/>
          </w:tblCellMar>
        </w:tblPrEx>
        <w:trPr>
          <w:trHeight w:val="66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茶水间（6间）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570*420*1630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1.板材：油膜无指纹不锈钢板；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2.箱体采用保温棉，环保阻燃；整体拉伸箱底，方便清洁；一体式把手，门体带磁铁，开关门轻松方便；配不锈钢消毒网筐，耐腐蚀不生锈；</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3.旋钮控温.定时器，防水电源开关；</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4.消毒温度：≥125℃，带温度保护功能；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5.加热方式：圆形发热管；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6.电压：220V，功率：≥4.4KW；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7.容量：≥720L。</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8.▲所投消毒柜卫生安全符合《医疗机构消毒技术规范》</w:t>
            </w:r>
            <w:r>
              <w:rPr>
                <w:rFonts w:hint="eastAsia" w:ascii="宋体" w:hAnsi="宋体" w:eastAsia="宋体" w:cs="宋体"/>
                <w:kern w:val="0"/>
                <w:szCs w:val="21"/>
                <w:lang w:eastAsia="zh-CN" w:bidi="ar"/>
              </w:rPr>
              <w:t>WS/T367-2025</w:t>
            </w:r>
            <w:r>
              <w:rPr>
                <w:rFonts w:hint="eastAsia" w:ascii="宋体" w:hAnsi="宋体" w:eastAsia="宋体" w:cs="宋体"/>
                <w:kern w:val="0"/>
                <w:szCs w:val="21"/>
                <w:lang w:bidi="ar"/>
              </w:rPr>
              <w:t>可杀灭幽门螺旋杆菌，杀灭率≥99.99%，检验合格，确保餐具使用卫生，提供满足以上数据检测报告扫描件（投标时提供承诺函，验收时提供检测报告）；</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9.所投生产消毒柜不锈钢板符合GB/T24170.1-2023标准，符合YB/T4171-2020标准，含Cu元素，不锈钢板对金黄葡萄球菌、白色念珠菌、大肠杆菌抗菌率≥99%，检验合格，防止设备在后厨潮湿温热环境中滋生细菌，（同种产品按此标准）；</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szCs w:val="21"/>
              </w:rPr>
            </w:pPr>
            <w:r>
              <w:rPr>
                <w:rFonts w:hint="eastAsia" w:ascii="宋体" w:hAnsi="宋体" w:eastAsia="宋体" w:cs="宋体"/>
                <w:kern w:val="0"/>
                <w:szCs w:val="21"/>
                <w:lang w:bidi="ar"/>
              </w:rPr>
              <w:t>茶水间（10间）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净水设备（每台设备含2套滤芯）</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 xml:space="preserve">尺寸：≥900*600*1750 </w:t>
            </w:r>
          </w:p>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容量：加热水箱 ≥120L</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净化加热一体</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1.采用食品级304不锈钢机身，过滤精度≤40μm，净水流量≥3m³/h，工作压力 0.1~0.5MPa。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2.配备一键反冲洗功能，主滤芯为316L不锈钢滤网，含2套可更换备用滤芯。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3.接口规格4分/6分通用，支持垂直/水平安装，适配管路环境。</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szCs w:val="21"/>
              </w:rPr>
            </w:pPr>
            <w:r>
              <w:rPr>
                <w:rFonts w:hint="eastAsia" w:ascii="宋体" w:hAnsi="宋体" w:eastAsia="宋体" w:cs="宋体"/>
                <w:kern w:val="0"/>
                <w:szCs w:val="21"/>
                <w:lang w:bidi="ar"/>
              </w:rPr>
              <w:t>茶水间（10间）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570*420*1630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0"/>
              </w:numPr>
              <w:jc w:val="left"/>
              <w:textAlignment w:val="center"/>
              <w:rPr>
                <w:rFonts w:hint="eastAsia" w:ascii="宋体" w:hAnsi="宋体" w:eastAsia="宋体" w:cs="宋体"/>
                <w:kern w:val="0"/>
                <w:szCs w:val="21"/>
                <w:lang w:bidi="ar"/>
              </w:rPr>
            </w:pPr>
            <w:r>
              <w:rPr>
                <w:rFonts w:hint="eastAsia" w:ascii="宋体" w:hAnsi="宋体" w:eastAsia="宋体" w:cs="宋体"/>
                <w:kern w:val="0"/>
                <w:sz w:val="21"/>
                <w:szCs w:val="21"/>
                <w:lang w:val="en-US" w:eastAsia="zh-CN" w:bidi="ar"/>
              </w:rPr>
              <w:t>1.</w:t>
            </w:r>
            <w:r>
              <w:rPr>
                <w:rFonts w:hint="eastAsia" w:ascii="宋体" w:hAnsi="宋体" w:eastAsia="宋体" w:cs="宋体"/>
                <w:kern w:val="0"/>
                <w:szCs w:val="21"/>
                <w:lang w:bidi="ar"/>
              </w:rPr>
              <w:t>板材：油膜无指纹不锈钢板；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2.箱体采用保温棉，环保阻燃；整体拉伸箱底，方便清洁；一体式修长把手，门体采用磁铁，开关门轻松方便；配不锈钢消毒网筐，耐腐蚀不生锈；</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3.旋钮控温.定时器，防水电源开关；</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4.消毒温度：≥125℃，带温度保护功能；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5.加热方式：圆形发热管；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6.电压：220V，功率：≥4.4KW；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7.容量：≥720L。</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8.所投消毒柜卫生安全符合《医疗机构消毒技术规范》</w:t>
            </w:r>
            <w:r>
              <w:rPr>
                <w:rFonts w:hint="eastAsia" w:ascii="宋体" w:hAnsi="宋体" w:eastAsia="宋体" w:cs="宋体"/>
                <w:kern w:val="0"/>
                <w:szCs w:val="21"/>
                <w:lang w:eastAsia="zh-CN" w:bidi="ar"/>
              </w:rPr>
              <w:t>WS/T367-2025</w:t>
            </w:r>
            <w:r>
              <w:rPr>
                <w:rFonts w:hint="eastAsia" w:ascii="宋体" w:hAnsi="宋体" w:eastAsia="宋体" w:cs="宋体"/>
                <w:kern w:val="0"/>
                <w:szCs w:val="21"/>
                <w:lang w:bidi="ar"/>
              </w:rPr>
              <w:t>可杀灭幽门螺旋杆菌，杀灭率＞99.99%，检验合格，确保餐具使用卫生</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9.▲所投生产消毒柜不锈钢板符合GB/T24170.1-2023标准，符合YB/T4171-2020标准含Cu元素，不锈钢板对金黄葡萄球菌、白色念珠菌、大肠杆菌≥99%，检验合格，提供满足以上数据检测报告（投标时提供承诺函，验收时提供检测报告）；</w:t>
            </w:r>
          </w:p>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防止设备在后厨潮湿温热环境中滋生细菌；</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（同种产品按此标准）</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洗碗间/消毒间</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单星洗涤池</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1200*800*800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w:t>
            </w:r>
            <w:r>
              <w:rPr>
                <w:rFonts w:hint="eastAsia"/>
              </w:rPr>
              <w:t>Ф≥25mm，≥1.2mm</w:t>
            </w:r>
            <w:r>
              <w:rPr>
                <w:rFonts w:hint="eastAsia" w:ascii="宋体" w:hAnsi="宋体" w:eastAsia="宋体" w:cs="宋体"/>
                <w:kern w:val="0"/>
                <w:szCs w:val="21"/>
                <w:lang w:bidi="ar"/>
              </w:rPr>
              <w:t>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更衣间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挂墙洗手星连感应龙头</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450*450*250+50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1.洗手星采用304不锈钢板制作，板材厚≥1.2mm，台面下洼，防溢水；</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2.洗手星盆下水为按压式防臭下水口，配有感应水龙头，并配下水软管；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3.洗手星三面封板，前面板开门设计，单边后背板去毛刺，不割手；</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主食加工制作间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不锈钢工作台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1800*760*800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1.台面采用SUS304#不锈钢制作；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3.层板采用≥1.2mm厚不锈钢板；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4.加强筋采用≥1.2mm厚不锈钢板折弯；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6.下加可调不锈钢子弹脚；</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工作台采用SUS304不锈钢板，产品焊接部位牢固，不应有未焊透、裂纹等缺陷，立柱与台面垂直度≤5mm，其变形量＜3mm，符合GB/T38160-2019标准；检验合格，提供满足以上数据检测报告扫描件（投标时提供承诺函，验收时提供检测报告）</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主食加工制作间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主食加工制作间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米饭周转车</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700*700*868</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1.整体采用SUS304不锈钢制作；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2.台面厚度≥1.2mm，下层板厚度≥1.2mm；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3.脚管采用Ф≥25mm，≥1.2mm厚不锈钢圆管；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4.配静音万向轮，带刹车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米面仓</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不锈钢推车</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9000*6000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1.平板车采用304不锈钢板制作，板材厚度≥1.2mm；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2.平板车底部配有加重静音脚轮，转向带刹车；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米饭生产间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洗锅机方形集气罩</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4500*900*800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4.新风系统。</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米饭生产间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8.水池台面、星盆盆斗水池符合GB/T38160-2019标准，产品焊接部位牢固，焊纹均匀一致，不应有未焊透、裂纹等缺陷，立柱与台面垂直度≤5mm，水池在490N水平力作用下，框架变形量＜15mm；</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800x800x800+100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双星盆池</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1200*700*800+150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开水器</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460x400x900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1.开水器内胆采用304不锈钢板，外胆采用耐腐蚀不锈钢板，开水器全发泡保温工艺，步进式加热方式，微电脑智能控制；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2.开水器电源：380V，开水器功率：≥12KW；水箱容积：≥60L，热水量≥120L/h；</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3.开水器采用液晶显示，能同时显示温度、水位、故障等工作状态指示；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4.开水器不锈钢输水管及开水器内胆板材在温湿环境使用过程中不得具有绿毛霉菌菌落挂壁现象，保证水质、食品饮食安全；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5.开水器六重防护：防漏电，防火，防干烧，放开盖，防垢，防蒸汽；</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烹饪区</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双通荷台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1800x800x800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1.双通打荷台台面采用304不锈钢磨砂板，板材厚度≥1.2mm制作。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2.双通打荷台面板下衬≥20mm木工板下带有防潮层工艺，并且采用横向U型加强筋加固，无痕焊接技术；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3.双通打荷台栅板、底板、中层、门板采用厚度≥1.2mm不锈钢磨砂板复边成型；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4.双通打荷台门板采用双向门把手工艺，且两侧装有防撞静音垫；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5.双通打荷台门缝大小高度均匀，采用上滑道推拉，滑轮采用钢包塑工艺保证强度的情况下达到静音效果；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6.双通打荷台全部采用满焊工艺且边角四周压死边，防止割手，方便操作人员清洁防止滑伤；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7.双通打荷台边角采用钝化折边工艺，防止操作人员在使用过程导致二次磕伤；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8.双通打荷台台脚采用配重力调脚，可调节高度。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烹饪区</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大伙房专业配套送餐车</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定制</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w:t>
            </w:r>
          </w:p>
        </w:tc>
        <w:tc>
          <w:tcPr>
            <w:tcW w:w="2512"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送餐车头2个，送餐车车身2套（车身有2个车厢）</w:t>
            </w:r>
          </w:p>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1.全封闭驾驶室电动牵引车采用磷酸铁锂电单体，每个单体具有安全保护装置，新能源电动汽车传导式快速充电技术，在8小时之内充满，充满电会自动断电；避免因自耗电导致车辆无法使用的现象。高达3000次充放电循环。</w:t>
            </w:r>
          </w:p>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2.全封闭驾驶室电动牵引车全自动高效脉冲式充电器，输入电压为AC220V、50HZ，输出DC48V。带24个2V大容量深循环、蓄电池沉入车架底部，超低的重心位置确保了整机稳定性，模块化交流动力系统效率高。</w:t>
            </w:r>
          </w:p>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3.全封闭驾驶室电动牵引车全新配置电控配套的大屏幕液晶仪表，可精确显示车辆的故障信息，带系统故障诊断功能、4种模式切换功能，为各种工况提供车辆相对应的参数。</w:t>
            </w:r>
          </w:p>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4.全封闭驾驶室电动牵引车底盘车架采用碳素钢型材，经汽车级防锈电泳处理后更加牢固耐用，整体式后桥，带主减速及差速器，液压制动、机械式驻车(手刹)，电子助力转向，全封闭驾驶室能适应全天气候作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烹饪区</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燃气大炒灶</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1200*1200*800+450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1.燃气炒灶采用304不锈钢板材制作，台面厚度≥1.2mm，侧板及背板厚度≥1.2mm；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2.燃气炒灶炉头采用环保静音炉头，恒压预混燃烧技术，产品噪音分贝≤65分贝，炉头必须配有火种及热耦保护装置，火种主气双重燃气稳压保护装置，燃烧器必须配有连动式控制开关以控制燃烧器及调节火力；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3.燃气炒灶炉膛为球墨铸铁铸造，重量不低于40KG,直喷式设计以减小油烟抽排压力，耐热震，耐冲击，灶的水龙头采用304食品级不锈钢陶瓷阀芯；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燃气单头单尾小炒炉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1100x1150x800+450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1.燃气炒灶采用304不锈钢板材制作，台面厚度≥1.2mm，侧板及背板厚度≥1.2mm；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2.燃气炒灶炉头采用环保静音炉头，恒压预混燃烧技术，产品噪音分贝≤65分贝，炉头必须配有火种及热耦保护装置，火种主气双重燃气稳压保护装置，燃烧器必须配有连动式控制开关以控制燃烧器及调节火力；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3.燃气炒灶炉膛为球墨铸铁铸造，重量不低于40KG,直喷式设计以减小油烟抽排压力，耐热震，耐冲击，灶的水龙头采用304食品级不锈钢陶瓷阀芯；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双通荷台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1800x800x800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1.双通打荷台台面采用304不锈钢磨砂板，板材厚度≥1.2mm制作。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2.双通打荷台面板下衬≥20mm木工板下带有防潮层工艺，并且采用横向U型加强筋加固，无痕焊接技术；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3.双通打荷台栅板、底板、中层、门板采用厚度≥1.2mm不锈钢磨砂板复边成型；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4.双通打荷台门板采用双向门把手工艺，且两侧装有防撞静音垫；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5.双通打荷台门缝大小高度均匀，采用上滑道推拉，滑轮采用钢包塑工艺保证强度的情况下达到静音效果；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6.双通打荷台全部采用满焊工艺且边角四周压死边，防止割手，方便操作人员清洁防止滑伤；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7.双通打荷台边角采用钝化折边工艺，防止操作人员在使用过程导致二次磕伤；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8.双通打荷台台脚采用配重力调脚，可调节高度。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1000x700x800+100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双星盆池</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1200*700*800+150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燃气大锅灶</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1100*1150*800+450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1.燃气炒灶采用304不锈钢板材制作，台面厚度≥1.2mm，侧板及背板厚度≥1.2mm；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2.燃气炒灶炉头采用环保静音炉头，恒压预混燃烧技术，产品噪音分贝≤65分贝，炉头必须配有火种及热耦保护装置，火种主气双重燃气稳压保护装置，燃烧器必须配有连动式控制开关以控制燃烧器及调节火力；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3.燃气炒灶炉膛为球墨铸铁铸造，重量不低于40KG,直喷式设计以减小油烟抽排压力，耐热震，耐冲击，灶的水龙头采用304食品级不锈钢陶瓷阀芯；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炉拼台</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400*1150*800+400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1.炉拼台采用304不锈钢板制造，板材厚度≥1.2mm，；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2.炉拼台全部采用满焊工艺且边角四周压死边，可调节高度子弹脚；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高身四门冷冻雪柜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1220*760*1950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1.四门冰柜内、外箱采用食品级不锈钢板材制作，冷柜内胆一次拉伸成型，内沉式圆角内胆设计，防止凝露水化霜溢出的效果，整体发泡；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2.四门冰柜配置节能压缩机，全钢全铜蒸发器，全铜蒸发器，具有防腐，制冷方式：直冷；</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3.四门冰柜微电脑数字显示温控系统，液晶数字清晰显示温度，温度范围：冷冻温度范围至少覆盖－6℃～－15℃；</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4.四门冰柜柜内层架采用浸塑层网，层架高度可自由调校及整体拉出，弹性规划冷藏空间；自动回归磁吸门，具备搁条，万向式脚轮可自由推移；</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抽油烟系统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L*1200*600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Style w:val="13"/>
                <w:rFonts w:hint="default"/>
                <w:color w:val="auto"/>
                <w:sz w:val="21"/>
                <w:szCs w:val="21"/>
                <w:lang w:bidi="ar"/>
              </w:rPr>
            </w:pPr>
            <w:r>
              <w:rPr>
                <w:rStyle w:val="13"/>
                <w:color w:val="auto"/>
                <w:sz w:val="21"/>
                <w:szCs w:val="21"/>
                <w:lang w:bidi="ar"/>
              </w:rPr>
              <w:t>烟罩：不锈钢制造；壳体面板厚度</w:t>
            </w:r>
            <w:r>
              <w:rPr>
                <w:rFonts w:hint="eastAsia" w:ascii="宋体" w:hAnsi="宋体" w:eastAsia="宋体" w:cs="宋体"/>
                <w:kern w:val="0"/>
                <w:szCs w:val="21"/>
                <w:lang w:bidi="ar"/>
              </w:rPr>
              <w:t>≥</w:t>
            </w:r>
            <w:r>
              <w:rPr>
                <w:rStyle w:val="13"/>
                <w:color w:val="auto"/>
                <w:sz w:val="21"/>
                <w:szCs w:val="21"/>
                <w:lang w:bidi="ar"/>
              </w:rPr>
              <w:t>1.0mm，加强筋</w:t>
            </w:r>
            <w:r>
              <w:rPr>
                <w:rFonts w:hint="eastAsia" w:ascii="宋体" w:hAnsi="宋体" w:eastAsia="宋体" w:cs="宋体"/>
                <w:kern w:val="0"/>
                <w:szCs w:val="21"/>
                <w:lang w:bidi="ar"/>
              </w:rPr>
              <w:t>≥</w:t>
            </w:r>
            <w:r>
              <w:rPr>
                <w:rStyle w:val="13"/>
                <w:color w:val="auto"/>
                <w:sz w:val="21"/>
                <w:szCs w:val="21"/>
                <w:lang w:bidi="ar"/>
              </w:rPr>
              <w:t>1.2mm；配双层隔油网，滴油杯及防潮灯；配防爆灯座，电源线套管丝牙接驳。</w:t>
            </w:r>
            <w:r>
              <w:rPr>
                <w:rStyle w:val="13"/>
                <w:color w:val="auto"/>
                <w:sz w:val="21"/>
                <w:szCs w:val="21"/>
                <w:lang w:bidi="ar"/>
              </w:rPr>
              <w:br w:type="textWrapping"/>
            </w:r>
            <w:r>
              <w:rPr>
                <w:rStyle w:val="13"/>
                <w:color w:val="auto"/>
                <w:sz w:val="21"/>
                <w:szCs w:val="21"/>
                <w:lang w:bidi="ar"/>
              </w:rPr>
              <w:t>灭火系统：</w:t>
            </w:r>
          </w:p>
          <w:p>
            <w:pPr>
              <w:widowControl/>
              <w:jc w:val="left"/>
              <w:textAlignment w:val="center"/>
              <w:rPr>
                <w:rFonts w:hint="eastAsia" w:ascii="宋体" w:hAnsi="宋体" w:eastAsia="宋体" w:cs="宋体"/>
                <w:szCs w:val="21"/>
              </w:rPr>
            </w:pPr>
            <w:r>
              <w:rPr>
                <w:rStyle w:val="13"/>
                <w:color w:val="auto"/>
                <w:sz w:val="21"/>
                <w:szCs w:val="21"/>
                <w:lang w:bidi="ar"/>
              </w:rPr>
              <w:t>1.灭火装置具备自动和手动两种操作模式需与消防水(或者自来水)管路相连，系统启动后，自控水阀等灭火剂喷洒完全后，再自动喷水,具有火灾自动探测，自动实施灭火功能；</w:t>
            </w:r>
            <w:r>
              <w:rPr>
                <w:rStyle w:val="13"/>
                <w:color w:val="auto"/>
                <w:sz w:val="21"/>
                <w:szCs w:val="21"/>
                <w:lang w:bidi="ar"/>
              </w:rPr>
              <w:br w:type="textWrapping"/>
            </w:r>
            <w:r>
              <w:rPr>
                <w:rStyle w:val="13"/>
                <w:color w:val="auto"/>
                <w:sz w:val="21"/>
                <w:szCs w:val="21"/>
                <w:lang w:bidi="ar"/>
              </w:rPr>
              <w:t>2.系统装置包括:控制箱、管路、喷嘴探测器、易熔连接片、金属拉索、滑轮三通、滑轮弯头.释放机构、驱动瓶、水流控制阀、单向阀、减压阀等组成；释放机构及水流阀为机械式启动,电控系统与主机箱为一体，具备≥4寸微电脑显示屏。</w:t>
            </w:r>
            <w:r>
              <w:rPr>
                <w:rStyle w:val="13"/>
                <w:color w:val="auto"/>
                <w:sz w:val="21"/>
                <w:szCs w:val="21"/>
                <w:lang w:bidi="ar"/>
              </w:rPr>
              <w:br w:type="textWrapping"/>
            </w:r>
            <w:r>
              <w:rPr>
                <w:rStyle w:val="14"/>
                <w:color w:val="auto"/>
                <w:sz w:val="21"/>
                <w:szCs w:val="21"/>
                <w:lang w:bidi="ar"/>
              </w:rPr>
              <w:t>不锈钢风管：采用304不锈钢制作，厚度≥1.2mm；</w:t>
            </w:r>
            <w:r>
              <w:rPr>
                <w:rStyle w:val="14"/>
                <w:color w:val="auto"/>
                <w:sz w:val="21"/>
                <w:szCs w:val="21"/>
                <w:lang w:bidi="ar"/>
              </w:rPr>
              <w:br w:type="textWrapping"/>
            </w:r>
            <w:r>
              <w:rPr>
                <w:rStyle w:val="14"/>
                <w:color w:val="auto"/>
                <w:sz w:val="21"/>
                <w:szCs w:val="21"/>
                <w:lang w:bidi="ar"/>
              </w:rPr>
              <w:t>不锈钢防火阀：钢材制作，阀门叶片合页式设计，叶片内凹，阀门主体外凸。防火性能采用150°C易熔熔断片，超温自动关闭，阻断烟火蔓延。简单实用。卡扣式简易安装。</w:t>
            </w:r>
            <w:r>
              <w:rPr>
                <w:rStyle w:val="14"/>
                <w:color w:val="auto"/>
                <w:sz w:val="21"/>
                <w:szCs w:val="21"/>
                <w:lang w:bidi="ar"/>
              </w:rPr>
              <w:br w:type="textWrapping"/>
            </w:r>
            <w:r>
              <w:rPr>
                <w:rStyle w:val="14"/>
                <w:color w:val="auto"/>
                <w:sz w:val="21"/>
                <w:szCs w:val="21"/>
                <w:lang w:bidi="ar"/>
              </w:rPr>
              <w:t>调风口：采用304不锈钢制作，厚度≥1.2mm；</w:t>
            </w:r>
            <w:r>
              <w:rPr>
                <w:rStyle w:val="14"/>
                <w:color w:val="auto"/>
                <w:sz w:val="21"/>
                <w:szCs w:val="21"/>
                <w:lang w:bidi="ar"/>
              </w:rPr>
              <w:br w:type="textWrapping"/>
            </w:r>
            <w:r>
              <w:rPr>
                <w:rStyle w:val="14"/>
                <w:color w:val="auto"/>
                <w:sz w:val="21"/>
                <w:szCs w:val="21"/>
                <w:lang w:bidi="ar"/>
              </w:rPr>
              <w:t>风管、烟罩、安装丝吊杆等配件：根据现场情况定制；</w:t>
            </w:r>
            <w:r>
              <w:rPr>
                <w:rStyle w:val="14"/>
                <w:color w:val="auto"/>
                <w:sz w:val="21"/>
                <w:szCs w:val="21"/>
                <w:lang w:bidi="ar"/>
              </w:rPr>
              <w:br w:type="textWrapping"/>
            </w:r>
            <w:r>
              <w:rPr>
                <w:rStyle w:val="14"/>
                <w:color w:val="auto"/>
                <w:sz w:val="21"/>
                <w:szCs w:val="21"/>
                <w:lang w:bidi="ar"/>
              </w:rPr>
              <w:t>打墙孔：根据现场情况定制；</w:t>
            </w:r>
            <w:r>
              <w:rPr>
                <w:rStyle w:val="14"/>
                <w:color w:val="auto"/>
                <w:sz w:val="21"/>
                <w:szCs w:val="21"/>
                <w:lang w:bidi="ar"/>
              </w:rPr>
              <w:br w:type="textWrapping"/>
            </w:r>
            <w:r>
              <w:rPr>
                <w:rStyle w:val="14"/>
                <w:color w:val="auto"/>
                <w:sz w:val="21"/>
                <w:szCs w:val="21"/>
                <w:lang w:bidi="ar"/>
              </w:rPr>
              <w:t>安装辅料：根据现场情况定制；</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民族伙房</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新风系统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300*300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Style w:val="13"/>
                <w:color w:val="auto"/>
                <w:sz w:val="21"/>
                <w:szCs w:val="21"/>
                <w:lang w:bidi="ar"/>
              </w:rPr>
              <w:t>一、送风柜</w:t>
            </w:r>
            <w:r>
              <w:rPr>
                <w:rStyle w:val="13"/>
                <w:color w:val="auto"/>
                <w:sz w:val="21"/>
                <w:szCs w:val="21"/>
                <w:lang w:bidi="ar"/>
              </w:rPr>
              <w:br w:type="textWrapping"/>
            </w:r>
            <w:r>
              <w:rPr>
                <w:rStyle w:val="13"/>
                <w:color w:val="auto"/>
                <w:sz w:val="21"/>
                <w:szCs w:val="21"/>
                <w:lang w:bidi="ar"/>
              </w:rPr>
              <w:t xml:space="preserve">1.风柜传动组由高效机翼形后倾叶轮，轴承，轴心，皮带和皮带轮组成；外壳采用t≥1.2mm 国标冷扎板制作，柜体内壁贴吸音 棉及吸音孔板，起到降噪作用。风柜骨架用标准角钢，底架采用标准槽 钢焊接而成，轴承外接注油孔，左右设有检修门，便于维护保养。 </w:t>
            </w:r>
            <w:r>
              <w:rPr>
                <w:rStyle w:val="13"/>
                <w:color w:val="auto"/>
                <w:sz w:val="21"/>
                <w:szCs w:val="21"/>
                <w:lang w:bidi="ar"/>
              </w:rPr>
              <w:br w:type="textWrapping"/>
            </w:r>
            <w:r>
              <w:rPr>
                <w:rStyle w:val="13"/>
                <w:color w:val="auto"/>
                <w:sz w:val="21"/>
                <w:szCs w:val="21"/>
                <w:lang w:bidi="ar"/>
              </w:rPr>
              <w:t>2.叶轮用冷轧钢板制成，并经静、动平衡校正，精度≥G2.5级。由于后倾叶轮的离心作用， 油烟不会黏附在叶片上无需清洗，不会降低排烟效果。进风口制成整体，装于风柜的侧面，与轴向平行的截面为曲线形状，使气体顺利进入叶轮。</w:t>
            </w:r>
            <w:r>
              <w:rPr>
                <w:rStyle w:val="13"/>
                <w:color w:val="auto"/>
                <w:sz w:val="21"/>
                <w:szCs w:val="21"/>
                <w:lang w:bidi="ar"/>
              </w:rPr>
              <w:br w:type="textWrapping"/>
            </w:r>
            <w:r>
              <w:rPr>
                <w:rStyle w:val="14"/>
                <w:color w:val="auto"/>
                <w:sz w:val="21"/>
                <w:szCs w:val="21"/>
                <w:lang w:bidi="ar"/>
              </w:rPr>
              <w:t>不锈钢鲜风管：采用304不锈钢制作，厚度≥1.2mm；</w:t>
            </w:r>
            <w:r>
              <w:rPr>
                <w:rStyle w:val="14"/>
                <w:color w:val="auto"/>
                <w:sz w:val="21"/>
                <w:szCs w:val="21"/>
                <w:lang w:bidi="ar"/>
              </w:rPr>
              <w:br w:type="textWrapping"/>
            </w:r>
            <w:r>
              <w:rPr>
                <w:rStyle w:val="14"/>
                <w:color w:val="auto"/>
                <w:sz w:val="21"/>
                <w:szCs w:val="21"/>
                <w:lang w:bidi="ar"/>
              </w:rPr>
              <w:t>进风口百叶：采用铝合金制作，耐腐蚀；</w:t>
            </w:r>
            <w:r>
              <w:rPr>
                <w:rStyle w:val="14"/>
                <w:color w:val="auto"/>
                <w:sz w:val="21"/>
                <w:szCs w:val="21"/>
                <w:lang w:bidi="ar"/>
              </w:rPr>
              <w:br w:type="textWrapping"/>
            </w:r>
            <w:r>
              <w:rPr>
                <w:rStyle w:val="14"/>
                <w:color w:val="auto"/>
                <w:sz w:val="21"/>
                <w:szCs w:val="21"/>
                <w:lang w:bidi="ar"/>
              </w:rPr>
              <w:t>出风口牛眼：采用304不锈钢制作，厚度≥1.2mm；</w:t>
            </w:r>
            <w:r>
              <w:rPr>
                <w:rStyle w:val="14"/>
                <w:color w:val="auto"/>
                <w:sz w:val="21"/>
                <w:szCs w:val="21"/>
                <w:lang w:bidi="ar"/>
              </w:rPr>
              <w:br w:type="textWrapping"/>
            </w:r>
            <w:r>
              <w:rPr>
                <w:rStyle w:val="14"/>
                <w:color w:val="auto"/>
                <w:sz w:val="21"/>
                <w:szCs w:val="21"/>
                <w:lang w:bidi="ar"/>
              </w:rPr>
              <w:t>风管、安装丝吊杆/配件：根据现场情况定制；</w:t>
            </w:r>
            <w:r>
              <w:rPr>
                <w:rStyle w:val="14"/>
                <w:color w:val="auto"/>
                <w:sz w:val="21"/>
                <w:szCs w:val="21"/>
                <w:lang w:bidi="ar"/>
              </w:rPr>
              <w:br w:type="textWrapping"/>
            </w:r>
            <w:r>
              <w:rPr>
                <w:rStyle w:val="14"/>
                <w:color w:val="auto"/>
                <w:sz w:val="21"/>
                <w:szCs w:val="21"/>
                <w:lang w:bidi="ar"/>
              </w:rPr>
              <w:t>打墙孔：根据现场情况定制；</w:t>
            </w:r>
            <w:r>
              <w:rPr>
                <w:rStyle w:val="14"/>
                <w:color w:val="auto"/>
                <w:sz w:val="21"/>
                <w:szCs w:val="21"/>
                <w:lang w:bidi="ar"/>
              </w:rPr>
              <w:br w:type="textWrapping"/>
            </w:r>
            <w:r>
              <w:rPr>
                <w:rStyle w:val="14"/>
                <w:color w:val="auto"/>
                <w:sz w:val="21"/>
                <w:szCs w:val="21"/>
                <w:lang w:bidi="ar"/>
              </w:rPr>
              <w:t>安装辅料：根据现场情况定制。</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检测室</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化验台</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1500*750*800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1.台面采用SUS304#不锈钢制作；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3.层板采用≥1.2mm厚不锈钢板；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4.加强筋采用≥1.2mm厚不锈钢板折弯；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工具间</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不锈钢工具</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1800*1200*420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采用304不锈钢制作，厚度≥1.2mm；</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工具间</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不锈钢工具</w:t>
            </w:r>
          </w:p>
        </w:tc>
        <w:tc>
          <w:tcPr>
            <w:tcW w:w="615"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1800*1200*420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采用304不锈钢制作，厚度≥1.2mm；</w:t>
            </w:r>
          </w:p>
        </w:tc>
      </w:tr>
      <w:tr>
        <w:tblPrEx>
          <w:tblCellMar>
            <w:top w:w="0" w:type="dxa"/>
            <w:left w:w="108" w:type="dxa"/>
            <w:bottom w:w="0" w:type="dxa"/>
            <w:right w:w="108" w:type="dxa"/>
          </w:tblCellMar>
        </w:tblPrEx>
        <w:trPr>
          <w:trHeight w:val="2028"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留样检验室</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留样冰箱</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130L</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1.温度范围：至少覆盖2~8℃</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2.容量：≥420L（至少6层空间）</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3.制冷方式：直冷/额定功率：</w:t>
            </w:r>
            <w:r>
              <w:rPr>
                <w:rStyle w:val="14"/>
                <w:color w:val="auto"/>
                <w:sz w:val="21"/>
                <w:szCs w:val="21"/>
                <w:lang w:bidi="ar"/>
              </w:rPr>
              <w:t>≥</w:t>
            </w:r>
            <w:r>
              <w:rPr>
                <w:rFonts w:hint="eastAsia" w:ascii="宋体" w:hAnsi="宋体" w:eastAsia="宋体" w:cs="宋体"/>
                <w:kern w:val="0"/>
                <w:szCs w:val="21"/>
                <w:lang w:bidi="ar"/>
              </w:rPr>
              <w:t>至少660W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4.采用压缩机，纯铜蒸发器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5.采用双层电加热防雾双玻璃门、整体发泡设计、中梁加热丝设计、杜绝冷凝水、可拆卸门封条设计。</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理发室</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毛巾消毒柜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480*380*1250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1.毛巾消毒柜采用304不锈钢制作，板材厚度≥1.2mm，保温密封夹层采用发泡工艺制作；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2.毛巾消毒柜内配承重架；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3.毛巾消毒柜设有双重超温保护功能，消毒方式紫外线+臭氧双重消毒更彻底；</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4.毛巾消毒柜电源开关、时间控制器、温度控制器组合形成，电压/功率：220V/0.5KW；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休息区兼茶水间（6个）</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净水设备（每台社保每台设备含2套滤芯）</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尺寸：≥900×600×1750mm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 容量：加热水箱 ≥120L</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净化加热一体</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1.采用食品级304不锈钢机身，过滤精度≤40μm，净水流量≥3m³/h，工作压力0.1~0.5MPa。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2.配备一键反冲洗功能，主滤芯为316L不锈钢滤网，含2套可更换备用滤芯。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3.接口规格4分/6分通用，支持垂直/水平安装，适配管路环境。</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伙房原料入口</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商用直饮机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570*520*1720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1.尺寸：570*520*1720（允许误差值±10mm），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2.功率：6KW/380V，加热方式：温度设定、定时开关机、除垢提醒。</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3.至少RO（至少共五级过滤），至少实现至少实现0.1纳米过滤（反渗透）</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4.容量：≥50L，每小时出水量≥160L。</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伙房原料入口</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150公斤地秤</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150KG</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1.不锈钢表头，防水防锈，具备传感器，精准称重</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2.称重范围：1-150KG</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3.使用电源：220V/0.5KW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更衣间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挂墙洗手星连感应龙头</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450*450*250+50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1.洗手星采用304不锈钢板制作，板材厚≥1.2mm，台面下洼，防溢水；</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2.洗手星盆下水为按压式防臭下水口，配有感应水龙头，并配下水软管；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3.洗手星三面封板，前面板开门设计，单边后背板去毛刺，不割手；</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冷藏库/冷冻库</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冷冻库</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3200*2300*2600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1.冷库温度至少覆盖-18℃~-22℃，湿度90%~95%；噪音不高于50分贝，带安全保护装置。</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2.风冷式冷凝器；静音风冷风机。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3.冷库墙板和顶板使用聚氨酯夹心板，不低于B1级防火标准，厚度不低于100mm，钢板采用sus304，厚度不低于1.0mm，密度不低于40Kg/m3</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4.库内为圆角圆边；冷库地面保温材料为XPS 挤压聚本乙烯，厚度不低于150mm。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5.冷库门采用自动回弹门，门框内置加热丝，带地坪加热，门四周采用≥2.0mm厚不锈钢包边。</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6.温度精度控制在±2度温差内，控制自动除霜，带报警输出功能；隔离灰尘、烟气、臭气，阻止昆虫等生物进入。</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7.冷冻零下22度（±2℃）。功率380V/4KW。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冷藏库/冷冻库</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冷藏库</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3200*2300*2600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1.冷库温度至少覆盖0-10℃，湿度90%~95%；噪音不高于50分贝，带安全保护装置。</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2.风冷式冷凝器；静音高效风冷风机。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3.冷库墙板和顶板使用聚氨酯夹心板，厚度不低于100mm，不低于B1级防火标准，钢板采用sus304，厚度不低于1.0mm，密度不低于40Kg/m3。</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4.库内为圆角圆边；冷库地面保温材料为XPS 挤压聚本乙烯，厚度不低于150mm。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5.冷库门采用自动回弹门，门框内置加热丝，带地坪加热，门四周采用≥2.0mm厚不锈钢包边。</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6.制冷系统的阀件（膨胀阀、电磁阀和截止阀）隔离灰尘、烟气、臭气，阻止昆虫等生物进入7.电压及功率：380V 3KW。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抽排烟系统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L*1200*600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Style w:val="13"/>
                <w:color w:val="auto"/>
                <w:sz w:val="21"/>
                <w:szCs w:val="21"/>
                <w:lang w:bidi="ar"/>
              </w:rPr>
              <w:t>含售卖间、洗碗间、面点间、烹饪间抽排烟系统抽排烟系统</w:t>
            </w:r>
            <w:r>
              <w:rPr>
                <w:rStyle w:val="13"/>
                <w:color w:val="auto"/>
                <w:sz w:val="21"/>
                <w:szCs w:val="21"/>
                <w:lang w:bidi="ar"/>
              </w:rPr>
              <w:br w:type="textWrapping"/>
            </w:r>
            <w:r>
              <w:rPr>
                <w:rStyle w:val="13"/>
                <w:color w:val="auto"/>
                <w:sz w:val="21"/>
                <w:szCs w:val="21"/>
                <w:lang w:bidi="ar"/>
              </w:rPr>
              <w:t>1.壳体采用304不锈钢板制造，厚度≥1.2mm；</w:t>
            </w:r>
            <w:r>
              <w:rPr>
                <w:rStyle w:val="13"/>
                <w:color w:val="auto"/>
                <w:sz w:val="21"/>
                <w:szCs w:val="21"/>
                <w:lang w:bidi="ar"/>
              </w:rPr>
              <w:br w:type="textWrapping"/>
            </w:r>
            <w:r>
              <w:rPr>
                <w:rStyle w:val="13"/>
                <w:color w:val="auto"/>
                <w:sz w:val="21"/>
                <w:szCs w:val="21"/>
                <w:lang w:bidi="ar"/>
              </w:rPr>
              <w:t>2.加强筋不锈钢板制作；</w:t>
            </w:r>
            <w:r>
              <w:rPr>
                <w:rStyle w:val="13"/>
                <w:color w:val="auto"/>
                <w:sz w:val="21"/>
                <w:szCs w:val="21"/>
                <w:lang w:bidi="ar"/>
              </w:rPr>
              <w:br w:type="textWrapping"/>
            </w:r>
            <w:r>
              <w:rPr>
                <w:rStyle w:val="13"/>
                <w:color w:val="auto"/>
                <w:sz w:val="21"/>
                <w:szCs w:val="21"/>
                <w:lang w:bidi="ar"/>
              </w:rPr>
              <w:t>3.配隔油网，滴油杯及LED防潮防爆灯；</w:t>
            </w:r>
            <w:r>
              <w:rPr>
                <w:rStyle w:val="13"/>
                <w:color w:val="auto"/>
                <w:sz w:val="21"/>
                <w:szCs w:val="21"/>
                <w:lang w:bidi="ar"/>
              </w:rPr>
              <w:br w:type="textWrapping"/>
            </w:r>
            <w:r>
              <w:rPr>
                <w:rStyle w:val="13"/>
                <w:color w:val="auto"/>
                <w:sz w:val="21"/>
                <w:szCs w:val="21"/>
                <w:lang w:bidi="ar"/>
              </w:rPr>
              <w:t>不锈钢风管：采用304不锈钢制作，厚度≥1.2mm；</w:t>
            </w:r>
            <w:r>
              <w:rPr>
                <w:rStyle w:val="13"/>
                <w:color w:val="auto"/>
                <w:sz w:val="21"/>
                <w:szCs w:val="21"/>
                <w:lang w:bidi="ar"/>
              </w:rPr>
              <w:br w:type="textWrapping"/>
            </w:r>
            <w:r>
              <w:rPr>
                <w:rStyle w:val="13"/>
                <w:color w:val="auto"/>
                <w:sz w:val="21"/>
                <w:szCs w:val="21"/>
                <w:lang w:bidi="ar"/>
              </w:rPr>
              <w:t>不锈钢防火阀：钢材制作，阀门叶片合页式设计，叶片内凹，阀门主体外凸。防火性能:</w:t>
            </w:r>
            <w:r>
              <w:rPr>
                <w:rStyle w:val="14"/>
                <w:color w:val="auto"/>
                <w:sz w:val="21"/>
                <w:szCs w:val="21"/>
                <w:lang w:bidi="ar"/>
              </w:rPr>
              <w:t>防火性能采用150°C易熔熔断片，超温自动关闭，阻断烟火蔓延。</w:t>
            </w:r>
            <w:r>
              <w:rPr>
                <w:rStyle w:val="13"/>
                <w:color w:val="auto"/>
                <w:sz w:val="21"/>
                <w:szCs w:val="21"/>
                <w:lang w:bidi="ar"/>
              </w:rPr>
              <w:t>卡扣式简易安装。方便快捷。</w:t>
            </w:r>
            <w:r>
              <w:rPr>
                <w:rStyle w:val="13"/>
                <w:color w:val="auto"/>
                <w:sz w:val="21"/>
                <w:szCs w:val="21"/>
                <w:lang w:bidi="ar"/>
              </w:rPr>
              <w:br w:type="textWrapping"/>
            </w:r>
            <w:r>
              <w:rPr>
                <w:rStyle w:val="14"/>
                <w:color w:val="auto"/>
                <w:sz w:val="21"/>
                <w:szCs w:val="21"/>
                <w:lang w:bidi="ar"/>
              </w:rPr>
              <w:t>不锈钢调节阀：钢材制作，阀门叶片合页式设计，叶片内凹，阀门主体外凸。</w:t>
            </w:r>
            <w:r>
              <w:rPr>
                <w:rStyle w:val="14"/>
                <w:color w:val="auto"/>
                <w:sz w:val="21"/>
                <w:szCs w:val="21"/>
                <w:lang w:bidi="ar"/>
              </w:rPr>
              <w:br w:type="textWrapping"/>
            </w:r>
            <w:r>
              <w:rPr>
                <w:rStyle w:val="14"/>
                <w:color w:val="auto"/>
                <w:sz w:val="21"/>
                <w:szCs w:val="21"/>
                <w:lang w:bidi="ar"/>
              </w:rPr>
              <w:t>止回阀：钢材制作，阀门叶片合页式设计，叶片内凹，阀门主体外凸。</w:t>
            </w:r>
            <w:r>
              <w:rPr>
                <w:rStyle w:val="14"/>
                <w:color w:val="auto"/>
                <w:sz w:val="21"/>
                <w:szCs w:val="21"/>
                <w:lang w:bidi="ar"/>
              </w:rPr>
              <w:br w:type="textWrapping"/>
            </w:r>
            <w:r>
              <w:rPr>
                <w:rStyle w:val="14"/>
                <w:color w:val="auto"/>
                <w:sz w:val="21"/>
                <w:szCs w:val="21"/>
                <w:lang w:bidi="ar"/>
              </w:rPr>
              <w:t>调风口：采用304不锈钢制作，厚度≥1.2mm；</w:t>
            </w:r>
            <w:r>
              <w:rPr>
                <w:rStyle w:val="14"/>
                <w:color w:val="auto"/>
                <w:sz w:val="21"/>
                <w:szCs w:val="21"/>
                <w:lang w:bidi="ar"/>
              </w:rPr>
              <w:br w:type="textWrapping"/>
            </w:r>
            <w:r>
              <w:rPr>
                <w:rStyle w:val="14"/>
                <w:color w:val="auto"/>
                <w:sz w:val="21"/>
                <w:szCs w:val="21"/>
                <w:lang w:bidi="ar"/>
              </w:rPr>
              <w:t>风管、烟罩、安装丝吊杆/配件：根据现场情况定制；</w:t>
            </w:r>
            <w:r>
              <w:rPr>
                <w:rStyle w:val="14"/>
                <w:color w:val="auto"/>
                <w:sz w:val="21"/>
                <w:szCs w:val="21"/>
                <w:lang w:bidi="ar"/>
              </w:rPr>
              <w:br w:type="textWrapping"/>
            </w:r>
            <w:r>
              <w:rPr>
                <w:rStyle w:val="14"/>
                <w:color w:val="auto"/>
                <w:sz w:val="21"/>
                <w:szCs w:val="21"/>
                <w:lang w:bidi="ar"/>
              </w:rPr>
              <w:t>打墙孔：根据现场情况定制；</w:t>
            </w:r>
            <w:r>
              <w:rPr>
                <w:rStyle w:val="14"/>
                <w:color w:val="auto"/>
                <w:sz w:val="21"/>
                <w:szCs w:val="21"/>
                <w:lang w:bidi="ar"/>
              </w:rPr>
              <w:br w:type="textWrapping"/>
            </w:r>
            <w:r>
              <w:rPr>
                <w:rStyle w:val="14"/>
                <w:color w:val="auto"/>
                <w:sz w:val="21"/>
                <w:szCs w:val="21"/>
                <w:lang w:bidi="ar"/>
              </w:rPr>
              <w:t>安装辅料：根据现场情况定制；</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绞/切肉机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530*595*806</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1.整机采用不锈钢制成；</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2.用途：将肉类绞成碎状；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3.特点：装备安全防护罩；简便装卸装置。</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4.不锈钢规格，可拆卸清洁；</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5.采用绞龙技术，使绞肉的过程减少肉品的摩擦，保持肉品的口感和新鲜；</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刀具砧板消毒柜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640*620*1650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1.刀具消毒柜采用304不锈钢制作，板材厚度≥1.2mm，保温密封夹层采用发泡工艺制作；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2.刀具消毒柜内部设有刀架、刀墩架采，插刀式设计，消毒柜内配承重架；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3.刀具消毒柜设有双重超温保护功能，消毒方式紫外线+臭氧双重消毒更彻底；</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4.刀具消毒柜电源开关、时间控制器、温度控制器组合形成，电压/功率：220V/1.5KW；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三星盆台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开水器</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460*400*900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1.开水器内胆采用304不锈钢板，外胆采用耐腐蚀不锈钢板，开水器全发泡保温工艺，步进式加热方式，微电脑智能控制；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2.开水器电源：380V，开水器功率：≥12KW；水箱容积：≥60L，热水量≥120L/h；</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3.开水器采用液晶显示，能同时显示温度、水位、故障等工作状态指示；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4.开水器不锈钢输水管及开水器内胆板材在温湿环境使用过程中不得具有绿毛霉菌菌落挂壁现象，保证水质、食品饮食安全；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5.开水器六重防护：防漏电，防火，防干烧，放开盖，防垢，防蒸汽；</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1.开水器内胆采用304不锈钢板，外胆采用耐腐蚀不锈钢板，开水器全发泡保温工艺，步进式加热方式，微电脑智能控制；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2.开水器电源：380V，开水器功率：≥12KW；水箱容积：≥60L，热水量≥120L/h；</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3.开水器采用液晶显示，能同时显示温度、水位、故障等工作状态指示；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4.开水器不锈钢输水管及开水器内胆板材在温湿环境使用过程中不得具有绿毛霉菌菌落挂壁现象，保证水质、食品饮食安全；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5.开水器六重防护：防漏电，防火，防干烧，放开盖，防垢，防蒸汽；</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高压花洒龙头</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20英寸</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1、单孔台面花洒龙头，竖起管高度≥510MM，配≥1118MM不锈钢双扣软管，配≥152MM长度墙支架，配外加龙头，直管高度≥76MM，配长度≥305MM的出水管。</w:t>
            </w:r>
          </w:p>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2.花洒和软管可以互配，此产品含有止回阀以防止逆流。</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49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全自动双头切菜机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1340*575*1210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1.产能：≥1000kg/h，电压：380V，功率：≥1.86KW；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2.适合各种软硬的根茎叶类蔬菜和海带的加工； </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3.可切制成片、块、丝、丁、菱形、曲线型等多种花样。</w:t>
            </w:r>
          </w:p>
        </w:tc>
      </w:tr>
      <w:tr>
        <w:tblPrEx>
          <w:tblCellMar>
            <w:top w:w="0" w:type="dxa"/>
            <w:left w:w="108" w:type="dxa"/>
            <w:bottom w:w="0" w:type="dxa"/>
            <w:right w:w="108" w:type="dxa"/>
          </w:tblCellMar>
        </w:tblPrEx>
        <w:trPr>
          <w:trHeight w:val="2062"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挂墙洗手星连感应龙头</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450*450*250+50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1.洗手星采用304不锈钢板制作，板材厚≥1.2mm，台面下洼，防溢水；</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2.洗手星盆下水为按压式防臭下水口，配有感应水龙头，并配下水软管；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3.洗手星三面封板，前面板开门设计，单边后背板去毛刺，不割手；</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抽排烟系统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L*1200*600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Style w:val="14"/>
                <w:rFonts w:hint="default"/>
                <w:color w:val="auto"/>
                <w:sz w:val="21"/>
                <w:szCs w:val="21"/>
                <w:lang w:bidi="ar"/>
              </w:rPr>
            </w:pPr>
            <w:r>
              <w:rPr>
                <w:rStyle w:val="13"/>
                <w:color w:val="auto"/>
                <w:sz w:val="21"/>
                <w:szCs w:val="21"/>
                <w:lang w:bidi="ar"/>
              </w:rPr>
              <w:t>含售卖间，洗碗间，面点间，烹饪间鲜风系统</w:t>
            </w:r>
            <w:r>
              <w:rPr>
                <w:rStyle w:val="13"/>
                <w:color w:val="auto"/>
                <w:sz w:val="21"/>
                <w:szCs w:val="21"/>
                <w:lang w:bidi="ar"/>
              </w:rPr>
              <w:br w:type="textWrapping"/>
            </w:r>
            <w:r>
              <w:rPr>
                <w:rStyle w:val="13"/>
                <w:color w:val="auto"/>
                <w:sz w:val="21"/>
                <w:szCs w:val="21"/>
                <w:lang w:bidi="ar"/>
              </w:rPr>
              <w:t>1.壳体采用304不锈钢板制造，厚度≥1.2mm；</w:t>
            </w:r>
            <w:r>
              <w:rPr>
                <w:rStyle w:val="13"/>
                <w:color w:val="auto"/>
                <w:sz w:val="21"/>
                <w:szCs w:val="21"/>
                <w:lang w:bidi="ar"/>
              </w:rPr>
              <w:br w:type="textWrapping"/>
            </w:r>
            <w:r>
              <w:rPr>
                <w:rStyle w:val="13"/>
                <w:color w:val="auto"/>
                <w:sz w:val="21"/>
                <w:szCs w:val="21"/>
                <w:lang w:bidi="ar"/>
              </w:rPr>
              <w:t>2.加强筋不锈钢板制作；</w:t>
            </w:r>
            <w:r>
              <w:rPr>
                <w:rStyle w:val="13"/>
                <w:color w:val="auto"/>
                <w:sz w:val="21"/>
                <w:szCs w:val="21"/>
                <w:lang w:bidi="ar"/>
              </w:rPr>
              <w:br w:type="textWrapping"/>
            </w:r>
            <w:r>
              <w:rPr>
                <w:rStyle w:val="13"/>
                <w:color w:val="auto"/>
                <w:sz w:val="21"/>
                <w:szCs w:val="21"/>
                <w:lang w:bidi="ar"/>
              </w:rPr>
              <w:t>3.配隔油网，滴油杯及LED防潮防爆灯；</w:t>
            </w:r>
            <w:r>
              <w:rPr>
                <w:rStyle w:val="13"/>
                <w:color w:val="auto"/>
                <w:sz w:val="21"/>
                <w:szCs w:val="21"/>
                <w:lang w:bidi="ar"/>
              </w:rPr>
              <w:br w:type="textWrapping"/>
            </w:r>
            <w:r>
              <w:rPr>
                <w:rStyle w:val="13"/>
                <w:color w:val="auto"/>
                <w:sz w:val="21"/>
                <w:szCs w:val="21"/>
                <w:lang w:bidi="ar"/>
              </w:rPr>
              <w:t>灭火系统：1.灭火装置具备自动和手动两种操作模式需与消防水(或者自来水)管路相连，系统启动后，自控水阀等灭火剂喷洒完全后，再自动喷水,具有火灾自动探测，自动实施灭火功能；</w:t>
            </w:r>
            <w:r>
              <w:rPr>
                <w:rStyle w:val="13"/>
                <w:color w:val="auto"/>
                <w:sz w:val="21"/>
                <w:szCs w:val="21"/>
                <w:lang w:bidi="ar"/>
              </w:rPr>
              <w:br w:type="textWrapping"/>
            </w:r>
            <w:r>
              <w:rPr>
                <w:rStyle w:val="13"/>
                <w:color w:val="auto"/>
                <w:sz w:val="21"/>
                <w:szCs w:val="21"/>
                <w:lang w:bidi="ar"/>
              </w:rPr>
              <w:t>2.系统装置包括:控制箱、管路、喷嘴探测器、易熔连接片、金属拉索、滑轮三通、滑轮弯头.释放机构、驱动瓶、水流控制阀、单向阀、减压阀等组成;释放机构及水流阀为机械式启动,电控系统与主机箱为一体，具备≥4寸微电脑显示屏。</w:t>
            </w:r>
            <w:r>
              <w:rPr>
                <w:rStyle w:val="13"/>
                <w:color w:val="auto"/>
                <w:sz w:val="21"/>
                <w:szCs w:val="21"/>
                <w:lang w:bidi="ar"/>
              </w:rPr>
              <w:br w:type="textWrapping"/>
            </w:r>
            <w:r>
              <w:rPr>
                <w:rStyle w:val="14"/>
                <w:color w:val="auto"/>
                <w:sz w:val="21"/>
                <w:szCs w:val="21"/>
                <w:lang w:bidi="ar"/>
              </w:rPr>
              <w:t>不锈钢风管：采用304不锈钢制作，厚度≥1.2mm；</w:t>
            </w:r>
            <w:r>
              <w:rPr>
                <w:rStyle w:val="14"/>
                <w:color w:val="auto"/>
                <w:sz w:val="21"/>
                <w:szCs w:val="21"/>
                <w:lang w:bidi="ar"/>
              </w:rPr>
              <w:br w:type="textWrapping"/>
            </w:r>
            <w:r>
              <w:rPr>
                <w:rStyle w:val="14"/>
                <w:color w:val="auto"/>
                <w:sz w:val="21"/>
                <w:szCs w:val="21"/>
                <w:lang w:bidi="ar"/>
              </w:rPr>
              <w:t>低噪音多翼式离心风柜：</w:t>
            </w:r>
          </w:p>
          <w:p>
            <w:pPr>
              <w:widowControl/>
              <w:jc w:val="left"/>
              <w:textAlignment w:val="center"/>
              <w:rPr>
                <w:rStyle w:val="14"/>
                <w:rFonts w:hint="default"/>
                <w:color w:val="auto"/>
                <w:sz w:val="21"/>
                <w:szCs w:val="21"/>
                <w:lang w:bidi="ar"/>
              </w:rPr>
            </w:pPr>
            <w:r>
              <w:rPr>
                <w:rStyle w:val="14"/>
                <w:color w:val="auto"/>
                <w:sz w:val="21"/>
                <w:szCs w:val="21"/>
                <w:lang w:bidi="ar"/>
              </w:rPr>
              <w:t xml:space="preserve">1.风柜传动组由机翼形后倾叶轮，轴承，轴心，皮带和皮带轮组成；外壳采用t≥1.2mm 国标冷扎板制作，柜体内壁贴吸音棉及吸音孔板，起到降噪作用。风柜骨架用标准角钢，底架采用标准槽 钢焊接而成，轴承外接注油孔，左右设有检修门，便于维护保养。 </w:t>
            </w:r>
            <w:r>
              <w:rPr>
                <w:rStyle w:val="14"/>
                <w:color w:val="auto"/>
                <w:sz w:val="21"/>
                <w:szCs w:val="21"/>
                <w:lang w:bidi="ar"/>
              </w:rPr>
              <w:br w:type="textWrapping"/>
            </w:r>
            <w:r>
              <w:rPr>
                <w:rStyle w:val="14"/>
                <w:color w:val="auto"/>
                <w:sz w:val="21"/>
                <w:szCs w:val="21"/>
                <w:lang w:bidi="ar"/>
              </w:rPr>
              <w:t>2.叶轮用冷轧钢板制成，并经静、动平衡校正，精度≥G2.5级。由于后倾叶轮的离心作用，油烟不会黏附在叶片上无需清洗，不会降低排烟效果。进风口制成整体，装于风柜的侧面，与轴向平行的截面为曲线形状，使气体顺利进入叶轮。</w:t>
            </w:r>
            <w:r>
              <w:rPr>
                <w:rStyle w:val="14"/>
                <w:color w:val="auto"/>
                <w:sz w:val="21"/>
                <w:szCs w:val="21"/>
                <w:lang w:bidi="ar"/>
              </w:rPr>
              <w:br w:type="textWrapping"/>
            </w:r>
            <w:r>
              <w:rPr>
                <w:rStyle w:val="14"/>
                <w:color w:val="auto"/>
                <w:sz w:val="21"/>
                <w:szCs w:val="21"/>
                <w:lang w:bidi="ar"/>
              </w:rPr>
              <w:t>风柜设备槽钢：采用槽钢制造；</w:t>
            </w:r>
            <w:r>
              <w:rPr>
                <w:rStyle w:val="14"/>
                <w:color w:val="auto"/>
                <w:sz w:val="21"/>
                <w:szCs w:val="21"/>
                <w:lang w:bidi="ar"/>
              </w:rPr>
              <w:br w:type="textWrapping"/>
            </w:r>
            <w:r>
              <w:rPr>
                <w:rStyle w:val="14"/>
                <w:color w:val="auto"/>
                <w:sz w:val="21"/>
                <w:szCs w:val="21"/>
                <w:lang w:bidi="ar"/>
              </w:rPr>
              <w:t>风柜弹簧减震器：弹簧采用自然频率值设计，烤漆处理，底部防滑螺栓设计，安全性高，荷振挠度≥25mm，承重≥100kg。</w:t>
            </w:r>
            <w:r>
              <w:rPr>
                <w:rStyle w:val="14"/>
                <w:color w:val="auto"/>
                <w:sz w:val="21"/>
                <w:szCs w:val="21"/>
                <w:lang w:bidi="ar"/>
              </w:rPr>
              <w:br w:type="textWrapping"/>
            </w:r>
            <w:r>
              <w:rPr>
                <w:rStyle w:val="14"/>
                <w:color w:val="auto"/>
                <w:sz w:val="21"/>
                <w:szCs w:val="21"/>
                <w:lang w:bidi="ar"/>
              </w:rPr>
              <w:t>软接：采用防水帆布制作；</w:t>
            </w:r>
            <w:r>
              <w:rPr>
                <w:rStyle w:val="14"/>
                <w:color w:val="auto"/>
                <w:sz w:val="21"/>
                <w:szCs w:val="21"/>
                <w:lang w:bidi="ar"/>
              </w:rPr>
              <w:br w:type="textWrapping"/>
            </w:r>
            <w:r>
              <w:rPr>
                <w:rStyle w:val="14"/>
                <w:color w:val="auto"/>
                <w:sz w:val="21"/>
                <w:szCs w:val="21"/>
                <w:lang w:bidi="ar"/>
              </w:rPr>
              <w:t>星三角启动器：</w:t>
            </w:r>
          </w:p>
          <w:p>
            <w:pPr>
              <w:widowControl/>
              <w:jc w:val="left"/>
              <w:textAlignment w:val="center"/>
              <w:rPr>
                <w:rFonts w:hint="eastAsia" w:ascii="宋体" w:hAnsi="宋体" w:eastAsia="宋体" w:cs="宋体"/>
                <w:szCs w:val="21"/>
              </w:rPr>
            </w:pPr>
            <w:r>
              <w:rPr>
                <w:rStyle w:val="14"/>
                <w:color w:val="auto"/>
                <w:sz w:val="21"/>
                <w:szCs w:val="21"/>
                <w:lang w:bidi="ar"/>
              </w:rPr>
              <w:t>1.集成控制，风机、净化器同步控制。</w:t>
            </w:r>
            <w:r>
              <w:rPr>
                <w:rStyle w:val="14"/>
                <w:color w:val="auto"/>
                <w:sz w:val="21"/>
                <w:szCs w:val="21"/>
                <w:lang w:bidi="ar"/>
              </w:rPr>
              <w:br w:type="textWrapping"/>
            </w:r>
            <w:r>
              <w:rPr>
                <w:rStyle w:val="14"/>
                <w:color w:val="auto"/>
                <w:sz w:val="21"/>
                <w:szCs w:val="21"/>
                <w:lang w:bidi="ar"/>
              </w:rPr>
              <w:t>2.不锈钢拉丝箱体，控制按键。</w:t>
            </w:r>
            <w:r>
              <w:rPr>
                <w:rStyle w:val="14"/>
                <w:color w:val="auto"/>
                <w:sz w:val="21"/>
                <w:szCs w:val="21"/>
                <w:lang w:bidi="ar"/>
              </w:rPr>
              <w:br w:type="textWrapping"/>
            </w:r>
            <w:r>
              <w:rPr>
                <w:rStyle w:val="14"/>
                <w:color w:val="auto"/>
                <w:sz w:val="21"/>
                <w:szCs w:val="21"/>
                <w:lang w:bidi="ar"/>
              </w:rPr>
              <w:t>3.一键切换普通/强排/静音工作模式。</w:t>
            </w:r>
            <w:r>
              <w:rPr>
                <w:rStyle w:val="14"/>
                <w:color w:val="auto"/>
                <w:sz w:val="21"/>
                <w:szCs w:val="21"/>
                <w:lang w:bidi="ar"/>
              </w:rPr>
              <w:br w:type="textWrapping"/>
            </w:r>
            <w:r>
              <w:rPr>
                <w:rStyle w:val="14"/>
                <w:color w:val="auto"/>
                <w:sz w:val="21"/>
                <w:szCs w:val="21"/>
                <w:lang w:bidi="ar"/>
              </w:rPr>
              <w:t>4.智能节能，节能率达20%~50%，智能静音。</w:t>
            </w:r>
            <w:r>
              <w:rPr>
                <w:rStyle w:val="14"/>
                <w:color w:val="auto"/>
                <w:sz w:val="21"/>
                <w:szCs w:val="21"/>
                <w:lang w:bidi="ar"/>
              </w:rPr>
              <w:br w:type="textWrapping"/>
            </w:r>
            <w:r>
              <w:rPr>
                <w:rStyle w:val="14"/>
                <w:color w:val="auto"/>
                <w:sz w:val="21"/>
                <w:szCs w:val="21"/>
                <w:lang w:bidi="ar"/>
              </w:rPr>
              <w:t>5.变频控制，无极调速，节约维护成本。</w:t>
            </w:r>
            <w:r>
              <w:rPr>
                <w:rStyle w:val="14"/>
                <w:color w:val="auto"/>
                <w:sz w:val="21"/>
                <w:szCs w:val="21"/>
                <w:lang w:bidi="ar"/>
              </w:rPr>
              <w:br w:type="textWrapping"/>
            </w:r>
            <w:r>
              <w:rPr>
                <w:rStyle w:val="14"/>
                <w:color w:val="auto"/>
                <w:sz w:val="21"/>
                <w:szCs w:val="21"/>
                <w:lang w:bidi="ar"/>
              </w:rPr>
              <w:t>进风口百叶：采用铝合金制作，耐腐蚀；</w:t>
            </w:r>
            <w:r>
              <w:rPr>
                <w:rStyle w:val="14"/>
                <w:color w:val="auto"/>
                <w:sz w:val="21"/>
                <w:szCs w:val="21"/>
                <w:lang w:bidi="ar"/>
              </w:rPr>
              <w:br w:type="textWrapping"/>
            </w:r>
            <w:r>
              <w:rPr>
                <w:rStyle w:val="14"/>
                <w:color w:val="auto"/>
                <w:sz w:val="21"/>
                <w:szCs w:val="21"/>
                <w:lang w:bidi="ar"/>
              </w:rPr>
              <w:t>出风口牛眼：采用304不锈钢制作，厚度≥1.2mm；</w:t>
            </w:r>
            <w:r>
              <w:rPr>
                <w:rStyle w:val="14"/>
                <w:color w:val="auto"/>
                <w:sz w:val="21"/>
                <w:szCs w:val="21"/>
                <w:lang w:bidi="ar"/>
              </w:rPr>
              <w:br w:type="textWrapping"/>
            </w:r>
            <w:r>
              <w:rPr>
                <w:rStyle w:val="14"/>
                <w:color w:val="auto"/>
                <w:sz w:val="21"/>
                <w:szCs w:val="21"/>
                <w:lang w:bidi="ar"/>
              </w:rPr>
              <w:t>风管、安装丝吊杆/配件：根据现场情况定制；</w:t>
            </w:r>
            <w:r>
              <w:rPr>
                <w:rStyle w:val="14"/>
                <w:color w:val="auto"/>
                <w:sz w:val="21"/>
                <w:szCs w:val="21"/>
                <w:lang w:bidi="ar"/>
              </w:rPr>
              <w:br w:type="textWrapping"/>
            </w:r>
            <w:r>
              <w:rPr>
                <w:rStyle w:val="14"/>
                <w:color w:val="auto"/>
                <w:sz w:val="21"/>
                <w:szCs w:val="21"/>
                <w:lang w:bidi="ar"/>
              </w:rPr>
              <w:t>打墙孔：根据现场情况定制；</w:t>
            </w:r>
            <w:r>
              <w:rPr>
                <w:rStyle w:val="14"/>
                <w:color w:val="auto"/>
                <w:sz w:val="21"/>
                <w:szCs w:val="21"/>
                <w:lang w:bidi="ar"/>
              </w:rPr>
              <w:br w:type="textWrapping"/>
            </w:r>
            <w:r>
              <w:rPr>
                <w:rStyle w:val="14"/>
                <w:color w:val="auto"/>
                <w:sz w:val="21"/>
                <w:szCs w:val="21"/>
                <w:lang w:bidi="ar"/>
              </w:rPr>
              <w:t>安装辅料根据现场情况定制；</w:t>
            </w:r>
            <w:r>
              <w:rPr>
                <w:rStyle w:val="14"/>
                <w:color w:val="auto"/>
                <w:sz w:val="21"/>
                <w:szCs w:val="21"/>
                <w:lang w:bidi="ar"/>
              </w:rPr>
              <w:br w:type="textWrapping"/>
            </w:r>
            <w:r>
              <w:rPr>
                <w:rStyle w:val="14"/>
                <w:color w:val="auto"/>
                <w:sz w:val="21"/>
                <w:szCs w:val="21"/>
                <w:lang w:bidi="ar"/>
              </w:rPr>
              <w:t>线路：执行国家行业标准；</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40L搅拌机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920*780*1290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1.与食品接触到的金属，均采用食品接触级不锈钢材料制造；</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2.至少三速变档，硬齿轮传动；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3.电机过载保护开关，电机；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4.配备：≥40L缸/扇/球/钩/安全罩 </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5.容量：≥40L    最大和面量：≥12kg                         </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6.电压：220v/380v</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7.功率：≥1.5kW                                                                                    </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8.搅拌转速：至少包含三个固定运行档位，额定负载下对应转速分别不低于96r/min、168r/min、306r/min</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9.频率：≥50Hz</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电双层四盘烤箱连下醒发箱</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1310*1160*1885</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1.采用304不锈钢机身，上下一体结构，上层为双层四盘烤箱（适配600mm×400mm烤盘，下层为同容量醒发箱，配至少4只带刹车万向脚轮。</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2.烤箱：上下火独立控温，温度至少覆盖50~300℃可调，热风循环，至少覆盖0~120分钟定时，功率≥12kW，380V 供电。</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3.醒发箱：温度至少覆盖20~45℃、湿度 至少覆盖50%~95% RH可调，加湿均匀，至少覆盖0~99分钟定时，功率≥2kW，380V 供电。</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高身四门双温雪柜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1220*760*1950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1.四门冰柜内、外箱采用食品级不锈钢板材制作，冷柜内胆一次拉伸成型，内沉式圆角内胆设计，防止凝露水化霜溢出的效果，整体发泡；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2.四门冰柜配置节能压缩机，全钢全铜加粗蒸发器，全铜蒸发器，具有防腐，制冷方式：直冷，双温双控；</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3.四门冰柜微电脑数字显示温控系统，液晶数字清晰显示温度，温度范围：冷藏温度范围至少覆盖－2℃～8℃，冷冻温度范围至少覆盖－6℃～－15℃，制冷剂：R134a；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4.四门冰柜柜内层架采用浸塑层网，层架高度可自由调校及整体拉出，弹性规划冷藏空间；自动回归磁吸门，具备搁条，万向式脚轮可自由推移；</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50KG和面机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930*730*980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1.和面机和面量≥50公斤，翻斗设计倒面方便，电压380V/1.5KW；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2.和面机面斗至少可倾斜90度取面；传动装置和电机为全封闭；</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3.和面机电器部分在潮湿环境中设备电机、控制板路不长霉；</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bookmarkStart w:id="2" w:name="TC_ISSUE_2082769667167412225_t0003:r0055"/>
            <w:r>
              <w:rPr>
                <w:rFonts w:hint="eastAsia" w:ascii="宋体" w:hAnsi="宋体" w:eastAsia="宋体" w:cs="宋体"/>
                <w:kern w:val="0"/>
                <w:szCs w:val="21"/>
                <w:lang w:bidi="ar"/>
              </w:rPr>
              <w:t xml:space="preserve">56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压面机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680*650*1080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1.电压:380V/3N～50Hz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2.功率：≥3HP(2.25kW)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3.滚轴调整范围：至少覆盖0~18MM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4.转速：≥95RPM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5.产能：不低于100公斤/小时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6.滚轴直径:≥6英时(151MM)</w:t>
            </w:r>
            <w:bookmarkEnd w:id="2"/>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单通工作柜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1.单通工作柜台面采用304不锈钢磨砂板，板材厚度≥1.2mm制作。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2.单通工作柜面板下衬≥20mm木工板下带有防潮层工艺，并且采用横向U型加强筋加固，无痕焊接技术；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3.单通工作柜栅板、底板、中层、门板采用厚度≥1.2mm不锈钢磨砂板复边成型；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4.单通工作柜门板采用双向门把手工艺，且两侧装有防撞静音垫；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5.单通工作柜门缝大小高度均匀，采用上滑道推拉，滑轮采用钢包塑工艺保证强度的情况下达到静音效果；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6.单通工作柜全部采用满焊工艺且边角四周压死边，防止割手，方便操作人员清洁防止滑伤；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7.单通工作柜边角采用钝化折边工艺，防止操作人员在使用过程导致二次磕伤；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8.单通工作柜台脚采用配重力调脚，可调节高度。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木面案板台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1800*760*800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1.木面工作台采用食品级不锈钢板，板材厚度≥1.2mm，木面工作台木面选用≥50mm厚整体木面板，且四面采用不锈钢包边；</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2.木面工作台木案下采用横向U型加强筋加固，木面工作台拼接处全部满焊且边角四周压死边，不割手；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3.木面工作台支撑脚管选用≥Ф50mm，厚度≥1.0mm加厚不锈钢无缝钢管，木面工作台支撑脚底部装配有橡胶防滑垫调脚；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59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烙饼机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730*600*820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1.电饼铛采用不锈钢板制作，设备厚度≥1.2mm；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2.电饼铛铝制锅面，双温双控，工作温度：至少覆盖120~300℃，设有超温保护装置；</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3.电饼铛采用智能控制器，微电脑控温至少覆盖0-300℃，电压/功率：380V/5KW；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方形油网烟罩及装饰板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2300*1100*500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2.加强筋不锈钢板制作；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有盖面粉车</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500*500*500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1.面粉车采用304不锈钢板制作，板材厚度≥1.2mm；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2.面粉车底部配有静音脚轮，转向带刹车；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自来水前置过滤器（每台设备含2套滤芯）</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尺寸：≥900×600×1750mm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 容量：加热水箱 ≥120L</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净化加热一体</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1.采用食品级304不锈钢机身，过滤精度≤40μm，净水流量≥3m³/h，工作压力 0.1~0.5MPa。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2.配备一键反冲洗功能，主滤芯为316L不锈钢滤网，含2套可更换备用滤芯。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3.接口规格4分/6分通用，支持垂直/水平安装，适配烹调间管路环境。</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双瓶组灭火系统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双瓶</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1.灭火装置具备自动和手动两种操作模式需与消防水(或者自来水)管路相连，系统启动后，自控水阀等灭火剂喷洒完全后，再自动喷水,具有火灾自动探测，自动实施灭火功能；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系统装置包括:控制箱、管路、喷嘴探测器、易熔连接片、金属拉索、滑轮三通、滑轮弯头.释放机构、驱动瓶、水流控制阀、单向阀、减压阀等组成;释放机构及水流阀为机械式启动,电控系统与主机箱为一体，具备≥4寸微电脑显示屏。</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24盘电蒸饭柜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1400*650*1700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1.蒸饭柜内胆采用安排及不锈钢制作，箱体整体发泡；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2.蒸饭柜功率：380V/24KW/h，采用不锈钢电热管，水箱配自动供水系统，冷热水分离，缺水自动断电，防止干烧，配食品级不锈钢蒸饭盘；</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3.蒸饭柜采用智能控制面板控制，带缺水报警显示、加热显示、时间显示、操作方便，蒸煮模式可预约、可选定一键启动；</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燃气双头80大炒炉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2000*1150*800+450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1.燃气大锅灶采用304不锈钢板材制作，台面厚度≥1.2mm，侧板及背板厚度≥1.2mm；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大锅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3.燃气大锅灶炉膛为球墨铸铁铸造，重量不低于40KG,直喷式设计以减小油烟抽排压力，耐热震，耐冲击，灶的水龙头采用304食品级不锈钢陶瓷阀芯；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高身四门冷藏雪柜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1220*760*1950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1.四门冰柜内、外箱采用食品级不锈钢板材制作，冷柜内胆一次拉伸成型，内沉式圆角内胆设计，防止凝露水化霜溢出的效果，整体发泡；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2.四门冰柜配置高效节能压缩机，全钢全铜蒸发器，全铜蒸发器，具有防腐，制冷方式：直冷；</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3.四门冰柜微电脑数字显示温控系统，液晶数字清晰显示温度，精确控温，温度范围：冷藏温度范围至少覆盖－2℃～8℃，制冷剂：R134a；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4.四门冰柜柜内层架采用浸塑层网，层架高度可自由调校及整体拉出，弹性规划冷藏空间；自动回归磁吸门，具备搁条，万向式脚轮可自由推移；</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高身四门冷冻雪柜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1220*760*1950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1.四门冰柜内、外箱采用食品级不锈钢板材制作，冷柜内胆一次拉伸成型，内沉式圆角内胆设计，防止凝露水化霜溢出的效果，整体发泡；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2.四门冰柜配置节能压缩机，全钢全铜蒸发器，全铜蒸发器，具有防腐，制冷方式：直冷，制冷快速；</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3.四门冰柜微电脑数字显示温控系统，液晶数字清晰显示温度，温度范围：冷冻温度范围至少覆盖－6℃～－15℃，制冷剂：R134a；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4.四门冰柜柜内层架采用浸塑层网，层架高度可自由调校及整体拉出，弹性规划冷藏空间；自动回归磁吸门，具备搁条，万向式脚轮可自由推移；</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三层烤箱</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1200*800*1600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1.烤箱采用多功能触控计算机版IC芯片控制，每层独立操作，实现多种类面包同时烘烤；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2.双层钢化玻璃门，可清晰观察烤箱内部烘烤情况；</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3.内胆厚度≥1.2mm，炉体外表板材为304不锈钢板厚度≥1.2mm；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4.整机外壳采用304不锈钢板材制作，炉膛内壁采用≥1.2mm厚钢板制作；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5.烤箱功率：≥19.8KW电压：380V/50HZ，上下独立发热，受热均匀，配备聚能铁板，可加工面食，如面包、披萨、蛋挞、饼干等点心。可烘烤禽类、鱼类、肉类食品，防止热量流失。</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燃气单头大炒炉（1000锅径）</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1200*1300*800+450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1.燃气大锅灶采用304不锈钢板材制作，台面厚度≥1.2mm，侧板及背板厚度≥1.2mm；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大锅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3.燃气大锅灶炉膛为球墨铸铁铸造，重量不低于40KG,直喷式设计以减小油烟抽排压力，耐热震，耐冲击，灶的水龙头采用304食品级不锈钢陶瓷阀芯；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燃气单头单尾小炒炉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1100*1150*800+450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1.燃气炒灶采用304不锈钢板材制作，台面厚度≥1.2mm，侧板及背板厚度≥1.2mm；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2.燃气炒灶炉头采用环保静音炉头，恒压预混燃烧技术，产品噪音分贝≤65分贝，炉头必须配有火种及热耦保护装置，火种主气双重燃气稳压保护装置，燃烧器必须配有连动式控制开关以控制燃烧器及调节火力；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3.燃气炒灶炉膛为球墨铸铁铸造，重量不低于40KG,直喷式设计以减小油烟抽排压力，耐热震，耐冲击，灶的水龙头采用304食品级不锈钢陶瓷阀芯；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双通荷台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1800*800*800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3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1.双通打荷台台面采用304不锈钢磨砂板，板材厚度≥1.2mm制作。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2.双通打荷台面板下衬≥20mm木工板下带有防潮层工艺，并且采用横向U型加强筋加固，无痕焊接技术；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3.双通打荷台栅板、底板、中层、门板采用厚度≥1.2mm不锈钢磨砂板复边成型；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4.双通打荷台门板采用双向门把手工艺，且两侧装有防撞静音垫；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5.双通打荷台门缝大小高度均匀，采用上滑道推拉，滑轮采用钢包塑工艺保证强度的情况下达到静音效果；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6.双通打荷台全部采用满焊工艺且边角四周压死边，防止割手，方便操作人员清洁防止滑伤；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7.双通打荷台边角采用钝化折边工艺，防止操作人员在使用过程导致二次磕伤；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8.双通打荷台台脚采用配重力调脚，可调节高度。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异形油网烟罩连灯连新风幕及装饰板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8200*1500*500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2.加强筋不锈钢板制作；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燃气单头矮汤炉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700*850*500+250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1.燃气低汤灶采用304不锈钢板材制作，台面厚度≥1.2mm，侧板及背板厚度≥1.2mm；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低汤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3.燃气低汤灶炉膛为球墨铸铁铸造，重量不低于40KG,直喷式设计以减小油烟抽排压力，耐热震，耐冲击，灶的水龙头采用304食品级不锈钢陶瓷阀芯；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1000*700*800+100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炉拼台带前封板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600*550*800+450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1.炉拼台采用304不锈钢板制造，板材厚度≥1.2mm，；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2.炉拼台全部采用满焊工艺且边角四周压死边，可调节高度子弹脚；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炉拼台带前封板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300*1150*800+450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1.炉拼台采用304不锈钢板制造，板材厚度≥1.2mm，；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2.炉拼台全部采用满焊工艺且边角四周压死边，可调节高度子弹脚；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送餐车</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900*500*870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1.整体采用SUS304不锈钢制作；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2.台面厚度≥1.2mm，下层板厚度≥1.2mm；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3.脚管采用Ф≥25mm，≥1.2mm厚不锈钢圆管；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4.配静音万向轮，带刹车</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餐车采用SUS304不锈钢板，餐车符合GB/T38160-2019标准，产品焊接部位牢固，焊纹均匀一致，不应有未焊透、裂纹等缺陷，形位公差相邻两平面垂直度，车盘对立柱垂直度≤6mm，车盘底部承受载荷能承受50kg载荷，其变形量＜3mm，脚轮推车行走时平稳灵活，无异常杂音，至少有2个脚轮有锁闭功能，晶间腐蚀不得产生裂纹，检验合格；</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79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炉拼台带前封板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300*1300*800+150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1.炉拼台采用304不锈钢板制造，板材厚度≥1.2mm，；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2.炉拼台全部采用满焊工艺且边角四周压死边，可调节高度子弹脚；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台式扒炉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600*600*370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1.扒炉采用不锈钢板制作，厚度≥1.2mm；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扒炉LED显示屏、至少8档防水磁控开关，火力大小任意调节，智能数字机芯，显示机器重要部件工作温度，实时监控，具有超温保护、自动故障检测、电压过高过低及缺相保护，机芯内部控制电路板设置防雷击、过压、低压等保护程序，要求机器内部安装一套漏电开关，要求设置电磁加热，避免明火，无火灾、烫伤危险。</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洗消间/消毒间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通道式洗碗机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2400*750*1900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1"/>
              </w:numPr>
              <w:jc w:val="left"/>
              <w:textAlignment w:val="center"/>
              <w:rPr>
                <w:rFonts w:hint="eastAsia" w:ascii="宋体" w:hAnsi="宋体" w:eastAsia="宋体" w:cs="宋体"/>
                <w:szCs w:val="21"/>
              </w:rPr>
            </w:pPr>
            <w:r>
              <w:rPr>
                <w:rFonts w:hint="eastAsia" w:ascii="宋体" w:hAnsi="宋体" w:eastAsia="宋体" w:cs="宋体"/>
                <w:kern w:val="0"/>
                <w:szCs w:val="21"/>
                <w:lang w:bidi="ar"/>
              </w:rPr>
              <w:t>1.采用水泵形成上下强力对冲喷射系统，循环热水通过凹槽形成对冲力清洗餐具</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2.餐具需分类装筐，机器连续运行工作，提高工作效率，节约用水量。</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3.操作系统：触控式操作.数字显示实时温度，机器运行状态一目了然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4.机器配置：单缸双喷淋+漂洗消毒</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5.总功率：35KW（380V/50HZ）主洗6KW 漂洗27KW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6.国标线材配16平方，漏电开关配100A。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7.洗涤量：80-150筐</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8.所投产品具备符合“GB/T 39560系列、GB/T 26572-2011”标准要求的有毒有害物质限量认证证书；</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9.所投产品整机外壳、水位传感器、温度传感器、堵头、隔渣网、主洗喷淋管、高温喷淋管、高温加热器（加热桶）、高温喷嘴等核心接触部件均为不锈钢材质，此材质依据“GB/T21510-2024”标准对白色念珠菌、宋氏志贺氏菌、产气肠杆菌进行检测，检测结果为：抗菌对数值＞2，抗菌率＞99.9%；同时对核心接触部件均为塑料材质的挡雨帘、防水硅胶垫、传送履带、航空接头外壳依据“GB/T 31402-2023”标准对肺炎克雷伯氏菌、鼠伤寒沙门氏菌进行检测，检测结果为：抗菌活性值＞6、抗菌率＞99.9%；（投标时提供承诺函，验收时提供检测报告）</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洗消间/消毒间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洗碗间排蒸汽系统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L*1000*600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2.加强筋不锈钢板制作；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洗消间/消毒间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餐具消毒柜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1310*520*1950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1.板材：油膜无指纹不锈钢板；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2.箱体采用保温棉，环保阻燃；整体拉伸箱底，方便清洁；一体式修长把手，门体磁铁采用强磁磁铁，开关门轻松方便；配加粗不锈钢消毒网筐，耐腐蚀不生锈；</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3.旋钮控温.定时器，防水电源开关；</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4.消毒温度：≥125℃，带高温保护功能；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5.加热方式：圆形发热管；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6.电压：220V，功率：≥4.4KW；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7.容量：≥720L。</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8.所投消毒柜卫生安全符合《医疗机构消毒技术规范》</w:t>
            </w:r>
            <w:r>
              <w:rPr>
                <w:rFonts w:hint="eastAsia" w:ascii="宋体" w:hAnsi="宋体" w:eastAsia="宋体" w:cs="宋体"/>
                <w:kern w:val="0"/>
                <w:szCs w:val="21"/>
                <w:lang w:eastAsia="zh-CN" w:bidi="ar"/>
              </w:rPr>
              <w:t>WS/T367-2025</w:t>
            </w:r>
            <w:r>
              <w:rPr>
                <w:rFonts w:hint="eastAsia" w:ascii="宋体" w:hAnsi="宋体" w:eastAsia="宋体" w:cs="宋体"/>
                <w:kern w:val="0"/>
                <w:szCs w:val="21"/>
                <w:lang w:bidi="ar"/>
              </w:rPr>
              <w:t>可杀灭幽门螺旋杆菌，杀灭率＞99.99%，检验合格，确保餐具使用卫生</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10.所投生产消毒柜不锈钢板符合GB/T24170.1-2023标准，符合YB/T4171-2020标准含Cu元素，不锈钢板对金黄葡萄球菌、白色念珠菌、大肠杆菌抗菌率≥99%，检验合格；防止设备在后厨潮湿温热环境中滋生细菌；</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洗消间/消毒间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双星污碟台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2620*760*800+100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1.台面采用304不锈钢制作；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3.层板采用≥1.2mm厚不锈钢板；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4.加强筋采用≥1.2mm厚不锈钢板折弯；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洗消间/消毒间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高压花洒龙头</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20英寸</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0"/>
              </w:numPr>
              <w:jc w:val="left"/>
              <w:textAlignment w:val="center"/>
              <w:rPr>
                <w:rFonts w:hint="eastAsia" w:ascii="宋体" w:hAnsi="宋体" w:eastAsia="宋体" w:cs="宋体"/>
                <w:kern w:val="0"/>
                <w:szCs w:val="21"/>
                <w:lang w:bidi="ar"/>
              </w:rPr>
            </w:pPr>
            <w:r>
              <w:rPr>
                <w:rFonts w:hint="eastAsia" w:ascii="宋体" w:hAnsi="宋体" w:eastAsia="宋体" w:cs="宋体"/>
                <w:kern w:val="0"/>
                <w:sz w:val="21"/>
                <w:szCs w:val="21"/>
                <w:lang w:val="en-US" w:eastAsia="zh-CN" w:bidi="ar"/>
              </w:rPr>
              <w:t>1.</w:t>
            </w:r>
            <w:r>
              <w:rPr>
                <w:rFonts w:hint="eastAsia" w:ascii="宋体" w:hAnsi="宋体" w:eastAsia="宋体" w:cs="宋体"/>
                <w:kern w:val="0"/>
                <w:szCs w:val="21"/>
                <w:lang w:bidi="ar"/>
              </w:rPr>
              <w:t>单孔台面花洒龙头，竖起管高度≥510MM，配≥1118MM不锈钢双扣软管，配≥152MM长度墙支架，配外加龙头，直管高度≥76MM，配长度≥305MM的出水管。</w:t>
            </w:r>
          </w:p>
          <w:p>
            <w:pPr>
              <w:widowControl/>
              <w:numPr>
                <w:ilvl w:val="0"/>
                <w:numId w:val="0"/>
              </w:numPr>
              <w:jc w:val="left"/>
              <w:textAlignment w:val="center"/>
              <w:rPr>
                <w:rFonts w:hint="eastAsia" w:ascii="宋体" w:hAnsi="宋体" w:eastAsia="宋体" w:cs="宋体"/>
                <w:szCs w:val="21"/>
              </w:rPr>
            </w:pPr>
            <w:r>
              <w:rPr>
                <w:rFonts w:hint="eastAsia" w:ascii="宋体" w:hAnsi="宋体" w:eastAsia="宋体" w:cs="宋体"/>
                <w:kern w:val="2"/>
                <w:sz w:val="21"/>
                <w:szCs w:val="21"/>
                <w:lang w:val="en-US" w:eastAsia="zh-CN" w:bidi="ar-SA"/>
              </w:rPr>
              <w:t>2.</w:t>
            </w:r>
            <w:r>
              <w:rPr>
                <w:rFonts w:hint="eastAsia" w:ascii="宋体" w:hAnsi="宋体" w:eastAsia="宋体" w:cs="宋体"/>
                <w:kern w:val="0"/>
                <w:szCs w:val="21"/>
                <w:lang w:bidi="ar"/>
              </w:rPr>
              <w:t>花洒和软管可以互配，此产品含有止回阀以防止逆流。</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洗消间/消毒间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方形集气罩</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2300*900*800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2.加强筋不锈钢板制作；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4.前端配新风系统。</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洗消间/消毒间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洁碟台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1200*760*800+100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1.台面采用304不锈钢制作；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3.层板采用≥1.2mm厚不锈钢板；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4.加强筋采用≥1.2mm厚不锈钢板折弯；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电热双头粉面炉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1200*700*800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1.全不锈钢加厚机身，美观大方，坚固耐用。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2.旋转式至少五档火力轻松调节，人性化设计，操作简单方便，火候掌控更精确。</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3.显示：动态火力显示面板，可显示当前火力强度。</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4.立体三防结构设计，防水、防油烟、防虫。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5.搭载磁电引擎技术，机芯稳定性高，适应各种复杂的厨房环境。</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6.耐高温齿形线盘组件，搭配高效聚能稀土磁条，具有导风散热结构，磁场分布均匀，发热低、损耗小、不偏火、不烧线盘。</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7.全封闭机芯，喇叭形散热风道设计，散热速度快。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8.电子器件与风道完全隔离，避免油烟、水汽侵蚀电路。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电热汤池柜（四格）</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1800*700*800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1.304食品级不锈钢;</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2.台面≥1.2mm厚，前台整体为不锈钢封板，厚度≥1.2mm；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3.全自动进水，电热恒温自动控制。配1/1GN盆，水热式，功率电压:2KW/220V.</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4.采用数字智能控制系统，数字显示，具有电源开关，设置按键，箱体为全不锈钢结构</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售饭台全部采用SUS-304不锈钢板制作而成，售饭台符合GB/T38160-2019标准，产品焊接部位牢固，焊纹均匀一致，不应有未焊透.裂纹等缺陷，对角线长度差≤2mm，形位公差立柱与台面垂直度≤5mm，售饭台台面搁板和底板承受100kg载荷，其变形量＜3mm，晶间腐蚀不得产生裂纹，检验合格（投标时提供承诺函，验收时提供检测报告）</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电热暖／汤饭车</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600*700*800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1.全304不锈钢机身结构；</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2.可调不锈钢脚，放置平稳；</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3.采用304不锈钢/厚度≥1.2mm工作台面，缸体与工作面无缝焊接，方便清洁；</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4.配置至少四只万向带刹车橡胶静音轮,连轴承。</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不锈钢油网烟罩</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1400*900*500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4.前端配新风系统。</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台式暖汁箱</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560*350*250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1.304食品级不锈钢;</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2.台面≥1.2mm厚，前台整体为不锈钢封板，厚度≥1.2mm；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3.全自动进水，电热恒温自动控制。配1/1GN盆，水热式，功率电压：2KW/220V.</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4.采用数字智能控制系统，数字显示，具有电源开关，设置按键，箱体为全不锈钢结构</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消毒筷子勺子车</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750*450*800mm</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1.采用304 食品级不锈钢制作，主体板材厚度≥1.0mm，外形尺寸≥750mm×450mm×800mm，柜式推车结构，配至少4只静音万向脚轮（至少2只带刹车）及推拉把手。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2.采用紫外线+臭氧三重消毒，工作温度至覆盖少80℃～120℃可调，至少0～60分钟定时，具备消毒、烘干、恒温储存功能，杀菌率≥99.9%。</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3.有效容积≥60L，筷子容纳量≥800双，内设多层可抽拉不锈钢分格托盘，可存放筷子、勺子、刀叉等餐具。</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4.额定电压 220V/50Hz，额定功率≥750W，微电脑按键控制，带数显，具备防干烧、超温断电、紫外线防泄漏保护。</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留样冰箱</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130L</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1.温度范围：至少覆盖2~8℃</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2.容量：≥420L（至少6层空间）</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3.制冷方式：直冷/额定功率：≥660W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4.采用品牌压缩机，纯铜蒸发器 高效节能 延长使用寿命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5.采用双层电加热防雾双玻璃门、整体发泡设计、中梁加热丝设计、杜绝冷凝水、可拆卸门封条设计。</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单通工作柜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1500*700*800+100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1.单通工作柜台面采用304不锈钢磨砂板，板材厚度≥1.2mm制作。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2.单通工作柜面板下衬≥20mm木工板下带有防潮层工艺，并且采用横向U型加强筋加固，无痕焊接技术；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3.单通工作柜栅板、底板、中层、门板采用厚度≥1.2mm不锈钢磨砂板复边成型；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4.单通工作柜门板采用双向门把手工艺，且两侧装有防撞静音垫；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5.单通工作柜门缝大小高度均匀，采用上滑道推拉，滑轮采用钢包塑工艺保证强度的情况下达到静音效果；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6.单通工作柜全部采用满焊工艺且边角四周压死边，防止割手，方便操作人员清洁防止滑伤；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7.单通工作柜边角采用钝化折边工艺，防止操作人员在使用过程导致二次磕伤；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8.单通工作柜台脚采用配重力调脚，可调节高度。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预进间/售餐间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挂墙洗手星连感应龙头</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450*450*250+50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1.洗手星采用304不锈钢板制作，板材厚≥1.2mm，台面下洼，防溢水；</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2.洗手星盆下水为按压式防臭下水口，配有感应水龙头，并配耐高温下水软管；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3.洗手星三面封板，前面板开门设计，单边后背板去毛刺，不割手；</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bookmarkStart w:id="3" w:name="TC_ISSUE_2082769760255795202_t0003:r0097"/>
            <w:r>
              <w:rPr>
                <w:rFonts w:hint="eastAsia" w:ascii="宋体" w:hAnsi="宋体" w:eastAsia="宋体" w:cs="宋体"/>
                <w:kern w:val="0"/>
                <w:szCs w:val="21"/>
                <w:lang w:bidi="ar"/>
              </w:rPr>
              <w:t xml:space="preserve">98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包间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陶瓷菜盘</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9寸</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szCs w:val="21"/>
              </w:rPr>
            </w:pPr>
            <w:r>
              <w:rPr>
                <w:rFonts w:hint="eastAsia"/>
              </w:rPr>
              <w:t>9寸</w:t>
            </w:r>
            <w:bookmarkEnd w:id="3"/>
            <w:r>
              <w:rPr>
                <w:rStyle w:val="9"/>
                <w:rFonts w:hint="eastAsia"/>
              </w:rPr>
              <w:t>，</w:t>
            </w:r>
            <w:r>
              <w:t>提供标准颜色。</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99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洁具间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带星盆拖把池</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850*600*800+150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1.整体采用304不锈钢制作，一级板材；</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2.台面采用≥1.2mm厚不锈钢板制作；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4.立柱采用≥38mm*38mm方通，配可调式子弹脚；</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5.横撑采用≥25mm*38mm方通；</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6.不锈钢下水器；</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包间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餐具消毒柜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800*500*940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1.板材：油膜无指纹不锈钢板；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2.箱体采用耐高温保温棉，环保阻燃，保温效果好；整体拉伸箱底，方便清洁；一体式修长把手，门体磁铁采用强磁磁铁，开关门轻松方便；配加粗不锈钢消毒网筐，耐腐蚀不生锈；</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3.旋钮控温.定时器，防水电源开关；</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4.消毒温度：≥125℃，带高温保护功能；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5.加热方式：圆形发热管；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6.电压：220V，功率：≥4.4KW；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7.容量：≥720L。</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用餐区</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消毒筷子勺子车</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750*450*800mm</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1.采用304 食品级不锈钢制作，主体板材厚度≥1.0mm，外形尺寸≥750mm×450mm×800mm，柜式推车结构，配至少4只静音万向脚轮（至少2 只带刹车）及推拉把手。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2.采用紫外线+臭氧三重消毒，工作温度至少覆盖 80℃～120℃可调，至少0～60 分钟定时，具备消毒、烘干、恒温储存功能，杀菌率≥99.9%。</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3.有效容积≥60L，筷子容纳量≥800 双，内设抽拉不锈钢分格托盘，可存放筷子、勺子、刀叉等餐具。</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4.额定电压 220V/50Hz，额定功率≥750W，微电脑按键控制，带数显，具备防干烧、超温断电、紫外线防泄漏保护。</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用餐区</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留样冰箱</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130L</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1.温度范围：至少覆盖2~8℃</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2.容量：≥420L（至少6层空间）</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3.制冷方式：直冷/额定功率：≥660W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4.采用压缩机，纯铜蒸发器 高效节能 延长使用寿命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5.采用双层电加热防雾双玻璃门、整体发泡设计、中梁加热丝设计、杜绝冷凝水、可拆卸门封条设计。</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用餐区</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长方形全翻餐炉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635*425*440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 </w:t>
            </w:r>
          </w:p>
        </w:tc>
        <w:tc>
          <w:tcPr>
            <w:tcW w:w="2512"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采用304不锈钢制作，厚度≥1.2mm；</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高身四门双温雪柜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1220*760*1950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1.四门冰柜内、外箱采用食品级不锈钢板材制作，冷柜内胆一次拉伸成型，内沉式圆角内胆设计，防止凝露水化霜溢出的效果，整体高密度发泡；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2.四门冰柜配置高效节能压缩机，全钢全铜加粗蒸发器，全铜蒸发器，具有防腐，制冷方式：直冷，制冷快速，双温双控；</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3.四门冰柜微电脑数字显示温控系统，液晶数字清晰显示温度，精确控温，温度范围：冷藏温度范围至少覆盖－2℃～8℃，冷冻温度范围至少覆盖－6℃～－15℃，制冷剂：R134a；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4.四门冰柜柜内层架采用浸塑层网，层架高度可自由调校及整体拉出，弹性规划冷藏空间；自动回归磁吸门，加长型搁条，加强型万向式脚轮可自由推移；</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高身双门冷藏雪柜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620*760*1950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1.双门冰柜内、外箱采用食品级不锈钢板材制作，冷柜内胆一次拉伸成型，内沉式圆角内胆设计，防止凝露水化霜溢出的效果，整体高密度发泡；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2.双门冰柜配置高效节能压缩机，全钢全铜加粗蒸发器，全铜蒸发器，具有防腐，制冷方式：直冷，制冷快速；</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3.双门冰柜微电脑数字显示温控系统，液晶数字清晰显示温度，精确控温，温度范围：冷藏温度范围至少覆盖－2℃～8℃，制冷剂：R134a；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4.双门冰柜柜内层架采用浸塑层网，层架高度可自由调校及整体拉出，弹性规划冷藏空间；自动回归磁吸门，加长型搁条，加强型万向式脚轮可自由推移；</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三星盆台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2200*700*800+100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开水器</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460*400*900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1.开水器内胆采用304不锈钢板，外胆采用耐腐蚀不锈钢板，开水器全发泡保温工艺，步进式加热方式，微电脑智能控制；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2.开水器电源：380V，开水器功率：≥12KW；水箱容积：≥60L，热水量≥120L/h；</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3.开水器采用液晶显示，能同时显示温度、水位、故障等工作状态指示；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4.开水器不锈钢输水管及开水器内胆板材在温湿环境使用过程中不得具有绿毛霉菌菌落挂壁现象，保证水质、食品饮食安全；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5.开水器六重防护：防漏电，防火，防干烧，放开盖，防垢，防蒸汽；</w:t>
            </w:r>
          </w:p>
        </w:tc>
      </w:tr>
      <w:tr>
        <w:tblPrEx>
          <w:tblCellMar>
            <w:top w:w="0" w:type="dxa"/>
            <w:left w:w="108" w:type="dxa"/>
            <w:bottom w:w="0" w:type="dxa"/>
            <w:right w:w="108" w:type="dxa"/>
          </w:tblCellMar>
        </w:tblPrEx>
        <w:trPr>
          <w:trHeight w:val="899"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双层挂墙架</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1800*350*700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1.整体采用不锈钢制作，厚度≥1.0mm；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2.支撑架用≥1.0mm厚不锈钢制作，可调高度。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109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粗加工间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挂墙刀具消毒柜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szCs w:val="21"/>
              </w:rPr>
              <w:t>450*200*600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1.刀具消毒柜采用304不锈钢制作，板材厚度≥1.2mm，保温密封夹层采用发泡工艺制作；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2.刀具消毒柜内部设有刀架、刀墩架采，插刀式设计，消毒柜内配承重架；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3.刀具消毒柜设有双重超温保护功能，消毒方式紫外线+臭氧双重消毒更彻底；</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4.刀具消毒柜电源开关、时间控制器、温度控制器组合形成，电压/功率：220V/0.5KW；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抽排烟系统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L*1200*600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Style w:val="13"/>
                <w:color w:val="auto"/>
                <w:sz w:val="21"/>
                <w:szCs w:val="21"/>
                <w:lang w:bidi="ar"/>
              </w:rPr>
              <w:t>包含洗碗间、面点间，烹饪间抽排烟系统</w:t>
            </w:r>
            <w:r>
              <w:rPr>
                <w:rStyle w:val="13"/>
                <w:color w:val="auto"/>
                <w:sz w:val="21"/>
                <w:szCs w:val="21"/>
                <w:lang w:bidi="ar"/>
              </w:rPr>
              <w:br w:type="textWrapping"/>
            </w:r>
            <w:r>
              <w:rPr>
                <w:rStyle w:val="13"/>
                <w:color w:val="auto"/>
                <w:sz w:val="21"/>
                <w:szCs w:val="21"/>
                <w:lang w:bidi="ar"/>
              </w:rPr>
              <w:t>1.壳体采用304不锈钢板制造，厚度≥1.2mm；</w:t>
            </w:r>
            <w:r>
              <w:rPr>
                <w:rStyle w:val="13"/>
                <w:color w:val="auto"/>
                <w:sz w:val="21"/>
                <w:szCs w:val="21"/>
                <w:lang w:bidi="ar"/>
              </w:rPr>
              <w:br w:type="textWrapping"/>
            </w:r>
            <w:r>
              <w:rPr>
                <w:rStyle w:val="13"/>
                <w:color w:val="auto"/>
                <w:sz w:val="21"/>
                <w:szCs w:val="21"/>
                <w:lang w:bidi="ar"/>
              </w:rPr>
              <w:t>2.加强筋不锈钢板制作；</w:t>
            </w:r>
            <w:r>
              <w:rPr>
                <w:rStyle w:val="13"/>
                <w:color w:val="auto"/>
                <w:sz w:val="21"/>
                <w:szCs w:val="21"/>
                <w:lang w:bidi="ar"/>
              </w:rPr>
              <w:br w:type="textWrapping"/>
            </w:r>
            <w:r>
              <w:rPr>
                <w:rStyle w:val="13"/>
                <w:color w:val="auto"/>
                <w:sz w:val="21"/>
                <w:szCs w:val="21"/>
                <w:lang w:bidi="ar"/>
              </w:rPr>
              <w:t>3.配隔油网，滴油杯及LED防潮防爆灯；</w:t>
            </w:r>
            <w:r>
              <w:rPr>
                <w:rStyle w:val="13"/>
                <w:color w:val="auto"/>
                <w:sz w:val="21"/>
                <w:szCs w:val="21"/>
                <w:lang w:bidi="ar"/>
              </w:rPr>
              <w:br w:type="textWrapping"/>
            </w:r>
            <w:r>
              <w:rPr>
                <w:rStyle w:val="14"/>
                <w:color w:val="auto"/>
                <w:sz w:val="21"/>
                <w:szCs w:val="21"/>
                <w:lang w:bidi="ar"/>
              </w:rPr>
              <w:t>不锈钢风管：采用304不锈钢制作，厚度≥1.2mm；</w:t>
            </w:r>
            <w:r>
              <w:rPr>
                <w:rStyle w:val="14"/>
                <w:color w:val="auto"/>
                <w:sz w:val="21"/>
                <w:szCs w:val="21"/>
                <w:lang w:bidi="ar"/>
              </w:rPr>
              <w:br w:type="textWrapping"/>
            </w:r>
            <w:r>
              <w:rPr>
                <w:rStyle w:val="14"/>
                <w:color w:val="auto"/>
                <w:sz w:val="21"/>
                <w:szCs w:val="21"/>
                <w:lang w:bidi="ar"/>
              </w:rPr>
              <w:t>不锈钢防火阀：钢材制作，阀门叶片合页式设计，叶片内凹，阀门主体外凸达到超强密封性能。防火性能:采用150℃易熔熔断片，超温自动关闭，阻断烟火蔓延。卡扣式简易安装。方便快捷。</w:t>
            </w:r>
            <w:r>
              <w:rPr>
                <w:rStyle w:val="14"/>
                <w:color w:val="auto"/>
                <w:sz w:val="21"/>
                <w:szCs w:val="21"/>
                <w:lang w:bidi="ar"/>
              </w:rPr>
              <w:br w:type="textWrapping"/>
            </w:r>
            <w:r>
              <w:rPr>
                <w:rStyle w:val="14"/>
                <w:color w:val="auto"/>
                <w:sz w:val="21"/>
                <w:szCs w:val="21"/>
                <w:lang w:bidi="ar"/>
              </w:rPr>
              <w:t>不锈钢调节阀：钢材制作，阀门叶片合页式设计，叶片内凹，阀门主体外凸达到超强密封性能。</w:t>
            </w:r>
            <w:r>
              <w:rPr>
                <w:rStyle w:val="14"/>
                <w:color w:val="auto"/>
                <w:sz w:val="21"/>
                <w:szCs w:val="21"/>
                <w:lang w:bidi="ar"/>
              </w:rPr>
              <w:br w:type="textWrapping"/>
            </w:r>
            <w:r>
              <w:rPr>
                <w:rStyle w:val="14"/>
                <w:color w:val="auto"/>
                <w:sz w:val="21"/>
                <w:szCs w:val="21"/>
                <w:lang w:bidi="ar"/>
              </w:rPr>
              <w:t>止回阀：钢材制作，阀门叶片合页式设计，叶片内凹，阀门主体外凸达到超强密封性能。</w:t>
            </w:r>
            <w:r>
              <w:rPr>
                <w:rStyle w:val="14"/>
                <w:color w:val="auto"/>
                <w:sz w:val="21"/>
                <w:szCs w:val="21"/>
                <w:lang w:bidi="ar"/>
              </w:rPr>
              <w:br w:type="textWrapping"/>
            </w:r>
            <w:r>
              <w:rPr>
                <w:rStyle w:val="14"/>
                <w:color w:val="auto"/>
                <w:sz w:val="21"/>
                <w:szCs w:val="21"/>
                <w:lang w:bidi="ar"/>
              </w:rPr>
              <w:t>调风口：采用304不锈钢制作，厚度≥1.2mm；</w:t>
            </w:r>
            <w:r>
              <w:rPr>
                <w:rStyle w:val="14"/>
                <w:color w:val="auto"/>
                <w:sz w:val="21"/>
                <w:szCs w:val="21"/>
                <w:lang w:bidi="ar"/>
              </w:rPr>
              <w:br w:type="textWrapping"/>
            </w:r>
            <w:r>
              <w:rPr>
                <w:rStyle w:val="14"/>
                <w:color w:val="auto"/>
                <w:sz w:val="21"/>
                <w:szCs w:val="21"/>
                <w:lang w:bidi="ar"/>
              </w:rPr>
              <w:t>风管、烟罩、安装丝吊杆/配件：根据现场情况定制；</w:t>
            </w:r>
            <w:r>
              <w:rPr>
                <w:rStyle w:val="14"/>
                <w:color w:val="auto"/>
                <w:sz w:val="21"/>
                <w:szCs w:val="21"/>
                <w:lang w:bidi="ar"/>
              </w:rPr>
              <w:br w:type="textWrapping"/>
            </w:r>
            <w:r>
              <w:rPr>
                <w:rStyle w:val="14"/>
                <w:color w:val="auto"/>
                <w:sz w:val="21"/>
                <w:szCs w:val="21"/>
                <w:lang w:bidi="ar"/>
              </w:rPr>
              <w:t>打墙孔：根据现场情况定制；</w:t>
            </w:r>
            <w:r>
              <w:rPr>
                <w:rStyle w:val="14"/>
                <w:color w:val="auto"/>
                <w:sz w:val="21"/>
                <w:szCs w:val="21"/>
                <w:lang w:bidi="ar"/>
              </w:rPr>
              <w:br w:type="textWrapping"/>
            </w:r>
            <w:r>
              <w:rPr>
                <w:rStyle w:val="14"/>
                <w:color w:val="auto"/>
                <w:sz w:val="21"/>
                <w:szCs w:val="21"/>
                <w:lang w:bidi="ar"/>
              </w:rPr>
              <w:t>安装辅料：根据现场情况定制；</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灭火系统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单瓶</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灭火系统：1.灭火装置具备自动和手动两种操作模式需与消防水(或者自来水)管路相连，系统启动后，自控水阀等灭火剂喷洒完全后，再自动喷水,具有火灾自动探测，自动实施灭火功能；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系统装置包括:控制箱、管路、喷嘴探测器、易熔连接片、金属拉索、滑轮三通、滑轮弯头.释放机构、驱动瓶、水流控制阀、单向阀、减压阀等组成;释放机构及水流阀为机械式启动,电控系统与主机箱为一体，具备≥4寸微电脑显示屏。</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新风系统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300*300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Style w:val="14"/>
                <w:rFonts w:hint="default"/>
                <w:color w:val="auto"/>
                <w:sz w:val="21"/>
                <w:szCs w:val="21"/>
                <w:lang w:bidi="ar"/>
              </w:rPr>
            </w:pPr>
            <w:r>
              <w:rPr>
                <w:rStyle w:val="13"/>
                <w:color w:val="auto"/>
                <w:sz w:val="21"/>
                <w:szCs w:val="21"/>
                <w:lang w:bidi="ar"/>
              </w:rPr>
              <w:t>包含洗碗间、面点间、烹饪间新风系统</w:t>
            </w:r>
            <w:r>
              <w:rPr>
                <w:rStyle w:val="13"/>
                <w:color w:val="auto"/>
                <w:sz w:val="21"/>
                <w:szCs w:val="21"/>
                <w:lang w:bidi="ar"/>
              </w:rPr>
              <w:br w:type="textWrapping"/>
            </w:r>
            <w:r>
              <w:rPr>
                <w:rStyle w:val="13"/>
                <w:color w:val="auto"/>
                <w:sz w:val="21"/>
                <w:szCs w:val="21"/>
                <w:lang w:bidi="ar"/>
              </w:rPr>
              <w:t>1.壳体采用304不锈钢板制造，厚度≥1.2mm；</w:t>
            </w:r>
            <w:r>
              <w:rPr>
                <w:rStyle w:val="13"/>
                <w:color w:val="auto"/>
                <w:sz w:val="21"/>
                <w:szCs w:val="21"/>
                <w:lang w:bidi="ar"/>
              </w:rPr>
              <w:br w:type="textWrapping"/>
            </w:r>
            <w:r>
              <w:rPr>
                <w:rStyle w:val="13"/>
                <w:color w:val="auto"/>
                <w:sz w:val="21"/>
                <w:szCs w:val="21"/>
                <w:lang w:bidi="ar"/>
              </w:rPr>
              <w:t>2.加强筋不锈钢板制作；</w:t>
            </w:r>
            <w:r>
              <w:rPr>
                <w:rStyle w:val="13"/>
                <w:color w:val="auto"/>
                <w:sz w:val="21"/>
                <w:szCs w:val="21"/>
                <w:lang w:bidi="ar"/>
              </w:rPr>
              <w:br w:type="textWrapping"/>
            </w:r>
            <w:r>
              <w:rPr>
                <w:rStyle w:val="14"/>
                <w:color w:val="auto"/>
                <w:sz w:val="21"/>
                <w:szCs w:val="21"/>
                <w:lang w:bidi="ar"/>
              </w:rPr>
              <w:t>不锈钢风管：采用304不锈钢制作，厚度≥1.2mm；</w:t>
            </w:r>
            <w:r>
              <w:rPr>
                <w:rStyle w:val="14"/>
                <w:color w:val="auto"/>
                <w:sz w:val="21"/>
                <w:szCs w:val="21"/>
                <w:lang w:bidi="ar"/>
              </w:rPr>
              <w:br w:type="textWrapping"/>
            </w:r>
            <w:r>
              <w:rPr>
                <w:rStyle w:val="14"/>
                <w:color w:val="auto"/>
                <w:sz w:val="21"/>
                <w:szCs w:val="21"/>
                <w:lang w:bidi="ar"/>
              </w:rPr>
              <w:t>低噪音多翼式离心风柜：</w:t>
            </w:r>
          </w:p>
          <w:p>
            <w:pPr>
              <w:widowControl/>
              <w:jc w:val="left"/>
              <w:textAlignment w:val="center"/>
              <w:rPr>
                <w:rStyle w:val="14"/>
                <w:rFonts w:hint="default"/>
                <w:color w:val="auto"/>
                <w:sz w:val="21"/>
                <w:szCs w:val="21"/>
                <w:lang w:bidi="ar"/>
              </w:rPr>
            </w:pPr>
            <w:r>
              <w:rPr>
                <w:rStyle w:val="14"/>
                <w:color w:val="auto"/>
                <w:sz w:val="21"/>
                <w:szCs w:val="21"/>
                <w:lang w:bidi="ar"/>
              </w:rPr>
              <w:t xml:space="preserve">1.风柜传动组由高效机翼形后倾叶轮，轴承，轴心，皮带和皮带轮组成；外壳采用t≥1.2mm 国标冷扎板制作，柜体内壁贴吸音 棉及吸音孔板，起到降噪作用。风柜骨架用标准角钢，底架采用标准槽 钢焊接而成，轴承外接注油孔，左右设有检修门，便于维护保养。 </w:t>
            </w:r>
            <w:r>
              <w:rPr>
                <w:rStyle w:val="14"/>
                <w:color w:val="auto"/>
                <w:sz w:val="21"/>
                <w:szCs w:val="21"/>
                <w:lang w:bidi="ar"/>
              </w:rPr>
              <w:br w:type="textWrapping"/>
            </w:r>
            <w:r>
              <w:rPr>
                <w:rStyle w:val="14"/>
                <w:color w:val="auto"/>
                <w:sz w:val="21"/>
                <w:szCs w:val="21"/>
                <w:lang w:bidi="ar"/>
              </w:rPr>
              <w:t>2.叶轮用冷轧钢板制成，并经静、动平衡校正，精度≥G2.5 级，空气动力性能良好，。由于后倾叶轮的离心作用， 油烟不会黏附在叶片上无需清洗，不会降低排烟效果。进风口制成整体，装于风柜的侧面，与轴向平行的截面为曲线形状，使气体顺利进入叶轮，且流量损失较小。</w:t>
            </w:r>
            <w:r>
              <w:rPr>
                <w:rStyle w:val="14"/>
                <w:color w:val="auto"/>
                <w:sz w:val="21"/>
                <w:szCs w:val="21"/>
                <w:lang w:bidi="ar"/>
              </w:rPr>
              <w:br w:type="textWrapping"/>
            </w:r>
            <w:r>
              <w:rPr>
                <w:rStyle w:val="14"/>
                <w:color w:val="auto"/>
                <w:sz w:val="21"/>
                <w:szCs w:val="21"/>
                <w:lang w:bidi="ar"/>
              </w:rPr>
              <w:t>风柜设备槽钢：采用槽钢制造；</w:t>
            </w:r>
            <w:r>
              <w:rPr>
                <w:rStyle w:val="14"/>
                <w:color w:val="auto"/>
                <w:sz w:val="21"/>
                <w:szCs w:val="21"/>
                <w:lang w:bidi="ar"/>
              </w:rPr>
              <w:br w:type="textWrapping"/>
            </w:r>
            <w:r>
              <w:rPr>
                <w:rStyle w:val="14"/>
                <w:color w:val="auto"/>
                <w:sz w:val="21"/>
                <w:szCs w:val="21"/>
                <w:lang w:bidi="ar"/>
              </w:rPr>
              <w:t>风柜弹簧减震器：弹簧采用自然频率值设计，烤漆处理，底部防滑螺栓设计，安全性高，荷振挠度≥25mm，承重≥100kg。</w:t>
            </w:r>
            <w:r>
              <w:rPr>
                <w:rStyle w:val="14"/>
                <w:color w:val="auto"/>
                <w:sz w:val="21"/>
                <w:szCs w:val="21"/>
                <w:lang w:bidi="ar"/>
              </w:rPr>
              <w:br w:type="textWrapping"/>
            </w:r>
            <w:r>
              <w:rPr>
                <w:rStyle w:val="14"/>
                <w:color w:val="auto"/>
                <w:sz w:val="21"/>
                <w:szCs w:val="21"/>
                <w:lang w:bidi="ar"/>
              </w:rPr>
              <w:t>软接：采用防水帆布制作；</w:t>
            </w:r>
            <w:r>
              <w:rPr>
                <w:rStyle w:val="14"/>
                <w:color w:val="auto"/>
                <w:sz w:val="21"/>
                <w:szCs w:val="21"/>
                <w:lang w:bidi="ar"/>
              </w:rPr>
              <w:br w:type="textWrapping"/>
            </w:r>
            <w:r>
              <w:rPr>
                <w:rStyle w:val="14"/>
                <w:color w:val="auto"/>
                <w:sz w:val="21"/>
                <w:szCs w:val="21"/>
                <w:lang w:bidi="ar"/>
              </w:rPr>
              <w:t>启动器：</w:t>
            </w:r>
          </w:p>
          <w:p>
            <w:pPr>
              <w:widowControl/>
              <w:jc w:val="left"/>
              <w:textAlignment w:val="center"/>
              <w:rPr>
                <w:rFonts w:hint="eastAsia" w:ascii="宋体" w:hAnsi="宋体" w:eastAsia="宋体" w:cs="宋体"/>
                <w:szCs w:val="21"/>
              </w:rPr>
            </w:pPr>
            <w:r>
              <w:rPr>
                <w:rStyle w:val="14"/>
                <w:color w:val="auto"/>
                <w:sz w:val="21"/>
                <w:szCs w:val="21"/>
                <w:lang w:bidi="ar"/>
              </w:rPr>
              <w:t>1.集成控制，风机、净化器同步控制。</w:t>
            </w:r>
            <w:r>
              <w:rPr>
                <w:rStyle w:val="14"/>
                <w:color w:val="auto"/>
                <w:sz w:val="21"/>
                <w:szCs w:val="21"/>
                <w:lang w:bidi="ar"/>
              </w:rPr>
              <w:br w:type="textWrapping"/>
            </w:r>
            <w:r>
              <w:rPr>
                <w:rStyle w:val="14"/>
                <w:color w:val="auto"/>
                <w:sz w:val="21"/>
                <w:szCs w:val="21"/>
                <w:lang w:bidi="ar"/>
              </w:rPr>
              <w:t>2.不锈钢拉丝箱体，控制按键。</w:t>
            </w:r>
            <w:r>
              <w:rPr>
                <w:rStyle w:val="14"/>
                <w:color w:val="auto"/>
                <w:sz w:val="21"/>
                <w:szCs w:val="21"/>
                <w:lang w:bidi="ar"/>
              </w:rPr>
              <w:br w:type="textWrapping"/>
            </w:r>
            <w:r>
              <w:rPr>
                <w:rStyle w:val="14"/>
                <w:color w:val="auto"/>
                <w:sz w:val="21"/>
                <w:szCs w:val="21"/>
                <w:lang w:bidi="ar"/>
              </w:rPr>
              <w:t>3.一键切换普通/强排/静音工作模式。</w:t>
            </w:r>
            <w:r>
              <w:rPr>
                <w:rStyle w:val="14"/>
                <w:color w:val="auto"/>
                <w:sz w:val="21"/>
                <w:szCs w:val="21"/>
                <w:lang w:bidi="ar"/>
              </w:rPr>
              <w:br w:type="textWrapping"/>
            </w:r>
            <w:r>
              <w:rPr>
                <w:rStyle w:val="14"/>
                <w:color w:val="auto"/>
                <w:sz w:val="21"/>
                <w:szCs w:val="21"/>
                <w:lang w:bidi="ar"/>
              </w:rPr>
              <w:t>4.智能节能，节能率达20%~50%，智能静音。</w:t>
            </w:r>
            <w:r>
              <w:rPr>
                <w:rStyle w:val="14"/>
                <w:color w:val="auto"/>
                <w:sz w:val="21"/>
                <w:szCs w:val="21"/>
                <w:lang w:bidi="ar"/>
              </w:rPr>
              <w:br w:type="textWrapping"/>
            </w:r>
            <w:r>
              <w:rPr>
                <w:rStyle w:val="14"/>
                <w:color w:val="auto"/>
                <w:sz w:val="21"/>
                <w:szCs w:val="21"/>
                <w:lang w:bidi="ar"/>
              </w:rPr>
              <w:t>5.变频控制，无极调速，节约维护成本。</w:t>
            </w:r>
            <w:r>
              <w:rPr>
                <w:rStyle w:val="14"/>
                <w:color w:val="auto"/>
                <w:sz w:val="21"/>
                <w:szCs w:val="21"/>
                <w:lang w:bidi="ar"/>
              </w:rPr>
              <w:br w:type="textWrapping"/>
            </w:r>
            <w:r>
              <w:rPr>
                <w:rStyle w:val="14"/>
                <w:color w:val="auto"/>
                <w:sz w:val="21"/>
                <w:szCs w:val="21"/>
                <w:lang w:bidi="ar"/>
              </w:rPr>
              <w:t>进风口百叶：采用铝合金制作，耐腐蚀；</w:t>
            </w:r>
            <w:r>
              <w:rPr>
                <w:rStyle w:val="14"/>
                <w:color w:val="auto"/>
                <w:sz w:val="21"/>
                <w:szCs w:val="21"/>
                <w:lang w:bidi="ar"/>
              </w:rPr>
              <w:br w:type="textWrapping"/>
            </w:r>
            <w:r>
              <w:rPr>
                <w:rStyle w:val="14"/>
                <w:color w:val="auto"/>
                <w:sz w:val="21"/>
                <w:szCs w:val="21"/>
                <w:lang w:bidi="ar"/>
              </w:rPr>
              <w:t>出风口牛眼：采用304不锈钢制作，厚度≥1.2mm；</w:t>
            </w:r>
            <w:r>
              <w:rPr>
                <w:rStyle w:val="14"/>
                <w:color w:val="auto"/>
                <w:sz w:val="21"/>
                <w:szCs w:val="21"/>
                <w:lang w:bidi="ar"/>
              </w:rPr>
              <w:br w:type="textWrapping"/>
            </w:r>
            <w:r>
              <w:rPr>
                <w:rStyle w:val="14"/>
                <w:color w:val="auto"/>
                <w:sz w:val="21"/>
                <w:szCs w:val="21"/>
                <w:lang w:bidi="ar"/>
              </w:rPr>
              <w:t>风管、安装丝吊杆/配件：根据现场情况定制；</w:t>
            </w:r>
            <w:r>
              <w:rPr>
                <w:rStyle w:val="14"/>
                <w:color w:val="auto"/>
                <w:sz w:val="21"/>
                <w:szCs w:val="21"/>
                <w:lang w:bidi="ar"/>
              </w:rPr>
              <w:br w:type="textWrapping"/>
            </w:r>
            <w:r>
              <w:rPr>
                <w:rStyle w:val="14"/>
                <w:color w:val="auto"/>
                <w:sz w:val="21"/>
                <w:szCs w:val="21"/>
                <w:lang w:bidi="ar"/>
              </w:rPr>
              <w:t>打墙孔：根据现场情况定制；</w:t>
            </w:r>
            <w:r>
              <w:rPr>
                <w:rStyle w:val="14"/>
                <w:color w:val="auto"/>
                <w:sz w:val="21"/>
                <w:szCs w:val="21"/>
                <w:lang w:bidi="ar"/>
              </w:rPr>
              <w:br w:type="textWrapping"/>
            </w:r>
            <w:r>
              <w:rPr>
                <w:rStyle w:val="14"/>
                <w:color w:val="auto"/>
                <w:sz w:val="21"/>
                <w:szCs w:val="21"/>
                <w:lang w:bidi="ar"/>
              </w:rPr>
              <w:t>安装辅料：根据现场情况定制；</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燃气三门环保蒸饭柜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900*910*1900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0"/>
              </w:numPr>
              <w:jc w:val="left"/>
              <w:textAlignment w:val="center"/>
              <w:rPr>
                <w:rFonts w:hint="eastAsia" w:ascii="宋体" w:hAnsi="宋体" w:eastAsia="宋体" w:cs="宋体"/>
                <w:kern w:val="0"/>
                <w:szCs w:val="21"/>
                <w:lang w:bidi="ar"/>
              </w:rPr>
            </w:pPr>
            <w:r>
              <w:rPr>
                <w:rFonts w:hint="eastAsia" w:ascii="宋体" w:hAnsi="宋体" w:eastAsia="宋体" w:cs="宋体"/>
                <w:kern w:val="0"/>
                <w:sz w:val="21"/>
                <w:szCs w:val="21"/>
                <w:lang w:val="en-US" w:eastAsia="zh-CN" w:bidi="ar"/>
              </w:rPr>
              <w:t>1.</w:t>
            </w:r>
            <w:r>
              <w:rPr>
                <w:rFonts w:hint="eastAsia" w:ascii="宋体" w:hAnsi="宋体" w:eastAsia="宋体" w:cs="宋体"/>
                <w:kern w:val="0"/>
                <w:szCs w:val="21"/>
                <w:lang w:bidi="ar"/>
              </w:rPr>
              <w:t>入气口:DN20.入水口:DN15.排水口:DN40；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2.脉冲电子点火;熄火保护: 离子检测熄火保护;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3.压力平衡式自动补水;设置缺水保护，防止干烧损坏水胆;蒸柜水胆使用不锈钢加工，与水及蒸汽接触部分全采用304不锈钢板材，厚度≥1.2mm；S型火管结构水胆，热效率大于85%，燃气用量节约至少20%；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4.专门设计的炉头与水胆火管结构相适应，火力均匀分散；</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5.炉头燃烧完全，烟气中CO（一氧化碳）含量≦0.05﹪(ą=1), 燃烧噪音小于65dB（A）；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两个主火阀门控制多个炉头，可通过主火阀门开关选择快蒸、慢蒸和保温三种功效；设有蒸汽排出口，安全方便；蒸柜胶边使用硬度小于65的硅胶材质﹐门面四周不漏蒸汽；层网可装拆且防拉脱；蒸层排水U型管水封结构，正常使用时，防止蒸汽由下部外溢；水胆使用Φ1-1/2”球阀作放水阀，且手柄设置在前部，放水操作方便；配层网至少4个；</w:t>
            </w:r>
          </w:p>
          <w:p>
            <w:pPr>
              <w:widowControl/>
              <w:numPr>
                <w:ilvl w:val="12"/>
                <w:numId w:val="0"/>
              </w:numPr>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7.为防止设备加热系统、水路管道长期结垢，降低能耗、避免水垢脱落污染食品、延长设备使用寿命，蒸饭柜须配套适配本机流量的食品级软化水处理装置。</w:t>
            </w:r>
          </w:p>
          <w:p>
            <w:pPr>
              <w:widowControl/>
              <w:numPr>
                <w:ilvl w:val="12"/>
                <w:numId w:val="0"/>
              </w:numPr>
              <w:jc w:val="left"/>
              <w:textAlignment w:val="center"/>
              <w:rPr>
                <w:rFonts w:hint="eastAsia" w:ascii="宋体" w:hAnsi="宋体" w:eastAsia="宋体" w:cs="宋体"/>
                <w:szCs w:val="21"/>
              </w:rPr>
            </w:pPr>
            <w:r>
              <w:rPr>
                <w:rFonts w:hint="eastAsia" w:ascii="宋体" w:hAnsi="宋体" w:eastAsia="宋体" w:cs="宋体"/>
                <w:kern w:val="0"/>
                <w:szCs w:val="21"/>
                <w:lang w:bidi="ar"/>
              </w:rPr>
              <w:t>8.燃气总功率：≥42kW; 电源：0.025kW 220V/1N/50Hz</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燃气双头双尾小炒炉（一大一小）</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2200*1050*800+450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1.燃气炒灶采用304不锈钢板材制作，台面厚度≥1.2mm，侧板及背板厚度≥1.2mm；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2.燃气炒灶炉头采用环保静音炉头，恒压预混燃烧技术，产品噪音分贝≤65分贝，炉头必须配有火种及热耦保护装置，火种主气双重燃气稳压保护装置，燃烧器必须配有连动式控制开关以控制燃烧器及调节火力；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3.燃气炒灶炉膛为球墨铸铁铸造，重量不低于40KG,直喷式设计以减小油烟抽排压力，耐热震，耐冲击，灶的水龙头采用304食品级不锈钢陶瓷阀芯；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异形油网烟罩连灯连新风幕及装饰板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6200*1400*500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6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2.加强筋不锈钢板制作；</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双门平台冷藏雪柜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1800*760*800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1.保鲜工作台内、外箱采用食品级不锈钢板材制作，冷柜内胆一次拉伸成型，内沉式圆角内胆设计，防止凝露水化霜溢出的效果，蚀整体发泡；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2.保鲜工作台配置节能压缩机，全钢全铜蒸发器，全铜蒸发器，具有防腐，制冷方式：直冷；</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3.保鲜工作台微电脑数字显示温控系统，液晶数字清晰显示温度，温度范围：至少覆盖－2℃～8℃，制冷剂：R134a；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4.保鲜工作台柜内层架采用浸塑层网，层架高度可自由调校及整体拉出，弹性规划冷藏空间；自动回归磁吸门，具备搁条，底部配称重脚；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燃气单头矮汤炉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700*850*500+250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1.燃气低汤灶采用304不锈钢板材制作，台面厚度≥1.2mm，侧板及背板厚度≥1.2mm；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燃气低汤灶炉头采用环保静音炉头，恒压预混燃烧技术，产品噪音分贝≤65分贝，炉头必须配有火种及热耦保护装置，火种主气双重燃气稳压保护装置，燃烧器必须配有连动式控制开关以控制燃烧器及调节火力；</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3.燃气低汤灶炉膛为球墨铸铁铸造，重量不低于40KG,直喷式设计以减小油烟抽排压力，耐热震，耐冲击，灶的水龙头采用304食品级不锈钢陶瓷阀芯；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大单星盆台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1800*760*800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119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炉拼台带前封板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400*750*800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1.炉拼台采用304不锈钢板制造，板材厚度≥1.2mm，；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2.炉拼台全部采用满焊工艺且边角四周压死边，可调节高度子弹脚；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烹调间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炉拼台带前封板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400*1050*800+450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1.炉拼台采用304不锈钢板制造，板材厚度≥1.2mm，；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2.炉拼台全部采用满焊工艺且边角四周压死边，可调节高度子弹脚；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洗碗间排蒸汽系统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400*400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2.加强筋不锈钢板制作；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揭盖式洗碗机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720*865*1465</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1.采用水泵形成上下强力对冲喷射系统，循环热水通过的凹槽形成对冲力清洗餐具</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2.餐具需分类装筐，机器连续运行工作，有效地提高了工作效率节约了用水量，节能高效</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3.操作系统：触控式操作.数字显示实时温度，机器运行状态一目了然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4.电线采用铜芯电缆/高温电线，依据：</w:t>
            </w:r>
            <w:r>
              <w:rPr>
                <w:rFonts w:hint="eastAsia" w:ascii="宋体" w:hAnsi="宋体" w:eastAsia="宋体" w:cs="宋体"/>
                <w:kern w:val="0"/>
                <w:szCs w:val="21"/>
                <w:lang w:eastAsia="zh-CN" w:bidi="ar"/>
              </w:rPr>
              <w:t xml:space="preserve">GB/T4706.50-2024 </w:t>
            </w:r>
            <w:r>
              <w:rPr>
                <w:rFonts w:hint="eastAsia" w:ascii="宋体" w:hAnsi="宋体" w:eastAsia="宋体" w:cs="宋体"/>
                <w:kern w:val="0"/>
                <w:szCs w:val="21"/>
                <w:lang w:bidi="ar"/>
              </w:rPr>
              <w:t>-电器安全标准-商用洗碗机的特殊要求-在正常工作温度下，输入功率.电流与额定功率.电流的偏差不超过标准规定范围（偏差值+15%），控制精准无误；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5.机器配置：单缸双喷淋+漂洗消毒</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6.总功率：35KW（380V/50HZ）主洗6KW 漂洗27KW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7.国标线材配16平方，漏电开关配100A。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8.洗涤量：80-150筐</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1310*520*1950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2"/>
              </w:numPr>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板材：油膜无指纹不锈钢板；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2.箱体采用保温棉，环保阻燃；整体拉伸箱底，；一体式修长把手，门体采用磁铁，配不锈钢消毒网筐，耐腐蚀不生锈；</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3.旋钮控温+定时器，防水电源开关；</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4.消毒温度：≥125℃，带高温保护功能；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5.加热方式：圆形发热管；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6.电压：220V，功率：≥4.4KW；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7.容量：≥720L。</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8.所投消毒柜卫生安全符合《医疗机构消毒技术规范》</w:t>
            </w:r>
            <w:r>
              <w:rPr>
                <w:rFonts w:hint="eastAsia" w:ascii="宋体" w:hAnsi="宋体" w:eastAsia="宋体" w:cs="宋体"/>
                <w:kern w:val="0"/>
                <w:szCs w:val="21"/>
                <w:lang w:eastAsia="zh-CN" w:bidi="ar"/>
              </w:rPr>
              <w:t>WS/T367-2025</w:t>
            </w:r>
            <w:r>
              <w:rPr>
                <w:rFonts w:hint="eastAsia" w:ascii="宋体" w:hAnsi="宋体" w:eastAsia="宋体" w:cs="宋体"/>
                <w:kern w:val="0"/>
                <w:szCs w:val="21"/>
                <w:lang w:bidi="ar"/>
              </w:rPr>
              <w:t>可杀灭幽门螺旋杆菌，杀灭率＞99.99%，检验合格；确保餐具使用卫生</w:t>
            </w:r>
          </w:p>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9.所投生产消毒柜不锈钢板符合GB/T24170.1-2023标准，符合YB/T4171-2020标准含Cu元素，不锈钢板对金黄葡萄球菌、白色念珠菌、大肠杆菌抗菌率≥99%，检验合格；防止设备在后厨潮湿温热环境中滋生细菌；</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双星污碟台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2600*760*800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1.台面采用304不锈钢制作；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3.层板采用≥1.2mm厚不锈钢板；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4.加强筋采用≥1.2mm厚不锈钢板折弯；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方形集气罩</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L*1000*600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2.加强筋不锈钢板制作；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4.前端配新风系统。</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双层卡扣座台层架</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1800*350*650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1.整体采用不锈钢制作，厚度≥1.0mm；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2.支撑架用≥1.0mm厚不锈钢制作，可调高度。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餐具消毒柜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1300x630x1940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 w:val="22"/>
                <w:szCs w:val="22"/>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 w:val="22"/>
                <w:szCs w:val="22"/>
                <w:lang w:bidi="ar"/>
              </w:rPr>
              <w:t>1.整机采用整体发泡，门封条密闭工艺，隔热保温；</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2.热风循环系统，可对餐具消毒杀菌；</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3.设有可调温控器，对所需温度随意调节；</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4.带有可调定时器功能；</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5.全不锈钢重力脚配置，稳定柜体。</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紫外线消毒灯</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40W</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1.石英材质灯管，接口与家用</w:t>
            </w:r>
            <w:r>
              <w:rPr>
                <w:rFonts w:hint="eastAsia"/>
              </w:rPr>
              <w:t>插头</w:t>
            </w:r>
            <w:r>
              <w:rPr>
                <w:rFonts w:hint="eastAsia" w:ascii="宋体" w:hAnsi="宋体" w:eastAsia="宋体" w:cs="宋体"/>
                <w:kern w:val="0"/>
                <w:szCs w:val="21"/>
                <w:lang w:bidi="ar"/>
              </w:rPr>
              <w:t>相吻合，安装方便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2.灯管两端镀铬材质，安全绝缘</w:t>
            </w:r>
            <w:r>
              <w:rPr>
                <w:rFonts w:hint="eastAsia"/>
              </w:rPr>
              <w:t>。</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3.额定功率：≥40W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4.消毒方式：紫外线消毒</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129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双门消毒柜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1310*520*1950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 w:val="22"/>
                <w:szCs w:val="22"/>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 w:val="22"/>
                <w:szCs w:val="22"/>
                <w:lang w:bidi="ar"/>
              </w:rPr>
              <w:t>1.板材：油膜无指纹不锈钢板；</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2.箱体采用保温棉，环保阻燃；整体拉伸箱底；一体式把手，门体采用磁铁，开关门方便；配不锈钢消毒网筐，耐腐蚀不生锈；</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3.旋钮控温+定时器，防水电源开关；</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4.消毒温度：≥125℃，带高温保护功能；</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5.加热方式：圆形发热管；</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6.电压：220V，功率：≥4.4KW；</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7.容量：≥720L。</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8.所投消毒柜卫生安全符合《医疗机构消毒技术规范》</w:t>
            </w:r>
            <w:r>
              <w:rPr>
                <w:rFonts w:hint="eastAsia" w:ascii="宋体" w:hAnsi="宋体" w:eastAsia="宋体" w:cs="宋体"/>
                <w:kern w:val="0"/>
                <w:sz w:val="22"/>
                <w:szCs w:val="22"/>
                <w:lang w:eastAsia="zh-CN" w:bidi="ar"/>
              </w:rPr>
              <w:t>WS/T367-2025</w:t>
            </w:r>
            <w:r>
              <w:rPr>
                <w:rFonts w:hint="eastAsia" w:ascii="宋体" w:hAnsi="宋体" w:eastAsia="宋体" w:cs="宋体"/>
                <w:kern w:val="0"/>
                <w:sz w:val="22"/>
                <w:szCs w:val="22"/>
                <w:lang w:bidi="ar"/>
              </w:rPr>
              <w:t>可杀灭幽门螺旋杆菌，杀灭率＞99.99%，检验合格，确保餐具使用卫生</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9.所投生产消毒柜不锈钢板符合GB/T24170.1-2023标准，符合YB/T4171-2020标准含Cu元素，不锈钢板对金黄葡萄球菌、白色念珠菌、大肠杆菌抗菌率≥99%，检验合格；</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消洗间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洁碟台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1500*760*800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1.台面采用304不锈钢制作；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2.台面采用≥1.2mm厚不锈钢板；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3.层板采用≥1.2mm厚不锈钢板；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4.加强筋采用≥1.2mm厚不锈钢板折弯；</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抽排烟系统</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400*500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1.壳体采用304不锈钢板制造，厚度≥1.2mm；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2.加强筋不锈钢板制作；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3.配隔油网，滴油杯及LED防潮防爆灯；</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40L搅拌机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920*780*1290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1.与食品接触到的金属，均采用食品接触级不锈钢材料制造；</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2.三速变档，硬齿轮传动；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3.电机过载保护开关；</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4.配备：≥40L缸/扇/球/钩/安全罩 </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5.容量：≥40L    最大和面量：≥12kg                         </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6.电压：220v/380v</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 xml:space="preserve">7.功率：≥1.5kW                                                                                    </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8.搅拌转速：至少包含三个固定运行档位，额定负载下对应转速分别不低于96r/min、168r/min、306r/min</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9.频率：≥50Hz</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电双层四盘烤箱连下醒发箱</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1310*1160*1700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1.烤箱采用多功能触控计算机版IC芯片控制，每层独立操作，实现多种类面包同时烘烤；</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2.双层钢化玻璃门，可清晰观察烤箱内部烘烤情况；</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3.内胆厚度≥1.2mm，炉体外表板材为304不锈钢板厚度≥1.2mm；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4.整机外壳采用304不锈钢板材制作，炉膛内壁采用≥1.2mm厚钢板制作；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5.烤箱功率：≥19.8KW电压：380V/50HZ，上下独立发热，受热均匀，</w:t>
            </w:r>
            <w:r>
              <w:rPr>
                <w:rFonts w:ascii="宋体" w:hAnsi="宋体" w:eastAsia="宋体" w:cs="宋体"/>
                <w:kern w:val="0"/>
                <w:szCs w:val="21"/>
                <w:lang w:bidi="ar"/>
              </w:rPr>
              <w:t>配备聚能铁板，可加工面食，如面包、披萨、蛋挞、饼干等点心。可烘烤禽类、鱼类、肉类食品，防止热量流失。</w:t>
            </w:r>
            <w:r>
              <w:rPr>
                <w:rFonts w:hint="eastAsia" w:ascii="宋体" w:hAnsi="宋体" w:eastAsia="宋体" w:cs="宋体"/>
                <w:kern w:val="0"/>
                <w:szCs w:val="21"/>
                <w:lang w:bidi="ar"/>
              </w:rPr>
              <w:t>。</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50KG和面机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930*730*980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1.和面机和面量≥50公斤，翻斗设计倒面方便，电压380V/1.5KW；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2.和面机面斗至少可倾斜90度取面；传动装置和电机为全封闭；</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3.和面机电器部分在潮湿环境中设备电机、控制板路不长霉；</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135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压面机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680*650*1080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1.电压:380V/3N～50Hz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2.功率：3HP(2.25kW)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3.滚轴调整范圉：至少覆盖0~18MM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4.转速：≥95RPM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5.产能：≥100公斤/小时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6.滚轴直径:≥6英时(151MM)</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136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高身四门双温雪柜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1220*760*1950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 w:val="22"/>
                <w:szCs w:val="22"/>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 w:val="22"/>
                <w:szCs w:val="22"/>
                <w:lang w:bidi="ar"/>
              </w:rPr>
              <w:t>1.四门冰柜内、外箱采用食品级不锈钢板材制作，冷柜内胆一次拉伸成型，内沉式圆角内胆设计，防止凝露水化霜溢出的效果，整体发泡；</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2.四门冰柜配置节能压缩机，全钢全铜蒸发器，全铜蒸发器，具有防腐，制冷方式：直冷，双温双控；</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3.四门冰柜微电脑数字显示温控系统，液晶数字清晰显示温度，温度范围：冷藏温度范围至少覆盖－2℃～8℃，冷冻温度范围至少覆盖－6℃～－15℃，制冷剂：R134a；</w:t>
            </w:r>
            <w:r>
              <w:rPr>
                <w:rFonts w:hint="eastAsia" w:ascii="宋体" w:hAnsi="宋体" w:eastAsia="宋体" w:cs="宋体"/>
                <w:kern w:val="0"/>
                <w:sz w:val="22"/>
                <w:szCs w:val="22"/>
                <w:lang w:bidi="ar"/>
              </w:rPr>
              <w:br w:type="textWrapping"/>
            </w:r>
            <w:r>
              <w:rPr>
                <w:rFonts w:hint="eastAsia" w:ascii="宋体" w:hAnsi="宋体" w:eastAsia="宋体" w:cs="宋体"/>
                <w:kern w:val="0"/>
                <w:sz w:val="22"/>
                <w:szCs w:val="22"/>
                <w:lang w:bidi="ar"/>
              </w:rPr>
              <w:t>4.四门冰柜柜内层架采用浸塑层网，层架高度可自由调校及整体拉出，弹性规划冷藏空间；自动回归磁吸门，具备搁条，万向式脚轮可自由推移；</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137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木面案板台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1800*700*800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1.木面工作台采用食品级不锈钢板，板材厚度≥1.2mm，木面工作台木面选用≥50mm厚整体木面板，且四面采用不锈钢包边；</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2.木面工作台木案下采用横向U型加强筋加固，木面工作台拼接处全部满焊且边角四周压死边，不割手；</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3.木面工作台支撑脚管选用≥Ф50mm厚度≥1.0mm加厚不锈钢无缝钢管，木面工作台支撑脚底部装配有橡胶防滑垫调脚；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138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方形油网烟罩及装饰板</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1500*1050*500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采用304不锈钢制作，厚度≥1.2mm；</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139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单星盆台</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700*700*800+100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1.采用SUS304#不锈钢制作；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2.面板采用≥1.2mm厚不锈钢板；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3.星盆斗采用≥1.2mm厚不锈钢板；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4.加强筋采用≥1.2mm厚不锈钢板；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5.支架横通采用Ф≥25mm，≥1.2mm厚不锈钢管；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6.台脚采用≥1.2mm厚不锈钢管；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7.下加可调不锈钢子弹脚；</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140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面点间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有盖面粉车</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500*500*500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2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1.面粉车采用304不锈钢板制作，板材厚度≥1.2mm；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2.面粉车底部配有加重静音脚轮，转向带刹车；</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141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更衣间</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挂墙洗手星连感应龙头</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450*450*250+50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1.洗手星采用304不锈钢板制作，板材厚≥1.2mm，台面下洼，防溢水；</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2.洗手星盆下水为按压式防臭下水口，配有感应水龙头，并配下水软管；</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3.洗手星三面封板，前面板开门设计，单边后背板去毛刺，不割手；</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142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原料入口</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商用直饮机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570*520*1720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1.尺寸：570*520*1720（允许误差值±10mm），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2.功率：6KW/380V，加热方式：温度设定、定时开关机、除垢提醒。</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3.RO（共至少五级过滤），≤0.1纳米过滤（反渗透）</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4.容量：≥50L，每小时出水量≥160L。</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143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原料入口</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150公斤地秤</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rPr>
              <w:t>400*500*830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不锈钢表头，防水防锈，配备传感器</w:t>
            </w:r>
          </w:p>
          <w:p>
            <w:pPr>
              <w:widowControl/>
              <w:numPr>
                <w:ilvl w:val="0"/>
                <w:numId w:val="3"/>
              </w:numPr>
              <w:jc w:val="left"/>
              <w:textAlignment w:val="center"/>
              <w:rPr>
                <w:rFonts w:hint="eastAsia" w:ascii="宋体" w:hAnsi="宋体" w:eastAsia="宋体" w:cs="宋体"/>
                <w:szCs w:val="21"/>
              </w:rPr>
            </w:pPr>
            <w:r>
              <w:rPr>
                <w:rFonts w:hint="eastAsia" w:ascii="宋体" w:hAnsi="宋体" w:eastAsia="宋体" w:cs="宋体"/>
                <w:kern w:val="0"/>
                <w:szCs w:val="21"/>
                <w:lang w:bidi="ar"/>
              </w:rPr>
              <w:t>称重范围：至少覆盖1-150KG</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3.使用电源：220V/0.5KW</w:t>
            </w:r>
          </w:p>
        </w:tc>
      </w:tr>
      <w:tr>
        <w:tblPrEx>
          <w:tblCellMar>
            <w:top w:w="0" w:type="dxa"/>
            <w:left w:w="108" w:type="dxa"/>
            <w:bottom w:w="0" w:type="dxa"/>
            <w:right w:w="108" w:type="dxa"/>
          </w:tblCellMar>
        </w:tblPrEx>
        <w:trPr>
          <w:trHeight w:val="2346"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144 </w:t>
            </w:r>
          </w:p>
        </w:tc>
        <w:tc>
          <w:tcPr>
            <w:tcW w:w="3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理发室</w:t>
            </w:r>
          </w:p>
        </w:tc>
        <w:tc>
          <w:tcPr>
            <w:tcW w:w="58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毛巾消毒柜</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480*380*1250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1.毛巾消毒柜采用304不锈钢制作，板材厚度≥1.2mm，保温密封夹层采用发泡工艺制作；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2.毛巾消毒柜内配承重架；</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3.毛巾消毒柜设有双重超温保护功能，消毒方式紫外线+臭氧双重消毒更彻底；</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4.毛巾消毒柜电源开关、时间控制器、温度控制器组合形成，电压/功率：220V/0.5KW；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145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电饼铛</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650*800*850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1.电饼铛采用不锈钢板制作，设备厚度≥1.2mm；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2.电饼铛铝制锅面，双温双控，工作温度：至少覆盖120~300度，设有超温保护装置；</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3.电饼铛采用智能控制器，微电脑控温至少覆盖0-300℃，电压/功率：380V/5KW；</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146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切片机商用</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590*490*690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1.产品类型：全自动/半自动可选，不锈钢机身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2.切片规格：厚度0.5-25mm，可无级调节</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3.额定电压：220V/380V可选，50Hz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4.额定功率：≥1.5kW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5.刀片规格：直径≥300mm，不锈钢刀片</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6.机身材质：304食品级不锈钢，厚度≥1.0mm，防腐蚀</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7.安全开关：配备紧急停止按钮，突发情况可快速断电，保障操作人员安全</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147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绞肉机商用</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410*420*730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1.产品类型：电动式，不锈钢机身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2.额定电压：380V 3~50Hz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3.额定功率：≥2.2kW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4.电机配置：铜芯电机，转速≥1400r/min</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5.进料口直径：≥120mm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6.机身材质：304食品级不锈钢，厚度≥1.2mm，防腐蚀、防生锈，符合GB 4806.9-2023食品卫生标准</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7.刀盘、绞龙：碳钢材质，经过淬火处理，不易变形，可重复打磨使用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8.进料斗：食品级不锈钢进料斗，容量：≥10L，光滑无毛刺</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148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卡兹炉</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340*280*115</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8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1.产品类型：便携式燃气炉，液化气专用</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2.额定压力：液化气≥2800Pa</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3.额定功率：≥3.5kW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4.点火方式：电子脉冲点火</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5.防风性能：内置防风圈，有效防风，确保火焰稳定</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6.熄火保护：内置熄火保护装置，意外熄火后自动切断燃气供应，杜绝燃气泄漏</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149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商用大砂锅</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15L</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1.产品类型：耐高温陶瓷砂锅</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2.耐热温度：至少覆盖-20℃~600℃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3.锅体材质：铝质陶瓷，添加矿物原料</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4.内壁材质：光滑釉面，无砂眼，不易粘底，不吸附异味</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5.锅盖材质：陶瓷锅盖，与锅体同材质，具备密封性</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150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商用电压力锅</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630*580*520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1.产品类型：全自动电压力锅</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2.容量：≥30L</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3.额定电压：380V 3~50Hz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4.额定功率：≥5000W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5.锅体材质：304食品级不锈钢，厚度≥1.5mm，耐腐蚀、耐高温，不易变形，符合GB 4806.9-2023食品接触标准</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6.内胆材质：食品级不粘内胆，厚度2.0mm</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151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豆浆机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320*320*670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1.产品类型：全自动豆浆机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2.额定电压：380V 3~50Hz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3.额定功率：≥2.2kW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4.研磨方式：立体研磨，刀片高速旋转（转速≥28000r/min）</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5.加热方式：底盘加热，加热均匀，温度可调节（至少覆盖80-100℃）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6.机身材质：304食品级不锈钢</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152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肠粉机</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630*630*700+440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1.产品类型：抽屉式肠粉机，燃气/电动可选</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2.抽屉数量：至少4层抽屉，可同时制作</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3.控温方式：旋钮式调温，温度可调节（至少覆盖80-120℃）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4.抽屉规格：每个抽屉尺寸300×400mm（±5mm），可放置肠粉盘</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5.机身材质：304食品级不锈钢，厚度≥1.2mm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6.抽屉材质：304不锈钢抽屉，光滑无毛刺</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153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制冰机商用150kg</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570*850*1480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1.产品类型：全自动制冰机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2.日产冰量：≥150kg</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3.额定电压：380V 3~50Hz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4.额定功率：≥1.8kW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5.制冰时间：方块冰制冰时间8-12分钟/次，雪花冰制冰时间3-5分钟/批</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6.冰型规格：方块冰（22×22×22mm），雪花冰（细腻无结块）</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7.机身材质：304食品级不锈钢</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8.制冰盘：食品级不锈钢制冰盘</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154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饮料机商用</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450*410*740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1.产品类型：全自动饮料机，冷热双温</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2.额定电压：220V/380V可选，50Hz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3.额定功率：≥1.5kW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4.温度范围：制冷至少覆盖5-10℃，制热至少覆盖60-80℃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5.机身材质：304食品级不锈钢</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6.料缸材质：食品级PC料缸，透明设计</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155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榨汁机商用</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230*250*580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1.产品类型：商用榨汁机</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2.额定电压：220V/50Hz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3.额定功率：≥1200W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4.转速：≥2800r/min</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5.安全保护：配备过载保护、漏电保护、开盖断电保护</w:t>
            </w:r>
          </w:p>
        </w:tc>
      </w:tr>
      <w:tr>
        <w:tblPrEx>
          <w:tblCellMar>
            <w:top w:w="0" w:type="dxa"/>
            <w:left w:w="108" w:type="dxa"/>
            <w:bottom w:w="0" w:type="dxa"/>
            <w:right w:w="108" w:type="dxa"/>
          </w:tblCellMar>
        </w:tblPrEx>
        <w:trPr>
          <w:trHeight w:val="283"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156 </w:t>
            </w:r>
          </w:p>
        </w:tc>
        <w:tc>
          <w:tcPr>
            <w:tcW w:w="381"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武警</w:t>
            </w:r>
          </w:p>
        </w:tc>
        <w:tc>
          <w:tcPr>
            <w:tcW w:w="583"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发酵箱</w:t>
            </w:r>
          </w:p>
        </w:tc>
        <w:tc>
          <w:tcPr>
            <w:tcW w:w="61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500*690*1950</w:t>
            </w:r>
          </w:p>
        </w:tc>
        <w:tc>
          <w:tcPr>
            <w:tcW w:w="33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是</w:t>
            </w:r>
          </w:p>
        </w:tc>
        <w:tc>
          <w:tcPr>
            <w:tcW w:w="27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 xml:space="preserve">1 </w:t>
            </w:r>
          </w:p>
        </w:tc>
        <w:tc>
          <w:tcPr>
            <w:tcW w:w="2512"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1.产品类型：商用发酵箱</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2.额定电压：220V/50Hz</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3.额定功率：≥2200W</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4.容积：≥150L，配备至少4层可调节搁架，适配标准烤盘</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5.控温范围：至少覆盖0-50℃，控温精度≤±1℃，可精准调节发酵温度</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6.控湿范围：至少覆盖40%-95%RH，控湿精度≤±3%RH</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7.材质：内胆采用304食品级不锈钢，外壳采用冷轧钢板喷塑</w:t>
            </w:r>
          </w:p>
        </w:tc>
      </w:tr>
    </w:tbl>
    <w:p>
      <w:pPr>
        <w:rPr>
          <w:rFonts w:hint="eastAsia" w:ascii="宋体" w:hAnsi="宋体" w:eastAsia="宋体"/>
          <w:b/>
          <w:szCs w:val="21"/>
        </w:rPr>
      </w:pPr>
    </w:p>
    <w:p>
      <w:pPr>
        <w:adjustRightInd w:val="0"/>
        <w:snapToGrid w:val="0"/>
        <w:spacing w:line="360" w:lineRule="auto"/>
        <w:ind w:left="482" w:hanging="482" w:hangingChars="200"/>
        <w:outlineLvl w:val="2"/>
        <w:rPr>
          <w:rFonts w:hint="eastAsia" w:ascii="宋体" w:hAnsi="宋体" w:eastAsia="宋体"/>
          <w:b/>
          <w:sz w:val="24"/>
          <w:lang w:eastAsia="zh-CN"/>
        </w:rPr>
      </w:pPr>
      <w:r>
        <w:rPr>
          <w:rFonts w:hint="eastAsia" w:ascii="宋体" w:hAnsi="宋体" w:eastAsia="宋体"/>
          <w:b/>
          <w:sz w:val="24"/>
          <w:lang w:eastAsia="zh-CN"/>
        </w:rPr>
        <w:t>（七）抽排烟系统工艺要求</w:t>
      </w:r>
    </w:p>
    <w:p>
      <w:pPr>
        <w:adjustRightInd w:val="0"/>
        <w:snapToGrid w:val="0"/>
        <w:spacing w:line="360" w:lineRule="auto"/>
        <w:ind w:left="390" w:hanging="390" w:hangingChars="150"/>
        <w:rPr>
          <w:rFonts w:hint="eastAsia" w:ascii="宋体" w:hAnsi="宋体" w:eastAsia="宋体"/>
          <w:spacing w:val="10"/>
          <w:sz w:val="24"/>
        </w:rPr>
      </w:pPr>
      <w:r>
        <w:rPr>
          <w:rFonts w:hint="eastAsia" w:ascii="宋体" w:hAnsi="宋体" w:eastAsia="宋体"/>
          <w:spacing w:val="10"/>
          <w:sz w:val="24"/>
        </w:rPr>
        <w:t>1. 风管管板压制加强筋，风管边长大于700mm，长度大于1000mm应加管内加强支撑,风管弯头规格大于1000×800mm,须设置导风板。</w:t>
      </w:r>
    </w:p>
    <w:p>
      <w:pPr>
        <w:adjustRightInd w:val="0"/>
        <w:snapToGrid w:val="0"/>
        <w:spacing w:line="360" w:lineRule="auto"/>
        <w:ind w:left="390" w:hanging="390" w:hangingChars="150"/>
        <w:rPr>
          <w:rFonts w:hint="eastAsia" w:ascii="宋体" w:hAnsi="宋体" w:eastAsia="宋体"/>
          <w:spacing w:val="10"/>
          <w:sz w:val="24"/>
        </w:rPr>
      </w:pPr>
      <w:r>
        <w:rPr>
          <w:rFonts w:hint="eastAsia" w:ascii="宋体" w:hAnsi="宋体" w:eastAsia="宋体"/>
          <w:spacing w:val="10"/>
          <w:sz w:val="24"/>
        </w:rPr>
        <w:t>2. 风管拼接咬缝位置要求反边平整，安装法兰时注意同一区域/同一段风管拼接咬缝位置尽量处于同一角位上。位于主要视角的风管角位拼接咬缝位尽量处于风管顶部或非主要视觉的角度、位置。</w:t>
      </w:r>
    </w:p>
    <w:p>
      <w:pPr>
        <w:adjustRightInd w:val="0"/>
        <w:snapToGrid w:val="0"/>
        <w:spacing w:line="360" w:lineRule="auto"/>
        <w:ind w:left="390" w:hanging="390" w:hangingChars="150"/>
        <w:rPr>
          <w:rFonts w:hint="eastAsia" w:ascii="宋体" w:hAnsi="宋体" w:eastAsia="宋体"/>
          <w:spacing w:val="10"/>
          <w:sz w:val="24"/>
        </w:rPr>
      </w:pPr>
      <w:r>
        <w:rPr>
          <w:rFonts w:hint="eastAsia" w:ascii="宋体" w:hAnsi="宋体" w:eastAsia="宋体"/>
          <w:spacing w:val="10"/>
          <w:sz w:val="24"/>
        </w:rPr>
        <w:t>3. 排风管的连接必须使用角钢型法兰连接，风机（柜）、风管与软接的连接使用角钢型法兰连接。烟罩顶的集油烟管如采用紧贴烟罩形式安装，采用C形插条法兰连接。</w:t>
      </w:r>
    </w:p>
    <w:p>
      <w:pPr>
        <w:adjustRightInd w:val="0"/>
        <w:snapToGrid w:val="0"/>
        <w:spacing w:line="360" w:lineRule="auto"/>
        <w:ind w:left="390" w:hanging="390" w:hangingChars="150"/>
        <w:rPr>
          <w:rFonts w:hint="eastAsia" w:ascii="宋体" w:hAnsi="宋体" w:eastAsia="宋体"/>
          <w:spacing w:val="10"/>
          <w:sz w:val="24"/>
        </w:rPr>
      </w:pPr>
      <w:r>
        <w:rPr>
          <w:rFonts w:hint="eastAsia" w:ascii="宋体" w:hAnsi="宋体" w:eastAsia="宋体"/>
          <w:spacing w:val="10"/>
          <w:sz w:val="24"/>
        </w:rPr>
        <w:t>4. 排油烟风管平置的风管尽量采用U+顶板构成形式，不锈钢304异型变径管接缝位如采用焊接形式须全焊接，主风管竖管弯头底设集排油槽及导油管或按图示要求设置。</w:t>
      </w:r>
    </w:p>
    <w:p>
      <w:pPr>
        <w:adjustRightInd w:val="0"/>
        <w:snapToGrid w:val="0"/>
        <w:spacing w:line="360" w:lineRule="auto"/>
        <w:ind w:left="390" w:hanging="390" w:hangingChars="150"/>
        <w:rPr>
          <w:rFonts w:hint="eastAsia" w:ascii="宋体" w:hAnsi="宋体" w:eastAsia="宋体"/>
          <w:spacing w:val="10"/>
          <w:sz w:val="24"/>
        </w:rPr>
      </w:pPr>
      <w:r>
        <w:rPr>
          <w:rFonts w:hint="eastAsia" w:ascii="宋体" w:hAnsi="宋体" w:eastAsia="宋体"/>
          <w:spacing w:val="10"/>
          <w:sz w:val="24"/>
        </w:rPr>
        <w:t>5. 连接紧固五金件，使用铆钉、螺丝螺母垫圈及密封胶。连接紧固件间距不大于150mm。</w:t>
      </w:r>
    </w:p>
    <w:p>
      <w:pPr>
        <w:adjustRightInd w:val="0"/>
        <w:snapToGrid w:val="0"/>
        <w:spacing w:line="360" w:lineRule="auto"/>
        <w:ind w:left="482" w:hanging="482" w:hangingChars="200"/>
        <w:outlineLvl w:val="2"/>
        <w:rPr>
          <w:rFonts w:hint="eastAsia" w:ascii="宋体" w:hAnsi="宋体" w:eastAsia="宋体"/>
          <w:b/>
          <w:sz w:val="24"/>
          <w:lang w:eastAsia="zh-CN"/>
        </w:rPr>
      </w:pPr>
      <w:r>
        <w:rPr>
          <w:rFonts w:hint="eastAsia" w:ascii="宋体" w:hAnsi="宋体" w:eastAsia="宋体"/>
          <w:b/>
          <w:sz w:val="24"/>
          <w:lang w:eastAsia="zh-CN"/>
        </w:rPr>
        <w:t>（八）产品整体工艺要求</w:t>
      </w:r>
    </w:p>
    <w:p>
      <w:pPr>
        <w:adjustRightInd w:val="0"/>
        <w:snapToGrid w:val="0"/>
        <w:spacing w:line="360" w:lineRule="auto"/>
        <w:ind w:left="390" w:hanging="390" w:hangingChars="150"/>
        <w:rPr>
          <w:rFonts w:hint="eastAsia" w:ascii="宋体" w:hAnsi="宋体" w:eastAsia="宋体"/>
          <w:spacing w:val="10"/>
          <w:sz w:val="24"/>
        </w:rPr>
      </w:pPr>
      <w:r>
        <w:rPr>
          <w:rFonts w:hint="eastAsia" w:ascii="宋体" w:hAnsi="宋体" w:eastAsia="宋体"/>
          <w:spacing w:val="10"/>
          <w:sz w:val="24"/>
        </w:rPr>
        <w:t>1. 当不锈钢设备遇上两项设备接触时，设备应互相紧贴接触而无需施以焊接，接合位也能坚固及稳定，当不锈钢设备必须要摺弯及弄曲时，设备要保持平滑齐整一致，所有突起损坏的外貌，必须施以打磨，使完成表面不留焊接或不能存在曲涨痕迹，当不锈钢遇上切边剪口时，必须保持平直及把刺边磨去使之平滑，不伤害人体。当不锈钢设备遇上斜位接口或凸起角位连接时，设备必须保持外貌一致，不可存在接位互相迭起之现象。</w:t>
      </w:r>
    </w:p>
    <w:p>
      <w:pPr>
        <w:adjustRightInd w:val="0"/>
        <w:snapToGrid w:val="0"/>
        <w:spacing w:line="360" w:lineRule="auto"/>
        <w:ind w:left="390" w:hanging="390" w:hangingChars="150"/>
        <w:rPr>
          <w:rFonts w:hint="eastAsia" w:ascii="宋体" w:hAnsi="宋体" w:eastAsia="宋体"/>
          <w:spacing w:val="10"/>
          <w:sz w:val="24"/>
        </w:rPr>
      </w:pPr>
      <w:r>
        <w:rPr>
          <w:rFonts w:hint="eastAsia" w:ascii="宋体" w:hAnsi="宋体" w:eastAsia="宋体"/>
          <w:spacing w:val="10"/>
          <w:sz w:val="24"/>
        </w:rPr>
        <w:t>2. 所有厨具表面不能出现焊接痕迹和砂眼存在，若出现焊接痕迹将不获接受。不锈钢在焊接处理后，应完全避免可能出现锈蚀现象。螺栓及螺丝可采用适当的工序焊接以免产生炭化沉渍。在每个焊接位表面必须磨光以防锈蚀，底部应适当磨平或涂上金属色泽防锈漆料，避免氧化及锈蚀。</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3.所有外露的设备表面应尽量避免使用螺栓、螺丝及铆钉头。若需要用螺栓及螺丝应为隐藏式。</w:t>
      </w:r>
    </w:p>
    <w:p>
      <w:pPr>
        <w:pStyle w:val="15"/>
        <w:adjustRightInd w:val="0"/>
        <w:snapToGrid w:val="0"/>
        <w:spacing w:line="360" w:lineRule="auto"/>
        <w:ind w:left="480" w:hanging="480" w:hangingChars="200"/>
        <w:outlineLvl w:val="9"/>
        <w:rPr>
          <w:rFonts w:hint="eastAsia" w:ascii="宋体" w:hAnsi="宋体" w:cs="宋体"/>
          <w:sz w:val="24"/>
        </w:rPr>
      </w:pPr>
      <w:r>
        <w:rPr>
          <w:rFonts w:hint="eastAsia" w:ascii="宋体" w:hAnsi="宋体" w:cs="宋体"/>
          <w:sz w:val="24"/>
        </w:rPr>
        <w:t>4.焊接工艺</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4.1 焊接必须采用电弧焊或氩气焊，不允许采用其他焊接方式。焊条须与金属条本身成分相同，透彻的焊接，不能有砂眼和裂缝等不完整的地方。焊缝必须坚固及有韧性。多于的添料必须磨平及磨光至焊接物的本身颜色一样。器具的工作面如工作台、两件不锈钢必须碰口连接的焊接，及磨平处理。而不能采用补底点焊，再填锡的方式。</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4.2 所有焊接应尽量在工厂内处理及表面处理，花纹应磨平磨光处理与原来的不锈钢一样，尽量较少在工地焊接，所有需要在工地焊接的设备必须采用连接及磨平处理圆滑。磨平磨光方法将按以下的“磨平磨光”表面处理一节进行。焊接底部应涂以防锈漆处理，以防经焊接后发生锈蚀。</w:t>
      </w:r>
    </w:p>
    <w:p>
      <w:pPr>
        <w:pStyle w:val="15"/>
        <w:adjustRightInd w:val="0"/>
        <w:snapToGrid w:val="0"/>
        <w:spacing w:line="360" w:lineRule="auto"/>
        <w:ind w:left="480" w:hanging="480" w:hangingChars="200"/>
        <w:outlineLvl w:val="9"/>
        <w:rPr>
          <w:rFonts w:hint="eastAsia" w:ascii="宋体" w:hAnsi="宋体" w:cs="宋体"/>
          <w:sz w:val="24"/>
        </w:rPr>
      </w:pPr>
      <w:r>
        <w:rPr>
          <w:rFonts w:hint="eastAsia" w:ascii="宋体" w:hAnsi="宋体" w:cs="宋体"/>
          <w:sz w:val="24"/>
        </w:rPr>
        <w:t>4.3磨平、磨光、表面处理</w:t>
      </w:r>
    </w:p>
    <w:p>
      <w:pPr>
        <w:pStyle w:val="15"/>
        <w:adjustRightInd w:val="0"/>
        <w:snapToGrid w:val="0"/>
        <w:spacing w:line="360" w:lineRule="auto"/>
        <w:ind w:left="480" w:hanging="480" w:hangingChars="200"/>
        <w:rPr>
          <w:rFonts w:hint="eastAsia" w:ascii="宋体" w:hAnsi="宋体" w:cs="宋体"/>
          <w:sz w:val="24"/>
        </w:rPr>
      </w:pPr>
      <w:r>
        <w:rPr>
          <w:rFonts w:ascii="宋体" w:hAnsi="宋体" w:cs="宋体"/>
          <w:sz w:val="24"/>
        </w:rPr>
        <w:t xml:space="preserve">(1) </w:t>
      </w:r>
      <w:r>
        <w:rPr>
          <w:rFonts w:hint="eastAsia" w:ascii="宋体" w:hAnsi="宋体" w:cs="宋体"/>
          <w:sz w:val="24"/>
        </w:rPr>
        <w:t>所有在表面能看见的焊接需要适当的磨平、磨光及作表面处理，如果焊缝由于在焊接时下沉，则需整平及磨平，不能有高低点。在磨平时应避免不锈钢过热变色。在工序处理时应先粗磨平，再磨光及作最后花纹处理。</w:t>
      </w:r>
    </w:p>
    <w:p>
      <w:pPr>
        <w:pStyle w:val="15"/>
        <w:adjustRightInd w:val="0"/>
        <w:snapToGrid w:val="0"/>
        <w:spacing w:line="360" w:lineRule="auto"/>
        <w:ind w:left="480" w:hanging="480" w:hangingChars="200"/>
        <w:rPr>
          <w:rFonts w:hint="eastAsia" w:ascii="宋体" w:hAnsi="宋体" w:cs="宋体"/>
          <w:sz w:val="24"/>
        </w:rPr>
      </w:pPr>
      <w:r>
        <w:rPr>
          <w:rFonts w:ascii="宋体" w:hAnsi="宋体" w:cs="宋体"/>
          <w:sz w:val="24"/>
        </w:rPr>
        <w:t xml:space="preserve">(2) </w:t>
      </w:r>
      <w:r>
        <w:rPr>
          <w:rFonts w:hint="eastAsia" w:ascii="宋体" w:hAnsi="宋体" w:cs="宋体"/>
          <w:sz w:val="24"/>
        </w:rPr>
        <w:t>所有由于不锈钢在加工时产生的折裂，锯齿边等问题都需要磨平磨光圆滑。所有焊接磨平后不能有重叠现象。</w:t>
      </w:r>
    </w:p>
    <w:p>
      <w:pPr>
        <w:pStyle w:val="15"/>
        <w:adjustRightInd w:val="0"/>
        <w:snapToGrid w:val="0"/>
        <w:spacing w:line="360" w:lineRule="auto"/>
        <w:ind w:left="480" w:hanging="480" w:hangingChars="200"/>
        <w:rPr>
          <w:rFonts w:hint="eastAsia" w:ascii="宋体" w:hAnsi="宋体" w:cs="宋体"/>
          <w:sz w:val="24"/>
        </w:rPr>
      </w:pPr>
      <w:r>
        <w:rPr>
          <w:rFonts w:ascii="宋体" w:hAnsi="宋体" w:cs="宋体"/>
          <w:sz w:val="24"/>
        </w:rPr>
        <w:t xml:space="preserve">(3) </w:t>
      </w:r>
      <w:r>
        <w:rPr>
          <w:rFonts w:hint="eastAsia" w:ascii="宋体" w:hAnsi="宋体" w:cs="宋体"/>
          <w:sz w:val="24"/>
        </w:rPr>
        <w:t>所有不锈钢零部件加工过程产生的划线标记必须整体磨光处理，整机内外表面无肉眼清晰可见划线、划痕印记。</w:t>
      </w:r>
    </w:p>
    <w:p>
      <w:pPr>
        <w:pStyle w:val="15"/>
        <w:adjustRightInd w:val="0"/>
        <w:snapToGrid w:val="0"/>
        <w:spacing w:line="360" w:lineRule="auto"/>
        <w:ind w:left="480" w:hanging="480" w:hangingChars="200"/>
        <w:outlineLvl w:val="9"/>
        <w:rPr>
          <w:rFonts w:hint="eastAsia" w:ascii="宋体" w:hAnsi="宋体" w:cs="宋体"/>
          <w:sz w:val="24"/>
        </w:rPr>
      </w:pPr>
      <w:r>
        <w:rPr>
          <w:rFonts w:hint="eastAsia" w:ascii="宋体" w:hAnsi="宋体" w:cs="宋体"/>
          <w:sz w:val="24"/>
        </w:rPr>
        <w:t>4.4 除锈处理</w:t>
      </w:r>
    </w:p>
    <w:p>
      <w:pPr>
        <w:pStyle w:val="15"/>
        <w:adjustRightInd w:val="0"/>
        <w:snapToGrid w:val="0"/>
        <w:spacing w:line="360" w:lineRule="auto"/>
        <w:ind w:left="480" w:hanging="480" w:hangingChars="200"/>
        <w:rPr>
          <w:rFonts w:hint="eastAsia" w:ascii="宋体" w:hAnsi="宋体" w:cs="宋体"/>
          <w:sz w:val="24"/>
        </w:rPr>
      </w:pPr>
      <w:r>
        <w:rPr>
          <w:rFonts w:ascii="宋体" w:hAnsi="宋体" w:cs="宋体"/>
          <w:sz w:val="24"/>
        </w:rPr>
        <w:t xml:space="preserve">(1) </w:t>
      </w:r>
      <w:r>
        <w:rPr>
          <w:rFonts w:hint="eastAsia" w:ascii="宋体" w:hAnsi="宋体" w:cs="宋体"/>
          <w:sz w:val="24"/>
        </w:rPr>
        <w:t>不锈钢在焊接后为防止氧气腐蚀，须经防锈处理。在焊接表面需磨光防锈蚀，底部适当地磨平后需涂上金属色泽的防锈涂料。</w:t>
      </w:r>
    </w:p>
    <w:p>
      <w:pPr>
        <w:pStyle w:val="15"/>
        <w:adjustRightInd w:val="0"/>
        <w:snapToGrid w:val="0"/>
        <w:spacing w:line="360" w:lineRule="auto"/>
        <w:ind w:left="480" w:hanging="480" w:hangingChars="200"/>
        <w:rPr>
          <w:rFonts w:hint="eastAsia" w:ascii="宋体" w:hAnsi="宋体" w:cs="宋体"/>
          <w:sz w:val="24"/>
        </w:rPr>
      </w:pPr>
      <w:r>
        <w:rPr>
          <w:rFonts w:ascii="宋体" w:hAnsi="宋体" w:cs="宋体"/>
          <w:sz w:val="24"/>
        </w:rPr>
        <w:t xml:space="preserve">(2) </w:t>
      </w:r>
      <w:r>
        <w:rPr>
          <w:rFonts w:hint="eastAsia" w:ascii="宋体" w:hAnsi="宋体" w:cs="宋体"/>
          <w:sz w:val="24"/>
        </w:rPr>
        <w:t>当焊接镀锌框架时，应尽量在框架未镀锌时焊接，如果要焊接镀锌框架，则需在焊接后涂上金属光泽的锈涂料。</w:t>
      </w:r>
    </w:p>
    <w:p>
      <w:pPr>
        <w:adjustRightInd w:val="0"/>
        <w:snapToGrid w:val="0"/>
        <w:spacing w:line="360" w:lineRule="auto"/>
        <w:ind w:left="482" w:hanging="482" w:hangingChars="200"/>
        <w:outlineLvl w:val="2"/>
        <w:rPr>
          <w:rFonts w:hint="eastAsia" w:ascii="宋体" w:hAnsi="宋体" w:eastAsia="宋体"/>
          <w:b/>
          <w:sz w:val="24"/>
          <w:lang w:eastAsia="zh-CN"/>
        </w:rPr>
      </w:pPr>
      <w:r>
        <w:rPr>
          <w:rFonts w:hint="eastAsia" w:ascii="宋体" w:hAnsi="宋体" w:eastAsia="宋体"/>
          <w:b/>
          <w:sz w:val="24"/>
          <w:lang w:eastAsia="zh-CN"/>
        </w:rPr>
        <w:t>（九）验收要求</w:t>
      </w:r>
    </w:p>
    <w:p>
      <w:pPr>
        <w:pStyle w:val="15"/>
        <w:adjustRightInd w:val="0"/>
        <w:snapToGrid w:val="0"/>
        <w:spacing w:line="360" w:lineRule="auto"/>
        <w:ind w:left="482" w:hanging="482" w:hangingChars="200"/>
        <w:outlineLvl w:val="3"/>
        <w:rPr>
          <w:rFonts w:hint="eastAsia" w:ascii="宋体" w:hAnsi="宋体"/>
          <w:b/>
          <w:sz w:val="24"/>
        </w:rPr>
      </w:pPr>
      <w:r>
        <w:rPr>
          <w:rFonts w:hint="eastAsia" w:ascii="宋体" w:hAnsi="宋体"/>
          <w:b/>
          <w:sz w:val="24"/>
        </w:rPr>
        <w:t>1、验收及试运行程序</w:t>
      </w:r>
    </w:p>
    <w:p>
      <w:pPr>
        <w:pStyle w:val="15"/>
        <w:adjustRightInd w:val="0"/>
        <w:snapToGrid w:val="0"/>
        <w:spacing w:line="360" w:lineRule="auto"/>
        <w:ind w:firstLine="480" w:firstLineChars="200"/>
        <w:rPr>
          <w:rFonts w:hint="eastAsia" w:ascii="宋体" w:hAnsi="宋体"/>
          <w:sz w:val="24"/>
        </w:rPr>
      </w:pPr>
      <w:r>
        <w:rPr>
          <w:rFonts w:hint="eastAsia" w:ascii="宋体" w:hAnsi="宋体"/>
          <w:sz w:val="24"/>
        </w:rPr>
        <w:t>设备安装调试后，中标人向采购人书面提出验收申请</w:t>
      </w:r>
      <w:r>
        <w:rPr>
          <w:rFonts w:ascii="宋体" w:hAnsi="宋体"/>
          <w:sz w:val="24"/>
        </w:rPr>
        <w:t>，采购人自收到中标人验收申请之日起7个工作日内组织开展履约验收工作</w:t>
      </w:r>
      <w:r>
        <w:rPr>
          <w:rFonts w:hint="eastAsia" w:ascii="宋体" w:hAnsi="宋体"/>
          <w:sz w:val="24"/>
        </w:rPr>
        <w:t>，进行初步验收测试。初步验收测试由采购人、中标人双方共同参与，根据中标人的投标承诺、本招标文件的要求，及本招标文件采购需求所列行业标准、国家标准验收。在合同的全部设备安装完毕调试和初步验收测试成功完成后，合同设备需进行3天的使用试运行。使用试运行期满设备运行正常无故障，采购人进行最终验收。最终验收由采购人组织，中标人配合进行。如质量验收合格，双方签署最终质量验收报告。</w:t>
      </w:r>
    </w:p>
    <w:p>
      <w:pPr>
        <w:pStyle w:val="15"/>
        <w:adjustRightInd w:val="0"/>
        <w:snapToGrid w:val="0"/>
        <w:spacing w:line="360" w:lineRule="auto"/>
        <w:ind w:left="482" w:hanging="482" w:hangingChars="200"/>
        <w:outlineLvl w:val="3"/>
        <w:rPr>
          <w:rFonts w:hint="eastAsia" w:ascii="宋体" w:hAnsi="宋体"/>
          <w:b/>
          <w:sz w:val="24"/>
        </w:rPr>
      </w:pPr>
      <w:r>
        <w:rPr>
          <w:rFonts w:hint="eastAsia" w:ascii="宋体" w:hAnsi="宋体"/>
          <w:b/>
          <w:sz w:val="24"/>
        </w:rPr>
        <w:t>2、安装验收标准</w:t>
      </w:r>
    </w:p>
    <w:p>
      <w:pPr>
        <w:pStyle w:val="15"/>
        <w:adjustRightInd w:val="0"/>
        <w:snapToGrid w:val="0"/>
        <w:spacing w:line="360" w:lineRule="auto"/>
        <w:ind w:left="482" w:hanging="482" w:hangingChars="200"/>
        <w:outlineLvl w:val="4"/>
        <w:rPr>
          <w:rFonts w:hint="eastAsia" w:ascii="宋体" w:hAnsi="宋体" w:cs="宋体"/>
          <w:b/>
          <w:bCs/>
          <w:sz w:val="24"/>
        </w:rPr>
      </w:pPr>
      <w:r>
        <w:rPr>
          <w:rFonts w:hint="eastAsia" w:ascii="宋体" w:hAnsi="宋体" w:cs="宋体"/>
          <w:b/>
          <w:bCs/>
          <w:sz w:val="24"/>
        </w:rPr>
        <w:t>1.1 设备安装验收标准</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（1）安装应严格按工艺要求进行厨房设备的安装，安装位置应符合相关规定。</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（2）安装设备应按工艺要求进行，爱护设备，保持设备的外观，不碰伤和损坏。</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（3）发现不合格的产品不得投入安装。如质量验收不合格，中标人必须按照采购人要求实施返工直至合格，由此增加的一切费用由中标人承担。</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（4）货物必须具备出厂合格证，所供货物的有关资料及配件、工具等。</w:t>
      </w:r>
    </w:p>
    <w:p>
      <w:pPr>
        <w:pStyle w:val="15"/>
        <w:adjustRightInd w:val="0"/>
        <w:snapToGrid w:val="0"/>
        <w:spacing w:line="360" w:lineRule="auto"/>
        <w:ind w:left="482" w:hanging="482" w:hangingChars="200"/>
        <w:outlineLvl w:val="4"/>
        <w:rPr>
          <w:rFonts w:hint="eastAsia" w:ascii="宋体" w:hAnsi="宋体" w:cs="宋体"/>
          <w:b/>
          <w:bCs/>
          <w:sz w:val="24"/>
        </w:rPr>
      </w:pPr>
      <w:r>
        <w:rPr>
          <w:rFonts w:hint="eastAsia" w:ascii="宋体" w:hAnsi="宋体" w:cs="宋体"/>
          <w:b/>
          <w:bCs/>
          <w:sz w:val="24"/>
        </w:rPr>
        <w:t>1.2 燃气系统验收标准</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（1）燃气引入管的走向位置，应符合相关规定。</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（2）引入管穿过墙壁和隔墙时，其位置应正确，孔径大小应适中，安装完毕，墙壁表面要恢复，保持墙面平整。</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（3）引入管不得穿过承重墙。</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（4）引入管走向应合理，便于检修，引入管的安装应做到横平竖直，水平偏差不超过±2cm，垂直偏差不超过±2cm。</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（5）引入管的进气接头离地面0.2cm应安装斜三通，作为清扫口，接头应采用标准管螺纹。</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（6）引入口应安装总阀门，以保证操作安全与方便，燃气表、用气设备和燃烧器前，点火器等均应装置阀门。</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（7）燃气器的各接口应严密不漏气，在正常使用的情况下不会脱落。</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（8）调风装置须操作方便，调节灵活，在使用中不出现自行滑动现象。</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（9）设备安装完毕，应接自来水进行吹洗（冲洗）试验，直到进出口水色一致。</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（10）燃气管道安装完毕，进行严密性试验（用肥皂水涂在所有连接缝，做漏气测试），不漏气为合格。</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①燃气管道接口，不得有漏气现象。</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②所有阀门，启开方便，关闭后，阀门两侧不得有互泄现象。</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③在规定的试验范围内，从管道总阀门到每个灶具管接缝处，应可靠运行，不漏气。</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（11）试验完毕应填写记录。</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（12）工程安装结束，应绘制引入管走向平面图，图中标明灶具位置并注明管道长度。</w:t>
      </w:r>
    </w:p>
    <w:p>
      <w:pPr>
        <w:pStyle w:val="15"/>
        <w:adjustRightInd w:val="0"/>
        <w:snapToGrid w:val="0"/>
        <w:spacing w:line="360" w:lineRule="auto"/>
        <w:ind w:left="482" w:hanging="482" w:hangingChars="200"/>
        <w:outlineLvl w:val="4"/>
        <w:rPr>
          <w:rFonts w:hint="eastAsia" w:ascii="宋体" w:hAnsi="宋体" w:cs="宋体"/>
          <w:b/>
          <w:bCs/>
          <w:sz w:val="24"/>
        </w:rPr>
      </w:pPr>
      <w:r>
        <w:rPr>
          <w:rFonts w:hint="eastAsia" w:ascii="宋体" w:hAnsi="宋体" w:cs="宋体"/>
          <w:b/>
          <w:bCs/>
          <w:sz w:val="24"/>
        </w:rPr>
        <w:t>1.3 水路系统验收标准</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（1）水路系统的引入管的走向和位置，液压符合相关规定。</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（2）引入管穿过墙壁和隔墙时，其位置应正确，孔径大小应适中，安装完毕，墙壁表面要恢复，保持墙面平整。</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（3）引入管不得穿过承重墙。</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（4）引入管走向应合理，便于检修，引入管的安装应做到横平竖直，水平偏差不超过±2cm。</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（5）引入口应装总阀门，以保证操作安全与方便。</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（6）用水设备的进水接头应设在便于安装的位置，接头采用标准管螺纹。</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（7）水路系统的管道、阀门、配件连接处应严密。水箱注满水30分钟后，不能有泄漏现象。</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（8）试验完毕应填写检验记录。</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（9）工程安装结束，应绘制引入管走向平面图，图中标明水设备位置并注明管道长度。</w:t>
      </w:r>
    </w:p>
    <w:p>
      <w:pPr>
        <w:pStyle w:val="15"/>
        <w:adjustRightInd w:val="0"/>
        <w:snapToGrid w:val="0"/>
        <w:spacing w:line="360" w:lineRule="auto"/>
        <w:ind w:left="482" w:hanging="482" w:hangingChars="200"/>
        <w:outlineLvl w:val="4"/>
        <w:rPr>
          <w:rFonts w:hint="eastAsia" w:ascii="宋体" w:hAnsi="宋体" w:cs="宋体"/>
          <w:b/>
          <w:bCs/>
          <w:sz w:val="24"/>
        </w:rPr>
      </w:pPr>
      <w:r>
        <w:rPr>
          <w:rFonts w:hint="eastAsia" w:ascii="宋体" w:hAnsi="宋体" w:cs="宋体"/>
          <w:b/>
          <w:bCs/>
          <w:sz w:val="24"/>
        </w:rPr>
        <w:t>1.4 电路系统验收标准</w:t>
      </w:r>
    </w:p>
    <w:p>
      <w:pPr>
        <w:pStyle w:val="15"/>
        <w:adjustRightInd w:val="0"/>
        <w:snapToGrid w:val="0"/>
        <w:spacing w:line="360" w:lineRule="auto"/>
        <w:ind w:left="480" w:hanging="480" w:hangingChars="200"/>
        <w:rPr>
          <w:rFonts w:hint="eastAsia" w:ascii="宋体" w:hAnsi="宋体" w:cs="宋体"/>
          <w:sz w:val="24"/>
        </w:rPr>
      </w:pPr>
      <w:bookmarkStart w:id="4" w:name="TC_ISSUE_2082769601329422337_p0169"/>
      <w:r>
        <w:rPr>
          <w:rFonts w:hint="eastAsia" w:ascii="宋体" w:hAnsi="宋体" w:cs="宋体"/>
          <w:sz w:val="24"/>
        </w:rPr>
        <w:t>（1）电器设备的金属外壳绝缘电阻及接地电阻，应符合技术参数要求的原厂配置或经原厂授权的合法配置。</w:t>
      </w:r>
      <w:bookmarkEnd w:id="4"/>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（2）电器设备的接线应正确、牢固、无漏电现象。</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（3）点火装置、带电部分绝缘电阻应优于国家指定标准。</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（4）内装电器元件结构和外壳应具有良好的防触电措施。</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（5）外购电器设备安装时电压，按制造厂的安装说明进行安装，接线应正确、牢固。</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（6）鼓风机旋转方向应符合该技术文件的规定。</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（7）鼓风机的叶轮旋转后，每次都不应停留在原来的位置上，并不得碰壳。</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（8）风管与风机的连接，不得采用强迫对口，机壳不得承受机件的重量。</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（9）电器设备的总功率，应在外接线路的允许范围。</w:t>
      </w:r>
    </w:p>
    <w:p>
      <w:pPr>
        <w:pStyle w:val="15"/>
        <w:adjustRightInd w:val="0"/>
        <w:snapToGrid w:val="0"/>
        <w:spacing w:line="360" w:lineRule="auto"/>
        <w:ind w:left="480" w:hanging="480" w:hangingChars="200"/>
        <w:rPr>
          <w:rFonts w:hint="eastAsia" w:ascii="宋体" w:hAnsi="宋体" w:cs="宋体"/>
          <w:sz w:val="24"/>
        </w:rPr>
      </w:pPr>
      <w:r>
        <w:rPr>
          <w:rFonts w:hint="eastAsia" w:ascii="宋体" w:hAnsi="宋体" w:cs="宋体"/>
          <w:sz w:val="24"/>
        </w:rPr>
        <w:t>（10）工程安装结束，应给制布线走向平面图，图中标明用电设备位置，并注明用线长度。</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（11）工程安装完毕，应进行检查，并填写检验记录。</w:t>
      </w:r>
    </w:p>
    <w:p>
      <w:pPr>
        <w:pStyle w:val="15"/>
        <w:adjustRightInd w:val="0"/>
        <w:snapToGrid w:val="0"/>
        <w:spacing w:line="360" w:lineRule="auto"/>
        <w:ind w:left="482" w:hanging="482" w:hangingChars="200"/>
        <w:outlineLvl w:val="4"/>
        <w:rPr>
          <w:rFonts w:hint="eastAsia" w:ascii="宋体" w:hAnsi="宋体" w:cs="宋体"/>
          <w:b/>
          <w:bCs/>
          <w:sz w:val="24"/>
        </w:rPr>
      </w:pPr>
      <w:r>
        <w:rPr>
          <w:rFonts w:hint="eastAsia" w:ascii="宋体" w:hAnsi="宋体" w:cs="宋体"/>
          <w:b/>
          <w:bCs/>
          <w:sz w:val="24"/>
        </w:rPr>
        <w:t>1.5 通风管道验收标准</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（1）通风管道材质及厚度，管道走向和位置，应严格按照相关规定。外露部份的不锈钢管全部采用：无阀兰全焊接工艺，不锈钢管吊装。</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（2）管道穿过墙壁和楼板时，其位置应正确，孔径大小应先适中，安装防火阀门；安装完毕，墙壁表面要恢复，保持表面平整。</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（3）管道不得穿过承重墙。</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（4）风管与配件可拆卸的接口及调节机构，不得装在墙或楼板内。</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（5）风管的口径应符合相关要求。</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（6）风管走向应合理、便于检测修，风管的安装应做到横平竖直，水平偏差每米不超过±3cm，总偏差不大于2cm。垂直偏差每米不大于2cm，总偏差不大于2cm。</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（7）风管表面应平整，颜色应一致，无破损、变形，接口合理，风管连接处无明显缺陷。</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（8）风管及调风管节装置位置应正确，不得有漏风、漏油现象。</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（9）管道与油烟脱排位置应合理，确保排烟效果。</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（10）管道的支、吊架型式、位置及距离应符合规定。</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（1</w:t>
      </w:r>
      <w:r>
        <w:rPr>
          <w:rFonts w:ascii="宋体" w:hAnsi="宋体" w:cs="宋体"/>
          <w:sz w:val="24"/>
        </w:rPr>
        <w:t>1</w:t>
      </w:r>
      <w:r>
        <w:rPr>
          <w:rFonts w:hint="eastAsia" w:ascii="宋体" w:hAnsi="宋体" w:cs="宋体"/>
          <w:sz w:val="24"/>
        </w:rPr>
        <w:t>）管道的支、吊架的油漆应附着牢固，油漆厚度应均匀一致。</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（1</w:t>
      </w:r>
      <w:r>
        <w:rPr>
          <w:rFonts w:ascii="宋体" w:hAnsi="宋体" w:cs="宋体"/>
          <w:sz w:val="24"/>
        </w:rPr>
        <w:t>2</w:t>
      </w:r>
      <w:r>
        <w:rPr>
          <w:rFonts w:hint="eastAsia" w:ascii="宋体" w:hAnsi="宋体" w:cs="宋体"/>
          <w:sz w:val="24"/>
        </w:rPr>
        <w:t>）管道的支、吊架、托架应设隔振装置，并安装牢固。</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（1</w:t>
      </w:r>
      <w:r>
        <w:rPr>
          <w:rFonts w:ascii="宋体" w:hAnsi="宋体" w:cs="宋体"/>
          <w:sz w:val="24"/>
        </w:rPr>
        <w:t>3</w:t>
      </w:r>
      <w:r>
        <w:rPr>
          <w:rFonts w:hint="eastAsia" w:ascii="宋体" w:hAnsi="宋体" w:cs="宋体"/>
          <w:sz w:val="24"/>
        </w:rPr>
        <w:t>）固定风机的地脚螺栓或吊架要装减震装置，除应带有扩垫圈外，并应有防松装置。</w:t>
      </w:r>
    </w:p>
    <w:p>
      <w:pPr>
        <w:pStyle w:val="15"/>
        <w:adjustRightInd w:val="0"/>
        <w:snapToGrid w:val="0"/>
        <w:spacing w:line="360" w:lineRule="auto"/>
        <w:ind w:left="600" w:hanging="600" w:hangingChars="250"/>
        <w:rPr>
          <w:rFonts w:hint="eastAsia" w:ascii="宋体" w:hAnsi="宋体" w:cs="宋体"/>
          <w:sz w:val="24"/>
        </w:rPr>
      </w:pPr>
      <w:r>
        <w:rPr>
          <w:rFonts w:hint="eastAsia" w:ascii="宋体" w:hAnsi="宋体" w:cs="宋体"/>
          <w:sz w:val="24"/>
        </w:rPr>
        <w:t>（</w:t>
      </w:r>
      <w:r>
        <w:rPr>
          <w:rFonts w:ascii="宋体" w:hAnsi="宋体" w:cs="宋体"/>
          <w:sz w:val="24"/>
        </w:rPr>
        <w:t>14</w:t>
      </w:r>
      <w:r>
        <w:rPr>
          <w:rFonts w:hint="eastAsia" w:ascii="宋体" w:hAnsi="宋体" w:cs="宋体"/>
          <w:sz w:val="24"/>
        </w:rPr>
        <w:t>）风机与风管采用柔性软管，以减少风机产生的振动和噪声，安装在室外的风机应设防雨罩。</w:t>
      </w:r>
    </w:p>
    <w:p>
      <w:pPr>
        <w:pStyle w:val="15"/>
        <w:adjustRightInd w:val="0"/>
        <w:snapToGrid w:val="0"/>
        <w:spacing w:line="360" w:lineRule="auto"/>
        <w:ind w:left="720" w:hanging="720" w:hangingChars="300"/>
        <w:rPr>
          <w:rFonts w:hint="eastAsia" w:ascii="宋体" w:hAnsi="宋体" w:cs="宋体"/>
          <w:sz w:val="24"/>
        </w:rPr>
      </w:pPr>
      <w:r>
        <w:rPr>
          <w:rFonts w:hint="eastAsia" w:ascii="宋体" w:hAnsi="宋体" w:cs="宋体"/>
          <w:sz w:val="24"/>
        </w:rPr>
        <w:t>（1</w:t>
      </w:r>
      <w:r>
        <w:rPr>
          <w:rFonts w:ascii="宋体" w:hAnsi="宋体" w:cs="宋体"/>
          <w:sz w:val="24"/>
        </w:rPr>
        <w:t>5</w:t>
      </w:r>
      <w:r>
        <w:rPr>
          <w:rFonts w:hint="eastAsia" w:ascii="宋体" w:hAnsi="宋体" w:cs="宋体"/>
          <w:sz w:val="24"/>
        </w:rPr>
        <w:t>）风管安装结束，应进行试运转，测定各脱排烟罩回风口的吸风量，用薄纸或目测，以仪表测试为准，系统启动或关闭时管道不得有鼓涨凸起或收宿凹陷现象（各排烟罩回风口的吸风，送鲜风管各风口的送风量应均匀）。</w:t>
      </w:r>
    </w:p>
    <w:p>
      <w:pPr>
        <w:pStyle w:val="15"/>
        <w:adjustRightInd w:val="0"/>
        <w:snapToGrid w:val="0"/>
        <w:spacing w:line="360" w:lineRule="auto"/>
        <w:ind w:left="480" w:hanging="480" w:hangingChars="200"/>
        <w:outlineLvl w:val="6"/>
        <w:rPr>
          <w:rFonts w:hint="eastAsia" w:ascii="宋体" w:hAnsi="宋体" w:cs="宋体"/>
          <w:sz w:val="24"/>
        </w:rPr>
      </w:pPr>
      <w:r>
        <w:rPr>
          <w:rFonts w:hint="eastAsia" w:ascii="宋体" w:hAnsi="宋体" w:cs="宋体"/>
          <w:sz w:val="24"/>
        </w:rPr>
        <w:t>（16）工程安装完毕，应进行全面检查，并填写检验记录。</w:t>
      </w:r>
    </w:p>
    <w:p>
      <w:pPr>
        <w:pStyle w:val="10"/>
        <w:outlineLvl w:val="1"/>
        <w:rPr>
          <w:b/>
          <w:sz w:val="28"/>
          <w:lang w:eastAsia="zh-CN"/>
        </w:rPr>
      </w:pPr>
      <w:r>
        <w:rPr>
          <w:rFonts w:hint="eastAsia"/>
          <w:b/>
          <w:sz w:val="28"/>
          <w:lang w:eastAsia="zh-CN"/>
        </w:rPr>
        <w:t>五、厨房设备布置及安装方案</w:t>
      </w:r>
    </w:p>
    <w:p>
      <w:pPr>
        <w:pStyle w:val="15"/>
        <w:adjustRightInd w:val="0"/>
        <w:snapToGrid w:val="0"/>
        <w:spacing w:line="360" w:lineRule="auto"/>
        <w:ind w:firstLine="480" w:firstLineChars="200"/>
        <w:rPr>
          <w:rFonts w:hint="eastAsia" w:ascii="宋体" w:hAnsi="宋体" w:cs="宋体"/>
          <w:sz w:val="24"/>
        </w:rPr>
      </w:pPr>
      <w:r>
        <w:rPr>
          <w:rFonts w:hint="eastAsia" w:ascii="宋体" w:hAnsi="宋体" w:cs="宋体"/>
          <w:sz w:val="24"/>
        </w:rPr>
        <w:t>投标人需在本项目设备布局图纸基础上进行设备布置及安装方案</w:t>
      </w:r>
      <w:r>
        <w:rPr>
          <w:rFonts w:hint="eastAsia" w:ascii="宋体" w:hAnsi="宋体" w:cs="宋体"/>
          <w:sz w:val="24"/>
          <w:lang w:eastAsia="zh-CN"/>
        </w:rPr>
        <w:t>制定</w:t>
      </w:r>
      <w:r>
        <w:rPr>
          <w:rFonts w:hint="eastAsia" w:ascii="宋体" w:hAnsi="宋体" w:cs="宋体"/>
          <w:sz w:val="24"/>
        </w:rPr>
        <w:t>（须符合土建、安装、机电、消防以及市场监管局食品操作等规范要求-生进熟出不交叉污染）。</w:t>
      </w:r>
    </w:p>
    <w:p>
      <w:pPr>
        <w:pStyle w:val="15"/>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w:t>
      </w:r>
      <w:r>
        <w:rPr>
          <w:rFonts w:hint="eastAsia" w:ascii="宋体" w:hAnsi="宋体" w:cs="宋体"/>
          <w:sz w:val="24"/>
        </w:rPr>
        <w:t>设备基础与固定安装</w:t>
      </w:r>
    </w:p>
    <w:p>
      <w:pPr>
        <w:pStyle w:val="15"/>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重型灶具、蒸箱、洗碗机、冷库采用C25混凝土独立基座，找平误差≤2mm；</w:t>
      </w:r>
    </w:p>
    <w:p>
      <w:pPr>
        <w:pStyle w:val="15"/>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所有金属设备加装橡胶减震脚垫，落地设备膨胀螺栓固定，杜绝运行震动移位；</w:t>
      </w:r>
    </w:p>
    <w:p>
      <w:pPr>
        <w:pStyle w:val="15"/>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设备与墙体预留5~10cm检修散热间隙，灶台靠墙做防水挡水边；</w:t>
      </w:r>
    </w:p>
    <w:p>
      <w:pPr>
        <w:pStyle w:val="15"/>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304不锈钢设备拼接处打食品级防霉硅胶密封，防止渗水藏污。</w:t>
      </w:r>
    </w:p>
    <w:p>
      <w:pPr>
        <w:pStyle w:val="15"/>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w:t>
      </w:r>
      <w:r>
        <w:rPr>
          <w:rFonts w:hint="eastAsia" w:ascii="宋体" w:hAnsi="宋体" w:cs="宋体"/>
          <w:sz w:val="24"/>
        </w:rPr>
        <w:t>电气系统安装（对标GB/T4706.1-2024）</w:t>
      </w:r>
    </w:p>
    <w:p>
      <w:pPr>
        <w:pStyle w:val="15"/>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大功率灶具、蒸饭柜、洗碗机单独回路，三相五线制，配备独立空气开关+漏电保护器；</w:t>
      </w:r>
    </w:p>
    <w:p>
      <w:pPr>
        <w:pStyle w:val="15"/>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电缆采用国标铜芯线缆，穿镀锌钢管防护，潮湿区域IP54防水接线盒；</w:t>
      </w:r>
    </w:p>
    <w:p>
      <w:pPr>
        <w:pStyle w:val="15"/>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所有金属设备外壳统一接地，接地电阻＜4Ω；施工完成做绝缘电阻、耐压、泄漏电流测试；</w:t>
      </w:r>
    </w:p>
    <w:p>
      <w:pPr>
        <w:pStyle w:val="15"/>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厨房配电箱做防水防尘设计，分区域断电控制，预留备用回路。</w:t>
      </w:r>
    </w:p>
    <w:p>
      <w:pPr>
        <w:pStyle w:val="15"/>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3.给排水系统安装</w:t>
      </w:r>
    </w:p>
    <w:p>
      <w:pPr>
        <w:pStyle w:val="15"/>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进水采用食品级304不锈钢管，水压试验0.6MPa保压30分钟无压降渗漏；</w:t>
      </w:r>
    </w:p>
    <w:p>
      <w:pPr>
        <w:pStyle w:val="15"/>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下水管道加粗设计，全部加装防臭存水弯，地面排水坡度≥1.5%；</w:t>
      </w:r>
    </w:p>
    <w:p>
      <w:pPr>
        <w:pStyle w:val="15"/>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洗碗间、灶台区域设置专用排水沟，加装不锈钢篦子，外接三级隔油池；</w:t>
      </w:r>
    </w:p>
    <w:p>
      <w:pPr>
        <w:pStyle w:val="15"/>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所有水龙头采用节水商用款，设备进水加装角阀便于检修断水。</w:t>
      </w:r>
    </w:p>
    <w:p>
      <w:pPr>
        <w:pStyle w:val="15"/>
        <w:adjustRightInd w:val="0"/>
        <w:snapToGrid w:val="0"/>
        <w:spacing w:line="360" w:lineRule="auto"/>
        <w:ind w:firstLine="480" w:firstLineChars="200"/>
        <w:rPr>
          <w:rFonts w:hint="eastAsia" w:ascii="宋体" w:hAnsi="宋体" w:cs="宋体"/>
          <w:sz w:val="24"/>
        </w:rPr>
      </w:pPr>
      <w:r>
        <w:rPr>
          <w:rFonts w:hint="eastAsia" w:ascii="宋体" w:hAnsi="宋体" w:cs="宋体"/>
          <w:sz w:val="24"/>
        </w:rPr>
        <w:t>4. 排烟新风系统安装</w:t>
      </w:r>
    </w:p>
    <w:p>
      <w:pPr>
        <w:pStyle w:val="15"/>
        <w:keepNext w:val="0"/>
        <w:keepLines w:val="0"/>
        <w:pageBreakBefore w:val="0"/>
        <w:widowControl w:val="0"/>
        <w:numPr>
          <w:ilvl w:val="0"/>
          <w:numId w:val="7"/>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排烟罩采用加厚304不锈钢，集烟坡度合理，无滴油；</w:t>
      </w:r>
    </w:p>
    <w:p>
      <w:pPr>
        <w:pStyle w:val="15"/>
        <w:keepNext w:val="0"/>
        <w:keepLines w:val="0"/>
        <w:pageBreakBefore w:val="0"/>
        <w:widowControl w:val="0"/>
        <w:numPr>
          <w:ilvl w:val="0"/>
          <w:numId w:val="7"/>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风管采用镀锌防火板材，法兰密封，避免漏烟；风机加装减震吊架；</w:t>
      </w:r>
    </w:p>
    <w:p>
      <w:pPr>
        <w:pStyle w:val="15"/>
        <w:keepNext w:val="0"/>
        <w:keepLines w:val="0"/>
        <w:pageBreakBefore w:val="0"/>
        <w:widowControl w:val="0"/>
        <w:numPr>
          <w:ilvl w:val="0"/>
          <w:numId w:val="7"/>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配置符合地方环保排放标准的油烟净化器，安装前后压差检测；</w:t>
      </w:r>
    </w:p>
    <w:p>
      <w:pPr>
        <w:pStyle w:val="15"/>
        <w:keepNext w:val="0"/>
        <w:keepLines w:val="0"/>
        <w:pageBreakBefore w:val="0"/>
        <w:widowControl w:val="0"/>
        <w:numPr>
          <w:ilvl w:val="0"/>
          <w:numId w:val="7"/>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配套新风补风系统，保证厨房负压合理，无倒灌油烟。</w:t>
      </w:r>
    </w:p>
    <w:p>
      <w:pPr>
        <w:pStyle w:val="15"/>
        <w:adjustRightInd w:val="0"/>
        <w:snapToGrid w:val="0"/>
        <w:spacing w:line="360" w:lineRule="auto"/>
        <w:ind w:firstLine="480" w:firstLineChars="200"/>
        <w:rPr>
          <w:rFonts w:hint="eastAsia" w:ascii="宋体" w:hAnsi="宋体" w:cs="宋体"/>
          <w:sz w:val="24"/>
        </w:rPr>
      </w:pPr>
      <w:r>
        <w:rPr>
          <w:rFonts w:hint="eastAsia" w:ascii="宋体" w:hAnsi="宋体" w:cs="宋体"/>
          <w:sz w:val="24"/>
        </w:rPr>
        <w:t>5.燃气设备专项安装</w:t>
      </w:r>
    </w:p>
    <w:p>
      <w:pPr>
        <w:pStyle w:val="15"/>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持证燃气施工人员作业，管道无缝钢管敷设，穿墙加保护套管；</w:t>
      </w:r>
    </w:p>
    <w:p>
      <w:pPr>
        <w:pStyle w:val="15"/>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每套灶具配备燃气电磁阀、熄火保护装置，厨房全域燃气泄漏报警器联动切断阀；</w:t>
      </w:r>
    </w:p>
    <w:p>
      <w:pPr>
        <w:pStyle w:val="15"/>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完工气密性试验：0.1MPa压力保压24小时无压降，出具检测记录；</w:t>
      </w:r>
    </w:p>
    <w:p>
      <w:pPr>
        <w:pStyle w:val="15"/>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动火作业办理甲方动火审批，现场配备干粉灭火器。</w:t>
      </w:r>
    </w:p>
    <w:p>
      <w:pPr>
        <w:pStyle w:val="15"/>
        <w:adjustRightInd w:val="0"/>
        <w:snapToGrid w:val="0"/>
        <w:spacing w:line="360" w:lineRule="auto"/>
        <w:ind w:firstLine="480" w:firstLineChars="200"/>
        <w:rPr>
          <w:rFonts w:hint="eastAsia" w:ascii="宋体" w:hAnsi="宋体" w:cs="宋体"/>
          <w:sz w:val="24"/>
        </w:rPr>
      </w:pPr>
      <w:r>
        <w:rPr>
          <w:rFonts w:hint="eastAsia" w:ascii="宋体" w:hAnsi="宋体" w:cs="宋体"/>
          <w:sz w:val="24"/>
        </w:rPr>
        <w:t>6.冷库、制冷设备安装</w:t>
      </w:r>
    </w:p>
    <w:p>
      <w:pPr>
        <w:pStyle w:val="15"/>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冷库保温板拼接密封，地面防潮加固，制冷机组外置减震；</w:t>
      </w:r>
    </w:p>
    <w:p>
      <w:pPr>
        <w:pStyle w:val="15"/>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温控系统独立布线，高低温报警，自动除霜，温度误差±1℃；</w:t>
      </w:r>
    </w:p>
    <w:p>
      <w:pPr>
        <w:pStyle w:val="15"/>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sz w:val="24"/>
        </w:rPr>
      </w:pPr>
      <w:r>
        <w:rPr>
          <w:rFonts w:hint="eastAsia" w:ascii="宋体" w:hAnsi="宋体" w:cs="宋体"/>
          <w:sz w:val="24"/>
        </w:rPr>
        <w:t>冷凝排水接入下水，防止滴水浸泡设备。</w:t>
      </w:r>
    </w:p>
    <w:p>
      <w:pPr>
        <w:pStyle w:val="10"/>
        <w:outlineLvl w:val="1"/>
        <w:rPr>
          <w:rFonts w:hint="eastAsia"/>
          <w:b/>
          <w:sz w:val="28"/>
          <w:lang w:eastAsia="zh-CN"/>
        </w:rPr>
      </w:pPr>
      <w:r>
        <w:rPr>
          <w:rFonts w:hint="eastAsia"/>
          <w:b/>
          <w:sz w:val="28"/>
          <w:lang w:eastAsia="zh-CN"/>
        </w:rPr>
        <w:t>六、支付方式</w:t>
      </w:r>
    </w:p>
    <w:p>
      <w:pPr>
        <w:spacing w:line="360" w:lineRule="auto"/>
        <w:ind w:firstLine="480" w:firstLineChars="200"/>
        <w:rPr>
          <w:rFonts w:hint="eastAsia" w:asciiTheme="minorEastAsia" w:hAnsiTheme="minorEastAsia"/>
          <w:sz w:val="24"/>
        </w:rPr>
      </w:pPr>
      <w:r>
        <w:rPr>
          <w:rFonts w:hint="eastAsia" w:asciiTheme="minorEastAsia" w:hAnsiTheme="minorEastAsia"/>
          <w:sz w:val="24"/>
        </w:rPr>
        <w:t>1、采购人对中标人的进度进行检查、监督和全过程控制，采购人按确认的进度，以银行转账的方式分阶段付款：</w:t>
      </w:r>
    </w:p>
    <w:p>
      <w:pPr>
        <w:spacing w:line="360" w:lineRule="auto"/>
        <w:ind w:firstLine="480" w:firstLineChars="200"/>
        <w:rPr>
          <w:sz w:val="24"/>
        </w:rPr>
      </w:pPr>
      <w:r>
        <w:rPr>
          <w:rFonts w:hint="eastAsia" w:asciiTheme="minorEastAsia" w:hAnsiTheme="minorEastAsia"/>
          <w:sz w:val="24"/>
        </w:rPr>
        <w:t>（1）双方签订合同后，中标人须在提供履约保证金的同时，在5个工作日向采购人提供正式发票，</w:t>
      </w:r>
      <w:r>
        <w:rPr>
          <w:sz w:val="24"/>
        </w:rPr>
        <w:t>采购人在收到发票</w:t>
      </w:r>
      <w:r>
        <w:rPr>
          <w:rFonts w:hint="eastAsia"/>
          <w:sz w:val="24"/>
        </w:rPr>
        <w:t>5</w:t>
      </w:r>
      <w:r>
        <w:rPr>
          <w:sz w:val="24"/>
        </w:rPr>
        <w:t>个工作日内向中标人</w:t>
      </w:r>
      <w:r>
        <w:rPr>
          <w:rFonts w:hint="eastAsia"/>
          <w:sz w:val="24"/>
        </w:rPr>
        <w:t>办理</w:t>
      </w:r>
      <w:r>
        <w:rPr>
          <w:sz w:val="24"/>
        </w:rPr>
        <w:t>支付合同总金额30%作为预付款</w:t>
      </w:r>
    </w:p>
    <w:p>
      <w:pPr>
        <w:spacing w:line="360" w:lineRule="auto"/>
        <w:ind w:firstLine="480" w:firstLineChars="200"/>
        <w:rPr>
          <w:rFonts w:hint="eastAsia" w:asciiTheme="minorEastAsia" w:hAnsiTheme="minorEastAsia"/>
          <w:sz w:val="24"/>
        </w:rPr>
      </w:pPr>
      <w:r>
        <w:rPr>
          <w:rFonts w:hint="eastAsia" w:asciiTheme="minorEastAsia" w:hAnsiTheme="minorEastAsia"/>
          <w:sz w:val="24"/>
        </w:rPr>
        <w:t>（2）货物</w:t>
      </w:r>
      <w:r>
        <w:rPr>
          <w:sz w:val="24"/>
        </w:rPr>
        <w:t>验收合格后</w:t>
      </w:r>
      <w:r>
        <w:rPr>
          <w:rFonts w:hint="eastAsia" w:asciiTheme="minorEastAsia" w:hAnsiTheme="minorEastAsia"/>
          <w:sz w:val="24"/>
        </w:rPr>
        <w:t>，</w:t>
      </w:r>
      <w:r>
        <w:rPr>
          <w:sz w:val="24"/>
        </w:rPr>
        <w:t>中标人在5个工作日内向采购人提供正式发票</w:t>
      </w:r>
      <w:r>
        <w:rPr>
          <w:rFonts w:hint="eastAsia"/>
          <w:sz w:val="24"/>
        </w:rPr>
        <w:t>，</w:t>
      </w:r>
      <w:r>
        <w:rPr>
          <w:sz w:val="24"/>
        </w:rPr>
        <w:t>采购人在收到发票</w:t>
      </w:r>
      <w:r>
        <w:rPr>
          <w:rFonts w:hint="eastAsia"/>
          <w:sz w:val="24"/>
        </w:rPr>
        <w:t>5</w:t>
      </w:r>
      <w:r>
        <w:rPr>
          <w:sz w:val="24"/>
        </w:rPr>
        <w:t>个工作日内向中标人</w:t>
      </w:r>
      <w:r>
        <w:rPr>
          <w:rFonts w:hint="eastAsia"/>
          <w:sz w:val="24"/>
        </w:rPr>
        <w:t>办理</w:t>
      </w:r>
      <w:r>
        <w:rPr>
          <w:sz w:val="24"/>
        </w:rPr>
        <w:t>支付合同总金额50%作为进度款。</w:t>
      </w:r>
    </w:p>
    <w:p>
      <w:pPr>
        <w:spacing w:line="360" w:lineRule="auto"/>
        <w:ind w:firstLine="480" w:firstLineChars="200"/>
        <w:rPr>
          <w:rFonts w:hint="eastAsia" w:asciiTheme="minorEastAsia" w:hAnsiTheme="minorEastAsia"/>
          <w:sz w:val="24"/>
        </w:rPr>
      </w:pPr>
      <w:r>
        <w:rPr>
          <w:rFonts w:hint="eastAsia" w:asciiTheme="minorEastAsia" w:hAnsiTheme="minorEastAsia"/>
          <w:sz w:val="24"/>
        </w:rPr>
        <w:t>（3）设备安装调试完成，经最终验收合格后，</w:t>
      </w:r>
      <w:r>
        <w:rPr>
          <w:sz w:val="24"/>
        </w:rPr>
        <w:t>中标人在5个工作日内向采购人提供正式发票，采购人在收到发票</w:t>
      </w:r>
      <w:r>
        <w:rPr>
          <w:rFonts w:hint="eastAsia"/>
          <w:sz w:val="24"/>
        </w:rPr>
        <w:t>5</w:t>
      </w:r>
      <w:r>
        <w:rPr>
          <w:sz w:val="24"/>
        </w:rPr>
        <w:t>个工作日内向中标人</w:t>
      </w:r>
      <w:r>
        <w:rPr>
          <w:rFonts w:hint="eastAsia"/>
          <w:sz w:val="24"/>
        </w:rPr>
        <w:t>办理</w:t>
      </w:r>
      <w:r>
        <w:rPr>
          <w:sz w:val="24"/>
        </w:rPr>
        <w:t>支付合同总金额20%。</w:t>
      </w:r>
    </w:p>
    <w:p>
      <w:pPr>
        <w:spacing w:line="360" w:lineRule="auto"/>
        <w:ind w:firstLine="480" w:firstLineChars="200"/>
        <w:rPr>
          <w:sz w:val="24"/>
        </w:rPr>
      </w:pPr>
      <w:r>
        <w:rPr>
          <w:sz w:val="24"/>
        </w:rPr>
        <w:t>2</w:t>
      </w:r>
      <w:r>
        <w:rPr>
          <w:rFonts w:hint="eastAsia"/>
          <w:sz w:val="24"/>
        </w:rPr>
        <w:t>、中标人须在采购人每次办理付款手续之前5个工作日内，提供等额的正式发票给采购人，以便采购人及时办理财政集中支付手续；因中标人不及时提供发票或提供发票有误导致的延迟付款责任由中标人自行承担。</w:t>
      </w:r>
    </w:p>
    <w:p>
      <w:pPr>
        <w:spacing w:line="360" w:lineRule="auto"/>
        <w:ind w:firstLine="480" w:firstLineChars="200"/>
        <w:rPr>
          <w:sz w:val="24"/>
        </w:rPr>
      </w:pPr>
      <w:r>
        <w:rPr>
          <w:sz w:val="24"/>
        </w:rPr>
        <w:t>3</w:t>
      </w:r>
      <w:r>
        <w:rPr>
          <w:rFonts w:hint="eastAsia"/>
          <w:sz w:val="24"/>
        </w:rPr>
        <w:t>、付款方式中所指的付款时间为采购人向政府采购支付部门提出支付申请的时间（不含政府采购支付部门的审查时间和支付时间），在规定时间内提交付款申请不视为采购人逾期支付，中标人不得以资金付款期限已过为由向采购人索赔或要求支付违约金，且此情况不能成为中标人拒绝提供货物或服务的理由。</w:t>
      </w:r>
    </w:p>
    <w:p>
      <w:pPr>
        <w:pStyle w:val="10"/>
        <w:outlineLvl w:val="1"/>
        <w:rPr>
          <w:rFonts w:hint="eastAsia"/>
          <w:b/>
          <w:sz w:val="28"/>
          <w:lang w:eastAsia="zh-CN"/>
        </w:rPr>
      </w:pPr>
      <w:r>
        <w:rPr>
          <w:rFonts w:hint="eastAsia"/>
          <w:b/>
          <w:sz w:val="28"/>
          <w:lang w:eastAsia="zh-CN"/>
        </w:rPr>
        <w:t>七、履约保证金</w:t>
      </w:r>
    </w:p>
    <w:p>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收取比例：</w:t>
      </w:r>
      <w:r>
        <w:rPr>
          <w:rFonts w:ascii="宋体" w:hAnsi="宋体" w:eastAsia="宋体" w:cs="宋体"/>
          <w:kern w:val="0"/>
          <w:sz w:val="24"/>
        </w:rPr>
        <w:t>5%,说明：中标人与采购人签订本合同后5个工作日内，按照合同总额的5%以支票、汇票、本票或金融机构、担保机构出具的保函等非现金形式向采购人提交履约保证金。支持中标人以电子保函代替履约保证金，中标人可通过广东政府采购智慧云平台金融服务中心在线办理电子履约保函业务。</w:t>
      </w:r>
      <w:r>
        <w:rPr>
          <w:rFonts w:hint="eastAsia" w:ascii="宋体" w:hAnsi="宋体" w:eastAsia="宋体" w:cs="宋体"/>
          <w:kern w:val="0"/>
          <w:sz w:val="24"/>
        </w:rPr>
        <w:t>若中标人在合同期限内无违约行为或致采购人利益受损行为的，履约保证金在整体货物验收后15个工作日内由采购人无息退还。采购人逾期退还履约保证金的，除退还履约保证金本金外，还应当按中国人民银行授权的全国银行间同业拆借中心在逾期当月20日（遇节假日顺延）公布的1年期贷款市场报价利率支付超期资金占用费，但因中标供应商自身原因导致无法及时退还的除外。</w:t>
      </w:r>
    </w:p>
    <w:p>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下列任何一种情况发生时，采购人有权不予退还履约保证金并根据中标人造成损失情况要求中标人赔偿采购人相应经济损失：1.因中标人违约导致工作缺失，采购人书面通知 2 次后仍不整改；2.有明显证据证明中标人未履行本合同约定的；3.中标人有明显过错致采购人造成损失的。</w:t>
      </w:r>
    </w:p>
    <w:p>
      <w:pPr>
        <w:pStyle w:val="10"/>
        <w:outlineLvl w:val="1"/>
        <w:rPr>
          <w:rFonts w:hint="eastAsia"/>
          <w:b/>
          <w:sz w:val="28"/>
          <w:lang w:eastAsia="zh-CN"/>
        </w:rPr>
      </w:pPr>
      <w:r>
        <w:rPr>
          <w:rFonts w:hint="eastAsia"/>
          <w:b/>
          <w:sz w:val="28"/>
          <w:lang w:eastAsia="zh-CN"/>
        </w:rPr>
        <w:t>八、其他商务要求</w:t>
      </w:r>
    </w:p>
    <w:p>
      <w:pPr>
        <w:spacing w:before="58" w:line="360" w:lineRule="auto"/>
        <w:ind w:firstLine="480" w:firstLineChars="200"/>
        <w:outlineLvl w:val="2"/>
        <w:rPr>
          <w:rFonts w:hint="eastAsia" w:ascii="宋体" w:hAnsi="宋体" w:eastAsia="宋体" w:cs="宋体"/>
          <w:kern w:val="0"/>
          <w:sz w:val="24"/>
        </w:rPr>
      </w:pPr>
      <w:r>
        <w:rPr>
          <w:rFonts w:hint="eastAsia" w:ascii="宋体" w:hAnsi="宋体" w:eastAsia="宋体" w:cs="宋体"/>
          <w:kern w:val="0"/>
          <w:sz w:val="24"/>
        </w:rPr>
        <w:t>1、交货期：自合同签订之日起2个月内完成交货。</w:t>
      </w:r>
    </w:p>
    <w:p>
      <w:pPr>
        <w:spacing w:before="58" w:line="360" w:lineRule="auto"/>
        <w:ind w:firstLine="480" w:firstLineChars="200"/>
        <w:outlineLvl w:val="2"/>
        <w:rPr>
          <w:rFonts w:hint="eastAsia" w:ascii="宋体" w:hAnsi="宋体" w:eastAsia="宋体" w:cs="宋体"/>
          <w:kern w:val="0"/>
          <w:sz w:val="24"/>
        </w:rPr>
      </w:pPr>
      <w:r>
        <w:rPr>
          <w:rFonts w:hint="eastAsia" w:ascii="宋体" w:hAnsi="宋体" w:eastAsia="宋体" w:cs="宋体"/>
          <w:kern w:val="0"/>
          <w:sz w:val="24"/>
        </w:rPr>
        <w:t>2、交付验收标准</w:t>
      </w:r>
    </w:p>
    <w:p>
      <w:pPr>
        <w:spacing w:line="360" w:lineRule="auto"/>
        <w:ind w:firstLine="480" w:firstLineChars="200"/>
        <w:rPr>
          <w:rFonts w:hint="eastAsia" w:ascii="宋体" w:hAnsi="宋体" w:eastAsia="宋体" w:cs="宋体"/>
          <w:kern w:val="0"/>
          <w:sz w:val="24"/>
        </w:rPr>
      </w:pPr>
      <w:r>
        <w:rPr>
          <w:rFonts w:ascii="宋体" w:hAnsi="宋体" w:eastAsia="宋体" w:cs="宋体"/>
          <w:kern w:val="0"/>
          <w:sz w:val="24"/>
        </w:rPr>
        <w:t>交付验收标准依次序对照适用标准：</w:t>
      </w:r>
    </w:p>
    <w:p>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w:t>
      </w:r>
      <w:r>
        <w:rPr>
          <w:rFonts w:ascii="宋体" w:hAnsi="宋体" w:eastAsia="宋体" w:cs="宋体"/>
          <w:kern w:val="0"/>
          <w:sz w:val="24"/>
        </w:rPr>
        <w:t>符合中华人民共和国国家安全质量标准、环保标准或行业标准；</w:t>
      </w:r>
    </w:p>
    <w:p>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w:t>
      </w:r>
      <w:r>
        <w:rPr>
          <w:rFonts w:ascii="宋体" w:hAnsi="宋体" w:eastAsia="宋体" w:cs="宋体"/>
          <w:kern w:val="0"/>
          <w:sz w:val="24"/>
        </w:rPr>
        <w:t>符合招标文件和响应承诺中采购人认可的合理最佳配置、参数及各项要求</w:t>
      </w:r>
      <w:r>
        <w:rPr>
          <w:rFonts w:hint="eastAsia" w:ascii="宋体" w:hAnsi="宋体" w:eastAsia="宋体" w:cs="宋体"/>
          <w:kern w:val="0"/>
          <w:sz w:val="24"/>
        </w:rPr>
        <w:t>。</w:t>
      </w:r>
    </w:p>
    <w:p>
      <w:pPr>
        <w:spacing w:before="58" w:line="360" w:lineRule="auto"/>
        <w:ind w:firstLine="480" w:firstLineChars="200"/>
        <w:outlineLvl w:val="2"/>
        <w:rPr>
          <w:rFonts w:hint="eastAsia" w:ascii="宋体" w:hAnsi="宋体" w:eastAsia="宋体" w:cs="宋体"/>
          <w:b/>
          <w:kern w:val="0"/>
          <w:sz w:val="24"/>
        </w:rPr>
      </w:pPr>
      <w:r>
        <w:rPr>
          <w:rFonts w:hint="eastAsia" w:ascii="宋体" w:hAnsi="宋体" w:eastAsia="宋体" w:cs="宋体"/>
          <w:kern w:val="0"/>
          <w:sz w:val="24"/>
        </w:rPr>
        <w:t>3、</w:t>
      </w:r>
      <w:r>
        <w:rPr>
          <w:rFonts w:hint="eastAsia" w:ascii="宋体" w:hAnsi="宋体" w:eastAsia="宋体" w:cs="宋体"/>
          <w:b/>
          <w:kern w:val="0"/>
          <w:sz w:val="24"/>
        </w:rPr>
        <w:t>售后服务要求</w:t>
      </w:r>
    </w:p>
    <w:p>
      <w:pPr>
        <w:spacing w:before="58" w:line="360" w:lineRule="auto"/>
        <w:ind w:firstLine="480" w:firstLineChars="200"/>
        <w:rPr>
          <w:rFonts w:hint="eastAsia" w:ascii="宋体" w:hAnsi="宋体" w:eastAsia="宋体" w:cs="宋体"/>
          <w:kern w:val="0"/>
          <w:sz w:val="24"/>
        </w:rPr>
      </w:pPr>
      <w:r>
        <w:rPr>
          <w:rFonts w:ascii="宋体" w:hAnsi="宋体" w:eastAsia="宋体" w:cs="宋体"/>
          <w:kern w:val="0"/>
          <w:sz w:val="24"/>
        </w:rPr>
        <w:t>(1)</w:t>
      </w:r>
      <w:r>
        <w:rPr>
          <w:rFonts w:hint="eastAsia" w:ascii="宋体" w:hAnsi="宋体" w:eastAsia="宋体" w:cs="宋体"/>
          <w:kern w:val="0"/>
          <w:sz w:val="24"/>
        </w:rPr>
        <w:t>质量保修范围：由于材料、工艺等问题而导致的产品功能失效、性能下降等缺陷</w:t>
      </w:r>
      <w:r>
        <w:rPr>
          <w:rFonts w:ascii="宋体" w:hAnsi="宋体" w:eastAsia="宋体" w:cs="宋体"/>
          <w:kern w:val="0"/>
          <w:sz w:val="24"/>
        </w:rPr>
        <w:t>(</w:t>
      </w:r>
      <w:r>
        <w:rPr>
          <w:rFonts w:hint="eastAsia" w:ascii="宋体" w:hAnsi="宋体" w:eastAsia="宋体" w:cs="宋体"/>
          <w:kern w:val="0"/>
          <w:sz w:val="24"/>
        </w:rPr>
        <w:t>属于自然力或战争等不可抗拒力、人为因素等造成的除外</w:t>
      </w:r>
      <w:r>
        <w:rPr>
          <w:rFonts w:ascii="宋体" w:hAnsi="宋体" w:eastAsia="宋体" w:cs="宋体"/>
          <w:kern w:val="0"/>
          <w:sz w:val="24"/>
        </w:rPr>
        <w:t>)</w:t>
      </w:r>
      <w:r>
        <w:rPr>
          <w:rFonts w:hint="eastAsia" w:ascii="宋体" w:hAnsi="宋体" w:eastAsia="宋体" w:cs="宋体"/>
          <w:kern w:val="0"/>
          <w:sz w:val="24"/>
        </w:rPr>
        <w:t>。</w:t>
      </w:r>
    </w:p>
    <w:p>
      <w:pPr>
        <w:spacing w:before="58" w:line="360" w:lineRule="auto"/>
        <w:ind w:firstLine="480" w:firstLineChars="200"/>
        <w:rPr>
          <w:rFonts w:hint="eastAsia" w:ascii="宋体" w:hAnsi="宋体" w:eastAsia="宋体" w:cs="宋体"/>
          <w:kern w:val="0"/>
          <w:sz w:val="24"/>
        </w:rPr>
      </w:pPr>
      <w:bookmarkStart w:id="5" w:name="TC_ISSUE_2082769413563015170_p0217"/>
      <w:r>
        <w:rPr>
          <w:rFonts w:ascii="宋体" w:hAnsi="宋体" w:eastAsia="宋体" w:cs="宋体"/>
          <w:kern w:val="0"/>
          <w:sz w:val="24"/>
        </w:rPr>
        <w:t>(2)</w:t>
      </w:r>
      <w:r>
        <w:rPr>
          <w:rFonts w:hint="eastAsia" w:ascii="宋体" w:hAnsi="宋体" w:eastAsia="宋体" w:cs="宋体"/>
          <w:kern w:val="0"/>
          <w:sz w:val="24"/>
        </w:rPr>
        <w:t>质保</w:t>
      </w:r>
      <w:r>
        <w:rPr>
          <w:rFonts w:hint="eastAsia" w:ascii="宋体" w:hAnsi="宋体" w:eastAsia="宋体" w:cs="宋体"/>
          <w:kern w:val="0"/>
          <w:sz w:val="24"/>
          <w:shd w:val="clear" w:color="auto" w:fill="FFFFFF" w:themeFill="background1"/>
        </w:rPr>
        <w:t>期</w:t>
      </w:r>
      <w:r>
        <w:rPr>
          <w:rFonts w:hint="eastAsia" w:ascii="宋体" w:hAnsi="宋体" w:eastAsia="宋体" w:cs="宋体"/>
          <w:kern w:val="0"/>
          <w:sz w:val="24"/>
        </w:rPr>
        <w:t>为1年，质保期自所有货物最终验收合格之日起算，质保期内中标人对所供货物实行包修、包换、包退。</w:t>
      </w:r>
      <w:bookmarkEnd w:id="5"/>
    </w:p>
    <w:p>
      <w:pPr>
        <w:spacing w:before="58" w:line="360" w:lineRule="auto"/>
        <w:ind w:firstLine="480" w:firstLineChars="200"/>
        <w:rPr>
          <w:rFonts w:hint="eastAsia" w:ascii="宋体" w:hAnsi="宋体" w:eastAsia="宋体" w:cs="宋体"/>
          <w:kern w:val="0"/>
          <w:sz w:val="24"/>
        </w:rPr>
      </w:pPr>
      <w:r>
        <w:rPr>
          <w:rFonts w:ascii="宋体" w:hAnsi="宋体" w:eastAsia="宋体" w:cs="宋体"/>
          <w:kern w:val="0"/>
          <w:sz w:val="24"/>
        </w:rPr>
        <w:t>(3)</w:t>
      </w:r>
      <w:r>
        <w:rPr>
          <w:rFonts w:hint="eastAsia" w:ascii="宋体" w:hAnsi="宋体" w:eastAsia="宋体" w:cs="宋体"/>
          <w:kern w:val="0"/>
          <w:sz w:val="24"/>
        </w:rPr>
        <w:t>对采购人的服务通知，中标人在接报后</w:t>
      </w:r>
      <w:r>
        <w:rPr>
          <w:rFonts w:ascii="宋体" w:hAnsi="宋体" w:eastAsia="宋体" w:cs="宋体"/>
          <w:kern w:val="0"/>
          <w:sz w:val="24"/>
        </w:rPr>
        <w:t>2</w:t>
      </w:r>
      <w:r>
        <w:rPr>
          <w:rFonts w:hint="eastAsia" w:ascii="宋体" w:hAnsi="宋体" w:eastAsia="宋体" w:cs="宋体"/>
          <w:kern w:val="0"/>
          <w:sz w:val="24"/>
        </w:rPr>
        <w:t>小时内响应，</w:t>
      </w:r>
      <w:r>
        <w:rPr>
          <w:rFonts w:ascii="宋体" w:hAnsi="宋体" w:eastAsia="宋体" w:cs="宋体"/>
          <w:kern w:val="0"/>
          <w:sz w:val="24"/>
        </w:rPr>
        <w:t>4</w:t>
      </w:r>
      <w:r>
        <w:rPr>
          <w:rFonts w:hint="eastAsia" w:ascii="宋体" w:hAnsi="宋体" w:eastAsia="宋体" w:cs="宋体"/>
          <w:kern w:val="0"/>
          <w:sz w:val="24"/>
        </w:rPr>
        <w:t>小时内到达现场，</w:t>
      </w:r>
      <w:r>
        <w:rPr>
          <w:rFonts w:ascii="宋体" w:hAnsi="宋体" w:eastAsia="宋体" w:cs="宋体"/>
          <w:kern w:val="0"/>
          <w:sz w:val="24"/>
        </w:rPr>
        <w:t>12</w:t>
      </w:r>
      <w:r>
        <w:rPr>
          <w:rFonts w:hint="eastAsia" w:ascii="宋体" w:hAnsi="宋体" w:eastAsia="宋体" w:cs="宋体"/>
          <w:kern w:val="0"/>
          <w:sz w:val="24"/>
        </w:rPr>
        <w:t>小时内处理完毕。若在</w:t>
      </w:r>
      <w:r>
        <w:rPr>
          <w:rFonts w:ascii="宋体" w:hAnsi="宋体" w:eastAsia="宋体" w:cs="宋体"/>
          <w:kern w:val="0"/>
          <w:sz w:val="24"/>
        </w:rPr>
        <w:t>24</w:t>
      </w:r>
      <w:r>
        <w:rPr>
          <w:rFonts w:hint="eastAsia" w:ascii="宋体" w:hAnsi="宋体" w:eastAsia="宋体" w:cs="宋体"/>
          <w:kern w:val="0"/>
          <w:sz w:val="24"/>
        </w:rPr>
        <w:t>小时内仍未能有效解决，中标人须免费提供相同的设备予采购人临时使用。</w:t>
      </w:r>
    </w:p>
    <w:p>
      <w:pPr>
        <w:spacing w:before="58" w:line="360" w:lineRule="auto"/>
        <w:ind w:firstLine="482" w:firstLineChars="200"/>
        <w:outlineLvl w:val="2"/>
        <w:rPr>
          <w:rFonts w:hint="eastAsia" w:ascii="宋体" w:hAnsi="宋体" w:eastAsia="宋体" w:cs="宋体"/>
          <w:b/>
          <w:bCs/>
          <w:kern w:val="0"/>
          <w:sz w:val="24"/>
        </w:rPr>
      </w:pPr>
      <w:r>
        <w:rPr>
          <w:rFonts w:hint="eastAsia" w:ascii="宋体" w:hAnsi="宋体" w:eastAsia="宋体" w:cs="宋体"/>
          <w:b/>
          <w:bCs/>
          <w:kern w:val="0"/>
          <w:sz w:val="24"/>
        </w:rPr>
        <w:t>4、安装与调试要求</w:t>
      </w:r>
    </w:p>
    <w:p>
      <w:pPr>
        <w:spacing w:before="58" w:line="360" w:lineRule="auto"/>
        <w:ind w:firstLine="480" w:firstLineChars="200"/>
        <w:rPr>
          <w:rFonts w:hint="eastAsia" w:ascii="宋体" w:hAnsi="宋体" w:eastAsia="宋体" w:cs="宋体"/>
          <w:kern w:val="0"/>
          <w:sz w:val="24"/>
        </w:rPr>
      </w:pPr>
      <w:r>
        <w:rPr>
          <w:rFonts w:ascii="宋体" w:hAnsi="宋体" w:eastAsia="宋体" w:cs="宋体"/>
          <w:kern w:val="0"/>
          <w:sz w:val="24"/>
        </w:rPr>
        <w:t>(1)</w:t>
      </w:r>
      <w:r>
        <w:rPr>
          <w:rFonts w:hint="eastAsia" w:ascii="宋体" w:hAnsi="宋体" w:eastAsia="宋体" w:cs="宋体"/>
          <w:kern w:val="0"/>
          <w:sz w:val="24"/>
        </w:rPr>
        <w:t>中标人必须依照招标文件的要求和投标文件的承诺，将设备、系统安装并调试至正常运行的最佳状态。</w:t>
      </w:r>
    </w:p>
    <w:p>
      <w:pPr>
        <w:spacing w:before="58" w:line="360" w:lineRule="auto"/>
        <w:ind w:firstLine="480" w:firstLineChars="200"/>
        <w:rPr>
          <w:rFonts w:hint="eastAsia" w:ascii="宋体" w:hAnsi="宋体" w:eastAsia="宋体" w:cs="宋体"/>
          <w:kern w:val="0"/>
          <w:sz w:val="24"/>
        </w:rPr>
      </w:pPr>
      <w:r>
        <w:rPr>
          <w:rFonts w:ascii="宋体" w:hAnsi="宋体" w:eastAsia="宋体" w:cs="宋体"/>
          <w:kern w:val="0"/>
          <w:sz w:val="24"/>
        </w:rPr>
        <w:t>(2)</w:t>
      </w:r>
      <w:r>
        <w:rPr>
          <w:rFonts w:hint="eastAsia" w:ascii="宋体" w:hAnsi="宋体" w:eastAsia="宋体" w:cs="宋体"/>
          <w:kern w:val="0"/>
          <w:sz w:val="24"/>
        </w:rPr>
        <w:t>合同设备安装：中标人负责合同设备的安装，一切费用由中标人负责。中标人安装时须对各安装场地内的其他设备、设施有良好保护措施。</w:t>
      </w:r>
    </w:p>
    <w:p>
      <w:pPr>
        <w:spacing w:before="58" w:line="360" w:lineRule="auto"/>
        <w:ind w:firstLine="482" w:firstLineChars="200"/>
        <w:outlineLvl w:val="2"/>
        <w:rPr>
          <w:rFonts w:hint="eastAsia" w:ascii="宋体" w:hAnsi="宋体" w:eastAsia="宋体" w:cs="宋体"/>
          <w:b/>
          <w:bCs/>
          <w:kern w:val="0"/>
          <w:sz w:val="24"/>
        </w:rPr>
      </w:pPr>
      <w:r>
        <w:rPr>
          <w:rFonts w:hint="eastAsia" w:ascii="宋体" w:hAnsi="宋体" w:eastAsia="宋体" w:cs="宋体"/>
          <w:b/>
          <w:bCs/>
          <w:kern w:val="0"/>
          <w:sz w:val="24"/>
        </w:rPr>
        <w:t>5、培训要求</w:t>
      </w:r>
    </w:p>
    <w:p>
      <w:pPr>
        <w:spacing w:before="58"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中标人应于项目验收前为采购人提供现场集中培训，参加培训人员由采购人指定。</w:t>
      </w:r>
    </w:p>
    <w:p>
      <w:pPr>
        <w:spacing w:before="58" w:line="360" w:lineRule="auto"/>
        <w:ind w:firstLine="480" w:firstLineChars="200"/>
        <w:rPr>
          <w:rFonts w:hint="eastAsia" w:ascii="宋体" w:hAnsi="宋体" w:eastAsia="宋体" w:cs="宋体"/>
          <w:kern w:val="0"/>
          <w:sz w:val="24"/>
        </w:rPr>
      </w:pPr>
      <w:r>
        <w:rPr>
          <w:rFonts w:ascii="宋体" w:hAnsi="宋体" w:eastAsia="宋体" w:cs="宋体"/>
          <w:kern w:val="0"/>
          <w:sz w:val="24"/>
        </w:rPr>
        <w:t>(1)</w:t>
      </w:r>
      <w:r>
        <w:rPr>
          <w:rFonts w:hint="eastAsia" w:ascii="宋体" w:hAnsi="宋体" w:eastAsia="宋体" w:cs="宋体"/>
          <w:kern w:val="0"/>
          <w:sz w:val="24"/>
        </w:rPr>
        <w:t>在设备安装和调试完成后，中标人应提供厨房设备使用及维护保养培训服务，中标人应当帮助采购人熟悉使用新设备，及设备维护保养操作。中标人提供专业技术人员对采购人科室使用设备人员和相关管理人员进行培训，并保证两名以上操作人员熟练掌握操作技术为止。</w:t>
      </w:r>
    </w:p>
    <w:p>
      <w:pPr>
        <w:spacing w:before="58" w:line="360" w:lineRule="auto"/>
        <w:ind w:firstLine="480" w:firstLineChars="200"/>
        <w:rPr>
          <w:rFonts w:hint="eastAsia" w:ascii="宋体" w:hAnsi="宋体" w:eastAsia="宋体" w:cs="宋体"/>
          <w:kern w:val="0"/>
          <w:sz w:val="24"/>
        </w:rPr>
      </w:pPr>
      <w:r>
        <w:rPr>
          <w:rFonts w:ascii="宋体" w:hAnsi="宋体" w:eastAsia="宋体" w:cs="宋体"/>
          <w:kern w:val="0"/>
          <w:sz w:val="24"/>
        </w:rPr>
        <w:t>(2)</w:t>
      </w:r>
      <w:r>
        <w:rPr>
          <w:sz w:val="24"/>
        </w:rPr>
        <w:t>中标人派出的培训教员应具有丰富的同类项目培训经验和应用经验；所有的培训教员必须用中文授课；中标人必须为所有被培训人员提供培训用文字资料和讲义等相关材料</w:t>
      </w:r>
      <w:r>
        <w:rPr>
          <w:rFonts w:hint="eastAsia"/>
          <w:sz w:val="24"/>
        </w:rPr>
        <w:t>，</w:t>
      </w:r>
      <w:r>
        <w:rPr>
          <w:rFonts w:hint="eastAsia" w:ascii="宋体" w:hAnsi="宋体" w:eastAsia="宋体" w:cs="宋体"/>
          <w:kern w:val="0"/>
          <w:sz w:val="24"/>
        </w:rPr>
        <w:t>中标人需制定详细的试运行内容和试运行计划。</w:t>
      </w:r>
    </w:p>
    <w:p>
      <w:pPr>
        <w:spacing w:before="58" w:line="360" w:lineRule="auto"/>
        <w:ind w:firstLine="480" w:firstLineChars="200"/>
        <w:outlineLvl w:val="9"/>
        <w:rPr>
          <w:rFonts w:hint="eastAsia" w:ascii="宋体" w:hAnsi="宋体" w:eastAsia="宋体" w:cs="宋体"/>
          <w:kern w:val="0"/>
          <w:sz w:val="24"/>
        </w:rPr>
      </w:pPr>
      <w:r>
        <w:rPr>
          <w:rFonts w:hint="eastAsia" w:ascii="宋体" w:hAnsi="宋体" w:eastAsia="宋体" w:cs="宋体"/>
          <w:kern w:val="0"/>
          <w:sz w:val="24"/>
        </w:rPr>
        <w:t>(3)如遇设备升级更新，中标人需及时提供更新操作指导。</w:t>
      </w:r>
    </w:p>
    <w:p>
      <w:pPr>
        <w:spacing w:before="58"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w:t>
      </w:r>
      <w:r>
        <w:rPr>
          <w:rFonts w:ascii="宋体" w:hAnsi="宋体" w:eastAsia="宋体" w:cs="宋体"/>
          <w:kern w:val="0"/>
          <w:sz w:val="24"/>
        </w:rPr>
        <w:t>4)</w:t>
      </w:r>
      <w:r>
        <w:rPr>
          <w:rFonts w:hint="eastAsia" w:ascii="宋体" w:hAnsi="宋体" w:eastAsia="宋体" w:cs="宋体"/>
          <w:kern w:val="0"/>
          <w:sz w:val="24"/>
        </w:rPr>
        <w:t>培训过程中产生的所有费用均由中标人负责，如在过程中涉及采购人的交通、食宿等费用则由采购人自行承担；培训地点按照采购人指定地点；中标人须提供不少于5个工作日的设备指导培训。</w:t>
      </w:r>
    </w:p>
    <w:p>
      <w:pPr>
        <w:spacing w:before="58"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w:t>
      </w:r>
      <w:r>
        <w:rPr>
          <w:rFonts w:ascii="宋体" w:hAnsi="宋体" w:eastAsia="宋体" w:cs="宋体"/>
          <w:kern w:val="0"/>
          <w:sz w:val="24"/>
        </w:rPr>
        <w:t>5)</w:t>
      </w:r>
      <w:r>
        <w:rPr>
          <w:sz w:val="24"/>
        </w:rPr>
        <w:t>主要培训内容包括但不限于：设备的基本结构、主要部件的构造，日常使用操作、保养与管理、常见故障的排除、紧急情况的处理等，如采购人未使用过同类型设备，中标人还需就设备的功能对采购人进行相应的技术培训。培训时间由双方协商确定。</w:t>
      </w:r>
    </w:p>
    <w:p>
      <w:pPr>
        <w:spacing w:before="58" w:line="360" w:lineRule="auto"/>
        <w:ind w:firstLine="480" w:firstLineChars="200"/>
        <w:outlineLvl w:val="9"/>
        <w:rPr>
          <w:rFonts w:hint="eastAsia" w:ascii="宋体" w:hAnsi="宋体" w:eastAsia="宋体" w:cs="宋体"/>
          <w:kern w:val="0"/>
          <w:sz w:val="24"/>
        </w:rPr>
      </w:pPr>
      <w:r>
        <w:rPr>
          <w:rFonts w:hint="eastAsia" w:ascii="宋体" w:hAnsi="宋体" w:eastAsia="宋体" w:cs="宋体"/>
          <w:kern w:val="0"/>
          <w:sz w:val="24"/>
        </w:rPr>
        <w:t>(6)培训方式：包括课堂讲授和现场实操。</w:t>
      </w:r>
    </w:p>
    <w:p>
      <w:pPr>
        <w:spacing w:before="58" w:line="276" w:lineRule="auto"/>
        <w:ind w:firstLine="102"/>
        <w:outlineLvl w:val="2"/>
        <w:rPr>
          <w:rFonts w:hint="eastAsia" w:ascii="宋体" w:hAnsi="宋体" w:eastAsia="宋体" w:cs="宋体"/>
          <w:b/>
          <w:bCs/>
          <w:kern w:val="0"/>
          <w:sz w:val="24"/>
        </w:rPr>
      </w:pPr>
      <w:r>
        <w:rPr>
          <w:rFonts w:hint="eastAsia" w:ascii="宋体" w:hAnsi="宋体" w:eastAsia="宋体" w:cs="宋体"/>
          <w:b/>
          <w:bCs/>
          <w:kern w:val="0"/>
          <w:sz w:val="24"/>
        </w:rPr>
        <w:t>6、包装和运输要求</w:t>
      </w:r>
    </w:p>
    <w:p>
      <w:pPr>
        <w:spacing w:before="58" w:line="360" w:lineRule="auto"/>
        <w:ind w:firstLine="480" w:firstLineChars="200"/>
        <w:rPr>
          <w:sz w:val="24"/>
        </w:rPr>
      </w:pPr>
      <w:r>
        <w:rPr>
          <w:sz w:val="24"/>
        </w:rPr>
        <w:t>(1)</w:t>
      </w:r>
      <w:r>
        <w:rPr>
          <w:rFonts w:hint="eastAsia"/>
          <w:sz w:val="24"/>
        </w:rPr>
        <w:t>中标人应提供运至交付地点所需要的包装，包装应符合经济、牢固、美观的要求，采取防潮、防晒、防锈、防振及防止其它损坏的必要措施，以防止货物在运转中损坏或变质。</w:t>
      </w:r>
    </w:p>
    <w:p>
      <w:pPr>
        <w:spacing w:before="58" w:line="360" w:lineRule="auto"/>
        <w:ind w:firstLine="480" w:firstLineChars="200"/>
        <w:rPr>
          <w:sz w:val="24"/>
        </w:rPr>
      </w:pPr>
      <w:r>
        <w:rPr>
          <w:sz w:val="24"/>
        </w:rPr>
        <w:t>(2)</w:t>
      </w:r>
      <w:r>
        <w:rPr>
          <w:rFonts w:hint="eastAsia"/>
          <w:sz w:val="24"/>
        </w:rPr>
        <w:t>包装必须要符合相关法律、法规的要求，包括与环境、职业健康和安全有关的法律、法规标准。</w:t>
      </w:r>
    </w:p>
    <w:p>
      <w:pPr>
        <w:spacing w:before="58" w:line="360" w:lineRule="auto"/>
        <w:ind w:firstLine="480" w:firstLineChars="200"/>
        <w:rPr>
          <w:sz w:val="24"/>
        </w:rPr>
      </w:pPr>
      <w:r>
        <w:rPr>
          <w:sz w:val="24"/>
        </w:rPr>
        <w:t>(3)</w:t>
      </w:r>
      <w:r>
        <w:rPr>
          <w:rFonts w:hint="eastAsia"/>
          <w:sz w:val="24"/>
        </w:rPr>
        <w:t>运输包装应根据产品的特点及国家相关标准标注有相应的运输标志。</w:t>
      </w:r>
    </w:p>
    <w:p>
      <w:pPr>
        <w:spacing w:before="58" w:line="360" w:lineRule="auto"/>
        <w:ind w:firstLine="480" w:firstLineChars="200"/>
        <w:rPr>
          <w:sz w:val="24"/>
        </w:rPr>
      </w:pPr>
      <w:r>
        <w:rPr>
          <w:rFonts w:hint="eastAsia"/>
          <w:sz w:val="24"/>
        </w:rPr>
        <w:t>(4)中标人负责将货物运输并卸载到采购人指定地点。</w:t>
      </w:r>
    </w:p>
    <w:p>
      <w:pPr>
        <w:spacing w:before="58" w:line="276" w:lineRule="auto"/>
        <w:ind w:firstLine="102" w:firstLineChars="0"/>
        <w:outlineLvl w:val="2"/>
        <w:rPr>
          <w:rFonts w:hint="eastAsia" w:ascii="宋体" w:hAnsi="宋体" w:eastAsia="宋体" w:cs="宋体"/>
          <w:b/>
          <w:bCs/>
          <w:kern w:val="0"/>
          <w:sz w:val="24"/>
        </w:rPr>
      </w:pPr>
      <w:r>
        <w:rPr>
          <w:rFonts w:hint="eastAsia" w:ascii="宋体" w:hAnsi="宋体" w:eastAsia="宋体" w:cs="宋体"/>
          <w:b/>
          <w:bCs/>
          <w:kern w:val="0"/>
          <w:sz w:val="24"/>
        </w:rPr>
        <w:t>7、设备要求</w:t>
      </w:r>
    </w:p>
    <w:p>
      <w:pPr>
        <w:spacing w:before="58" w:line="360" w:lineRule="auto"/>
        <w:ind w:firstLine="480" w:firstLineChars="200"/>
        <w:rPr>
          <w:sz w:val="24"/>
        </w:rPr>
      </w:pPr>
      <w:r>
        <w:rPr>
          <w:sz w:val="24"/>
        </w:rPr>
        <w:t>(1)</w:t>
      </w:r>
      <w:r>
        <w:rPr>
          <w:rFonts w:hint="eastAsia"/>
          <w:sz w:val="24"/>
        </w:rPr>
        <w:t>货物为原制造商制造的全新产品，整机无污染，无侵权行为、表面无划损、无任何缺陷隐患，在中国境内可依常规安全合法使用。</w:t>
      </w:r>
    </w:p>
    <w:p>
      <w:pPr>
        <w:spacing w:before="58" w:line="360" w:lineRule="auto"/>
        <w:ind w:firstLine="480" w:firstLineChars="200"/>
        <w:rPr>
          <w:sz w:val="24"/>
        </w:rPr>
      </w:pPr>
      <w:r>
        <w:rPr>
          <w:sz w:val="24"/>
        </w:rPr>
        <w:t>(2)</w:t>
      </w:r>
      <w:r>
        <w:rPr>
          <w:rFonts w:hint="eastAsia"/>
          <w:sz w:val="24"/>
        </w:rPr>
        <w:t>货物为原厂商未启封全新包装，具备出厂合格证，序列号、包装箱号与出厂批号一致，并可追索查阅。</w:t>
      </w:r>
    </w:p>
    <w:p>
      <w:pPr>
        <w:spacing w:before="58" w:line="360" w:lineRule="auto"/>
        <w:ind w:firstLine="480" w:firstLineChars="200"/>
        <w:rPr>
          <w:sz w:val="24"/>
        </w:rPr>
      </w:pPr>
      <w:r>
        <w:rPr>
          <w:sz w:val="24"/>
        </w:rPr>
        <w:t>(3)</w:t>
      </w:r>
      <w:r>
        <w:rPr>
          <w:rFonts w:hint="eastAsia"/>
          <w:sz w:val="24"/>
        </w:rPr>
        <w:t>有关键主机设备的用户手册、保修手册、有关单证资料及配备件、随机工具等，使用操作及安全须知等重要资料应附有中文说明。</w:t>
      </w:r>
    </w:p>
    <w:p>
      <w:pPr>
        <w:spacing w:before="58" w:line="276" w:lineRule="auto"/>
        <w:ind w:firstLine="102" w:firstLineChars="0"/>
        <w:outlineLvl w:val="2"/>
        <w:rPr>
          <w:rFonts w:hint="eastAsia" w:ascii="宋体" w:hAnsi="宋体" w:eastAsia="宋体" w:cs="宋体"/>
          <w:b/>
          <w:bCs/>
          <w:kern w:val="0"/>
          <w:sz w:val="24"/>
        </w:rPr>
      </w:pPr>
      <w:r>
        <w:rPr>
          <w:rFonts w:hint="eastAsia" w:ascii="宋体" w:hAnsi="宋体" w:eastAsia="宋体" w:cs="宋体"/>
          <w:b/>
          <w:bCs/>
          <w:kern w:val="0"/>
          <w:sz w:val="24"/>
        </w:rPr>
        <w:t>8、人员要求</w:t>
      </w:r>
    </w:p>
    <w:p>
      <w:pPr>
        <w:spacing w:before="58" w:line="360" w:lineRule="auto"/>
        <w:ind w:firstLine="480" w:firstLineChars="200"/>
        <w:rPr>
          <w:sz w:val="24"/>
        </w:rPr>
      </w:pPr>
      <w:r>
        <w:rPr>
          <w:rFonts w:hint="eastAsia"/>
          <w:sz w:val="24"/>
        </w:rPr>
        <w:t>投标人须为本项目配备项目管理人员团队，其中投标人应至少提供一名项目负责人，能够</w:t>
      </w:r>
      <w:r>
        <w:rPr>
          <w:sz w:val="24"/>
        </w:rPr>
        <w:t>保证</w:t>
      </w:r>
      <w:r>
        <w:rPr>
          <w:rFonts w:hint="eastAsia"/>
          <w:sz w:val="24"/>
        </w:rPr>
        <w:t>项目</w:t>
      </w:r>
      <w:r>
        <w:rPr>
          <w:sz w:val="24"/>
        </w:rPr>
        <w:t>质量和</w:t>
      </w:r>
      <w:r>
        <w:rPr>
          <w:rFonts w:hint="eastAsia"/>
          <w:sz w:val="24"/>
        </w:rPr>
        <w:t>项目</w:t>
      </w:r>
      <w:r>
        <w:rPr>
          <w:sz w:val="24"/>
        </w:rPr>
        <w:t>现场管理</w:t>
      </w:r>
      <w:r>
        <w:rPr>
          <w:rFonts w:hint="eastAsia"/>
          <w:sz w:val="24"/>
        </w:rPr>
        <w:t>，</w:t>
      </w:r>
      <w:r>
        <w:rPr>
          <w:sz w:val="24"/>
        </w:rPr>
        <w:t>督导项目实施进度</w:t>
      </w:r>
      <w:r>
        <w:rPr>
          <w:rFonts w:hint="eastAsia"/>
          <w:sz w:val="24"/>
        </w:rPr>
        <w:t>；根据项目需求配备项目技术人员团队，能够在项目实施过程中，处理出现的技术、质量等问题，做好安全管控。</w:t>
      </w: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rPr>
          <w:rFonts w:hint="eastAsia" w:ascii="宋体" w:hAnsi="宋体" w:eastAsia="宋体"/>
          <w:b/>
          <w:sz w:val="24"/>
        </w:rPr>
      </w:pPr>
    </w:p>
    <w:p>
      <w:pPr>
        <w:spacing w:before="58" w:line="360" w:lineRule="auto"/>
        <w:ind w:firstLine="480" w:firstLineChars="200"/>
        <w:rPr>
          <w:rFonts w:hint="eastAsia"/>
          <w:sz w:val="24"/>
        </w:rPr>
      </w:pPr>
      <w:bookmarkStart w:id="6" w:name="_GoBack"/>
      <w:r>
        <w:rPr>
          <w:rFonts w:hint="eastAsia"/>
          <w:sz w:val="24"/>
        </w:rPr>
        <w:t>附件：异常低价审查要求</w:t>
      </w:r>
    </w:p>
    <w:p>
      <w:pPr>
        <w:spacing w:before="58" w:line="360" w:lineRule="auto"/>
        <w:ind w:firstLine="480" w:firstLineChars="200"/>
        <w:rPr>
          <w:rFonts w:hint="eastAsia"/>
          <w:sz w:val="24"/>
        </w:rPr>
      </w:pPr>
      <w:r>
        <w:rPr>
          <w:rFonts w:hint="eastAsia"/>
          <w:sz w:val="24"/>
        </w:rPr>
        <w:t>异常低价审查说明</w:t>
      </w:r>
    </w:p>
    <w:p>
      <w:pPr>
        <w:spacing w:before="58" w:line="360" w:lineRule="auto"/>
        <w:ind w:firstLine="480" w:firstLineChars="200"/>
        <w:rPr>
          <w:rFonts w:hint="eastAsia"/>
          <w:sz w:val="24"/>
        </w:rPr>
      </w:pPr>
      <w:r>
        <w:rPr>
          <w:rFonts w:hint="eastAsia"/>
          <w:sz w:val="24"/>
        </w:rPr>
        <w:t>根据财政部2026年1月14日发布的《关于推动解决政府采购异常低价问题的通知》规定，本项目将对投标人的异常低价进行审查。</w:t>
      </w:r>
    </w:p>
    <w:p>
      <w:pPr>
        <w:spacing w:before="58" w:line="360" w:lineRule="auto"/>
        <w:ind w:firstLine="480" w:firstLineChars="200"/>
        <w:rPr>
          <w:rFonts w:hint="eastAsia"/>
          <w:sz w:val="24"/>
        </w:rPr>
      </w:pPr>
      <w:r>
        <w:rPr>
          <w:rFonts w:hint="eastAsia"/>
          <w:sz w:val="24"/>
        </w:rPr>
        <w:t>（一）如投标人报价中出现下列情形之一的，评审委员会应当启动异常低价投标（响应）审查程序：</w:t>
      </w:r>
    </w:p>
    <w:p>
      <w:pPr>
        <w:spacing w:before="58" w:line="360" w:lineRule="auto"/>
        <w:ind w:firstLine="480" w:firstLineChars="200"/>
        <w:rPr>
          <w:rFonts w:hint="eastAsia"/>
          <w:sz w:val="24"/>
        </w:rPr>
      </w:pPr>
      <w:r>
        <w:rPr>
          <w:rFonts w:hint="eastAsia"/>
          <w:sz w:val="24"/>
        </w:rPr>
        <w:t>1.投标（响应）报价低于全部通过符合性审查供应商投标（响应）报价平均值50%的，即投标（响应）报价&lt;全部通过符合性审查供应商投标（响应）报价平均值×50%；</w:t>
      </w:r>
    </w:p>
    <w:p>
      <w:pPr>
        <w:spacing w:before="58" w:line="360" w:lineRule="auto"/>
        <w:ind w:firstLine="480" w:firstLineChars="200"/>
        <w:rPr>
          <w:rFonts w:hint="eastAsia"/>
          <w:sz w:val="24"/>
        </w:rPr>
      </w:pPr>
      <w:r>
        <w:rPr>
          <w:rFonts w:hint="eastAsia"/>
          <w:sz w:val="24"/>
        </w:rPr>
        <w:t>2.投标（响应）报价低于通过符合性审查的次低报价供应商投标（响应）报价50%的，即投标（响应）报价&lt;通过符合性审查的次低报价供应商投标（响应）报价×50%；</w:t>
      </w:r>
    </w:p>
    <w:p>
      <w:pPr>
        <w:spacing w:before="58" w:line="360" w:lineRule="auto"/>
        <w:ind w:firstLine="480" w:firstLineChars="200"/>
        <w:rPr>
          <w:rFonts w:hint="eastAsia"/>
          <w:sz w:val="24"/>
        </w:rPr>
      </w:pPr>
      <w:r>
        <w:rPr>
          <w:rFonts w:hint="eastAsia"/>
          <w:sz w:val="24"/>
        </w:rPr>
        <w:t>3.投标（响应）报价低于采购项目最高限价45%的，即投标（响应）报价&lt;采购项目最高限价×45%；</w:t>
      </w:r>
    </w:p>
    <w:p>
      <w:pPr>
        <w:spacing w:before="58" w:line="360" w:lineRule="auto"/>
        <w:ind w:firstLine="480" w:firstLineChars="200"/>
        <w:rPr>
          <w:rFonts w:hint="eastAsia"/>
          <w:sz w:val="24"/>
        </w:rPr>
      </w:pPr>
      <w:r>
        <w:rPr>
          <w:rFonts w:hint="eastAsia"/>
          <w:sz w:val="24"/>
        </w:rPr>
        <w:t>4.评审委员会基于专业判断，认为供应商报价过低，有可能影响产品质量或者不能诚信履约的其他情形。</w:t>
      </w:r>
    </w:p>
    <w:p>
      <w:pPr>
        <w:spacing w:before="58" w:line="360" w:lineRule="auto"/>
        <w:ind w:firstLine="480" w:firstLineChars="200"/>
        <w:rPr>
          <w:rFonts w:hint="eastAsia"/>
          <w:sz w:val="24"/>
        </w:rPr>
      </w:pPr>
      <w:r>
        <w:rPr>
          <w:rFonts w:hint="eastAsia"/>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before="58" w:line="360" w:lineRule="auto"/>
        <w:ind w:firstLine="480" w:firstLineChars="200"/>
        <w:rPr>
          <w:rFonts w:hint="eastAsia"/>
          <w:sz w:val="24"/>
        </w:rPr>
      </w:pPr>
      <w:r>
        <w:rPr>
          <w:rFonts w:hint="eastAsia"/>
          <w:sz w:val="24"/>
        </w:rPr>
        <w:t>异常低价投标(响应)审查的启动原因、审查意见和审查结果应当在评审报告中记录，并随供应商提供的相关书面说明及证明材料，以及评审委员会有关互联网浏览、查询历史一并归档。</w:t>
      </w:r>
    </w:p>
    <w:bookmarkEnd w:id="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7A8638"/>
    <w:multiLevelType w:val="singleLevel"/>
    <w:tmpl w:val="827A8638"/>
    <w:lvl w:ilvl="0" w:tentative="0">
      <w:start w:val="1"/>
      <w:numFmt w:val="decimal"/>
      <w:lvlText w:val="%1."/>
      <w:lvlJc w:val="left"/>
      <w:pPr>
        <w:tabs>
          <w:tab w:val="left" w:pos="312"/>
        </w:tabs>
      </w:pPr>
    </w:lvl>
  </w:abstractNum>
  <w:abstractNum w:abstractNumId="1">
    <w:nsid w:val="949618FE"/>
    <w:multiLevelType w:val="singleLevel"/>
    <w:tmpl w:val="949618FE"/>
    <w:lvl w:ilvl="0" w:tentative="0">
      <w:start w:val="1"/>
      <w:numFmt w:val="decimal"/>
      <w:lvlText w:val="%1."/>
      <w:lvlJc w:val="left"/>
      <w:pPr>
        <w:tabs>
          <w:tab w:val="left" w:pos="312"/>
        </w:tabs>
      </w:pPr>
    </w:lvl>
  </w:abstractNum>
  <w:abstractNum w:abstractNumId="2">
    <w:nsid w:val="0B4CE1C7"/>
    <w:multiLevelType w:val="singleLevel"/>
    <w:tmpl w:val="0B4CE1C7"/>
    <w:lvl w:ilvl="0" w:tentative="0">
      <w:start w:val="1"/>
      <w:numFmt w:val="decimal"/>
      <w:suff w:val="nothing"/>
      <w:lvlText w:val="（%1）"/>
      <w:lvlJc w:val="left"/>
    </w:lvl>
  </w:abstractNum>
  <w:abstractNum w:abstractNumId="3">
    <w:nsid w:val="14266C5C"/>
    <w:multiLevelType w:val="singleLevel"/>
    <w:tmpl w:val="14266C5C"/>
    <w:lvl w:ilvl="0" w:tentative="0">
      <w:start w:val="1"/>
      <w:numFmt w:val="decimal"/>
      <w:suff w:val="nothing"/>
      <w:lvlText w:val="（%1）"/>
      <w:lvlJc w:val="left"/>
    </w:lvl>
  </w:abstractNum>
  <w:abstractNum w:abstractNumId="4">
    <w:nsid w:val="16250866"/>
    <w:multiLevelType w:val="singleLevel"/>
    <w:tmpl w:val="16250866"/>
    <w:lvl w:ilvl="0" w:tentative="0">
      <w:start w:val="1"/>
      <w:numFmt w:val="decimal"/>
      <w:suff w:val="nothing"/>
      <w:lvlText w:val="（%1）"/>
      <w:lvlJc w:val="left"/>
    </w:lvl>
  </w:abstractNum>
  <w:abstractNum w:abstractNumId="5">
    <w:nsid w:val="1B454838"/>
    <w:multiLevelType w:val="singleLevel"/>
    <w:tmpl w:val="1B454838"/>
    <w:lvl w:ilvl="0" w:tentative="0">
      <w:start w:val="1"/>
      <w:numFmt w:val="decimal"/>
      <w:lvlText w:val="%1."/>
      <w:lvlJc w:val="left"/>
      <w:pPr>
        <w:tabs>
          <w:tab w:val="left" w:pos="312"/>
        </w:tabs>
      </w:pPr>
    </w:lvl>
  </w:abstractNum>
  <w:abstractNum w:abstractNumId="6">
    <w:nsid w:val="2B8B8A0A"/>
    <w:multiLevelType w:val="singleLevel"/>
    <w:tmpl w:val="2B8B8A0A"/>
    <w:lvl w:ilvl="0" w:tentative="0">
      <w:start w:val="1"/>
      <w:numFmt w:val="decimal"/>
      <w:suff w:val="nothing"/>
      <w:lvlText w:val="（%1）"/>
      <w:lvlJc w:val="left"/>
    </w:lvl>
  </w:abstractNum>
  <w:abstractNum w:abstractNumId="7">
    <w:nsid w:val="2B9687FC"/>
    <w:multiLevelType w:val="singleLevel"/>
    <w:tmpl w:val="2B9687FC"/>
    <w:lvl w:ilvl="0" w:tentative="0">
      <w:start w:val="1"/>
      <w:numFmt w:val="decimal"/>
      <w:suff w:val="nothing"/>
      <w:lvlText w:val="（%1）"/>
      <w:lvlJc w:val="left"/>
    </w:lvl>
  </w:abstractNum>
  <w:abstractNum w:abstractNumId="8">
    <w:nsid w:val="6A7C4CB6"/>
    <w:multiLevelType w:val="singleLevel"/>
    <w:tmpl w:val="6A7C4CB6"/>
    <w:lvl w:ilvl="0" w:tentative="0">
      <w:start w:val="1"/>
      <w:numFmt w:val="decimal"/>
      <w:suff w:val="nothing"/>
      <w:lvlText w:val="（%1）"/>
      <w:lvlJc w:val="left"/>
    </w:lvl>
  </w:abstractNum>
  <w:num w:numId="1">
    <w:abstractNumId w:val="5"/>
  </w:num>
  <w:num w:numId="2">
    <w:abstractNumId w:val="1"/>
  </w:num>
  <w:num w:numId="3">
    <w:abstractNumId w:val="0"/>
  </w:num>
  <w:num w:numId="4">
    <w:abstractNumId w:val="8"/>
  </w:num>
  <w:num w:numId="5">
    <w:abstractNumId w:val="3"/>
  </w:num>
  <w:num w:numId="6">
    <w:abstractNumId w:val="2"/>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FkZDUyOGY5MzUyOTg0NzNlOWRkZWNlZjA3OWIyZjQifQ=="/>
  </w:docVars>
  <w:rsids>
    <w:rsidRoot w:val="53B52B8D"/>
    <w:rsid w:val="003577CC"/>
    <w:rsid w:val="004664C6"/>
    <w:rsid w:val="00770051"/>
    <w:rsid w:val="00782F3A"/>
    <w:rsid w:val="009224FE"/>
    <w:rsid w:val="00977B14"/>
    <w:rsid w:val="009B0B10"/>
    <w:rsid w:val="00A3582E"/>
    <w:rsid w:val="00A87F74"/>
    <w:rsid w:val="00BB6834"/>
    <w:rsid w:val="00C2691B"/>
    <w:rsid w:val="00ED1B6B"/>
    <w:rsid w:val="00F07AF6"/>
    <w:rsid w:val="01B97F5E"/>
    <w:rsid w:val="021646D8"/>
    <w:rsid w:val="02521DD4"/>
    <w:rsid w:val="02673621"/>
    <w:rsid w:val="02725087"/>
    <w:rsid w:val="03021E36"/>
    <w:rsid w:val="0313544C"/>
    <w:rsid w:val="032461F3"/>
    <w:rsid w:val="033E4BBF"/>
    <w:rsid w:val="03A27284"/>
    <w:rsid w:val="03B66504"/>
    <w:rsid w:val="03C3608D"/>
    <w:rsid w:val="03E5503B"/>
    <w:rsid w:val="04405E89"/>
    <w:rsid w:val="055F0DBF"/>
    <w:rsid w:val="05CD1A66"/>
    <w:rsid w:val="05F42FDA"/>
    <w:rsid w:val="060F12F9"/>
    <w:rsid w:val="060F3C66"/>
    <w:rsid w:val="066606B5"/>
    <w:rsid w:val="06D33CA4"/>
    <w:rsid w:val="06F71B6D"/>
    <w:rsid w:val="071F7FE4"/>
    <w:rsid w:val="078F4EB5"/>
    <w:rsid w:val="079274FA"/>
    <w:rsid w:val="07AD2313"/>
    <w:rsid w:val="07C17B6D"/>
    <w:rsid w:val="07FD6DF7"/>
    <w:rsid w:val="082C3E75"/>
    <w:rsid w:val="08365E65"/>
    <w:rsid w:val="0865674A"/>
    <w:rsid w:val="08781D15"/>
    <w:rsid w:val="08D2254A"/>
    <w:rsid w:val="08ED1D35"/>
    <w:rsid w:val="093F2ABC"/>
    <w:rsid w:val="0A1E3055"/>
    <w:rsid w:val="0A426D43"/>
    <w:rsid w:val="0A913826"/>
    <w:rsid w:val="0B0C10FF"/>
    <w:rsid w:val="0B0E4E77"/>
    <w:rsid w:val="0B293A5F"/>
    <w:rsid w:val="0B3D575C"/>
    <w:rsid w:val="0B3F7726"/>
    <w:rsid w:val="0BA852CC"/>
    <w:rsid w:val="0C0011BA"/>
    <w:rsid w:val="0C740C2E"/>
    <w:rsid w:val="0CB35563"/>
    <w:rsid w:val="0D1150F2"/>
    <w:rsid w:val="0D11713A"/>
    <w:rsid w:val="0D3606B5"/>
    <w:rsid w:val="0D674D12"/>
    <w:rsid w:val="0D9C676A"/>
    <w:rsid w:val="0DAA1A14"/>
    <w:rsid w:val="0DC91529"/>
    <w:rsid w:val="0E356BBF"/>
    <w:rsid w:val="0E7E40C2"/>
    <w:rsid w:val="0E8518F4"/>
    <w:rsid w:val="0F4C2412"/>
    <w:rsid w:val="0FA40DB5"/>
    <w:rsid w:val="0FDD2F99"/>
    <w:rsid w:val="101A606C"/>
    <w:rsid w:val="10727C56"/>
    <w:rsid w:val="109202F8"/>
    <w:rsid w:val="10B97633"/>
    <w:rsid w:val="10FE773C"/>
    <w:rsid w:val="11476DE7"/>
    <w:rsid w:val="11C91AF8"/>
    <w:rsid w:val="12554827"/>
    <w:rsid w:val="12573325"/>
    <w:rsid w:val="127879AA"/>
    <w:rsid w:val="12796360"/>
    <w:rsid w:val="129B7938"/>
    <w:rsid w:val="12BC16CB"/>
    <w:rsid w:val="12E27315"/>
    <w:rsid w:val="12EE0A5B"/>
    <w:rsid w:val="131C5060"/>
    <w:rsid w:val="13451652"/>
    <w:rsid w:val="138E1B40"/>
    <w:rsid w:val="138E2FF9"/>
    <w:rsid w:val="13A445CA"/>
    <w:rsid w:val="13C94031"/>
    <w:rsid w:val="13D44784"/>
    <w:rsid w:val="13F8694C"/>
    <w:rsid w:val="140B464A"/>
    <w:rsid w:val="148368D6"/>
    <w:rsid w:val="151640FA"/>
    <w:rsid w:val="156220F0"/>
    <w:rsid w:val="15BE749A"/>
    <w:rsid w:val="15CC1BB7"/>
    <w:rsid w:val="16797F90"/>
    <w:rsid w:val="167C182F"/>
    <w:rsid w:val="167F4E7B"/>
    <w:rsid w:val="16AD22F9"/>
    <w:rsid w:val="16E178E4"/>
    <w:rsid w:val="177F50ED"/>
    <w:rsid w:val="17C8491B"/>
    <w:rsid w:val="182D3C6D"/>
    <w:rsid w:val="18616F2E"/>
    <w:rsid w:val="1864257A"/>
    <w:rsid w:val="187546F0"/>
    <w:rsid w:val="18817BC4"/>
    <w:rsid w:val="18D36D47"/>
    <w:rsid w:val="18DA1F01"/>
    <w:rsid w:val="18E2596C"/>
    <w:rsid w:val="193006AE"/>
    <w:rsid w:val="19515D36"/>
    <w:rsid w:val="19965D24"/>
    <w:rsid w:val="1A5342E4"/>
    <w:rsid w:val="1A6920CA"/>
    <w:rsid w:val="1A6E0101"/>
    <w:rsid w:val="1B3D393E"/>
    <w:rsid w:val="1C067089"/>
    <w:rsid w:val="1C092D66"/>
    <w:rsid w:val="1C3F0EE6"/>
    <w:rsid w:val="1C4A3A54"/>
    <w:rsid w:val="1C6E7E6B"/>
    <w:rsid w:val="1D443495"/>
    <w:rsid w:val="1D4B3D09"/>
    <w:rsid w:val="1DEB7D24"/>
    <w:rsid w:val="1E403142"/>
    <w:rsid w:val="1E805C34"/>
    <w:rsid w:val="1EF47DB8"/>
    <w:rsid w:val="1F0028D1"/>
    <w:rsid w:val="1F15650D"/>
    <w:rsid w:val="1F332CA6"/>
    <w:rsid w:val="1F42113B"/>
    <w:rsid w:val="1F7A15D3"/>
    <w:rsid w:val="1F82454D"/>
    <w:rsid w:val="1FB634D8"/>
    <w:rsid w:val="1FBF0C10"/>
    <w:rsid w:val="1FF02946"/>
    <w:rsid w:val="20407429"/>
    <w:rsid w:val="20651585"/>
    <w:rsid w:val="2074578E"/>
    <w:rsid w:val="210E7527"/>
    <w:rsid w:val="21110B6A"/>
    <w:rsid w:val="21501CCA"/>
    <w:rsid w:val="21521B0A"/>
    <w:rsid w:val="21555156"/>
    <w:rsid w:val="21806A20"/>
    <w:rsid w:val="21C354DC"/>
    <w:rsid w:val="21ED35E0"/>
    <w:rsid w:val="223B07F0"/>
    <w:rsid w:val="223C00C4"/>
    <w:rsid w:val="22433200"/>
    <w:rsid w:val="22527A7F"/>
    <w:rsid w:val="22722A3B"/>
    <w:rsid w:val="22D84FF5"/>
    <w:rsid w:val="231D61E8"/>
    <w:rsid w:val="23653859"/>
    <w:rsid w:val="23B0469D"/>
    <w:rsid w:val="23D076FB"/>
    <w:rsid w:val="23F5677C"/>
    <w:rsid w:val="23FB55E8"/>
    <w:rsid w:val="24067E19"/>
    <w:rsid w:val="24262DDA"/>
    <w:rsid w:val="2446522A"/>
    <w:rsid w:val="244B1B1F"/>
    <w:rsid w:val="24A81A41"/>
    <w:rsid w:val="24AE0D3C"/>
    <w:rsid w:val="24D61B1B"/>
    <w:rsid w:val="24E84F70"/>
    <w:rsid w:val="25401C79"/>
    <w:rsid w:val="254F010E"/>
    <w:rsid w:val="255319AC"/>
    <w:rsid w:val="25583753"/>
    <w:rsid w:val="255E623D"/>
    <w:rsid w:val="25DB4156"/>
    <w:rsid w:val="2609650F"/>
    <w:rsid w:val="265C22FB"/>
    <w:rsid w:val="266C32E9"/>
    <w:rsid w:val="26AB105A"/>
    <w:rsid w:val="26CB1A16"/>
    <w:rsid w:val="26D94133"/>
    <w:rsid w:val="26EC20B9"/>
    <w:rsid w:val="278C73F8"/>
    <w:rsid w:val="28245882"/>
    <w:rsid w:val="28673056"/>
    <w:rsid w:val="28926C90"/>
    <w:rsid w:val="28E55011"/>
    <w:rsid w:val="28FE4325"/>
    <w:rsid w:val="2933596C"/>
    <w:rsid w:val="293B5E25"/>
    <w:rsid w:val="295BA250"/>
    <w:rsid w:val="2A2D3DE1"/>
    <w:rsid w:val="2B165956"/>
    <w:rsid w:val="2B1A4D1A"/>
    <w:rsid w:val="2B2C7062"/>
    <w:rsid w:val="2B5A3EBA"/>
    <w:rsid w:val="2B624CD3"/>
    <w:rsid w:val="2B807273"/>
    <w:rsid w:val="2BDB1B2D"/>
    <w:rsid w:val="2BEE0681"/>
    <w:rsid w:val="2CB74F17"/>
    <w:rsid w:val="2CBF5B79"/>
    <w:rsid w:val="2D687213"/>
    <w:rsid w:val="2D92328E"/>
    <w:rsid w:val="2DE24215"/>
    <w:rsid w:val="2E053A60"/>
    <w:rsid w:val="2E084AD9"/>
    <w:rsid w:val="2E5A1FFE"/>
    <w:rsid w:val="2E5B7B24"/>
    <w:rsid w:val="2EB57234"/>
    <w:rsid w:val="2F0E519C"/>
    <w:rsid w:val="2F744608"/>
    <w:rsid w:val="2FD7548C"/>
    <w:rsid w:val="30073135"/>
    <w:rsid w:val="30110DE2"/>
    <w:rsid w:val="301E1A3C"/>
    <w:rsid w:val="302F266B"/>
    <w:rsid w:val="30446AC1"/>
    <w:rsid w:val="307F3F9D"/>
    <w:rsid w:val="30843631"/>
    <w:rsid w:val="30B01593"/>
    <w:rsid w:val="3124622B"/>
    <w:rsid w:val="31864EB8"/>
    <w:rsid w:val="318741F3"/>
    <w:rsid w:val="31975317"/>
    <w:rsid w:val="31EF6F01"/>
    <w:rsid w:val="324D1453"/>
    <w:rsid w:val="325E7BE3"/>
    <w:rsid w:val="3276317E"/>
    <w:rsid w:val="329B0E37"/>
    <w:rsid w:val="32B11F30"/>
    <w:rsid w:val="32EA49B8"/>
    <w:rsid w:val="331F3EE0"/>
    <w:rsid w:val="33481C8A"/>
    <w:rsid w:val="33770F5C"/>
    <w:rsid w:val="338D69D1"/>
    <w:rsid w:val="339A3E82"/>
    <w:rsid w:val="33AB3435"/>
    <w:rsid w:val="33AF6948"/>
    <w:rsid w:val="345E3ECA"/>
    <w:rsid w:val="34684D49"/>
    <w:rsid w:val="34871673"/>
    <w:rsid w:val="34A915E9"/>
    <w:rsid w:val="34AF4725"/>
    <w:rsid w:val="35410C3E"/>
    <w:rsid w:val="35441312"/>
    <w:rsid w:val="355A2295"/>
    <w:rsid w:val="35680CED"/>
    <w:rsid w:val="35681D53"/>
    <w:rsid w:val="357F234A"/>
    <w:rsid w:val="36056CF3"/>
    <w:rsid w:val="3625256E"/>
    <w:rsid w:val="36653B43"/>
    <w:rsid w:val="36786F58"/>
    <w:rsid w:val="36787EE6"/>
    <w:rsid w:val="36914A2B"/>
    <w:rsid w:val="36BD75CE"/>
    <w:rsid w:val="36BF071C"/>
    <w:rsid w:val="36FA437E"/>
    <w:rsid w:val="37224F7B"/>
    <w:rsid w:val="377927C9"/>
    <w:rsid w:val="378B76CC"/>
    <w:rsid w:val="37A56032"/>
    <w:rsid w:val="37CF521C"/>
    <w:rsid w:val="37D73D98"/>
    <w:rsid w:val="38302314"/>
    <w:rsid w:val="386B4E07"/>
    <w:rsid w:val="39491CBA"/>
    <w:rsid w:val="396A7640"/>
    <w:rsid w:val="39981C2C"/>
    <w:rsid w:val="39D864CC"/>
    <w:rsid w:val="3AD7176B"/>
    <w:rsid w:val="3AF85078"/>
    <w:rsid w:val="3B070F2F"/>
    <w:rsid w:val="3B4A51A8"/>
    <w:rsid w:val="3B590718"/>
    <w:rsid w:val="3B652BD2"/>
    <w:rsid w:val="3B6B584A"/>
    <w:rsid w:val="3BE70BD5"/>
    <w:rsid w:val="3BEE0229"/>
    <w:rsid w:val="3BF82174"/>
    <w:rsid w:val="3C417867"/>
    <w:rsid w:val="3D766728"/>
    <w:rsid w:val="3DBA070D"/>
    <w:rsid w:val="3DDF7E2A"/>
    <w:rsid w:val="3E2E50DD"/>
    <w:rsid w:val="3EF75647"/>
    <w:rsid w:val="3F1F2175"/>
    <w:rsid w:val="3F2355D5"/>
    <w:rsid w:val="3F3C12AC"/>
    <w:rsid w:val="3F5C634A"/>
    <w:rsid w:val="3FA52D38"/>
    <w:rsid w:val="3FA847A5"/>
    <w:rsid w:val="3FB86B84"/>
    <w:rsid w:val="3FBC2F4A"/>
    <w:rsid w:val="40271B91"/>
    <w:rsid w:val="404448BC"/>
    <w:rsid w:val="40445D65"/>
    <w:rsid w:val="40703903"/>
    <w:rsid w:val="408B6047"/>
    <w:rsid w:val="40BC6B48"/>
    <w:rsid w:val="40EF1CC4"/>
    <w:rsid w:val="41013F36"/>
    <w:rsid w:val="423D3007"/>
    <w:rsid w:val="428711BC"/>
    <w:rsid w:val="42A15FF5"/>
    <w:rsid w:val="42B4219F"/>
    <w:rsid w:val="42D812EB"/>
    <w:rsid w:val="432664FB"/>
    <w:rsid w:val="434D1CD9"/>
    <w:rsid w:val="437614F2"/>
    <w:rsid w:val="438F759E"/>
    <w:rsid w:val="43AF7095"/>
    <w:rsid w:val="44046EB0"/>
    <w:rsid w:val="441D04CC"/>
    <w:rsid w:val="445175A7"/>
    <w:rsid w:val="44557097"/>
    <w:rsid w:val="44896D41"/>
    <w:rsid w:val="44983428"/>
    <w:rsid w:val="44A14E43"/>
    <w:rsid w:val="44DC3315"/>
    <w:rsid w:val="459B27FB"/>
    <w:rsid w:val="45AF70BD"/>
    <w:rsid w:val="45B147A1"/>
    <w:rsid w:val="45C02C36"/>
    <w:rsid w:val="46250CEB"/>
    <w:rsid w:val="46384E7E"/>
    <w:rsid w:val="467767AB"/>
    <w:rsid w:val="469043B7"/>
    <w:rsid w:val="469B64D1"/>
    <w:rsid w:val="47257B09"/>
    <w:rsid w:val="473E2065"/>
    <w:rsid w:val="47492F00"/>
    <w:rsid w:val="47751CE6"/>
    <w:rsid w:val="47C00CCC"/>
    <w:rsid w:val="485E2B6B"/>
    <w:rsid w:val="48750169"/>
    <w:rsid w:val="48E561A4"/>
    <w:rsid w:val="49221512"/>
    <w:rsid w:val="49244D8F"/>
    <w:rsid w:val="49A32653"/>
    <w:rsid w:val="49B616A7"/>
    <w:rsid w:val="49DC5B65"/>
    <w:rsid w:val="4A1264D9"/>
    <w:rsid w:val="4B074E64"/>
    <w:rsid w:val="4BDE7972"/>
    <w:rsid w:val="4C243D45"/>
    <w:rsid w:val="4C5F3BCF"/>
    <w:rsid w:val="4C6E4D74"/>
    <w:rsid w:val="4CA06F16"/>
    <w:rsid w:val="4CBB5F06"/>
    <w:rsid w:val="4CFD71F1"/>
    <w:rsid w:val="4D6D426A"/>
    <w:rsid w:val="4DE32994"/>
    <w:rsid w:val="4E17716C"/>
    <w:rsid w:val="4E5403C0"/>
    <w:rsid w:val="4E5C54C6"/>
    <w:rsid w:val="4E8F2D49"/>
    <w:rsid w:val="500F5C67"/>
    <w:rsid w:val="50AF5D81"/>
    <w:rsid w:val="50CD6207"/>
    <w:rsid w:val="50DC2766"/>
    <w:rsid w:val="50E13A61"/>
    <w:rsid w:val="50EC2B32"/>
    <w:rsid w:val="51087240"/>
    <w:rsid w:val="513150CC"/>
    <w:rsid w:val="51825A26"/>
    <w:rsid w:val="51AF1B10"/>
    <w:rsid w:val="51B66201"/>
    <w:rsid w:val="51C578C6"/>
    <w:rsid w:val="52012BF7"/>
    <w:rsid w:val="522A3D66"/>
    <w:rsid w:val="52464F1B"/>
    <w:rsid w:val="525F06F1"/>
    <w:rsid w:val="528C2795"/>
    <w:rsid w:val="52AA6800"/>
    <w:rsid w:val="52D25D57"/>
    <w:rsid w:val="52E16EBC"/>
    <w:rsid w:val="531511DA"/>
    <w:rsid w:val="531C6FD2"/>
    <w:rsid w:val="53285977"/>
    <w:rsid w:val="534722A1"/>
    <w:rsid w:val="53933738"/>
    <w:rsid w:val="53AE3223"/>
    <w:rsid w:val="53B52B8D"/>
    <w:rsid w:val="53CF141C"/>
    <w:rsid w:val="546926EB"/>
    <w:rsid w:val="54DD673F"/>
    <w:rsid w:val="54F63F7F"/>
    <w:rsid w:val="551E5284"/>
    <w:rsid w:val="55CA0D6F"/>
    <w:rsid w:val="55D63DB0"/>
    <w:rsid w:val="56382375"/>
    <w:rsid w:val="564B3E56"/>
    <w:rsid w:val="56611B9A"/>
    <w:rsid w:val="5689161F"/>
    <w:rsid w:val="56D627B6"/>
    <w:rsid w:val="56EB5639"/>
    <w:rsid w:val="5705494D"/>
    <w:rsid w:val="574B0630"/>
    <w:rsid w:val="57827D4C"/>
    <w:rsid w:val="58247055"/>
    <w:rsid w:val="587A0A23"/>
    <w:rsid w:val="58DD0304"/>
    <w:rsid w:val="592866D1"/>
    <w:rsid w:val="597638E0"/>
    <w:rsid w:val="59837DAB"/>
    <w:rsid w:val="59B94BE9"/>
    <w:rsid w:val="59E4642D"/>
    <w:rsid w:val="59ED3476"/>
    <w:rsid w:val="5A4A5760"/>
    <w:rsid w:val="5A594F47"/>
    <w:rsid w:val="5A7E2464"/>
    <w:rsid w:val="5A811EBE"/>
    <w:rsid w:val="5A9D28FB"/>
    <w:rsid w:val="5ABF4E13"/>
    <w:rsid w:val="5B0311A3"/>
    <w:rsid w:val="5BEB7E90"/>
    <w:rsid w:val="5C054006"/>
    <w:rsid w:val="5C22728C"/>
    <w:rsid w:val="5C25291D"/>
    <w:rsid w:val="5C487A61"/>
    <w:rsid w:val="5C5D6916"/>
    <w:rsid w:val="5C5F52A8"/>
    <w:rsid w:val="5CE045E7"/>
    <w:rsid w:val="5D2D09CB"/>
    <w:rsid w:val="5D4E247E"/>
    <w:rsid w:val="5D8B722E"/>
    <w:rsid w:val="5DB06C95"/>
    <w:rsid w:val="5DDF5E8A"/>
    <w:rsid w:val="5E115985"/>
    <w:rsid w:val="5E361890"/>
    <w:rsid w:val="5E4A6AF2"/>
    <w:rsid w:val="5E8F1717"/>
    <w:rsid w:val="5EB34C8F"/>
    <w:rsid w:val="5F1D035A"/>
    <w:rsid w:val="5F38637A"/>
    <w:rsid w:val="5F9F5213"/>
    <w:rsid w:val="5FBB029F"/>
    <w:rsid w:val="5FCA04E2"/>
    <w:rsid w:val="5FCD57DA"/>
    <w:rsid w:val="60017C7C"/>
    <w:rsid w:val="60E750C3"/>
    <w:rsid w:val="61131A15"/>
    <w:rsid w:val="61151C31"/>
    <w:rsid w:val="612C2092"/>
    <w:rsid w:val="614A552B"/>
    <w:rsid w:val="61811074"/>
    <w:rsid w:val="61946FF9"/>
    <w:rsid w:val="61BC3CA7"/>
    <w:rsid w:val="61C6117D"/>
    <w:rsid w:val="61DA5980"/>
    <w:rsid w:val="62061579"/>
    <w:rsid w:val="620F58EC"/>
    <w:rsid w:val="62B91321"/>
    <w:rsid w:val="62BD30CC"/>
    <w:rsid w:val="62C03B7D"/>
    <w:rsid w:val="62DB2A06"/>
    <w:rsid w:val="62E714B7"/>
    <w:rsid w:val="634755F0"/>
    <w:rsid w:val="634D3CB1"/>
    <w:rsid w:val="639F3A33"/>
    <w:rsid w:val="63D94A20"/>
    <w:rsid w:val="63DF2082"/>
    <w:rsid w:val="63EB0A27"/>
    <w:rsid w:val="64095351"/>
    <w:rsid w:val="641A3C03"/>
    <w:rsid w:val="64EF2799"/>
    <w:rsid w:val="65436640"/>
    <w:rsid w:val="65A677A6"/>
    <w:rsid w:val="65EC0A86"/>
    <w:rsid w:val="665A1EBF"/>
    <w:rsid w:val="669C6333"/>
    <w:rsid w:val="66A65F76"/>
    <w:rsid w:val="66F127F8"/>
    <w:rsid w:val="676C7D44"/>
    <w:rsid w:val="67F72090"/>
    <w:rsid w:val="67FA5148"/>
    <w:rsid w:val="68213DB8"/>
    <w:rsid w:val="68833924"/>
    <w:rsid w:val="689F14E3"/>
    <w:rsid w:val="68E1064A"/>
    <w:rsid w:val="6932229D"/>
    <w:rsid w:val="697729CC"/>
    <w:rsid w:val="69932231"/>
    <w:rsid w:val="69E836AE"/>
    <w:rsid w:val="6A174619"/>
    <w:rsid w:val="6A1D56B2"/>
    <w:rsid w:val="6A242EE4"/>
    <w:rsid w:val="6A3A44B6"/>
    <w:rsid w:val="6A835E5D"/>
    <w:rsid w:val="6AE61F48"/>
    <w:rsid w:val="6B270D72"/>
    <w:rsid w:val="6B7632CC"/>
    <w:rsid w:val="6B9734FE"/>
    <w:rsid w:val="6BC51FA8"/>
    <w:rsid w:val="6C2C7587"/>
    <w:rsid w:val="6C6F75E5"/>
    <w:rsid w:val="6CD04C5E"/>
    <w:rsid w:val="6CE8644B"/>
    <w:rsid w:val="6D21370B"/>
    <w:rsid w:val="6D6C15A7"/>
    <w:rsid w:val="6D840DA7"/>
    <w:rsid w:val="6D9A6FF9"/>
    <w:rsid w:val="6DB620A5"/>
    <w:rsid w:val="6E257201"/>
    <w:rsid w:val="6ED85841"/>
    <w:rsid w:val="6EF70BC7"/>
    <w:rsid w:val="6F35524C"/>
    <w:rsid w:val="6F4E43F1"/>
    <w:rsid w:val="6F6667CA"/>
    <w:rsid w:val="6FC41BBC"/>
    <w:rsid w:val="6FDD7DBD"/>
    <w:rsid w:val="70483BF2"/>
    <w:rsid w:val="707E2F35"/>
    <w:rsid w:val="70A45B60"/>
    <w:rsid w:val="71496F6A"/>
    <w:rsid w:val="71AB5C99"/>
    <w:rsid w:val="71D62D16"/>
    <w:rsid w:val="72315ACF"/>
    <w:rsid w:val="72953461"/>
    <w:rsid w:val="72F80C1C"/>
    <w:rsid w:val="73154050"/>
    <w:rsid w:val="733E234E"/>
    <w:rsid w:val="73E536E4"/>
    <w:rsid w:val="74424693"/>
    <w:rsid w:val="747249BF"/>
    <w:rsid w:val="74996569"/>
    <w:rsid w:val="74C93C5B"/>
    <w:rsid w:val="74DF0134"/>
    <w:rsid w:val="74EF06B4"/>
    <w:rsid w:val="752B3379"/>
    <w:rsid w:val="754221F3"/>
    <w:rsid w:val="75B8552F"/>
    <w:rsid w:val="75F94007"/>
    <w:rsid w:val="76165DD7"/>
    <w:rsid w:val="76375D4D"/>
    <w:rsid w:val="76EB7264"/>
    <w:rsid w:val="77732DB5"/>
    <w:rsid w:val="778C092D"/>
    <w:rsid w:val="77F79321"/>
    <w:rsid w:val="78060CD2"/>
    <w:rsid w:val="784D39F7"/>
    <w:rsid w:val="78B14A6C"/>
    <w:rsid w:val="78F41CD4"/>
    <w:rsid w:val="79975481"/>
    <w:rsid w:val="79C847EB"/>
    <w:rsid w:val="7A3031E0"/>
    <w:rsid w:val="7A6A185D"/>
    <w:rsid w:val="7ADB139D"/>
    <w:rsid w:val="7AFB1A3F"/>
    <w:rsid w:val="7B130B37"/>
    <w:rsid w:val="7BAC2D3A"/>
    <w:rsid w:val="7BC36A67"/>
    <w:rsid w:val="7C2C4492"/>
    <w:rsid w:val="7CCF4F32"/>
    <w:rsid w:val="7CF70D50"/>
    <w:rsid w:val="7D5611AF"/>
    <w:rsid w:val="7DC72D7A"/>
    <w:rsid w:val="7DF369FE"/>
    <w:rsid w:val="7E0A3AC2"/>
    <w:rsid w:val="7E77A3E5"/>
    <w:rsid w:val="7E8D0C00"/>
    <w:rsid w:val="7F0C5FC9"/>
    <w:rsid w:val="7F276FB4"/>
    <w:rsid w:val="7F5F2E08"/>
    <w:rsid w:val="7F61630B"/>
    <w:rsid w:val="7F7C4879"/>
    <w:rsid w:val="7F862CC7"/>
    <w:rsid w:val="7FB7E994"/>
    <w:rsid w:val="7FFDAA95"/>
    <w:rsid w:val="BBBF7779"/>
    <w:rsid w:val="CBDB4D44"/>
    <w:rsid w:val="EBD24553"/>
    <w:rsid w:val="F7E33CFF"/>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qFormat/>
    <w:uiPriority w:val="0"/>
    <w:pPr>
      <w:jc w:val="left"/>
    </w:pPr>
  </w:style>
  <w:style w:type="paragraph" w:styleId="3">
    <w:name w:val="Body Text"/>
    <w:basedOn w:val="1"/>
    <w:unhideWhenUsed/>
    <w:qFormat/>
    <w:uiPriority w:val="99"/>
    <w:pPr>
      <w:spacing w:after="120"/>
    </w:pPr>
  </w:style>
  <w:style w:type="paragraph" w:styleId="4">
    <w:name w:val="Normal (Web)"/>
    <w:basedOn w:val="1"/>
    <w:qFormat/>
    <w:uiPriority w:val="0"/>
    <w:rPr>
      <w:rFonts w:ascii="Calibri" w:hAnsi="Calibri" w:eastAsia="宋体" w:cs="Times New Roman"/>
      <w:sz w:val="24"/>
    </w:rPr>
  </w:style>
  <w:style w:type="paragraph" w:styleId="5">
    <w:name w:val="annotation subject"/>
    <w:basedOn w:val="2"/>
    <w:next w:val="2"/>
    <w:link w:val="20"/>
    <w:qFormat/>
    <w:uiPriority w:val="0"/>
    <w:rPr>
      <w:b/>
      <w:bCs/>
    </w:rPr>
  </w:style>
  <w:style w:type="character" w:styleId="8">
    <w:name w:val="Strong"/>
    <w:basedOn w:val="7"/>
    <w:qFormat/>
    <w:uiPriority w:val="0"/>
    <w:rPr>
      <w:b/>
    </w:rPr>
  </w:style>
  <w:style w:type="character" w:styleId="9">
    <w:name w:val="annotation reference"/>
    <w:basedOn w:val="7"/>
    <w:qFormat/>
    <w:uiPriority w:val="0"/>
    <w:rPr>
      <w:sz w:val="21"/>
      <w:szCs w:val="21"/>
    </w:rPr>
  </w:style>
  <w:style w:type="paragraph" w:customStyle="1" w:styleId="10">
    <w:name w:val="null3"/>
    <w:hidden/>
    <w:qFormat/>
    <w:uiPriority w:val="0"/>
    <w:rPr>
      <w:rFonts w:hint="eastAsia" w:asciiTheme="minorHAnsi" w:hAnsiTheme="minorHAnsi" w:eastAsiaTheme="minorEastAsia" w:cstheme="minorBidi"/>
      <w:lang w:val="en-US" w:eastAsia="zh-Hans" w:bidi="ar-SA"/>
    </w:rPr>
  </w:style>
  <w:style w:type="paragraph" w:customStyle="1" w:styleId="11">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
    <w:name w:val="列表段落1"/>
    <w:basedOn w:val="1"/>
    <w:qFormat/>
    <w:uiPriority w:val="0"/>
    <w:pPr>
      <w:adjustRightInd w:val="0"/>
      <w:spacing w:line="360" w:lineRule="atLeast"/>
      <w:ind w:firstLine="420" w:firstLineChars="200"/>
    </w:pPr>
    <w:rPr>
      <w:rFonts w:ascii="Times New Roman" w:hAnsi="Times New Roman" w:cs="Times New Roman"/>
    </w:rPr>
  </w:style>
  <w:style w:type="character" w:customStyle="1" w:styleId="13">
    <w:name w:val="font11"/>
    <w:basedOn w:val="7"/>
    <w:qFormat/>
    <w:uiPriority w:val="0"/>
    <w:rPr>
      <w:rFonts w:hint="eastAsia" w:ascii="宋体" w:hAnsi="宋体" w:eastAsia="宋体" w:cs="宋体"/>
      <w:color w:val="000000"/>
      <w:sz w:val="22"/>
      <w:szCs w:val="22"/>
      <w:u w:val="none"/>
    </w:rPr>
  </w:style>
  <w:style w:type="character" w:customStyle="1" w:styleId="14">
    <w:name w:val="font41"/>
    <w:basedOn w:val="7"/>
    <w:qFormat/>
    <w:uiPriority w:val="0"/>
    <w:rPr>
      <w:rFonts w:hint="eastAsia" w:ascii="宋体" w:hAnsi="宋体" w:eastAsia="宋体" w:cs="宋体"/>
      <w:color w:val="FF0000"/>
      <w:sz w:val="22"/>
      <w:szCs w:val="22"/>
      <w:u w:val="none"/>
    </w:rPr>
  </w:style>
  <w:style w:type="paragraph" w:customStyle="1" w:styleId="15">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6">
    <w:name w:val="List Paragraph"/>
    <w:basedOn w:val="1"/>
    <w:qFormat/>
    <w:uiPriority w:val="34"/>
    <w:pPr>
      <w:ind w:firstLine="420" w:firstLineChars="200"/>
    </w:pPr>
  </w:style>
  <w:style w:type="paragraph" w:customStyle="1" w:styleId="17">
    <w:name w:val="msolistparagraph"/>
    <w:basedOn w:val="1"/>
    <w:qFormat/>
    <w:uiPriority w:val="0"/>
    <w:pPr>
      <w:ind w:firstLine="420"/>
    </w:pPr>
    <w:rPr>
      <w:rFonts w:hint="eastAsia" w:hAnsi="Times New Roman"/>
      <w:spacing w:val="6"/>
      <w:sz w:val="30"/>
      <w:szCs w:val="30"/>
    </w:rPr>
  </w:style>
  <w:style w:type="paragraph" w:customStyle="1" w:styleId="18">
    <w:name w:val="Default"/>
    <w:unhideWhenUsed/>
    <w:qFormat/>
    <w:uiPriority w:val="0"/>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character" w:customStyle="1" w:styleId="19">
    <w:name w:val="批注文字 字符"/>
    <w:basedOn w:val="7"/>
    <w:link w:val="2"/>
    <w:qFormat/>
    <w:uiPriority w:val="0"/>
    <w:rPr>
      <w:rFonts w:asciiTheme="minorHAnsi" w:hAnsiTheme="minorHAnsi" w:eastAsiaTheme="minorEastAsia" w:cstheme="minorBidi"/>
      <w:kern w:val="2"/>
      <w:sz w:val="21"/>
      <w:szCs w:val="24"/>
    </w:rPr>
  </w:style>
  <w:style w:type="character" w:customStyle="1" w:styleId="20">
    <w:name w:val="批注主题 字符"/>
    <w:basedOn w:val="19"/>
    <w:link w:val="5"/>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5C8874C2-7B13-4422-BDB9-650B072E869A}">
  <ds:schemaRefs/>
</ds:datastoreItem>
</file>

<file path=docProps/app.xml><?xml version="1.0" encoding="utf-8"?>
<Properties xmlns="http://schemas.openxmlformats.org/officeDocument/2006/extended-properties" xmlns:vt="http://schemas.openxmlformats.org/officeDocument/2006/docPropsVTypes">
  <Template>Normal</Template>
  <Pages>144</Pages>
  <Words>64138</Words>
  <Characters>73759</Characters>
  <Lines>5673</Lines>
  <Paragraphs>4755</Paragraphs>
  <TotalTime>3</TotalTime>
  <ScaleCrop>false</ScaleCrop>
  <LinksUpToDate>false</LinksUpToDate>
  <CharactersWithSpaces>133142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2022-04-12T11:57:00Z</dcterms:created>
  <dc:creator>广东政府采购智慧云平台</dc:creator>
  <cp:lastModifiedBy>李静春</cp:lastModifiedBy>
  <dcterms:modified xsi:type="dcterms:W3CDTF">2026-08-10T06:45:30Z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E7D73388F798402EA143B33AC38836E0_13</vt:lpwstr>
  </property>
  <property fmtid="{D5CDD505-2E9C-101B-9397-08002B2CF9AE}" pid="3" name="KSOProductBuildVer">
    <vt:lpwstr>2052-12.1.0.15374</vt:lpwstr>
  </property>
  <property fmtid="{D5CDD505-2E9C-101B-9397-08002B2CF9AE}" pid="4" name="KSOTemplateDocerSaveRecord">
    <vt:lpwstr>eyJoZGlkIjoiM2NiNjQ2ZjRiZDc4NjZjNDVjYTYzODBjMTk1ZGJjMzYiLCJ1c2VySWQiOiIyODgzODg4ODUifQ==</vt:lpwstr>
  </property>
</Properties>
</file>