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ascii="宋体" w:hAnsi="宋体"/>
          <w:b/>
          <w:bCs/>
          <w:color w:val="auto"/>
          <w:sz w:val="32"/>
          <w:szCs w:val="32"/>
          <w:highlight w:val="none"/>
          <w:u w:val="none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u w:val="none"/>
          <w:lang w:eastAsia="zh-CN"/>
        </w:rPr>
        <w:t>住培和专培医师住宿租赁项目招标公告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  <w:u w:val="single"/>
        </w:rPr>
      </w:pP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u w:val="single"/>
        </w:rPr>
        <w:t>中南大学湘雅医院</w:t>
      </w:r>
      <w:r>
        <w:rPr>
          <w:rFonts w:hint="eastAsia" w:ascii="宋体" w:hAnsi="宋体"/>
          <w:color w:val="auto"/>
          <w:szCs w:val="21"/>
          <w:highlight w:val="none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招标人</w:t>
      </w:r>
      <w:r>
        <w:rPr>
          <w:rFonts w:hint="eastAsia" w:ascii="宋体" w:hAnsi="宋体"/>
          <w:color w:val="auto"/>
          <w:szCs w:val="21"/>
          <w:highlight w:val="none"/>
        </w:rPr>
        <w:t>名称）的</w:t>
      </w:r>
      <w:r>
        <w:rPr>
          <w:rFonts w:hint="eastAsia" w:ascii="宋体" w:hAnsi="宋体"/>
          <w:color w:val="auto"/>
          <w:szCs w:val="21"/>
          <w:highlight w:val="none"/>
          <w:u w:val="single"/>
          <w:lang w:eastAsia="zh-CN"/>
        </w:rPr>
        <w:t>住培和专培医师住宿租赁项目</w:t>
      </w:r>
      <w:r>
        <w:rPr>
          <w:rFonts w:hint="eastAsia" w:ascii="宋体" w:hAnsi="宋体"/>
          <w:color w:val="auto"/>
          <w:szCs w:val="21"/>
          <w:highlight w:val="none"/>
        </w:rPr>
        <w:t>(项目名称)进行公开招标采购，现邀请合格投标人参加投标。</w:t>
      </w: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一、采购项目基本信息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1、采购项目名称：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eastAsia="zh-CN"/>
        </w:rPr>
        <w:t>住培和专培医师住宿租赁项目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/>
          <w:i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Cs w:val="21"/>
          <w:highlight w:val="none"/>
        </w:rPr>
        <w:t>、采购代理编号：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eastAsia="zh-CN"/>
        </w:rPr>
        <w:t>HNXZ-2023-LYFGS-RKZB-0008-11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(项目编号：2024X0064)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Cs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/>
          <w:bCs/>
          <w:color w:val="auto"/>
          <w:szCs w:val="21"/>
          <w:highlight w:val="none"/>
        </w:rPr>
        <w:t>、采购项目预算：</w:t>
      </w:r>
      <w:r>
        <w:rPr>
          <w:rFonts w:hint="eastAsia" w:ascii="宋体" w:hAnsi="宋体"/>
          <w:bCs/>
          <w:color w:val="auto"/>
          <w:szCs w:val="21"/>
          <w:highlight w:val="none"/>
          <w:u w:val="single"/>
          <w:lang w:val="en-US" w:eastAsia="zh-CN"/>
        </w:rPr>
        <w:t>100.80万元/年，三年合计302.40万元。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  <w:u w:val="single"/>
        </w:rPr>
      </w:pPr>
      <w:r>
        <w:rPr>
          <w:rFonts w:hint="eastAsia" w:ascii="宋体" w:hAnsi="宋体"/>
          <w:bCs/>
          <w:color w:val="auto"/>
          <w:szCs w:val="21"/>
          <w:highlight w:val="none"/>
          <w:lang w:val="en-US" w:eastAsia="zh-CN"/>
        </w:rPr>
        <w:t>4</w:t>
      </w:r>
      <w:r>
        <w:rPr>
          <w:rFonts w:hint="eastAsia" w:ascii="宋体" w:hAnsi="宋体"/>
          <w:bCs/>
          <w:color w:val="auto"/>
          <w:szCs w:val="21"/>
          <w:highlight w:val="none"/>
        </w:rPr>
        <w:t>、本项目</w:t>
      </w:r>
      <w:r>
        <w:rPr>
          <w:rFonts w:hint="eastAsia" w:ascii="宋体" w:hAnsi="宋体"/>
          <w:color w:val="auto"/>
          <w:szCs w:val="21"/>
          <w:highlight w:val="none"/>
        </w:rPr>
        <w:t>对应的中小企业划分标准所属行业：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租赁和商务服务业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highlight w:val="none"/>
          <w:u w:val="single"/>
        </w:rPr>
      </w:pPr>
      <w:r>
        <w:rPr>
          <w:rFonts w:hint="eastAsia" w:ascii="宋体" w:hAnsi="宋体"/>
          <w:bCs/>
          <w:color w:val="auto"/>
          <w:szCs w:val="21"/>
          <w:highlight w:val="none"/>
          <w:lang w:val="en-US" w:eastAsia="zh-CN"/>
        </w:rPr>
        <w:t>5</w:t>
      </w:r>
      <w:r>
        <w:rPr>
          <w:rFonts w:hint="eastAsia" w:ascii="宋体" w:hAnsi="宋体"/>
          <w:bCs/>
          <w:color w:val="auto"/>
          <w:szCs w:val="21"/>
          <w:highlight w:val="none"/>
        </w:rPr>
        <w:t>、评标方法：</w:t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综合评分法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highlight w:val="none"/>
          <w:u w:val="single"/>
        </w:rPr>
      </w:pPr>
      <w:r>
        <w:rPr>
          <w:rFonts w:hint="eastAsia" w:ascii="宋体" w:hAnsi="宋体"/>
          <w:bCs/>
          <w:color w:val="auto"/>
          <w:szCs w:val="21"/>
          <w:highlight w:val="none"/>
          <w:lang w:val="en-US" w:eastAsia="zh-CN"/>
        </w:rPr>
        <w:t>6</w:t>
      </w:r>
      <w:r>
        <w:rPr>
          <w:rFonts w:hint="eastAsia" w:ascii="宋体" w:hAnsi="宋体"/>
          <w:bCs/>
          <w:color w:val="auto"/>
          <w:szCs w:val="21"/>
          <w:highlight w:val="none"/>
        </w:rPr>
        <w:t>、合同定价方式：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固定总价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FE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固定单价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成本补偿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>绩效激励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highlight w:val="none"/>
          <w:u w:val="single"/>
        </w:rPr>
      </w:pPr>
      <w:r>
        <w:rPr>
          <w:rFonts w:hint="eastAsia" w:ascii="宋体" w:hAnsi="宋体"/>
          <w:bCs/>
          <w:color w:val="auto"/>
          <w:szCs w:val="21"/>
          <w:highlight w:val="none"/>
          <w:lang w:val="en-US" w:eastAsia="zh-CN"/>
        </w:rPr>
        <w:t>7</w:t>
      </w:r>
      <w:r>
        <w:rPr>
          <w:rFonts w:hint="eastAsia" w:ascii="宋体" w:hAnsi="宋体"/>
          <w:bCs/>
          <w:color w:val="auto"/>
          <w:szCs w:val="21"/>
          <w:highlight w:val="none"/>
        </w:rPr>
        <w:t>、合同履行期限：</w:t>
      </w:r>
      <w:r>
        <w:rPr>
          <w:rFonts w:hint="eastAsia" w:ascii="Times New Roman" w:hAnsi="Times New Roman" w:eastAsia="宋体" w:cs="Times New Roman"/>
          <w:color w:val="auto"/>
          <w:szCs w:val="22"/>
          <w:highlight w:val="none"/>
          <w:u w:val="single"/>
        </w:rPr>
        <w:t xml:space="preserve"> 三年 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二、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招标人</w:t>
      </w:r>
      <w:r>
        <w:rPr>
          <w:rFonts w:hint="eastAsia" w:ascii="宋体" w:hAnsi="宋体"/>
          <w:b/>
          <w:color w:val="auto"/>
          <w:szCs w:val="21"/>
          <w:highlight w:val="none"/>
        </w:rPr>
        <w:t>的采购需求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1481"/>
        <w:gridCol w:w="1128"/>
        <w:gridCol w:w="828"/>
        <w:gridCol w:w="1179"/>
        <w:gridCol w:w="934"/>
        <w:gridCol w:w="1206"/>
        <w:gridCol w:w="1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0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包号</w:t>
            </w: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标的名称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技术要求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数量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单价</w:t>
            </w:r>
          </w:p>
        </w:tc>
        <w:tc>
          <w:tcPr>
            <w:tcW w:w="1026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租赁期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采购预算</w:t>
            </w:r>
          </w:p>
        </w:tc>
        <w:tc>
          <w:tcPr>
            <w:tcW w:w="1262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最高限价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</w:rPr>
              <w:t>1</w:t>
            </w:r>
          </w:p>
        </w:tc>
        <w:tc>
          <w:tcPr>
            <w:tcW w:w="16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eastAsia="zh-CN"/>
              </w:rPr>
              <w:t>住培和专培医师住宿租赁项目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</w:rPr>
              <w:t>详见第五章采购需求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70间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1.44万元/间/年</w:t>
            </w:r>
          </w:p>
        </w:tc>
        <w:tc>
          <w:tcPr>
            <w:tcW w:w="102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三年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302.40万元</w:t>
            </w:r>
          </w:p>
        </w:tc>
        <w:tc>
          <w:tcPr>
            <w:tcW w:w="126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302.40万元</w:t>
            </w:r>
          </w:p>
        </w:tc>
      </w:tr>
    </w:tbl>
    <w:p>
      <w:pPr>
        <w:pStyle w:val="9"/>
        <w:rPr>
          <w:color w:val="auto"/>
          <w:highlight w:val="none"/>
        </w:rPr>
      </w:pP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三、采购项目需落实的政府采购政策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1）《政府采购促进中小企业发展管理办法》（财库〔2020〕46号）；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2）《关于政府采购支持监狱企业发展有关问题的通知》(财库〔2014〕68号)；3）《关于促进残疾人就业政府采购政策的通知》（财库〔2017〕141号)；</w:t>
      </w: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四、投标人的资格要求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1、投标人的基本资格条件：投标人必须是在中华人民共和国境内注册登记的法人、其他组织或者自然人，且应当符合《政府采购法》第二十二条第一款的规定。</w:t>
      </w:r>
    </w:p>
    <w:p>
      <w:pPr>
        <w:adjustRightInd w:val="0"/>
        <w:snapToGrid w:val="0"/>
        <w:spacing w:line="360" w:lineRule="auto"/>
        <w:ind w:firstLine="525" w:firstLineChars="2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（1）具有独立承担民事责任的能力；</w:t>
      </w:r>
    </w:p>
    <w:p>
      <w:pPr>
        <w:adjustRightInd w:val="0"/>
        <w:snapToGrid w:val="0"/>
        <w:spacing w:line="360" w:lineRule="auto"/>
        <w:ind w:firstLine="525" w:firstLineChars="2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（2）具有良好的商业信誉和健全的财务会计制度；</w:t>
      </w:r>
    </w:p>
    <w:p>
      <w:pPr>
        <w:adjustRightInd w:val="0"/>
        <w:snapToGrid w:val="0"/>
        <w:spacing w:line="360" w:lineRule="auto"/>
        <w:ind w:firstLine="525" w:firstLineChars="2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（3）具有履行合同所必需的设备和专业技术能力；</w:t>
      </w:r>
    </w:p>
    <w:p>
      <w:pPr>
        <w:adjustRightInd w:val="0"/>
        <w:snapToGrid w:val="0"/>
        <w:spacing w:line="360" w:lineRule="auto"/>
        <w:ind w:firstLine="525" w:firstLineChars="2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（4）有依法缴纳税收和社会保障资金的良好记录。</w:t>
      </w:r>
    </w:p>
    <w:p>
      <w:pPr>
        <w:adjustRightInd w:val="0"/>
        <w:snapToGrid w:val="0"/>
        <w:spacing w:line="360" w:lineRule="auto"/>
        <w:ind w:firstLine="525" w:firstLineChars="2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（5）参加政府采购活动前三年内，在经营活动中没有重大违法记录。</w:t>
      </w:r>
    </w:p>
    <w:p>
      <w:pPr>
        <w:adjustRightInd w:val="0"/>
        <w:snapToGrid w:val="0"/>
        <w:spacing w:line="360" w:lineRule="auto"/>
        <w:ind w:firstLine="525" w:firstLineChars="250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（6）法律、行政法规规定的其他条件。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2、落实政府采购政策需满足的资格要求：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>专门面向</w:t>
      </w:r>
      <w:r>
        <w:rPr>
          <w:rFonts w:hint="eastAsia" w:ascii="宋体" w:hAnsi="宋体"/>
          <w:bCs/>
          <w:color w:val="auto"/>
          <w:szCs w:val="21"/>
          <w:highlight w:val="none"/>
        </w:rPr>
        <w:t>：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中小企业 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小微企业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 xml:space="preserve">监狱企业 </w:t>
      </w:r>
      <w:r>
        <w:rPr>
          <w:rFonts w:hint="eastAsia" w:ascii="宋体" w:hAnsi="宋体"/>
          <w:iCs/>
          <w:color w:val="auto"/>
          <w:szCs w:val="21"/>
          <w:highlight w:val="none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highlight w:val="none"/>
        </w:rPr>
        <w:t>福利性单位。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bCs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sym w:font="Wingdings" w:char="00FE"/>
      </w:r>
      <w:r>
        <w:rPr>
          <w:rFonts w:hint="eastAsia" w:ascii="宋体" w:hAnsi="宋体"/>
          <w:iCs/>
          <w:color w:val="auto"/>
          <w:szCs w:val="21"/>
          <w:highlight w:val="none"/>
        </w:rPr>
        <w:t>非专门面向中小企业采购</w:t>
      </w:r>
      <w:r>
        <w:rPr>
          <w:rFonts w:hint="eastAsia" w:ascii="宋体" w:hAnsi="宋体"/>
          <w:bCs/>
          <w:color w:val="auto"/>
          <w:szCs w:val="21"/>
          <w:highlight w:val="none"/>
        </w:rPr>
        <w:t>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3、采购项目的特定资格条件：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无。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4、单位负责人为同一人或者存在直接控股、管理关系的不同投标人，不得参加同一合同项下的政府采购活动。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5、为本采购项目提供整体设计、规范编制或者项目管理、监理、检测等服务的，不得再参加此项目的其他采购活动。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6、列入失信被执行人、重大税收违法失信主体名单、政府采购严重违法失信行为记录名单的，拒绝其参与政府采购活动。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7、联合体投标。本次招标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不接受 </w:t>
      </w:r>
      <w:r>
        <w:rPr>
          <w:rFonts w:hint="eastAsia" w:ascii="宋体" w:hAnsi="宋体"/>
          <w:color w:val="auto"/>
          <w:szCs w:val="21"/>
          <w:highlight w:val="none"/>
        </w:rPr>
        <w:t>(接受或不接受)联合体投标。接受联合体投标的，联合体应当具备下列条件：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/    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五、获取招标文件的时间、期限、地点及方式</w:t>
      </w:r>
    </w:p>
    <w:p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rFonts w:hint="eastAsia" w:ascii="宋体" w:hAnsi="宋体" w:cs="微软雅黑"/>
          <w:color w:val="auto"/>
          <w:spacing w:val="-14"/>
          <w:kern w:val="0"/>
          <w:szCs w:val="21"/>
          <w:highlight w:val="none"/>
        </w:rPr>
      </w:pP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1.有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意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参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加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投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标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者，于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年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5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月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  <w:u w:val="single"/>
          <w:lang w:val="en-US" w:eastAsia="zh-CN"/>
        </w:rPr>
        <w:t>27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日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至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年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06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月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03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日</w:t>
      </w:r>
      <w:r>
        <w:rPr>
          <w:rFonts w:hint="eastAsia" w:ascii="宋体" w:hAnsi="宋体" w:cs="微软雅黑"/>
          <w:color w:val="auto"/>
          <w:spacing w:val="-38"/>
          <w:kern w:val="0"/>
          <w:szCs w:val="21"/>
          <w:highlight w:val="none"/>
        </w:rPr>
        <w:t>，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每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日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上午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时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lang w:val="en-US" w:eastAsia="zh-CN"/>
        </w:rPr>
        <w:t>分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至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12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时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lang w:val="en-US" w:eastAsia="zh-CN"/>
        </w:rPr>
        <w:t>分</w:t>
      </w:r>
      <w:r>
        <w:rPr>
          <w:rFonts w:hint="eastAsia" w:ascii="宋体" w:hAnsi="宋体" w:cs="微软雅黑"/>
          <w:color w:val="auto"/>
          <w:spacing w:val="-41"/>
          <w:kern w:val="0"/>
          <w:szCs w:val="21"/>
          <w:highlight w:val="none"/>
        </w:rPr>
        <w:t>，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下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午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14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时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lang w:val="en-US" w:eastAsia="zh-CN"/>
        </w:rPr>
        <w:t>分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至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17</w:t>
      </w:r>
      <w:r>
        <w:rPr>
          <w:rFonts w:ascii="宋体" w:hAnsi="宋体" w:cs="微软雅黑"/>
          <w:color w:val="auto"/>
          <w:spacing w:val="-32"/>
          <w:kern w:val="0"/>
          <w:szCs w:val="21"/>
          <w:highlight w:val="non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时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  <w:lang w:val="en-US" w:eastAsia="zh-CN"/>
        </w:rPr>
        <w:t>分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（北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京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时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间</w:t>
      </w:r>
      <w:r>
        <w:rPr>
          <w:rFonts w:hint="eastAsia" w:ascii="宋体" w:hAnsi="宋体" w:cs="微软雅黑"/>
          <w:color w:val="auto"/>
          <w:spacing w:val="-108"/>
          <w:kern w:val="0"/>
          <w:szCs w:val="21"/>
          <w:highlight w:val="none"/>
        </w:rPr>
        <w:t>）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），在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湖南省湘咨工程咨询管理有限责任公司（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长沙市芙蓉区东二环一段1139号湖南国际商务中心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四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楼432室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）法人</w:t>
      </w:r>
      <w:r>
        <w:rPr>
          <w:rFonts w:hint="eastAsia" w:ascii="宋体" w:hAnsi="宋体" w:cs="Helvetica"/>
          <w:color w:val="auto"/>
          <w:szCs w:val="21"/>
          <w:highlight w:val="none"/>
          <w:u w:val="single"/>
        </w:rPr>
        <w:t>持法定代表人身份证明或被授权人持授权委托书(附法定代表人身份证明)、个人身份证</w:t>
      </w:r>
      <w:r>
        <w:rPr>
          <w:rFonts w:hint="eastAsia" w:ascii="宋体" w:hAnsi="宋体" w:cs="Helvetica"/>
          <w:color w:val="auto"/>
          <w:szCs w:val="21"/>
          <w:highlight w:val="none"/>
        </w:rPr>
        <w:t>购买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招标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文件</w:t>
      </w:r>
      <w:r>
        <w:rPr>
          <w:rFonts w:hint="eastAsia" w:ascii="宋体" w:hAnsi="宋体" w:cs="微软雅黑"/>
          <w:color w:val="auto"/>
          <w:spacing w:val="-14"/>
          <w:kern w:val="0"/>
          <w:szCs w:val="21"/>
          <w:highlight w:val="none"/>
        </w:rPr>
        <w:t>。</w:t>
      </w:r>
    </w:p>
    <w:p>
      <w:pPr>
        <w:ind w:firstLine="364" w:firstLineChars="200"/>
        <w:rPr>
          <w:color w:val="auto"/>
          <w:highlight w:val="none"/>
        </w:rPr>
      </w:pPr>
      <w:r>
        <w:rPr>
          <w:rFonts w:hint="eastAsia" w:ascii="宋体" w:hAnsi="宋体" w:cs="微软雅黑"/>
          <w:color w:val="auto"/>
          <w:spacing w:val="-14"/>
          <w:kern w:val="0"/>
          <w:szCs w:val="21"/>
          <w:highlight w:val="none"/>
        </w:rPr>
        <w:t>2.</w:t>
      </w:r>
      <w:r>
        <w:rPr>
          <w:rFonts w:hint="eastAsia" w:ascii="宋体" w:hAnsi="宋体" w:cs="Helvetica"/>
          <w:color w:val="auto"/>
          <w:szCs w:val="21"/>
          <w:highlight w:val="none"/>
        </w:rPr>
        <w:t>招标文件每套售价人民币</w:t>
      </w:r>
      <w:r>
        <w:rPr>
          <w:rFonts w:hint="eastAsia" w:ascii="宋体" w:hAnsi="宋体" w:cs="Helvetica"/>
          <w:color w:val="auto"/>
          <w:szCs w:val="21"/>
          <w:highlight w:val="none"/>
          <w:u w:val="single"/>
        </w:rPr>
        <w:t>400</w:t>
      </w:r>
      <w:r>
        <w:rPr>
          <w:rFonts w:hint="eastAsia" w:ascii="宋体" w:hAnsi="宋体" w:cs="Helvetica"/>
          <w:color w:val="auto"/>
          <w:szCs w:val="21"/>
          <w:highlight w:val="none"/>
        </w:rPr>
        <w:t>元，一律现金，售后不退。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Times New Roman"/>
          <w:b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Cs w:val="21"/>
          <w:highlight w:val="none"/>
        </w:rPr>
        <w:t>六、投标截止时间、开标时间及地点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1、提交投标文件的截止时间：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06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19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</w:rPr>
        <w:t>时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Cs w:val="21"/>
          <w:highlight w:val="none"/>
        </w:rPr>
        <w:t>分（北京时间）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2、投标地点：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长沙市芙蓉区东二环一段1139号湖南国际商务中心二楼2049开标室</w:t>
      </w:r>
      <w:r>
        <w:rPr>
          <w:rFonts w:hint="eastAsia" w:ascii="宋体" w:hAnsi="宋体" w:cs="宋体"/>
          <w:color w:val="auto"/>
          <w:szCs w:val="21"/>
          <w:highlight w:val="none"/>
          <w:u w:val="none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3、开标时间：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06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19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</w:rPr>
        <w:t>时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Cs w:val="21"/>
          <w:highlight w:val="none"/>
        </w:rPr>
        <w:t xml:space="preserve">分（北京时间）。 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4、开标地点：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长沙市芙蓉区东二环一段1139号湖南国际商务中心二楼2049开标室</w:t>
      </w:r>
      <w:r>
        <w:rPr>
          <w:rFonts w:hint="eastAsia" w:ascii="宋体" w:hAnsi="宋体" w:cs="宋体"/>
          <w:color w:val="auto"/>
          <w:szCs w:val="21"/>
          <w:highlight w:val="none"/>
          <w:u w:val="none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七、公告期限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1、本招标公告在</w:t>
      </w:r>
      <w:r>
        <w:rPr>
          <w:rFonts w:hint="eastAsia" w:ascii="宋体" w:hAnsi="宋体" w:cs="宋体"/>
          <w:color w:val="auto"/>
          <w:szCs w:val="21"/>
          <w:highlight w:val="none"/>
        </w:rPr>
        <w:t>中国政府采购网（www.ccgp.gov.cn）、中南大学湘雅医院（https://www.xiangya.com.cn/）</w:t>
      </w:r>
      <w:r>
        <w:rPr>
          <w:rFonts w:hint="eastAsia" w:ascii="宋体" w:hAnsi="宋体"/>
          <w:color w:val="auto"/>
          <w:szCs w:val="21"/>
          <w:highlight w:val="none"/>
        </w:rPr>
        <w:t>发布。公告期限从本招标公告发布之日起5个工作日。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2、在其他媒体发布的招标公告，公告内容以本招标公告指定媒体发布的公告为准；公告期限自本招标公告指定媒体最先发布公告之日起算。</w:t>
      </w:r>
    </w:p>
    <w:p>
      <w:pPr>
        <w:adjustRightInd w:val="0"/>
        <w:snapToGrid w:val="0"/>
        <w:spacing w:line="360" w:lineRule="auto"/>
        <w:ind w:firstLine="422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八、询问及质疑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1、投标人对政府采购活动事项如有疑问的，可以向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招标人</w:t>
      </w:r>
      <w:r>
        <w:rPr>
          <w:rFonts w:hint="eastAsia" w:ascii="宋体" w:hAnsi="宋体"/>
          <w:color w:val="auto"/>
          <w:szCs w:val="21"/>
          <w:highlight w:val="none"/>
        </w:rPr>
        <w:t>、采购代理机构提出询问。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招标人</w:t>
      </w:r>
      <w:r>
        <w:rPr>
          <w:rFonts w:hint="eastAsia" w:ascii="宋体" w:hAnsi="宋体"/>
          <w:color w:val="auto"/>
          <w:szCs w:val="21"/>
          <w:highlight w:val="none"/>
        </w:rPr>
        <w:t>、采购代理机构将在3个工作日内作出答复。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2、潜在投标人认为招标文件或招标公告使自己的合法权益受到损害的，可以在收到招标文件之日或招标公告期限届满之日起7个工作日内，</w:t>
      </w:r>
      <w:r>
        <w:rPr>
          <w:rFonts w:hint="eastAsia" w:ascii="宋体" w:hAnsi="宋体" w:cs="Helvetica"/>
          <w:color w:val="auto"/>
          <w:szCs w:val="21"/>
          <w:highlight w:val="none"/>
        </w:rPr>
        <w:t>按</w:t>
      </w:r>
      <w:r>
        <w:rPr>
          <w:rFonts w:hint="eastAsia" w:ascii="宋体" w:hAnsi="宋体" w:cs="宋体"/>
          <w:color w:val="auto"/>
          <w:szCs w:val="21"/>
          <w:highlight w:val="none"/>
        </w:rPr>
        <w:t>中国政府采购网发布的《政府采购供应商质疑函范本》格式要求，</w:t>
      </w:r>
      <w:r>
        <w:rPr>
          <w:rFonts w:hint="eastAsia" w:ascii="宋体" w:hAnsi="宋体" w:cs="Helvetica"/>
          <w:color w:val="auto"/>
          <w:szCs w:val="21"/>
          <w:highlight w:val="none"/>
        </w:rPr>
        <w:t>以书面形式向</w:t>
      </w:r>
      <w:r>
        <w:rPr>
          <w:rFonts w:hint="eastAsia" w:ascii="宋体" w:hAnsi="宋体" w:cs="Helvetica"/>
          <w:color w:val="auto"/>
          <w:szCs w:val="21"/>
          <w:highlight w:val="none"/>
          <w:lang w:eastAsia="zh-CN"/>
        </w:rPr>
        <w:t>招标人</w:t>
      </w:r>
      <w:r>
        <w:rPr>
          <w:rFonts w:hint="eastAsia" w:ascii="宋体" w:hAnsi="宋体" w:cs="Helvetica"/>
          <w:color w:val="auto"/>
          <w:szCs w:val="21"/>
          <w:highlight w:val="none"/>
        </w:rPr>
        <w:t>、采购代理机构提出质疑。</w:t>
      </w:r>
    </w:p>
    <w:p>
      <w:pPr>
        <w:widowControl/>
        <w:spacing w:line="360" w:lineRule="auto"/>
        <w:ind w:firstLine="422" w:firstLineChars="200"/>
        <w:jc w:val="left"/>
        <w:rPr>
          <w:rFonts w:hint="eastAsia"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九、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采购人及采购代理机构联系方式</w:t>
      </w:r>
    </w:p>
    <w:p>
      <w:pPr>
        <w:widowControl/>
        <w:spacing w:line="360" w:lineRule="auto"/>
        <w:ind w:firstLine="422" w:firstLineChars="200"/>
        <w:jc w:val="left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1、采购人信息</w:t>
      </w:r>
    </w:p>
    <w:p>
      <w:pPr>
        <w:spacing w:line="360" w:lineRule="auto"/>
        <w:ind w:firstLine="420" w:firstLineChars="200"/>
        <w:jc w:val="left"/>
        <w:rPr>
          <w:rFonts w:ascii="宋体" w:hAnsi="宋体"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名  称：中南大学湘雅医院；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地  址：长沙市湘雅路87号；</w:t>
      </w:r>
    </w:p>
    <w:p>
      <w:pPr>
        <w:spacing w:line="360" w:lineRule="auto"/>
        <w:ind w:firstLine="420" w:firstLineChars="200"/>
        <w:jc w:val="left"/>
        <w:rPr>
          <w:rFonts w:hint="default" w:ascii="宋体" w:hAnsi="宋体"/>
          <w:color w:val="auto"/>
          <w:szCs w:val="21"/>
          <w:highlight w:val="none"/>
          <w:u w:val="none"/>
          <w:lang w:val="en-US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联系人：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杨女士        </w:t>
      </w:r>
    </w:p>
    <w:p>
      <w:pPr>
        <w:spacing w:line="360" w:lineRule="auto"/>
        <w:ind w:firstLine="420" w:firstLineChars="200"/>
        <w:jc w:val="left"/>
        <w:rPr>
          <w:rFonts w:hint="default" w:ascii="宋体" w:hAnsi="宋体"/>
          <w:color w:val="auto"/>
          <w:szCs w:val="21"/>
          <w:highlight w:val="none"/>
          <w:u w:val="none"/>
          <w:lang w:val="en-US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联系方式：</w:t>
      </w:r>
      <w:bookmarkStart w:id="0" w:name="_Toc28359086"/>
      <w:bookmarkStart w:id="1" w:name="_Toc28359009"/>
      <w:r>
        <w:rPr>
          <w:rFonts w:hint="eastAsia" w:ascii="宋体" w:hAnsi="宋体"/>
          <w:color w:val="auto"/>
          <w:szCs w:val="21"/>
          <w:highlight w:val="none"/>
          <w:u w:val="none"/>
        </w:rPr>
        <w:t>0731-89752083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</w:t>
      </w:r>
    </w:p>
    <w:p>
      <w:pPr>
        <w:spacing w:line="360" w:lineRule="auto"/>
        <w:ind w:firstLine="422" w:firstLineChars="200"/>
        <w:jc w:val="left"/>
        <w:rPr>
          <w:rFonts w:ascii="宋体" w:hAnsi="宋体"/>
          <w:b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b/>
          <w:color w:val="auto"/>
          <w:szCs w:val="21"/>
          <w:highlight w:val="none"/>
          <w:u w:val="none"/>
        </w:rPr>
        <w:t>2、招标代理机构信息</w:t>
      </w:r>
      <w:bookmarkEnd w:id="0"/>
      <w:bookmarkEnd w:id="1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名  称：</w:t>
      </w:r>
      <w:r>
        <w:rPr>
          <w:rFonts w:hint="eastAsia" w:ascii="宋体" w:hAnsi="宋体" w:cs="Helvetica"/>
          <w:color w:val="auto"/>
          <w:szCs w:val="21"/>
          <w:highlight w:val="none"/>
          <w:u w:val="none"/>
        </w:rPr>
        <w:t>湖南省湘咨工程咨询管理有限责任公司</w:t>
      </w:r>
    </w:p>
    <w:p>
      <w:pPr>
        <w:spacing w:line="360" w:lineRule="auto"/>
        <w:ind w:firstLine="420" w:firstLineChars="200"/>
        <w:jc w:val="left"/>
        <w:rPr>
          <w:rFonts w:ascii="宋体" w:hAnsi="宋体"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地  址：</w:t>
      </w:r>
      <w:r>
        <w:rPr>
          <w:rFonts w:hint="eastAsia" w:ascii="宋体" w:hAnsi="宋体"/>
          <w:color w:val="auto"/>
          <w:szCs w:val="21"/>
          <w:highlight w:val="none"/>
          <w:u w:val="none"/>
          <w:lang w:eastAsia="zh-CN"/>
        </w:rPr>
        <w:t>长沙市芙蓉区东二环一段1139号湖南国际商务中心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二楼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/>
          <w:color w:val="auto"/>
          <w:szCs w:val="21"/>
          <w:highlight w:val="none"/>
          <w:u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联系人：</w:t>
      </w:r>
      <w:r>
        <w:rPr>
          <w:rFonts w:hint="eastAsia" w:ascii="宋体" w:hAnsi="宋体"/>
          <w:color w:val="auto"/>
          <w:szCs w:val="21"/>
          <w:highlight w:val="none"/>
          <w:u w:val="none"/>
          <w:lang w:eastAsia="zh-CN"/>
        </w:rPr>
        <w:t>戴延龄、</w:t>
      </w:r>
      <w:r>
        <w:rPr>
          <w:rFonts w:hint="eastAsia" w:ascii="宋体" w:hAnsi="宋体" w:cs="Helvetica"/>
          <w:color w:val="auto"/>
          <w:szCs w:val="21"/>
          <w:highlight w:val="none"/>
          <w:u w:val="none"/>
          <w:lang w:eastAsia="zh-CN"/>
        </w:rPr>
        <w:t>毛利香、黄英、桂芊子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="宋体" w:hAnsi="宋体" w:cs="Helvetica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u w:val="none"/>
        </w:rPr>
        <w:t>联系方式：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0731-85892066</w:t>
      </w:r>
    </w:p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iY2YyYzk3MTU3ODRjZWZlMWY3ZTkyNTI2MDYxZDEifQ=="/>
  </w:docVars>
  <w:rsids>
    <w:rsidRoot w:val="7D321907"/>
    <w:rsid w:val="034423C9"/>
    <w:rsid w:val="03F124FF"/>
    <w:rsid w:val="0687130B"/>
    <w:rsid w:val="0C1C4F4E"/>
    <w:rsid w:val="0CDD53C2"/>
    <w:rsid w:val="105F6EB1"/>
    <w:rsid w:val="10F61301"/>
    <w:rsid w:val="16635F73"/>
    <w:rsid w:val="19B24E18"/>
    <w:rsid w:val="22626DA3"/>
    <w:rsid w:val="22A13963"/>
    <w:rsid w:val="2F887FDA"/>
    <w:rsid w:val="32D600C2"/>
    <w:rsid w:val="32EA07EA"/>
    <w:rsid w:val="3C4268D7"/>
    <w:rsid w:val="3DD5169F"/>
    <w:rsid w:val="507D5D0E"/>
    <w:rsid w:val="52FB743B"/>
    <w:rsid w:val="56483E78"/>
    <w:rsid w:val="63F802C6"/>
    <w:rsid w:val="68906713"/>
    <w:rsid w:val="6DE92ADF"/>
    <w:rsid w:val="6E80144F"/>
    <w:rsid w:val="6FFF019D"/>
    <w:rsid w:val="72964784"/>
    <w:rsid w:val="7CB54E28"/>
    <w:rsid w:val="7D2A6221"/>
    <w:rsid w:val="7D32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spacing w:before="480" w:beforeAutospacing="0" w:after="240" w:afterAutospacing="0" w:line="240" w:lineRule="exact"/>
      <w:jc w:val="center"/>
      <w:outlineLvl w:val="0"/>
    </w:pPr>
    <w:rPr>
      <w:rFonts w:hint="eastAsia" w:ascii="宋体" w:hAnsi="宋体" w:cs="宋体"/>
      <w:bCs/>
      <w:sz w:val="32"/>
      <w:szCs w:val="48"/>
      <w:lang w:eastAsia="zh-CN" w:bidi="ar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320" w:beforeLines="0" w:beforeAutospacing="0" w:after="120" w:afterLines="0" w:afterAutospacing="0" w:line="240" w:lineRule="auto"/>
      <w:ind w:firstLine="0" w:firstLineChars="0"/>
      <w:jc w:val="center"/>
      <w:outlineLvl w:val="1"/>
    </w:pPr>
    <w:rPr>
      <w:rFonts w:cs="Times New Roman"/>
      <w:kern w:val="2"/>
      <w:sz w:val="28"/>
      <w:lang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1"/>
    <w:link w:val="2"/>
    <w:qFormat/>
    <w:uiPriority w:val="0"/>
    <w:rPr>
      <w:rFonts w:ascii="宋体" w:hAnsi="宋体" w:eastAsia="仿宋" w:cs="宋体"/>
      <w:b/>
      <w:bCs/>
      <w:sz w:val="32"/>
      <w:lang w:eastAsia="zh-CN" w:bidi="ar-SA"/>
    </w:rPr>
  </w:style>
  <w:style w:type="character" w:customStyle="1" w:styleId="7">
    <w:name w:val="NormalCharacter"/>
    <w:link w:val="1"/>
    <w:semiHidden/>
    <w:qFormat/>
    <w:uiPriority w:val="0"/>
    <w:rPr>
      <w:rFonts w:ascii="Times New Roman" w:hAnsi="Times New Roman" w:eastAsia="宋体"/>
      <w:b/>
      <w:kern w:val="2"/>
      <w:sz w:val="24"/>
      <w:szCs w:val="22"/>
      <w:lang w:val="en-US" w:eastAsia="zh-CN" w:bidi="ar-SA"/>
    </w:rPr>
  </w:style>
  <w:style w:type="character" w:customStyle="1" w:styleId="8">
    <w:name w:val="标题 2 Char"/>
    <w:link w:val="3"/>
    <w:qFormat/>
    <w:uiPriority w:val="0"/>
    <w:rPr>
      <w:rFonts w:eastAsia="仿宋" w:cs="Times New Roman"/>
      <w:b/>
      <w:kern w:val="2"/>
      <w:sz w:val="30"/>
      <w:lang w:eastAsia="zh-CN" w:bidi="ar-SA"/>
    </w:rPr>
  </w:style>
  <w:style w:type="paragraph" w:customStyle="1" w:styleId="9">
    <w:name w:val="列出段落1"/>
    <w:basedOn w:val="1"/>
    <w:qFormat/>
    <w:uiPriority w:val="0"/>
    <w:pPr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1696</Words>
  <Characters>1887</Characters>
  <Lines>0</Lines>
  <Paragraphs>0</Paragraphs>
  <TotalTime>0</TotalTime>
  <ScaleCrop>false</ScaleCrop>
  <LinksUpToDate>false</LinksUpToDate>
  <CharactersWithSpaces>1927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2024-05-24T08:33:00Z</dcterms:created>
  <dc:creator>飘</dc:creator>
  <cp:lastModifiedBy>飘</cp:lastModifiedBy>
  <dcterms:modified xsi:type="dcterms:W3CDTF">2024-05-24T09:18:39Z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551068E162064449B552515671613F04_11</vt:lpwstr>
  </property>
</Properties>
</file>