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28C64">
      <w:pPr>
        <w:spacing w:line="360" w:lineRule="auto"/>
        <w:jc w:val="center"/>
        <w:outlineLvl w:val="0"/>
        <w:rPr>
          <w:rFonts w:hint="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</w:rPr>
        <w:t>北京科技大学排风自控装置采购项目</w:t>
      </w:r>
      <w:r>
        <w:rPr>
          <w:rFonts w:hint="eastAsia"/>
          <w:b/>
          <w:sz w:val="36"/>
          <w:szCs w:val="36"/>
          <w:lang w:val="en-US" w:eastAsia="zh-CN"/>
        </w:rPr>
        <w:t>公开招标公告</w:t>
      </w:r>
    </w:p>
    <w:p w14:paraId="601151F5">
      <w:pPr>
        <w:spacing w:line="360" w:lineRule="auto"/>
        <w:jc w:val="center"/>
        <w:outlineLvl w:val="0"/>
        <w:rPr>
          <w:rFonts w:hint="default"/>
          <w:b/>
          <w:sz w:val="36"/>
          <w:szCs w:val="36"/>
          <w:lang w:val="en-US" w:eastAsia="zh-CN"/>
        </w:rPr>
      </w:pPr>
      <w:bookmarkStart w:id="46" w:name="_GoBack"/>
      <w:bookmarkEnd w:id="46"/>
    </w:p>
    <w:p w14:paraId="62895E66">
      <w:pPr>
        <w:pStyle w:val="2"/>
        <w:keepNext/>
        <w:keepLines/>
        <w:autoSpaceDE w:val="0"/>
        <w:autoSpaceDN w:val="0"/>
        <w:adjustRightInd w:val="0"/>
        <w:ind w:firstLine="0" w:firstLineChars="0"/>
        <w:jc w:val="left"/>
      </w:pPr>
      <w:bookmarkStart w:id="0" w:name="_Toc28359002"/>
      <w:bookmarkStart w:id="1" w:name="_Toc32656"/>
      <w:bookmarkStart w:id="2" w:name="_Toc35393621"/>
      <w:bookmarkStart w:id="3" w:name="_Toc35393790"/>
      <w:bookmarkStart w:id="4" w:name="_Toc28359079"/>
      <w:bookmarkStart w:id="5" w:name="_Hlk24379207"/>
      <w:r>
        <w:t>一、项目基本情况</w:t>
      </w:r>
      <w:bookmarkEnd w:id="0"/>
      <w:bookmarkEnd w:id="1"/>
      <w:bookmarkEnd w:id="2"/>
      <w:bookmarkEnd w:id="3"/>
      <w:bookmarkEnd w:id="4"/>
    </w:p>
    <w:p w14:paraId="2B70BBAA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1.项目编号：</w:t>
      </w:r>
      <w:r>
        <w:rPr>
          <w:rFonts w:hint="eastAsia"/>
          <w:sz w:val="24"/>
          <w:u w:val="single"/>
        </w:rPr>
        <w:t>2507-HXTC-IG1476</w:t>
      </w:r>
    </w:p>
    <w:p w14:paraId="7A74C33C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2.项目名称：</w:t>
      </w:r>
      <w:r>
        <w:rPr>
          <w:rFonts w:hint="eastAsia"/>
          <w:sz w:val="24"/>
          <w:u w:val="single"/>
        </w:rPr>
        <w:t>北京科技大学排风自控装置采购项目</w:t>
      </w:r>
    </w:p>
    <w:bookmarkEnd w:id="5"/>
    <w:p w14:paraId="1A7E8200">
      <w:pPr>
        <w:spacing w:line="360" w:lineRule="auto"/>
        <w:ind w:firstLine="480" w:firstLineChars="200"/>
        <w:rPr>
          <w:sz w:val="24"/>
          <w:u w:val="single"/>
        </w:rPr>
      </w:pPr>
      <w:r>
        <w:rPr>
          <w:sz w:val="24"/>
        </w:rPr>
        <w:t>3.项目预算金额：</w:t>
      </w:r>
      <w:r>
        <w:rPr>
          <w:rFonts w:hint="eastAsia"/>
          <w:sz w:val="24"/>
          <w:u w:val="single"/>
        </w:rPr>
        <w:t>3</w:t>
      </w:r>
      <w:r>
        <w:rPr>
          <w:rFonts w:hint="eastAsia"/>
          <w:sz w:val="24"/>
          <w:u w:val="single"/>
          <w:lang w:val="en-US" w:eastAsia="zh-CN"/>
        </w:rPr>
        <w:t>64.1</w:t>
      </w:r>
      <w:r>
        <w:rPr>
          <w:rFonts w:hint="eastAsia" w:ascii="宋体" w:hAnsi="宋体"/>
          <w:sz w:val="24"/>
        </w:rPr>
        <w:t>万</w:t>
      </w:r>
      <w:r>
        <w:rPr>
          <w:rFonts w:ascii="宋体" w:hAnsi="宋体"/>
          <w:sz w:val="24"/>
        </w:rPr>
        <w:t>元</w:t>
      </w:r>
      <w:r>
        <w:rPr>
          <w:sz w:val="24"/>
        </w:rPr>
        <w:t>、项目最高限价：</w:t>
      </w:r>
      <w:r>
        <w:rPr>
          <w:rFonts w:hint="eastAsia"/>
          <w:sz w:val="24"/>
          <w:u w:val="single"/>
        </w:rPr>
        <w:t xml:space="preserve"> / </w:t>
      </w:r>
    </w:p>
    <w:p w14:paraId="52545886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4.采购需求：</w:t>
      </w:r>
    </w:p>
    <w:tbl>
      <w:tblPr>
        <w:tblStyle w:val="4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1608"/>
        <w:gridCol w:w="700"/>
        <w:gridCol w:w="4533"/>
        <w:gridCol w:w="1078"/>
      </w:tblGrid>
      <w:tr w14:paraId="1F723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50" w:type="pct"/>
            <w:noWrap w:val="0"/>
            <w:vAlign w:val="center"/>
          </w:tcPr>
          <w:p w14:paraId="5AC521C3">
            <w:pPr>
              <w:jc w:val="center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序号</w:t>
            </w:r>
          </w:p>
        </w:tc>
        <w:tc>
          <w:tcPr>
            <w:tcW w:w="944" w:type="pct"/>
            <w:noWrap w:val="0"/>
            <w:vAlign w:val="center"/>
          </w:tcPr>
          <w:p w14:paraId="6AA237C4">
            <w:pPr>
              <w:jc w:val="center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采购标的</w:t>
            </w:r>
          </w:p>
        </w:tc>
        <w:tc>
          <w:tcPr>
            <w:tcW w:w="411" w:type="pct"/>
            <w:noWrap w:val="0"/>
            <w:vAlign w:val="center"/>
          </w:tcPr>
          <w:p w14:paraId="046EE14C">
            <w:pPr>
              <w:jc w:val="center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数量</w:t>
            </w:r>
          </w:p>
        </w:tc>
        <w:tc>
          <w:tcPr>
            <w:tcW w:w="2661" w:type="pct"/>
            <w:noWrap w:val="0"/>
            <w:vAlign w:val="center"/>
          </w:tcPr>
          <w:p w14:paraId="7D21542C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简要技术需求或服务要求</w:t>
            </w:r>
          </w:p>
        </w:tc>
        <w:tc>
          <w:tcPr>
            <w:tcW w:w="632" w:type="pct"/>
            <w:noWrap w:val="0"/>
            <w:vAlign w:val="center"/>
          </w:tcPr>
          <w:p w14:paraId="087BE642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最高限价</w:t>
            </w:r>
          </w:p>
        </w:tc>
      </w:tr>
      <w:tr w14:paraId="327F9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350" w:type="pct"/>
            <w:noWrap w:val="0"/>
            <w:vAlign w:val="center"/>
          </w:tcPr>
          <w:p w14:paraId="4A808FFB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944" w:type="pct"/>
            <w:noWrap w:val="0"/>
            <w:vAlign w:val="center"/>
          </w:tcPr>
          <w:p w14:paraId="10347FEF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A区集中排风装置单元（定制）</w:t>
            </w:r>
          </w:p>
        </w:tc>
        <w:tc>
          <w:tcPr>
            <w:tcW w:w="411" w:type="pct"/>
            <w:noWrap w:val="0"/>
            <w:vAlign w:val="center"/>
          </w:tcPr>
          <w:p w14:paraId="31FC9A3C">
            <w:pPr>
              <w:widowControl/>
              <w:jc w:val="center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1套</w:t>
            </w:r>
          </w:p>
        </w:tc>
        <w:tc>
          <w:tcPr>
            <w:tcW w:w="2661" w:type="pct"/>
            <w:noWrap w:val="0"/>
            <w:vAlign w:val="center"/>
          </w:tcPr>
          <w:p w14:paraId="299255DB"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满足金属冶炼基地A区实验室的整体工艺排风和实验室通风需求，满足环评验收标准，包括变频风机、废气处理设备以及相应的管道、阀门等，具体内容详见招标文件第五章采购需求。</w:t>
            </w:r>
          </w:p>
        </w:tc>
        <w:tc>
          <w:tcPr>
            <w:tcW w:w="632" w:type="pct"/>
            <w:noWrap w:val="0"/>
            <w:vAlign w:val="center"/>
          </w:tcPr>
          <w:p w14:paraId="14134A54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98万元</w:t>
            </w:r>
          </w:p>
        </w:tc>
      </w:tr>
      <w:tr w14:paraId="0988C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350" w:type="pct"/>
            <w:noWrap w:val="0"/>
            <w:vAlign w:val="center"/>
          </w:tcPr>
          <w:p w14:paraId="68EA8DE0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944" w:type="pct"/>
            <w:noWrap w:val="0"/>
            <w:vAlign w:val="center"/>
          </w:tcPr>
          <w:p w14:paraId="653EE4CB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C区集中排风装置单元（定制）</w:t>
            </w:r>
          </w:p>
        </w:tc>
        <w:tc>
          <w:tcPr>
            <w:tcW w:w="411" w:type="pct"/>
            <w:noWrap w:val="0"/>
            <w:vAlign w:val="center"/>
          </w:tcPr>
          <w:p w14:paraId="0573FEBE">
            <w:pPr>
              <w:widowControl/>
              <w:jc w:val="center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1套</w:t>
            </w:r>
          </w:p>
        </w:tc>
        <w:tc>
          <w:tcPr>
            <w:tcW w:w="2661" w:type="pct"/>
            <w:noWrap w:val="0"/>
            <w:vAlign w:val="center"/>
          </w:tcPr>
          <w:p w14:paraId="115C1F2D"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满足金属冶炼基地C区实验室的整体工艺排风和实验室通风需求，包括变频风机、废气处理设备以及相应的管道、阀门及传感器等，具体内容详见招标文件第五章采购需求。</w:t>
            </w:r>
          </w:p>
        </w:tc>
        <w:tc>
          <w:tcPr>
            <w:tcW w:w="632" w:type="pct"/>
            <w:noWrap w:val="0"/>
            <w:vAlign w:val="center"/>
          </w:tcPr>
          <w:p w14:paraId="1FF4726F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/</w:t>
            </w:r>
          </w:p>
        </w:tc>
      </w:tr>
      <w:tr w14:paraId="12F54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350" w:type="pct"/>
            <w:noWrap w:val="0"/>
            <w:vAlign w:val="center"/>
          </w:tcPr>
          <w:p w14:paraId="7650DA01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</w:t>
            </w:r>
          </w:p>
        </w:tc>
        <w:tc>
          <w:tcPr>
            <w:tcW w:w="944" w:type="pct"/>
            <w:noWrap w:val="0"/>
            <w:vAlign w:val="center"/>
          </w:tcPr>
          <w:p w14:paraId="0F6DB9D4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独立气体排风装置单元（定制）</w:t>
            </w:r>
          </w:p>
        </w:tc>
        <w:tc>
          <w:tcPr>
            <w:tcW w:w="411" w:type="pct"/>
            <w:noWrap w:val="0"/>
            <w:vAlign w:val="center"/>
          </w:tcPr>
          <w:p w14:paraId="5A1460DB">
            <w:pPr>
              <w:widowControl/>
              <w:jc w:val="center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1套</w:t>
            </w:r>
          </w:p>
        </w:tc>
        <w:tc>
          <w:tcPr>
            <w:tcW w:w="2661" w:type="pct"/>
            <w:noWrap w:val="0"/>
            <w:vAlign w:val="center"/>
          </w:tcPr>
          <w:p w14:paraId="2A6F3D4F"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包括易燃易爆气体的防爆气瓶柜及相应房间的应急排风，以及个别房间的独立排风（管道路由无法跟集中排风装置一起汇合的房间），满足相关安全标准要求，具体内容详见招标文件第五章采购需求。</w:t>
            </w:r>
          </w:p>
        </w:tc>
        <w:tc>
          <w:tcPr>
            <w:tcW w:w="632" w:type="pct"/>
            <w:noWrap w:val="0"/>
            <w:vAlign w:val="center"/>
          </w:tcPr>
          <w:p w14:paraId="1BDBD0A7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98万元</w:t>
            </w:r>
          </w:p>
        </w:tc>
      </w:tr>
      <w:tr w14:paraId="6F874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350" w:type="pct"/>
            <w:noWrap w:val="0"/>
            <w:vAlign w:val="center"/>
          </w:tcPr>
          <w:p w14:paraId="398813B4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944" w:type="pct"/>
            <w:noWrap w:val="0"/>
            <w:vAlign w:val="center"/>
          </w:tcPr>
          <w:p w14:paraId="61A6B36C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气体探测及报警单元（定制）</w:t>
            </w:r>
          </w:p>
        </w:tc>
        <w:tc>
          <w:tcPr>
            <w:tcW w:w="411" w:type="pct"/>
            <w:noWrap w:val="0"/>
            <w:vAlign w:val="center"/>
          </w:tcPr>
          <w:p w14:paraId="181D5184">
            <w:pPr>
              <w:widowControl/>
              <w:jc w:val="center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1套</w:t>
            </w:r>
          </w:p>
        </w:tc>
        <w:tc>
          <w:tcPr>
            <w:tcW w:w="2661" w:type="pct"/>
            <w:noWrap w:val="0"/>
            <w:vAlign w:val="center"/>
          </w:tcPr>
          <w:p w14:paraId="3FA9148A"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包括所有用气房间的气体探测及报警器，具体内容详见招标文件第五章采购需求。</w:t>
            </w:r>
          </w:p>
        </w:tc>
        <w:tc>
          <w:tcPr>
            <w:tcW w:w="632" w:type="pct"/>
            <w:noWrap w:val="0"/>
            <w:vAlign w:val="center"/>
          </w:tcPr>
          <w:p w14:paraId="0849E3E2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/</w:t>
            </w:r>
          </w:p>
        </w:tc>
      </w:tr>
      <w:tr w14:paraId="24820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350" w:type="pct"/>
            <w:noWrap w:val="0"/>
            <w:vAlign w:val="center"/>
          </w:tcPr>
          <w:p w14:paraId="58EFA8C8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5</w:t>
            </w:r>
          </w:p>
        </w:tc>
        <w:tc>
          <w:tcPr>
            <w:tcW w:w="944" w:type="pct"/>
            <w:noWrap w:val="0"/>
            <w:vAlign w:val="center"/>
          </w:tcPr>
          <w:p w14:paraId="64CFFD2B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排风控制单元（定制）</w:t>
            </w:r>
          </w:p>
        </w:tc>
        <w:tc>
          <w:tcPr>
            <w:tcW w:w="411" w:type="pct"/>
            <w:noWrap w:val="0"/>
            <w:vAlign w:val="center"/>
          </w:tcPr>
          <w:p w14:paraId="13C92793">
            <w:pPr>
              <w:widowControl/>
              <w:jc w:val="center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1套</w:t>
            </w:r>
          </w:p>
        </w:tc>
        <w:tc>
          <w:tcPr>
            <w:tcW w:w="2661" w:type="pct"/>
            <w:noWrap w:val="0"/>
            <w:vAlign w:val="center"/>
          </w:tcPr>
          <w:p w14:paraId="710A07D4"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包括整体排风装置的VAV变风量控制，房间及应急排风与气体报警器的联动控制，以及数据监控软件平台，具体内容详见招标文件第五章采购需求。</w:t>
            </w:r>
          </w:p>
        </w:tc>
        <w:tc>
          <w:tcPr>
            <w:tcW w:w="632" w:type="pct"/>
            <w:noWrap w:val="0"/>
            <w:vAlign w:val="center"/>
          </w:tcPr>
          <w:p w14:paraId="3D1E53A7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98万元</w:t>
            </w:r>
          </w:p>
        </w:tc>
      </w:tr>
      <w:tr w14:paraId="7704E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50" w:type="pct"/>
            <w:noWrap w:val="0"/>
            <w:vAlign w:val="center"/>
          </w:tcPr>
          <w:p w14:paraId="7015221A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6</w:t>
            </w:r>
          </w:p>
        </w:tc>
        <w:tc>
          <w:tcPr>
            <w:tcW w:w="944" w:type="pct"/>
            <w:noWrap w:val="0"/>
            <w:vAlign w:val="center"/>
          </w:tcPr>
          <w:p w14:paraId="15FC6E16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危化品暂存单元（定制）</w:t>
            </w:r>
          </w:p>
        </w:tc>
        <w:tc>
          <w:tcPr>
            <w:tcW w:w="411" w:type="pct"/>
            <w:noWrap w:val="0"/>
            <w:vAlign w:val="center"/>
          </w:tcPr>
          <w:p w14:paraId="7D7115E4">
            <w:pPr>
              <w:widowControl/>
              <w:jc w:val="center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1套</w:t>
            </w:r>
          </w:p>
        </w:tc>
        <w:tc>
          <w:tcPr>
            <w:tcW w:w="2661" w:type="pct"/>
            <w:noWrap w:val="0"/>
            <w:vAlign w:val="center"/>
          </w:tcPr>
          <w:p w14:paraId="1CEEAB1B"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</w:rPr>
              <w:t>包括强酸强碱存储柜、防爆冰箱等安全储存设施，并配备排风、电气设施及安防设施，具体内容详见招标文件第五章采购需求。</w:t>
            </w:r>
          </w:p>
        </w:tc>
        <w:tc>
          <w:tcPr>
            <w:tcW w:w="632" w:type="pct"/>
            <w:noWrap w:val="0"/>
            <w:vAlign w:val="center"/>
          </w:tcPr>
          <w:p w14:paraId="054C03A4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/</w:t>
            </w:r>
          </w:p>
        </w:tc>
      </w:tr>
      <w:tr w14:paraId="30B5D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350" w:type="pct"/>
            <w:noWrap w:val="0"/>
            <w:vAlign w:val="center"/>
          </w:tcPr>
          <w:p w14:paraId="13FF70E3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7</w:t>
            </w:r>
          </w:p>
        </w:tc>
        <w:tc>
          <w:tcPr>
            <w:tcW w:w="944" w:type="pct"/>
            <w:noWrap w:val="0"/>
            <w:vAlign w:val="center"/>
          </w:tcPr>
          <w:p w14:paraId="0A0217BD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光学洁净间单元（定制）</w:t>
            </w:r>
          </w:p>
        </w:tc>
        <w:tc>
          <w:tcPr>
            <w:tcW w:w="411" w:type="pct"/>
            <w:noWrap w:val="0"/>
            <w:vAlign w:val="center"/>
          </w:tcPr>
          <w:p w14:paraId="47B86EF2">
            <w:pPr>
              <w:widowControl/>
              <w:jc w:val="center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1套</w:t>
            </w:r>
          </w:p>
        </w:tc>
        <w:tc>
          <w:tcPr>
            <w:tcW w:w="2661" w:type="pct"/>
            <w:noWrap w:val="0"/>
            <w:vAlign w:val="center"/>
          </w:tcPr>
          <w:p w14:paraId="68D2BEC7"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</w:rPr>
              <w:t>服务于高精度光学测试与相关实验操作，按照实验环境洁净度、光照条件和人员物品通行流程的严格要求进行布局设计，确保实验工作的稳定性与可重复性，</w:t>
            </w:r>
            <w:r>
              <w:rPr>
                <w:rFonts w:hint="eastAsia" w:ascii="宋体" w:hAnsi="宋体" w:cs="宋体"/>
                <w:szCs w:val="21"/>
              </w:rPr>
              <w:t>具体内容详见招标文件第五章采购需求。</w:t>
            </w:r>
          </w:p>
        </w:tc>
        <w:tc>
          <w:tcPr>
            <w:tcW w:w="632" w:type="pct"/>
            <w:noWrap w:val="0"/>
            <w:vAlign w:val="center"/>
          </w:tcPr>
          <w:p w14:paraId="0F938279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30万元</w:t>
            </w:r>
          </w:p>
        </w:tc>
      </w:tr>
    </w:tbl>
    <w:p w14:paraId="75B268DB">
      <w:pPr>
        <w:spacing w:line="360" w:lineRule="auto"/>
        <w:ind w:firstLine="480" w:firstLineChars="200"/>
        <w:rPr>
          <w:sz w:val="24"/>
        </w:rPr>
      </w:pPr>
    </w:p>
    <w:p w14:paraId="6C775CDC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5.合同履行期限：自合同签订生效后开始至双方合同完全履行后截止。</w:t>
      </w:r>
    </w:p>
    <w:p w14:paraId="752CEBC1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6.本项目是否接受联合体投标：□是  ■否</w:t>
      </w:r>
      <w:r>
        <w:rPr>
          <w:rFonts w:hint="eastAsia"/>
          <w:sz w:val="24"/>
        </w:rPr>
        <w:t>。</w:t>
      </w:r>
    </w:p>
    <w:p w14:paraId="514D254F">
      <w:pPr>
        <w:spacing w:line="360" w:lineRule="auto"/>
        <w:ind w:firstLine="480" w:firstLineChars="200"/>
        <w:rPr>
          <w:sz w:val="24"/>
        </w:rPr>
      </w:pPr>
    </w:p>
    <w:p w14:paraId="2ABB7B8D">
      <w:pPr>
        <w:pStyle w:val="2"/>
        <w:keepNext/>
        <w:keepLines/>
        <w:autoSpaceDE w:val="0"/>
        <w:autoSpaceDN w:val="0"/>
        <w:adjustRightInd w:val="0"/>
        <w:ind w:firstLine="0" w:firstLineChars="0"/>
        <w:jc w:val="left"/>
      </w:pPr>
      <w:bookmarkStart w:id="6" w:name="_Toc28359003"/>
      <w:bookmarkStart w:id="7" w:name="_Toc5710"/>
      <w:bookmarkStart w:id="8" w:name="_Toc28359080"/>
      <w:bookmarkStart w:id="9" w:name="_Toc35393622"/>
      <w:bookmarkStart w:id="10" w:name="_Toc35393791"/>
      <w:r>
        <w:t>二、申请人的资格要求（须同时满足）</w:t>
      </w:r>
      <w:bookmarkEnd w:id="6"/>
      <w:bookmarkEnd w:id="7"/>
      <w:bookmarkEnd w:id="8"/>
      <w:bookmarkEnd w:id="9"/>
      <w:bookmarkEnd w:id="10"/>
    </w:p>
    <w:p w14:paraId="115CB4F6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1.满足《中华人民共和国政府采购法》第二十二条规定；</w:t>
      </w:r>
    </w:p>
    <w:p w14:paraId="479F5130">
      <w:pPr>
        <w:spacing w:line="360" w:lineRule="auto"/>
        <w:ind w:firstLine="480" w:firstLineChars="200"/>
        <w:rPr>
          <w:sz w:val="24"/>
        </w:rPr>
      </w:pPr>
      <w:bookmarkStart w:id="11" w:name="_Toc28359081"/>
      <w:bookmarkStart w:id="12" w:name="_Toc28359004"/>
      <w:r>
        <w:rPr>
          <w:sz w:val="24"/>
        </w:rPr>
        <w:t>2.落实政府采购政策需满足的资格要求：</w:t>
      </w:r>
    </w:p>
    <w:p w14:paraId="20C6ED54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2.1 中小企业政策</w:t>
      </w:r>
      <w:r>
        <w:rPr>
          <w:rFonts w:hint="eastAsia"/>
          <w:sz w:val="24"/>
        </w:rPr>
        <w:t>：</w:t>
      </w:r>
      <w:r>
        <w:rPr>
          <w:rFonts w:hint="eastAsia"/>
          <w:b/>
          <w:bCs/>
          <w:sz w:val="24"/>
        </w:rPr>
        <w:t>本项目不专门面向中小企业采购</w:t>
      </w:r>
      <w:r>
        <w:rPr>
          <w:rFonts w:hint="eastAsia"/>
          <w:sz w:val="24"/>
        </w:rPr>
        <w:t>。</w:t>
      </w:r>
    </w:p>
    <w:p w14:paraId="70ADF453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2.2 其它落实政府采购政策的资格要求：</w:t>
      </w:r>
      <w:r>
        <w:rPr>
          <w:rFonts w:hint="eastAsia"/>
          <w:bCs/>
          <w:sz w:val="24"/>
          <w:szCs w:val="20"/>
          <w:u w:val="single"/>
        </w:rPr>
        <w:t>近三年内，本项目投标文件提交截止时间前，被“信用中国”网站列入失信被执行人和重大税收违法案件当事人名单的、被“中国政府采购网”网站列入政府采购严重违法失信行为记录名单（处罚期限尚未届满的）的供应商，不得参与本项目</w:t>
      </w:r>
      <w:r>
        <w:rPr>
          <w:rFonts w:hint="eastAsia"/>
          <w:sz w:val="24"/>
          <w:u w:val="single"/>
        </w:rPr>
        <w:t>。</w:t>
      </w:r>
    </w:p>
    <w:p w14:paraId="5A18C6E0">
      <w:pPr>
        <w:spacing w:line="360" w:lineRule="auto"/>
        <w:ind w:firstLine="480" w:firstLineChars="200"/>
        <w:rPr>
          <w:i/>
          <w:iCs/>
          <w:sz w:val="24"/>
          <w:u w:val="single"/>
        </w:rPr>
      </w:pPr>
      <w:bookmarkStart w:id="13" w:name="_Toc655"/>
      <w:r>
        <w:rPr>
          <w:sz w:val="24"/>
        </w:rPr>
        <w:t>3.本项目的特定资格要求：</w:t>
      </w:r>
      <w:bookmarkEnd w:id="13"/>
    </w:p>
    <w:p w14:paraId="703FB22F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 xml:space="preserve">3.1本项目是否接受分支机构参与投标：□是   </w:t>
      </w:r>
      <w:r>
        <w:rPr>
          <w:rFonts w:hint="eastAsia"/>
          <w:sz w:val="24"/>
        </w:rPr>
        <w:t>■</w:t>
      </w:r>
      <w:r>
        <w:rPr>
          <w:sz w:val="24"/>
        </w:rPr>
        <w:t>否；</w:t>
      </w:r>
    </w:p>
    <w:p w14:paraId="7B81600D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3.2本项目是否属于政府购买服务：</w:t>
      </w:r>
      <w:r>
        <w:rPr>
          <w:rFonts w:hint="eastAsia"/>
          <w:sz w:val="24"/>
        </w:rPr>
        <w:t>■否</w:t>
      </w:r>
    </w:p>
    <w:p w14:paraId="4B3FA805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□</w:t>
      </w:r>
      <w:r>
        <w:rPr>
          <w:rFonts w:hint="eastAsia"/>
          <w:sz w:val="24"/>
        </w:rPr>
        <w:t>是，公益一类事业单位、使用事业编制且由财政拨款保障的群团组织，不得作为承接主体</w:t>
      </w:r>
      <w:r>
        <w:rPr>
          <w:sz w:val="24"/>
        </w:rPr>
        <w:t>；</w:t>
      </w:r>
    </w:p>
    <w:p w14:paraId="000E65ED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</w:pPr>
      <w:r>
        <w:rPr>
          <w:sz w:val="24"/>
        </w:rPr>
        <w:t>3.3其他特定资格要求</w:t>
      </w:r>
      <w:r>
        <w:rPr>
          <w:rFonts w:hint="eastAsia"/>
          <w:sz w:val="24"/>
        </w:rPr>
        <w:t>（如有）：</w:t>
      </w:r>
      <w:r>
        <w:rPr>
          <w:rFonts w:hint="eastAsia"/>
          <w:sz w:val="24"/>
          <w:u w:val="single"/>
        </w:rPr>
        <w:t xml:space="preserve">无 </w:t>
      </w:r>
      <w:r>
        <w:rPr>
          <w:rFonts w:hint="eastAsia"/>
          <w:sz w:val="24"/>
          <w:szCs w:val="32"/>
        </w:rPr>
        <w:t>。</w:t>
      </w:r>
    </w:p>
    <w:p w14:paraId="3C083494">
      <w:pPr>
        <w:spacing w:line="360" w:lineRule="auto"/>
        <w:ind w:firstLine="480" w:firstLineChars="200"/>
        <w:rPr>
          <w:i/>
          <w:iCs/>
          <w:sz w:val="24"/>
          <w:u w:val="single"/>
        </w:rPr>
      </w:pPr>
    </w:p>
    <w:bookmarkEnd w:id="11"/>
    <w:bookmarkEnd w:id="12"/>
    <w:p w14:paraId="18AAF75D">
      <w:pPr>
        <w:pStyle w:val="2"/>
        <w:keepNext/>
        <w:keepLines/>
        <w:autoSpaceDE w:val="0"/>
        <w:autoSpaceDN w:val="0"/>
        <w:adjustRightInd w:val="0"/>
        <w:ind w:firstLine="0" w:firstLineChars="0"/>
        <w:jc w:val="left"/>
      </w:pPr>
      <w:bookmarkStart w:id="14" w:name="_Toc35393792"/>
      <w:bookmarkStart w:id="15" w:name="_Toc35393623"/>
      <w:bookmarkStart w:id="16" w:name="_Toc16589"/>
      <w:r>
        <w:t>三、获取招标文件</w:t>
      </w:r>
      <w:bookmarkEnd w:id="14"/>
      <w:bookmarkEnd w:id="15"/>
      <w:bookmarkEnd w:id="16"/>
    </w:p>
    <w:p w14:paraId="6430F231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1.时</w:t>
      </w:r>
      <w:r>
        <w:rPr>
          <w:rFonts w:hint="eastAsia" w:ascii="宋体" w:hAnsi="宋体" w:cs="宋体"/>
          <w:sz w:val="24"/>
          <w:highlight w:val="none"/>
          <w:lang w:bidi="ar"/>
        </w:rPr>
        <w:t>间：</w:t>
      </w:r>
      <w:r>
        <w:rPr>
          <w:rFonts w:hint="eastAsia" w:ascii="宋体" w:hAnsi="宋体" w:cs="宋体"/>
          <w:sz w:val="24"/>
          <w:highlight w:val="none"/>
          <w:u w:val="single"/>
          <w:lang w:bidi="ar"/>
        </w:rPr>
        <w:t>2025</w:t>
      </w:r>
      <w:r>
        <w:rPr>
          <w:rFonts w:hint="eastAsia" w:ascii="宋体" w:hAnsi="宋体" w:cs="宋体"/>
          <w:sz w:val="24"/>
          <w:highlight w:val="none"/>
          <w:lang w:bidi="ar"/>
        </w:rPr>
        <w:t>年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11</w:t>
      </w:r>
      <w:r>
        <w:rPr>
          <w:rFonts w:hint="eastAsia" w:ascii="宋体" w:hAnsi="宋体" w:cs="宋体"/>
          <w:sz w:val="24"/>
          <w:highlight w:val="none"/>
          <w:lang w:bidi="ar"/>
        </w:rPr>
        <w:t>月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12</w:t>
      </w:r>
      <w:r>
        <w:rPr>
          <w:rFonts w:hint="eastAsia" w:ascii="宋体" w:hAnsi="宋体" w:cs="宋体"/>
          <w:sz w:val="24"/>
          <w:highlight w:val="none"/>
          <w:lang w:bidi="ar"/>
        </w:rPr>
        <w:t>日至</w:t>
      </w:r>
      <w:r>
        <w:rPr>
          <w:rFonts w:hint="eastAsia" w:ascii="宋体" w:hAnsi="宋体" w:cs="宋体"/>
          <w:sz w:val="24"/>
          <w:highlight w:val="none"/>
          <w:u w:val="single"/>
          <w:lang w:bidi="ar"/>
        </w:rPr>
        <w:t>2025</w:t>
      </w:r>
      <w:r>
        <w:rPr>
          <w:rFonts w:hint="eastAsia" w:ascii="宋体" w:hAnsi="宋体" w:cs="宋体"/>
          <w:sz w:val="24"/>
          <w:highlight w:val="none"/>
          <w:lang w:bidi="ar"/>
        </w:rPr>
        <w:t>年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11</w:t>
      </w:r>
      <w:r>
        <w:rPr>
          <w:rFonts w:hint="eastAsia" w:ascii="宋体" w:hAnsi="宋体" w:cs="宋体"/>
          <w:sz w:val="24"/>
          <w:highlight w:val="none"/>
          <w:u w:val="none"/>
          <w:lang w:bidi="ar"/>
        </w:rPr>
        <w:t>月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19</w:t>
      </w:r>
      <w:r>
        <w:rPr>
          <w:rFonts w:hint="eastAsia" w:ascii="宋体" w:hAnsi="宋体" w:cs="宋体"/>
          <w:sz w:val="24"/>
          <w:highlight w:val="none"/>
          <w:u w:val="single"/>
          <w:lang w:bidi="ar"/>
        </w:rPr>
        <w:t>日</w:t>
      </w:r>
      <w:r>
        <w:rPr>
          <w:rFonts w:hint="eastAsia" w:ascii="宋体" w:hAnsi="宋体" w:cs="宋体"/>
          <w:sz w:val="24"/>
          <w:highlight w:val="none"/>
          <w:lang w:bidi="ar"/>
        </w:rPr>
        <w:t>，每天上午</w:t>
      </w:r>
      <w:r>
        <w:rPr>
          <w:rFonts w:hint="eastAsia" w:ascii="宋体" w:hAnsi="宋体" w:cs="宋体"/>
          <w:sz w:val="24"/>
          <w:u w:val="single"/>
          <w:lang w:bidi="ar"/>
        </w:rPr>
        <w:t>9:00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  <w:u w:val="single"/>
          <w:lang w:bidi="ar"/>
        </w:rPr>
        <w:t>12:00</w:t>
      </w:r>
      <w:r>
        <w:rPr>
          <w:rFonts w:hint="eastAsia" w:ascii="宋体" w:hAnsi="宋体" w:cs="宋体"/>
          <w:sz w:val="24"/>
          <w:lang w:bidi="ar"/>
        </w:rPr>
        <w:t>，下午</w:t>
      </w:r>
      <w:r>
        <w:rPr>
          <w:rFonts w:hint="eastAsia" w:ascii="宋体" w:hAnsi="宋体" w:cs="宋体"/>
          <w:sz w:val="24"/>
          <w:u w:val="single"/>
          <w:lang w:bidi="ar"/>
        </w:rPr>
        <w:t>13:00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  <w:u w:val="single"/>
          <w:lang w:bidi="ar"/>
        </w:rPr>
        <w:t>16:30</w:t>
      </w:r>
      <w:r>
        <w:rPr>
          <w:rFonts w:hint="eastAsia" w:ascii="宋体" w:hAnsi="宋体" w:cs="宋体"/>
          <w:sz w:val="24"/>
          <w:lang w:bidi="ar"/>
        </w:rPr>
        <w:t>（北京时间，法定节假日除外）。</w:t>
      </w:r>
    </w:p>
    <w:p w14:paraId="589AA9C1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bookmarkStart w:id="17" w:name="_Toc32705"/>
      <w:r>
        <w:rPr>
          <w:rFonts w:hint="eastAsia" w:ascii="宋体" w:hAnsi="宋体" w:cs="宋体"/>
          <w:sz w:val="24"/>
          <w:lang w:bidi="ar"/>
        </w:rPr>
        <w:t>2.地点：</w:t>
      </w:r>
      <w:bookmarkEnd w:id="17"/>
      <w:r>
        <w:rPr>
          <w:rFonts w:hint="eastAsia" w:ascii="宋体" w:hAnsi="宋体" w:cs="宋体"/>
          <w:sz w:val="24"/>
          <w:szCs w:val="20"/>
        </w:rPr>
        <w:t>北京宏信天诚国际招标有限公司（北京市海淀区复兴路乙12号中国铝业大厦11层1110室）</w:t>
      </w:r>
    </w:p>
    <w:p w14:paraId="68518121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0"/>
          <w:lang w:val="zh-TW"/>
        </w:rPr>
      </w:pPr>
      <w:r>
        <w:rPr>
          <w:rFonts w:hint="eastAsia" w:ascii="宋体" w:hAnsi="宋体" w:cs="宋体"/>
          <w:sz w:val="24"/>
          <w:lang w:bidi="ar"/>
        </w:rPr>
        <w:t>3.方式：</w:t>
      </w:r>
      <w:r>
        <w:rPr>
          <w:rFonts w:hint="eastAsia" w:ascii="宋体" w:hAnsi="宋体" w:cs="宋体"/>
          <w:b/>
          <w:bCs/>
          <w:sz w:val="24"/>
          <w:lang w:bidi="ar"/>
        </w:rPr>
        <w:t>现场报名或线上获取。</w:t>
      </w:r>
      <w:r>
        <w:rPr>
          <w:rFonts w:hint="eastAsia" w:ascii="宋体" w:hAnsi="宋体" w:cs="宋体"/>
          <w:sz w:val="24"/>
          <w:szCs w:val="20"/>
          <w:lang w:val="zh-TW"/>
        </w:rPr>
        <w:t>建议采取线上获取方式。为保证供应商可快速准确的获取招标文件，请按以下注意事项操作。</w:t>
      </w:r>
    </w:p>
    <w:p w14:paraId="73D6A68B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0"/>
          <w:lang w:val="zh-TW" w:eastAsia="zh-TW"/>
        </w:rPr>
      </w:pPr>
      <w:r>
        <w:rPr>
          <w:rFonts w:hint="eastAsia" w:ascii="宋体" w:hAnsi="宋体" w:cs="宋体"/>
          <w:sz w:val="24"/>
          <w:szCs w:val="20"/>
          <w:lang w:val="zh-TW" w:eastAsia="zh-TW"/>
        </w:rPr>
        <w:t>（1）请填写“供应商信息登记表”（</w:t>
      </w:r>
      <w:r>
        <w:rPr>
          <w:rFonts w:hint="eastAsia" w:ascii="宋体" w:hAnsi="宋体" w:cs="宋体"/>
          <w:sz w:val="24"/>
          <w:szCs w:val="20"/>
          <w:lang w:eastAsia="zh-TW"/>
        </w:rPr>
        <w:t>附件）</w:t>
      </w:r>
      <w:r>
        <w:rPr>
          <w:rFonts w:hint="eastAsia" w:ascii="宋体" w:hAnsi="宋体" w:cs="宋体"/>
          <w:sz w:val="24"/>
          <w:szCs w:val="20"/>
          <w:lang w:val="zh-TW" w:eastAsia="zh-TW"/>
        </w:rPr>
        <w:t>后将供应商信息登记表（.doc文档）及招标文件费用汇款凭证截图发送至采购代理机构电子邮箱（hongxintiancheng@126.com），邮件主题请明确：项目名称、项目编号、供应商名称。</w:t>
      </w:r>
    </w:p>
    <w:p w14:paraId="6DF93E60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szCs w:val="20"/>
          <w:lang w:val="zh-TW"/>
        </w:rPr>
        <w:t>（2）请供应商一律使用单位对公账号汇款，汇款时务必备注项目编号及包号，如供应商在获取招标文件过程中遇到问题，请联系采购代理机构（电话：010-63974645）。</w:t>
      </w:r>
    </w:p>
    <w:p w14:paraId="124D1A84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sz w:val="24"/>
        </w:rPr>
      </w:pPr>
      <w:bookmarkStart w:id="18" w:name="_Toc3533"/>
      <w:r>
        <w:rPr>
          <w:rFonts w:hint="eastAsia" w:ascii="宋体" w:hAnsi="宋体" w:cs="宋体"/>
          <w:sz w:val="24"/>
          <w:lang w:bidi="ar"/>
        </w:rPr>
        <w:t>4.售价：</w:t>
      </w:r>
      <w:bookmarkEnd w:id="18"/>
      <w:r>
        <w:rPr>
          <w:rFonts w:hint="eastAsia" w:ascii="宋体" w:hAnsi="宋体" w:cs="宋体"/>
          <w:sz w:val="24"/>
          <w:szCs w:val="20"/>
        </w:rPr>
        <w:t>每包人民币500元，售后不退</w:t>
      </w:r>
      <w:r>
        <w:rPr>
          <w:sz w:val="24"/>
          <w:szCs w:val="20"/>
        </w:rPr>
        <w:t>。</w:t>
      </w:r>
    </w:p>
    <w:p w14:paraId="57FFDE70">
      <w:pPr>
        <w:tabs>
          <w:tab w:val="left" w:pos="900"/>
          <w:tab w:val="left" w:pos="1980"/>
        </w:tabs>
        <w:snapToGrid w:val="0"/>
        <w:spacing w:line="360" w:lineRule="auto"/>
        <w:ind w:left="840"/>
        <w:rPr>
          <w:sz w:val="24"/>
        </w:rPr>
      </w:pPr>
    </w:p>
    <w:p w14:paraId="7E535D76">
      <w:pPr>
        <w:pStyle w:val="2"/>
        <w:keepNext/>
        <w:keepLines/>
        <w:autoSpaceDE w:val="0"/>
        <w:autoSpaceDN w:val="0"/>
        <w:adjustRightInd w:val="0"/>
        <w:ind w:firstLine="0" w:firstLineChars="0"/>
        <w:jc w:val="left"/>
      </w:pPr>
      <w:bookmarkStart w:id="19" w:name="_Toc28359082"/>
      <w:bookmarkStart w:id="20" w:name="_Toc28359005"/>
      <w:bookmarkStart w:id="21" w:name="_Toc35393793"/>
      <w:bookmarkStart w:id="22" w:name="_Toc35393624"/>
      <w:bookmarkStart w:id="23" w:name="_Toc6944"/>
      <w:r>
        <w:t>四、提交投标文件</w:t>
      </w:r>
      <w:bookmarkEnd w:id="19"/>
      <w:bookmarkEnd w:id="20"/>
      <w:r>
        <w:t>截止时间、开标时间和地点</w:t>
      </w:r>
      <w:bookmarkEnd w:id="21"/>
      <w:bookmarkEnd w:id="22"/>
      <w:bookmarkEnd w:id="23"/>
    </w:p>
    <w:p w14:paraId="5BC2B1FF">
      <w:pPr>
        <w:spacing w:line="360" w:lineRule="auto"/>
        <w:ind w:firstLine="480" w:firstLineChars="200"/>
        <w:rPr>
          <w:rFonts w:hint="eastAsia" w:ascii="宋体" w:hAnsi="宋体" w:cs="宋体"/>
          <w:bCs/>
          <w:sz w:val="24"/>
          <w:u w:val="single"/>
        </w:rPr>
      </w:pPr>
      <w:r>
        <w:rPr>
          <w:rFonts w:hint="eastAsia" w:ascii="宋体" w:hAnsi="宋体" w:cs="宋体"/>
          <w:sz w:val="24"/>
          <w:lang w:bidi="ar"/>
        </w:rPr>
        <w:t>投标截止时间</w:t>
      </w:r>
      <w:r>
        <w:rPr>
          <w:rFonts w:hint="eastAsia" w:ascii="宋体" w:hAnsi="宋体" w:cs="宋体"/>
          <w:sz w:val="24"/>
          <w:highlight w:val="none"/>
          <w:lang w:bidi="ar"/>
        </w:rPr>
        <w:t>、开标时间：</w:t>
      </w:r>
      <w:r>
        <w:rPr>
          <w:rFonts w:hint="eastAsia" w:ascii="宋体" w:hAnsi="宋体" w:cs="宋体"/>
          <w:sz w:val="24"/>
          <w:highlight w:val="none"/>
          <w:u w:val="single"/>
          <w:lang w:bidi="ar"/>
        </w:rPr>
        <w:t>2025</w:t>
      </w:r>
      <w:r>
        <w:rPr>
          <w:rFonts w:hint="eastAsia" w:ascii="宋体" w:hAnsi="宋体" w:cs="宋体"/>
          <w:sz w:val="24"/>
          <w:highlight w:val="none"/>
          <w:lang w:bidi="ar"/>
        </w:rPr>
        <w:t>年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12</w:t>
      </w:r>
      <w:r>
        <w:rPr>
          <w:rFonts w:hint="eastAsia" w:ascii="宋体" w:hAnsi="宋体" w:cs="宋体"/>
          <w:sz w:val="24"/>
          <w:highlight w:val="none"/>
          <w:lang w:bidi="ar"/>
        </w:rPr>
        <w:t>月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3</w:t>
      </w:r>
      <w:r>
        <w:rPr>
          <w:rFonts w:hint="eastAsia" w:ascii="宋体" w:hAnsi="宋体" w:cs="宋体"/>
          <w:sz w:val="24"/>
          <w:highlight w:val="none"/>
          <w:lang w:bidi="ar"/>
        </w:rPr>
        <w:t>日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9</w:t>
      </w:r>
      <w:r>
        <w:rPr>
          <w:rFonts w:hint="eastAsia" w:ascii="宋体" w:hAnsi="宋体" w:cs="宋体"/>
          <w:sz w:val="24"/>
          <w:highlight w:val="none"/>
          <w:lang w:bidi="ar"/>
        </w:rPr>
        <w:t>点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00</w:t>
      </w:r>
      <w:r>
        <w:rPr>
          <w:rFonts w:hint="eastAsia" w:ascii="宋体" w:hAnsi="宋体" w:cs="宋体"/>
          <w:sz w:val="24"/>
          <w:highlight w:val="none"/>
          <w:lang w:bidi="ar"/>
        </w:rPr>
        <w:t>分</w:t>
      </w:r>
      <w:r>
        <w:rPr>
          <w:rFonts w:hint="eastAsia" w:ascii="宋体" w:hAnsi="宋体" w:cs="宋体"/>
          <w:bCs/>
          <w:sz w:val="24"/>
          <w:highlight w:val="none"/>
          <w:lang w:bidi="ar"/>
        </w:rPr>
        <w:t>（北京</w:t>
      </w:r>
      <w:r>
        <w:rPr>
          <w:rFonts w:hint="eastAsia" w:ascii="宋体" w:hAnsi="宋体" w:cs="宋体"/>
          <w:bCs/>
          <w:sz w:val="24"/>
          <w:lang w:bidi="ar"/>
        </w:rPr>
        <w:t>时间）</w:t>
      </w:r>
      <w:r>
        <w:rPr>
          <w:rFonts w:hint="eastAsia" w:ascii="宋体" w:hAnsi="宋体" w:cs="宋体"/>
          <w:iCs/>
          <w:sz w:val="24"/>
          <w:lang w:bidi="ar"/>
        </w:rPr>
        <w:t>。</w:t>
      </w:r>
    </w:p>
    <w:p w14:paraId="5F97639E">
      <w:pPr>
        <w:spacing w:line="360" w:lineRule="auto"/>
        <w:ind w:firstLine="480" w:firstLineChars="200"/>
        <w:rPr>
          <w:sz w:val="24"/>
          <w:lang w:val="zh-TW" w:bidi="ar"/>
        </w:rPr>
      </w:pPr>
      <w:r>
        <w:rPr>
          <w:rFonts w:hint="eastAsia" w:ascii="宋体" w:hAnsi="宋体" w:cs="宋体"/>
          <w:sz w:val="24"/>
          <w:lang w:bidi="ar"/>
        </w:rPr>
        <w:t>地点：</w:t>
      </w:r>
      <w:r>
        <w:rPr>
          <w:rFonts w:hint="eastAsia" w:ascii="宋体" w:hAnsi="宋体" w:cs="宋体"/>
          <w:sz w:val="24"/>
          <w:szCs w:val="18"/>
          <w:u w:val="single"/>
        </w:rPr>
        <w:t>北京市海淀区复兴路乙12号中国铝业大厦四层第</w:t>
      </w:r>
      <w:r>
        <w:rPr>
          <w:rFonts w:hint="eastAsia" w:ascii="宋体" w:hAnsi="宋体" w:cs="宋体"/>
          <w:sz w:val="24"/>
          <w:szCs w:val="18"/>
          <w:u w:val="single"/>
          <w:lang w:val="en-US" w:eastAsia="zh-CN"/>
        </w:rPr>
        <w:t>二</w:t>
      </w:r>
      <w:r>
        <w:rPr>
          <w:rFonts w:hint="eastAsia" w:ascii="宋体" w:hAnsi="宋体" w:cs="宋体"/>
          <w:sz w:val="24"/>
          <w:szCs w:val="18"/>
          <w:u w:val="single"/>
        </w:rPr>
        <w:t>会议室</w:t>
      </w:r>
      <w:r>
        <w:rPr>
          <w:sz w:val="24"/>
          <w:lang w:val="zh-TW" w:bidi="ar"/>
        </w:rPr>
        <w:t>。</w:t>
      </w:r>
    </w:p>
    <w:p w14:paraId="06DB0CA0">
      <w:pPr>
        <w:spacing w:line="360" w:lineRule="auto"/>
        <w:ind w:firstLine="480" w:firstLineChars="200"/>
        <w:rPr>
          <w:bCs/>
          <w:sz w:val="24"/>
          <w:u w:val="single"/>
        </w:rPr>
      </w:pPr>
    </w:p>
    <w:p w14:paraId="16244418">
      <w:pPr>
        <w:pStyle w:val="2"/>
        <w:keepNext/>
        <w:keepLines/>
        <w:autoSpaceDE w:val="0"/>
        <w:autoSpaceDN w:val="0"/>
        <w:adjustRightInd w:val="0"/>
        <w:ind w:firstLine="0" w:firstLineChars="0"/>
        <w:jc w:val="left"/>
      </w:pPr>
      <w:bookmarkStart w:id="24" w:name="_Toc28359084"/>
      <w:bookmarkStart w:id="25" w:name="_Toc17456"/>
      <w:bookmarkStart w:id="26" w:name="_Toc35393625"/>
      <w:bookmarkStart w:id="27" w:name="_Toc28359007"/>
      <w:bookmarkStart w:id="28" w:name="_Toc35393794"/>
      <w:r>
        <w:t>五、公告期限</w:t>
      </w:r>
      <w:bookmarkEnd w:id="24"/>
      <w:bookmarkEnd w:id="25"/>
      <w:bookmarkEnd w:id="26"/>
      <w:bookmarkEnd w:id="27"/>
      <w:bookmarkEnd w:id="28"/>
    </w:p>
    <w:p w14:paraId="051C0307">
      <w:pPr>
        <w:spacing w:line="360" w:lineRule="auto"/>
        <w:ind w:firstLine="480" w:firstLineChars="200"/>
        <w:rPr>
          <w:kern w:val="0"/>
          <w:sz w:val="24"/>
        </w:rPr>
      </w:pPr>
      <w:r>
        <w:rPr>
          <w:kern w:val="0"/>
          <w:sz w:val="24"/>
        </w:rPr>
        <w:t>自本公告发布之日起5个工作日。</w:t>
      </w:r>
    </w:p>
    <w:p w14:paraId="09DD15E4">
      <w:pPr>
        <w:spacing w:line="360" w:lineRule="auto"/>
        <w:ind w:firstLine="480" w:firstLineChars="200"/>
        <w:rPr>
          <w:kern w:val="0"/>
          <w:sz w:val="24"/>
        </w:rPr>
      </w:pPr>
    </w:p>
    <w:p w14:paraId="64F0AE73">
      <w:pPr>
        <w:pStyle w:val="2"/>
        <w:keepNext/>
        <w:keepLines/>
        <w:autoSpaceDE w:val="0"/>
        <w:autoSpaceDN w:val="0"/>
        <w:adjustRightInd w:val="0"/>
        <w:ind w:firstLine="0" w:firstLineChars="0"/>
        <w:jc w:val="left"/>
      </w:pPr>
      <w:bookmarkStart w:id="29" w:name="_Toc35393626"/>
      <w:bookmarkStart w:id="30" w:name="_Toc35393795"/>
      <w:bookmarkStart w:id="31" w:name="_Toc12176"/>
      <w:r>
        <w:t>六、其他补充事宜</w:t>
      </w:r>
      <w:bookmarkEnd w:id="29"/>
      <w:bookmarkEnd w:id="30"/>
      <w:bookmarkEnd w:id="31"/>
    </w:p>
    <w:p w14:paraId="3CB551E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本项目需要落实的政府采购政策：《中华人民共和国政府采购法》（主席令第68号）、《关于调整优化节能产品、环境标志产品政府采购执行机制的通知》（财库〔2019〕9号）、《关于印发环境标志产品政府采购品目清单的通知》（财库〔2019〕18号）、《关于开展政府采购信用担保试点工作的通知》（财库〔2011〕124号）、《关于印发《政府采购促进中小企业发展管理办法》的通知》（财库〔2020〕46号）、《财政部、司法部关于政府采购支持监狱企业发展有关问题的通知》（财库〔2014〕68号、《三部门联合发布关于促进残疾人就业政府采购政策的通知》（财库〔2017〕141号）等</w:t>
      </w:r>
      <w:r>
        <w:rPr>
          <w:rFonts w:hint="eastAsia" w:ascii="宋体" w:hAnsi="宋体" w:cs="宋体"/>
          <w:sz w:val="24"/>
          <w:lang w:bidi="ar"/>
        </w:rPr>
        <w:t>。</w:t>
      </w:r>
    </w:p>
    <w:p w14:paraId="4AC9C99E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sz w:val="24"/>
          <w:lang w:bidi="ar"/>
        </w:rPr>
      </w:pPr>
      <w:bookmarkStart w:id="32" w:name="_Toc27825"/>
      <w:r>
        <w:rPr>
          <w:rFonts w:hint="eastAsia" w:ascii="宋体" w:hAnsi="宋体" w:cs="宋体"/>
          <w:sz w:val="24"/>
          <w:lang w:bidi="ar"/>
        </w:rPr>
        <w:t>2.</w:t>
      </w:r>
      <w:bookmarkEnd w:id="32"/>
      <w:r>
        <w:rPr>
          <w:rFonts w:hint="eastAsia" w:ascii="宋体" w:hAnsi="宋体" w:cs="宋体"/>
          <w:sz w:val="24"/>
          <w:lang w:bidi="ar"/>
        </w:rPr>
        <w:t>投标文件请于开标当日（投标文件递交截止时间之前）递交至开标地点，逾期递交文件恕不接受。开标当日请投标人派代表参加开标。</w:t>
      </w:r>
    </w:p>
    <w:p w14:paraId="7F2CCF7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bookmarkStart w:id="33" w:name="_Toc21467"/>
      <w:r>
        <w:rPr>
          <w:rFonts w:hint="eastAsia" w:ascii="宋体" w:hAnsi="宋体" w:cs="宋体"/>
          <w:sz w:val="24"/>
        </w:rPr>
        <w:t>3.标书款收款账户信息：</w:t>
      </w:r>
      <w:bookmarkEnd w:id="33"/>
    </w:p>
    <w:p w14:paraId="0A0E2A85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开户名（全称）：北京宏信天诚国际招标有限公司</w:t>
      </w:r>
    </w:p>
    <w:p w14:paraId="3935AEED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开户银行：北京银行股份有限公司清华园支行</w:t>
      </w:r>
    </w:p>
    <w:p w14:paraId="2E2CE2E0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r>
        <w:rPr>
          <w:rFonts w:hint="eastAsia" w:ascii="宋体" w:hAnsi="宋体" w:cs="宋体"/>
          <w:sz w:val="24"/>
        </w:rPr>
        <w:t>帐号：20000062274900106153382</w:t>
      </w:r>
    </w:p>
    <w:p w14:paraId="1C1031BD">
      <w:pPr>
        <w:spacing w:line="360" w:lineRule="auto"/>
        <w:ind w:firstLine="480" w:firstLineChars="200"/>
        <w:rPr>
          <w:sz w:val="24"/>
        </w:rPr>
      </w:pPr>
    </w:p>
    <w:p w14:paraId="4568E8FA">
      <w:pPr>
        <w:pStyle w:val="2"/>
        <w:keepNext/>
        <w:keepLines/>
        <w:autoSpaceDE w:val="0"/>
        <w:autoSpaceDN w:val="0"/>
        <w:adjustRightInd w:val="0"/>
        <w:ind w:firstLine="0" w:firstLineChars="0"/>
        <w:jc w:val="left"/>
      </w:pPr>
      <w:bookmarkStart w:id="34" w:name="_Toc28359008"/>
      <w:bookmarkStart w:id="35" w:name="_Toc35393796"/>
      <w:bookmarkStart w:id="36" w:name="_Toc35393627"/>
      <w:bookmarkStart w:id="37" w:name="_Toc24255"/>
      <w:bookmarkStart w:id="38" w:name="_Toc28359085"/>
      <w:r>
        <w:t>七、对本次招标提出询问，请按以下方式联系。</w:t>
      </w:r>
      <w:bookmarkEnd w:id="34"/>
      <w:bookmarkEnd w:id="35"/>
      <w:bookmarkEnd w:id="36"/>
      <w:bookmarkEnd w:id="37"/>
      <w:bookmarkEnd w:id="38"/>
    </w:p>
    <w:p w14:paraId="3272A341">
      <w:pPr>
        <w:spacing w:line="360" w:lineRule="auto"/>
        <w:ind w:left="1080" w:leftChars="371" w:hanging="301" w:hangingChars="125"/>
        <w:jc w:val="left"/>
        <w:rPr>
          <w:b/>
          <w:sz w:val="24"/>
        </w:rPr>
      </w:pPr>
      <w:bookmarkStart w:id="39" w:name="_Toc22197"/>
      <w:r>
        <w:rPr>
          <w:b/>
          <w:sz w:val="24"/>
        </w:rPr>
        <w:t>1.采购人信息</w:t>
      </w:r>
      <w:bookmarkEnd w:id="39"/>
    </w:p>
    <w:p w14:paraId="55479B7A">
      <w:pPr>
        <w:spacing w:line="360" w:lineRule="auto"/>
        <w:ind w:left="1079" w:leftChars="371" w:hanging="300" w:hangingChars="125"/>
        <w:jc w:val="left"/>
        <w:rPr>
          <w:sz w:val="24"/>
        </w:rPr>
      </w:pPr>
      <w:bookmarkStart w:id="40" w:name="_Toc28359009"/>
      <w:bookmarkStart w:id="41" w:name="_Toc28359086"/>
      <w:r>
        <w:rPr>
          <w:sz w:val="24"/>
        </w:rPr>
        <w:t>名    称：</w:t>
      </w:r>
      <w:r>
        <w:rPr>
          <w:rFonts w:hint="eastAsia"/>
          <w:sz w:val="24"/>
          <w:u w:val="single"/>
        </w:rPr>
        <w:t>北京科技大学</w:t>
      </w:r>
    </w:p>
    <w:p w14:paraId="632D7E1E"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地    址：</w:t>
      </w:r>
      <w:r>
        <w:rPr>
          <w:rFonts w:hint="eastAsia" w:ascii="宋体" w:hAnsi="宋体"/>
          <w:sz w:val="24"/>
          <w:u w:val="single"/>
        </w:rPr>
        <w:t>北京市海淀区学院路30号</w:t>
      </w:r>
    </w:p>
    <w:p w14:paraId="26904FE8">
      <w:pPr>
        <w:spacing w:line="360" w:lineRule="auto"/>
        <w:ind w:left="1079" w:leftChars="371" w:hanging="300" w:hangingChars="125"/>
        <w:jc w:val="left"/>
        <w:rPr>
          <w:sz w:val="24"/>
          <w:u w:val="single"/>
        </w:rPr>
      </w:pPr>
      <w:r>
        <w:rPr>
          <w:sz w:val="24"/>
        </w:rPr>
        <w:t>联系方式：</w:t>
      </w:r>
      <w:r>
        <w:rPr>
          <w:rFonts w:hint="eastAsia"/>
          <w:sz w:val="24"/>
          <w:u w:val="single"/>
        </w:rPr>
        <w:t>张</w:t>
      </w:r>
      <w:r>
        <w:rPr>
          <w:rFonts w:hint="eastAsia" w:ascii="宋体" w:hAnsi="宋体"/>
          <w:sz w:val="24"/>
          <w:u w:val="single"/>
        </w:rPr>
        <w:t>老师，010-62332135</w:t>
      </w:r>
    </w:p>
    <w:p w14:paraId="331FEF60">
      <w:pPr>
        <w:spacing w:line="360" w:lineRule="auto"/>
        <w:ind w:left="1080" w:leftChars="371" w:hanging="301" w:hangingChars="125"/>
        <w:jc w:val="left"/>
        <w:rPr>
          <w:b/>
          <w:sz w:val="24"/>
        </w:rPr>
      </w:pPr>
      <w:bookmarkStart w:id="42" w:name="_Toc25891"/>
      <w:r>
        <w:rPr>
          <w:b/>
          <w:sz w:val="24"/>
        </w:rPr>
        <w:t>2.采购代理机构信息</w:t>
      </w:r>
      <w:bookmarkEnd w:id="40"/>
      <w:bookmarkEnd w:id="41"/>
      <w:bookmarkEnd w:id="42"/>
    </w:p>
    <w:p w14:paraId="291A75BC">
      <w:pPr>
        <w:spacing w:line="360" w:lineRule="auto"/>
        <w:ind w:left="1079" w:leftChars="371" w:hanging="300" w:hangingChars="125"/>
        <w:jc w:val="left"/>
        <w:rPr>
          <w:sz w:val="24"/>
        </w:rPr>
      </w:pPr>
      <w:bookmarkStart w:id="43" w:name="_Toc28359087"/>
      <w:bookmarkStart w:id="44" w:name="_Toc28359010"/>
      <w:r>
        <w:rPr>
          <w:sz w:val="24"/>
        </w:rPr>
        <w:t>名    称：</w:t>
      </w:r>
      <w:r>
        <w:rPr>
          <w:rFonts w:hint="eastAsia" w:ascii="宋体" w:hAnsi="宋体"/>
          <w:sz w:val="24"/>
          <w:u w:val="single"/>
        </w:rPr>
        <w:t>北京宏信天诚国际招标有限公司</w:t>
      </w:r>
    </w:p>
    <w:p w14:paraId="65064374"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地    址：</w:t>
      </w:r>
      <w:r>
        <w:rPr>
          <w:rFonts w:hint="eastAsia" w:ascii="宋体" w:hAnsi="宋体"/>
          <w:sz w:val="24"/>
          <w:u w:val="single"/>
        </w:rPr>
        <w:t>北京市海淀区复兴路乙</w:t>
      </w:r>
      <w:r>
        <w:rPr>
          <w:rFonts w:ascii="宋体" w:hAnsi="宋体"/>
          <w:sz w:val="24"/>
          <w:u w:val="single"/>
        </w:rPr>
        <w:t>12号中国铝业大厦</w:t>
      </w:r>
      <w:r>
        <w:rPr>
          <w:rFonts w:hint="eastAsia" w:ascii="宋体" w:hAnsi="宋体"/>
          <w:sz w:val="24"/>
          <w:u w:val="single"/>
        </w:rPr>
        <w:t>11</w:t>
      </w:r>
      <w:r>
        <w:rPr>
          <w:rFonts w:ascii="宋体" w:hAnsi="宋体"/>
          <w:sz w:val="24"/>
          <w:u w:val="single"/>
        </w:rPr>
        <w:t>层</w:t>
      </w:r>
      <w:r>
        <w:rPr>
          <w:rFonts w:hint="eastAsia" w:ascii="宋体" w:hAnsi="宋体"/>
          <w:sz w:val="24"/>
          <w:u w:val="single"/>
        </w:rPr>
        <w:t>111</w:t>
      </w:r>
      <w:r>
        <w:rPr>
          <w:rFonts w:ascii="宋体" w:hAnsi="宋体"/>
          <w:sz w:val="24"/>
          <w:u w:val="single"/>
        </w:rPr>
        <w:t>0室</w:t>
      </w:r>
    </w:p>
    <w:p w14:paraId="08EDDEBF">
      <w:pPr>
        <w:spacing w:line="360" w:lineRule="auto"/>
        <w:ind w:left="1079" w:leftChars="371" w:hanging="300" w:hangingChars="125"/>
        <w:jc w:val="left"/>
        <w:rPr>
          <w:sz w:val="24"/>
          <w:u w:val="single"/>
        </w:rPr>
      </w:pPr>
      <w:r>
        <w:rPr>
          <w:sz w:val="24"/>
        </w:rPr>
        <w:t>联系方式：</w:t>
      </w:r>
      <w:r>
        <w:rPr>
          <w:rFonts w:hint="eastAsia" w:ascii="宋体" w:hAnsi="宋体" w:cs="宋体"/>
          <w:sz w:val="24"/>
          <w:u w:val="single"/>
        </w:rPr>
        <w:t>闫文娟、黄艳、吉国侠、修海龙、成歌、吴众为、陈博维、赵洁、姬小雪、孙银英、王思晨、刘京、杨晓楠、王东衍、郝路、刘海英、孙佳，010-63974645、</w:t>
      </w:r>
      <w:r>
        <w:rPr>
          <w:rFonts w:hint="eastAsia" w:ascii="宋体" w:hAnsi="宋体" w:cs="宋体"/>
          <w:sz w:val="24"/>
          <w:szCs w:val="20"/>
          <w:u w:val="single"/>
        </w:rPr>
        <w:t>010-63969957</w:t>
      </w:r>
    </w:p>
    <w:bookmarkEnd w:id="43"/>
    <w:bookmarkEnd w:id="44"/>
    <w:p w14:paraId="435EB116">
      <w:pPr>
        <w:spacing w:line="360" w:lineRule="auto"/>
        <w:ind w:firstLine="723" w:firstLineChars="300"/>
        <w:rPr>
          <w:b/>
          <w:sz w:val="24"/>
          <w:u w:val="single"/>
        </w:rPr>
      </w:pPr>
      <w:bookmarkStart w:id="45" w:name="_Toc29915"/>
      <w:r>
        <w:rPr>
          <w:b/>
          <w:sz w:val="24"/>
        </w:rPr>
        <w:t>3.项目联系方式</w:t>
      </w:r>
      <w:bookmarkEnd w:id="45"/>
    </w:p>
    <w:p w14:paraId="79336195">
      <w:pPr>
        <w:pStyle w:val="3"/>
        <w:spacing w:line="360" w:lineRule="auto"/>
        <w:ind w:firstLine="720" w:firstLineChars="300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项目联系人：</w:t>
      </w:r>
      <w:r>
        <w:rPr>
          <w:rFonts w:hAnsi="宋体" w:cs="宋体"/>
          <w:sz w:val="24"/>
          <w:u w:val="single"/>
        </w:rPr>
        <w:t>彭怡、闫文娟、郝路、黄艳</w:t>
      </w:r>
    </w:p>
    <w:p w14:paraId="61C45F7A">
      <w:pPr>
        <w:pStyle w:val="3"/>
        <w:spacing w:line="360" w:lineRule="auto"/>
        <w:ind w:firstLine="720" w:firstLineChars="300"/>
        <w:rPr>
          <w:rFonts w:hint="default"/>
          <w:sz w:val="24"/>
        </w:rPr>
      </w:pPr>
      <w:r>
        <w:rPr>
          <w:rFonts w:hint="default" w:ascii="Times New Roman" w:hAnsi="Times New Roman"/>
          <w:sz w:val="24"/>
        </w:rPr>
        <w:t>电      话：</w:t>
      </w:r>
      <w:r>
        <w:rPr>
          <w:rFonts w:hAnsi="宋体"/>
          <w:sz w:val="24"/>
          <w:u w:val="single"/>
        </w:rPr>
        <w:t>010-63974645</w:t>
      </w:r>
      <w:r>
        <w:rPr>
          <w:rFonts w:hAnsi="宋体"/>
          <w:sz w:val="24"/>
          <w:szCs w:val="24"/>
          <w:u w:val="single"/>
        </w:rPr>
        <w:t>（项目报名）</w:t>
      </w:r>
      <w:r>
        <w:rPr>
          <w:rFonts w:hAnsi="宋体"/>
          <w:sz w:val="24"/>
          <w:u w:val="single"/>
        </w:rPr>
        <w:t>、010-63969957（项目咨询）</w:t>
      </w:r>
    </w:p>
    <w:p w14:paraId="7B9088F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99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line="360" w:lineRule="auto"/>
      <w:ind w:firstLine="482" w:firstLineChars="200"/>
      <w:contextualSpacing/>
      <w:outlineLvl w:val="1"/>
    </w:pPr>
    <w:rPr>
      <w:rFonts w:ascii="Times New Roman" w:hAnsi="Times New Roman" w:eastAsia="宋体" w:cs="Times New Roman"/>
      <w:b/>
      <w:bCs/>
      <w:color w:val="auto"/>
      <w:sz w:val="24"/>
      <w:highlight w:val="none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hint="eastAsia"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2025-11-12T08:29:13Z</dcterms:created>
  <dc:creator>happy</dc:creator>
  <cp:lastModifiedBy> 莹 莹 </cp:lastModifiedBy>
  <dcterms:modified xsi:type="dcterms:W3CDTF">2025-11-12T08:29:52Z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eyJoZGlkIjoiMGExY2EyOTcwYzg2ZmVjMzE3ZjQxOWZhNzcxYmJhYTgiLCJ1c2VySWQiOiI5MTQ2NTAyMTkifQ==</vt:lpwstr>
  </property>
  <property fmtid="{D5CDD505-2E9C-101B-9397-08002B2CF9AE}" pid="4" name="ICV">
    <vt:lpwstr>5A7CF819D13646B2BEF853805DA0E7D1_12</vt:lpwstr>
  </property>
</Properties>
</file>