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697" w:rsidRDefault="00517697" w:rsidP="00517697">
      <w:pPr>
        <w:spacing w:line="360" w:lineRule="auto"/>
        <w:jc w:val="center"/>
        <w:outlineLvl w:val="0"/>
        <w:rPr>
          <w:rFonts w:ascii="宋体" w:hAnsi="宋体" w:cs="宋体"/>
          <w:bCs/>
          <w:sz w:val="24"/>
        </w:rPr>
      </w:pPr>
      <w:bookmarkStart w:id="0" w:name="_Toc183523104"/>
      <w:r>
        <w:rPr>
          <w:rFonts w:ascii="宋体" w:hAnsi="宋体" w:cs="宋体" w:hint="eastAsia"/>
          <w:b/>
          <w:sz w:val="32"/>
          <w:szCs w:val="32"/>
        </w:rPr>
        <w:t>第五章   采购需求</w:t>
      </w:r>
      <w:bookmarkEnd w:id="0"/>
    </w:p>
    <w:p w:rsidR="00517697" w:rsidRDefault="00517697" w:rsidP="00517697">
      <w:pPr>
        <w:pStyle w:val="a5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采购标的</w:t>
      </w:r>
    </w:p>
    <w:p w:rsidR="00517697" w:rsidRDefault="00517697" w:rsidP="00517697">
      <w:pPr>
        <w:spacing w:line="360" w:lineRule="auto"/>
        <w:contextualSpacing/>
        <w:rPr>
          <w:b/>
          <w:sz w:val="24"/>
        </w:rPr>
      </w:pPr>
      <w:r>
        <w:rPr>
          <w:b/>
          <w:sz w:val="24"/>
        </w:rPr>
        <w:t xml:space="preserve">1. </w:t>
      </w:r>
      <w:r>
        <w:rPr>
          <w:b/>
          <w:sz w:val="24"/>
        </w:rPr>
        <w:t>采购标的（货物需求一览表或简要服务内容及数量）</w:t>
      </w:r>
    </w:p>
    <w:tbl>
      <w:tblPr>
        <w:tblW w:w="487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613"/>
        <w:gridCol w:w="976"/>
        <w:gridCol w:w="2161"/>
        <w:gridCol w:w="1630"/>
      </w:tblGrid>
      <w:tr w:rsidR="00517697" w:rsidTr="00BF2524">
        <w:trPr>
          <w:trHeight w:val="667"/>
          <w:jc w:val="center"/>
        </w:trPr>
        <w:tc>
          <w:tcPr>
            <w:tcW w:w="44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97" w:rsidRDefault="00517697" w:rsidP="00BF252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6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97" w:rsidRDefault="00517697" w:rsidP="00BF252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标的名称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97" w:rsidRDefault="00517697" w:rsidP="00BF252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1334" w:type="pct"/>
            <w:vAlign w:val="center"/>
          </w:tcPr>
          <w:p w:rsidR="00517697" w:rsidRDefault="00517697" w:rsidP="00BF252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是否接受进口产品投标</w:t>
            </w:r>
          </w:p>
        </w:tc>
        <w:tc>
          <w:tcPr>
            <w:tcW w:w="1006" w:type="pct"/>
            <w:vAlign w:val="center"/>
          </w:tcPr>
          <w:p w:rsidR="00517697" w:rsidRDefault="00517697" w:rsidP="00BF252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是否为核心产品</w:t>
            </w:r>
          </w:p>
        </w:tc>
      </w:tr>
      <w:tr w:rsidR="00517697" w:rsidTr="00BF2524">
        <w:trPr>
          <w:trHeight w:val="522"/>
          <w:jc w:val="center"/>
        </w:trPr>
        <w:tc>
          <w:tcPr>
            <w:tcW w:w="441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97" w:rsidRDefault="00517697" w:rsidP="00BF2524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61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97" w:rsidRDefault="00517697" w:rsidP="00BF2524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原子吸收分光光度计</w:t>
            </w:r>
          </w:p>
        </w:tc>
        <w:tc>
          <w:tcPr>
            <w:tcW w:w="603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17697" w:rsidRDefault="00517697" w:rsidP="00BF2524">
            <w:pPr>
              <w:spacing w:line="0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1台</w:t>
            </w:r>
          </w:p>
        </w:tc>
        <w:tc>
          <w:tcPr>
            <w:tcW w:w="1334" w:type="pct"/>
            <w:vAlign w:val="center"/>
          </w:tcPr>
          <w:p w:rsidR="00517697" w:rsidRDefault="00517697" w:rsidP="00BF2524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1006" w:type="pct"/>
            <w:vAlign w:val="center"/>
          </w:tcPr>
          <w:p w:rsidR="00517697" w:rsidRDefault="00517697" w:rsidP="00BF2524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是</w:t>
            </w:r>
          </w:p>
        </w:tc>
      </w:tr>
    </w:tbl>
    <w:p w:rsidR="00517697" w:rsidRDefault="00517697" w:rsidP="00517697">
      <w:pPr>
        <w:pStyle w:val="a5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商务要求</w:t>
      </w:r>
    </w:p>
    <w:p w:rsidR="00517697" w:rsidRDefault="00517697" w:rsidP="00517697">
      <w:pPr>
        <w:spacing w:line="360" w:lineRule="auto"/>
        <w:contextualSpacing/>
        <w:rPr>
          <w:b/>
          <w:bCs/>
          <w:i/>
          <w:sz w:val="24"/>
        </w:rPr>
      </w:pPr>
      <w:r>
        <w:rPr>
          <w:b/>
          <w:bCs/>
          <w:sz w:val="24"/>
        </w:rPr>
        <w:t xml:space="preserve">1. </w:t>
      </w:r>
      <w:r>
        <w:rPr>
          <w:b/>
          <w:bCs/>
          <w:sz w:val="24"/>
        </w:rPr>
        <w:t>交付（实施）的时间（期限）和地点（范围）</w:t>
      </w:r>
    </w:p>
    <w:p w:rsidR="00517697" w:rsidRDefault="00517697" w:rsidP="00517697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交付（实施）的时间（期限）：自合同签订并生效之日起</w:t>
      </w:r>
      <w:r>
        <w:rPr>
          <w:rFonts w:ascii="宋体" w:hAnsi="宋体" w:cs="宋体"/>
          <w:sz w:val="24"/>
        </w:rPr>
        <w:t>60</w:t>
      </w:r>
      <w:r>
        <w:rPr>
          <w:rFonts w:ascii="宋体" w:hAnsi="宋体" w:cs="宋体" w:hint="eastAsia"/>
          <w:sz w:val="24"/>
        </w:rPr>
        <w:t>天内交货并完成安装调试；</w:t>
      </w:r>
    </w:p>
    <w:p w:rsidR="00517697" w:rsidRDefault="00517697" w:rsidP="00517697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交付（实施）的地点（范围）：北京师范大学。</w:t>
      </w:r>
    </w:p>
    <w:p w:rsidR="00517697" w:rsidRDefault="00517697" w:rsidP="00517697">
      <w:pPr>
        <w:spacing w:line="360" w:lineRule="auto"/>
        <w:contextualSpacing/>
        <w:rPr>
          <w:b/>
          <w:bCs/>
          <w:sz w:val="24"/>
        </w:rPr>
      </w:pPr>
      <w:r>
        <w:rPr>
          <w:b/>
          <w:bCs/>
          <w:sz w:val="24"/>
        </w:rPr>
        <w:t xml:space="preserve">2. </w:t>
      </w:r>
      <w:r>
        <w:rPr>
          <w:b/>
          <w:bCs/>
          <w:sz w:val="24"/>
        </w:rPr>
        <w:t>付款条件（进度和方式）</w:t>
      </w:r>
    </w:p>
    <w:p w:rsidR="00517697" w:rsidRDefault="00517697" w:rsidP="00517697">
      <w:pPr>
        <w:spacing w:line="360" w:lineRule="auto"/>
        <w:ind w:firstLineChars="200" w:firstLine="480"/>
        <w:contextualSpacing/>
        <w:rPr>
          <w:b/>
          <w:bCs/>
          <w:sz w:val="24"/>
        </w:rPr>
      </w:pPr>
      <w:r>
        <w:rPr>
          <w:rFonts w:ascii="宋体" w:hAnsi="宋体" w:cs="宋体" w:hint="eastAsia"/>
          <w:sz w:val="24"/>
        </w:rPr>
        <w:t>采购人于合同生效后30日内向成交供应商预付50%的货款，货物到货后经采购人初步验收合格后30日内支付成交供应商30%的货款，产品安装调试完毕且验收合格后30日内支付剩余20%的货款。</w:t>
      </w:r>
    </w:p>
    <w:p w:rsidR="00517697" w:rsidRDefault="00517697" w:rsidP="00517697">
      <w:pPr>
        <w:spacing w:line="360" w:lineRule="auto"/>
        <w:contextualSpacing/>
        <w:rPr>
          <w:b/>
          <w:bCs/>
          <w:sz w:val="24"/>
        </w:rPr>
      </w:pPr>
      <w:r>
        <w:rPr>
          <w:rFonts w:hint="eastAsia"/>
          <w:b/>
          <w:bCs/>
          <w:sz w:val="24"/>
        </w:rPr>
        <w:t>3</w:t>
      </w:r>
      <w:r>
        <w:rPr>
          <w:b/>
          <w:bCs/>
          <w:sz w:val="24"/>
        </w:rPr>
        <w:t xml:space="preserve">. </w:t>
      </w:r>
      <w:r>
        <w:rPr>
          <w:b/>
          <w:bCs/>
          <w:sz w:val="24"/>
        </w:rPr>
        <w:t>售后服务（质保期）</w:t>
      </w:r>
    </w:p>
    <w:p w:rsidR="00517697" w:rsidRDefault="00517697" w:rsidP="00517697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3.1售后服务：</w:t>
      </w:r>
    </w:p>
    <w:p w:rsidR="00517697" w:rsidRDefault="00517697" w:rsidP="00517697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制造商</w:t>
      </w:r>
      <w:r>
        <w:rPr>
          <w:rFonts w:ascii="宋体" w:hAnsi="宋体" w:cs="宋体"/>
          <w:sz w:val="24"/>
        </w:rPr>
        <w:t>原厂</w:t>
      </w:r>
      <w:r>
        <w:rPr>
          <w:rFonts w:ascii="宋体" w:hAnsi="宋体" w:cs="宋体" w:hint="eastAsia"/>
          <w:sz w:val="24"/>
        </w:rPr>
        <w:t>免费质保期2年，质保内容包括整机及所有相关用品；质保期内所有服务（包括更换配件等）免费；质保期外，采购人可根据需要重新与中标人签订产品维护协议（符合采购人采购制度要求的前提下），确保仪器的正常运转。需提供由</w:t>
      </w:r>
      <w:r>
        <w:rPr>
          <w:rFonts w:ascii="宋体" w:hAnsi="宋体" w:cs="宋体"/>
          <w:sz w:val="24"/>
        </w:rPr>
        <w:t>制造商出具</w:t>
      </w:r>
      <w:r>
        <w:rPr>
          <w:rFonts w:ascii="宋体" w:hAnsi="宋体" w:cs="宋体" w:hint="eastAsia"/>
          <w:sz w:val="24"/>
        </w:rPr>
        <w:t>的</w:t>
      </w:r>
      <w:r>
        <w:rPr>
          <w:rFonts w:ascii="宋体" w:hAnsi="宋体" w:cs="宋体"/>
          <w:sz w:val="24"/>
        </w:rPr>
        <w:t>售后服务承诺</w:t>
      </w:r>
      <w:r>
        <w:rPr>
          <w:rFonts w:ascii="宋体" w:hAnsi="宋体" w:cs="宋体" w:hint="eastAsia"/>
          <w:sz w:val="24"/>
        </w:rPr>
        <w:t>函。</w:t>
      </w:r>
    </w:p>
    <w:p w:rsidR="00517697" w:rsidRDefault="00517697" w:rsidP="00517697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保证售后维修的及时、快捷：在接到采购人的服务申请后，中标人应在2小时内电话响应，需到现场解决的，维修工程师应在24小时内到达现场。</w:t>
      </w:r>
    </w:p>
    <w:p w:rsidR="00517697" w:rsidRDefault="00517697" w:rsidP="00517697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3.2安装调试与培训</w:t>
      </w:r>
    </w:p>
    <w:p w:rsidR="00517697" w:rsidRDefault="00517697" w:rsidP="00517697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提供仪器的现场安装调试，提供仪器及操作软件中文说明书，并同时在现场对用户进行免费操作培训，培训时间根据采购人实际情况来定，内容包括仪器的基本原理、结构、基本操作、维护知识及实验方法的应用与开发，并指导采购人进行样品分析检测，前期使用中标人派专业技术人员培训采购人技术人员共同操作仪器，直到采购人使用人员可独立进行操作为止。</w:t>
      </w:r>
    </w:p>
    <w:p w:rsidR="00517697" w:rsidRDefault="00517697" w:rsidP="00517697">
      <w:pPr>
        <w:spacing w:line="360" w:lineRule="auto"/>
        <w:ind w:firstLineChars="200" w:firstLine="480"/>
        <w:contextualSpacing/>
        <w:rPr>
          <w:rFonts w:ascii="宋体" w:hAnsi="宋体" w:cs="宋体"/>
          <w:color w:val="FF0000"/>
          <w:sz w:val="24"/>
        </w:rPr>
      </w:pPr>
    </w:p>
    <w:p w:rsidR="00517697" w:rsidRDefault="00517697" w:rsidP="00517697">
      <w:pPr>
        <w:pStyle w:val="a5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技术要求</w:t>
      </w:r>
    </w:p>
    <w:p w:rsidR="00517697" w:rsidRDefault="00517697" w:rsidP="00517697">
      <w:pPr>
        <w:spacing w:line="360" w:lineRule="auto"/>
        <w:contextualSpacing/>
        <w:rPr>
          <w:b/>
          <w:bCs/>
          <w:sz w:val="24"/>
        </w:rPr>
      </w:pPr>
      <w:r>
        <w:rPr>
          <w:b/>
          <w:bCs/>
          <w:sz w:val="24"/>
        </w:rPr>
        <w:t xml:space="preserve">1. </w:t>
      </w:r>
      <w:r>
        <w:rPr>
          <w:b/>
          <w:bCs/>
          <w:sz w:val="24"/>
        </w:rPr>
        <w:t>基本要求</w:t>
      </w:r>
    </w:p>
    <w:p w:rsidR="00517697" w:rsidRDefault="00517697" w:rsidP="00517697">
      <w:pPr>
        <w:spacing w:line="360" w:lineRule="auto"/>
        <w:ind w:firstLineChars="200" w:firstLine="482"/>
        <w:contextualSpacing/>
        <w:rPr>
          <w:b/>
          <w:bCs/>
          <w:sz w:val="24"/>
        </w:rPr>
      </w:pPr>
      <w:r>
        <w:rPr>
          <w:b/>
          <w:bCs/>
          <w:sz w:val="24"/>
        </w:rPr>
        <w:t xml:space="preserve">1.1 </w:t>
      </w:r>
      <w:r>
        <w:rPr>
          <w:b/>
          <w:bCs/>
          <w:sz w:val="24"/>
        </w:rPr>
        <w:t>采购标的需实现的功能或者目标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满足教学科研需要。</w:t>
      </w:r>
    </w:p>
    <w:p w:rsidR="00517697" w:rsidRDefault="00517697" w:rsidP="00517697">
      <w:pPr>
        <w:spacing w:line="360" w:lineRule="auto"/>
        <w:ind w:firstLineChars="200" w:firstLine="482"/>
        <w:contextualSpacing/>
        <w:rPr>
          <w:b/>
          <w:bCs/>
          <w:sz w:val="24"/>
        </w:rPr>
      </w:pPr>
      <w:r>
        <w:rPr>
          <w:b/>
          <w:bCs/>
          <w:sz w:val="24"/>
        </w:rPr>
        <w:t xml:space="preserve">1.2 </w:t>
      </w:r>
      <w:r>
        <w:rPr>
          <w:b/>
          <w:bCs/>
          <w:sz w:val="24"/>
        </w:rPr>
        <w:t>需执行的国家相关标准、行业标准、地方标准或者其他标准、规范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需符合国家相关标准、行业标准、地方标准或者其他标准、规范。</w:t>
      </w:r>
    </w:p>
    <w:p w:rsidR="00517697" w:rsidRDefault="00517697" w:rsidP="00517697">
      <w:pPr>
        <w:spacing w:line="360" w:lineRule="auto"/>
        <w:contextualSpacing/>
        <w:rPr>
          <w:b/>
          <w:bCs/>
          <w:sz w:val="24"/>
        </w:rPr>
      </w:pPr>
      <w:r>
        <w:rPr>
          <w:b/>
          <w:bCs/>
          <w:sz w:val="24"/>
        </w:rPr>
        <w:t xml:space="preserve">2. </w:t>
      </w:r>
      <w:r>
        <w:rPr>
          <w:b/>
          <w:bCs/>
          <w:sz w:val="24"/>
        </w:rPr>
        <w:t>货物技术要求</w:t>
      </w:r>
    </w:p>
    <w:p w:rsidR="00517697" w:rsidRDefault="00517697" w:rsidP="00517697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（一）光学系统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1.1光学系统：火焰：光学双光束；石墨炉：高通量单光束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1.2测定波长范围：</w:t>
      </w:r>
      <w:r>
        <w:rPr>
          <w:rFonts w:hint="eastAsia"/>
          <w:sz w:val="24"/>
        </w:rPr>
        <w:t>至少包含</w:t>
      </w:r>
      <w:r>
        <w:rPr>
          <w:rFonts w:ascii="宋体" w:hAnsi="宋体" w:cs="宋体" w:hint="eastAsia"/>
          <w:sz w:val="24"/>
        </w:rPr>
        <w:t>185～900nm</w:t>
      </w:r>
    </w:p>
    <w:p w:rsidR="00517697" w:rsidRDefault="00517697" w:rsidP="00517697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# </w:t>
      </w:r>
      <w:r>
        <w:rPr>
          <w:rFonts w:ascii="宋体" w:hAnsi="宋体" w:cs="宋体" w:hint="eastAsia"/>
          <w:sz w:val="24"/>
        </w:rPr>
        <w:t>1.3单色器：象差校正型切尼尔-特纳结构，光栅刻线数≥1800线/mm，焦距≥300mm，光栅面积≥40x40mm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1.4光谱带宽：支持0.1，0.2，0.4，0.7，1.0，2.0nm六档自动切换</w:t>
      </w:r>
    </w:p>
    <w:p w:rsidR="00517697" w:rsidRDefault="00517697" w:rsidP="00517697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# </w:t>
      </w:r>
      <w:r>
        <w:rPr>
          <w:rFonts w:ascii="宋体" w:hAnsi="宋体" w:cs="宋体" w:hint="eastAsia"/>
          <w:sz w:val="24"/>
        </w:rPr>
        <w:t>1.5灯座数：支持自动切换型8灯座</w:t>
      </w:r>
    </w:p>
    <w:p w:rsidR="00517697" w:rsidRDefault="00517697" w:rsidP="00517697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# </w:t>
      </w:r>
      <w:r>
        <w:rPr>
          <w:rFonts w:ascii="宋体" w:hAnsi="宋体" w:cs="宋体" w:hint="eastAsia"/>
          <w:sz w:val="24"/>
        </w:rPr>
        <w:t>1.6高性能空心阴极灯：两个灯座可兼容高性能空心阴极灯，仪器内置高性能空心阴极灯电源，无需外接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1.7点灯方式：支持发射，NON-BGC，BGC-SR，BGC-D2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1.8检测器：高灵敏度光电倍增管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1.9背景校正方式：火焰和石墨炉分析都具备全波长范围内背景校正功能。高速自吸收法（BGC-SR）和氘灯法（BGC-D2）两种方式均可用于火焰和石墨炉分析。背景校正能力不小于100倍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★1.10火焰/石墨炉切换：火焰石墨炉一体机，可自动切换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1.11测定方式：支持火焰连续法、火焰微量进样法、石墨炉法、火焰发射法</w:t>
      </w:r>
    </w:p>
    <w:p w:rsidR="00517697" w:rsidRDefault="00517697" w:rsidP="00517697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（二）火焰分析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2.1燃烧头类型：气冷预混合型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2.2燃烧头：10cm钛制（用于N2O-C2H2火焰的5cm燃烧头可选）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2.3雾化器：Pt-Ir毛细管，特氟隆喷嘴，陶瓷撞击球（可用于氢氟酸）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2.4雾化室：聚丙烯材料制，耐腐蚀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lastRenderedPageBreak/>
        <w:t>2.5位置调节：支持最佳燃烧器高度自动检索；上下位置、前后位置均自动调节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2.6气体控制：燃气/助燃气自动流量设定（0.1L/min步长）,最佳气体流量自动检索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2.7具有微量进样功能</w:t>
      </w:r>
    </w:p>
    <w:p w:rsidR="00517697" w:rsidRDefault="00517697" w:rsidP="00517697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（三）石墨炉分析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3.1加热温度范围：</w:t>
      </w:r>
      <w:r>
        <w:rPr>
          <w:rFonts w:hint="eastAsia"/>
          <w:sz w:val="24"/>
        </w:rPr>
        <w:t>至少包含</w:t>
      </w:r>
      <w:r>
        <w:rPr>
          <w:rFonts w:ascii="宋体" w:hAnsi="宋体" w:cs="宋体" w:hint="eastAsia"/>
          <w:sz w:val="24"/>
        </w:rPr>
        <w:t>室温～3000℃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3.2升温速率：最大升温速度≥3000℃/秒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3.3加热控制：干燥阶段：数字电流控制（带温度自动校正功能）；灰化/原子化阶段：光学温度控制（光学传感器）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3.4加热级数：可达到20级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3.5加热方式：支持斜坡/阶梯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3.6炉内气体控制：支持2路自动切换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3.7灵敏度设定：具备高灵敏度模式设置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3.8炉内富集：可达到20次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3.9炉内气流量：0～1.50L/min, 0.01L/min可调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3.10升温程序最优化功能：具备升温程序自动最优化功能</w:t>
      </w:r>
    </w:p>
    <w:p w:rsidR="00517697" w:rsidRDefault="00517697" w:rsidP="00517697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# </w:t>
      </w:r>
      <w:r>
        <w:rPr>
          <w:rFonts w:ascii="宋体" w:hAnsi="宋体" w:cs="宋体" w:hint="eastAsia"/>
          <w:sz w:val="24"/>
        </w:rPr>
        <w:t>3.11石墨炉位置调节：支持前后/上下自动调节，燃烧头/石墨炉自动切换。</w:t>
      </w:r>
    </w:p>
    <w:p w:rsidR="00517697" w:rsidRDefault="00517697" w:rsidP="00517697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（四）自动进样器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★4.1火焰和石墨炉通用规格：一台自动进样器即可用于火焰分析也可用于石墨炉分析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4.2功能：支持原点检测功能；自动清洗功能；自诊断功能；随机编排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4.3最大样品个数：试剂可达到8位，样品可达到60位</w:t>
      </w:r>
    </w:p>
    <w:p w:rsidR="00517697" w:rsidRDefault="00517697" w:rsidP="00517697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# </w:t>
      </w:r>
      <w:r>
        <w:rPr>
          <w:rFonts w:ascii="宋体" w:hAnsi="宋体" w:cs="宋体" w:hint="eastAsia"/>
          <w:sz w:val="24"/>
        </w:rPr>
        <w:t>4.4采样功能：稀释功能；试剂添加功能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4.5注射器：≥250μL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4.6进样量：</w:t>
      </w:r>
      <w:r>
        <w:rPr>
          <w:rFonts w:hint="eastAsia"/>
          <w:sz w:val="24"/>
        </w:rPr>
        <w:t>至少包含</w:t>
      </w:r>
      <w:r>
        <w:rPr>
          <w:rFonts w:ascii="宋体" w:hAnsi="宋体" w:cs="宋体" w:hint="eastAsia"/>
          <w:sz w:val="24"/>
        </w:rPr>
        <w:t>2～90μL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4.7重复性：不低于1%RSD（20μL时）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4.8交叉污染：清洗口0.00001以下；混合口0.00001以下</w:t>
      </w:r>
    </w:p>
    <w:p w:rsidR="00517697" w:rsidRDefault="00517697" w:rsidP="00517697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lastRenderedPageBreak/>
        <w:t xml:space="preserve"># </w:t>
      </w:r>
      <w:r>
        <w:rPr>
          <w:rFonts w:ascii="宋体" w:hAnsi="宋体" w:cs="宋体" w:hint="eastAsia"/>
          <w:sz w:val="24"/>
        </w:rPr>
        <w:t>4.9自动稀释再测定：根据工作曲线，自动计算可进入工作曲线范围内的稀释倍率进行稀释</w:t>
      </w:r>
    </w:p>
    <w:p w:rsidR="00517697" w:rsidRDefault="00517697" w:rsidP="00517697">
      <w:pPr>
        <w:widowControl/>
        <w:spacing w:line="360" w:lineRule="auto"/>
        <w:ind w:firstLineChars="200" w:firstLine="482"/>
        <w:contextualSpacing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（五）配置清单：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5.1配置清单包含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1）主机一台，火焰燃烧头高度自动调节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2）石墨炉系统一个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3）自动进样器一个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4）氢化物发生器一个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5）启动套件，水溶液和有机溶液各一个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6）空压机一台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7）冷却循环水一台</w:t>
      </w:r>
    </w:p>
    <w:p w:rsidR="00517697" w:rsidRDefault="00517697" w:rsidP="00517697">
      <w:pPr>
        <w:widowControl/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8）耗材：石墨帽10个，石墨锥10个，高密度石墨管5根，热解石墨管5根，平台石墨管5根。元素灯：Fe空心阴极灯、Hg空心阴极灯、K空心阴极灯Mn空心阴极灯、Mg空心阴极灯各2支。</w:t>
      </w:r>
    </w:p>
    <w:p w:rsidR="00517697" w:rsidRDefault="00517697" w:rsidP="00517697">
      <w:pPr>
        <w:spacing w:line="360" w:lineRule="auto"/>
        <w:contextualSpacing/>
        <w:rPr>
          <w:b/>
          <w:bCs/>
          <w:i/>
          <w:iCs/>
          <w:sz w:val="24"/>
        </w:rPr>
      </w:pPr>
      <w:r>
        <w:rPr>
          <w:b/>
          <w:bCs/>
          <w:sz w:val="24"/>
        </w:rPr>
        <w:t xml:space="preserve">3. </w:t>
      </w:r>
      <w:r>
        <w:rPr>
          <w:b/>
          <w:bCs/>
          <w:sz w:val="24"/>
        </w:rPr>
        <w:t>验收标准</w:t>
      </w:r>
    </w:p>
    <w:p w:rsidR="003A58BE" w:rsidRDefault="00517697" w:rsidP="00517697">
      <w:pPr>
        <w:ind w:firstLineChars="100" w:firstLine="240"/>
      </w:pPr>
      <w:r>
        <w:rPr>
          <w:rFonts w:hint="eastAsia"/>
          <w:sz w:val="24"/>
        </w:rPr>
        <w:t>由学校组织人员按照招标文件及投标人响应文件对设备进行验收。</w:t>
      </w:r>
      <w:bookmarkStart w:id="1" w:name="_GoBack"/>
      <w:bookmarkEnd w:id="1"/>
    </w:p>
    <w:sectPr w:rsidR="003A58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BC3" w:rsidRDefault="00711BC3" w:rsidP="00517697">
      <w:r>
        <w:separator/>
      </w:r>
    </w:p>
  </w:endnote>
  <w:endnote w:type="continuationSeparator" w:id="0">
    <w:p w:rsidR="00711BC3" w:rsidRDefault="00711BC3" w:rsidP="00517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BC3" w:rsidRDefault="00711BC3" w:rsidP="00517697">
      <w:r>
        <w:separator/>
      </w:r>
    </w:p>
  </w:footnote>
  <w:footnote w:type="continuationSeparator" w:id="0">
    <w:p w:rsidR="00711BC3" w:rsidRDefault="00711BC3" w:rsidP="00517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51098"/>
    <w:multiLevelType w:val="multilevel"/>
    <w:tmpl w:val="13851098"/>
    <w:lvl w:ilvl="0">
      <w:start w:val="1"/>
      <w:numFmt w:val="japaneseCounting"/>
      <w:lvlText w:val="%1、"/>
      <w:lvlJc w:val="left"/>
      <w:pPr>
        <w:ind w:left="500" w:hanging="50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A79"/>
    <w:rsid w:val="003A58BE"/>
    <w:rsid w:val="00517697"/>
    <w:rsid w:val="00711BC3"/>
    <w:rsid w:val="00A0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7E07C9D-BA93-486E-B5EB-E200399EB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769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176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1769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176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17697"/>
    <w:rPr>
      <w:sz w:val="18"/>
      <w:szCs w:val="18"/>
    </w:rPr>
  </w:style>
  <w:style w:type="character" w:customStyle="1" w:styleId="Char2">
    <w:name w:val="列出段落 Char2"/>
    <w:link w:val="a5"/>
    <w:uiPriority w:val="34"/>
    <w:qFormat/>
    <w:rsid w:val="00517697"/>
    <w:rPr>
      <w:rFonts w:ascii="Calibri" w:eastAsia="宋体" w:hAnsi="Calibri"/>
    </w:rPr>
  </w:style>
  <w:style w:type="paragraph" w:styleId="a5">
    <w:name w:val="List Paragraph"/>
    <w:basedOn w:val="a"/>
    <w:link w:val="Char2"/>
    <w:uiPriority w:val="34"/>
    <w:qFormat/>
    <w:rsid w:val="00517697"/>
    <w:pPr>
      <w:ind w:firstLineChars="200" w:firstLine="420"/>
    </w:pPr>
    <w:rPr>
      <w:rFonts w:ascii="Calibri" w:hAnsi="Calibr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333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sunyy</dc:creator>
  <cp:keywords/>
  <dc:description/>
  <cp:lastModifiedBy>sunyy</cp:lastModifiedBy>
  <cp:revision>2</cp:revision>
  <dcterms:created xsi:type="dcterms:W3CDTF">2025-03-17T00:43:00Z</dcterms:created>
  <dcterms:modified xsi:type="dcterms:W3CDTF">2025-03-17T00:43:00Z</dcterms:modified>
</cp:coreProperties>
</file>