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海南省三甲医院信息化能力提升项目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HNZC2026-002-001</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海南省卫生健康委员会统计信息中心</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海南政采招投标有限公司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递交的投标文件撤回后，视为未成功递交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海南省卫生健康委员会统计信息中心</w:t>
      </w:r>
      <w:r>
        <w:rPr>
          <w:rFonts w:ascii="仿宋_GB2312" w:hAnsi="仿宋_GB2312" w:cs="仿宋_GB2312" w:eastAsia="仿宋_GB2312"/>
        </w:rPr>
        <w:t xml:space="preserve"> 委托， </w:t>
      </w:r>
      <w:r>
        <w:rPr>
          <w:rFonts w:ascii="仿宋_GB2312" w:hAnsi="仿宋_GB2312" w:cs="仿宋_GB2312" w:eastAsia="仿宋_GB2312"/>
        </w:rPr>
        <w:t>海南政采招投标有限公司</w:t>
      </w:r>
      <w:r>
        <w:rPr>
          <w:rFonts w:ascii="仿宋_GB2312" w:hAnsi="仿宋_GB2312" w:cs="仿宋_GB2312" w:eastAsia="仿宋_GB2312"/>
        </w:rPr>
        <w:t xml:space="preserve"> 对 </w:t>
      </w:r>
      <w:r>
        <w:rPr>
          <w:rFonts w:ascii="仿宋_GB2312" w:hAnsi="仿宋_GB2312" w:cs="仿宋_GB2312" w:eastAsia="仿宋_GB2312"/>
        </w:rPr>
        <w:t>海南省三甲医院信息化能力提升项目</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HNZC2026-002-001</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海南省三甲医院信息化能力提升项目</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14,282,150.00元</w:t>
      </w:r>
      <w:r>
        <w:rPr>
          <w:rFonts w:ascii="仿宋_GB2312" w:hAnsi="仿宋_GB2312" w:cs="仿宋_GB2312" w:eastAsia="仿宋_GB2312"/>
        </w:rPr>
        <w:t>壹仟肆佰贰拾捌万贰仟壹佰伍拾元整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项目建设周期为24个月，自本合同签订之日起计算24个月内完成全部项目内容。中标单位需提供完善、合理的实施进度计划，并通过完善的项目实施保障措施，保证本项目顺利上线，并配合采购人根据项目实际情况进行建设进度计划调整。本项目免费维保期及质量保证期为2年，自项目竣工验收合格之日起计算。</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本项目监理服务周期自签订合同之日起，至建设项目完成竣工验收。</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自签订合同至交付成果和报告并且项目通过竣工验收合格为止。中标单位需在采购人下达测评通知书后30天内交付成果和报告。</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自签订合同至交付成果和报告并且项目通过竣工验收合格为止。中标单位需在采购人下达测评通知书后30天内交付成果和报告。</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自签订合同至交付成果和报告并且项目通过竣工验收合格为止。中标单位需在采购人下达测评通知书后30天内交付成果和报告。</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jc w:val="left"/>
      </w:pPr>
      <w:r>
        <w:rPr>
          <w:rFonts w:ascii="仿宋_GB2312" w:hAnsi="仿宋_GB2312" w:cs="仿宋_GB2312" w:eastAsia="仿宋_GB2312"/>
        </w:rPr>
        <w:t>采购包3：不属于专门面向中小企业采购。</w:t>
      </w:r>
    </w:p>
    <w:p>
      <w:pPr>
        <w:pStyle w:val="null3"/>
        <w:jc w:val="left"/>
      </w:pPr>
      <w:r>
        <w:rPr>
          <w:rFonts w:ascii="仿宋_GB2312" w:hAnsi="仿宋_GB2312" w:cs="仿宋_GB2312" w:eastAsia="仿宋_GB2312"/>
        </w:rPr>
        <w:t>采购包4：不属于专门面向中小企业采购。</w:t>
      </w:r>
    </w:p>
    <w:p>
      <w:pPr>
        <w:pStyle w:val="null3"/>
        <w:jc w:val="left"/>
      </w:pPr>
      <w:r>
        <w:rPr>
          <w:rFonts w:ascii="仿宋_GB2312" w:hAnsi="仿宋_GB2312" w:cs="仿宋_GB2312" w:eastAsia="仿宋_GB2312"/>
        </w:rPr>
        <w:t>采购包5：不属于专门面向中小企业采购。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1、环保类行政声明函：提供参加政府采购活动前三年内，在经营活动中没有环保类行政处罚记录。（提供承诺函加盖公章，格式自拟）</w:t>
      </w:r>
    </w:p>
    <w:p>
      <w:pPr>
        <w:pStyle w:val="null3"/>
        <w:jc w:val="left"/>
      </w:pPr>
      <w:r>
        <w:rPr>
          <w:rFonts w:ascii="仿宋_GB2312" w:hAnsi="仿宋_GB2312" w:cs="仿宋_GB2312" w:eastAsia="仿宋_GB2312"/>
        </w:rPr>
        <w:t>2、允许法人的分支机构投标的情形：根据《政府采购法实施条例》释义，银行、保险、石油石化、电力、电信等有行业特殊情况的，允许法人的分支机构参加投标。分支机构投标的，需要在投标时提供具有法人资格的总公司授权。</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1、环保类行政声明函：提供参加政府采购活动前三年内，在经营活动中没有环保类行政处罚记录。（提供承诺函加盖公章，格式自拟）</w:t>
      </w:r>
    </w:p>
    <w:p>
      <w:pPr>
        <w:pStyle w:val="null3"/>
        <w:jc w:val="left"/>
      </w:pPr>
      <w:r>
        <w:rPr>
          <w:rFonts w:ascii="仿宋_GB2312" w:hAnsi="仿宋_GB2312" w:cs="仿宋_GB2312" w:eastAsia="仿宋_GB2312"/>
        </w:rPr>
        <w:t>2、允许法人的分支机构投标的情形：根据《政府采购法实施条例》释义，银行、保险、石油石化、电力、电信等有行业特殊情况的，允许法人的分支机构参加投标。分支机构投标的，需要在投标时提供具有法人资格的总公司授权。</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1、环保类行政声明函：提供参加政府采购活动前三年内，在经营活动中没有环保类行政处罚记录。（提供承诺函加盖公章，格式自拟）</w:t>
      </w:r>
    </w:p>
    <w:p>
      <w:pPr>
        <w:pStyle w:val="null3"/>
        <w:jc w:val="left"/>
      </w:pPr>
      <w:r>
        <w:rPr>
          <w:rFonts w:ascii="仿宋_GB2312" w:hAnsi="仿宋_GB2312" w:cs="仿宋_GB2312" w:eastAsia="仿宋_GB2312"/>
        </w:rPr>
        <w:t>2、资质条件：投标人具有省级以上（含省、自治区、直辖市）质量或市场监督部门颁发的检验检测机构资质认定证书（检测能力范围包含软件产品类）或中国合格评定国家认可委员会颁发的实验室认可证书（检测能力范围包含软件产品类）。（提供有效期内的资质证书复印件加盖公章）</w:t>
      </w:r>
    </w:p>
    <w:p>
      <w:pPr>
        <w:pStyle w:val="null3"/>
        <w:jc w:val="left"/>
      </w:pPr>
      <w:r>
        <w:rPr>
          <w:rFonts w:ascii="仿宋_GB2312" w:hAnsi="仿宋_GB2312" w:cs="仿宋_GB2312" w:eastAsia="仿宋_GB2312"/>
        </w:rPr>
        <w:t>3、允许法人的分支机构投标的情形：根据《政府采购法实施条例》释义，银行、保险、石油石化、电力、电信等有行业特殊情况的，允许法人的分支机构参加投标。分支机构投标的，需要在投标时提供具有法人资格的总公司授权。</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1、环保类行政声明函：提供参加政府采购活动前三年内，在经营活动中没有环保类行政处罚记录。（提供承诺函加盖公章，格式自拟）</w:t>
      </w:r>
    </w:p>
    <w:p>
      <w:pPr>
        <w:pStyle w:val="null3"/>
        <w:jc w:val="left"/>
      </w:pPr>
      <w:r>
        <w:rPr>
          <w:rFonts w:ascii="仿宋_GB2312" w:hAnsi="仿宋_GB2312" w:cs="仿宋_GB2312" w:eastAsia="仿宋_GB2312"/>
        </w:rPr>
        <w:t>2、资质条件：供应商具备公安部第三研究所颁发的《网络安全等级测评与检测评估机构服务认证证书》或《网络安全服务认证证书-等级保护测评服务认证》。（提供有效期内的资质证书复印件加盖公章）</w:t>
      </w:r>
    </w:p>
    <w:p>
      <w:pPr>
        <w:pStyle w:val="null3"/>
        <w:jc w:val="left"/>
      </w:pPr>
      <w:r>
        <w:rPr>
          <w:rFonts w:ascii="仿宋_GB2312" w:hAnsi="仿宋_GB2312" w:cs="仿宋_GB2312" w:eastAsia="仿宋_GB2312"/>
        </w:rPr>
        <w:t>3、允许法人的分支机构投标的情形：根据《政府采购法实施条例》释义，银行、保险、石油石化、电力、电信等有行业特殊情况的，允许法人的分支机构参加投标。分支机构投标的，需要在投标时提供具有法人资格的总公司授权。</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1、环保类行政声明函：提供参加政府采购活动前三年内，在经营活动中没有环保类行政处罚记录。（提供承诺函加盖公章，格式自拟）</w:t>
      </w:r>
    </w:p>
    <w:p>
      <w:pPr>
        <w:pStyle w:val="null3"/>
        <w:jc w:val="left"/>
      </w:pPr>
      <w:r>
        <w:rPr>
          <w:rFonts w:ascii="仿宋_GB2312" w:hAnsi="仿宋_GB2312" w:cs="仿宋_GB2312" w:eastAsia="仿宋_GB2312"/>
        </w:rPr>
        <w:t>2、资质条件：供应商具有国家密码管理局颁发的《商用密码检测机构资质证书》，且证书资质认定业务范围包含商用密码应用安全性评估。（提供有效期内的证书复印件并加盖公章）</w:t>
      </w:r>
    </w:p>
    <w:p>
      <w:pPr>
        <w:pStyle w:val="null3"/>
        <w:jc w:val="left"/>
      </w:pPr>
      <w:r>
        <w:rPr>
          <w:rFonts w:ascii="仿宋_GB2312" w:hAnsi="仿宋_GB2312" w:cs="仿宋_GB2312" w:eastAsia="仿宋_GB2312"/>
        </w:rPr>
        <w:t>3、允许法人的分支机构投标的情形：根据《政府采购法实施条例》释义，银行、保险、石油石化、电力、电信等有行业特殊情况的，允许法人的分支机构参加投标。分支机构投标的，需要在投标时提供具有法人资格的总公司授权。</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1.本项目不收取投标保证金； 2.本项目采用不见面开标形式，投标单位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3.本项目投标人为中小微企业、监狱企业或残疾人福利性单位的，落实《政府采购促进中小企业发展管理办法》（财库〔2020〕46号）等相关法律、法规和政府采购政策。</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海南省卫生健康委员会统计信息中心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海口市美兰区白龙南路45号8楼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570203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侯杰</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0898-65325772</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海南政采招投标有限公司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海南省海口市龙华区国贸大道49号中衡大厦13楼A座</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贾玲</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0898-68501635/13976096820</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采购包1：10,356,975.00元</w:t>
            </w:r>
          </w:p>
          <w:p>
            <w:pPr>
              <w:pStyle w:val="null3"/>
              <w:jc w:val="left"/>
            </w:pPr>
            <w:r>
              <w:rPr>
                <w:rFonts w:ascii="仿宋_GB2312" w:hAnsi="仿宋_GB2312" w:cs="仿宋_GB2312" w:eastAsia="仿宋_GB2312"/>
              </w:rPr>
              <w:t>采购包2：984,604.00元</w:t>
            </w:r>
          </w:p>
          <w:p>
            <w:pPr>
              <w:pStyle w:val="null3"/>
              <w:jc w:val="left"/>
            </w:pPr>
            <w:r>
              <w:rPr>
                <w:rFonts w:ascii="仿宋_GB2312" w:hAnsi="仿宋_GB2312" w:cs="仿宋_GB2312" w:eastAsia="仿宋_GB2312"/>
              </w:rPr>
              <w:t>采购包3：860,571.00元</w:t>
            </w:r>
          </w:p>
          <w:p>
            <w:pPr>
              <w:pStyle w:val="null3"/>
              <w:jc w:val="left"/>
            </w:pPr>
            <w:r>
              <w:rPr>
                <w:rFonts w:ascii="仿宋_GB2312" w:hAnsi="仿宋_GB2312" w:cs="仿宋_GB2312" w:eastAsia="仿宋_GB2312"/>
              </w:rPr>
              <w:t>采购包4：832,000.00元</w:t>
            </w:r>
          </w:p>
          <w:p>
            <w:pPr>
              <w:pStyle w:val="null3"/>
              <w:jc w:val="left"/>
            </w:pPr>
            <w:r>
              <w:rPr>
                <w:rFonts w:ascii="仿宋_GB2312" w:hAnsi="仿宋_GB2312" w:cs="仿宋_GB2312" w:eastAsia="仿宋_GB2312"/>
              </w:rPr>
              <w:t>采购包5：1,248,000.00元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p>
          <w:p>
            <w:pPr>
              <w:pStyle w:val="null3"/>
              <w:jc w:val="left"/>
            </w:pPr>
            <w:r>
              <w:rPr>
                <w:rFonts w:ascii="仿宋_GB2312" w:hAnsi="仿宋_GB2312" w:cs="仿宋_GB2312" w:eastAsia="仿宋_GB2312"/>
              </w:rPr>
              <w:t>采购包4：综合评分法</w:t>
            </w:r>
          </w:p>
          <w:p>
            <w:pPr>
              <w:pStyle w:val="null3"/>
              <w:jc w:val="left"/>
            </w:pPr>
            <w:r>
              <w:rPr>
                <w:rFonts w:ascii="仿宋_GB2312" w:hAnsi="仿宋_GB2312" w:cs="仿宋_GB2312" w:eastAsia="仿宋_GB2312"/>
              </w:rPr>
              <w:t>采购包5：综合评分法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采购包3：不接受</w:t>
            </w:r>
          </w:p>
          <w:p>
            <w:pPr>
              <w:pStyle w:val="null3"/>
              <w:jc w:val="left"/>
            </w:pPr>
            <w:r>
              <w:rPr>
                <w:rFonts w:ascii="仿宋_GB2312" w:hAnsi="仿宋_GB2312" w:cs="仿宋_GB2312" w:eastAsia="仿宋_GB2312"/>
              </w:rPr>
              <w:t>采购包4：不接受</w:t>
            </w:r>
          </w:p>
          <w:p>
            <w:pPr>
              <w:pStyle w:val="null3"/>
              <w:jc w:val="left"/>
            </w:pPr>
            <w:r>
              <w:rPr>
                <w:rFonts w:ascii="仿宋_GB2312" w:hAnsi="仿宋_GB2312" w:cs="仿宋_GB2312" w:eastAsia="仿宋_GB2312"/>
              </w:rPr>
              <w:t>采购包5：不接受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p>
            <w:pPr>
              <w:pStyle w:val="null3"/>
              <w:jc w:val="left"/>
            </w:pPr>
            <w:r>
              <w:rPr>
                <w:rFonts w:ascii="仿宋_GB2312" w:hAnsi="仿宋_GB2312" w:cs="仿宋_GB2312" w:eastAsia="仿宋_GB2312"/>
              </w:rPr>
              <w:t>采购包2：不缴纳</w:t>
            </w:r>
          </w:p>
          <w:p>
            <w:pPr>
              <w:pStyle w:val="null3"/>
              <w:jc w:val="left"/>
            </w:pPr>
            <w:r>
              <w:rPr>
                <w:rFonts w:ascii="仿宋_GB2312" w:hAnsi="仿宋_GB2312" w:cs="仿宋_GB2312" w:eastAsia="仿宋_GB2312"/>
              </w:rPr>
              <w:t>采购包3：不缴纳</w:t>
            </w:r>
          </w:p>
          <w:p>
            <w:pPr>
              <w:pStyle w:val="null3"/>
              <w:jc w:val="left"/>
            </w:pPr>
            <w:r>
              <w:rPr>
                <w:rFonts w:ascii="仿宋_GB2312" w:hAnsi="仿宋_GB2312" w:cs="仿宋_GB2312" w:eastAsia="仿宋_GB2312"/>
              </w:rPr>
              <w:t>采购包4：不缴纳</w:t>
            </w:r>
          </w:p>
          <w:p>
            <w:pPr>
              <w:pStyle w:val="null3"/>
              <w:jc w:val="left"/>
            </w:pPr>
            <w:r>
              <w:rPr>
                <w:rFonts w:ascii="仿宋_GB2312" w:hAnsi="仿宋_GB2312" w:cs="仿宋_GB2312" w:eastAsia="仿宋_GB2312"/>
              </w:rPr>
              <w:t>采购包5：不缴纳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代理服务费收费标准：代理服务费按照中标价格参考《招标代理服务收费管理暂行办法》的通知(计价格(2002)1980号)收费标准基础上7折收取。</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p>
            <w:pPr>
              <w:pStyle w:val="null3"/>
              <w:jc w:val="left"/>
            </w:pPr>
            <w:r>
              <w:rPr>
                <w:rFonts w:ascii="仿宋_GB2312" w:hAnsi="仿宋_GB2312" w:cs="仿宋_GB2312" w:eastAsia="仿宋_GB2312"/>
              </w:rPr>
              <w:t>采购包3：不允许分包；</w:t>
            </w:r>
          </w:p>
          <w:p>
            <w:pPr>
              <w:pStyle w:val="null3"/>
              <w:jc w:val="left"/>
            </w:pPr>
            <w:r>
              <w:rPr>
                <w:rFonts w:ascii="仿宋_GB2312" w:hAnsi="仿宋_GB2312" w:cs="仿宋_GB2312" w:eastAsia="仿宋_GB2312"/>
              </w:rPr>
              <w:t>采购包4：不允许分包；</w:t>
            </w:r>
          </w:p>
          <w:p>
            <w:pPr>
              <w:pStyle w:val="null3"/>
              <w:jc w:val="left"/>
            </w:pPr>
            <w:r>
              <w:rPr>
                <w:rFonts w:ascii="仿宋_GB2312" w:hAnsi="仿宋_GB2312" w:cs="仿宋_GB2312" w:eastAsia="仿宋_GB2312"/>
              </w:rPr>
              <w:t>采购包5：不允许分包；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p>
            <w:pPr>
              <w:pStyle w:val="null3"/>
              <w:jc w:val="left"/>
            </w:pPr>
            <w:r>
              <w:rPr>
                <w:rFonts w:ascii="仿宋_GB2312" w:hAnsi="仿宋_GB2312" w:cs="仿宋_GB2312" w:eastAsia="仿宋_GB2312"/>
              </w:rPr>
              <w:t>采购包3：3名</w:t>
            </w:r>
          </w:p>
          <w:p>
            <w:pPr>
              <w:pStyle w:val="null3"/>
              <w:jc w:val="left"/>
            </w:pPr>
            <w:r>
              <w:rPr>
                <w:rFonts w:ascii="仿宋_GB2312" w:hAnsi="仿宋_GB2312" w:cs="仿宋_GB2312" w:eastAsia="仿宋_GB2312"/>
              </w:rPr>
              <w:t>采购包4：3名</w:t>
            </w:r>
          </w:p>
          <w:p>
            <w:pPr>
              <w:pStyle w:val="null3"/>
              <w:jc w:val="left"/>
            </w:pPr>
            <w:r>
              <w:rPr>
                <w:rFonts w:ascii="仿宋_GB2312" w:hAnsi="仿宋_GB2312" w:cs="仿宋_GB2312" w:eastAsia="仿宋_GB2312"/>
              </w:rPr>
              <w:t>采购包5：3名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p>
            <w:pPr>
              <w:pStyle w:val="null3"/>
              <w:jc w:val="left"/>
            </w:pPr>
            <w:r>
              <w:rPr>
                <w:rFonts w:ascii="仿宋_GB2312" w:hAnsi="仿宋_GB2312" w:cs="仿宋_GB2312" w:eastAsia="仿宋_GB2312"/>
              </w:rPr>
              <w:t>采购包3：1名</w:t>
            </w:r>
          </w:p>
          <w:p>
            <w:pPr>
              <w:pStyle w:val="null3"/>
              <w:jc w:val="left"/>
            </w:pPr>
            <w:r>
              <w:rPr>
                <w:rFonts w:ascii="仿宋_GB2312" w:hAnsi="仿宋_GB2312" w:cs="仿宋_GB2312" w:eastAsia="仿宋_GB2312"/>
              </w:rPr>
              <w:t>采购包4：1名</w:t>
            </w:r>
          </w:p>
          <w:p>
            <w:pPr>
              <w:pStyle w:val="null3"/>
              <w:jc w:val="left"/>
            </w:pPr>
            <w:r>
              <w:rPr>
                <w:rFonts w:ascii="仿宋_GB2312" w:hAnsi="仿宋_GB2312" w:cs="仿宋_GB2312" w:eastAsia="仿宋_GB2312"/>
              </w:rPr>
              <w:t>采购包5：1名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本项目分为五个包，投标人可以参与全部包次的投标，3、4、5包可兼投兼中，其他兼投不兼中的情形如下： （1）如投标人在1包中标的，不得在2包至5包中标； （2）如投标人在2包（监理服务）中标，不得在其他标包（含1/3/4/5包）中标； （3）如投标人在3、4、5包中标，不得在1包和2包中标； （4）若投标人参与两个（或以上）标包的投标，需在投标文件中作出承诺并加盖公章：如同时中标多个标包且不符合兼投兼中情形的，需确定优先选择中标标包并愿意放弃不符合兼投兼中情形的另外标包；未作出承诺或承诺表述不清晰的按标包评审顺序确定中标标包，中标候选人进行相应顺延。 本项目按照标包顺序（1包-5包顺序）进行评审。</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请各投标人注意：招标文件第二章投标人须知第4.6.3.3点载明“投标人的电子投标文件必须逐页盖章,否则视为投标无效”，若投标文件格式中包含多页内容的，须按该条款要求逐页盖章，不得仅在文件及相关证明材料落款处盖章。 2.本项目为远程不见面开标，投标人无须到达开标现场，远程按时参加在线开标解密即可。开启时,供应商应当使用数字证书在解密时限内完成全部已响应采购包的投标文件在线解密若出现系统异常情况，工作人员可适当延长解密时长。如在开启过程中出现解密失败的情况，允许供应商导入备用投标文件继续开启，若导入的备用投标文件仍解密失败，供应商不再参与政府采购活动。 3.供应商如遇技术问题自行联系海南省政府采购智慧云平台客服。 4.本项目为确保充分供应、充分竞争，不专门面向中小企业采购，将按照招标文件的规定给予小微企业相应的价格扣除优惠。 5.供应商认为招标文件、采购过程和中标结果使自己的权益受到损害的，可以在知道或者应知其权益受到损害之日起7个工作日内，以书面形式向采购人或者采购代理机构提出质疑；潜在投标人对招标文件提出质疑的，应当在获取招标文件之日起7个工作日内提出。（质疑函范本请登录海南省政府采购网--下载专区下载，下载网址：https://ccgp-hainan.gov.cn/</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（6）将中标项目转包给他人，或者在投标文件中未说明，且未经采购代理机构和采购单位同意，将中标项目分包给他人的。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在规定期限内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4.6.2.1电子版投标文件，投标人应使用CA数字证书，对投标文件中须盖章的部位加盖电子印章。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（2）经检查CA数字证书中的证书无效的投标文件；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联系人：贾玲</w:t>
      </w:r>
    </w:p>
    <w:p>
      <w:pPr>
        <w:pStyle w:val="null3"/>
        <w:jc w:val="left"/>
      </w:pPr>
      <w:r>
        <w:rPr>
          <w:rFonts w:ascii="仿宋_GB2312" w:hAnsi="仿宋_GB2312" w:cs="仿宋_GB2312" w:eastAsia="仿宋_GB2312"/>
        </w:rPr>
        <w:t>联系电话：13976096820</w:t>
      </w:r>
    </w:p>
    <w:p>
      <w:pPr>
        <w:pStyle w:val="null3"/>
        <w:jc w:val="left"/>
      </w:pPr>
      <w:r>
        <w:rPr>
          <w:rFonts w:ascii="仿宋_GB2312" w:hAnsi="仿宋_GB2312" w:cs="仿宋_GB2312" w:eastAsia="仿宋_GB2312"/>
        </w:rPr>
        <w:t>地址：海南省海口市龙华区国贸大道49号中衡大厦13楼A座</w:t>
      </w:r>
    </w:p>
    <w:p>
      <w:pPr>
        <w:pStyle w:val="null3"/>
        <w:jc w:val="left"/>
      </w:pPr>
      <w:r>
        <w:rPr>
          <w:rFonts w:ascii="仿宋_GB2312" w:hAnsi="仿宋_GB2312" w:cs="仿宋_GB2312" w:eastAsia="仿宋_GB2312"/>
        </w:rPr>
        <w:t>邮编：570106</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color w:val="000000"/>
        </w:rPr>
        <w:t>海南省三甲医院信息化能力提升项目</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10,356,975.00</w:t>
      </w:r>
    </w:p>
    <w:p>
      <w:pPr>
        <w:pStyle w:val="null3"/>
        <w:jc w:val="left"/>
      </w:pPr>
      <w:r>
        <w:rPr>
          <w:rFonts w:ascii="仿宋_GB2312" w:hAnsi="仿宋_GB2312" w:cs="仿宋_GB2312" w:eastAsia="仿宋_GB2312"/>
        </w:rPr>
        <w:t>采购包最高限价（元）: 10,356,975.00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系统软件建设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10,356,975.00</w:t>
            </w:r>
          </w:p>
        </w:tc>
        <w:tc>
          <w:tcPr>
            <w:tcW w:type="dxa" w:w="755"/>
          </w:tcPr>
          <w:p>
            <w:pPr>
              <w:pStyle w:val="null3"/>
              <w:jc w:val="left"/>
            </w:pPr>
            <w:r>
              <w:rPr>
                <w:rFonts w:ascii="仿宋_GB2312" w:hAnsi="仿宋_GB2312" w:cs="仿宋_GB2312" w:eastAsia="仿宋_GB2312"/>
              </w:rPr>
              <w:t>项</w:t>
            </w:r>
          </w:p>
        </w:tc>
        <w:tc>
          <w:tcPr>
            <w:tcW w:type="dxa" w:w="755"/>
          </w:tcPr>
          <w:p>
            <w:pPr>
              <w:pStyle w:val="null3"/>
              <w:jc w:val="left"/>
            </w:pPr>
            <w:r>
              <w:rPr>
                <w:rFonts w:ascii="仿宋_GB2312" w:hAnsi="仿宋_GB2312" w:cs="仿宋_GB2312" w:eastAsia="仿宋_GB2312"/>
              </w:rPr>
              <w:t>软件和信息技术服务业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984,604.00</w:t>
      </w:r>
    </w:p>
    <w:p>
      <w:pPr>
        <w:pStyle w:val="null3"/>
        <w:jc w:val="left"/>
      </w:pPr>
      <w:r>
        <w:rPr>
          <w:rFonts w:ascii="仿宋_GB2312" w:hAnsi="仿宋_GB2312" w:cs="仿宋_GB2312" w:eastAsia="仿宋_GB2312"/>
        </w:rPr>
        <w:t>采购包最高限价（元）: 984,604.00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监理服务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984,604.00</w:t>
            </w:r>
          </w:p>
        </w:tc>
        <w:tc>
          <w:tcPr>
            <w:tcW w:type="dxa" w:w="755"/>
          </w:tcPr>
          <w:p>
            <w:pPr>
              <w:pStyle w:val="null3"/>
              <w:jc w:val="left"/>
            </w:pPr>
            <w:r>
              <w:rPr>
                <w:rFonts w:ascii="仿宋_GB2312" w:hAnsi="仿宋_GB2312" w:cs="仿宋_GB2312" w:eastAsia="仿宋_GB2312"/>
              </w:rPr>
              <w:t>项</w:t>
            </w:r>
          </w:p>
        </w:tc>
        <w:tc>
          <w:tcPr>
            <w:tcW w:type="dxa" w:w="755"/>
          </w:tcPr>
          <w:p>
            <w:pPr>
              <w:pStyle w:val="null3"/>
              <w:jc w:val="left"/>
            </w:pPr>
            <w:r>
              <w:rPr>
                <w:rFonts w:ascii="仿宋_GB2312" w:hAnsi="仿宋_GB2312" w:cs="仿宋_GB2312" w:eastAsia="仿宋_GB2312"/>
              </w:rPr>
              <w:t>软件和信息技术服务业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860,571.00</w:t>
      </w:r>
    </w:p>
    <w:p>
      <w:pPr>
        <w:pStyle w:val="null3"/>
        <w:jc w:val="left"/>
      </w:pPr>
      <w:r>
        <w:rPr>
          <w:rFonts w:ascii="仿宋_GB2312" w:hAnsi="仿宋_GB2312" w:cs="仿宋_GB2312" w:eastAsia="仿宋_GB2312"/>
        </w:rPr>
        <w:t>采购包最高限价（元）: 860,571.00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软件测评、代码审计服务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860,571.00</w:t>
            </w:r>
          </w:p>
        </w:tc>
        <w:tc>
          <w:tcPr>
            <w:tcW w:type="dxa" w:w="755"/>
          </w:tcPr>
          <w:p>
            <w:pPr>
              <w:pStyle w:val="null3"/>
              <w:jc w:val="left"/>
            </w:pPr>
            <w:r>
              <w:rPr>
                <w:rFonts w:ascii="仿宋_GB2312" w:hAnsi="仿宋_GB2312" w:cs="仿宋_GB2312" w:eastAsia="仿宋_GB2312"/>
              </w:rPr>
              <w:t>项</w:t>
            </w:r>
          </w:p>
        </w:tc>
        <w:tc>
          <w:tcPr>
            <w:tcW w:type="dxa" w:w="755"/>
          </w:tcPr>
          <w:p>
            <w:pPr>
              <w:pStyle w:val="null3"/>
              <w:jc w:val="left"/>
            </w:pPr>
            <w:r>
              <w:rPr>
                <w:rFonts w:ascii="仿宋_GB2312" w:hAnsi="仿宋_GB2312" w:cs="仿宋_GB2312" w:eastAsia="仿宋_GB2312"/>
              </w:rPr>
              <w:t>软件和信息技术服务业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832,000.00</w:t>
      </w:r>
    </w:p>
    <w:p>
      <w:pPr>
        <w:pStyle w:val="null3"/>
        <w:jc w:val="left"/>
      </w:pPr>
      <w:r>
        <w:rPr>
          <w:rFonts w:ascii="仿宋_GB2312" w:hAnsi="仿宋_GB2312" w:cs="仿宋_GB2312" w:eastAsia="仿宋_GB2312"/>
        </w:rPr>
        <w:t>采购包最高限价（元）: 832,000.00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网络安全等级保护测评服务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832,000.00</w:t>
            </w:r>
          </w:p>
        </w:tc>
        <w:tc>
          <w:tcPr>
            <w:tcW w:type="dxa" w:w="755"/>
          </w:tcPr>
          <w:p>
            <w:pPr>
              <w:pStyle w:val="null3"/>
              <w:jc w:val="left"/>
            </w:pPr>
            <w:r>
              <w:rPr>
                <w:rFonts w:ascii="仿宋_GB2312" w:hAnsi="仿宋_GB2312" w:cs="仿宋_GB2312" w:eastAsia="仿宋_GB2312"/>
              </w:rPr>
              <w:t>项</w:t>
            </w:r>
          </w:p>
        </w:tc>
        <w:tc>
          <w:tcPr>
            <w:tcW w:type="dxa" w:w="755"/>
          </w:tcPr>
          <w:p>
            <w:pPr>
              <w:pStyle w:val="null3"/>
              <w:jc w:val="left"/>
            </w:pPr>
            <w:r>
              <w:rPr>
                <w:rFonts w:ascii="仿宋_GB2312" w:hAnsi="仿宋_GB2312" w:cs="仿宋_GB2312" w:eastAsia="仿宋_GB2312"/>
              </w:rPr>
              <w:t>软件和信息技术服务业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采购包预算金额（元）: 1,248,000.00</w:t>
      </w:r>
    </w:p>
    <w:p>
      <w:pPr>
        <w:pStyle w:val="null3"/>
        <w:jc w:val="left"/>
      </w:pPr>
      <w:r>
        <w:rPr>
          <w:rFonts w:ascii="仿宋_GB2312" w:hAnsi="仿宋_GB2312" w:cs="仿宋_GB2312" w:eastAsia="仿宋_GB2312"/>
        </w:rPr>
        <w:t>采购包最高限价（元）: 1,248,000.00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商用密码应用安全性评估服务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1,248,000.00</w:t>
            </w:r>
          </w:p>
        </w:tc>
        <w:tc>
          <w:tcPr>
            <w:tcW w:type="dxa" w:w="755"/>
          </w:tcPr>
          <w:p>
            <w:pPr>
              <w:pStyle w:val="null3"/>
              <w:jc w:val="left"/>
            </w:pPr>
            <w:r>
              <w:rPr>
                <w:rFonts w:ascii="仿宋_GB2312" w:hAnsi="仿宋_GB2312" w:cs="仿宋_GB2312" w:eastAsia="仿宋_GB2312"/>
              </w:rPr>
              <w:t>项</w:t>
            </w:r>
          </w:p>
        </w:tc>
        <w:tc>
          <w:tcPr>
            <w:tcW w:type="dxa" w:w="755"/>
          </w:tcPr>
          <w:p>
            <w:pPr>
              <w:pStyle w:val="null3"/>
              <w:jc w:val="left"/>
            </w:pPr>
            <w:r>
              <w:rPr>
                <w:rFonts w:ascii="仿宋_GB2312" w:hAnsi="仿宋_GB2312" w:cs="仿宋_GB2312" w:eastAsia="仿宋_GB2312"/>
              </w:rPr>
              <w:t>软件和信息技术服务业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系统软件建设</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10,356,975.00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监理服务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984,604.00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软件测评、代码审计服务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860,571.00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网络安全等级保护测评服务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832,000.00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商用密码应用安全性评估服务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1,248,000.00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标的名称：系统软件建设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详见附件</w:t>
            </w:r>
            <w:r>
              <w:rPr>
                <w:rFonts w:ascii="仿宋_GB2312" w:hAnsi="仿宋_GB2312" w:cs="仿宋_GB2312" w:eastAsia="仿宋_GB2312"/>
                <w:sz w:val="21"/>
                <w:color w:val="000000"/>
              </w:rPr>
              <w:t>1：包1采购需求</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详见附件</w:t>
            </w:r>
            <w:r>
              <w:rPr>
                <w:rFonts w:ascii="仿宋_GB2312" w:hAnsi="仿宋_GB2312" w:cs="仿宋_GB2312" w:eastAsia="仿宋_GB2312"/>
                <w:sz w:val="21"/>
                <w:color w:val="000000"/>
              </w:rPr>
              <w:t>2：包2采购需求</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标的名称：软件测评、代码审计服务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详见附件</w:t>
            </w:r>
            <w:r>
              <w:rPr>
                <w:rFonts w:ascii="仿宋_GB2312" w:hAnsi="仿宋_GB2312" w:cs="仿宋_GB2312" w:eastAsia="仿宋_GB2312"/>
                <w:sz w:val="21"/>
                <w:color w:val="000000"/>
              </w:rPr>
              <w:t>3：包3采购需求</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标的名称：网络安全等级保护测评服务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详见附件4</w:t>
            </w:r>
            <w:r>
              <w:rPr>
                <w:rFonts w:ascii="仿宋_GB2312" w:hAnsi="仿宋_GB2312" w:cs="仿宋_GB2312" w:eastAsia="仿宋_GB2312"/>
                <w:sz w:val="21"/>
                <w:color w:val="000000"/>
              </w:rPr>
              <w:t>：包4采购需求</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标的名称：商用密码应用安全性评估服务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详见附件5</w:t>
            </w:r>
            <w:r>
              <w:rPr>
                <w:rFonts w:ascii="仿宋_GB2312" w:hAnsi="仿宋_GB2312" w:cs="仿宋_GB2312" w:eastAsia="仿宋_GB2312"/>
                <w:sz w:val="21"/>
                <w:color w:val="000000"/>
              </w:rPr>
              <w:t>：包5采购需求</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1"/>
                <w:color w:val="000000"/>
              </w:rPr>
              <w:t>详见附件</w:t>
            </w:r>
            <w:r>
              <w:rPr>
                <w:rFonts w:ascii="仿宋_GB2312" w:hAnsi="仿宋_GB2312" w:cs="仿宋_GB2312" w:eastAsia="仿宋_GB2312"/>
                <w:sz w:val="21"/>
                <w:color w:val="000000"/>
              </w:rPr>
              <w:t>1：包1采购需求</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1"/>
                <w:color w:val="000000"/>
              </w:rPr>
              <w:t>详见附件</w:t>
            </w:r>
            <w:r>
              <w:rPr>
                <w:rFonts w:ascii="仿宋_GB2312" w:hAnsi="仿宋_GB2312" w:cs="仿宋_GB2312" w:eastAsia="仿宋_GB2312"/>
                <w:sz w:val="21"/>
                <w:color w:val="000000"/>
              </w:rPr>
              <w:t>2：包2采购需求</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1"/>
                <w:color w:val="000000"/>
              </w:rPr>
              <w:t>详见附件</w:t>
            </w:r>
            <w:r>
              <w:rPr>
                <w:rFonts w:ascii="仿宋_GB2312" w:hAnsi="仿宋_GB2312" w:cs="仿宋_GB2312" w:eastAsia="仿宋_GB2312"/>
                <w:sz w:val="21"/>
                <w:color w:val="000000"/>
              </w:rPr>
              <w:t>3：包3采购需求</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1"/>
                <w:color w:val="000000"/>
              </w:rPr>
              <w:t>详见附件</w:t>
            </w:r>
            <w:r>
              <w:rPr>
                <w:rFonts w:ascii="仿宋_GB2312" w:hAnsi="仿宋_GB2312" w:cs="仿宋_GB2312" w:eastAsia="仿宋_GB2312"/>
                <w:sz w:val="21"/>
                <w:color w:val="000000"/>
              </w:rPr>
              <w:t>4：包4采购需求</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1"/>
                <w:color w:val="000000"/>
              </w:rPr>
              <w:t>详见附件</w:t>
            </w:r>
            <w:r>
              <w:rPr>
                <w:rFonts w:ascii="仿宋_GB2312" w:hAnsi="仿宋_GB2312" w:cs="仿宋_GB2312" w:eastAsia="仿宋_GB2312"/>
                <w:sz w:val="21"/>
                <w:color w:val="000000"/>
              </w:rPr>
              <w:t>5：包5采购需求</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提供参加政府采购活动前三年内，在经营活动中没有环保类行政处罚记录。（提供承诺函加盖公章，格式自拟）</w:t>
            </w:r>
          </w:p>
        </w:tc>
        <w:tc>
          <w:tcPr>
            <w:tcW w:type="dxa" w:w="1661"/>
          </w:tcPr>
          <w:p>
            <w:pPr>
              <w:pStyle w:val="null3"/>
              <w:jc w:val="left"/>
            </w:pPr>
            <w:r>
              <w:rPr>
                <w:rFonts w:ascii="仿宋_GB2312" w:hAnsi="仿宋_GB2312" w:cs="仿宋_GB2312" w:eastAsia="仿宋_GB2312"/>
              </w:rPr>
              <w:t>无环保类行政处罚记录声明函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允许法人的分支机构投标的情形</w:t>
            </w:r>
          </w:p>
        </w:tc>
        <w:tc>
          <w:tcPr>
            <w:tcW w:type="dxa" w:w="3322"/>
          </w:tcPr>
          <w:p>
            <w:pPr>
              <w:pStyle w:val="null3"/>
              <w:jc w:val="left"/>
            </w:pPr>
            <w:r>
              <w:rPr>
                <w:rFonts w:ascii="仿宋_GB2312" w:hAnsi="仿宋_GB2312" w:cs="仿宋_GB2312" w:eastAsia="仿宋_GB2312"/>
              </w:rPr>
              <w:t>根据《政府采购法实施条例》释义，银行、保险、石油石化、电力、电信等有行业特殊情况的，允许法人的分支机构参加投标。分支机构投标的，需要在投标时提供具有法人资格的总公司授权。</w:t>
            </w:r>
          </w:p>
        </w:tc>
        <w:tc>
          <w:tcPr>
            <w:tcW w:type="dxa" w:w="1661"/>
          </w:tcPr>
          <w:p>
            <w:pPr>
              <w:pStyle w:val="null3"/>
              <w:jc w:val="left"/>
            </w:pPr>
            <w:r>
              <w:rPr>
                <w:rFonts w:ascii="仿宋_GB2312" w:hAnsi="仿宋_GB2312" w:cs="仿宋_GB2312" w:eastAsia="仿宋_GB2312"/>
              </w:rPr>
              <w:t>允许法人的分支机构投标的情形</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提供参加政府采购活动前三年内，在经营活动中没有环保类行政处罚记录。（提供承诺函加盖公章，格式自拟）</w:t>
            </w:r>
          </w:p>
        </w:tc>
        <w:tc>
          <w:tcPr>
            <w:tcW w:type="dxa" w:w="1661"/>
          </w:tcPr>
          <w:p>
            <w:pPr>
              <w:pStyle w:val="null3"/>
              <w:jc w:val="left"/>
            </w:pPr>
            <w:r>
              <w:rPr>
                <w:rFonts w:ascii="仿宋_GB2312" w:hAnsi="仿宋_GB2312" w:cs="仿宋_GB2312" w:eastAsia="仿宋_GB2312"/>
              </w:rPr>
              <w:t>无环保类行政处罚记录声明函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允许法人的分支机构投标的情形</w:t>
            </w:r>
          </w:p>
        </w:tc>
        <w:tc>
          <w:tcPr>
            <w:tcW w:type="dxa" w:w="3322"/>
          </w:tcPr>
          <w:p>
            <w:pPr>
              <w:pStyle w:val="null3"/>
              <w:jc w:val="left"/>
            </w:pPr>
            <w:r>
              <w:rPr>
                <w:rFonts w:ascii="仿宋_GB2312" w:hAnsi="仿宋_GB2312" w:cs="仿宋_GB2312" w:eastAsia="仿宋_GB2312"/>
              </w:rPr>
              <w:t>根据《政府采购法实施条例》释义，银行、保险、石油石化、电力、电信等有行业特殊情况的，允许法人的分支机构参加投标。分支机构投标的，需要在投标时提供具有法人资格的总公司授权。</w:t>
            </w:r>
          </w:p>
        </w:tc>
        <w:tc>
          <w:tcPr>
            <w:tcW w:type="dxa" w:w="1661"/>
          </w:tcPr>
          <w:p>
            <w:pPr>
              <w:pStyle w:val="null3"/>
              <w:jc w:val="left"/>
            </w:pPr>
            <w:r>
              <w:rPr>
                <w:rFonts w:ascii="仿宋_GB2312" w:hAnsi="仿宋_GB2312" w:cs="仿宋_GB2312" w:eastAsia="仿宋_GB2312"/>
              </w:rPr>
              <w:t>允许法人的分支机构投标的情形</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提供参加政府采购活动前三年内，在经营活动中没有环保类行政处罚记录。（提供承诺函加盖公章，格式自拟）</w:t>
            </w:r>
          </w:p>
        </w:tc>
        <w:tc>
          <w:tcPr>
            <w:tcW w:type="dxa" w:w="1661"/>
          </w:tcPr>
          <w:p>
            <w:pPr>
              <w:pStyle w:val="null3"/>
              <w:jc w:val="left"/>
            </w:pPr>
            <w:r>
              <w:rPr>
                <w:rFonts w:ascii="仿宋_GB2312" w:hAnsi="仿宋_GB2312" w:cs="仿宋_GB2312" w:eastAsia="仿宋_GB2312"/>
              </w:rPr>
              <w:t>无环保类行政处罚记录声明函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投标人具有省级以上（含省、自治区、直辖市）质量或市场监督部门颁发的检验检测机构资质认定证书（检测能力范围包含软件产品类）或中国合格评定国家认可委员会颁发的实验室认可证书（检测能力范围包含软件产品类）。（提供有效期内的资质证书复印件加盖公章）</w:t>
            </w:r>
          </w:p>
        </w:tc>
        <w:tc>
          <w:tcPr>
            <w:tcW w:type="dxa" w:w="1661"/>
          </w:tcPr>
          <w:p>
            <w:pPr>
              <w:pStyle w:val="null3"/>
              <w:jc w:val="left"/>
            </w:pPr>
            <w:r>
              <w:rPr>
                <w:rFonts w:ascii="仿宋_GB2312" w:hAnsi="仿宋_GB2312" w:cs="仿宋_GB2312" w:eastAsia="仿宋_GB2312"/>
              </w:rPr>
              <w:t>资质条件（适用于包3）</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允许法人的分支机构投标的情形</w:t>
            </w:r>
          </w:p>
        </w:tc>
        <w:tc>
          <w:tcPr>
            <w:tcW w:type="dxa" w:w="3322"/>
          </w:tcPr>
          <w:p>
            <w:pPr>
              <w:pStyle w:val="null3"/>
              <w:jc w:val="left"/>
            </w:pPr>
            <w:r>
              <w:rPr>
                <w:rFonts w:ascii="仿宋_GB2312" w:hAnsi="仿宋_GB2312" w:cs="仿宋_GB2312" w:eastAsia="仿宋_GB2312"/>
              </w:rPr>
              <w:t>根据《政府采购法实施条例》释义，银行、保险、石油石化、电力、电信等有行业特殊情况的，允许法人的分支机构参加投标。分支机构投标的，需要在投标时提供具有法人资格的总公司授权。</w:t>
            </w:r>
          </w:p>
        </w:tc>
        <w:tc>
          <w:tcPr>
            <w:tcW w:type="dxa" w:w="1661"/>
          </w:tcPr>
          <w:p>
            <w:pPr>
              <w:pStyle w:val="null3"/>
              <w:jc w:val="left"/>
            </w:pPr>
            <w:r>
              <w:rPr>
                <w:rFonts w:ascii="仿宋_GB2312" w:hAnsi="仿宋_GB2312" w:cs="仿宋_GB2312" w:eastAsia="仿宋_GB2312"/>
              </w:rPr>
              <w:t>允许法人的分支机构投标的情形</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提供参加政府采购活动前三年内，在经营活动中没有环保类行政处罚记录。（提供承诺函加盖公章，格式自拟）</w:t>
            </w:r>
          </w:p>
        </w:tc>
        <w:tc>
          <w:tcPr>
            <w:tcW w:type="dxa" w:w="1661"/>
          </w:tcPr>
          <w:p>
            <w:pPr>
              <w:pStyle w:val="null3"/>
              <w:jc w:val="left"/>
            </w:pPr>
            <w:r>
              <w:rPr>
                <w:rFonts w:ascii="仿宋_GB2312" w:hAnsi="仿宋_GB2312" w:cs="仿宋_GB2312" w:eastAsia="仿宋_GB2312"/>
              </w:rPr>
              <w:t>无环保类行政处罚记录声明函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供应商具备公安部第三研究所颁发的《网络安全等级测评与检测评估机构服务认证证书》或《网络安全服务认证证书-等级保护测评服务认证》。（提供有效期内的资质证书复印件加盖公章）</w:t>
            </w:r>
          </w:p>
        </w:tc>
        <w:tc>
          <w:tcPr>
            <w:tcW w:type="dxa" w:w="1661"/>
          </w:tcPr>
          <w:p>
            <w:pPr>
              <w:pStyle w:val="null3"/>
              <w:jc w:val="left"/>
            </w:pPr>
            <w:r>
              <w:rPr>
                <w:rFonts w:ascii="仿宋_GB2312" w:hAnsi="仿宋_GB2312" w:cs="仿宋_GB2312" w:eastAsia="仿宋_GB2312"/>
              </w:rPr>
              <w:t>资质条件（适用于包4）</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允许法人的分支机构投标的情形</w:t>
            </w:r>
          </w:p>
        </w:tc>
        <w:tc>
          <w:tcPr>
            <w:tcW w:type="dxa" w:w="3322"/>
          </w:tcPr>
          <w:p>
            <w:pPr>
              <w:pStyle w:val="null3"/>
              <w:jc w:val="left"/>
            </w:pPr>
            <w:r>
              <w:rPr>
                <w:rFonts w:ascii="仿宋_GB2312" w:hAnsi="仿宋_GB2312" w:cs="仿宋_GB2312" w:eastAsia="仿宋_GB2312"/>
              </w:rPr>
              <w:t>根据《政府采购法实施条例》释义，银行、保险、石油石化、电力、电信等有行业特殊情况的，允许法人的分支机构参加投标。分支机构投标的，需要在投标时提供具有法人资格的总公司授权。</w:t>
            </w:r>
          </w:p>
        </w:tc>
        <w:tc>
          <w:tcPr>
            <w:tcW w:type="dxa" w:w="1661"/>
          </w:tcPr>
          <w:p>
            <w:pPr>
              <w:pStyle w:val="null3"/>
              <w:jc w:val="left"/>
            </w:pPr>
            <w:r>
              <w:rPr>
                <w:rFonts w:ascii="仿宋_GB2312" w:hAnsi="仿宋_GB2312" w:cs="仿宋_GB2312" w:eastAsia="仿宋_GB2312"/>
              </w:rPr>
              <w:t>允许法人的分支机构投标的情形</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提供参加政府采购活动前三年内，在经营活动中没有环保类行政处罚记录。（提供承诺函加盖公章，格式自拟）</w:t>
            </w:r>
          </w:p>
        </w:tc>
        <w:tc>
          <w:tcPr>
            <w:tcW w:type="dxa" w:w="1661"/>
          </w:tcPr>
          <w:p>
            <w:pPr>
              <w:pStyle w:val="null3"/>
              <w:jc w:val="left"/>
            </w:pPr>
            <w:r>
              <w:rPr>
                <w:rFonts w:ascii="仿宋_GB2312" w:hAnsi="仿宋_GB2312" w:cs="仿宋_GB2312" w:eastAsia="仿宋_GB2312"/>
              </w:rPr>
              <w:t>无环保类行政处罚记录声明函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供应商具有国家密码管理局颁发的《商用密码检测机构资质证书》，且证书资质认定业务范围包含商用密码应用安全性评估。（提供有效期内的证书复印件并加盖公章）</w:t>
            </w:r>
          </w:p>
        </w:tc>
        <w:tc>
          <w:tcPr>
            <w:tcW w:type="dxa" w:w="1661"/>
          </w:tcPr>
          <w:p>
            <w:pPr>
              <w:pStyle w:val="null3"/>
              <w:jc w:val="left"/>
            </w:pPr>
            <w:r>
              <w:rPr>
                <w:rFonts w:ascii="仿宋_GB2312" w:hAnsi="仿宋_GB2312" w:cs="仿宋_GB2312" w:eastAsia="仿宋_GB2312"/>
              </w:rPr>
              <w:t>资质条件（适用于包5）</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允许法人的分支机构投标的情形</w:t>
            </w:r>
          </w:p>
        </w:tc>
        <w:tc>
          <w:tcPr>
            <w:tcW w:type="dxa" w:w="3322"/>
          </w:tcPr>
          <w:p>
            <w:pPr>
              <w:pStyle w:val="null3"/>
              <w:jc w:val="left"/>
            </w:pPr>
            <w:r>
              <w:rPr>
                <w:rFonts w:ascii="仿宋_GB2312" w:hAnsi="仿宋_GB2312" w:cs="仿宋_GB2312" w:eastAsia="仿宋_GB2312"/>
              </w:rPr>
              <w:t>根据《政府采购法实施条例》释义，银行、保险、石油石化、电力、电信等有行业特殊情况的，允许法人的分支机构参加投标。分支机构投标的，需要在投标时提供具有法人资格的总公司授权。</w:t>
            </w:r>
          </w:p>
        </w:tc>
        <w:tc>
          <w:tcPr>
            <w:tcW w:type="dxa" w:w="1661"/>
          </w:tcPr>
          <w:p>
            <w:pPr>
              <w:pStyle w:val="null3"/>
              <w:jc w:val="left"/>
            </w:pPr>
            <w:r>
              <w:rPr>
                <w:rFonts w:ascii="仿宋_GB2312" w:hAnsi="仿宋_GB2312" w:cs="仿宋_GB2312" w:eastAsia="仿宋_GB2312"/>
              </w:rPr>
              <w:t>允许法人的分支机构投标的情形</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开标（报价）一览表 投标函 商务应答表 自觉抵制政府采购领域商业贿赂行为承诺书 封面 法定代表人资格证明书或法定代表人授权委托书 投标（响应）报价明细表（适用于包1）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 中标意向承诺书（如有）</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投标（响应）报价明细表（适用于包1）</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实质性响应要求</w:t>
            </w:r>
          </w:p>
        </w:tc>
        <w:tc>
          <w:tcPr>
            <w:tcW w:type="dxa" w:w="3322"/>
          </w:tcPr>
          <w:p>
            <w:pPr>
              <w:pStyle w:val="null3"/>
              <w:jc w:val="left"/>
            </w:pPr>
            <w:r>
              <w:rPr>
                <w:rFonts w:ascii="仿宋_GB2312" w:hAnsi="仿宋_GB2312" w:cs="仿宋_GB2312" w:eastAsia="仿宋_GB2312"/>
              </w:rPr>
              <w:t>是否满足第三章采购需求中标注★的要求</w:t>
            </w:r>
          </w:p>
        </w:tc>
        <w:tc>
          <w:tcPr>
            <w:tcW w:type="dxa" w:w="1661"/>
          </w:tcPr>
          <w:p>
            <w:pPr>
              <w:pStyle w:val="null3"/>
              <w:jc w:val="left"/>
            </w:pPr>
            <w:r>
              <w:rPr>
                <w:rFonts w:ascii="仿宋_GB2312" w:hAnsi="仿宋_GB2312" w:cs="仿宋_GB2312" w:eastAsia="仿宋_GB2312"/>
              </w:rPr>
              <w:t>商务应答表 技术参数响应表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投标函 开标（报价）一览表 商务应答表 自觉抵制政府采购领域商业贿赂行为承诺书 封面 法定代表人资格证明书或法定代表人授权委托书 投标（响应）报价明细表（适用于包2）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 中标意向承诺书（如有）</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投标（响应）报价明细表（适用于包2）</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实质性响应要求</w:t>
            </w:r>
          </w:p>
        </w:tc>
        <w:tc>
          <w:tcPr>
            <w:tcW w:type="dxa" w:w="3322"/>
          </w:tcPr>
          <w:p>
            <w:pPr>
              <w:pStyle w:val="null3"/>
              <w:jc w:val="left"/>
            </w:pPr>
            <w:r>
              <w:rPr>
                <w:rFonts w:ascii="仿宋_GB2312" w:hAnsi="仿宋_GB2312" w:cs="仿宋_GB2312" w:eastAsia="仿宋_GB2312"/>
              </w:rPr>
              <w:t>是否满足第三章采购需求中标注★的要求</w:t>
            </w:r>
          </w:p>
        </w:tc>
        <w:tc>
          <w:tcPr>
            <w:tcW w:type="dxa" w:w="1661"/>
          </w:tcPr>
          <w:p>
            <w:pPr>
              <w:pStyle w:val="null3"/>
              <w:jc w:val="left"/>
            </w:pPr>
            <w:r>
              <w:rPr>
                <w:rFonts w:ascii="仿宋_GB2312" w:hAnsi="仿宋_GB2312" w:cs="仿宋_GB2312" w:eastAsia="仿宋_GB2312"/>
              </w:rPr>
              <w:t>商务应答表 技术参数响应表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投标函 开标（报价）一览表 商务应答表 自觉抵制政府采购领域商业贿赂行为承诺书 封面 法定代表人资格证明书或法定代表人授权委托书 投标（响应）报价明细表（适用于包3）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 中标意向承诺书（如有）</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投标（响应）报价明细表（适用于包3）</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实质性响应要求</w:t>
            </w:r>
          </w:p>
        </w:tc>
        <w:tc>
          <w:tcPr>
            <w:tcW w:type="dxa" w:w="3322"/>
          </w:tcPr>
          <w:p>
            <w:pPr>
              <w:pStyle w:val="null3"/>
              <w:jc w:val="left"/>
            </w:pPr>
            <w:r>
              <w:rPr>
                <w:rFonts w:ascii="仿宋_GB2312" w:hAnsi="仿宋_GB2312" w:cs="仿宋_GB2312" w:eastAsia="仿宋_GB2312"/>
              </w:rPr>
              <w:t>是否满足第三章采购需求中标注★的要求</w:t>
            </w:r>
          </w:p>
        </w:tc>
        <w:tc>
          <w:tcPr>
            <w:tcW w:type="dxa" w:w="1661"/>
          </w:tcPr>
          <w:p>
            <w:pPr>
              <w:pStyle w:val="null3"/>
              <w:jc w:val="left"/>
            </w:pPr>
            <w:r>
              <w:rPr>
                <w:rFonts w:ascii="仿宋_GB2312" w:hAnsi="仿宋_GB2312" w:cs="仿宋_GB2312" w:eastAsia="仿宋_GB2312"/>
              </w:rPr>
              <w:t>商务应答表 技术参数响应表</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开标（报价）一览表 投标函 商务应答表 自觉抵制政府采购领域商业贿赂行为承诺书 封面 法定代表人资格证明书或法定代表人授权委托书 投标（响应）报价明细表（适用于包4）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 中标意向承诺书（如有）</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投标（响应）报价明细表（适用于包4）</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实质性响应要求</w:t>
            </w:r>
          </w:p>
        </w:tc>
        <w:tc>
          <w:tcPr>
            <w:tcW w:type="dxa" w:w="3322"/>
          </w:tcPr>
          <w:p>
            <w:pPr>
              <w:pStyle w:val="null3"/>
              <w:jc w:val="left"/>
            </w:pPr>
            <w:r>
              <w:rPr>
                <w:rFonts w:ascii="仿宋_GB2312" w:hAnsi="仿宋_GB2312" w:cs="仿宋_GB2312" w:eastAsia="仿宋_GB2312"/>
              </w:rPr>
              <w:t>是否满足第三章采购需求中标注★的要求</w:t>
            </w:r>
          </w:p>
        </w:tc>
        <w:tc>
          <w:tcPr>
            <w:tcW w:type="dxa" w:w="1661"/>
          </w:tcPr>
          <w:p>
            <w:pPr>
              <w:pStyle w:val="null3"/>
              <w:jc w:val="left"/>
            </w:pPr>
            <w:r>
              <w:rPr>
                <w:rFonts w:ascii="仿宋_GB2312" w:hAnsi="仿宋_GB2312" w:cs="仿宋_GB2312" w:eastAsia="仿宋_GB2312"/>
              </w:rPr>
              <w:t>商务应答表 技术参数响应表</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投标（响应）报价明细表（适用于包5） 开标（报价）一览表 投标函 商务应答表 自觉抵制政府采购领域商业贿赂行为承诺书 封面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 中标意向承诺书（如有）</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投标（响应）报价明细表（适用于包5）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实质性响应要求</w:t>
            </w:r>
          </w:p>
        </w:tc>
        <w:tc>
          <w:tcPr>
            <w:tcW w:type="dxa" w:w="3322"/>
          </w:tcPr>
          <w:p>
            <w:pPr>
              <w:pStyle w:val="null3"/>
              <w:jc w:val="left"/>
            </w:pPr>
            <w:r>
              <w:rPr>
                <w:rFonts w:ascii="仿宋_GB2312" w:hAnsi="仿宋_GB2312" w:cs="仿宋_GB2312" w:eastAsia="仿宋_GB2312"/>
              </w:rPr>
              <w:t>是否满足第三章采购需求中标注★的要求</w:t>
            </w:r>
          </w:p>
        </w:tc>
        <w:tc>
          <w:tcPr>
            <w:tcW w:type="dxa" w:w="1661"/>
          </w:tcPr>
          <w:p>
            <w:pPr>
              <w:pStyle w:val="null3"/>
              <w:jc w:val="left"/>
            </w:pPr>
            <w:r>
              <w:rPr>
                <w:rFonts w:ascii="仿宋_GB2312" w:hAnsi="仿宋_GB2312" w:cs="仿宋_GB2312" w:eastAsia="仿宋_GB2312"/>
              </w:rPr>
              <w:t>商务应答表 技术参数响应表</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技术部分51.00分</w:t>
            </w:r>
          </w:p>
          <w:p>
            <w:pPr>
              <w:pStyle w:val="null3"/>
              <w:jc w:val="both"/>
            </w:pPr>
            <w:r>
              <w:rPr>
                <w:rFonts w:ascii="仿宋_GB2312" w:hAnsi="仿宋_GB2312" w:cs="仿宋_GB2312" w:eastAsia="仿宋_GB2312"/>
              </w:rPr>
              <w:t>商务部分39.00分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项目需求分析</w:t>
            </w:r>
          </w:p>
        </w:tc>
        <w:tc>
          <w:tcPr>
            <w:tcW w:type="dxa" w:w="2492"/>
          </w:tcPr>
          <w:p>
            <w:pPr>
              <w:pStyle w:val="null3"/>
              <w:jc w:val="both"/>
            </w:pPr>
            <w:r>
              <w:rPr>
                <w:rFonts w:ascii="仿宋_GB2312" w:hAnsi="仿宋_GB2312" w:cs="仿宋_GB2312" w:eastAsia="仿宋_GB2312"/>
              </w:rPr>
              <w:t>投标人应充分理解采购方信息化工作现状和整体项目建设需求（包括临床专科质控中心管理系统、医院患者主索引服务和多码协同应用、区域影像共享中心、医院影像辅助诊断系统等）进行项目需求分析，以系统维度展开阐述，包括但不限于以下内容：①项目背景分析（包括但不限于法律、法规、技术标准和管理标准）；②业务目标分析；③业务和信息化现状梳理（包括业务和信息化现状、业务流程、业务和信息化发展趋势）；④必要性分析、可行性分析；⑤业务指标评价体系；⑥业务需求分析；⑦数据治理分析；⑧系统功能需求分析；⑨用户体系建设规模需求分析；⑩系统性能需求分析。需求分析方案格式自拟，根据需求分析方案的完整性及响应的程度进行综合评定。 （1）方案涵盖上述所有内容，项目针对性强，且满足招标文件要求的，得6分； （2）方案每缺少一项上述内容的，扣0.6分，扣完为止； （3）每项内容每存在一项缺陷的，扣0.3分，扣完为止。 缺陷是指：方案存在不适用项目特性的情形、内容缺少关键节点、套用其他项目方案、内容前后矛盾、与实际情况明显不符或存在与项目明显无关的文字内容或内容有误或对采购需求理解不到位或操作性、可行性不强、涉及的规范及标准错误，不利于项目实施，不可能实现的任意一项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系统演示</w:t>
            </w:r>
          </w:p>
        </w:tc>
        <w:tc>
          <w:tcPr>
            <w:tcW w:type="dxa" w:w="2492"/>
          </w:tcPr>
          <w:p>
            <w:pPr>
              <w:pStyle w:val="null3"/>
              <w:jc w:val="both"/>
            </w:pPr>
            <w:r>
              <w:rPr>
                <w:rFonts w:ascii="仿宋_GB2312" w:hAnsi="仿宋_GB2312" w:cs="仿宋_GB2312" w:eastAsia="仿宋_GB2312"/>
              </w:rPr>
              <w:t>场景一： 区域影像共享中心（①省端-影像共享中心、②省端-医学影像云计算引擎、③省端-Web医学影像共享浏览应用系统、④医院端-单体医院影像数据中心、⑤医院端-各接入医院远程同屏会诊应用） 演示内容含有全部子系统，每个得1分，满分5分； 1、使用己有真实系统形式进行演示的，满足系统演示内容要求得分乘以系数1； 2、采用Demo原型方式进行演示的，满足系统演示内容要求得分乘以系数0.5； 3、采用PPT、WORD、视频录制等形式进行系统演示，满足系统演示内容要求，得分乘以系数0.1； 4、未进行现场演示的不得分 注：投标人需现场进行系统演示，针对系统演示所有场景（一至五）演示总时间不超过30分钟，评标现场实行封闭管理，严禁任何人员携带手机、智能穿戴设备、对讲机等各类通讯设备进入评标区域；本项目现场演示所需网络环境由海南省公共资源交易服务中心统一提供，现场演示相关软硬件设备均由投标人自行准备。投标人须确保自备演示设备运行正常、操作适配，若因自备设备故障、自身操作不当等原因导致现场演示无法正常完成的，由此产生的一切不利后果均由投标人自行承担。 其他要求：演示人员须为法定代表人授权人员（须在投标文件中提供演示人员的法定代表人授权委托书和本人身份证复印件并现场携带法定代表人授权委托书和本人身份证原件现场核验身份）否则演示无效。</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系统演示</w:t>
            </w:r>
          </w:p>
        </w:tc>
        <w:tc>
          <w:tcPr>
            <w:tcW w:type="dxa" w:w="2492"/>
          </w:tcPr>
          <w:p>
            <w:pPr>
              <w:pStyle w:val="null3"/>
              <w:jc w:val="both"/>
            </w:pPr>
            <w:r>
              <w:rPr>
                <w:rFonts w:ascii="仿宋_GB2312" w:hAnsi="仿宋_GB2312" w:cs="仿宋_GB2312" w:eastAsia="仿宋_GB2312"/>
              </w:rPr>
              <w:t>场景二： 乳腺癌DR影像辅助诊断（①自动病灶检出、②自动征象识别、③自动腺体分型、④自动配准、⑤自动良恶性分级、⑥自动生成图文报告） 演示内容含有全部子系统，每个得1分，满分6分； 1、使用己有真实系统形式进行演示的，满足系统演示内容要求得分乘以系数1； 2、采用Demo原型方式进行演示的，满足系统演示内容要求得分乘以系数0.5； 3、采用PPT、WORD、视频录制等形式进行系统演示，满足系统演示内容要求，得分乘以系数0.1； 4、未进行现场演示的不得分 注：投标人需现场进行系统演示，针对系统演示所有场景（一至五）演示总时间不超过30分钟，评标现场实行封闭管理，严禁任何人员携带手机、智能穿戴设备、对讲机等各类通讯设备进入评标区域；本项目现场演示所需网络环境由海南省公共资源交易服务中心统一提供，现场演示相关软硬件设备均由投标人自行准备。投标人须确保自备演示设备运行正常、操作适配，若因自备设备故障、自身操作不当等原因导致现场演示无法正常完成的，由此产生的一切不利后果均由投标人自行承担。 其他要求：演示人员须为法定代表人授权人员（须在投标文件中提供演示人员的法定代表人授权委托书和本人身份证复印件并现场携带法定代表人授权委托书和本人身份证原件现场核验身份）否则演示无效。</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系统演示</w:t>
            </w:r>
          </w:p>
        </w:tc>
        <w:tc>
          <w:tcPr>
            <w:tcW w:type="dxa" w:w="2492"/>
          </w:tcPr>
          <w:p>
            <w:pPr>
              <w:pStyle w:val="null3"/>
              <w:jc w:val="both"/>
            </w:pPr>
            <w:r>
              <w:rPr>
                <w:rFonts w:ascii="仿宋_GB2312" w:hAnsi="仿宋_GB2312" w:cs="仿宋_GB2312" w:eastAsia="仿宋_GB2312"/>
              </w:rPr>
              <w:t>场景三： 肺癌CT影像辅助诊断（①肺部疾病CT诊断模块、②肺结节CT影像科研模块、③智能随访管理） 演示内容含有全部子系统，每个得2分，满分6分； 1、使用己有真实系统形式进行演示的，满足系统演示内容要求得分乘以系数1； 2、采用Demo原型方式进行演示的，满足系统演示内容要求得分乘以系数0.5； 3、采用PPT、WORD、视频录制等形式进行系统演示，满足系统演示内容要求，得分乘以系数0.1； 4、未进行现场演示的不得分 注：投标人需现场进行系统演示，针对系统演示所有场景（一至五）演示总时间不超过30分钟，评标现场实行封闭管理，严禁任何人员携带手机、智能穿戴设备、对讲机等各类通讯设备进入评标区域；本项目现场演示所需网络环境由海南省公共资源交易服务中心统一提供，现场演示相关软硬件设备均由投标人自行准备。投标人须确保自备演示设备运行正常、操作适配，若因自备设备故障、自身操作不当等原因导致现场演示无法正常完成的，由此产生的一切不利后果均由投标人自行承担。 其他要求：演示人员须为法定代表人授权人员（须在投标文件中提供演示人员的法定代表人授权委托书和本人身份证复印件并现场携带法定代表人授权委托书和本人身份证原件现场核验身份）否则演示无效。</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系统演示</w:t>
            </w:r>
          </w:p>
        </w:tc>
        <w:tc>
          <w:tcPr>
            <w:tcW w:type="dxa" w:w="2492"/>
          </w:tcPr>
          <w:p>
            <w:pPr>
              <w:pStyle w:val="null3"/>
              <w:jc w:val="both"/>
            </w:pPr>
            <w:r>
              <w:rPr>
                <w:rFonts w:ascii="仿宋_GB2312" w:hAnsi="仿宋_GB2312" w:cs="仿宋_GB2312" w:eastAsia="仿宋_GB2312"/>
              </w:rPr>
              <w:t>场景四： 胸部CT影像辅助诊断（根据胸部CT影像薄层序列智能分析胸部肋骨、椎骨、肩胛骨、锁骨等骨折或病变情况，并将骨折位置直观显示出来，大幅度减轻医生体力和眼力负担，同时降低漏诊风险。） 演示内容含有以上全部内容得3分，缺项不得分； 1、使用己有真实系统形式进行演示的，满足系统演示内容要求得分乘以系数1； 2、采用Demo原型方式进行演示的，满足系统演示内容要求得分乘以系数0.5； 3、采用PPT、WORD、视频录制等形式进行系统演示，满足系统演示内容要求，得分乘以系数0.1； 4、未进行现场演示的不得分 注：投标人需现场进行系统演示，针对系统演示所有场景（一至五）演示总时间不超过30分钟，评标现场实行封闭管理，严禁任何人员携带手机、智能穿戴设备、对讲机等各类通讯设备进入评标区域；本项目现场演示所需网络环境由海南省公共资源交易服务中心统一提供，现场演示相关软硬件设备均由投标人自行准备。投标人须确保自备演示设备运行正常、操作适配，若因自备设备故障、自身操作不当等原因导致现场演示无法正常完成的，由此产生的一切不利后果均由投标人自行承担。 其他要求：演示人员须为法定代表人授权人员（须在投标文件中提供演示人员的法定代表人授权委托书和本人身份证复印件并现场携带法定代表人授权委托书和本人身份证原件现场核验身份）否则演示无效。</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系统演示</w:t>
            </w:r>
          </w:p>
        </w:tc>
        <w:tc>
          <w:tcPr>
            <w:tcW w:type="dxa" w:w="2492"/>
          </w:tcPr>
          <w:p>
            <w:pPr>
              <w:pStyle w:val="null3"/>
              <w:jc w:val="both"/>
            </w:pPr>
            <w:r>
              <w:rPr>
                <w:rFonts w:ascii="仿宋_GB2312" w:hAnsi="仿宋_GB2312" w:cs="仿宋_GB2312" w:eastAsia="仿宋_GB2312"/>
              </w:rPr>
              <w:t>场景五： 宫颈细胞病理辅助诊断（应用深度学习等人工智能细胞病理诊断技术，对宫颈细胞涂片进行扫描分析、快速初筛，剔除阴性病例，提供异常/可疑病例证据，提升医疗机构病理科工作效率。） 演示内容含有以上全部内容得3分，缺项不得分； 1、使用己有真实系统形式进行演示的，满足系统演示内容要求得分乘以系数1； 2、采用Demo原型方式进行演示的，满足系统演示内容要求得分乘以系数0.5； 3、采用PPT、WORD、视频录制等形式进行系统演示，满足系统演示内容要求，得分乘以系数0.1； 4、未进行现场演示的不得分 注：投标人需现场进行系统演示，针对系统演示所有场景（一至五）演示总时间不超过30分钟，评标现场实行封闭管理，严禁任何人员携带手机、智能穿戴设备、对讲机等各类通讯设备进入评标区域；本项目现场演示所需网络环境由海南省公共资源交易服务中心统一提供，现场演示相关软硬件设备均由投标人自行准备。投标人须确保自备演示设备运行正常、操作适配，若因自备设备故障、自身操作不当等原因导致现场演示无法正常完成的，由此产生的一切不利后果均由投标人自行承担。 其他要求：演示人员须为法定代表人授权人员（须在投标文件中提供演示人员的法定代表人授权委托书和本人身份证复印件并现场携带法定代表人授权委托书和本人身份证原件现场核验身份）否则演示无效。</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整体架构设计</w:t>
            </w:r>
          </w:p>
        </w:tc>
        <w:tc>
          <w:tcPr>
            <w:tcW w:type="dxa" w:w="2492"/>
          </w:tcPr>
          <w:p>
            <w:pPr>
              <w:pStyle w:val="null3"/>
              <w:jc w:val="both"/>
            </w:pPr>
            <w:r>
              <w:rPr>
                <w:rFonts w:ascii="仿宋_GB2312" w:hAnsi="仿宋_GB2312" w:cs="仿宋_GB2312" w:eastAsia="仿宋_GB2312"/>
              </w:rPr>
              <w:t>投标人对本项目的架构设计需遵循集约、共享、协同、安全的整体建设原则，并按照招标文件中的要求结合需求分析进行架构设计，包括但不限于①系统建设目标；②系统架构设计；③数据架构设计；④技术架构设计；⑤网络架构设计；⑥安全架构设计。 （1）方案涵盖上述所有内容，项目针对性强，且满足招标文件要求的，得6分； （2）方案每缺少一项上述内容的，扣1分，扣完为止； （3）每项内容每存在一项缺陷的，扣0.5分，扣完为止。 缺陷是指：方案存在不适用项目特性的情形、内容缺少关键节点、套用其他项目方案、内容前后矛盾、与实际情况明显不符或存在与项目明显无关的文字内容或内容有误或对采购需求理解不到位或操作性、可行性不强、涉及的规范及标准错误，不利于项目实施，不可能实现的任意一项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系统建设方案</w:t>
            </w:r>
          </w:p>
        </w:tc>
        <w:tc>
          <w:tcPr>
            <w:tcW w:type="dxa" w:w="2492"/>
          </w:tcPr>
          <w:p>
            <w:pPr>
              <w:pStyle w:val="null3"/>
              <w:jc w:val="both"/>
            </w:pPr>
            <w:r>
              <w:rPr>
                <w:rFonts w:ascii="仿宋_GB2312" w:hAnsi="仿宋_GB2312" w:cs="仿宋_GB2312" w:eastAsia="仿宋_GB2312"/>
              </w:rPr>
              <w:t>依据采购需求，投标人针对涵盖临床专科质控中心管理系统、医院患者主索引服务和多码协同应用、区域影像共享中心、医院影像辅助诊断系统等的相关建设内容提供具体建设方案设计，要求如下：阐述内容应包括但不限于①详细建设方案（包括不限于a.整体架构；b.业务逻辑描述；c.数据流设计；d.系统功能设计；e.接口设计，以子系统为层级展开阐述）;②性能及基础设施建设方案（平台整体阐述）；③网络和数据安全建设方案（平台整体阐述）；④运行维护方案（平台整体阐述）；⑤风险分析（平台整体阐述）；⑥效益分析（平台整体阐述）；⑦知识产权说明（平台整体阐述）；⑧数据所有权说明（平台整体阐述）等方面。 （1）方案涵盖上述所有内容，项目针对性强，且满足招标文件要求的，得8分； （2）方案每缺少一项上述内容的，扣1分，扣完为止； （3）每项内容每存在一项缺陷的，扣0.5分，扣完为止。 缺陷是指：方案存在不适用项目特性的情形、内容缺少关键节点、套用其他项目方案、内容前后矛盾、与实际情况明显不符或存在与项目明显无关的文字内容或内容有误或对采购需求理解不到位或操作性、可行性不强、涉及的规范及标准错误，不利于项目实施，不可能实现的任意一项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项目管理方案</w:t>
            </w:r>
          </w:p>
        </w:tc>
        <w:tc>
          <w:tcPr>
            <w:tcW w:type="dxa" w:w="2492"/>
          </w:tcPr>
          <w:p>
            <w:pPr>
              <w:pStyle w:val="null3"/>
              <w:jc w:val="both"/>
            </w:pPr>
            <w:r>
              <w:rPr>
                <w:rFonts w:ascii="仿宋_GB2312" w:hAnsi="仿宋_GB2312" w:cs="仿宋_GB2312" w:eastAsia="仿宋_GB2312"/>
              </w:rPr>
              <w:t>投标人提供项目管理方案，包括①项目管理工作计划及措施；②人员安排及组织管理、配合监理单位的承诺、明确如何确保与甲方的有效沟通。 （1）方案涵盖上述所有内容，项目针对性强，且满足招标文件要求的，得4分； （2）方案每缺少一项上述内容的，扣2分，扣完为止； （3）每项内容每存在一项缺陷的，扣1分，扣完为止。 缺陷是指：方案存在不适用项目特性的情形、内容缺少关键节点、套用其他项目方案、内容前后矛盾、与实际情况明显不符或存在与项目明显无关的文字内容或内容有误或对采购需求理解不到位或操作性、可行性不强、涉及的规范及标准错误，不利于项目实施，不可能实现的任意一项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投标人提供售后服务方案，包括①应急响应时间、应急机制、针对不同使用群体制定不同培训方案、②售后具体人员安排、分工、人员管理要求等内容。 （1）方案涵盖上述所有内容，项目针对性强，且满足招标文件要求的，得4分； （2）方案每缺少一项上述内容的，扣2分，扣完为止； （3）每项内容每存在一项缺陷的，扣1分，扣完为止。 缺陷是指：方案存在不适用项目特性的情形、内容缺少关键节点、套用其他项目方案、内容前后矛盾、与实际情况明显不符或存在与项目明显无关的文字内容或内容有误或对采购需求理解不到位或操作性、可行性不强、涉及的规范及标准错误，不利于项目实施，不可能实现的任意一项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投标人综合实力</w:t>
            </w:r>
          </w:p>
        </w:tc>
        <w:tc>
          <w:tcPr>
            <w:tcW w:type="dxa" w:w="2492"/>
          </w:tcPr>
          <w:p>
            <w:pPr>
              <w:pStyle w:val="null3"/>
              <w:jc w:val="both"/>
            </w:pPr>
            <w:r>
              <w:rPr>
                <w:rFonts w:ascii="仿宋_GB2312" w:hAnsi="仿宋_GB2312" w:cs="仿宋_GB2312" w:eastAsia="仿宋_GB2312"/>
              </w:rPr>
              <w:t>1.投标人具备经国家认证认可监督管理委员会（CNCA）批准的第三方认证机构颁发的ISO/IEC27001信息安全管理体系认证得2分，不提供得0分。（提供有效期内的证书扫描件及发证机构在国家认证认可监督管理委员会官网或全国认证认可信息公共服务平台的认证机构资质查询结果截图加盖投标人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投标人综合实力</w:t>
            </w:r>
          </w:p>
        </w:tc>
        <w:tc>
          <w:tcPr>
            <w:tcW w:type="dxa" w:w="2492"/>
          </w:tcPr>
          <w:p>
            <w:pPr>
              <w:pStyle w:val="null3"/>
              <w:jc w:val="both"/>
            </w:pPr>
            <w:r>
              <w:rPr>
                <w:rFonts w:ascii="仿宋_GB2312" w:hAnsi="仿宋_GB2312" w:cs="仿宋_GB2312" w:eastAsia="仿宋_GB2312"/>
              </w:rPr>
              <w:t>2.投标人具备经国家认证认可监督管理委员会（CNCA）批准的第三方认证机构颁发的ISO/IEC20000 信息技术服务管理体系认证得2分，不提供得0分。（提供有效期内的证书扫描件及发证机构在国家认证认可监督管理委员会官网或全国认证认可信息公共服务平台的认证机构资质查询结果截图加盖投标人公章）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投标人综合实力</w:t>
            </w:r>
          </w:p>
        </w:tc>
        <w:tc>
          <w:tcPr>
            <w:tcW w:type="dxa" w:w="2492"/>
          </w:tcPr>
          <w:p>
            <w:pPr>
              <w:pStyle w:val="null3"/>
              <w:jc w:val="both"/>
            </w:pPr>
            <w:r>
              <w:rPr>
                <w:rFonts w:ascii="仿宋_GB2312" w:hAnsi="仿宋_GB2312" w:cs="仿宋_GB2312" w:eastAsia="仿宋_GB2312"/>
              </w:rPr>
              <w:t>3.投标人具备经国家认证认可监督管理委员会（CNCA）批准的第三方认证机构颁发的ISO9001质量管理体系认证证书得1分。 （提供有效期内的证书扫描件及发证机构在国家认证认可监督管理委员会官网或全国认证认可信息公共服务平台的认证机构资质查询结果截图加盖投标人公章）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技术能力情况</w:t>
            </w:r>
          </w:p>
        </w:tc>
        <w:tc>
          <w:tcPr>
            <w:tcW w:type="dxa" w:w="2492"/>
          </w:tcPr>
          <w:p>
            <w:pPr>
              <w:pStyle w:val="null3"/>
              <w:jc w:val="both"/>
            </w:pPr>
            <w:r>
              <w:rPr>
                <w:rFonts w:ascii="仿宋_GB2312" w:hAnsi="仿宋_GB2312" w:cs="仿宋_GB2312" w:eastAsia="仿宋_GB2312"/>
              </w:rPr>
              <w:t>投标人或所投产品具有本项目所需产品相关软件著作权，每提供一个满足以下要求的软件著作权证书得2分（同一证书如出现一个以上关键词或多个证书出现同一关键词只计1次），满分10分。关键词包括以下： 1.区域影像； 2.影像云； 3.乳腺智能辅助； 4.肺癌智能辅助； 5.肺癌早筛； 6.肺结节影像辅助； 7.胸部CT辅助； 8.胸部CT骨筛查； 9.宫颈细胞病理； （提供证书扫描件并加盖公章）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拟投入本项目的项目经理（1人）</w:t>
            </w:r>
          </w:p>
        </w:tc>
        <w:tc>
          <w:tcPr>
            <w:tcW w:type="dxa" w:w="2492"/>
          </w:tcPr>
          <w:p>
            <w:pPr>
              <w:pStyle w:val="null3"/>
              <w:jc w:val="both"/>
            </w:pPr>
            <w:r>
              <w:rPr>
                <w:rFonts w:ascii="仿宋_GB2312" w:hAnsi="仿宋_GB2312" w:cs="仿宋_GB2312" w:eastAsia="仿宋_GB2312"/>
              </w:rPr>
              <w:t>投标人配备的项目经理具备通过计算机技术与软件专业技术资格（水平）考试的信息系统项目管理师、系统分析师、系统架构设计师、系统规划与管理师之一的，得3分，不提供得0分。 （提供①相应证书扫描件；②人员2025年6月以来在本单位任意三个月的社保缴纳证明；③项目实施过程中不得在其他项目兼职及随意更换，否则按违约处理的承诺函，以上材料均需加盖公章，不提供或缺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拟投入本项目的技术负责人（1人）</w:t>
            </w:r>
          </w:p>
        </w:tc>
        <w:tc>
          <w:tcPr>
            <w:tcW w:type="dxa" w:w="2492"/>
          </w:tcPr>
          <w:p>
            <w:pPr>
              <w:pStyle w:val="null3"/>
              <w:jc w:val="both"/>
            </w:pPr>
            <w:r>
              <w:rPr>
                <w:rFonts w:ascii="仿宋_GB2312" w:hAnsi="仿宋_GB2312" w:cs="仿宋_GB2312" w:eastAsia="仿宋_GB2312"/>
              </w:rPr>
              <w:t>投标人配备的技术负责人具备通过计算机技术与软件专业技术资格（水平）考试（高级）: ①系统规划与管理师 ②系统架构设计师 ③信息系统项目管理师 ④系统分析师 以上具备一项得1.5分，满分3分，不提供得0分。 （提供①相应证书扫描件；②人员2025年6月以来在本单位任意三个月的社保缴纳证明；③项目实施过程中不得在其他项目兼职及随意更换，否则按违约处理的承诺函，以上材料均加盖公章，不提供或缺项不得分）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拟投入的项目团队成员</w:t>
            </w:r>
          </w:p>
        </w:tc>
        <w:tc>
          <w:tcPr>
            <w:tcW w:type="dxa" w:w="2492"/>
          </w:tcPr>
          <w:p>
            <w:pPr>
              <w:pStyle w:val="null3"/>
              <w:jc w:val="both"/>
            </w:pPr>
            <w:r>
              <w:rPr>
                <w:rFonts w:ascii="仿宋_GB2312" w:hAnsi="仿宋_GB2312" w:cs="仿宋_GB2312" w:eastAsia="仿宋_GB2312"/>
              </w:rPr>
              <w:t>项目实施团队人员（除项目经理、技术负责人外）具有通过计算机技术与软件专业技术资格（水平）考试的： ①系统架构设计师证书（软考高级）、②信息系统项目管理师证书（软考高级）、③系统分析师证书（软考高级）、④系统规划与管理师证书（软考高级）、⑤网络规划设计师（软考高级）、⑥数据库系统工程师（软考中级）、⑦软件设计师（软考中级）、⑧网络工程师（软考中级）、⑨软件评测师（软考中级）、⑩信息系统管理工程师（软考中级）、⑪信息安全工程师（软考中级）、⑫系统集成项目管理工程师（软考中级），多人拥有同一张证书的视为一张证书，同一人拥有多张证书的只按最高级别计一张证书，每提供一人证（软考高级）得1分，每提供一人证（软考中级）得0.5分，最高得8分，不提供得0分。 （提供①相应证书扫描件；②人员2025年6月以来在本单位任意三个月的社保缴纳证明；③项目实施过程中不得在其他项目兼职及随意更换，否则按违约处理的承诺函，以上材料均加盖公章，不提供或缺项不得分）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项目业绩</w:t>
            </w:r>
          </w:p>
        </w:tc>
        <w:tc>
          <w:tcPr>
            <w:tcW w:type="dxa" w:w="2492"/>
          </w:tcPr>
          <w:p>
            <w:pPr>
              <w:pStyle w:val="null3"/>
              <w:jc w:val="both"/>
            </w:pPr>
            <w:r>
              <w:rPr>
                <w:rFonts w:ascii="仿宋_GB2312" w:hAnsi="仿宋_GB2312" w:cs="仿宋_GB2312" w:eastAsia="仿宋_GB2312"/>
              </w:rPr>
              <w:t>投标人2023年1月至今具有同类信息化项目业绩，每提供一个业绩合同的得2分，最高得10分，不提供得0分； （以签订合同时间为准，提供合同关键页扫描件加盖公章，合同关键页包括但不限于首页、金额页、工作内容页及盖章签字页）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因智慧云系统格式未更新，招标文件第二章与第四章关于异常低价的规定分别依据财办库〔2024〕265号（试点通知）和财库〔2026〕2号文件。二者不一致时，以第四章评标办法为准。</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投标（响应）报价明细表（适用于包1）</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投标（响应）报价明细表（适用于包1）</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技术部分58.00分</w:t>
            </w:r>
          </w:p>
          <w:p>
            <w:pPr>
              <w:pStyle w:val="null3"/>
              <w:jc w:val="both"/>
            </w:pPr>
            <w:r>
              <w:rPr>
                <w:rFonts w:ascii="仿宋_GB2312" w:hAnsi="仿宋_GB2312" w:cs="仿宋_GB2312" w:eastAsia="仿宋_GB2312"/>
              </w:rPr>
              <w:t>商务部分32.00分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需求分析方案</w:t>
            </w:r>
          </w:p>
        </w:tc>
        <w:tc>
          <w:tcPr>
            <w:tcW w:type="dxa" w:w="2492"/>
          </w:tcPr>
          <w:p>
            <w:pPr>
              <w:pStyle w:val="null3"/>
              <w:jc w:val="both"/>
            </w:pPr>
            <w:r>
              <w:rPr>
                <w:rFonts w:ascii="仿宋_GB2312" w:hAnsi="仿宋_GB2312" w:cs="仿宋_GB2312" w:eastAsia="仿宋_GB2312"/>
              </w:rPr>
              <w:t>根据投标人提供的对本项目需求分析方案（包括但不限于①重难点的理解和分析、②建设内容要求、③对项目监理工作目标、④工作技术要求、⑤工作内容）进行综合评审： （1）方案涵盖上述所有内容且满足招标文件要求的，得15分； （1）方案每缺少一项上述内容的，扣3分，扣完15分为止； （3）每项内容每存在一项缺陷的，扣1.5分，因缺陷该项最多扣完3分为止。 缺陷是指：方案存在不适用项目特性的情形、内容缺少关键节点、套用其他项目方案、内容前后矛盾、与实际情况明显不符或存在与项目明显无关的文字内容或内容有误或对采购需求理解不到位或操作性、可行性不强、涉及的规范及标准错误，不利于项目实施，不可能实现任意一项的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监理大纲方案</w:t>
            </w:r>
          </w:p>
        </w:tc>
        <w:tc>
          <w:tcPr>
            <w:tcW w:type="dxa" w:w="2492"/>
          </w:tcPr>
          <w:p>
            <w:pPr>
              <w:pStyle w:val="null3"/>
              <w:jc w:val="both"/>
            </w:pPr>
            <w:r>
              <w:rPr>
                <w:rFonts w:ascii="仿宋_GB2312" w:hAnsi="仿宋_GB2312" w:cs="仿宋_GB2312" w:eastAsia="仿宋_GB2312"/>
              </w:rPr>
              <w:t>根据投标人提供的监理大纲方案（包括但不限于①项目概述、②监理工作范围和目标、③监理工作依据、④监理工作程序、⑤监理工作方法及措施（包括质量控制、进度控制、投资控制、合同管理、信息管理、组织协调等方面所采用的具体方法和措施。）、⑥重点和难点对策、⑦监理工作制度、⑧拟投入的监理设施等方面）进行综合评审。 （1）方案涵盖上述所有内容且满足招标文件要求的，得16分； （2）方案每缺少一项上述内容的，扣2分，扣完16分为止； （3）每项内容每存在一项缺陷的，扣1分，因缺陷该项最多扣完2分为止。 缺陷是指：方案存在不适用项目特性的情形、内容缺少关键节点、套用其他项目方案、内容前后矛盾、与实际情况明显不符或存在与项目明显无关的文字内容或内容有误或对采购需求理解不到位或操作性、可行性不强、涉及的规范及标准错误，不利于项目实施，不可能实现任意一项的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监理各阶段措施及方法</w:t>
            </w:r>
          </w:p>
        </w:tc>
        <w:tc>
          <w:tcPr>
            <w:tcW w:type="dxa" w:w="2492"/>
          </w:tcPr>
          <w:p>
            <w:pPr>
              <w:pStyle w:val="null3"/>
              <w:jc w:val="both"/>
            </w:pPr>
            <w:r>
              <w:rPr>
                <w:rFonts w:ascii="仿宋_GB2312" w:hAnsi="仿宋_GB2312" w:cs="仿宋_GB2312" w:eastAsia="仿宋_GB2312"/>
              </w:rPr>
              <w:t>根据投标人提供的监理各阶段（包括但不限于①准备阶段②项目实施阶段③测试阶段④试运行阶段⑤验收阶段）措施及方法科学进行综合评审。 （1）方案涵盖上述所有内容且满足招标文件要求的，得15分； （2）方案每缺少一项上述内容的，扣3分，扣完15分为止； （3）每项内容每存在一项缺陷的，扣1.5分，因缺陷该项最多扣完3分为止。 缺陷是指：方案存在不适用项目特性的情形、内容缺少关键节点、套用其他项目方案、内容前后矛盾、与实际情况明显不符或存在与项目明显无关的文字内容或内容有误或对采购需求理解不到位或操作性、可行性不强、涉及的规范及标准错误，不利于项目实施，不可能实现任意一项的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承诺及合理化建议</w:t>
            </w:r>
          </w:p>
        </w:tc>
        <w:tc>
          <w:tcPr>
            <w:tcW w:type="dxa" w:w="2492"/>
          </w:tcPr>
          <w:p>
            <w:pPr>
              <w:pStyle w:val="null3"/>
              <w:jc w:val="both"/>
            </w:pPr>
            <w:r>
              <w:rPr>
                <w:rFonts w:ascii="仿宋_GB2312" w:hAnsi="仿宋_GB2312" w:cs="仿宋_GB2312" w:eastAsia="仿宋_GB2312"/>
              </w:rPr>
              <w:t>根据投标人提供的承诺及合理化建议（包括但不限于①监理服务响应、②服务承诺、③针对本项目的合理化建议等方面）进行综合评审。 （1）方案涵盖上述所有内容且满足招标文件要求的，得12分； （2）方案每缺少一项上述内容的，扣4分，扣完12分为止； （3）每项内容每存在一项缺陷的，扣2分，因缺陷该项最多扣完4 分为止。 缺陷是指：方案存在不适用项目特性的情形、内容缺少关键节点、套用其他项目方案、内容前后矛盾、与实际情况明显不符或存在与项目明显无关的文字内容或内容有误或对采购需求理解不到位或操作性、可行性不强、涉及的规范及标准错误，不利于项目实施，不可能实现任意一项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项目业绩</w:t>
            </w:r>
          </w:p>
        </w:tc>
        <w:tc>
          <w:tcPr>
            <w:tcW w:type="dxa" w:w="2492"/>
          </w:tcPr>
          <w:p>
            <w:pPr>
              <w:pStyle w:val="null3"/>
              <w:jc w:val="both"/>
            </w:pPr>
            <w:r>
              <w:rPr>
                <w:rFonts w:ascii="仿宋_GB2312" w:hAnsi="仿宋_GB2312" w:cs="仿宋_GB2312" w:eastAsia="仿宋_GB2312"/>
              </w:rPr>
              <w:t>投标人自2023年1月1日至今（时间以合同签订日期为准）具有信息化监理服务类合同案例，每提供一个合同得2分，同一项目签订多个合同按1个计算，本项最高10分。 证明材料：提供合同关键页扫描件（包含但不限于：封面、合同内容页、合同金额页、合同签字/日期盖章页）并加盖投标人公章，否则不得分。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拟投入本项目的总监理工程师（1人）</w:t>
            </w:r>
          </w:p>
        </w:tc>
        <w:tc>
          <w:tcPr>
            <w:tcW w:type="dxa" w:w="2492"/>
          </w:tcPr>
          <w:p>
            <w:pPr>
              <w:pStyle w:val="null3"/>
              <w:jc w:val="both"/>
            </w:pPr>
            <w:r>
              <w:rPr>
                <w:rFonts w:ascii="仿宋_GB2312" w:hAnsi="仿宋_GB2312" w:cs="仿宋_GB2312" w:eastAsia="仿宋_GB2312"/>
              </w:rPr>
              <w:t>投标人拟投入本项目的总监理工程师，在具有信息系统监理师证书（软考中级）的基础上：具有通过计算机技术与软件专业技术资格（水平）考试的信息系统项目管理师（软考高级），得4分； 具有系统集成项目管理工程师（软考中级），得2分。以上证书只计最高等级，一人有多个证书不重复计分。 （提供①相应证书扫描件；②人员2025年6月以来在本单位任意三个月的社保缴纳证明；以上材料均需加盖公章，不提供或缺项不得分）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拟投入本项目的总监理工程师代表（1人）</w:t>
            </w:r>
          </w:p>
        </w:tc>
        <w:tc>
          <w:tcPr>
            <w:tcW w:type="dxa" w:w="2492"/>
          </w:tcPr>
          <w:p>
            <w:pPr>
              <w:pStyle w:val="null3"/>
              <w:jc w:val="both"/>
            </w:pPr>
            <w:r>
              <w:rPr>
                <w:rFonts w:ascii="仿宋_GB2312" w:hAnsi="仿宋_GB2312" w:cs="仿宋_GB2312" w:eastAsia="仿宋_GB2312"/>
              </w:rPr>
              <w:t>投标人拟投入本项目的总监理工程师代表，在具有通过计算机技术与软件专业技术资格（水平）考试的信息系统监理师证书（软考中级）的基础上，具有： 通过计算机技术与软件专业技术资格（水平）考试的信息系统项目管理师（软考高级），得4分； 具有系统集成项目管理工程师（软考中级），得2分。以上证书只计最高等级，一人有多个证书不重复计分； （提供①相应证书扫描件；②人员2025年6月以来在本单位任意三个月的社保缴纳证明；以上材料均需加盖公章，不提供或缺项不得分）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拟投入本项目的监理工程师</w:t>
            </w:r>
          </w:p>
        </w:tc>
        <w:tc>
          <w:tcPr>
            <w:tcW w:type="dxa" w:w="2492"/>
          </w:tcPr>
          <w:p>
            <w:pPr>
              <w:pStyle w:val="null3"/>
              <w:jc w:val="both"/>
            </w:pPr>
            <w:r>
              <w:rPr>
                <w:rFonts w:ascii="仿宋_GB2312" w:hAnsi="仿宋_GB2312" w:cs="仿宋_GB2312" w:eastAsia="仿宋_GB2312"/>
              </w:rPr>
              <w:t>投标人针对本项目所配备的监理工程师（总监理工程师和总监理工程师代表除外）： 1.驻场的监理工程师（至少7名）均具有通过计算机技术与软件专业技术资格（水平）考试的信息系统监理师证书（软考中级），得3分，每增加1名加1分，最多加2分，本小项满分5分： 2.拟投入本项目的监理工程师团队具备软考信息系统项目管理师或系统分析师或系统架构设计师或软件设计师或信息安全工程师或中国信息安全测评中心颁发的注册信息安全专业人员CISP(CISO或CISE)证书，每提供一人得1.5分，同一人员具备多个证书的不重复计分，本小项最高3分。 （提供①相应证书扫描件；②人员2025年6月以来在本单位任意三个月的社保缴纳证明；以上材料均需加盖公章，不提供或缺项不得分）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拟投入本项目的监理工程师</w:t>
            </w:r>
          </w:p>
        </w:tc>
        <w:tc>
          <w:tcPr>
            <w:tcW w:type="dxa" w:w="2492"/>
          </w:tcPr>
          <w:p>
            <w:pPr>
              <w:pStyle w:val="null3"/>
              <w:jc w:val="both"/>
            </w:pPr>
            <w:r>
              <w:rPr>
                <w:rFonts w:ascii="仿宋_GB2312" w:hAnsi="仿宋_GB2312" w:cs="仿宋_GB2312" w:eastAsia="仿宋_GB2312"/>
              </w:rPr>
              <w:t>拟投入本项目的驻场监理工程师（不含总监理工程师及其总监理工程师代表）具有2023年1月1日之后所签署的，在3个及以上的信息化项目中担任过监理工程师的工作经验，每提供满足条件的一人得2分，本小项最高6分。 证明材料：提供人员业绩证明材料（①合同关键页 ，包括但不限于合同名称页、合同主要内容页、合同签订日期页、合同双方签字盖章页。②时间以合同签订日期为准。③若合同无法体现具体内容的，可增加客户方提供的证明材料作为佐证材料，否则不得分。），以上材料必须能体现人员姓名等关键信息，上述资料加盖公章。还需提供2025年6月至今任意三个月投标人为其缴纳社保的证明材料扫描件加盖投标人单位公章。材料提供不全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因智慧云系统格式未更新，招标文件第二章与第四章关于异常低价的规定分别依据财办库〔2024〕265号（试点通知）和财库〔2026〕2号文件。二者不一致时，以第四章评标办法为准。</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投标（响应）报价明细表（适用于包2）</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投标（响应）报价明细表（适用于包2）</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技术部分56.00分</w:t>
            </w:r>
          </w:p>
          <w:p>
            <w:pPr>
              <w:pStyle w:val="null3"/>
              <w:jc w:val="both"/>
            </w:pPr>
            <w:r>
              <w:rPr>
                <w:rFonts w:ascii="仿宋_GB2312" w:hAnsi="仿宋_GB2312" w:cs="仿宋_GB2312" w:eastAsia="仿宋_GB2312"/>
              </w:rPr>
              <w:t>商务部分34.00分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技术方案</w:t>
            </w:r>
          </w:p>
        </w:tc>
        <w:tc>
          <w:tcPr>
            <w:tcW w:type="dxa" w:w="2492"/>
          </w:tcPr>
          <w:p>
            <w:pPr>
              <w:pStyle w:val="null3"/>
              <w:jc w:val="both"/>
            </w:pPr>
            <w:r>
              <w:rPr>
                <w:rFonts w:ascii="仿宋_GB2312" w:hAnsi="仿宋_GB2312" w:cs="仿宋_GB2312" w:eastAsia="仿宋_GB2312"/>
              </w:rPr>
              <w:t>投标人提供的技术方案至少应包括：①代码审计内容、代码审计方法；②代码审计流程/代码审计步骤；③代码审计工作要求；④对被测信息系统的理解及分析，测评对象与测评指标的理解与分析；⑤拟采用测评方法的选择及选用原因分析、测评相关工作的实施计划。 （1）方案涵盖上述所有内容且满足招标文件要求的，得20分； （2）方案每缺少一项上述内容的，扣4分，扣完20分为止； （3）每项内容每存在一项缺陷的，扣2分，因缺陷该项最多扣完4分为止。 缺陷是指：方案存在不适用项目特性的情形、内容缺少关键节点、套用其他项目方案、内容前后矛盾、与实际情况明显不符或存在与项目明显无关的文字内容或内容有误或对采购需求理解不到位或操作性、可行性不强、涉及的规范及标准错误，不利于项目实施，不可能实现任意一项的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风险控制方案</w:t>
            </w:r>
          </w:p>
        </w:tc>
        <w:tc>
          <w:tcPr>
            <w:tcW w:type="dxa" w:w="2492"/>
          </w:tcPr>
          <w:p>
            <w:pPr>
              <w:pStyle w:val="null3"/>
              <w:jc w:val="both"/>
            </w:pPr>
            <w:r>
              <w:rPr>
                <w:rFonts w:ascii="仿宋_GB2312" w:hAnsi="仿宋_GB2312" w:cs="仿宋_GB2312" w:eastAsia="仿宋_GB2312"/>
              </w:rPr>
              <w:t>投标人提供的风险控制方案至少应包括：①服务过程中对系统正常运行可能存在的不利影响分析；②出现不利影响后的应对措施。 （1）方案涵盖上述所有内容且满足招标文件要求的，得12分； （2）方案每缺少一项上述内容的，扣6分，扣完12分为止； （3）每项内容每存在一项缺陷的，扣3分，因缺陷该项最多扣完6分为止。 缺陷是指：方案存在不适用项目特性的情形、内容缺少关键节点、套用其他项目方案、内容前后矛盾、与实际情况明显不符或存在与项目明显无关的文字内容或内容有误或对采购需求理解不到位或操作性、可行性不强、涉及的规范及标准错误，不利于项目实施，不可能实现任意一项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组织实施计划</w:t>
            </w:r>
          </w:p>
        </w:tc>
        <w:tc>
          <w:tcPr>
            <w:tcW w:type="dxa" w:w="2492"/>
          </w:tcPr>
          <w:p>
            <w:pPr>
              <w:pStyle w:val="null3"/>
              <w:jc w:val="both"/>
            </w:pPr>
            <w:r>
              <w:rPr>
                <w:rFonts w:ascii="仿宋_GB2312" w:hAnsi="仿宋_GB2312" w:cs="仿宋_GB2312" w:eastAsia="仿宋_GB2312"/>
              </w:rPr>
              <w:t>供应商针对本项目需求提供组织实施计划，至少应包括：①实施进度计划和保障措施；②提供实施进度节点图。 （1）方案涵盖上述所有内容且满足招标文件要求的，得12分； （2）方案每缺少一项上述内容的，扣6分，扣完12分为止； （3）每项内容每存在一项缺陷的，扣3分，因缺陷该项最多扣完6分为止。 缺陷是指：方案存在不适用项目特性的情形、内容缺少关键节点、套用其他项目方案、内容前后矛盾、与实际情况明显不符或存在与项目明显无关的文字内容或内容有误或对采购需求理解不到位或操作性、可行性不强、涉及的规范及标准错误，不利于项目实施，不可能实现任意一项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供应商提供的售后服务方案至少应包括：①服务保障体系；②咨询服务、技术支持。 （1）方案涵盖上述所有内容且满足招标文件要求的，得12分； （2）方案每缺少一项上述内容的，扣6分，扣完12分为止； （3）每项内容每存在一项缺陷的，扣3分，因缺陷该项最多扣完6分为止。 缺陷是指：方案存在不适用项目特性的情形、内容缺少关键节点、套用其他项目方案、内容前后矛盾、与实际情况明显不符或存在与项目明显无关的文字内容或内容有误或对采购需求理解不到位或操作性、可行性不强、涉及的规范及标准错误，不利于项目实施，不可能实现任意一项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项目业绩</w:t>
            </w:r>
          </w:p>
        </w:tc>
        <w:tc>
          <w:tcPr>
            <w:tcW w:type="dxa" w:w="2492"/>
          </w:tcPr>
          <w:p>
            <w:pPr>
              <w:pStyle w:val="null3"/>
              <w:jc w:val="both"/>
            </w:pPr>
            <w:r>
              <w:rPr>
                <w:rFonts w:ascii="仿宋_GB2312" w:hAnsi="仿宋_GB2312" w:cs="仿宋_GB2312" w:eastAsia="仿宋_GB2312"/>
              </w:rPr>
              <w:t>投标人2023年1月1日至今（时间以签订合同时间为准）具有信息化项目软件测评类或代码审计类业绩，每提供一个得2分，满分12分，不提供不得分。 （提供合同关键页（包含但不限于：封面、合同内容页、合同金额页、合同签字/日期盖章页）扫描件加盖公章，不提供不得分）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项目经理</w:t>
            </w:r>
          </w:p>
        </w:tc>
        <w:tc>
          <w:tcPr>
            <w:tcW w:type="dxa" w:w="2492"/>
          </w:tcPr>
          <w:p>
            <w:pPr>
              <w:pStyle w:val="null3"/>
              <w:jc w:val="both"/>
            </w:pPr>
            <w:r>
              <w:rPr>
                <w:rFonts w:ascii="仿宋_GB2312" w:hAnsi="仿宋_GB2312" w:cs="仿宋_GB2312" w:eastAsia="仿宋_GB2312"/>
              </w:rPr>
              <w:t>投标人拟派本项目的项目经理： （1）具有通过计算机技术与软件专业技术资格的软件评测师（软考中级）或信息系统项目管理师（软考高级）的得2分（提供①相应证书扫描件；②人员2025年6月以来在本单位任意三个月的社保缴纳证明；以上材料均需加盖公章，不提供或缺项不得分） （2）提供该项目经理持续跟踪本项目直至所有工作完成的承诺函得2分。（提供承诺函并加盖公章）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拟投入本项目的团队人员</w:t>
            </w:r>
          </w:p>
        </w:tc>
        <w:tc>
          <w:tcPr>
            <w:tcW w:type="dxa" w:w="2492"/>
          </w:tcPr>
          <w:p>
            <w:pPr>
              <w:pStyle w:val="null3"/>
              <w:jc w:val="both"/>
            </w:pPr>
            <w:r>
              <w:rPr>
                <w:rFonts w:ascii="仿宋_GB2312" w:hAnsi="仿宋_GB2312" w:cs="仿宋_GB2312" w:eastAsia="仿宋_GB2312"/>
              </w:rPr>
              <w:t>投标人拟投入本项目的团队人员具有通过计算机技术与软件专业技术资格的软件评测师（软考中级）证书，每提供1人得2分，满分8分。 （提供①相应证书扫描件；②人员2025年6月以来在本单位任意三个月的社保缴纳证明；以上材料均需加盖公章，不提供或缺项不得分）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测试工具</w:t>
            </w:r>
          </w:p>
        </w:tc>
        <w:tc>
          <w:tcPr>
            <w:tcW w:type="dxa" w:w="2492"/>
          </w:tcPr>
          <w:p>
            <w:pPr>
              <w:pStyle w:val="null3"/>
              <w:jc w:val="both"/>
            </w:pPr>
            <w:r>
              <w:rPr>
                <w:rFonts w:ascii="仿宋_GB2312" w:hAnsi="仿宋_GB2312" w:cs="仿宋_GB2312" w:eastAsia="仿宋_GB2312"/>
              </w:rPr>
              <w:t>投标人具有移动软件自动化测试、软件测试管理、软件安全性测试、软件性能测试、代码审计分析相关工具，每具备一项得5分，满分10分。 （提供测试工具的购买合同或授权使用协议或软件著作权证书，上述证明材料提供扫描件并加盖投标人公章，不提供不得分）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因智慧云系统格式未更新，招标文件第二章与第四章关于异常低价的规定分别依据财办库〔2024〕265号（试点通知）和财库〔2026〕2号文件。二者不一致时，以第四章评标办法为准。</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投标（响应）报价明细表（适用于包3）</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投标（响应）报价明细表（适用于包3）</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技术部分54.00分</w:t>
            </w:r>
          </w:p>
          <w:p>
            <w:pPr>
              <w:pStyle w:val="null3"/>
              <w:jc w:val="both"/>
            </w:pPr>
            <w:r>
              <w:rPr>
                <w:rFonts w:ascii="仿宋_GB2312" w:hAnsi="仿宋_GB2312" w:cs="仿宋_GB2312" w:eastAsia="仿宋_GB2312"/>
              </w:rPr>
              <w:t>商务部分36.00分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需求分析和理解</w:t>
            </w:r>
          </w:p>
        </w:tc>
        <w:tc>
          <w:tcPr>
            <w:tcW w:type="dxa" w:w="2492"/>
          </w:tcPr>
          <w:p>
            <w:pPr>
              <w:pStyle w:val="null3"/>
              <w:jc w:val="both"/>
            </w:pPr>
            <w:r>
              <w:rPr>
                <w:rFonts w:ascii="仿宋_GB2312" w:hAnsi="仿宋_GB2312" w:cs="仿宋_GB2312" w:eastAsia="仿宋_GB2312"/>
              </w:rPr>
              <w:t>根据投标人针对本项目提供的采购需求分析和理解（内容包括但不限于：①测评项目的测评重点难点分析；②解决措施）进行综合评分。 （1）方案涵盖上述所有内容，项目针对性强，且满足招标文件要求的，得6分； （2）方案每缺少一项上述内容的，扣3分，扣完为止； （3）每项内容每存在一项缺陷的，扣1.5分，扣完为止。 （内容缺陷是指：内容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测评方案</w:t>
            </w:r>
          </w:p>
        </w:tc>
        <w:tc>
          <w:tcPr>
            <w:tcW w:type="dxa" w:w="2492"/>
          </w:tcPr>
          <w:p>
            <w:pPr>
              <w:pStyle w:val="null3"/>
              <w:jc w:val="both"/>
            </w:pPr>
            <w:r>
              <w:rPr>
                <w:rFonts w:ascii="仿宋_GB2312" w:hAnsi="仿宋_GB2312" w:cs="仿宋_GB2312" w:eastAsia="仿宋_GB2312"/>
              </w:rPr>
              <w:t>根据投标人针对本项目提供的测评方案（内容包括但不限于：①测评内容；②测评方法；③测评流程；④测评步骤；⑤测评工作要求）进行综合评分。 （1）方案涵盖上述所有内容，项目针对性强，且满足招标文件要求的，得10分； （2）方案每缺少一项上述内容的，扣2分，扣完为止； （3）每项内容每存在一项缺陷的，扣1分，扣完为止。 （内容缺陷是指：内容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项目管理方案</w:t>
            </w:r>
          </w:p>
        </w:tc>
        <w:tc>
          <w:tcPr>
            <w:tcW w:type="dxa" w:w="2492"/>
          </w:tcPr>
          <w:p>
            <w:pPr>
              <w:pStyle w:val="null3"/>
              <w:jc w:val="both"/>
            </w:pPr>
            <w:r>
              <w:rPr>
                <w:rFonts w:ascii="仿宋_GB2312" w:hAnsi="仿宋_GB2312" w:cs="仿宋_GB2312" w:eastAsia="仿宋_GB2312"/>
              </w:rPr>
              <w:t>根据投标人针对本项目提供的项目管理方案（内容包括但不限于：①项目管理制度；②项目管理流程；③项目管理措施；④项目管理方法）进行综合评分。 （1）方案涵盖上述所有内容，项目针对性强，且满足招标文件要求的，得12分； （2）方案每缺少一项上述内容的，扣3分，扣完为止； （3）每项内容每存在一项缺陷的，扣1.5分，扣完为止。 （内容缺陷是指：内容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组织实施计划</w:t>
            </w:r>
          </w:p>
        </w:tc>
        <w:tc>
          <w:tcPr>
            <w:tcW w:type="dxa" w:w="2492"/>
          </w:tcPr>
          <w:p>
            <w:pPr>
              <w:pStyle w:val="null3"/>
              <w:jc w:val="both"/>
            </w:pPr>
            <w:r>
              <w:rPr>
                <w:rFonts w:ascii="仿宋_GB2312" w:hAnsi="仿宋_GB2312" w:cs="仿宋_GB2312" w:eastAsia="仿宋_GB2312"/>
              </w:rPr>
              <w:t>根据投标人针对本项目提供的组织实施计划（内容包括但不限于：①实施计划；②人员和任务分工；③实施总体进度安排；④质量保证措施；⑤安全保密措施）进行综合评分。 （1）方案涵盖上述所有内容，项目针对性强，且满足招标文件要求的，得10分； （2）方案每缺少一项上述内容的，扣2分，扣完为止； （3）每项内容每存在一项缺陷的，扣1分，扣完为止。 （内容缺陷是指：内容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测评风险识别及风险规避处置措施</w:t>
            </w:r>
          </w:p>
        </w:tc>
        <w:tc>
          <w:tcPr>
            <w:tcW w:type="dxa" w:w="2492"/>
          </w:tcPr>
          <w:p>
            <w:pPr>
              <w:pStyle w:val="null3"/>
              <w:jc w:val="both"/>
            </w:pPr>
            <w:r>
              <w:rPr>
                <w:rFonts w:ascii="仿宋_GB2312" w:hAnsi="仿宋_GB2312" w:cs="仿宋_GB2312" w:eastAsia="仿宋_GB2312"/>
              </w:rPr>
              <w:t>根据投标人针对本项目提供的测评风险识别及风险规避处置措施（内容包括但不限于：①测评风险识别措施；②风险规避处置措施）进行综合评分。 （1）方案涵盖上述所有内容，项目针对性强，且满足招标文件要求的，得6分； （2）方案每缺少一项上述内容的，扣3分，扣完为止； （3）每项内容每存在一项缺陷的，扣1分，扣完为止。 （内容缺陷是指：内容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根据投标人针对本项目提供售后服务方案（内容包括但不限于：①服务保障体系；②售后咨询服务；③技术支持；④培训方案和计划；⑤售后服务承诺）进行综合评分。 （1）方案涵盖上述所有内容，项目针对性强，且满足招标文件要求的，得5分； （2）方案每缺少一项上述内容的，扣1分，扣完为止； （3）每项内容每存在一项缺陷的，扣0.5分，扣完为止。 （内容缺陷是指：内容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服务工具</w:t>
            </w:r>
          </w:p>
        </w:tc>
        <w:tc>
          <w:tcPr>
            <w:tcW w:type="dxa" w:w="2492"/>
          </w:tcPr>
          <w:p>
            <w:pPr>
              <w:pStyle w:val="null3"/>
              <w:jc w:val="both"/>
            </w:pPr>
            <w:r>
              <w:rPr>
                <w:rFonts w:ascii="仿宋_GB2312" w:hAnsi="仿宋_GB2312" w:cs="仿宋_GB2312" w:eastAsia="仿宋_GB2312"/>
              </w:rPr>
              <w:t>本项目实施过程使用具有中国国家信息安全产品认证证书或国家信息安全漏洞库兼容性资质证书的专业漏洞扫描等测评工具，每提供1种工具得2.5分，满分5分。（提供工具采购合同或授权使用协议或软件著作权证书，上述证明材料提供扫描件并加盖投标人公章，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投标人综合实力</w:t>
            </w:r>
          </w:p>
        </w:tc>
        <w:tc>
          <w:tcPr>
            <w:tcW w:type="dxa" w:w="2492"/>
          </w:tcPr>
          <w:p>
            <w:pPr>
              <w:pStyle w:val="null3"/>
              <w:jc w:val="both"/>
            </w:pPr>
            <w:r>
              <w:rPr>
                <w:rFonts w:ascii="仿宋_GB2312" w:hAnsi="仿宋_GB2312" w:cs="仿宋_GB2312" w:eastAsia="仿宋_GB2312"/>
              </w:rPr>
              <w:t>1、投标人具有中国网络安全审查认证和市场监管大数据中心（或原中国网络安全审查技术与认证中心）颁发的《信息安全风险评估服务资质证书》的得2分，满分2分。（提供证书扫描件加盖公章）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投标人综合实力</w:t>
            </w:r>
          </w:p>
        </w:tc>
        <w:tc>
          <w:tcPr>
            <w:tcW w:type="dxa" w:w="2492"/>
          </w:tcPr>
          <w:p>
            <w:pPr>
              <w:pStyle w:val="null3"/>
              <w:jc w:val="both"/>
            </w:pPr>
            <w:r>
              <w:rPr>
                <w:rFonts w:ascii="仿宋_GB2312" w:hAnsi="仿宋_GB2312" w:cs="仿宋_GB2312" w:eastAsia="仿宋_GB2312"/>
              </w:rPr>
              <w:t>2、投标人具有有效期内的ISO/IEC 20000信息技术服务管理体系认证证书，业务覆盖范围包含等级保护测评服务，得2分；（提供有效期内的证书扫描件加盖投标人公章，不提供不得分）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投标人综合实力</w:t>
            </w:r>
          </w:p>
        </w:tc>
        <w:tc>
          <w:tcPr>
            <w:tcW w:type="dxa" w:w="2492"/>
          </w:tcPr>
          <w:p>
            <w:pPr>
              <w:pStyle w:val="null3"/>
              <w:jc w:val="both"/>
            </w:pPr>
            <w:r>
              <w:rPr>
                <w:rFonts w:ascii="仿宋_GB2312" w:hAnsi="仿宋_GB2312" w:cs="仿宋_GB2312" w:eastAsia="仿宋_GB2312"/>
              </w:rPr>
              <w:t>3、投标人具有中国网络安全审查认证和市场监管大数据中心（或原中国网络安全审查技术与认证中心）颁发的《信息系统安全运维服务资质证书》的得2分，满分2分。（提供证书扫描件加盖公章）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投标人综合实力</w:t>
            </w:r>
          </w:p>
        </w:tc>
        <w:tc>
          <w:tcPr>
            <w:tcW w:type="dxa" w:w="2492"/>
          </w:tcPr>
          <w:p>
            <w:pPr>
              <w:pStyle w:val="null3"/>
              <w:jc w:val="both"/>
            </w:pPr>
            <w:r>
              <w:rPr>
                <w:rFonts w:ascii="仿宋_GB2312" w:hAnsi="仿宋_GB2312" w:cs="仿宋_GB2312" w:eastAsia="仿宋_GB2312"/>
              </w:rPr>
              <w:t>4、投标人具有中国网络安全审查认证和市场监管大数据中心（或原中国网络安全审查技术与认证中心）颁发的《信息安全应急处理服务资质证书》的得2分，满分2分。（提供证书扫描件加盖公章）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业绩</w:t>
            </w:r>
          </w:p>
        </w:tc>
        <w:tc>
          <w:tcPr>
            <w:tcW w:type="dxa" w:w="2492"/>
          </w:tcPr>
          <w:p>
            <w:pPr>
              <w:pStyle w:val="null3"/>
              <w:jc w:val="both"/>
            </w:pPr>
            <w:r>
              <w:rPr>
                <w:rFonts w:ascii="仿宋_GB2312" w:hAnsi="仿宋_GB2312" w:cs="仿宋_GB2312" w:eastAsia="仿宋_GB2312"/>
              </w:rPr>
              <w:t>投标人自2023年1月1日以来（以签订合同时间为准）具有信息化项目网络安全等级保护测评服务合同案例，每个合同得2分，满分10分。（提供合同关键页（包含但不限于：封面、合同内容页、合同金额页、合同签字/日期盖章页）扫描件加盖公章，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拟投入本项目的项目经理（1人）</w:t>
            </w:r>
          </w:p>
        </w:tc>
        <w:tc>
          <w:tcPr>
            <w:tcW w:type="dxa" w:w="2492"/>
          </w:tcPr>
          <w:p>
            <w:pPr>
              <w:pStyle w:val="null3"/>
              <w:jc w:val="both"/>
            </w:pPr>
            <w:r>
              <w:rPr>
                <w:rFonts w:ascii="仿宋_GB2312" w:hAnsi="仿宋_GB2312" w:cs="仿宋_GB2312" w:eastAsia="仿宋_GB2312"/>
              </w:rPr>
              <w:t>投标人拟投入本项目的项目经理： （1）具有通过计算机技术与软件专业技术资格考试的信息系统项目管理师（软考高级）或系统集成项目管理工程师（软考中级）的，得2分； （2）具有公安部信息安全等级保护评估中心或中关村信息安全测评联盟或公安部关键信息基础设施保护中心颁发的高级等级测评师证书；得2分； （3）具有中国信息安全测评中心颁发的注册信息安全专业人员（CISP）证书，得2分。 （提供①相应证书扫描件；②人员2025年6月以来在本单位任意三个月的社保缴纳证明；③项目完成验收结束前不得随意更换，否则按违约处理的承诺函，以上材料均需加盖公章，不提供或缺项不得分）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项目团队成员</w:t>
            </w:r>
          </w:p>
        </w:tc>
        <w:tc>
          <w:tcPr>
            <w:tcW w:type="dxa" w:w="2492"/>
          </w:tcPr>
          <w:p>
            <w:pPr>
              <w:pStyle w:val="null3"/>
              <w:jc w:val="both"/>
            </w:pPr>
            <w:r>
              <w:rPr>
                <w:rFonts w:ascii="仿宋_GB2312" w:hAnsi="仿宋_GB2312" w:cs="仿宋_GB2312" w:eastAsia="仿宋_GB2312"/>
              </w:rPr>
              <w:t>2、投标人拟投入本项目的项目团队成员（不含项目经理）： （1）具有通过计算机技术与软件专业技术资格考试的系统集成项目管理工程师（软考中级）每1名得2分，满分2分； （2）具有通过计算机技术与软件专业技术资格考试的网络工程师或信息安全工程师(软考中级) 每1名得2分，满分2分； （3）具有公安部第三研究所（国家反计算机入侵和防病毒研究中心）颁发的网络安全应急响应服务能力评价证书（CCSS-R）或中国信息安全测评中心颁发的注册信息安全专业人员-应急响应工程师(CISP-IRE)证书，每1名得2分，满分2分； （4）具有公安部信息安全等级保护评估中心或中关村信息安全测评联盟或公安部关键信息基础设施保护中心颁发的中级及以上等级测评师证书，每1名得2分，满分6分； （同一人员具有多个证书的只参与一次评分） （提供①相应证书扫描件；②人员2025年6月以来在本单位任意三个月的社保缴纳证明；③项目完成验收结束前不得随意更换，否则按违约处理的承诺函，以上材料均需加盖公章，不提供或缺项不得分）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因智慧云系统格式未更新，招标文件第二章与第四章关于异常低价的规定分别依据财办库〔2024〕265号（试点通知）和财库〔2026〕2号文件。二者不一致时，以第四章评标办法为准。</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投标（响应）报价明细表（适用于包4）</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投标（响应）报价明细表（适用于包4）</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残疾人福利性单位声明函</w:t>
            </w:r>
          </w:p>
        </w:tc>
      </w:tr>
    </w:tbl>
    <w:p>
      <w:pPr>
        <w:pStyle w:val="null3"/>
        <w:jc w:val="both"/>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技术部分58.00分</w:t>
            </w:r>
          </w:p>
          <w:p>
            <w:pPr>
              <w:pStyle w:val="null3"/>
              <w:jc w:val="both"/>
            </w:pPr>
            <w:r>
              <w:rPr>
                <w:rFonts w:ascii="仿宋_GB2312" w:hAnsi="仿宋_GB2312" w:cs="仿宋_GB2312" w:eastAsia="仿宋_GB2312"/>
              </w:rPr>
              <w:t>商务部分32.00分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测评实施方案</w:t>
            </w:r>
          </w:p>
        </w:tc>
        <w:tc>
          <w:tcPr>
            <w:tcW w:type="dxa" w:w="2492"/>
          </w:tcPr>
          <w:p>
            <w:pPr>
              <w:pStyle w:val="null3"/>
              <w:jc w:val="both"/>
            </w:pPr>
            <w:r>
              <w:rPr>
                <w:rFonts w:ascii="仿宋_GB2312" w:hAnsi="仿宋_GB2312" w:cs="仿宋_GB2312" w:eastAsia="仿宋_GB2312"/>
              </w:rPr>
              <w:t>投标人提供的实施方案至少包含如下内容的：①测评内容；②测评方法；③测评流程、测评步骤；④测评工具；⑤测评工作要求等。 （1）方案涵盖上述所有内容且满足招标文件要求的，得15分； （2）方案每缺少一项上述内容的，扣3分，扣完15分为止； （3）每项内容每存在一项缺陷的，扣1.5分，因缺陷该项最多扣完3分为止。 缺陷是指：方案存在不适用项目特性的情形、内容缺少关键节点、套用其他项目方案、内容前后矛盾、与实际情况明显不符或存在与项目明显无关的文字内容或内容有误或对采购需求理解不到位或操作性、可行性不强、涉及的规范及标准错误，不利于项目实施，不可能实现任意一项的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项目管理方案</w:t>
            </w:r>
          </w:p>
        </w:tc>
        <w:tc>
          <w:tcPr>
            <w:tcW w:type="dxa" w:w="2492"/>
          </w:tcPr>
          <w:p>
            <w:pPr>
              <w:pStyle w:val="null3"/>
              <w:jc w:val="both"/>
            </w:pPr>
            <w:r>
              <w:rPr>
                <w:rFonts w:ascii="仿宋_GB2312" w:hAnsi="仿宋_GB2312" w:cs="仿宋_GB2312" w:eastAsia="仿宋_GB2312"/>
              </w:rPr>
              <w:t>供应商提供的项目管理至少包含如下内容的：①项目管理制度；②项目管理流程；③项目管理措施；④项目管理方法等。 （1）方案涵盖上述所有内容且满足招标文件要求的，得12分； （2）方案每缺少一项上述内容的，扣3分，扣完12分为止； （3）每项内容每存在一项缺陷的，扣1.5分，因缺陷该项最多扣完3分为止。 缺陷是指：方案存在不适用项目特性的情形、内容缺少关键节点、套用其他项目方案、内容前后矛盾、与实际情况明显不符或存在与项目明显无关的文字内容或内容有误或对采购需求理解不到位或操作性、可行性不强、涉及的规范及标准错误，不利于项目实施，不可能实现任意一项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风险处置方案</w:t>
            </w:r>
          </w:p>
        </w:tc>
        <w:tc>
          <w:tcPr>
            <w:tcW w:type="dxa" w:w="2492"/>
          </w:tcPr>
          <w:p>
            <w:pPr>
              <w:pStyle w:val="null3"/>
              <w:jc w:val="both"/>
            </w:pPr>
            <w:r>
              <w:rPr>
                <w:rFonts w:ascii="仿宋_GB2312" w:hAnsi="仿宋_GB2312" w:cs="仿宋_GB2312" w:eastAsia="仿宋_GB2312"/>
              </w:rPr>
              <w:t>供应商提供的风险处置方案至少包含如下内容的：①测评风险识别；②风险规避处置措施等。 （1）方案涵盖上述所有内容且满足招标文件要求的，得6分； （2）方案每缺少一项上述内容的，扣3分，扣完6分为止； （3）每项内容每存在一项缺陷的，扣1.5分，因缺陷该项最多扣完3分为止。 缺陷是指：方案存在不适用项目特性的情形、内容缺少关键节点、套用其他项目方案、内容前后矛盾、与实际情况明显不符或存在与项目明显无关的文字内容或内容有误或对采购需求理解不到位或操作性、可行性不强、涉及的规范及标准错误，不利于项目实施，不可能实现任意一项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组织实施计划</w:t>
            </w:r>
          </w:p>
        </w:tc>
        <w:tc>
          <w:tcPr>
            <w:tcW w:type="dxa" w:w="2492"/>
          </w:tcPr>
          <w:p>
            <w:pPr>
              <w:pStyle w:val="null3"/>
              <w:jc w:val="both"/>
            </w:pPr>
            <w:r>
              <w:rPr>
                <w:rFonts w:ascii="仿宋_GB2312" w:hAnsi="仿宋_GB2312" w:cs="仿宋_GB2312" w:eastAsia="仿宋_GB2312"/>
              </w:rPr>
              <w:t>供应商针对本项目需求提供的实施计划至少应包含如下内容：①实施计划；②人员和任务分工；③实施总体进度安排；④质量保证措施；⑤安全保密措施等。 （1）方案涵盖上述所有内容且满足招标文件要求的，得10分； （2）方案每缺少一项上述内容的，扣2分，扣完10分为止； （3）每项内容每存在一项缺陷的，扣1分，因缺陷该项最多扣完2分为止。 缺陷是指：方案存在不适用项目特性的情形、内容缺少关键节点、套用其他项目方案、内容前后矛盾、与实际情况明显不符或存在与项目明显无关的文字内容或内容有误或对采购需求理解不到位或操作性、可行性不强、涉及的规范及标准错误，不利于项目实施，不可能实现任意一项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供应商提供售后服务方案至少应包含如下内容：①服务保障体系；②售后咨询服务；③技术支持；④培训方案和计划；⑤售后服务承诺等。 （1）方案涵盖上述所有内容且满足招标文件要求的，得10分； （2）方案每缺少一项上述内容的，扣2分，扣完10分为止； （3）每项内容每存在一项缺陷的，扣1分，因缺陷该项最多扣完2分为止。 缺陷是指：方案存在不适用项目特性的情形、内容缺少关键节点、套用其他项目方案、内容前后矛盾、与实际情况明显不符或存在与项目明显无关的文字内容或内容有误或对采购需求理解不到位或操作性、可行性不强、涉及的规范及标准错误，不利于项目实施，不可能实现任意一项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服务工具</w:t>
            </w:r>
          </w:p>
        </w:tc>
        <w:tc>
          <w:tcPr>
            <w:tcW w:type="dxa" w:w="2492"/>
          </w:tcPr>
          <w:p>
            <w:pPr>
              <w:pStyle w:val="null3"/>
              <w:jc w:val="both"/>
            </w:pPr>
            <w:r>
              <w:rPr>
                <w:rFonts w:ascii="仿宋_GB2312" w:hAnsi="仿宋_GB2312" w:cs="仿宋_GB2312" w:eastAsia="仿宋_GB2312"/>
              </w:rPr>
              <w:t>投标人具有自有知识产权的商用密码测评工具或具有购买版权的商用密码测评工具的，如提供随机性检测软件、IPSec/SSL协议检测工具软件、商用密码应用安全性评估管理平台、密码安全协议分析软件、国密算法测试软件、数字证书格式合规性验证软件、密评仿真测试系统、算法特征识别平台等测评工具的，每提供1个得1分，满分得5分，不提供得0分。 （以上测评工具需提供工具的购买合同和发票或有效期内的授权文件或软件著作权证书扫描件加盖投标人公章）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投标人综合实力</w:t>
            </w:r>
          </w:p>
        </w:tc>
        <w:tc>
          <w:tcPr>
            <w:tcW w:type="dxa" w:w="2492"/>
          </w:tcPr>
          <w:p>
            <w:pPr>
              <w:pStyle w:val="null3"/>
              <w:jc w:val="both"/>
            </w:pPr>
            <w:r>
              <w:rPr>
                <w:rFonts w:ascii="仿宋_GB2312" w:hAnsi="仿宋_GB2312" w:cs="仿宋_GB2312" w:eastAsia="仿宋_GB2312"/>
              </w:rPr>
              <w:t>投标人具有中国网络安全审查认证和市场监管大数据中心（原中国网络安全审查技术与认证中心）颁发的《信息安全风险评估服务资质证书》，得1.5分；（提供有效期内的证书扫描件加盖投标人公章，不提供不得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投标人综合实力</w:t>
            </w:r>
          </w:p>
        </w:tc>
        <w:tc>
          <w:tcPr>
            <w:tcW w:type="dxa" w:w="2492"/>
          </w:tcPr>
          <w:p>
            <w:pPr>
              <w:pStyle w:val="null3"/>
              <w:jc w:val="both"/>
            </w:pPr>
            <w:r>
              <w:rPr>
                <w:rFonts w:ascii="仿宋_GB2312" w:hAnsi="仿宋_GB2312" w:cs="仿宋_GB2312" w:eastAsia="仿宋_GB2312"/>
              </w:rPr>
              <w:t>投标人具有有效期内的ISO/IEC27001信息安全管理体系认证证书，业务覆盖范围包含信息系统测评服务和商用密码应用安全性评估，得1分；（提供有效期内的证书扫描件加盖投标人公章，不提供不得分）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投标人综合实力</w:t>
            </w:r>
          </w:p>
        </w:tc>
        <w:tc>
          <w:tcPr>
            <w:tcW w:type="dxa" w:w="2492"/>
          </w:tcPr>
          <w:p>
            <w:pPr>
              <w:pStyle w:val="null3"/>
              <w:jc w:val="both"/>
            </w:pPr>
            <w:r>
              <w:rPr>
                <w:rFonts w:ascii="仿宋_GB2312" w:hAnsi="仿宋_GB2312" w:cs="仿宋_GB2312" w:eastAsia="仿宋_GB2312"/>
              </w:rPr>
              <w:t>投标人具有有效期内的ISO/IEC 20000信息技术服务管理体系认证证书，业务覆盖范围包含信息系统测评服务和商用密码应用安全性评估，得1分；（提供有效期内的证书扫描件加盖投标人公章，不提供不得分）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投标人综合实力</w:t>
            </w:r>
          </w:p>
        </w:tc>
        <w:tc>
          <w:tcPr>
            <w:tcW w:type="dxa" w:w="2492"/>
          </w:tcPr>
          <w:p>
            <w:pPr>
              <w:pStyle w:val="null3"/>
              <w:jc w:val="both"/>
            </w:pPr>
            <w:r>
              <w:rPr>
                <w:rFonts w:ascii="仿宋_GB2312" w:hAnsi="仿宋_GB2312" w:cs="仿宋_GB2312" w:eastAsia="仿宋_GB2312"/>
              </w:rPr>
              <w:t>投标人具有中国网络安全审查认证和市场监管大数据中心（原中国网络安全审查技术与认证中心）颁发的《信息安全应急处理服务资质证书》，得1.5分；（提供有效期内的证书扫描件加盖投标人公章，不提供不得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项目业绩</w:t>
            </w:r>
          </w:p>
        </w:tc>
        <w:tc>
          <w:tcPr>
            <w:tcW w:type="dxa" w:w="2492"/>
          </w:tcPr>
          <w:p>
            <w:pPr>
              <w:pStyle w:val="null3"/>
              <w:jc w:val="both"/>
            </w:pPr>
            <w:r>
              <w:rPr>
                <w:rFonts w:ascii="仿宋_GB2312" w:hAnsi="仿宋_GB2312" w:cs="仿宋_GB2312" w:eastAsia="仿宋_GB2312"/>
              </w:rPr>
              <w:t>投标人2023年1月1日至今（时间以签订合同时间为准）具有信息化项目密评服务合同案例，每个合同得2分，满分10分。 （提供：①合同关键页扫描件（包含但不限于：封面、合同标的页、合同金额页、合同签字/日期盖章页）并加盖投标人公章，否则不得分。②若合同无法体现具体内容的，可增加客户方提供的证明材料作为佐证材料，否则不得分。③同一项目签订多个合同按1个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拟投入本项目的项目经理（1人）</w:t>
            </w:r>
          </w:p>
        </w:tc>
        <w:tc>
          <w:tcPr>
            <w:tcW w:type="dxa" w:w="2492"/>
          </w:tcPr>
          <w:p>
            <w:pPr>
              <w:pStyle w:val="null3"/>
              <w:jc w:val="both"/>
            </w:pPr>
            <w:r>
              <w:rPr>
                <w:rFonts w:ascii="仿宋_GB2312" w:hAnsi="仿宋_GB2312" w:cs="仿宋_GB2312" w:eastAsia="仿宋_GB2312"/>
              </w:rPr>
              <w:t>投标人拟投入本项目的项目经理： ①通过商用密码应用安全性评估人员测评能力考核（发证机构：国家商用密码应用安全性评估人员测评能力考核小组或国家密码管理局商用密码检测中心或国家商用密码管理办公室，考核成绩：60分及以上）的，得3分；②具备计算机技术与软件专业技术资格（水平）考试信息系统项目管理师或系统集成项目管理工程师资格证书的，得3分；③具有1年（含）以上密码测评服务项目管理经验的，得2分（提供证明材料并加盖公章）。 （①提供相应证书扫描件；②人员2025年6月以来在本单位任意三个月的社保缴纳证明；③项目完成验收结束前不得随意更换，否则按违约处理的承诺函，以上材料均需加盖公章，不提供或缺项不得分）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拟投入本项目的团队人员</w:t>
            </w:r>
          </w:p>
        </w:tc>
        <w:tc>
          <w:tcPr>
            <w:tcW w:type="dxa" w:w="2492"/>
          </w:tcPr>
          <w:p>
            <w:pPr>
              <w:pStyle w:val="null3"/>
              <w:jc w:val="both"/>
            </w:pPr>
            <w:r>
              <w:rPr>
                <w:rFonts w:ascii="仿宋_GB2312" w:hAnsi="仿宋_GB2312" w:cs="仿宋_GB2312" w:eastAsia="仿宋_GB2312"/>
              </w:rPr>
              <w:t>（1）拟投入本项目的团队人员（至少4人）均通过商用密码应用安全性评估人员测评能力考核（发证机构：国家商用密码应用安全性评估人员测评能力考核小组或国家密码管理局商用密码检测中心或国家商用密码管理办公室，考核成绩：60分及以上) 得3分。（提供相关人员的证书复印件及其人员2025年6月以来在本单位任意三个月的社保缴纳证明复印件，加盖公章） 。 （2）本项目实施人员中具有中国信息安全测评中心颁发的注册信息安全工程师（CISP） ，得2分 ，不提供不得分； （3）本项目实施人员中具有中国信息安全测评中心颁发的注册数据安全治理专业人员（CISP-DSG）证书，有得2分 ，不提供不得分；（4）本项目实施人员中具有公安部第三研究所（国家反计算机入侵和防病毒研究中心）颁发的有效期内的网络安全服务能力评价证书（CCSS）或信息网络安全专业人员认证证书（INSPC，含换发、新申请），有得2分 ，不提供不得分。 （提供有效期内的相关人员证书复印件及其人员2025年6月以来在本单位任意三个月的社保缴纳证明复印件，加盖公章）。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因智慧云系统格式未更新，招标文件第二章与第四章关于异常低价的规定分别依据财办库〔2024〕265号（试点通知）和财库〔2026〕2号文件。二者不一致时，以第四章评标办法为准。</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投标（响应）报价明细表（适用于包5）</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投标（响应）报价明细表（适用于包5）</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详见附件：合同文本（参考格式）.docx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详见附件：投标（响应）报价明细表（适用于包1）</w:t>
      </w:r>
    </w:p>
    <w:p>
      <w:pPr>
        <w:pStyle w:val="null3"/>
        <w:ind w:firstLine="960"/>
        <w:jc w:val="left"/>
      </w:pPr>
      <w:r>
        <w:rPr>
          <w:rFonts w:ascii="仿宋_GB2312" w:hAnsi="仿宋_GB2312" w:cs="仿宋_GB2312" w:eastAsia="仿宋_GB2312"/>
        </w:rPr>
        <w:t>详见附件：投标（响应）报价明细表（适用于包2）</w:t>
      </w:r>
    </w:p>
    <w:p>
      <w:pPr>
        <w:pStyle w:val="null3"/>
        <w:ind w:firstLine="960"/>
        <w:jc w:val="left"/>
      </w:pPr>
      <w:r>
        <w:rPr>
          <w:rFonts w:ascii="仿宋_GB2312" w:hAnsi="仿宋_GB2312" w:cs="仿宋_GB2312" w:eastAsia="仿宋_GB2312"/>
        </w:rPr>
        <w:t>详见附件：投标（响应）报价明细表（适用于包3）</w:t>
      </w:r>
    </w:p>
    <w:p>
      <w:pPr>
        <w:pStyle w:val="null3"/>
        <w:ind w:firstLine="960"/>
        <w:jc w:val="left"/>
      </w:pPr>
      <w:r>
        <w:rPr>
          <w:rFonts w:ascii="仿宋_GB2312" w:hAnsi="仿宋_GB2312" w:cs="仿宋_GB2312" w:eastAsia="仿宋_GB2312"/>
        </w:rPr>
        <w:t>详见附件：投标（响应）报价明细表（适用于包4）</w:t>
      </w:r>
    </w:p>
    <w:p>
      <w:pPr>
        <w:pStyle w:val="null3"/>
        <w:ind w:firstLine="960"/>
        <w:jc w:val="left"/>
      </w:pPr>
      <w:r>
        <w:rPr>
          <w:rFonts w:ascii="仿宋_GB2312" w:hAnsi="仿宋_GB2312" w:cs="仿宋_GB2312" w:eastAsia="仿宋_GB2312"/>
        </w:rPr>
        <w:t>详见附件：投标（响应）报价明细表（适用于包5）</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HNZC2026-002-001</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海南省三甲医院信息化能力提升项目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海南省三甲医院信息化能力提升项目（包1系统软件建设）</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服务地点</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系统软件建设</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10356975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HNZC2026-002-001</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海南省三甲医院信息化能力提升项目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海南省三甲医院信息化能力提升项目（包2监理服务）</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服务地点</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监理服务</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984604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HNZC2026-002-001</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海南省三甲医院信息化能力提升项目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海南省三甲医院信息化能力提升项目（包3软件测评、代码审计服务）</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服务地点</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软件测评、代码审计服务</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860571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HNZC2026-002-001</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海南省三甲医院信息化能力提升项目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海南省三甲医院信息化能力提升项目（包4网络安全等级保护测评服务）</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服务地点</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网络安全等级保护测评服务</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832000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HNZC2026-002-001</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海南省三甲医院信息化能力提升项目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海南省三甲医院信息化能力提升项目（包5商用密码应用安全性评估服务）</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服务地点</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商用密码应用安全性评估服务</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1248000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详见附件：允许法人的分支机构投标的情形</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详见附件：中标意向承诺书（如有）</w:t>
      </w:r>
    </w:p>
    <w:p>
      <w:pPr>
        <w:pStyle w:val="null3"/>
        <w:ind w:firstLine="960"/>
        <w:jc w:val="left"/>
      </w:pPr>
      <w:r>
        <w:rPr>
          <w:rFonts w:ascii="仿宋_GB2312" w:hAnsi="仿宋_GB2312" w:cs="仿宋_GB2312" w:eastAsia="仿宋_GB2312"/>
        </w:rPr>
        <w:t>详见附件：中标意向承诺书（如有）</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详见附件：允许法人的分支机构投标的情形</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详见附件：中标意向承诺书（如有）</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详见附件：允许法人的分支机构投标的情形</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详见附件：资质条件（适用于包3）</w:t>
      </w:r>
    </w:p>
    <w:p>
      <w:pPr>
        <w:pStyle w:val="null3"/>
        <w:ind w:firstLine="960"/>
        <w:jc w:val="left"/>
      </w:pPr>
      <w:r>
        <w:rPr>
          <w:rFonts w:ascii="仿宋_GB2312" w:hAnsi="仿宋_GB2312" w:cs="仿宋_GB2312" w:eastAsia="仿宋_GB2312"/>
        </w:rPr>
        <w:t>详见附件：资质条件（适用于包4）</w:t>
      </w:r>
    </w:p>
    <w:p>
      <w:pPr>
        <w:pStyle w:val="null3"/>
        <w:ind w:firstLine="960"/>
        <w:jc w:val="left"/>
      </w:pPr>
      <w:r>
        <w:rPr>
          <w:rFonts w:ascii="仿宋_GB2312" w:hAnsi="仿宋_GB2312" w:cs="仿宋_GB2312" w:eastAsia="仿宋_GB2312"/>
        </w:rPr>
        <w:t>详见附件：中标意向承诺书（如有）</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详见附件：允许法人的分支机构投标的情形</w:t>
      </w:r>
    </w:p>
    <w:p>
      <w:pPr>
        <w:pStyle w:val="null3"/>
        <w:ind w:firstLine="960"/>
        <w:jc w:val="left"/>
      </w:pPr>
      <w:r>
        <w:rPr>
          <w:rFonts w:ascii="仿宋_GB2312" w:hAnsi="仿宋_GB2312" w:cs="仿宋_GB2312" w:eastAsia="仿宋_GB2312"/>
        </w:rPr>
        <w:t>详见附件：中标意向承诺书（如有）</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详见附件：允许法人的分支机构投标的情形</w:t>
      </w:r>
    </w:p>
    <w:p>
      <w:pPr>
        <w:pStyle w:val="null3"/>
        <w:ind w:firstLine="960"/>
        <w:jc w:val="left"/>
      </w:pPr>
      <w:r>
        <w:rPr>
          <w:rFonts w:ascii="仿宋_GB2312" w:hAnsi="仿宋_GB2312" w:cs="仿宋_GB2312" w:eastAsia="仿宋_GB2312"/>
        </w:rPr>
        <w:t>详见附件：资质条件（适用于包5）</w:t>
      </w:r>
    </w:p>
    <w:p>
      <w:pPr>
        <w:pStyle w:val="null3"/>
        <w:ind w:firstLine="960"/>
        <w:jc w:val="left"/>
      </w:pPr>
      <w:r>
        <w:rPr>
          <w:rFonts w:ascii="仿宋_GB2312" w:hAnsi="仿宋_GB2312" w:cs="仿宋_GB2312" w:eastAsia="仿宋_GB2312"/>
        </w:rPr>
        <w:t>详见附件：投标函</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