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440902-2026-01164</w:t>
      </w:r>
    </w:p>
    <w:p>
      <w:pPr>
        <w:pStyle w:val="null3"/>
        <w:jc w:val="center"/>
        <w:outlineLvl w:val="3"/>
      </w:pPr>
      <w:r>
        <w:rPr>
          <w:sz w:val="24"/>
          <w:b/>
        </w:rPr>
        <w:t>采购项目编号：</w:t>
      </w:r>
      <w:r>
        <w:rPr>
          <w:sz w:val="24"/>
          <w:b/>
        </w:rPr>
        <w:t>MMYS-CG2637</w:t>
      </w:r>
    </w:p>
    <w:p>
      <w:pPr>
        <w:pStyle w:val="null3"/>
        <w:jc w:val="center"/>
        <w:outlineLvl w:val="3"/>
      </w:pPr>
      <w:r>
        <w:rPr>
          <w:sz w:val="24"/>
          <w:b/>
        </w:rPr>
        <w:t>项目名称：</w:t>
      </w:r>
      <w:r>
        <w:rPr>
          <w:sz w:val="24"/>
          <w:b/>
        </w:rPr>
        <w:t>立威项目用地收纳建筑垃圾及弃土配套服务</w:t>
      </w:r>
    </w:p>
    <w:p>
      <w:pPr>
        <w:pStyle w:val="null3"/>
        <w:jc w:val="center"/>
        <w:outlineLvl w:val="3"/>
      </w:pPr>
      <w:r>
        <w:rPr>
          <w:sz w:val="24"/>
          <w:b/>
        </w:rPr>
        <w:t>采购人：</w:t>
      </w:r>
      <w:r>
        <w:rPr>
          <w:sz w:val="24"/>
          <w:b/>
        </w:rPr>
        <w:t>茂名市茂南石化工业园管理中心</w:t>
      </w:r>
    </w:p>
    <w:p>
      <w:pPr>
        <w:pStyle w:val="null3"/>
        <w:jc w:val="center"/>
        <w:outlineLvl w:val="3"/>
      </w:pPr>
      <w:r>
        <w:rPr>
          <w:sz w:val="24"/>
          <w:b/>
        </w:rPr>
        <w:t>采购代理机构：</w:t>
      </w:r>
      <w:r>
        <w:rPr>
          <w:sz w:val="24"/>
          <w:b/>
        </w:rPr>
        <w:t>茂名市悦胜工程管理有限公司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茂名市悦胜工程管理有限公司</w:t>
      </w:r>
      <w:r>
        <w:rPr/>
        <w:t>受</w:t>
      </w:r>
      <w:r>
        <w:rPr/>
        <w:t>茂名市茂南石化工业园管理中心</w:t>
      </w:r>
      <w:r>
        <w:rPr/>
        <w:t>的委托，采用</w:t>
      </w:r>
      <w:r>
        <w:rPr/>
        <w:t>竞争性磋商</w:t>
      </w:r>
      <w:r>
        <w:rPr/>
        <w:t>方式组织采购</w:t>
      </w:r>
      <w:r>
        <w:rPr/>
        <w:t>立威项目用地收纳建筑垃圾及弃土配套服务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立威项目用地收纳建筑垃圾及弃土配套服务</w:t>
      </w:r>
    </w:p>
    <w:p>
      <w:pPr>
        <w:pStyle w:val="null3"/>
        <w:ind w:firstLine="480"/>
      </w:pPr>
      <w:r>
        <w:rPr/>
        <w:t>采购计划编号：</w:t>
      </w:r>
      <w:r>
        <w:rPr/>
        <w:t>440902-2026-01164</w:t>
      </w:r>
    </w:p>
    <w:p>
      <w:pPr>
        <w:pStyle w:val="null3"/>
        <w:ind w:firstLine="480"/>
      </w:pPr>
      <w:r>
        <w:rPr/>
        <w:t>采购项目编号：</w:t>
      </w:r>
      <w:r>
        <w:rPr/>
        <w:t>MMYS-CG2637</w:t>
      </w:r>
    </w:p>
    <w:p>
      <w:pPr>
        <w:pStyle w:val="null3"/>
        <w:ind w:firstLine="480"/>
      </w:pPr>
      <w:r>
        <w:rPr/>
        <w:t>采购方式：</w:t>
      </w:r>
      <w:r>
        <w:rPr/>
        <w:t>竞争性磋商</w:t>
      </w:r>
    </w:p>
    <w:p>
      <w:pPr>
        <w:pStyle w:val="null3"/>
        <w:ind w:firstLine="480"/>
      </w:pPr>
      <w:r>
        <w:rPr/>
        <w:t>预算金额：</w:t>
      </w:r>
      <w:r>
        <w:rPr/>
        <w:t>3,800,000.00</w:t>
      </w:r>
      <w:r>
        <w:rPr/>
        <w:t>元</w:t>
      </w:r>
    </w:p>
    <w:p>
      <w:pPr>
        <w:pStyle w:val="null3"/>
        <w:outlineLvl w:val="3"/>
      </w:pPr>
      <w:r>
        <w:rPr>
          <w:sz w:val="24"/>
          <w:b/>
        </w:rPr>
        <w:t>2.项目内容及需求情况（采购项目技术规格、参数及要求）</w:t>
      </w:r>
    </w:p>
    <w:p>
      <w:pPr>
        <w:pStyle w:val="null3"/>
      </w:pPr>
      <w:r>
        <w:rPr/>
        <w:t>采购包1(立威项目用地收纳建筑垃圾及弃土配套服务):</w:t>
      </w:r>
    </w:p>
    <w:p>
      <w:pPr>
        <w:pStyle w:val="null3"/>
      </w:pPr>
      <w:r>
        <w:rPr/>
        <w:t>采购包预算金额：3,800,000.00元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无害固体废物处理服务</w:t>
            </w:r>
          </w:p>
        </w:tc>
        <w:tc>
          <w:tcPr>
            <w:tcW w:type="dxa" w:w="2136"/>
          </w:tcPr>
          <w:p>
            <w:pPr>
              <w:pStyle w:val="null3"/>
            </w:pPr>
            <w:r>
              <w:rPr/>
              <w:t>立威项目用地收纳建筑垃圾及弃土配套服务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合同履行期限：自合同签订之日起90天内完成。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2）有依法缴纳税收和社会保障资金的良好记录：投标文件中提供《茂名市政府采购供应商资格信用承诺函》，详见公告附件格式。</w:t>
      </w:r>
    </w:p>
    <w:p>
      <w:pPr>
        <w:pStyle w:val="null3"/>
      </w:pPr>
      <w:r>
        <w:rPr/>
        <w:t>3）具有良好的商业信誉和健全的财务会计制度：投标文件中提供《茂名市政府采购供应商资格信用承诺函》，详见公告附件格式。</w:t>
      </w:r>
    </w:p>
    <w:p>
      <w:pPr>
        <w:pStyle w:val="null3"/>
      </w:pPr>
      <w:r>
        <w:rPr/>
        <w:t>4）履行合同所必需的设备和专业技术能力：投标文件中提供《茂名市政府采购供应商资格信用承诺函》，详见公告附件格式。</w:t>
      </w:r>
    </w:p>
    <w:p>
      <w:pPr>
        <w:pStyle w:val="null3"/>
      </w:pPr>
      <w:r>
        <w:rPr/>
        <w:t>5）参加采购活动前3年内，在经营活动中没有重大违法记录：投标文件中提供《茂名市政府采购供应商资格信用承诺函》，详见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采购包1（立威项目用地收纳建筑垃圾及弃土配套服务）：</w:t>
      </w:r>
      <w:r>
        <w:rPr/>
        <w:t>参与的供应商服务全部由符合政策要求的中小企业承接</w:t>
      </w:r>
    </w:p>
    <w:p>
      <w:pPr>
        <w:pStyle w:val="null3"/>
        <w:outlineLvl w:val="3"/>
      </w:pPr>
      <w:r>
        <w:rPr>
          <w:sz w:val="24"/>
          <w:b/>
        </w:rPr>
        <w:t>3.本项目特定的资格要求：</w:t>
      </w:r>
    </w:p>
    <w:p>
      <w:pPr>
        <w:pStyle w:val="null3"/>
      </w:pPr>
      <w:r>
        <w:rPr/>
        <w:t>采购包1（立威项目用地收纳建筑垃圾及弃土配套服务）：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3)不允许供应商对本招标项目进行分包和转包（提供承诺函，格式自拟）。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茂名市茂南石化工业园管理中心</w:t>
      </w:r>
    </w:p>
    <w:p>
      <w:pPr>
        <w:pStyle w:val="null3"/>
        <w:ind w:firstLine="480"/>
      </w:pPr>
      <w:r>
        <w:rPr/>
        <w:t>地址：</w:t>
      </w:r>
      <w:r>
        <w:rPr/>
        <w:t>茂名市茂南区新坡镇旧环市北路59号</w:t>
      </w:r>
    </w:p>
    <w:p>
      <w:pPr>
        <w:pStyle w:val="null3"/>
        <w:ind w:firstLine="480"/>
      </w:pPr>
      <w:r>
        <w:rPr/>
        <w:t>联系方式：</w:t>
      </w:r>
      <w:r>
        <w:rPr/>
        <w:t>0668-2200159</w:t>
      </w:r>
    </w:p>
    <w:p>
      <w:pPr>
        <w:pStyle w:val="null3"/>
        <w:outlineLvl w:val="3"/>
      </w:pPr>
      <w:r>
        <w:rPr>
          <w:sz w:val="24"/>
          <w:b/>
        </w:rPr>
        <w:t>2.采购代理机构信息</w:t>
      </w:r>
    </w:p>
    <w:p>
      <w:pPr>
        <w:pStyle w:val="null3"/>
        <w:ind w:firstLine="480"/>
      </w:pPr>
      <w:r>
        <w:rPr/>
        <w:t>名称：</w:t>
      </w:r>
      <w:r>
        <w:rPr/>
        <w:t>茂名市悦胜工程管理有限公司</w:t>
      </w:r>
    </w:p>
    <w:p>
      <w:pPr>
        <w:pStyle w:val="null3"/>
        <w:ind w:firstLine="480"/>
      </w:pPr>
      <w:r>
        <w:rPr/>
        <w:t xml:space="preserve"> 地址：</w:t>
      </w:r>
      <w:r>
        <w:rPr/>
        <w:t>广东省茂名市茂南区羊角镇石曹村委会福地角村128号201房</w:t>
      </w:r>
    </w:p>
    <w:p>
      <w:pPr>
        <w:pStyle w:val="null3"/>
        <w:ind w:firstLine="480"/>
      </w:pPr>
      <w:r>
        <w:rPr/>
        <w:t xml:space="preserve"> 联系方式：</w:t>
      </w:r>
      <w:r>
        <w:rPr/>
        <w:t>19328902758</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19328902758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茂名市悦胜工程管理有限公司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项目由茂南石化工业园管理中心作为服务实施主体，项目占地面积</w:t>
      </w:r>
      <w:r>
        <w:rPr>
          <w:sz w:val="21"/>
        </w:rPr>
        <w:t>129642.52</w:t>
      </w:r>
      <w:r>
        <w:rPr>
          <w:sz w:val="21"/>
        </w:rPr>
        <w:t>平方米，主要服务内容包含淤泥收纳填埋处置、场地分层填筑、土体碾压密实、场地整形整平，并包含施工全过程所需机械设备台班、现场人工劳务、临时配套防护、现场管护等一体化配套服务，通过实施淤泥无害化填埋、土方分层回填压实，改善地块低洼积水、土质松软、高差较大的不良现状，改良场地地质条件，消除安全隐患，盘活园区存量建设用地，保障立威化工项目满足化工建设用地规范要求，为后续工程建设、安全生产提供稳固可靠的土地条件。</w:t>
      </w:r>
      <w:r>
        <w:rPr/>
        <w:t xml:space="preserve"> </w:t>
      </w:r>
    </w:p>
    <w:p>
      <w:pPr>
        <w:pStyle w:val="null3"/>
      </w:pPr>
      <w:r>
        <w:rPr>
          <w:sz w:val="24"/>
          <w:b/>
        </w:rPr>
        <w:t>二</w:t>
      </w:r>
      <w:r>
        <w:rPr>
          <w:sz w:val="24"/>
          <w:b/>
        </w:rPr>
        <w:t>、低价审查程序</w:t>
      </w:r>
    </w:p>
    <w:p>
      <w:pPr>
        <w:pStyle w:val="null3"/>
      </w:pPr>
      <w:r>
        <w:rPr>
          <w:sz w:val="21"/>
        </w:rPr>
        <w:t>（一）政府采购评审中出现下列情形之一的，评审委员会应当启动异常低价投标（响应）审查程序：</w:t>
      </w:r>
    </w:p>
    <w:p>
      <w:pPr>
        <w:pStyle w:val="null3"/>
      </w:pPr>
      <w:r>
        <w:rPr>
          <w:sz w:val="21"/>
        </w:rPr>
        <w:t>1.</w:t>
      </w:r>
      <w:r>
        <w:rPr>
          <w:sz w:val="21"/>
        </w:rPr>
        <w:t>投标（响应）报价低于全部通过符合性审查供应商投标（响应）报价平均值</w:t>
      </w:r>
      <w:r>
        <w:rPr>
          <w:sz w:val="21"/>
        </w:rPr>
        <w:t>50%</w:t>
      </w:r>
      <w:r>
        <w:rPr>
          <w:sz w:val="21"/>
        </w:rPr>
        <w:t>的，即投标（响应）报价</w:t>
      </w:r>
      <w:r>
        <w:rPr>
          <w:sz w:val="21"/>
        </w:rPr>
        <w:t>&lt;</w:t>
      </w:r>
      <w:r>
        <w:rPr>
          <w:sz w:val="21"/>
        </w:rPr>
        <w:t>全部通过符合性审查供应商投标（响应）报价平均值×</w:t>
      </w:r>
      <w:r>
        <w:rPr>
          <w:sz w:val="21"/>
        </w:rPr>
        <w:t>50%</w:t>
      </w:r>
      <w:r>
        <w:rPr>
          <w:sz w:val="21"/>
        </w:rPr>
        <w:t>；</w:t>
      </w:r>
    </w:p>
    <w:p>
      <w:pPr>
        <w:pStyle w:val="null3"/>
      </w:pPr>
      <w:r>
        <w:rPr>
          <w:sz w:val="21"/>
        </w:rPr>
        <w:t>2.</w:t>
      </w:r>
      <w:r>
        <w:rPr>
          <w:sz w:val="21"/>
        </w:rPr>
        <w:t>投标（响应）报价低于通过符合性审查的次低报价供应商投标（响应）报价</w:t>
      </w:r>
      <w:r>
        <w:rPr>
          <w:sz w:val="21"/>
        </w:rPr>
        <w:t>50%</w:t>
      </w:r>
      <w:r>
        <w:rPr>
          <w:sz w:val="21"/>
        </w:rPr>
        <w:t>的，即投标（响应）报价</w:t>
      </w:r>
      <w:r>
        <w:rPr>
          <w:sz w:val="21"/>
        </w:rPr>
        <w:t>&lt;</w:t>
      </w:r>
      <w:r>
        <w:rPr>
          <w:sz w:val="21"/>
        </w:rPr>
        <w:t>通过符合性审查的次低报价供应商投标（响应）报价×</w:t>
      </w:r>
      <w:r>
        <w:rPr>
          <w:sz w:val="21"/>
        </w:rPr>
        <w:t>50%</w:t>
      </w:r>
      <w:r>
        <w:rPr>
          <w:sz w:val="21"/>
        </w:rPr>
        <w:t>；</w:t>
      </w:r>
    </w:p>
    <w:p>
      <w:pPr>
        <w:pStyle w:val="null3"/>
      </w:pPr>
      <w:r>
        <w:rPr>
          <w:sz w:val="21"/>
        </w:rPr>
        <w:t>3.</w:t>
      </w:r>
      <w:r>
        <w:rPr>
          <w:sz w:val="21"/>
        </w:rPr>
        <w:t>投标（响应）报价低于采购项目最高限价</w:t>
      </w:r>
      <w:r>
        <w:rPr>
          <w:sz w:val="21"/>
        </w:rPr>
        <w:t>45%</w:t>
      </w:r>
      <w:r>
        <w:rPr>
          <w:sz w:val="21"/>
        </w:rPr>
        <w:t>的，即投标（响应）报价</w:t>
      </w:r>
      <w:r>
        <w:rPr>
          <w:sz w:val="21"/>
        </w:rPr>
        <w:t>&lt;</w:t>
      </w:r>
      <w:r>
        <w:rPr>
          <w:sz w:val="21"/>
        </w:rPr>
        <w:t>采购项目最高限价×</w:t>
      </w:r>
      <w:r>
        <w:rPr>
          <w:sz w:val="21"/>
        </w:rPr>
        <w:t>45%</w:t>
      </w:r>
      <w:r>
        <w:rPr>
          <w:sz w:val="21"/>
        </w:rPr>
        <w:t>；</w:t>
      </w:r>
    </w:p>
    <w:p>
      <w:pPr>
        <w:pStyle w:val="null3"/>
      </w:pPr>
      <w:r>
        <w:rPr>
          <w:sz w:val="21"/>
        </w:rPr>
        <w:t>4.</w:t>
      </w:r>
      <w:r>
        <w:rPr>
          <w:sz w:val="21"/>
        </w:rPr>
        <w:t>评审委员会基于专业判断，认为供应商报价过低，有可能影响产品质量或者不能诚信履约的其他情形。</w:t>
      </w:r>
    </w:p>
    <w:p>
      <w:pPr>
        <w:pStyle w:val="null3"/>
      </w:pPr>
      <w:r>
        <w:rPr>
          <w:sz w:val="21"/>
        </w:rPr>
        <w:t>（二）评审委员会启动异常低价投标（响应）审查后，属于前述第</w:t>
      </w:r>
      <w:r>
        <w:rPr>
          <w:sz w:val="21"/>
        </w:rPr>
        <w:t>1</w:t>
      </w:r>
      <w:r>
        <w:rPr>
          <w:sz w:val="21"/>
        </w:rPr>
        <w:t>项至第</w:t>
      </w:r>
      <w:r>
        <w:rPr>
          <w:sz w:val="21"/>
        </w:rPr>
        <w:t>4</w:t>
      </w:r>
      <w:r>
        <w:rPr>
          <w:sz w:val="21"/>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rPr>
        <w:t>30</w:t>
      </w:r>
      <w:r>
        <w:rPr>
          <w:sz w:val="21"/>
        </w:rPr>
        <w:t>分钟。其中，属于第</w:t>
      </w:r>
      <w:r>
        <w:rPr>
          <w:sz w:val="21"/>
        </w:rPr>
        <w:t>3</w:t>
      </w:r>
      <w:r>
        <w:rPr>
          <w:sz w:val="21"/>
        </w:rPr>
        <w:t>项情形，供应商已随投标（响应）文件一并提交相关书面说明及必要的证明材料的，在评审现场可不再重复提交。</w:t>
      </w:r>
    </w:p>
    <w:p>
      <w:pPr>
        <w:pStyle w:val="null3"/>
      </w:pPr>
      <w:r>
        <w:rPr>
          <w:sz w:val="21"/>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sz w:val="21"/>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pPr>
      <w:r>
        <w:rPr/>
        <w:t>采购包1（立威项目用地收纳建筑垃圾及弃土配套服务）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自合同签订之日起90天内完成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1期：支付比例30%,支付比例30%,合同签订生效后的5个工作日内，采购人需向财政部门申请拨付合同预付款，预付款额为合同总金额的30%。</w:t>
            </w:r>
          </w:p>
          <w:p>
            <w:pPr>
              <w:pStyle w:val="null3"/>
            </w:pPr>
            <w:r>
              <w:rPr/>
              <w:t>2期：支付比例30%,支付比例30%,项目进度完成至60%时，供应商提出申请10个工作日内，采购人需向财政部门申请拨付支付至合同总金额的60%。</w:t>
            </w:r>
          </w:p>
          <w:p>
            <w:pPr>
              <w:pStyle w:val="null3"/>
            </w:pPr>
            <w:r>
              <w:rPr/>
              <w:t>3期：支付比例40%,3期：支付比例40%,项目验收通过后的10个工作日内，采购人需向财政部门申请支付至合同金额的100%。 注：（1）因采购人使用的是财政资金，采购人在前款规定的付款时间为向政府采购支付部门提出办理财政支付申请手续的时间（不含政府财政支付部门审核的时间），在规定时间内提出支付申请手续后，由财政直接划拨支付相关款项，即视为采购人已经按期履约支付。（2）成交供应商提出支付申请时须向采购人提供凭以下材料：①成交供应商开具的正式发票；②采购人与成交供应商双方签字确认的采购合同、验收报告等项目资料复印件。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全部服务作业完成后，中标供应商先行开展内部自检，核查场地标高、压实度、平整度、边坡稳定性、环保合规性，自检合格后整理竣工图纸、检测报告、作业台账、影像资料等全套服务资料，向采购单位提交验收申请。由采购人开展现场竣工验收，重点核查场地质量、环保措施、资料完整性。验收合格后，双方办理场地移交手续，明确移交范围、移交标准、后期管护责任，交付地块干净平整、合规达标，满足移交立威化工项目场地需要。同时中标供应商留存全套归档资料，配合采购单位完成后期审计、核查工作，完善项目收尾流程。</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其他，其他信息，1、响应报价应为人民币含税全包价，包括项目基础资料收集、项目实施建设、技术评审、专家咨询、设备进场、交通运输及验收等一切费用。 2、供应商必须自行考虑在本项目实施期间的一切可能产生的费用，在项目的实施过程中，采购人除了支付合同规定的款项外，一切合同规定外的费用将拒绝支付。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无害固体废物处理服务</w:t>
            </w:r>
          </w:p>
        </w:tc>
        <w:tc>
          <w:tcPr>
            <w:tcW w:type="dxa" w:w="933"/>
          </w:tcPr>
          <w:p>
            <w:pPr>
              <w:pStyle w:val="null3"/>
              <w:jc w:val="left"/>
            </w:pPr>
            <w:r>
              <w:rPr/>
              <w:t>立威项目用地收纳建筑垃圾及弃土配套服务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3,800,000.00</w:t>
            </w:r>
          </w:p>
        </w:tc>
        <w:tc>
          <w:tcPr>
            <w:tcW w:type="dxa" w:w="933"/>
          </w:tcPr>
          <w:p>
            <w:pPr>
              <w:pStyle w:val="null3"/>
              <w:jc w:val="right"/>
            </w:pPr>
            <w:r>
              <w:rPr/>
              <w:t>3,800,000.00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立威项目用地收纳建筑垃圾及弃土配套服务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技术标准与要求</w:t>
            </w:r>
          </w:p>
          <w:tbl>
            <w:tblPr>
              <w:tblBorders>
                <w:top w:val="none" w:color="000000" w:sz="4"/>
                <w:left w:val="none" w:color="000000" w:sz="4"/>
                <w:bottom w:val="none" w:color="000000" w:sz="4"/>
                <w:right w:val="none" w:color="000000" w:sz="4"/>
                <w:insideH w:val="none"/>
                <w:insideV w:val="none"/>
              </w:tblBorders>
            </w:tblPr>
            <w:tblGrid>
              <w:gridCol w:w="565"/>
              <w:gridCol w:w="565"/>
              <w:gridCol w:w="733"/>
              <w:gridCol w:w="396"/>
              <w:gridCol w:w="575"/>
              <w:gridCol w:w="842"/>
              <w:gridCol w:w="842"/>
              <w:gridCol w:w="515"/>
              <w:gridCol w:w="565"/>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品目名称</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标的名称</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分项预算单价（元）</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分项预算总价（元）</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所属行业</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技术要求</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无害固体废物处理服务</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立威项目用地收纳建筑垃圾及弃土配套服务</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项</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1.00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3,800,000.00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3,800,000.00</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其他未列明行业</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详见附表一</w:t>
                  </w:r>
                </w:p>
              </w:tc>
            </w:tr>
          </w:tbl>
          <w:p>
            <w:pPr>
              <w:pStyle w:val="null3"/>
            </w:pPr>
            <w:r>
              <w:rPr>
                <w:b/>
              </w:rPr>
              <w:t>附表一：</w:t>
            </w:r>
            <w:r>
              <w:rPr>
                <w:b/>
              </w:rPr>
              <w:t>立威项目用地收纳建筑垃圾及弃土配套服务</w:t>
            </w:r>
          </w:p>
          <w:tbl>
            <w:tblPr>
              <w:tblBorders>
                <w:top w:val="none" w:color="000000" w:sz="4"/>
                <w:left w:val="none" w:color="000000" w:sz="4"/>
                <w:bottom w:val="none" w:color="000000" w:sz="4"/>
                <w:right w:val="none" w:color="000000" w:sz="4"/>
                <w:insideH w:val="none"/>
                <w:insideV w:val="none"/>
              </w:tblBorders>
            </w:tblPr>
            <w:tblGrid>
              <w:gridCol w:w="1306"/>
              <w:gridCol w:w="375"/>
              <w:gridCol w:w="3918"/>
            </w:tblGrid>
            <w:tr>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参数性质</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土石方合规收纳处置服务</w:t>
                  </w:r>
                </w:p>
                <w:p>
                  <w:pPr>
                    <w:pStyle w:val="null3"/>
                  </w:pPr>
                  <w:r>
                    <w:rPr>
                      <w:sz w:val="21"/>
                    </w:rPr>
                    <w:t>淤泥收纳处置是本项目最核心的服务内容，依托本项目合规消纳场地，完成原生淤泥的收纳处置工作。针对场地原生淤泥，</w:t>
                  </w:r>
                </w:p>
                <w:p>
                  <w:pPr>
                    <w:pStyle w:val="null3"/>
                  </w:pPr>
                  <w:r>
                    <w:rPr>
                      <w:sz w:val="21"/>
                    </w:rPr>
                    <w:t>中标供应商</w:t>
                  </w:r>
                  <w:r>
                    <w:rPr>
                      <w:sz w:val="21"/>
                    </w:rPr>
                    <w:t>需开展归集、开挖、转运、分层填埋、压实固化、防渗防护等作业，对零散分布的淤泥进行集中规整，严格按照分层填埋工艺完成</w:t>
                  </w:r>
                  <w:r>
                    <w:rPr>
                      <w:sz w:val="21"/>
                    </w:rPr>
                    <w:t>50</w:t>
                  </w:r>
                  <w:r>
                    <w:rPr>
                      <w:sz w:val="21"/>
                    </w:rPr>
                    <w:t>万立方米淤泥无害化处置，铺设防渗土工布阻断渗滤液扩散，避免污染园区土壤及地下水。针对外部进场土石方，</w:t>
                  </w:r>
                  <w:r>
                    <w:rPr>
                      <w:sz w:val="21"/>
                    </w:rPr>
                    <w:t>中标供应商</w:t>
                  </w:r>
                  <w:r>
                    <w:rPr>
                      <w:sz w:val="21"/>
                    </w:rPr>
                    <w:t>需建立严格的物料审核查验机制，明确禁止有毒有害、腐蚀性、危险废弃物、生活垃圾等不合格物料进场，仅收纳干净淤泥建筑垃圾。所有进场物料规范倾倒、摊铺流程，杜绝乱堆乱放、随意填埋现象。同时建立物料收纳台账，详细记录进场物料来源、方量、土质、处置位置，实现收纳全过程可追溯、可监管，保障园区固废处置合规合法。</w:t>
                  </w:r>
                </w:p>
                <w:p>
                  <w:pPr>
                    <w:pStyle w:val="null3"/>
                  </w:pPr>
                  <w:r>
                    <w:rPr>
                      <w:sz w:val="21"/>
                    </w:rPr>
                    <w:t>2.</w:t>
                  </w:r>
                  <w:r>
                    <w:rPr>
                      <w:sz w:val="21"/>
                    </w:rPr>
                    <w:t>场地回填整形平整服务</w:t>
                  </w:r>
                </w:p>
                <w:p>
                  <w:pPr>
                    <w:pStyle w:val="null3"/>
                  </w:pPr>
                  <w:r>
                    <w:rPr>
                      <w:sz w:val="21"/>
                    </w:rPr>
                    <w:t>为彻底改善地块高低悬殊、低洼积水的现状，中标供应商需严格依照设计标高及化工场地建设规范，实施分层回填、摊铺整平、碾压夯实、边坡修整等服务。结合地块高差分布特点，遵循由低到高、分层填筑的作业原则，利用合格土石方填补低洼区域，逐级消除地形落差。在回填作业中，严格控制单层摊铺厚度，搭配专业压实机械进行反复碾压，精准把控土体压实度、含水率、密实度，确保回填土层均匀稳定，无空洞、无松散土层。回填完成后开展精细化整平作业，统一场地标高，优化自然排水坡度，保证场地雨水通畅排出，杜绝积水内涝问题。同时对场地边缘边坡进行修整加固，平整坡面、清除浮土，提升边坡抗冲刷能力，优化场地整体外观形态，使场地平整度、坡度、标高全部达到化工工业建设用地标准。</w:t>
                  </w:r>
                </w:p>
                <w:p>
                  <w:pPr>
                    <w:pStyle w:val="null3"/>
                  </w:pPr>
                  <w:r>
                    <w:rPr>
                      <w:sz w:val="21"/>
                    </w:rPr>
                    <w:t>3.</w:t>
                  </w:r>
                  <w:r>
                    <w:rPr>
                      <w:sz w:val="21"/>
                    </w:rPr>
                    <w:t>全套机械台班配套服务</w:t>
                  </w:r>
                </w:p>
                <w:p>
                  <w:pPr>
                    <w:pStyle w:val="null3"/>
                  </w:pPr>
                  <w:r>
                    <w:rPr>
                      <w:sz w:val="21"/>
                    </w:rPr>
                    <w:t>本次服务采用全包服务模式，</w:t>
                  </w:r>
                  <w:r>
                    <w:rPr>
                      <w:sz w:val="21"/>
                    </w:rPr>
                    <w:t>中标供应商</w:t>
                  </w:r>
                  <w:r>
                    <w:rPr>
                      <w:sz w:val="21"/>
                    </w:rPr>
                    <w:t>需自行配备满足大规模土石方作业的全套机械设备，全程承担机械采购、租赁、运输、保养、燃油、操作人员薪酬等全部费用。主要投入机械设备包含挖掘机械、密闭自卸运输车辆、振动压路机、推土机、抽水排水设备、专业测量仪器等，全面覆盖清淤、开挖、转运、摊铺、碾压、排水、测量、整平全部作业工序。服务期间，所有进场机械必须提前检修保养，确保工况完好，严禁带病作业；根据施工进度动态调配机械数量，高峰期加大机械投入，保障作业效率；安排专业操作人员持证上岗，规范机械操作流程，杜绝违规作业引发安全事故。同时做好机械设备日常管护，及时清洁、保养、维修，保障机械持续稳定作业，确保服务工期按时完成。</w:t>
                  </w:r>
                </w:p>
                <w:p>
                  <w:pPr>
                    <w:pStyle w:val="null3"/>
                  </w:pPr>
                  <w:r>
                    <w:rPr>
                      <w:sz w:val="21"/>
                    </w:rPr>
                    <w:t>4.</w:t>
                  </w:r>
                  <w:r>
                    <w:rPr>
                      <w:sz w:val="21"/>
                    </w:rPr>
                    <w:t>现场人工劳务辅助服务</w:t>
                  </w:r>
                </w:p>
                <w:p>
                  <w:pPr>
                    <w:pStyle w:val="null3"/>
                  </w:pPr>
                  <w:r>
                    <w:rPr>
                      <w:sz w:val="21"/>
                    </w:rPr>
                    <w:t>为保障机械化作业有序推进，</w:t>
                  </w:r>
                  <w:r>
                    <w:rPr>
                      <w:sz w:val="21"/>
                    </w:rPr>
                    <w:t>中标供应商</w:t>
                  </w:r>
                  <w:r>
                    <w:rPr>
                      <w:sz w:val="21"/>
                    </w:rPr>
                    <w:t>需组建专业劳务作业团队，配备现场管理人员、机械操作手、辅助作业工人，全方位配合场地整治工作。人工服务内容包含场地表层杂草、漂浮淤泥、建筑垃圾清理，施工边界围挡布设维护，施工放样、标高复核、辅助测量；物料进场查验、分类堆放、台账记录；边坡人工修整、排水沟槽疏通、裸土覆盖、场地保洁；配合采购单位、监管部门开展取样检测、隐患排查、资料整理等辅助工作。所有作业人员上岗前必须完成安全培训、园区管控培训，熟悉石化园区管理制度及作业操作规程，严格服从现场管理安排，做到规范作业、文明施工，保障人工辅助环节精细化、标准化、规范化。</w:t>
                  </w:r>
                </w:p>
                <w:p>
                  <w:pPr>
                    <w:pStyle w:val="null3"/>
                  </w:pPr>
                  <w:r>
                    <w:rPr>
                      <w:sz w:val="21"/>
                    </w:rPr>
                    <w:t>5.</w:t>
                  </w:r>
                  <w:r>
                    <w:rPr>
                      <w:sz w:val="21"/>
                    </w:rPr>
                    <w:t>安全文明环保管护服务</w:t>
                  </w:r>
                </w:p>
                <w:p>
                  <w:pPr>
                    <w:pStyle w:val="null3"/>
                  </w:pPr>
                  <w:r>
                    <w:rPr>
                      <w:sz w:val="21"/>
                    </w:rPr>
                    <w:t>结合石化园区高环保、高安全管控要求，</w:t>
                  </w:r>
                  <w:r>
                    <w:rPr>
                      <w:sz w:val="21"/>
                    </w:rPr>
                    <w:t>中标供应商</w:t>
                  </w:r>
                  <w:r>
                    <w:rPr>
                      <w:sz w:val="21"/>
                    </w:rPr>
                    <w:t>需承担全过程现场管护服务，落实文明施工、安全生产、生态环保各项管控措施。安全管护方面，划定机械作业警戒区域，设置安全警示标识，严禁无关人员进入作业场地；规范机械作业、车辆运输流程，严控作业车速，防范坍塌、机械伤害、车辆碰撞等安全事故；落实汛期、雨季防护措施，加固边坡、疏通排水，规避地质安全隐患。文明施工方面，完善施工围挡，硬化临时道路，保持作业场地整洁有序；规范物料堆放，杜绝渣土乱堆乱放。环保管护方面，运输车辆全部密闭覆盖，出入口设置冲洗设施，杜绝带泥上路、渣土遗撒；施工现场常态化洒水降尘，裸露土方全覆盖防尘网；施工废水、泥浆集中收集处理，严禁直排污染周边水体；合理规划作业时间，降低施工噪音影响，全面满足石化园区环保管控标准。</w:t>
                  </w:r>
                </w:p>
              </w:tc>
            </w:tr>
            <w:tr>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2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1.采购代理机构：本项目是指茂名市悦胜工程管理有限公司，负责整个采购活动的组织，依法负责编制和发布磋商文件，对磋商文件拥有最终的解释权，不以任何身份出任磋商小组成员。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茂名市茂南石化工业园管理中心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采购机构代理服务收费标准：收取。 采购机构代理服务收费标准：收取。 采购机构代理服务收费标准：经甲乙双方约定本次招标由成交供应商支付成交服务费，成交供应商须在成交公告公示期结束后，领取《成交通知书》前，向采购代理机构缴纳成交服务费：35000.00元（人民币叁万伍仟元整）。</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茂名市悦胜工程管理有限公司</w:t>
      </w:r>
      <w:r>
        <w:rPr/>
        <w:t>代收。具体操作要求详见</w:t>
      </w:r>
      <w:r>
        <w:rPr/>
        <w:t>茂名市悦胜工程管理有限公司</w:t>
      </w:r>
      <w:r>
        <w:rPr/>
        <w:t>有关指引，递交事宜请自行咨询</w:t>
      </w:r>
      <w:r>
        <w:rPr/>
        <w:t>茂名市悦胜工程管理有限公司</w:t>
      </w:r>
      <w:r>
        <w:rPr/>
        <w:t>；请各供应商在响应文件递交截止时间前按须知前附表规定的金额递交至</w:t>
      </w:r>
      <w:r>
        <w:rPr/>
        <w:t>茂名市悦胜工程管理有限公司</w:t>
      </w:r>
      <w:r>
        <w:rPr/>
        <w:t>，到账情况以开启时</w:t>
      </w:r>
      <w:r>
        <w:rPr/>
        <w:t>茂名市悦胜工程管理有限公司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0668-2858165</w:t>
      </w:r>
    </w:p>
    <w:p>
      <w:pPr>
        <w:pStyle w:val="null3"/>
        <w:ind w:firstLine="480"/>
      </w:pPr>
      <w:r>
        <w:rPr/>
        <w:t>传真：</w:t>
      </w:r>
      <w:r>
        <w:rPr/>
        <w:t>/</w:t>
      </w:r>
    </w:p>
    <w:p>
      <w:pPr>
        <w:pStyle w:val="null3"/>
        <w:ind w:firstLine="480"/>
      </w:pPr>
      <w:r>
        <w:rPr/>
        <w:t>邮箱：</w:t>
      </w:r>
      <w:r>
        <w:rPr/>
        <w:t>694738801@qq.com</w:t>
      </w:r>
    </w:p>
    <w:p>
      <w:pPr>
        <w:pStyle w:val="null3"/>
        <w:ind w:firstLine="480"/>
      </w:pPr>
      <w:r>
        <w:rPr/>
        <w:t>地址：</w:t>
      </w:r>
      <w:r>
        <w:rPr/>
        <w:t>广东省茂名市茂南区羊角镇石曹村委会福地角村128号201房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政府采购监督管理机构名称：茂南区政府采购监管股</w:t>
      </w:r>
    </w:p>
    <w:p>
      <w:pPr>
        <w:pStyle w:val="null3"/>
      </w:pPr>
      <w:r>
        <w:rPr/>
        <w:t>地 址：人民南路西4号大院</w:t>
      </w:r>
    </w:p>
    <w:p>
      <w:pPr>
        <w:pStyle w:val="null3"/>
      </w:pPr>
      <w:r>
        <w:rPr/>
        <w:t>电 话：0668-2275719</w:t>
      </w:r>
    </w:p>
    <w:p>
      <w:pPr>
        <w:pStyle w:val="null3"/>
      </w:pPr>
      <w:r>
        <w:rPr/>
        <w:t>邮 编：525000</w:t>
      </w:r>
    </w:p>
    <w:p>
      <w:pPr>
        <w:pStyle w:val="null3"/>
      </w:pPr>
      <w:r>
        <w:rPr/>
        <w:t>传 真：0668-2275719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立威项目用地收纳建筑垃圾及弃土配套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茂名市悦胜工程管理有限公司</w:t>
      </w:r>
      <w:r>
        <w:rPr/>
        <w:t>统一对外发布。</w:t>
      </w:r>
    </w:p>
    <w:p>
      <w:pPr>
        <w:pStyle w:val="null3"/>
        <w:ind w:firstLine="480"/>
      </w:pPr>
      <w:r>
        <w:rPr/>
        <w:t>（2）对</w:t>
      </w:r>
      <w:r>
        <w:rPr/>
        <w:t>茂名市悦胜工程管理有限公司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采购包1（立威项目用地收纳建筑垃圾及弃土配套服务）：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采购包1（立威项目用地收纳建筑垃圾及弃土配套服务）：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投标文件中提供《茂名市政府采购供应商资格信用承诺函》，详见公告附件格式。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投标文件中提供《茂名市政府采购供应商资格信用承诺函》，详见公告附件格式。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投标文件中提供《茂名市政府采购供应商资格信用承诺函》，详见公告附件格式。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供应商资格信用承诺函》，详见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不允许供应商对本招标项目进行分包和转包（提供承诺函，格式自拟）。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采购包1（立威项目用地收纳建筑垃圾及弃土配套服务）：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报价情况</w:t>
            </w:r>
          </w:p>
        </w:tc>
        <w:tc>
          <w:tcPr>
            <w:tcW w:type="dxa" w:w="4238"/>
          </w:tcPr>
          <w:p>
            <w:pPr>
              <w:pStyle w:val="null3"/>
            </w:pPr>
            <w:r>
              <w:rPr/>
              <w:t>投标报价是固定唯一价，投标报价没超过最高限价，不存在低于成本价投标或投标报价明显不合理且供应商不能合理说明的情况</w:t>
            </w:r>
          </w:p>
        </w:tc>
      </w:tr>
      <w:tr>
        <w:tc>
          <w:tcPr>
            <w:tcW w:type="dxa" w:w="890"/>
          </w:tcPr>
          <w:p>
            <w:pPr>
              <w:pStyle w:val="null3"/>
            </w:pPr>
            <w:r>
              <w:rPr/>
              <w:t>4</w:t>
            </w:r>
          </w:p>
        </w:tc>
        <w:tc>
          <w:tcPr>
            <w:tcW w:type="dxa" w:w="3178"/>
          </w:tcPr>
          <w:p>
            <w:pPr>
              <w:pStyle w:val="null3"/>
            </w:pPr>
            <w:r>
              <w:rPr/>
              <w:t>无其他未实质性响应招标文件要求</w:t>
            </w:r>
          </w:p>
        </w:tc>
        <w:tc>
          <w:tcPr>
            <w:tcW w:type="dxa" w:w="4238"/>
          </w:tcPr>
          <w:p>
            <w:pPr>
              <w:pStyle w:val="null3"/>
            </w:pPr>
            <w:r>
              <w:rPr/>
              <w:t>无其他未实质性响应招标文件要求，或无经评委认定为无效标的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采购包1(立威项目用地收纳建筑垃圾及弃土配套服务):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项目整体实施组织方案 (13.0分)</w:t>
            </w:r>
          </w:p>
        </w:tc>
        <w:tc>
          <w:tcPr>
            <w:tcW w:type="dxa" w:w="5076"/>
          </w:tcPr>
          <w:p>
            <w:pPr>
              <w:pStyle w:val="null3"/>
              <w:jc w:val="left"/>
            </w:pPr>
            <w:r>
              <w:rPr/>
              <w:t>供应商提供针对本项目的整体实施组织方案（包括整体实施方法、实施机械准备、劳动力安排、材料安排等方面）进行评审： 1.项目整体实施方法非常完善,实施机械设备、劳动力、材料非常充足，搭配非常合理的，得13分；2.项目整体实施方法完善,实施机械设备、劳动力、材料充足，搭配合理的，得8分；3.项目整体实施方法较完善,实施机械设备、劳动力、材料较充足，搭配较合理的，得4分；4.项目整体实施方法不完善、实施机械设备、劳动力、材料不充足，搭配方案不合理的，得1分；5.未提供方案的，得0分。</w:t>
            </w:r>
          </w:p>
        </w:tc>
      </w:tr>
      <w:tr>
        <w:tc>
          <w:tcPr>
            <w:tcW w:type="dxa" w:w="922"/>
            <w:gridSpan w:val="2"/>
            <w:vMerge/>
          </w:tcPr>
          <w:p/>
        </w:tc>
        <w:tc>
          <w:tcPr>
            <w:tcW w:type="dxa" w:w="2307"/>
          </w:tcPr>
          <w:p>
            <w:pPr>
              <w:pStyle w:val="null3"/>
              <w:jc w:val="left"/>
            </w:pPr>
            <w:r>
              <w:rPr/>
              <w:t>项目重点难点分析 (13.0分)</w:t>
            </w:r>
          </w:p>
        </w:tc>
        <w:tc>
          <w:tcPr>
            <w:tcW w:type="dxa" w:w="5076"/>
          </w:tcPr>
          <w:p>
            <w:pPr>
              <w:pStyle w:val="null3"/>
              <w:jc w:val="left"/>
            </w:pPr>
            <w:r>
              <w:rPr/>
              <w:t>供应商提供针对本项目的重点难点分析（包括但不限于重点难点分析、关于重难点（关键节点）提出的解决措施等方面）进行评审：1.完全能够针对项目实施过程中的情况提出详细的重难点分析，且能够针对性提出对应的解决方案和措施，内容可操作性强，得13分；2.针对项目实施过程中的情况提出较详细的重难点分析，解决方案和措施有一定的针对性，可操作性较强，得8分；3.基本针对项目实施过程中的情况提出重难点分析，但提出对应的解决方案和措施内容简单，内容可操作性一般，得4分；4.重难点分析不够详细，提出的解决方案和措施内容简单或部分内容无法提出解决方案和措施，内容可操作性弱，得1分； 5.未提供方案的，得0分。</w:t>
            </w:r>
          </w:p>
        </w:tc>
      </w:tr>
      <w:tr>
        <w:tc>
          <w:tcPr>
            <w:tcW w:type="dxa" w:w="922"/>
            <w:gridSpan w:val="2"/>
            <w:vMerge/>
          </w:tcPr>
          <w:p/>
        </w:tc>
        <w:tc>
          <w:tcPr>
            <w:tcW w:type="dxa" w:w="2307"/>
          </w:tcPr>
          <w:p>
            <w:pPr>
              <w:pStyle w:val="null3"/>
              <w:jc w:val="left"/>
            </w:pPr>
            <w:r>
              <w:rPr/>
              <w:t>项目工作进度计划 (13.0分)</w:t>
            </w:r>
          </w:p>
        </w:tc>
        <w:tc>
          <w:tcPr>
            <w:tcW w:type="dxa" w:w="5076"/>
          </w:tcPr>
          <w:p>
            <w:pPr>
              <w:pStyle w:val="null3"/>
              <w:jc w:val="left"/>
            </w:pPr>
            <w:r>
              <w:rPr/>
              <w:t>供应商提供针对本项目的工作进度计划（包括但不限于项目计划、时间安排、岗位职责等方面）进行评审： 1.计划全面、细致详尽，职责明确，责任清晰且全面，有利于项目开展的，得13分； 2.计划较为全面，职责较为明确，能基本满足采购需求的，得8分； 3.计划基本齐全，职责基本明确，能大部分满足采购需求的，得4分； 4.计划过于简单，职责不明确模糊，不能满足采购需求的，得1分； 5.未提供方案的，得0分。</w:t>
            </w:r>
          </w:p>
        </w:tc>
      </w:tr>
      <w:tr>
        <w:tc>
          <w:tcPr>
            <w:tcW w:type="dxa" w:w="922"/>
            <w:gridSpan w:val="2"/>
            <w:vMerge/>
          </w:tcPr>
          <w:p/>
        </w:tc>
        <w:tc>
          <w:tcPr>
            <w:tcW w:type="dxa" w:w="2307"/>
          </w:tcPr>
          <w:p>
            <w:pPr>
              <w:pStyle w:val="null3"/>
              <w:jc w:val="left"/>
            </w:pPr>
            <w:r>
              <w:rPr/>
              <w:t>应急处理方案 (13.0分)</w:t>
            </w:r>
          </w:p>
        </w:tc>
        <w:tc>
          <w:tcPr>
            <w:tcW w:type="dxa" w:w="5076"/>
          </w:tcPr>
          <w:p>
            <w:pPr>
              <w:pStyle w:val="null3"/>
              <w:jc w:val="left"/>
            </w:pPr>
            <w:r>
              <w:rPr/>
              <w:t>供应商提供针对本项目的应急保障方案（包括但不限于应急情况分析、应急计划、应急措施等方面）进行评审： 1.对实施过程中的突发紧急状况有全面的预判性及对应措施，整体应急方案详细具体、具有针对性和可行性，具备科学合理性，能贴合项目实际需求，得13分； 2.对实施过程中的突发紧急状况有一定的预判性及对应措施，整体应急方案完整、有一定的针对性和可行性，有一定的科学合理性，能贴合项目实际需求，得8分； 3.对实施过程中的突发紧急状况有一定的预判性及对应措施，整体应急方案简略、针对性和可行性不强，科学合理性一般，基本能贴合项目实际需求，得4分； 4.对实施过程中的突发紧急状况无预判性及对应措施，整体应急方案不完整、缺乏针对性、可行性、科学合理性，不能贴合项目实际需求，得1分。 5.未提供方案，得0分。</w:t>
            </w:r>
          </w:p>
        </w:tc>
      </w:tr>
      <w:tr>
        <w:tc>
          <w:tcPr>
            <w:tcW w:type="dxa" w:w="922"/>
            <w:gridSpan w:val="2"/>
            <w:vMerge/>
          </w:tcPr>
          <w:p/>
        </w:tc>
        <w:tc>
          <w:tcPr>
            <w:tcW w:type="dxa" w:w="2307"/>
          </w:tcPr>
          <w:p>
            <w:pPr>
              <w:pStyle w:val="null3"/>
              <w:jc w:val="left"/>
            </w:pPr>
            <w:r>
              <w:rPr/>
              <w:t>服务质量保障 (13.0分)</w:t>
            </w:r>
          </w:p>
        </w:tc>
        <w:tc>
          <w:tcPr>
            <w:tcW w:type="dxa" w:w="5076"/>
          </w:tcPr>
          <w:p>
            <w:pPr>
              <w:pStyle w:val="null3"/>
              <w:jc w:val="left"/>
            </w:pPr>
            <w:r>
              <w:rPr/>
              <w:t>供应商提供针对本项目的服务质量保障（包括但不限于项目质量保障措施、质量管理、组织结构等方面）进行评审：1.方案具体完整，内容详尽细致，方案合理可行的，得13分；2.方案较完整，内容较详尽，方案较合理，得8分； 3.方案基本完整，内容基本详尽，方案基本合理，得4分； 4.方案不够完整，内容有缺漏，方案不合理，得1分。5.未提供方案的，得0分。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拟投入设备配置 (20.0分)</w:t>
            </w:r>
          </w:p>
        </w:tc>
        <w:tc>
          <w:tcPr>
            <w:tcW w:type="dxa" w:w="5076"/>
          </w:tcPr>
          <w:p>
            <w:pPr>
              <w:pStyle w:val="null3"/>
              <w:jc w:val="left"/>
            </w:pPr>
            <w:r>
              <w:rPr/>
              <w:t>1.供应商拟投入自有或租赁的挖掘机，每提供一台得2分，最高得8分。 2. 供应商拟投入自有或租赁的运输车，每提供一台得2分，最高得6分。 3.供应商拟投入自有或租赁的推土机，每提供一台得2分，最高得2分。 3.供应商拟投入自有或租赁的压路机，每提供一台得2分，最高得2分。 4.供应商拟投入自有或租赁的洒水车，每提供一台得2分，最高得2分。 注：本项目最高20分。以上机械设备为供应商自有的，需提供购买发票（或行驶证登记所有人为供应商）复印件作为评审依据；以上机械设备为租赁的，需提供租赁协议（合同）、租赁费用发票（2026年1月以来任意月份）、出租方购买的发票（或行驶证登记所有人为出租方）复印件作为评审依据。不按要求提供或提供不清晰导致无法判断的不得分。</w:t>
            </w:r>
          </w:p>
        </w:tc>
      </w:tr>
      <w:tr>
        <w:tc>
          <w:tcPr>
            <w:tcW w:type="dxa" w:w="922"/>
            <w:gridSpan w:val="2"/>
            <w:vMerge/>
          </w:tcPr>
          <w:p/>
        </w:tc>
        <w:tc>
          <w:tcPr>
            <w:tcW w:type="dxa" w:w="2307"/>
          </w:tcPr>
          <w:p>
            <w:pPr>
              <w:pStyle w:val="null3"/>
              <w:jc w:val="left"/>
            </w:pPr>
            <w:r>
              <w:rPr/>
              <w:t>同类项目经验 (5.0分)</w:t>
            </w:r>
          </w:p>
        </w:tc>
        <w:tc>
          <w:tcPr>
            <w:tcW w:type="dxa" w:w="5076"/>
          </w:tcPr>
          <w:p>
            <w:pPr>
              <w:pStyle w:val="null3"/>
              <w:jc w:val="left"/>
            </w:pPr>
            <w:r>
              <w:rPr/>
              <w:t>根据供应商提供2021年1月1日（以合同签订时间为准）至今承接的同类项目业绩，每提供1个项目得2.5分，最多得5分。 注：须提供合同关键页（含签订合同双方的单位名称、合同项目名称、项目金额与落款盖章、签订日期的关键页合同）证明文件的扫描件加盖公章。无提供不得分。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广东省政府采购</w:t>
      </w:r>
    </w:p>
    <w:p>
      <w:pPr>
        <w:pStyle w:val="null3"/>
        <w:jc w:val="both"/>
      </w:pPr>
      <w:r>
        <w:rPr/>
        <w:t xml:space="preserve"> </w:t>
      </w:r>
    </w:p>
    <w:p>
      <w:pPr>
        <w:pStyle w:val="null3"/>
        <w:jc w:val="center"/>
      </w:pPr>
      <w:r>
        <w:rPr>
          <w:sz w:val="28"/>
          <w:b/>
        </w:rPr>
        <w:t>合　同　书</w:t>
      </w:r>
    </w:p>
    <w:p>
      <w:pPr>
        <w:pStyle w:val="null3"/>
        <w:jc w:val="center"/>
      </w:pPr>
      <w:r>
        <w:br/>
      </w:r>
      <w:r>
        <w:br/>
      </w:r>
      <w:r>
        <w:br/>
      </w:r>
      <w:r>
        <w:br/>
      </w:r>
      <w:r>
        <w:br/>
      </w:r>
      <w:r>
        <w:br/>
      </w:r>
      <w:r>
        <w:br/>
      </w:r>
      <w:r>
        <w:br/>
      </w:r>
      <w:r>
        <w:rPr/>
        <w:t xml:space="preserve">   </w:t>
      </w:r>
    </w:p>
    <w:p>
      <w:pPr>
        <w:pStyle w:val="null3"/>
        <w:jc w:val="both"/>
      </w:pPr>
      <w:r>
        <w:rPr>
          <w:sz w:val="24"/>
        </w:rPr>
        <w:t>采购计划编号：</w:t>
      </w:r>
      <w:r>
        <w:rPr>
          <w:u w:val="single"/>
        </w:rPr>
        <w:t xml:space="preserve">                          </w:t>
      </w:r>
    </w:p>
    <w:p>
      <w:pPr>
        <w:pStyle w:val="null3"/>
        <w:jc w:val="both"/>
      </w:pPr>
      <w:r>
        <w:rPr/>
        <w:t xml:space="preserve"> </w:t>
      </w:r>
    </w:p>
    <w:p>
      <w:pPr>
        <w:pStyle w:val="null3"/>
        <w:jc w:val="both"/>
      </w:pPr>
      <w:r>
        <w:rPr>
          <w:sz w:val="24"/>
        </w:rPr>
        <w:t>项目编号：</w:t>
      </w:r>
      <w:r>
        <w:rPr>
          <w:u w:val="single"/>
        </w:rPr>
        <w:t xml:space="preserve">                              </w:t>
      </w:r>
    </w:p>
    <w:p>
      <w:pPr>
        <w:pStyle w:val="null3"/>
        <w:jc w:val="both"/>
      </w:pPr>
      <w:r>
        <w:rPr/>
        <w:t xml:space="preserve"> </w:t>
      </w:r>
    </w:p>
    <w:p>
      <w:pPr>
        <w:pStyle w:val="null3"/>
        <w:jc w:val="both"/>
      </w:pPr>
      <w:r>
        <w:rPr>
          <w:sz w:val="24"/>
        </w:rPr>
        <w:t>项目名称：</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w:t>
      </w:r>
      <w:r>
        <w:rPr>
          <w:sz w:val="22"/>
          <w:b/>
        </w:rPr>
        <w:t xml:space="preserve">    </w:t>
      </w:r>
      <w:r>
        <w:rPr>
          <w:sz w:val="22"/>
          <w:b/>
        </w:rPr>
        <w:t>方：</w:t>
      </w:r>
      <w:r>
        <w:rPr>
          <w:sz w:val="22"/>
          <w:b/>
          <w:u w:val="single"/>
        </w:rPr>
        <w:t xml:space="preserve">       </w:t>
      </w:r>
      <w:r>
        <w:rPr>
          <w:sz w:val="22"/>
          <w:b/>
          <w:u w:val="single"/>
        </w:rPr>
        <w:t>（采购人）</w:t>
      </w:r>
      <w:r>
        <w:rPr>
          <w:sz w:val="22"/>
          <w:b/>
        </w:rPr>
        <w:t xml:space="preserve">           </w:t>
      </w:r>
      <w:r>
        <w:rPr>
          <w:sz w:val="22"/>
          <w:b/>
        </w:rPr>
        <w:t>乙</w:t>
      </w:r>
      <w:r>
        <w:rPr>
          <w:sz w:val="22"/>
          <w:b/>
        </w:rPr>
        <w:t xml:space="preserve">    </w:t>
      </w:r>
      <w:r>
        <w:rPr>
          <w:sz w:val="22"/>
          <w:b/>
        </w:rPr>
        <w:t>方：</w:t>
      </w:r>
      <w:r>
        <w:rPr>
          <w:sz w:val="22"/>
          <w:b/>
          <w:u w:val="single"/>
        </w:rPr>
        <w:t xml:space="preserve">      </w:t>
      </w:r>
      <w:r>
        <w:rPr>
          <w:sz w:val="22"/>
          <w:b/>
          <w:u w:val="single"/>
        </w:rPr>
        <w:t>（中标供应商）</w:t>
      </w:r>
    </w:p>
    <w:p>
      <w:pPr>
        <w:pStyle w:val="null3"/>
        <w:jc w:val="both"/>
      </w:pPr>
      <w:r>
        <w:rPr>
          <w:sz w:val="22"/>
        </w:rPr>
        <w:t>电</w:t>
      </w:r>
      <w:r>
        <w:rPr>
          <w:sz w:val="22"/>
        </w:rPr>
        <w:t xml:space="preserve">    </w:t>
      </w:r>
      <w:r>
        <w:rPr>
          <w:sz w:val="22"/>
        </w:rPr>
        <w:t>话：</w:t>
      </w:r>
      <w:r>
        <w:rPr>
          <w:u w:val="single"/>
        </w:rPr>
        <w:t xml:space="preserve">              </w:t>
      </w:r>
      <w:r>
        <w:rPr/>
        <w:t xml:space="preserve">              </w:t>
      </w:r>
      <w:r>
        <w:rPr>
          <w:sz w:val="22"/>
        </w:rPr>
        <w:t xml:space="preserve"> </w:t>
      </w:r>
      <w:r>
        <w:rPr>
          <w:sz w:val="22"/>
        </w:rPr>
        <w:t>电</w:t>
      </w:r>
      <w:r>
        <w:rPr>
          <w:sz w:val="22"/>
        </w:rPr>
        <w:t xml:space="preserve">    </w:t>
      </w:r>
      <w:r>
        <w:rPr>
          <w:sz w:val="22"/>
        </w:rPr>
        <w:t>话：</w:t>
      </w:r>
      <w:r>
        <w:rPr>
          <w:u w:val="single"/>
        </w:rPr>
        <w:t xml:space="preserve">                 </w:t>
      </w:r>
    </w:p>
    <w:p>
      <w:pPr>
        <w:pStyle w:val="null3"/>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pStyle w:val="null3"/>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pStyle w:val="null3"/>
        <w:jc w:val="both"/>
      </w:pPr>
      <w:r>
        <w:rPr>
          <w:sz w:val="22"/>
        </w:rPr>
        <w:t>招标编号：</w:t>
      </w:r>
    </w:p>
    <w:p>
      <w:pPr>
        <w:pStyle w:val="null3"/>
        <w:jc w:val="both"/>
      </w:pPr>
      <w:r>
        <w:rPr>
          <w:sz w:val="22"/>
        </w:rPr>
        <w:t>项目名称：</w:t>
      </w:r>
    </w:p>
    <w:p>
      <w:pPr>
        <w:pStyle w:val="null3"/>
        <w:ind w:firstLine="480"/>
        <w:jc w:val="both"/>
      </w:pPr>
      <w:r>
        <w:rPr>
          <w:sz w:val="22"/>
        </w:rPr>
        <w:t>根据</w:t>
      </w:r>
      <w:r>
        <w:rPr>
          <w:sz w:val="22"/>
          <w:b/>
          <w:u w:val="single"/>
        </w:rPr>
        <w:t xml:space="preserve">   </w:t>
      </w:r>
      <w:r>
        <w:rPr>
          <w:sz w:val="22"/>
          <w:b/>
          <w:u w:val="single"/>
        </w:rPr>
        <w:t>（项目名称）</w:t>
      </w:r>
      <w:r>
        <w:rPr>
          <w:sz w:val="22"/>
          <w:b/>
          <w:u w:val="single"/>
        </w:rPr>
        <w:t xml:space="preserve">  </w:t>
      </w:r>
      <w:r>
        <w:rPr>
          <w:sz w:val="22"/>
        </w:rPr>
        <w:t>的采购结果，按照《中华人民共和国政府采购法》、</w:t>
      </w:r>
      <w:r>
        <w:rPr>
          <w:sz w:val="22"/>
          <w:shd w:fill="FFFFFF" w:val="clear"/>
        </w:rPr>
        <w:t>《中华人民共和国民法典</w:t>
      </w:r>
      <w:r>
        <w:rPr>
          <w:sz w:val="22"/>
          <w:shd w:fill="FFFFFF" w:val="clear"/>
        </w:rPr>
        <w:t>(合同编)》</w:t>
      </w:r>
      <w:r>
        <w:rPr>
          <w:sz w:val="22"/>
        </w:rPr>
        <w:t>的规定，经双方协商，本着平等互利和诚实信用的原则，一致同意签订本合同如下。</w:t>
      </w:r>
    </w:p>
    <w:p>
      <w:pPr>
        <w:pStyle w:val="null3"/>
        <w:jc w:val="both"/>
      </w:pPr>
      <w:r>
        <w:rPr>
          <w:sz w:val="22"/>
          <w:b/>
        </w:rPr>
        <w:t>一、合同金额</w:t>
      </w:r>
    </w:p>
    <w:p>
      <w:pPr>
        <w:pStyle w:val="null3"/>
        <w:jc w:val="both"/>
      </w:pPr>
      <w:r>
        <w:rPr>
          <w:sz w:val="22"/>
        </w:rPr>
        <w:t xml:space="preserve">    </w:t>
      </w:r>
      <w:r>
        <w:rPr>
          <w:sz w:val="22"/>
        </w:rPr>
        <w:t>合同金额为（大写）：</w:t>
      </w:r>
      <w:r>
        <w:rPr>
          <w:sz w:val="22"/>
        </w:rPr>
        <w:t>_________________元（￥_______________元）人民币。</w:t>
      </w:r>
    </w:p>
    <w:p>
      <w:pPr>
        <w:pStyle w:val="null3"/>
        <w:jc w:val="both"/>
      </w:pPr>
      <w:r>
        <w:rPr>
          <w:sz w:val="22"/>
          <w:b/>
        </w:rPr>
        <w:t>二、服务范围</w:t>
      </w:r>
    </w:p>
    <w:p>
      <w:pPr>
        <w:pStyle w:val="null3"/>
        <w:jc w:val="both"/>
      </w:pPr>
      <w:r>
        <w:rPr>
          <w:sz w:val="22"/>
        </w:rPr>
        <w:t>　　甲方聘请乙方提供以下服务：</w:t>
      </w:r>
    </w:p>
    <w:p>
      <w:pPr>
        <w:pStyle w:val="null3"/>
        <w:ind w:firstLine="440"/>
        <w:jc w:val="both"/>
      </w:pPr>
      <w:r>
        <w:rPr>
          <w:sz w:val="22"/>
        </w:rPr>
        <w:t>本合同项下的服务指</w:t>
      </w:r>
      <w:r>
        <w:rPr>
          <w:u w:val="single"/>
        </w:rPr>
        <w:t xml:space="preserve">             </w:t>
      </w:r>
      <w:r>
        <w:rPr>
          <w:sz w:val="22"/>
        </w:rPr>
        <w:t>。</w:t>
      </w:r>
    </w:p>
    <w:p>
      <w:pPr>
        <w:pStyle w:val="null3"/>
        <w:jc w:val="both"/>
      </w:pPr>
      <w:r>
        <w:rPr>
          <w:sz w:val="22"/>
          <w:b/>
        </w:rPr>
        <w:t>三、甲方乙方的权利和义务</w:t>
      </w:r>
    </w:p>
    <w:p>
      <w:pPr>
        <w:pStyle w:val="null3"/>
        <w:jc w:val="both"/>
      </w:pPr>
      <w:r>
        <w:rPr>
          <w:sz w:val="22"/>
        </w:rPr>
        <w:t>　　（一）甲方的权利和义务</w:t>
      </w:r>
    </w:p>
    <w:p>
      <w:pPr>
        <w:pStyle w:val="null3"/>
        <w:jc w:val="both"/>
      </w:pPr>
      <w:r>
        <w:rPr>
          <w:sz w:val="22"/>
        </w:rPr>
        <w:t>　　（二）乙方的权利和义务</w:t>
      </w:r>
    </w:p>
    <w:p>
      <w:pPr>
        <w:pStyle w:val="null3"/>
        <w:jc w:val="both"/>
      </w:pPr>
      <w:r>
        <w:rPr>
          <w:sz w:val="22"/>
          <w:b/>
        </w:rPr>
        <w:t>四、服务期间（项目完成期限）</w:t>
      </w:r>
    </w:p>
    <w:p>
      <w:pPr>
        <w:pStyle w:val="null3"/>
        <w:jc w:val="both"/>
      </w:pPr>
      <w:r>
        <w:rPr>
          <w:sz w:val="22"/>
          <w:b/>
        </w:rPr>
        <w:t xml:space="preserve">  </w:t>
      </w:r>
      <w:r>
        <w:rPr>
          <w:sz w:val="22"/>
          <w:b/>
        </w:rPr>
        <w:t>1.</w:t>
      </w:r>
      <w:r>
        <w:rPr>
          <w:sz w:val="22"/>
        </w:rPr>
        <w:t>委托服务期间自</w:t>
      </w:r>
      <w:r>
        <w:rPr>
          <w:sz w:val="22"/>
        </w:rPr>
        <w:t>______年______月至______年______月止。</w:t>
      </w:r>
    </w:p>
    <w:p>
      <w:pPr>
        <w:pStyle w:val="null3"/>
        <w:ind w:firstLine="241"/>
        <w:jc w:val="both"/>
      </w:pPr>
      <w:r>
        <w:rPr>
          <w:sz w:val="22"/>
          <w:b/>
        </w:rPr>
        <w:t>2.服务地点：</w:t>
      </w:r>
    </w:p>
    <w:p>
      <w:pPr>
        <w:pStyle w:val="null3"/>
        <w:jc w:val="both"/>
      </w:pPr>
      <w:r>
        <w:rPr>
          <w:sz w:val="22"/>
          <w:b/>
        </w:rPr>
        <w:t>五、付款方式</w:t>
      </w:r>
    </w:p>
    <w:p>
      <w:pPr>
        <w:pStyle w:val="null3"/>
        <w:jc w:val="both"/>
      </w:pPr>
      <w:r>
        <w:rPr>
          <w:sz w:val="22"/>
        </w:rPr>
        <w:t>1期：支付比例30%,合同签订生效后的5个工作日内，采购人需向财政部门申请拨付合同预付款，预付款额为合同总金额的30%。</w:t>
      </w:r>
    </w:p>
    <w:p>
      <w:pPr>
        <w:pStyle w:val="null3"/>
        <w:jc w:val="both"/>
      </w:pPr>
      <w:r>
        <w:rPr>
          <w:sz w:val="22"/>
        </w:rPr>
        <w:t>2期：支付比例30%,项目进度完成至60%时，供应商提出申请10个工作日内，采购人需向财政部门申请拨付支付至合同总金额的60%。</w:t>
      </w:r>
    </w:p>
    <w:p>
      <w:pPr>
        <w:pStyle w:val="null3"/>
        <w:jc w:val="both"/>
      </w:pPr>
      <w:r>
        <w:rPr>
          <w:sz w:val="22"/>
        </w:rPr>
        <w:t>3期：支付比例40%,项目验收通过后的10个工作日内，采购人需向财政部门申请支付至合同金额的100%。</w:t>
      </w:r>
    </w:p>
    <w:p>
      <w:pPr>
        <w:pStyle w:val="null3"/>
        <w:jc w:val="both"/>
      </w:pPr>
      <w:r>
        <w:rPr>
          <w:sz w:val="22"/>
        </w:rPr>
        <w:t>注：（</w:t>
      </w:r>
      <w:r>
        <w:rPr>
          <w:sz w:val="22"/>
        </w:rPr>
        <w:t>1）因甲方使用的是财政资金，甲方在前款规定的付款时间为向政府采购支付部门提出办理财政支付申请手续的时间（不含政府财政支付部门审核的时间），在规定时间内提出支付申请手续后，由财政直接划拨支付相关款项，即视为甲方已经按期履约支付。（2）乙方提出支付申请时须向甲方提供凭以下材料：①乙方开具的正式发票；②甲方与乙方双方签字确认的采购合同、验收报告等项目资料复印件。</w:t>
      </w:r>
    </w:p>
    <w:p>
      <w:pPr>
        <w:pStyle w:val="null3"/>
        <w:jc w:val="both"/>
      </w:pPr>
      <w:r>
        <w:rPr>
          <w:sz w:val="22"/>
          <w:b/>
        </w:rPr>
        <w:t>六、</w:t>
      </w:r>
      <w:r>
        <w:rPr>
          <w:sz w:val="22"/>
          <w:b/>
        </w:rPr>
        <w:t>验收</w:t>
      </w:r>
    </w:p>
    <w:p>
      <w:pPr>
        <w:pStyle w:val="null3"/>
        <w:jc w:val="both"/>
      </w:pPr>
      <w:r>
        <w:rPr>
          <w:sz w:val="22"/>
          <w:b/>
        </w:rPr>
        <w:t>七、违约责任与赔偿损失</w:t>
      </w:r>
    </w:p>
    <w:p>
      <w:pPr>
        <w:pStyle w:val="null3"/>
        <w:ind w:firstLine="440"/>
        <w:jc w:val="both"/>
      </w:pPr>
      <w:r>
        <w:rPr>
          <w:sz w:val="22"/>
        </w:rPr>
        <w:t>1.合同签订后动工前，其中一方</w:t>
      </w:r>
      <w:r>
        <w:rPr>
          <w:sz w:val="22"/>
        </w:rPr>
        <w:t>违约</w:t>
      </w:r>
      <w:r>
        <w:rPr>
          <w:sz w:val="22"/>
        </w:rPr>
        <w:t>解除合同时，按合同额的</w:t>
      </w:r>
      <w:r>
        <w:rPr>
          <w:sz w:val="22"/>
        </w:rPr>
        <w:t>5%（百分之五）作为对方赔偿处理。</w:t>
      </w:r>
    </w:p>
    <w:p>
      <w:pPr>
        <w:pStyle w:val="null3"/>
        <w:ind w:firstLine="440"/>
        <w:jc w:val="both"/>
      </w:pPr>
      <w:r>
        <w:rPr>
          <w:sz w:val="22"/>
        </w:rPr>
        <w:t>2.乙方进场后，甲方要求解除合同（或因甲方原因造成合同不能执行），除上述第1点赔偿外，还应按已检测进度，按标准计价补偿乙方损失。预付款不作退还，作为对乙方损失的赔偿费用。如预付款未能抵偿乙方损失，甲方应补足。如预付款有剩余则退还甲方。</w:t>
      </w:r>
    </w:p>
    <w:p>
      <w:pPr>
        <w:pStyle w:val="null3"/>
        <w:ind w:firstLine="440"/>
        <w:jc w:val="both"/>
      </w:pPr>
      <w:r>
        <w:rPr>
          <w:sz w:val="22"/>
        </w:rPr>
        <w:t>3.乙方施工中途退场的，属乙方违约的，乙方承担违约责任，应退回甲方已支付工程款，并按合同额的5%（百分之五）作为赔偿处理。</w:t>
      </w:r>
    </w:p>
    <w:p>
      <w:pPr>
        <w:pStyle w:val="null3"/>
        <w:ind w:firstLine="440"/>
        <w:jc w:val="both"/>
      </w:pPr>
      <w:r>
        <w:rPr>
          <w:sz w:val="22"/>
        </w:rPr>
        <w:t>4、本合同生效后，任何一方违反本合同规定，除承担违约金外，还应承担守约方向违约方追究违约责任所支付的一切费用。包括但不限于：律师费、诉讼费、保全费、保函费、公告费、鉴定费、交通费、食宿费等。</w:t>
      </w:r>
    </w:p>
    <w:p>
      <w:pPr>
        <w:pStyle w:val="null3"/>
        <w:ind w:firstLine="418"/>
        <w:jc w:val="both"/>
      </w:pPr>
      <w:r>
        <w:rPr>
          <w:sz w:val="22"/>
        </w:rPr>
        <w:t>其它违约责任按《中华人民共和国民法典》处理。</w:t>
      </w:r>
    </w:p>
    <w:p>
      <w:pPr>
        <w:pStyle w:val="null3"/>
        <w:jc w:val="both"/>
      </w:pPr>
      <w:r>
        <w:rPr>
          <w:sz w:val="22"/>
          <w:b/>
        </w:rPr>
        <w:t>八、争端的解决</w:t>
      </w:r>
    </w:p>
    <w:p>
      <w:pPr>
        <w:pStyle w:val="null3"/>
        <w:ind w:firstLine="220"/>
        <w:jc w:val="both"/>
      </w:pPr>
      <w:r>
        <w:rPr>
          <w:sz w:val="22"/>
        </w:rPr>
        <w:t>1)合同执行过程中发生的任何争议，如双方不能通过友好协商解决，则双方同意向甲方所在地人民法院提出起诉。</w:t>
      </w:r>
    </w:p>
    <w:p>
      <w:pPr>
        <w:pStyle w:val="null3"/>
        <w:jc w:val="both"/>
      </w:pPr>
      <w:r>
        <w:rPr>
          <w:sz w:val="22"/>
          <w:b/>
        </w:rPr>
        <w:t>九、不可抗力：</w:t>
      </w: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十、税费：</w:t>
      </w:r>
      <w:r>
        <w:rPr>
          <w:sz w:val="22"/>
        </w:rPr>
        <w:t>在中国境内、外发生的与本合同执行有关的一切税费均由乙方负担。</w:t>
      </w:r>
    </w:p>
    <w:p>
      <w:pPr>
        <w:pStyle w:val="null3"/>
        <w:jc w:val="both"/>
      </w:pPr>
      <w:r>
        <w:rPr>
          <w:sz w:val="22"/>
          <w:b/>
        </w:rPr>
        <w:t>十一、其它</w:t>
      </w:r>
    </w:p>
    <w:p>
      <w:pPr>
        <w:pStyle w:val="null3"/>
        <w:ind w:firstLine="418"/>
        <w:jc w:val="both"/>
      </w:pPr>
      <w:r>
        <w:rPr>
          <w:sz w:val="22"/>
        </w:rPr>
        <w:t>1) 本合同所有附件、采购文件、响应文件、中标通知书均为合同的有效组成部分，与本合同具有同等法律效力。</w:t>
      </w:r>
    </w:p>
    <w:p>
      <w:pPr>
        <w:pStyle w:val="null3"/>
        <w:ind w:firstLine="418"/>
        <w:jc w:val="both"/>
      </w:pPr>
      <w:r>
        <w:rPr>
          <w:sz w:val="22"/>
        </w:rPr>
        <w:t>2) 在执行本合同的过程中，所有经双方签署确认的文件（包括会议纪要、补充协议、往来信函）即成为本合同的有效组成部分。</w:t>
      </w:r>
    </w:p>
    <w:p>
      <w:pPr>
        <w:pStyle w:val="null3"/>
        <w:ind w:firstLine="418"/>
        <w:jc w:val="both"/>
      </w:pPr>
      <w:r>
        <w:rPr>
          <w:sz w:val="22"/>
        </w:rPr>
        <w:t>3) 如一方地址、电话、传真号码有变更，应在变更当日内书面通知对方，否则，应承担相应责任。</w:t>
      </w:r>
    </w:p>
    <w:p>
      <w:pPr>
        <w:pStyle w:val="null3"/>
        <w:ind w:firstLine="418"/>
        <w:jc w:val="both"/>
      </w:pPr>
      <w:r>
        <w:rPr>
          <w:sz w:val="22"/>
        </w:rPr>
        <w:t>4) 除甲方事先书面同意外，乙方不得部分或全部转让其应履行的合同项下的义务。</w:t>
      </w:r>
    </w:p>
    <w:p>
      <w:pPr>
        <w:pStyle w:val="null3"/>
        <w:jc w:val="both"/>
      </w:pPr>
      <w:r>
        <w:rPr>
          <w:sz w:val="22"/>
          <w:b/>
        </w:rPr>
        <w:t>十二、合同生效：</w:t>
      </w:r>
    </w:p>
    <w:p>
      <w:pPr>
        <w:pStyle w:val="null3"/>
        <w:ind w:firstLine="418"/>
        <w:jc w:val="both"/>
      </w:pPr>
      <w:r>
        <w:rPr>
          <w:sz w:val="22"/>
        </w:rPr>
        <w:t>1.本合同自甲乙双方法人代表或其授权代表签字盖章之日起生效。本合同一式</w:t>
      </w:r>
      <w:r>
        <w:rPr>
          <w:u w:val="single"/>
        </w:rPr>
        <w:t xml:space="preserve">  </w:t>
      </w:r>
      <w:r>
        <w:rPr>
          <w:sz w:val="22"/>
        </w:rPr>
        <w:t>份，甲方</w:t>
      </w:r>
      <w:r>
        <w:rPr>
          <w:u w:val="single"/>
        </w:rPr>
        <w:t xml:space="preserve">  </w:t>
      </w:r>
      <w:r>
        <w:rPr>
          <w:sz w:val="22"/>
        </w:rPr>
        <w:t>份，乙方</w:t>
      </w:r>
      <w:r>
        <w:rPr>
          <w:u w:val="single"/>
        </w:rPr>
        <w:t xml:space="preserve">  </w:t>
      </w:r>
      <w:r>
        <w:rPr>
          <w:sz w:val="22"/>
        </w:rPr>
        <w:t>份，均具同等法律效力。</w:t>
      </w:r>
    </w:p>
    <w:p>
      <w:pPr>
        <w:pStyle w:val="null3"/>
        <w:ind w:firstLine="418"/>
        <w:jc w:val="both"/>
      </w:pPr>
      <w:r>
        <w:rPr>
          <w:sz w:val="22"/>
        </w:rPr>
        <w:t>2.本合同之未尽事宜双方协商解决，必要时可签订补充合同。</w:t>
      </w:r>
    </w:p>
    <w:p>
      <w:pPr>
        <w:pStyle w:val="null3"/>
        <w:jc w:val="both"/>
      </w:pPr>
      <w:r>
        <w:rPr>
          <w:sz w:val="22"/>
          <w:b/>
        </w:rPr>
        <w:t>甲方（盖章）：</w:t>
      </w:r>
      <w:r>
        <w:rPr>
          <w:b/>
        </w:rPr>
        <w:t xml:space="preserve">                               </w:t>
      </w:r>
      <w:r>
        <w:rPr>
          <w:sz w:val="22"/>
          <w:b/>
        </w:rPr>
        <w:t>乙方（盖章）：</w:t>
      </w:r>
    </w:p>
    <w:p>
      <w:pPr>
        <w:pStyle w:val="null3"/>
        <w:jc w:val="both"/>
      </w:pPr>
      <w:r>
        <w:rPr>
          <w:sz w:val="22"/>
          <w:b/>
        </w:rPr>
        <w:t>法定代表人或授权代表：</w:t>
      </w:r>
      <w:r>
        <w:rPr>
          <w:b/>
        </w:rPr>
        <w:t xml:space="preserve">                      </w:t>
      </w:r>
      <w:r>
        <w:rPr>
          <w:sz w:val="22"/>
          <w:b/>
        </w:rPr>
        <w:t>法定代表人或授权代表：</w:t>
      </w:r>
    </w:p>
    <w:p>
      <w:pPr>
        <w:pStyle w:val="null3"/>
        <w:jc w:val="both"/>
      </w:pPr>
      <w:r>
        <w:rPr>
          <w:sz w:val="22"/>
        </w:rPr>
        <w:t>签订地点：</w:t>
      </w:r>
    </w:p>
    <w:p>
      <w:pPr>
        <w:pStyle w:val="null3"/>
        <w:jc w:val="both"/>
      </w:pPr>
      <w:r>
        <w:rPr>
          <w:sz w:val="22"/>
        </w:rPr>
        <w:t>签订日期：年　月　日</w:t>
      </w:r>
      <w:r>
        <w:rPr/>
        <w:t xml:space="preserve">                        </w:t>
      </w:r>
      <w:r>
        <w:rPr>
          <w:sz w:val="22"/>
        </w:rPr>
        <w:t>签订日期：年　月日</w:t>
      </w:r>
    </w:p>
    <w:p>
      <w:pPr>
        <w:pStyle w:val="null3"/>
        <w:ind w:firstLine="5258"/>
        <w:jc w:val="both"/>
      </w:pPr>
      <w:r>
        <w:rPr>
          <w:sz w:val="22"/>
        </w:rPr>
        <w:t>开户名称：</w:t>
      </w:r>
    </w:p>
    <w:p>
      <w:pPr>
        <w:pStyle w:val="null3"/>
        <w:ind w:firstLine="5258"/>
        <w:jc w:val="both"/>
      </w:pPr>
      <w:r>
        <w:rPr>
          <w:sz w:val="22"/>
        </w:rPr>
        <w:t>银行帐号：</w:t>
      </w:r>
    </w:p>
    <w:p>
      <w:pPr>
        <w:pStyle w:val="null3"/>
        <w:ind w:firstLine="5280"/>
        <w:jc w:val="both"/>
      </w:pPr>
      <w:r>
        <w:rPr>
          <w:sz w:val="22"/>
        </w:rPr>
        <w:t>开户行：</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440902-2026-01164</w:t>
      </w:r>
    </w:p>
    <w:p>
      <w:pPr>
        <w:pStyle w:val="null3"/>
        <w:jc w:val="center"/>
        <w:outlineLvl w:val="3"/>
      </w:pPr>
      <w:r>
        <w:rPr>
          <w:sz w:val="24"/>
          <w:b/>
        </w:rPr>
        <w:t>采购项目编号：</w:t>
      </w:r>
      <w:r>
        <w:rPr>
          <w:sz w:val="24"/>
          <w:b/>
        </w:rPr>
        <w:t>MMYS-CG2637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茂名市悦胜工程管理有限公司</w:t>
      </w:r>
    </w:p>
    <w:p>
      <w:pPr>
        <w:pStyle w:val="null3"/>
        <w:ind w:firstLine="480"/>
      </w:pPr>
      <w:r>
        <w:rPr/>
        <w:t xml:space="preserve"> 你方组织的</w:t>
      </w:r>
      <w:r>
        <w:rPr>
          <w:u w:val="single"/>
        </w:rPr>
        <w:t>“</w:t>
      </w:r>
      <w:r>
        <w:rPr>
          <w:u w:val="single"/>
        </w:rPr>
        <w:t>立威项目用地收纳建筑垃圾及弃土配套服务</w:t>
      </w:r>
      <w:r>
        <w:rPr>
          <w:u w:val="single"/>
        </w:rPr>
        <w:t>”</w:t>
      </w:r>
      <w:r>
        <w:rPr/>
        <w:t>项目的竞争性磋商[采购项目编号为：</w:t>
      </w:r>
      <w:r>
        <w:rPr>
          <w:u w:val="single"/>
        </w:rPr>
        <w:t>MMYS-CG2637</w:t>
      </w:r>
      <w:r>
        <w:rPr/>
        <w:t>]，我方愿参与响应。</w:t>
      </w:r>
    </w:p>
    <w:p>
      <w:pPr>
        <w:pStyle w:val="null3"/>
        <w:ind w:firstLine="480"/>
      </w:pPr>
      <w:r>
        <w:rPr/>
        <w:t>我方确认收到贵方提供的</w:t>
      </w:r>
      <w:r>
        <w:rPr>
          <w:u w:val="single"/>
        </w:rPr>
        <w:t>“</w:t>
      </w:r>
      <w:r>
        <w:rPr>
          <w:u w:val="single"/>
        </w:rPr>
        <w:t>立威项目用地收纳建筑垃圾及弃土配套服务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茂名市悦胜工程管理有限公司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立威项目用地收纳建筑垃圾及弃土配套服务</w:t>
      </w:r>
      <w:r>
        <w:rPr/>
        <w:t>”项目采购[采购项目编号为</w:t>
      </w:r>
      <w:r>
        <w:rPr/>
        <w:t>MMYS-CG2637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茂名市茂南石化工业园管理中心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茂名市悦胜工程管理有限公司</w:t>
      </w:r>
    </w:p>
    <w:p>
      <w:pPr>
        <w:pStyle w:val="null3"/>
        <w:ind w:firstLine="480"/>
      </w:pPr>
      <w:r>
        <w:rPr/>
        <w:t>我单位参加贵公司组织的</w:t>
      </w:r>
      <w:r>
        <w:rPr/>
        <w:t>立威项目用地收纳建筑垃圾及弃土配套服务</w:t>
      </w:r>
      <w:r>
        <w:rPr/>
        <w:t>（采购项目编号：</w:t>
      </w:r>
      <w:r>
        <w:rPr/>
        <w:t>MMYS-CG2637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茂名市悦胜工程管理有限公司</w:t>
      </w:r>
    </w:p>
    <w:p>
      <w:pPr>
        <w:pStyle w:val="null3"/>
        <w:ind w:firstLine="480"/>
      </w:pPr>
      <w:r>
        <w:rPr/>
        <w:t>我单位已登记并准备参与“</w:t>
      </w:r>
      <w:r>
        <w:rPr/>
        <w:t>立威项目用地收纳建筑垃圾及弃土配套服务</w:t>
      </w:r>
      <w:r>
        <w:rPr/>
        <w:t>”项目（采购项目编号：</w:t>
      </w:r>
      <w:r>
        <w:rPr/>
        <w:t>MMYS-CG2637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