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5678AD">
      <w:pPr>
        <w:adjustRightInd w:val="0"/>
        <w:spacing w:line="360" w:lineRule="auto"/>
        <w:jc w:val="center"/>
        <w:rPr>
          <w:rFonts w:ascii="宋体" w:hAnsi="宋体" w:cs="宋体"/>
          <w:b/>
          <w:bCs/>
          <w:spacing w:val="80"/>
          <w:sz w:val="64"/>
          <w:highlight w:val="none"/>
          <w:u w:val="dotted"/>
        </w:rPr>
      </w:pPr>
    </w:p>
    <w:p w14:paraId="7A60699F">
      <w:pPr>
        <w:pStyle w:val="17"/>
        <w:tabs>
          <w:tab w:val="center" w:pos="4535"/>
        </w:tabs>
        <w:spacing w:line="360" w:lineRule="auto"/>
        <w:jc w:val="center"/>
        <w:rPr>
          <w:rFonts w:hint="eastAsia" w:hAnsi="宋体" w:eastAsia="宋体" w:cs="宋体"/>
          <w:b/>
          <w:bCs/>
          <w:sz w:val="44"/>
          <w:szCs w:val="44"/>
          <w:highlight w:val="none"/>
          <w:lang w:eastAsia="zh-CN"/>
        </w:rPr>
      </w:pPr>
      <w:r>
        <w:rPr>
          <w:rFonts w:hint="eastAsia" w:hAnsi="宋体" w:cs="宋体"/>
          <w:b/>
          <w:bCs/>
          <w:sz w:val="44"/>
          <w:szCs w:val="44"/>
          <w:highlight w:val="none"/>
          <w:lang w:eastAsia="zh-CN"/>
        </w:rPr>
        <w:t>泸西县人民医院医用耗材配送服务</w:t>
      </w:r>
    </w:p>
    <w:p w14:paraId="5FC104CD">
      <w:pPr>
        <w:pStyle w:val="17"/>
        <w:tabs>
          <w:tab w:val="center" w:pos="4535"/>
        </w:tabs>
        <w:spacing w:line="360" w:lineRule="auto"/>
        <w:jc w:val="center"/>
        <w:rPr>
          <w:rFonts w:hAnsi="宋体" w:cs="宋体"/>
          <w:b/>
          <w:bCs/>
          <w:sz w:val="44"/>
          <w:szCs w:val="44"/>
          <w:highlight w:val="none"/>
        </w:rPr>
      </w:pPr>
    </w:p>
    <w:p w14:paraId="0AE2190C">
      <w:pPr>
        <w:pStyle w:val="17"/>
        <w:spacing w:line="360" w:lineRule="auto"/>
        <w:rPr>
          <w:rFonts w:hAnsi="宋体" w:cs="宋体"/>
          <w:b/>
          <w:bCs/>
          <w:sz w:val="72"/>
          <w:highlight w:val="none"/>
        </w:rPr>
      </w:pPr>
    </w:p>
    <w:p w14:paraId="1EE79C68">
      <w:pPr>
        <w:pStyle w:val="17"/>
        <w:spacing w:line="360" w:lineRule="auto"/>
        <w:rPr>
          <w:rFonts w:hAnsi="宋体" w:cs="宋体"/>
          <w:b/>
          <w:bCs/>
          <w:sz w:val="72"/>
          <w:highlight w:val="none"/>
        </w:rPr>
      </w:pPr>
    </w:p>
    <w:p w14:paraId="3667FA5A">
      <w:pPr>
        <w:pStyle w:val="17"/>
        <w:spacing w:line="360" w:lineRule="auto"/>
        <w:jc w:val="center"/>
        <w:rPr>
          <w:rFonts w:hAnsi="宋体" w:cs="宋体"/>
          <w:b/>
          <w:bCs/>
          <w:sz w:val="72"/>
          <w:highlight w:val="none"/>
        </w:rPr>
      </w:pPr>
      <w:r>
        <w:rPr>
          <w:rFonts w:hint="eastAsia" w:hAnsi="宋体" w:cs="宋体"/>
          <w:b/>
          <w:bCs/>
          <w:sz w:val="72"/>
          <w:highlight w:val="none"/>
        </w:rPr>
        <w:t>招标文件</w:t>
      </w:r>
    </w:p>
    <w:p w14:paraId="4DFC2DDB">
      <w:pPr>
        <w:pStyle w:val="17"/>
        <w:spacing w:line="360" w:lineRule="auto"/>
        <w:rPr>
          <w:rFonts w:hAnsi="宋体" w:cs="宋体"/>
          <w:highlight w:val="none"/>
        </w:rPr>
      </w:pPr>
    </w:p>
    <w:p w14:paraId="5E77F842">
      <w:pPr>
        <w:pStyle w:val="17"/>
        <w:spacing w:line="360" w:lineRule="auto"/>
        <w:jc w:val="center"/>
        <w:rPr>
          <w:rFonts w:hint="eastAsia" w:hAnsi="宋体" w:eastAsia="宋体" w:cs="宋体"/>
          <w:b/>
          <w:bCs/>
          <w:w w:val="95"/>
          <w:sz w:val="30"/>
          <w:szCs w:val="30"/>
          <w:highlight w:val="none"/>
          <w:lang w:eastAsia="zh-CN"/>
        </w:rPr>
      </w:pPr>
      <w:r>
        <w:rPr>
          <w:rFonts w:hint="eastAsia" w:hAnsi="宋体" w:cs="宋体"/>
          <w:b/>
          <w:bCs/>
          <w:sz w:val="30"/>
          <w:szCs w:val="30"/>
          <w:highlight w:val="none"/>
        </w:rPr>
        <w:t>项目编号</w:t>
      </w:r>
      <w:r>
        <w:rPr>
          <w:rFonts w:hint="eastAsia" w:hAnsi="宋体" w:cs="宋体"/>
          <w:b/>
          <w:bCs/>
          <w:w w:val="95"/>
          <w:sz w:val="30"/>
          <w:szCs w:val="30"/>
          <w:highlight w:val="none"/>
        </w:rPr>
        <w:t>：</w:t>
      </w:r>
      <w:r>
        <w:rPr>
          <w:rFonts w:hint="eastAsia" w:hAnsi="宋体" w:cs="宋体"/>
          <w:b/>
          <w:bCs/>
          <w:w w:val="95"/>
          <w:sz w:val="30"/>
          <w:szCs w:val="30"/>
          <w:highlight w:val="none"/>
          <w:lang w:eastAsia="zh-CN"/>
        </w:rPr>
        <w:t>HHZC2025-G3-01358-YZGF-0564</w:t>
      </w:r>
    </w:p>
    <w:p w14:paraId="3B7BE3AE">
      <w:pPr>
        <w:pStyle w:val="17"/>
        <w:spacing w:line="360" w:lineRule="auto"/>
        <w:rPr>
          <w:rFonts w:hint="eastAsia" w:hAnsi="宋体" w:eastAsia="宋体" w:cs="宋体"/>
          <w:b/>
          <w:bCs/>
          <w:sz w:val="32"/>
          <w:szCs w:val="32"/>
          <w:highlight w:val="none"/>
          <w:lang w:eastAsia="zh-CN"/>
        </w:rPr>
      </w:pPr>
      <w:r>
        <w:rPr>
          <w:rFonts w:hint="eastAsia" w:hAnsi="宋体" w:cs="宋体"/>
          <w:b/>
          <w:bCs/>
          <w:sz w:val="32"/>
          <w:szCs w:val="32"/>
          <w:highlight w:val="none"/>
        </w:rPr>
        <w:t xml:space="preserve">              </w:t>
      </w:r>
      <w:r>
        <w:rPr>
          <w:rFonts w:hint="eastAsia" w:hAnsi="宋体" w:cs="宋体"/>
          <w:b/>
          <w:bCs/>
          <w:sz w:val="30"/>
          <w:szCs w:val="30"/>
          <w:highlight w:val="none"/>
        </w:rPr>
        <w:t>招标编号：</w:t>
      </w:r>
      <w:r>
        <w:rPr>
          <w:rFonts w:hint="eastAsia" w:hAnsi="宋体" w:cs="宋体"/>
          <w:b/>
          <w:bCs/>
          <w:sz w:val="30"/>
          <w:szCs w:val="30"/>
          <w:highlight w:val="none"/>
          <w:lang w:eastAsia="zh-CN"/>
        </w:rPr>
        <w:t>O53GX1025001171</w:t>
      </w:r>
    </w:p>
    <w:p w14:paraId="1ADA4CAD">
      <w:pPr>
        <w:pStyle w:val="17"/>
        <w:spacing w:line="360" w:lineRule="auto"/>
        <w:jc w:val="center"/>
        <w:rPr>
          <w:rFonts w:hAnsi="宋体" w:cs="宋体"/>
          <w:highlight w:val="none"/>
        </w:rPr>
      </w:pPr>
    </w:p>
    <w:p w14:paraId="43BC40BF">
      <w:pPr>
        <w:pStyle w:val="17"/>
        <w:spacing w:line="360" w:lineRule="auto"/>
        <w:jc w:val="center"/>
        <w:rPr>
          <w:rFonts w:hAnsi="宋体" w:cs="宋体"/>
          <w:highlight w:val="none"/>
        </w:rPr>
      </w:pPr>
    </w:p>
    <w:p w14:paraId="280CA632">
      <w:pPr>
        <w:pStyle w:val="17"/>
        <w:spacing w:line="360" w:lineRule="auto"/>
        <w:jc w:val="center"/>
        <w:rPr>
          <w:rFonts w:hAnsi="宋体" w:cs="宋体"/>
          <w:highlight w:val="none"/>
        </w:rPr>
      </w:pPr>
    </w:p>
    <w:p w14:paraId="08509898">
      <w:pPr>
        <w:pStyle w:val="17"/>
        <w:spacing w:line="360" w:lineRule="auto"/>
        <w:jc w:val="center"/>
        <w:rPr>
          <w:rFonts w:hAnsi="宋体" w:cs="宋体"/>
          <w:highlight w:val="none"/>
        </w:rPr>
      </w:pPr>
    </w:p>
    <w:p w14:paraId="16FABD30">
      <w:pPr>
        <w:pStyle w:val="17"/>
        <w:spacing w:line="360" w:lineRule="auto"/>
        <w:rPr>
          <w:rFonts w:hAnsi="宋体" w:cs="宋体"/>
          <w:highlight w:val="none"/>
        </w:rPr>
      </w:pPr>
    </w:p>
    <w:p w14:paraId="2C38963B">
      <w:pPr>
        <w:pStyle w:val="17"/>
        <w:spacing w:line="360" w:lineRule="auto"/>
        <w:jc w:val="center"/>
        <w:rPr>
          <w:rFonts w:hAnsi="宋体" w:cs="宋体"/>
          <w:b/>
          <w:bCs/>
          <w:w w:val="95"/>
          <w:sz w:val="32"/>
          <w:highlight w:val="none"/>
        </w:rPr>
      </w:pPr>
      <w:r>
        <w:rPr>
          <w:rFonts w:hint="eastAsia" w:hAnsi="宋体" w:cs="宋体"/>
          <w:b/>
          <w:bCs/>
          <w:w w:val="95"/>
          <w:sz w:val="32"/>
          <w:highlight w:val="none"/>
        </w:rPr>
        <w:t>采购人：泸西县人民医院</w:t>
      </w:r>
    </w:p>
    <w:p w14:paraId="11E82D54">
      <w:pPr>
        <w:pStyle w:val="17"/>
        <w:spacing w:line="360" w:lineRule="auto"/>
        <w:jc w:val="center"/>
        <w:rPr>
          <w:rFonts w:hAnsi="宋体" w:cs="宋体"/>
          <w:b/>
          <w:bCs/>
          <w:w w:val="95"/>
          <w:sz w:val="32"/>
          <w:highlight w:val="none"/>
        </w:rPr>
      </w:pPr>
      <w:r>
        <w:rPr>
          <w:rFonts w:hint="eastAsia" w:hAnsi="宋体" w:cs="宋体"/>
          <w:b/>
          <w:bCs/>
          <w:w w:val="95"/>
          <w:sz w:val="32"/>
          <w:highlight w:val="none"/>
        </w:rPr>
        <w:t>采购代理机构：</w:t>
      </w:r>
      <w:r>
        <w:rPr>
          <w:rFonts w:hint="eastAsia" w:hAnsi="宋体" w:cs="宋体"/>
          <w:b/>
          <w:bCs/>
          <w:spacing w:val="20"/>
          <w:w w:val="95"/>
          <w:sz w:val="32"/>
          <w:highlight w:val="none"/>
        </w:rPr>
        <w:t>云南招标股份有限公司</w:t>
      </w:r>
    </w:p>
    <w:p w14:paraId="131FA578">
      <w:pPr>
        <w:pStyle w:val="17"/>
        <w:spacing w:line="360" w:lineRule="auto"/>
        <w:jc w:val="center"/>
        <w:rPr>
          <w:rFonts w:hAnsi="宋体" w:cs="宋体"/>
          <w:b/>
          <w:sz w:val="44"/>
          <w:highlight w:val="none"/>
        </w:rPr>
      </w:pPr>
      <w:r>
        <w:rPr>
          <w:rFonts w:hint="eastAsia" w:hAnsi="宋体" w:cs="宋体"/>
          <w:b/>
          <w:bCs/>
          <w:w w:val="95"/>
          <w:sz w:val="32"/>
          <w:highlight w:val="none"/>
        </w:rPr>
        <w:t>2025年05月</w:t>
      </w:r>
    </w:p>
    <w:p w14:paraId="401B97AE">
      <w:pPr>
        <w:spacing w:line="360" w:lineRule="auto"/>
        <w:jc w:val="center"/>
        <w:rPr>
          <w:rFonts w:hAnsi="宋体" w:cs="宋体"/>
          <w:b/>
          <w:sz w:val="44"/>
          <w:highlight w:val="none"/>
        </w:rPr>
      </w:pPr>
      <w:r>
        <w:rPr>
          <w:rFonts w:hint="eastAsia" w:hAnsi="宋体" w:cs="宋体"/>
          <w:b/>
          <w:sz w:val="44"/>
          <w:highlight w:val="none"/>
        </w:rPr>
        <w:br w:type="page"/>
      </w:r>
    </w:p>
    <w:p w14:paraId="7D96B2B1">
      <w:pPr>
        <w:pStyle w:val="17"/>
        <w:spacing w:line="360" w:lineRule="auto"/>
        <w:jc w:val="center"/>
        <w:rPr>
          <w:rFonts w:hAnsi="宋体" w:cs="宋体"/>
          <w:b/>
          <w:sz w:val="44"/>
          <w:highlight w:val="none"/>
        </w:rPr>
      </w:pPr>
      <w:r>
        <w:rPr>
          <w:rFonts w:hint="eastAsia" w:hAnsi="宋体" w:cs="宋体"/>
          <w:b/>
          <w:sz w:val="44"/>
          <w:highlight w:val="none"/>
        </w:rPr>
        <w:t>目  录</w:t>
      </w:r>
    </w:p>
    <w:p w14:paraId="66AD4952">
      <w:pPr>
        <w:pStyle w:val="24"/>
        <w:tabs>
          <w:tab w:val="right" w:leader="dot" w:pos="9746"/>
          <w:tab w:val="clear" w:pos="9072"/>
        </w:tabs>
      </w:pPr>
      <w:r>
        <w:rPr>
          <w:rFonts w:hint="eastAsia" w:ascii="宋体" w:hAnsi="宋体" w:cs="宋体"/>
          <w:bCs w:val="0"/>
          <w:caps w:val="0"/>
          <w:smallCaps/>
          <w:sz w:val="24"/>
          <w:szCs w:val="24"/>
          <w:highlight w:val="none"/>
        </w:rPr>
        <w:fldChar w:fldCharType="begin"/>
      </w:r>
      <w:r>
        <w:rPr>
          <w:rFonts w:hint="eastAsia" w:ascii="宋体" w:hAnsi="宋体" w:cs="宋体"/>
          <w:bCs w:val="0"/>
          <w:caps w:val="0"/>
          <w:smallCaps/>
          <w:sz w:val="24"/>
          <w:szCs w:val="24"/>
          <w:highlight w:val="none"/>
        </w:rPr>
        <w:instrText xml:space="preserve"> TOC \o "1-2" \h \z \u </w:instrText>
      </w:r>
      <w:r>
        <w:rPr>
          <w:rFonts w:hint="eastAsia" w:ascii="宋体" w:hAnsi="宋体" w:cs="宋体"/>
          <w:bCs w:val="0"/>
          <w:caps w:val="0"/>
          <w:smallCaps/>
          <w:sz w:val="24"/>
          <w:szCs w:val="24"/>
          <w:highlight w:val="none"/>
        </w:rPr>
        <w:fldChar w:fldCharType="separate"/>
      </w:r>
      <w:r>
        <w:rPr>
          <w:rFonts w:hint="eastAsia" w:ascii="宋体" w:hAnsi="宋体" w:cs="宋体"/>
          <w:bCs w:val="0"/>
          <w:caps w:val="0"/>
          <w:smallCaps/>
          <w:szCs w:val="24"/>
          <w:highlight w:val="none"/>
        </w:rPr>
        <w:fldChar w:fldCharType="begin"/>
      </w:r>
      <w:r>
        <w:rPr>
          <w:rFonts w:hint="eastAsia" w:ascii="宋体" w:hAnsi="宋体" w:cs="宋体"/>
          <w:bCs w:val="0"/>
          <w:caps w:val="0"/>
          <w:smallCaps/>
          <w:szCs w:val="24"/>
          <w:highlight w:val="none"/>
        </w:rPr>
        <w:instrText xml:space="preserve"> HYPERLINK \l _Toc12011 </w:instrText>
      </w:r>
      <w:r>
        <w:rPr>
          <w:rFonts w:hint="eastAsia" w:ascii="宋体" w:hAnsi="宋体" w:cs="宋体"/>
          <w:bCs w:val="0"/>
          <w:caps w:val="0"/>
          <w:smallCaps/>
          <w:szCs w:val="24"/>
          <w:highlight w:val="none"/>
        </w:rPr>
        <w:fldChar w:fldCharType="separate"/>
      </w:r>
      <w:r>
        <w:rPr>
          <w:rFonts w:hint="eastAsia" w:ascii="宋体" w:hAnsi="宋体" w:eastAsia="宋体" w:cs="宋体"/>
          <w:kern w:val="0"/>
          <w:szCs w:val="32"/>
          <w:highlight w:val="none"/>
        </w:rPr>
        <w:t>第一章 招标公告</w:t>
      </w:r>
      <w:r>
        <w:tab/>
      </w:r>
      <w:r>
        <w:fldChar w:fldCharType="begin"/>
      </w:r>
      <w:r>
        <w:instrText xml:space="preserve"> PAGEREF _Toc12011 \h </w:instrText>
      </w:r>
      <w:r>
        <w:fldChar w:fldCharType="separate"/>
      </w:r>
      <w:r>
        <w:t>4</w:t>
      </w:r>
      <w:r>
        <w:fldChar w:fldCharType="end"/>
      </w:r>
      <w:r>
        <w:rPr>
          <w:rFonts w:hint="eastAsia" w:ascii="宋体" w:hAnsi="宋体" w:cs="宋体"/>
          <w:bCs w:val="0"/>
          <w:caps w:val="0"/>
          <w:smallCaps/>
          <w:szCs w:val="24"/>
          <w:highlight w:val="none"/>
        </w:rPr>
        <w:fldChar w:fldCharType="end"/>
      </w:r>
    </w:p>
    <w:p w14:paraId="556B86CB">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_Toc16621 </w:instrText>
      </w:r>
      <w:r>
        <w:rPr>
          <w:rFonts w:hint="eastAsia" w:ascii="宋体" w:hAnsi="宋体" w:cs="宋体"/>
          <w:bCs/>
          <w:caps/>
          <w:smallCaps w:val="0"/>
          <w:szCs w:val="24"/>
          <w:highlight w:val="none"/>
        </w:rPr>
        <w:fldChar w:fldCharType="separate"/>
      </w:r>
      <w:r>
        <w:rPr>
          <w:rFonts w:hint="eastAsia" w:ascii="宋体" w:hAnsi="宋体" w:eastAsia="宋体" w:cs="宋体"/>
          <w:szCs w:val="22"/>
          <w:highlight w:val="none"/>
        </w:rPr>
        <w:t>一、项目基本情况</w:t>
      </w:r>
      <w:r>
        <w:tab/>
      </w:r>
      <w:r>
        <w:fldChar w:fldCharType="begin"/>
      </w:r>
      <w:r>
        <w:instrText xml:space="preserve"> PAGEREF _Toc16621 \h </w:instrText>
      </w:r>
      <w:r>
        <w:fldChar w:fldCharType="separate"/>
      </w:r>
      <w:r>
        <w:t>4</w:t>
      </w:r>
      <w:r>
        <w:fldChar w:fldCharType="end"/>
      </w:r>
      <w:r>
        <w:rPr>
          <w:rFonts w:hint="eastAsia" w:ascii="宋体" w:hAnsi="宋体" w:cs="宋体"/>
          <w:bCs/>
          <w:caps/>
          <w:smallCaps w:val="0"/>
          <w:szCs w:val="24"/>
          <w:highlight w:val="none"/>
        </w:rPr>
        <w:fldChar w:fldCharType="end"/>
      </w:r>
    </w:p>
    <w:p w14:paraId="728B066E">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_Toc23683 </w:instrText>
      </w:r>
      <w:r>
        <w:rPr>
          <w:rFonts w:hint="eastAsia" w:ascii="宋体" w:hAnsi="宋体" w:cs="宋体"/>
          <w:bCs/>
          <w:caps/>
          <w:smallCaps w:val="0"/>
          <w:szCs w:val="24"/>
          <w:highlight w:val="none"/>
        </w:rPr>
        <w:fldChar w:fldCharType="separate"/>
      </w:r>
      <w:r>
        <w:rPr>
          <w:rFonts w:hint="eastAsia" w:ascii="宋体" w:hAnsi="宋体" w:eastAsia="宋体" w:cs="宋体"/>
          <w:szCs w:val="22"/>
          <w:highlight w:val="none"/>
        </w:rPr>
        <w:t>二、申请人的资格要求</w:t>
      </w:r>
      <w:r>
        <w:tab/>
      </w:r>
      <w:r>
        <w:fldChar w:fldCharType="begin"/>
      </w:r>
      <w:r>
        <w:instrText xml:space="preserve"> PAGEREF _Toc23683 \h </w:instrText>
      </w:r>
      <w:r>
        <w:fldChar w:fldCharType="separate"/>
      </w:r>
      <w:r>
        <w:t>4</w:t>
      </w:r>
      <w:r>
        <w:fldChar w:fldCharType="end"/>
      </w:r>
      <w:r>
        <w:rPr>
          <w:rFonts w:hint="eastAsia" w:ascii="宋体" w:hAnsi="宋体" w:cs="宋体"/>
          <w:bCs/>
          <w:caps/>
          <w:smallCaps w:val="0"/>
          <w:szCs w:val="24"/>
          <w:highlight w:val="none"/>
        </w:rPr>
        <w:fldChar w:fldCharType="end"/>
      </w:r>
    </w:p>
    <w:p w14:paraId="21BB865F">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_Toc6621 </w:instrText>
      </w:r>
      <w:r>
        <w:rPr>
          <w:rFonts w:hint="eastAsia" w:ascii="宋体" w:hAnsi="宋体" w:cs="宋体"/>
          <w:bCs/>
          <w:caps/>
          <w:smallCaps w:val="0"/>
          <w:szCs w:val="24"/>
          <w:highlight w:val="none"/>
        </w:rPr>
        <w:fldChar w:fldCharType="separate"/>
      </w:r>
      <w:r>
        <w:rPr>
          <w:rFonts w:hint="eastAsia" w:ascii="宋体" w:hAnsi="宋体" w:eastAsia="宋体" w:cs="宋体"/>
          <w:szCs w:val="22"/>
          <w:highlight w:val="none"/>
        </w:rPr>
        <w:t>四、投标文件提交</w:t>
      </w:r>
      <w:r>
        <w:tab/>
      </w:r>
      <w:r>
        <w:fldChar w:fldCharType="begin"/>
      </w:r>
      <w:r>
        <w:instrText xml:space="preserve"> PAGEREF _Toc6621 \h </w:instrText>
      </w:r>
      <w:r>
        <w:fldChar w:fldCharType="separate"/>
      </w:r>
      <w:r>
        <w:t>5</w:t>
      </w:r>
      <w:r>
        <w:fldChar w:fldCharType="end"/>
      </w:r>
      <w:r>
        <w:rPr>
          <w:rFonts w:hint="eastAsia" w:ascii="宋体" w:hAnsi="宋体" w:cs="宋体"/>
          <w:bCs/>
          <w:caps/>
          <w:smallCaps w:val="0"/>
          <w:szCs w:val="24"/>
          <w:highlight w:val="none"/>
        </w:rPr>
        <w:fldChar w:fldCharType="end"/>
      </w:r>
    </w:p>
    <w:p w14:paraId="4608336B">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_Toc25262 </w:instrText>
      </w:r>
      <w:r>
        <w:rPr>
          <w:rFonts w:hint="eastAsia" w:ascii="宋体" w:hAnsi="宋体" w:cs="宋体"/>
          <w:bCs/>
          <w:caps/>
          <w:smallCaps w:val="0"/>
          <w:szCs w:val="24"/>
          <w:highlight w:val="none"/>
        </w:rPr>
        <w:fldChar w:fldCharType="separate"/>
      </w:r>
      <w:r>
        <w:rPr>
          <w:rFonts w:hint="eastAsia" w:ascii="宋体" w:hAnsi="宋体" w:eastAsia="宋体" w:cs="宋体"/>
          <w:szCs w:val="22"/>
          <w:highlight w:val="none"/>
        </w:rPr>
        <w:t>五、开启</w:t>
      </w:r>
      <w:r>
        <w:tab/>
      </w:r>
      <w:r>
        <w:fldChar w:fldCharType="begin"/>
      </w:r>
      <w:r>
        <w:instrText xml:space="preserve"> PAGEREF _Toc25262 \h </w:instrText>
      </w:r>
      <w:r>
        <w:fldChar w:fldCharType="separate"/>
      </w:r>
      <w:r>
        <w:t>6</w:t>
      </w:r>
      <w:r>
        <w:fldChar w:fldCharType="end"/>
      </w:r>
      <w:r>
        <w:rPr>
          <w:rFonts w:hint="eastAsia" w:ascii="宋体" w:hAnsi="宋体" w:cs="宋体"/>
          <w:bCs/>
          <w:caps/>
          <w:smallCaps w:val="0"/>
          <w:szCs w:val="24"/>
          <w:highlight w:val="none"/>
        </w:rPr>
        <w:fldChar w:fldCharType="end"/>
      </w:r>
    </w:p>
    <w:p w14:paraId="2306C9EE">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_Toc12811 </w:instrText>
      </w:r>
      <w:r>
        <w:rPr>
          <w:rFonts w:hint="eastAsia" w:ascii="宋体" w:hAnsi="宋体" w:cs="宋体"/>
          <w:bCs/>
          <w:caps/>
          <w:smallCaps w:val="0"/>
          <w:szCs w:val="24"/>
          <w:highlight w:val="none"/>
        </w:rPr>
        <w:fldChar w:fldCharType="separate"/>
      </w:r>
      <w:r>
        <w:rPr>
          <w:rFonts w:hint="eastAsia" w:ascii="宋体" w:hAnsi="宋体" w:eastAsia="宋体" w:cs="宋体"/>
          <w:szCs w:val="22"/>
          <w:highlight w:val="none"/>
        </w:rPr>
        <w:t>六、公告期限</w:t>
      </w:r>
      <w:r>
        <w:tab/>
      </w:r>
      <w:r>
        <w:fldChar w:fldCharType="begin"/>
      </w:r>
      <w:r>
        <w:instrText xml:space="preserve"> PAGEREF _Toc12811 \h </w:instrText>
      </w:r>
      <w:r>
        <w:fldChar w:fldCharType="separate"/>
      </w:r>
      <w:r>
        <w:t>6</w:t>
      </w:r>
      <w:r>
        <w:fldChar w:fldCharType="end"/>
      </w:r>
      <w:r>
        <w:rPr>
          <w:rFonts w:hint="eastAsia" w:ascii="宋体" w:hAnsi="宋体" w:cs="宋体"/>
          <w:bCs/>
          <w:caps/>
          <w:smallCaps w:val="0"/>
          <w:szCs w:val="24"/>
          <w:highlight w:val="none"/>
        </w:rPr>
        <w:fldChar w:fldCharType="end"/>
      </w:r>
    </w:p>
    <w:p w14:paraId="0BDD3CBE">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_Toc310 </w:instrText>
      </w:r>
      <w:r>
        <w:rPr>
          <w:rFonts w:hint="eastAsia" w:ascii="宋体" w:hAnsi="宋体" w:cs="宋体"/>
          <w:bCs/>
          <w:caps/>
          <w:smallCaps w:val="0"/>
          <w:szCs w:val="24"/>
          <w:highlight w:val="none"/>
        </w:rPr>
        <w:fldChar w:fldCharType="separate"/>
      </w:r>
      <w:r>
        <w:rPr>
          <w:rFonts w:hint="eastAsia" w:ascii="宋体" w:hAnsi="宋体" w:eastAsia="宋体" w:cs="宋体"/>
          <w:szCs w:val="22"/>
          <w:highlight w:val="none"/>
        </w:rPr>
        <w:t>七、其他补充事宜</w:t>
      </w:r>
      <w:r>
        <w:tab/>
      </w:r>
      <w:r>
        <w:fldChar w:fldCharType="begin"/>
      </w:r>
      <w:r>
        <w:instrText xml:space="preserve"> PAGEREF _Toc310 \h </w:instrText>
      </w:r>
      <w:r>
        <w:fldChar w:fldCharType="separate"/>
      </w:r>
      <w:r>
        <w:t>6</w:t>
      </w:r>
      <w:r>
        <w:fldChar w:fldCharType="end"/>
      </w:r>
      <w:r>
        <w:rPr>
          <w:rFonts w:hint="eastAsia" w:ascii="宋体" w:hAnsi="宋体" w:cs="宋体"/>
          <w:bCs/>
          <w:caps/>
          <w:smallCaps w:val="0"/>
          <w:szCs w:val="24"/>
          <w:highlight w:val="none"/>
        </w:rPr>
        <w:fldChar w:fldCharType="end"/>
      </w:r>
    </w:p>
    <w:p w14:paraId="2AD01D5D">
      <w:pPr>
        <w:pStyle w:val="24"/>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_Toc27613 </w:instrText>
      </w:r>
      <w:r>
        <w:rPr>
          <w:rFonts w:hint="eastAsia" w:ascii="宋体" w:hAnsi="宋体" w:cs="宋体"/>
          <w:bCs/>
          <w:caps/>
          <w:smallCaps w:val="0"/>
          <w:szCs w:val="24"/>
          <w:highlight w:val="none"/>
        </w:rPr>
        <w:fldChar w:fldCharType="separate"/>
      </w:r>
      <w:r>
        <w:rPr>
          <w:rFonts w:hint="eastAsia" w:ascii="宋体" w:hAnsi="宋体" w:eastAsia="宋体" w:cs="宋体"/>
          <w:kern w:val="0"/>
          <w:szCs w:val="32"/>
          <w:highlight w:val="none"/>
        </w:rPr>
        <w:t>第二章 投标人须知</w:t>
      </w:r>
      <w:r>
        <w:tab/>
      </w:r>
      <w:r>
        <w:fldChar w:fldCharType="begin"/>
      </w:r>
      <w:r>
        <w:instrText xml:space="preserve"> PAGEREF _Toc27613 \h </w:instrText>
      </w:r>
      <w:r>
        <w:fldChar w:fldCharType="separate"/>
      </w:r>
      <w:r>
        <w:t>8</w:t>
      </w:r>
      <w:r>
        <w:fldChar w:fldCharType="end"/>
      </w:r>
      <w:r>
        <w:rPr>
          <w:rFonts w:hint="eastAsia" w:ascii="宋体" w:hAnsi="宋体" w:cs="宋体"/>
          <w:bCs/>
          <w:caps/>
          <w:smallCaps w:val="0"/>
          <w:szCs w:val="24"/>
          <w:highlight w:val="none"/>
        </w:rPr>
        <w:fldChar w:fldCharType="end"/>
      </w:r>
    </w:p>
    <w:p w14:paraId="57727E3F">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_Toc13221 </w:instrText>
      </w:r>
      <w:r>
        <w:rPr>
          <w:rFonts w:hint="eastAsia" w:ascii="宋体" w:hAnsi="宋体" w:cs="宋体"/>
          <w:bCs/>
          <w:caps/>
          <w:smallCaps w:val="0"/>
          <w:szCs w:val="24"/>
          <w:highlight w:val="none"/>
        </w:rPr>
        <w:fldChar w:fldCharType="separate"/>
      </w:r>
      <w:r>
        <w:rPr>
          <w:rFonts w:hint="eastAsia" w:ascii="宋体" w:hAnsi="宋体" w:eastAsia="宋体" w:cs="宋体"/>
          <w:szCs w:val="32"/>
          <w:highlight w:val="none"/>
        </w:rPr>
        <w:t>投标人须知前附表</w:t>
      </w:r>
      <w:r>
        <w:tab/>
      </w:r>
      <w:r>
        <w:fldChar w:fldCharType="begin"/>
      </w:r>
      <w:r>
        <w:instrText xml:space="preserve"> PAGEREF _Toc13221 \h </w:instrText>
      </w:r>
      <w:r>
        <w:fldChar w:fldCharType="separate"/>
      </w:r>
      <w:r>
        <w:t>8</w:t>
      </w:r>
      <w:r>
        <w:fldChar w:fldCharType="end"/>
      </w:r>
      <w:r>
        <w:rPr>
          <w:rFonts w:hint="eastAsia" w:ascii="宋体" w:hAnsi="宋体" w:cs="宋体"/>
          <w:bCs/>
          <w:caps/>
          <w:smallCaps w:val="0"/>
          <w:szCs w:val="24"/>
          <w:highlight w:val="none"/>
        </w:rPr>
        <w:fldChar w:fldCharType="end"/>
      </w:r>
    </w:p>
    <w:p w14:paraId="46FFA45E">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_Toc21639 </w:instrText>
      </w:r>
      <w:r>
        <w:rPr>
          <w:rFonts w:hint="eastAsia" w:ascii="宋体" w:hAnsi="宋体" w:cs="宋体"/>
          <w:bCs/>
          <w:caps/>
          <w:smallCaps w:val="0"/>
          <w:szCs w:val="24"/>
          <w:highlight w:val="none"/>
        </w:rPr>
        <w:fldChar w:fldCharType="separate"/>
      </w:r>
      <w:r>
        <w:rPr>
          <w:rFonts w:hint="eastAsia" w:ascii="宋体" w:hAnsi="宋体" w:eastAsia="宋体" w:cs="宋体"/>
          <w:szCs w:val="30"/>
          <w:highlight w:val="none"/>
        </w:rPr>
        <w:t>一、总则</w:t>
      </w:r>
      <w:r>
        <w:tab/>
      </w:r>
      <w:r>
        <w:fldChar w:fldCharType="begin"/>
      </w:r>
      <w:r>
        <w:instrText xml:space="preserve"> PAGEREF _Toc21639 \h </w:instrText>
      </w:r>
      <w:r>
        <w:fldChar w:fldCharType="separate"/>
      </w:r>
      <w:r>
        <w:t>12</w:t>
      </w:r>
      <w:r>
        <w:fldChar w:fldCharType="end"/>
      </w:r>
      <w:r>
        <w:rPr>
          <w:rFonts w:hint="eastAsia" w:ascii="宋体" w:hAnsi="宋体" w:cs="宋体"/>
          <w:bCs/>
          <w:caps/>
          <w:smallCaps w:val="0"/>
          <w:szCs w:val="24"/>
          <w:highlight w:val="none"/>
        </w:rPr>
        <w:fldChar w:fldCharType="end"/>
      </w:r>
    </w:p>
    <w:p w14:paraId="414D6B01">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_Toc6886 </w:instrText>
      </w:r>
      <w:r>
        <w:rPr>
          <w:rFonts w:hint="eastAsia" w:ascii="宋体" w:hAnsi="宋体" w:cs="宋体"/>
          <w:bCs/>
          <w:caps/>
          <w:smallCaps w:val="0"/>
          <w:szCs w:val="24"/>
          <w:highlight w:val="none"/>
        </w:rPr>
        <w:fldChar w:fldCharType="separate"/>
      </w:r>
      <w:r>
        <w:rPr>
          <w:rFonts w:hint="eastAsia" w:ascii="宋体" w:hAnsi="宋体" w:eastAsia="宋体" w:cs="宋体"/>
          <w:szCs w:val="30"/>
          <w:highlight w:val="none"/>
        </w:rPr>
        <w:t>二、招标文件</w:t>
      </w:r>
      <w:r>
        <w:tab/>
      </w:r>
      <w:r>
        <w:fldChar w:fldCharType="begin"/>
      </w:r>
      <w:r>
        <w:instrText xml:space="preserve"> PAGEREF _Toc6886 \h </w:instrText>
      </w:r>
      <w:r>
        <w:fldChar w:fldCharType="separate"/>
      </w:r>
      <w:r>
        <w:t>14</w:t>
      </w:r>
      <w:r>
        <w:fldChar w:fldCharType="end"/>
      </w:r>
      <w:r>
        <w:rPr>
          <w:rFonts w:hint="eastAsia" w:ascii="宋体" w:hAnsi="宋体" w:cs="宋体"/>
          <w:bCs/>
          <w:caps/>
          <w:smallCaps w:val="0"/>
          <w:szCs w:val="24"/>
          <w:highlight w:val="none"/>
        </w:rPr>
        <w:fldChar w:fldCharType="end"/>
      </w:r>
    </w:p>
    <w:p w14:paraId="5BE1E1BA">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_Toc22438 </w:instrText>
      </w:r>
      <w:r>
        <w:rPr>
          <w:rFonts w:hint="eastAsia" w:ascii="宋体" w:hAnsi="宋体" w:cs="宋体"/>
          <w:bCs/>
          <w:caps/>
          <w:smallCaps w:val="0"/>
          <w:szCs w:val="24"/>
          <w:highlight w:val="none"/>
        </w:rPr>
        <w:fldChar w:fldCharType="separate"/>
      </w:r>
      <w:r>
        <w:rPr>
          <w:rFonts w:hint="eastAsia" w:ascii="宋体" w:hAnsi="宋体" w:eastAsia="宋体" w:cs="宋体"/>
          <w:szCs w:val="30"/>
          <w:highlight w:val="none"/>
        </w:rPr>
        <w:t>三、投标文件</w:t>
      </w:r>
      <w:r>
        <w:tab/>
      </w:r>
      <w:r>
        <w:fldChar w:fldCharType="begin"/>
      </w:r>
      <w:r>
        <w:instrText xml:space="preserve"> PAGEREF _Toc22438 \h </w:instrText>
      </w:r>
      <w:r>
        <w:fldChar w:fldCharType="separate"/>
      </w:r>
      <w:r>
        <w:t>15</w:t>
      </w:r>
      <w:r>
        <w:fldChar w:fldCharType="end"/>
      </w:r>
      <w:r>
        <w:rPr>
          <w:rFonts w:hint="eastAsia" w:ascii="宋体" w:hAnsi="宋体" w:cs="宋体"/>
          <w:bCs/>
          <w:caps/>
          <w:smallCaps w:val="0"/>
          <w:szCs w:val="24"/>
          <w:highlight w:val="none"/>
        </w:rPr>
        <w:fldChar w:fldCharType="end"/>
      </w:r>
    </w:p>
    <w:p w14:paraId="6AEF121F">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_Toc4348 </w:instrText>
      </w:r>
      <w:r>
        <w:rPr>
          <w:rFonts w:hint="eastAsia" w:ascii="宋体" w:hAnsi="宋体" w:cs="宋体"/>
          <w:bCs/>
          <w:caps/>
          <w:smallCaps w:val="0"/>
          <w:szCs w:val="24"/>
          <w:highlight w:val="none"/>
        </w:rPr>
        <w:fldChar w:fldCharType="separate"/>
      </w:r>
      <w:r>
        <w:rPr>
          <w:rFonts w:hint="eastAsia" w:ascii="宋体" w:hAnsi="宋体" w:eastAsia="宋体" w:cs="宋体"/>
          <w:szCs w:val="30"/>
          <w:highlight w:val="none"/>
        </w:rPr>
        <w:t>四、投标文件的提交</w:t>
      </w:r>
      <w:r>
        <w:tab/>
      </w:r>
      <w:r>
        <w:fldChar w:fldCharType="begin"/>
      </w:r>
      <w:r>
        <w:instrText xml:space="preserve"> PAGEREF _Toc4348 \h </w:instrText>
      </w:r>
      <w:r>
        <w:fldChar w:fldCharType="separate"/>
      </w:r>
      <w:r>
        <w:t>18</w:t>
      </w:r>
      <w:r>
        <w:fldChar w:fldCharType="end"/>
      </w:r>
      <w:r>
        <w:rPr>
          <w:rFonts w:hint="eastAsia" w:ascii="宋体" w:hAnsi="宋体" w:cs="宋体"/>
          <w:bCs/>
          <w:caps/>
          <w:smallCaps w:val="0"/>
          <w:szCs w:val="24"/>
          <w:highlight w:val="none"/>
        </w:rPr>
        <w:fldChar w:fldCharType="end"/>
      </w:r>
    </w:p>
    <w:p w14:paraId="0C56AA3D">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_Toc30888 </w:instrText>
      </w:r>
      <w:r>
        <w:rPr>
          <w:rFonts w:hint="eastAsia" w:ascii="宋体" w:hAnsi="宋体" w:cs="宋体"/>
          <w:bCs/>
          <w:caps/>
          <w:smallCaps w:val="0"/>
          <w:szCs w:val="24"/>
          <w:highlight w:val="none"/>
        </w:rPr>
        <w:fldChar w:fldCharType="separate"/>
      </w:r>
      <w:r>
        <w:rPr>
          <w:rFonts w:hint="eastAsia" w:ascii="宋体" w:hAnsi="宋体" w:eastAsia="宋体" w:cs="宋体"/>
          <w:szCs w:val="30"/>
          <w:highlight w:val="none"/>
        </w:rPr>
        <w:t>五、开标与评标</w:t>
      </w:r>
      <w:r>
        <w:tab/>
      </w:r>
      <w:r>
        <w:fldChar w:fldCharType="begin"/>
      </w:r>
      <w:r>
        <w:instrText xml:space="preserve"> PAGEREF _Toc30888 \h </w:instrText>
      </w:r>
      <w:r>
        <w:fldChar w:fldCharType="separate"/>
      </w:r>
      <w:r>
        <w:t>18</w:t>
      </w:r>
      <w:r>
        <w:fldChar w:fldCharType="end"/>
      </w:r>
      <w:r>
        <w:rPr>
          <w:rFonts w:hint="eastAsia" w:ascii="宋体" w:hAnsi="宋体" w:cs="宋体"/>
          <w:bCs/>
          <w:caps/>
          <w:smallCaps w:val="0"/>
          <w:szCs w:val="24"/>
          <w:highlight w:val="none"/>
        </w:rPr>
        <w:fldChar w:fldCharType="end"/>
      </w:r>
    </w:p>
    <w:p w14:paraId="45439BA5">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_Toc8010 </w:instrText>
      </w:r>
      <w:r>
        <w:rPr>
          <w:rFonts w:hint="eastAsia" w:ascii="宋体" w:hAnsi="宋体" w:cs="宋体"/>
          <w:bCs/>
          <w:caps/>
          <w:smallCaps w:val="0"/>
          <w:szCs w:val="24"/>
          <w:highlight w:val="none"/>
        </w:rPr>
        <w:fldChar w:fldCharType="separate"/>
      </w:r>
      <w:r>
        <w:rPr>
          <w:rFonts w:hint="eastAsia" w:ascii="宋体" w:hAnsi="宋体" w:eastAsia="宋体" w:cs="宋体"/>
          <w:szCs w:val="30"/>
          <w:highlight w:val="none"/>
        </w:rPr>
        <w:t>六、中标结果</w:t>
      </w:r>
      <w:r>
        <w:tab/>
      </w:r>
      <w:r>
        <w:fldChar w:fldCharType="begin"/>
      </w:r>
      <w:r>
        <w:instrText xml:space="preserve"> PAGEREF _Toc8010 \h </w:instrText>
      </w:r>
      <w:r>
        <w:fldChar w:fldCharType="separate"/>
      </w:r>
      <w:r>
        <w:t>20</w:t>
      </w:r>
      <w:r>
        <w:fldChar w:fldCharType="end"/>
      </w:r>
      <w:r>
        <w:rPr>
          <w:rFonts w:hint="eastAsia" w:ascii="宋体" w:hAnsi="宋体" w:cs="宋体"/>
          <w:bCs/>
          <w:caps/>
          <w:smallCaps w:val="0"/>
          <w:szCs w:val="24"/>
          <w:highlight w:val="none"/>
        </w:rPr>
        <w:fldChar w:fldCharType="end"/>
      </w:r>
    </w:p>
    <w:p w14:paraId="3603CE0F">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_Toc2148 </w:instrText>
      </w:r>
      <w:r>
        <w:rPr>
          <w:rFonts w:hint="eastAsia" w:ascii="宋体" w:hAnsi="宋体" w:cs="宋体"/>
          <w:bCs/>
          <w:caps/>
          <w:smallCaps w:val="0"/>
          <w:szCs w:val="24"/>
          <w:highlight w:val="none"/>
        </w:rPr>
        <w:fldChar w:fldCharType="separate"/>
      </w:r>
      <w:r>
        <w:rPr>
          <w:rFonts w:hint="eastAsia" w:ascii="宋体" w:hAnsi="宋体" w:eastAsia="宋体" w:cs="宋体"/>
          <w:szCs w:val="30"/>
          <w:highlight w:val="none"/>
        </w:rPr>
        <w:t>七、其他事项</w:t>
      </w:r>
      <w:r>
        <w:tab/>
      </w:r>
      <w:r>
        <w:fldChar w:fldCharType="begin"/>
      </w:r>
      <w:r>
        <w:instrText xml:space="preserve"> PAGEREF _Toc2148 \h </w:instrText>
      </w:r>
      <w:r>
        <w:fldChar w:fldCharType="separate"/>
      </w:r>
      <w:r>
        <w:t>21</w:t>
      </w:r>
      <w:r>
        <w:fldChar w:fldCharType="end"/>
      </w:r>
      <w:r>
        <w:rPr>
          <w:rFonts w:hint="eastAsia" w:ascii="宋体" w:hAnsi="宋体" w:cs="宋体"/>
          <w:bCs/>
          <w:caps/>
          <w:smallCaps w:val="0"/>
          <w:szCs w:val="24"/>
          <w:highlight w:val="none"/>
        </w:rPr>
        <w:fldChar w:fldCharType="end"/>
      </w:r>
    </w:p>
    <w:p w14:paraId="74176330">
      <w:pPr>
        <w:pStyle w:val="24"/>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_Toc5187 </w:instrText>
      </w:r>
      <w:r>
        <w:rPr>
          <w:rFonts w:hint="eastAsia" w:ascii="宋体" w:hAnsi="宋体" w:cs="宋体"/>
          <w:bCs/>
          <w:caps/>
          <w:smallCaps w:val="0"/>
          <w:szCs w:val="24"/>
          <w:highlight w:val="none"/>
        </w:rPr>
        <w:fldChar w:fldCharType="separate"/>
      </w:r>
      <w:r>
        <w:rPr>
          <w:rFonts w:hint="eastAsia" w:ascii="宋体" w:hAnsi="宋体" w:eastAsia="宋体" w:cs="宋体"/>
          <w:kern w:val="0"/>
          <w:szCs w:val="32"/>
          <w:highlight w:val="none"/>
        </w:rPr>
        <w:t>第三章 合同书样式及主要条款</w:t>
      </w:r>
      <w:r>
        <w:tab/>
      </w:r>
      <w:r>
        <w:fldChar w:fldCharType="begin"/>
      </w:r>
      <w:r>
        <w:instrText xml:space="preserve"> PAGEREF _Toc5187 \h </w:instrText>
      </w:r>
      <w:r>
        <w:fldChar w:fldCharType="separate"/>
      </w:r>
      <w:r>
        <w:t>22</w:t>
      </w:r>
      <w:r>
        <w:fldChar w:fldCharType="end"/>
      </w:r>
      <w:r>
        <w:rPr>
          <w:rFonts w:hint="eastAsia" w:ascii="宋体" w:hAnsi="宋体" w:cs="宋体"/>
          <w:bCs/>
          <w:caps/>
          <w:smallCaps w:val="0"/>
          <w:szCs w:val="24"/>
          <w:highlight w:val="none"/>
        </w:rPr>
        <w:fldChar w:fldCharType="end"/>
      </w:r>
    </w:p>
    <w:p w14:paraId="3290F7B6">
      <w:pPr>
        <w:pStyle w:val="24"/>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_Toc16534 </w:instrText>
      </w:r>
      <w:r>
        <w:rPr>
          <w:rFonts w:hint="eastAsia" w:ascii="宋体" w:hAnsi="宋体" w:cs="宋体"/>
          <w:bCs/>
          <w:caps/>
          <w:smallCaps w:val="0"/>
          <w:szCs w:val="24"/>
          <w:highlight w:val="none"/>
        </w:rPr>
        <w:fldChar w:fldCharType="separate"/>
      </w:r>
      <w:r>
        <w:rPr>
          <w:rFonts w:hint="eastAsia" w:ascii="宋体" w:hAnsi="宋体" w:eastAsia="宋体" w:cs="宋体"/>
          <w:kern w:val="0"/>
          <w:szCs w:val="32"/>
          <w:highlight w:val="none"/>
        </w:rPr>
        <w:t>第四章 投标文件格式</w:t>
      </w:r>
      <w:r>
        <w:tab/>
      </w:r>
      <w:r>
        <w:fldChar w:fldCharType="begin"/>
      </w:r>
      <w:r>
        <w:instrText xml:space="preserve"> PAGEREF _Toc16534 \h </w:instrText>
      </w:r>
      <w:r>
        <w:fldChar w:fldCharType="separate"/>
      </w:r>
      <w:r>
        <w:t>33</w:t>
      </w:r>
      <w:r>
        <w:fldChar w:fldCharType="end"/>
      </w:r>
      <w:r>
        <w:rPr>
          <w:rFonts w:hint="eastAsia" w:ascii="宋体" w:hAnsi="宋体" w:cs="宋体"/>
          <w:bCs/>
          <w:caps/>
          <w:smallCaps w:val="0"/>
          <w:szCs w:val="24"/>
          <w:highlight w:val="none"/>
        </w:rPr>
        <w:fldChar w:fldCharType="end"/>
      </w:r>
    </w:p>
    <w:p w14:paraId="6C3FEED2">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_Toc7036 </w:instrText>
      </w:r>
      <w:r>
        <w:rPr>
          <w:rFonts w:hint="eastAsia" w:ascii="宋体" w:hAnsi="宋体" w:cs="宋体"/>
          <w:bCs/>
          <w:caps/>
          <w:smallCaps w:val="0"/>
          <w:szCs w:val="24"/>
          <w:highlight w:val="none"/>
        </w:rPr>
        <w:fldChar w:fldCharType="separate"/>
      </w:r>
      <w:r>
        <w:rPr>
          <w:rFonts w:hint="eastAsia" w:ascii="宋体" w:hAnsi="宋体" w:eastAsia="宋体" w:cs="宋体"/>
          <w:szCs w:val="32"/>
          <w:highlight w:val="none"/>
        </w:rPr>
        <w:t>一、开标一览表</w:t>
      </w:r>
      <w:r>
        <w:tab/>
      </w:r>
      <w:r>
        <w:fldChar w:fldCharType="begin"/>
      </w:r>
      <w:r>
        <w:instrText xml:space="preserve"> PAGEREF _Toc7036 \h </w:instrText>
      </w:r>
      <w:r>
        <w:fldChar w:fldCharType="separate"/>
      </w:r>
      <w:r>
        <w:t>33</w:t>
      </w:r>
      <w:r>
        <w:fldChar w:fldCharType="end"/>
      </w:r>
      <w:r>
        <w:rPr>
          <w:rFonts w:hint="eastAsia" w:ascii="宋体" w:hAnsi="宋体" w:cs="宋体"/>
          <w:bCs/>
          <w:caps/>
          <w:smallCaps w:val="0"/>
          <w:szCs w:val="24"/>
          <w:highlight w:val="none"/>
        </w:rPr>
        <w:fldChar w:fldCharType="end"/>
      </w:r>
    </w:p>
    <w:p w14:paraId="5C250295">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_Toc15387 </w:instrText>
      </w:r>
      <w:r>
        <w:rPr>
          <w:rFonts w:hint="eastAsia" w:ascii="宋体" w:hAnsi="宋体" w:cs="宋体"/>
          <w:bCs/>
          <w:caps/>
          <w:smallCaps w:val="0"/>
          <w:szCs w:val="24"/>
          <w:highlight w:val="none"/>
        </w:rPr>
        <w:fldChar w:fldCharType="separate"/>
      </w:r>
      <w:r>
        <w:rPr>
          <w:rFonts w:hint="eastAsia" w:ascii="宋体" w:hAnsi="宋体" w:eastAsia="宋体" w:cs="宋体"/>
          <w:szCs w:val="32"/>
          <w:highlight w:val="none"/>
        </w:rPr>
        <w:t>二、资格证明文件</w:t>
      </w:r>
      <w:r>
        <w:tab/>
      </w:r>
      <w:r>
        <w:fldChar w:fldCharType="begin"/>
      </w:r>
      <w:r>
        <w:instrText xml:space="preserve"> PAGEREF _Toc15387 \h </w:instrText>
      </w:r>
      <w:r>
        <w:fldChar w:fldCharType="separate"/>
      </w:r>
      <w:r>
        <w:t>34</w:t>
      </w:r>
      <w:r>
        <w:fldChar w:fldCharType="end"/>
      </w:r>
      <w:r>
        <w:rPr>
          <w:rFonts w:hint="eastAsia" w:ascii="宋体" w:hAnsi="宋体" w:cs="宋体"/>
          <w:bCs/>
          <w:caps/>
          <w:smallCaps w:val="0"/>
          <w:szCs w:val="24"/>
          <w:highlight w:val="none"/>
        </w:rPr>
        <w:fldChar w:fldCharType="end"/>
      </w:r>
    </w:p>
    <w:p w14:paraId="399B7939">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_Toc4985 </w:instrText>
      </w:r>
      <w:r>
        <w:rPr>
          <w:rFonts w:hint="eastAsia" w:ascii="宋体" w:hAnsi="宋体" w:cs="宋体"/>
          <w:bCs/>
          <w:caps/>
          <w:smallCaps w:val="0"/>
          <w:szCs w:val="24"/>
          <w:highlight w:val="none"/>
        </w:rPr>
        <w:fldChar w:fldCharType="separate"/>
      </w:r>
      <w:r>
        <w:rPr>
          <w:rFonts w:hint="eastAsia" w:ascii="宋体" w:hAnsi="宋体" w:eastAsia="宋体" w:cs="宋体"/>
          <w:szCs w:val="32"/>
          <w:highlight w:val="none"/>
        </w:rPr>
        <w:t>三、商务部分</w:t>
      </w:r>
      <w:r>
        <w:tab/>
      </w:r>
      <w:r>
        <w:fldChar w:fldCharType="begin"/>
      </w:r>
      <w:r>
        <w:instrText xml:space="preserve"> PAGEREF _Toc4985 \h </w:instrText>
      </w:r>
      <w:r>
        <w:fldChar w:fldCharType="separate"/>
      </w:r>
      <w:r>
        <w:t>51</w:t>
      </w:r>
      <w:r>
        <w:fldChar w:fldCharType="end"/>
      </w:r>
      <w:r>
        <w:rPr>
          <w:rFonts w:hint="eastAsia" w:ascii="宋体" w:hAnsi="宋体" w:cs="宋体"/>
          <w:bCs/>
          <w:caps/>
          <w:smallCaps w:val="0"/>
          <w:szCs w:val="24"/>
          <w:highlight w:val="none"/>
        </w:rPr>
        <w:fldChar w:fldCharType="end"/>
      </w:r>
    </w:p>
    <w:p w14:paraId="0EC23D57">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_Toc14876 </w:instrText>
      </w:r>
      <w:r>
        <w:rPr>
          <w:rFonts w:hint="eastAsia" w:ascii="宋体" w:hAnsi="宋体" w:cs="宋体"/>
          <w:bCs/>
          <w:caps/>
          <w:smallCaps w:val="0"/>
          <w:szCs w:val="24"/>
          <w:highlight w:val="none"/>
        </w:rPr>
        <w:fldChar w:fldCharType="separate"/>
      </w:r>
      <w:r>
        <w:rPr>
          <w:rFonts w:hint="eastAsia" w:ascii="宋体" w:hAnsi="宋体" w:eastAsia="宋体" w:cs="宋体"/>
          <w:szCs w:val="32"/>
          <w:highlight w:val="none"/>
        </w:rPr>
        <w:t>四、技术部分</w:t>
      </w:r>
      <w:r>
        <w:tab/>
      </w:r>
      <w:r>
        <w:fldChar w:fldCharType="begin"/>
      </w:r>
      <w:r>
        <w:instrText xml:space="preserve"> PAGEREF _Toc14876 \h </w:instrText>
      </w:r>
      <w:r>
        <w:fldChar w:fldCharType="separate"/>
      </w:r>
      <w:r>
        <w:t>61</w:t>
      </w:r>
      <w:r>
        <w:fldChar w:fldCharType="end"/>
      </w:r>
      <w:r>
        <w:rPr>
          <w:rFonts w:hint="eastAsia" w:ascii="宋体" w:hAnsi="宋体" w:cs="宋体"/>
          <w:bCs/>
          <w:caps/>
          <w:smallCaps w:val="0"/>
          <w:szCs w:val="24"/>
          <w:highlight w:val="none"/>
        </w:rPr>
        <w:fldChar w:fldCharType="end"/>
      </w:r>
    </w:p>
    <w:p w14:paraId="15095CAD">
      <w:pPr>
        <w:pStyle w:val="24"/>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_Toc30378 </w:instrText>
      </w:r>
      <w:r>
        <w:rPr>
          <w:rFonts w:hint="eastAsia" w:ascii="宋体" w:hAnsi="宋体" w:cs="宋体"/>
          <w:bCs/>
          <w:caps/>
          <w:smallCaps w:val="0"/>
          <w:szCs w:val="24"/>
          <w:highlight w:val="none"/>
        </w:rPr>
        <w:fldChar w:fldCharType="separate"/>
      </w:r>
      <w:r>
        <w:rPr>
          <w:rFonts w:hint="eastAsia" w:ascii="宋体" w:hAnsi="宋体" w:eastAsia="宋体" w:cs="宋体"/>
          <w:bCs/>
          <w:kern w:val="0"/>
          <w:szCs w:val="32"/>
          <w:highlight w:val="none"/>
        </w:rPr>
        <w:t xml:space="preserve">第五章 </w:t>
      </w:r>
      <w:r>
        <w:rPr>
          <w:rFonts w:hint="eastAsia" w:ascii="宋体" w:hAnsi="宋体" w:eastAsia="宋体" w:cs="宋体"/>
          <w:bCs/>
          <w:szCs w:val="32"/>
          <w:highlight w:val="none"/>
        </w:rPr>
        <w:t>项目需求</w:t>
      </w:r>
      <w:r>
        <w:tab/>
      </w:r>
      <w:r>
        <w:fldChar w:fldCharType="begin"/>
      </w:r>
      <w:r>
        <w:instrText xml:space="preserve"> PAGEREF _Toc30378 \h </w:instrText>
      </w:r>
      <w:r>
        <w:fldChar w:fldCharType="separate"/>
      </w:r>
      <w:r>
        <w:t>68</w:t>
      </w:r>
      <w:r>
        <w:fldChar w:fldCharType="end"/>
      </w:r>
      <w:r>
        <w:rPr>
          <w:rFonts w:hint="eastAsia" w:ascii="宋体" w:hAnsi="宋体" w:cs="宋体"/>
          <w:bCs/>
          <w:caps/>
          <w:smallCaps w:val="0"/>
          <w:szCs w:val="24"/>
          <w:highlight w:val="none"/>
        </w:rPr>
        <w:fldChar w:fldCharType="end"/>
      </w:r>
    </w:p>
    <w:p w14:paraId="22BAAB68">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_Toc19342 </w:instrText>
      </w:r>
      <w:r>
        <w:rPr>
          <w:rFonts w:hint="eastAsia" w:ascii="宋体" w:hAnsi="宋体" w:cs="宋体"/>
          <w:bCs/>
          <w:caps/>
          <w:smallCaps w:val="0"/>
          <w:szCs w:val="24"/>
          <w:highlight w:val="none"/>
        </w:rPr>
        <w:fldChar w:fldCharType="separate"/>
      </w:r>
      <w:r>
        <w:rPr>
          <w:rFonts w:hint="eastAsia" w:ascii="宋体" w:hAnsi="宋体" w:eastAsia="宋体" w:cs="宋体"/>
          <w:bCs w:val="0"/>
          <w:kern w:val="2"/>
          <w:szCs w:val="28"/>
          <w:highlight w:val="none"/>
          <w:lang w:val="en-US" w:eastAsia="zh-CN" w:bidi="ar"/>
        </w:rPr>
        <w:t>（一）</w:t>
      </w:r>
      <w:r>
        <w:rPr>
          <w:rFonts w:hint="eastAsia" w:ascii="宋体" w:hAnsi="宋体" w:eastAsia="宋体" w:cs="宋体"/>
          <w:bCs/>
          <w:snapToGrid w:val="0"/>
          <w:spacing w:val="-5"/>
          <w:kern w:val="0"/>
          <w:szCs w:val="28"/>
          <w:highlight w:val="none"/>
          <w:lang w:val="en-US" w:eastAsia="zh-CN"/>
        </w:rPr>
        <w:t>项目</w:t>
      </w:r>
      <w:r>
        <w:rPr>
          <w:rFonts w:hint="eastAsia" w:ascii="宋体" w:hAnsi="宋体" w:eastAsia="宋体" w:cs="宋体"/>
          <w:bCs w:val="0"/>
          <w:kern w:val="2"/>
          <w:szCs w:val="28"/>
          <w:highlight w:val="none"/>
          <w:lang w:val="en-US" w:eastAsia="zh-CN" w:bidi="ar"/>
        </w:rPr>
        <w:t>概况</w:t>
      </w:r>
      <w:r>
        <w:tab/>
      </w:r>
      <w:r>
        <w:fldChar w:fldCharType="begin"/>
      </w:r>
      <w:r>
        <w:instrText xml:space="preserve"> PAGEREF _Toc19342 \h </w:instrText>
      </w:r>
      <w:r>
        <w:fldChar w:fldCharType="separate"/>
      </w:r>
      <w:r>
        <w:t>68</w:t>
      </w:r>
      <w:r>
        <w:fldChar w:fldCharType="end"/>
      </w:r>
      <w:r>
        <w:rPr>
          <w:rFonts w:hint="eastAsia" w:ascii="宋体" w:hAnsi="宋体" w:cs="宋体"/>
          <w:bCs/>
          <w:caps/>
          <w:smallCaps w:val="0"/>
          <w:szCs w:val="24"/>
          <w:highlight w:val="none"/>
        </w:rPr>
        <w:fldChar w:fldCharType="end"/>
      </w:r>
    </w:p>
    <w:p w14:paraId="41DE6B6A">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_Toc6506 </w:instrText>
      </w:r>
      <w:r>
        <w:rPr>
          <w:rFonts w:hint="eastAsia" w:ascii="宋体" w:hAnsi="宋体" w:cs="宋体"/>
          <w:bCs/>
          <w:caps/>
          <w:smallCaps w:val="0"/>
          <w:szCs w:val="24"/>
          <w:highlight w:val="none"/>
        </w:rPr>
        <w:fldChar w:fldCharType="separate"/>
      </w:r>
      <w:r>
        <w:rPr>
          <w:rFonts w:hint="eastAsia" w:ascii="宋体" w:hAnsi="宋体" w:eastAsia="宋体" w:cs="宋体"/>
          <w:bCs/>
          <w:szCs w:val="28"/>
          <w:lang w:val="en-US"/>
        </w:rPr>
        <w:t xml:space="preserve">（二） </w:t>
      </w:r>
      <w:r>
        <w:rPr>
          <w:rFonts w:hint="eastAsia" w:ascii="宋体" w:hAnsi="宋体" w:eastAsia="宋体" w:cs="宋体"/>
          <w:bCs w:val="0"/>
          <w:kern w:val="2"/>
          <w:szCs w:val="28"/>
          <w:highlight w:val="none"/>
          <w:lang w:val="en-US" w:eastAsia="zh-CN" w:bidi="ar"/>
        </w:rPr>
        <w:t>医用</w:t>
      </w:r>
      <w:r>
        <w:rPr>
          <w:rFonts w:hint="eastAsia" w:ascii="宋体" w:hAnsi="宋体" w:eastAsia="宋体" w:cs="宋体"/>
          <w:bCs/>
          <w:kern w:val="2"/>
          <w:szCs w:val="28"/>
          <w:highlight w:val="none"/>
          <w:lang w:val="en-US" w:eastAsia="zh-CN" w:bidi="ar"/>
        </w:rPr>
        <w:t>耗材清单</w:t>
      </w:r>
      <w:r>
        <w:tab/>
      </w:r>
      <w:r>
        <w:fldChar w:fldCharType="begin"/>
      </w:r>
      <w:r>
        <w:instrText xml:space="preserve"> PAGEREF _Toc6506 \h </w:instrText>
      </w:r>
      <w:r>
        <w:fldChar w:fldCharType="separate"/>
      </w:r>
      <w:r>
        <w:t>70</w:t>
      </w:r>
      <w:r>
        <w:fldChar w:fldCharType="end"/>
      </w:r>
      <w:r>
        <w:rPr>
          <w:rFonts w:hint="eastAsia" w:ascii="宋体" w:hAnsi="宋体" w:cs="宋体"/>
          <w:bCs/>
          <w:caps/>
          <w:smallCaps w:val="0"/>
          <w:szCs w:val="24"/>
          <w:highlight w:val="none"/>
        </w:rPr>
        <w:fldChar w:fldCharType="end"/>
      </w:r>
    </w:p>
    <w:p w14:paraId="6B2459D3">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_Toc17837 </w:instrText>
      </w:r>
      <w:r>
        <w:rPr>
          <w:rFonts w:hint="eastAsia" w:ascii="宋体" w:hAnsi="宋体" w:cs="宋体"/>
          <w:bCs/>
          <w:caps/>
          <w:smallCaps w:val="0"/>
          <w:szCs w:val="24"/>
          <w:highlight w:val="none"/>
        </w:rPr>
        <w:fldChar w:fldCharType="separate"/>
      </w:r>
      <w:r>
        <w:rPr>
          <w:rFonts w:hint="eastAsia" w:ascii="宋体" w:hAnsi="宋体" w:eastAsia="宋体" w:cs="宋体"/>
          <w:bCs/>
          <w:kern w:val="2"/>
          <w:szCs w:val="28"/>
          <w:highlight w:val="none"/>
          <w:lang w:val="en-US" w:eastAsia="zh-CN" w:bidi="ar"/>
        </w:rPr>
        <w:t>（三）</w:t>
      </w:r>
      <w:r>
        <w:rPr>
          <w:rFonts w:hint="eastAsia" w:ascii="宋体" w:hAnsi="宋体" w:eastAsia="宋体" w:cs="宋体"/>
          <w:bCs w:val="0"/>
          <w:kern w:val="2"/>
          <w:szCs w:val="28"/>
          <w:highlight w:val="none"/>
          <w:lang w:val="en-US" w:eastAsia="zh-CN" w:bidi="ar"/>
        </w:rPr>
        <w:t>结算</w:t>
      </w:r>
      <w:r>
        <w:rPr>
          <w:rFonts w:hint="eastAsia" w:ascii="宋体" w:hAnsi="宋体" w:eastAsia="宋体" w:cs="宋体"/>
          <w:bCs/>
          <w:kern w:val="2"/>
          <w:szCs w:val="28"/>
          <w:highlight w:val="none"/>
          <w:lang w:val="en-US" w:eastAsia="zh-CN" w:bidi="ar"/>
        </w:rPr>
        <w:t>及支付</w:t>
      </w:r>
      <w:r>
        <w:tab/>
      </w:r>
      <w:r>
        <w:fldChar w:fldCharType="begin"/>
      </w:r>
      <w:r>
        <w:instrText xml:space="preserve"> PAGEREF _Toc17837 \h </w:instrText>
      </w:r>
      <w:r>
        <w:fldChar w:fldCharType="separate"/>
      </w:r>
      <w:r>
        <w:t>91</w:t>
      </w:r>
      <w:r>
        <w:fldChar w:fldCharType="end"/>
      </w:r>
      <w:r>
        <w:rPr>
          <w:rFonts w:hint="eastAsia" w:ascii="宋体" w:hAnsi="宋体" w:cs="宋体"/>
          <w:bCs/>
          <w:caps/>
          <w:smallCaps w:val="0"/>
          <w:szCs w:val="24"/>
          <w:highlight w:val="none"/>
        </w:rPr>
        <w:fldChar w:fldCharType="end"/>
      </w:r>
    </w:p>
    <w:p w14:paraId="47645AF4">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_Toc19726 </w:instrText>
      </w:r>
      <w:r>
        <w:rPr>
          <w:rFonts w:hint="eastAsia" w:ascii="宋体" w:hAnsi="宋体" w:cs="宋体"/>
          <w:bCs/>
          <w:caps/>
          <w:smallCaps w:val="0"/>
          <w:szCs w:val="24"/>
          <w:highlight w:val="none"/>
        </w:rPr>
        <w:fldChar w:fldCharType="separate"/>
      </w:r>
      <w:r>
        <w:rPr>
          <w:rFonts w:hint="eastAsia" w:ascii="宋体" w:hAnsi="宋体" w:eastAsia="宋体" w:cs="宋体"/>
          <w:bCs/>
          <w:kern w:val="2"/>
          <w:szCs w:val="28"/>
          <w:highlight w:val="none"/>
          <w:lang w:val="en-US" w:eastAsia="zh-CN" w:bidi="ar"/>
        </w:rPr>
        <w:t>（四）配送服务要求</w:t>
      </w:r>
      <w:r>
        <w:tab/>
      </w:r>
      <w:r>
        <w:fldChar w:fldCharType="begin"/>
      </w:r>
      <w:r>
        <w:instrText xml:space="preserve"> PAGEREF _Toc19726 \h </w:instrText>
      </w:r>
      <w:r>
        <w:fldChar w:fldCharType="separate"/>
      </w:r>
      <w:r>
        <w:t>91</w:t>
      </w:r>
      <w:r>
        <w:fldChar w:fldCharType="end"/>
      </w:r>
      <w:r>
        <w:rPr>
          <w:rFonts w:hint="eastAsia" w:ascii="宋体" w:hAnsi="宋体" w:cs="宋体"/>
          <w:bCs/>
          <w:caps/>
          <w:smallCaps w:val="0"/>
          <w:szCs w:val="24"/>
          <w:highlight w:val="none"/>
        </w:rPr>
        <w:fldChar w:fldCharType="end"/>
      </w:r>
    </w:p>
    <w:p w14:paraId="59C1D94C">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_Toc26976 </w:instrText>
      </w:r>
      <w:r>
        <w:rPr>
          <w:rFonts w:hint="eastAsia" w:ascii="宋体" w:hAnsi="宋体" w:cs="宋体"/>
          <w:bCs/>
          <w:caps/>
          <w:smallCaps w:val="0"/>
          <w:szCs w:val="24"/>
          <w:highlight w:val="none"/>
        </w:rPr>
        <w:fldChar w:fldCharType="separate"/>
      </w:r>
      <w:r>
        <w:rPr>
          <w:rFonts w:hint="eastAsia" w:ascii="宋体" w:hAnsi="宋体" w:eastAsia="宋体" w:cs="宋体"/>
          <w:bCs/>
          <w:kern w:val="2"/>
          <w:szCs w:val="28"/>
          <w:highlight w:val="none"/>
          <w:lang w:val="en-US" w:eastAsia="zh-CN" w:bidi="ar"/>
        </w:rPr>
        <w:t>（五）技术服务及质量保证</w:t>
      </w:r>
      <w:r>
        <w:tab/>
      </w:r>
      <w:r>
        <w:fldChar w:fldCharType="begin"/>
      </w:r>
      <w:r>
        <w:instrText xml:space="preserve"> PAGEREF _Toc26976 \h </w:instrText>
      </w:r>
      <w:r>
        <w:fldChar w:fldCharType="separate"/>
      </w:r>
      <w:r>
        <w:t>94</w:t>
      </w:r>
      <w:r>
        <w:fldChar w:fldCharType="end"/>
      </w:r>
      <w:r>
        <w:rPr>
          <w:rFonts w:hint="eastAsia" w:ascii="宋体" w:hAnsi="宋体" w:cs="宋体"/>
          <w:bCs/>
          <w:caps/>
          <w:smallCaps w:val="0"/>
          <w:szCs w:val="24"/>
          <w:highlight w:val="none"/>
        </w:rPr>
        <w:fldChar w:fldCharType="end"/>
      </w:r>
    </w:p>
    <w:p w14:paraId="71C1B9EA">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_Toc14396 </w:instrText>
      </w:r>
      <w:r>
        <w:rPr>
          <w:rFonts w:hint="eastAsia" w:ascii="宋体" w:hAnsi="宋体" w:cs="宋体"/>
          <w:bCs/>
          <w:caps/>
          <w:smallCaps w:val="0"/>
          <w:szCs w:val="24"/>
          <w:highlight w:val="none"/>
        </w:rPr>
        <w:fldChar w:fldCharType="separate"/>
      </w:r>
      <w:r>
        <w:rPr>
          <w:rFonts w:hint="eastAsia" w:ascii="宋体" w:hAnsi="宋体" w:eastAsia="宋体" w:cs="宋体"/>
          <w:bCs/>
          <w:kern w:val="2"/>
          <w:szCs w:val="28"/>
          <w:highlight w:val="none"/>
          <w:lang w:val="en-US" w:eastAsia="zh-CN" w:bidi="ar"/>
        </w:rPr>
        <w:t>（六）配送监督</w:t>
      </w:r>
      <w:r>
        <w:tab/>
      </w:r>
      <w:r>
        <w:fldChar w:fldCharType="begin"/>
      </w:r>
      <w:r>
        <w:instrText xml:space="preserve"> PAGEREF _Toc14396 \h </w:instrText>
      </w:r>
      <w:r>
        <w:fldChar w:fldCharType="separate"/>
      </w:r>
      <w:r>
        <w:t>96</w:t>
      </w:r>
      <w:r>
        <w:fldChar w:fldCharType="end"/>
      </w:r>
      <w:r>
        <w:rPr>
          <w:rFonts w:hint="eastAsia" w:ascii="宋体" w:hAnsi="宋体" w:cs="宋体"/>
          <w:bCs/>
          <w:caps/>
          <w:smallCaps w:val="0"/>
          <w:szCs w:val="24"/>
          <w:highlight w:val="none"/>
        </w:rPr>
        <w:fldChar w:fldCharType="end"/>
      </w:r>
    </w:p>
    <w:p w14:paraId="4C03C550">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_Toc28325 </w:instrText>
      </w:r>
      <w:r>
        <w:rPr>
          <w:rFonts w:hint="eastAsia" w:ascii="宋体" w:hAnsi="宋体" w:cs="宋体"/>
          <w:bCs/>
          <w:caps/>
          <w:smallCaps w:val="0"/>
          <w:szCs w:val="24"/>
          <w:highlight w:val="none"/>
        </w:rPr>
        <w:fldChar w:fldCharType="separate"/>
      </w:r>
      <w:r>
        <w:rPr>
          <w:rFonts w:hint="eastAsia" w:ascii="宋体" w:hAnsi="宋体" w:eastAsia="宋体" w:cs="宋体"/>
          <w:bCs/>
          <w:kern w:val="2"/>
          <w:szCs w:val="28"/>
          <w:highlight w:val="none"/>
          <w:lang w:val="en-US" w:eastAsia="zh-CN" w:bidi="ar"/>
        </w:rPr>
        <w:t>（七）采购标的需满足的服务标准、期限、效率</w:t>
      </w:r>
      <w:r>
        <w:tab/>
      </w:r>
      <w:r>
        <w:fldChar w:fldCharType="begin"/>
      </w:r>
      <w:r>
        <w:instrText xml:space="preserve"> PAGEREF _Toc28325 \h </w:instrText>
      </w:r>
      <w:r>
        <w:fldChar w:fldCharType="separate"/>
      </w:r>
      <w:r>
        <w:t>96</w:t>
      </w:r>
      <w:r>
        <w:fldChar w:fldCharType="end"/>
      </w:r>
      <w:r>
        <w:rPr>
          <w:rFonts w:hint="eastAsia" w:ascii="宋体" w:hAnsi="宋体" w:cs="宋体"/>
          <w:bCs/>
          <w:caps/>
          <w:smallCaps w:val="0"/>
          <w:szCs w:val="24"/>
          <w:highlight w:val="none"/>
        </w:rPr>
        <w:fldChar w:fldCharType="end"/>
      </w:r>
    </w:p>
    <w:p w14:paraId="77BCBB27">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_Toc30496 </w:instrText>
      </w:r>
      <w:r>
        <w:rPr>
          <w:rFonts w:hint="eastAsia" w:ascii="宋体" w:hAnsi="宋体" w:cs="宋体"/>
          <w:bCs/>
          <w:caps/>
          <w:smallCaps w:val="0"/>
          <w:szCs w:val="24"/>
          <w:highlight w:val="none"/>
        </w:rPr>
        <w:fldChar w:fldCharType="separate"/>
      </w:r>
      <w:r>
        <w:rPr>
          <w:rFonts w:hint="eastAsia" w:ascii="宋体" w:hAnsi="宋体" w:eastAsia="宋体" w:cs="宋体"/>
          <w:bCs/>
          <w:kern w:val="2"/>
          <w:szCs w:val="28"/>
          <w:highlight w:val="none"/>
          <w:vertAlign w:val="baseline"/>
          <w:lang w:val="en-US" w:eastAsia="zh-CN" w:bidi="ar"/>
        </w:rPr>
        <w:t>（八）货物</w:t>
      </w:r>
      <w:r>
        <w:rPr>
          <w:rFonts w:hint="eastAsia" w:ascii="宋体" w:hAnsi="宋体" w:eastAsia="宋体" w:cs="宋体"/>
          <w:bCs/>
          <w:kern w:val="2"/>
          <w:szCs w:val="28"/>
          <w:highlight w:val="none"/>
          <w:lang w:val="en-US" w:eastAsia="zh-CN" w:bidi="ar"/>
        </w:rPr>
        <w:t>包装</w:t>
      </w:r>
      <w:r>
        <w:rPr>
          <w:rFonts w:hint="eastAsia" w:ascii="宋体" w:hAnsi="宋体" w:eastAsia="宋体" w:cs="宋体"/>
          <w:bCs/>
          <w:kern w:val="2"/>
          <w:szCs w:val="28"/>
          <w:highlight w:val="none"/>
          <w:vertAlign w:val="baseline"/>
          <w:lang w:val="en-US" w:eastAsia="zh-CN" w:bidi="ar"/>
        </w:rPr>
        <w:t>方式</w:t>
      </w:r>
      <w:r>
        <w:tab/>
      </w:r>
      <w:r>
        <w:fldChar w:fldCharType="begin"/>
      </w:r>
      <w:r>
        <w:instrText xml:space="preserve"> PAGEREF _Toc30496 \h </w:instrText>
      </w:r>
      <w:r>
        <w:fldChar w:fldCharType="separate"/>
      </w:r>
      <w:r>
        <w:t>98</w:t>
      </w:r>
      <w:r>
        <w:fldChar w:fldCharType="end"/>
      </w:r>
      <w:r>
        <w:rPr>
          <w:rFonts w:hint="eastAsia" w:ascii="宋体" w:hAnsi="宋体" w:cs="宋体"/>
          <w:bCs/>
          <w:caps/>
          <w:smallCaps w:val="0"/>
          <w:szCs w:val="24"/>
          <w:highlight w:val="none"/>
        </w:rPr>
        <w:fldChar w:fldCharType="end"/>
      </w:r>
    </w:p>
    <w:p w14:paraId="5B62C78D">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_Toc23673 </w:instrText>
      </w:r>
      <w:r>
        <w:rPr>
          <w:rFonts w:hint="eastAsia" w:ascii="宋体" w:hAnsi="宋体" w:cs="宋体"/>
          <w:bCs/>
          <w:caps/>
          <w:smallCaps w:val="0"/>
          <w:szCs w:val="24"/>
          <w:highlight w:val="none"/>
        </w:rPr>
        <w:fldChar w:fldCharType="separate"/>
      </w:r>
      <w:r>
        <w:rPr>
          <w:rFonts w:hint="eastAsia" w:ascii="宋体" w:hAnsi="宋体" w:eastAsia="宋体" w:cs="宋体"/>
          <w:bCs/>
          <w:kern w:val="2"/>
          <w:szCs w:val="28"/>
          <w:highlight w:val="none"/>
          <w:vertAlign w:val="baseline"/>
          <w:lang w:val="en-US" w:eastAsia="zh-CN" w:bidi="ar"/>
        </w:rPr>
        <w:t>（九）运输要求</w:t>
      </w:r>
      <w:r>
        <w:tab/>
      </w:r>
      <w:r>
        <w:fldChar w:fldCharType="begin"/>
      </w:r>
      <w:r>
        <w:instrText xml:space="preserve"> PAGEREF _Toc23673 \h </w:instrText>
      </w:r>
      <w:r>
        <w:fldChar w:fldCharType="separate"/>
      </w:r>
      <w:r>
        <w:t>98</w:t>
      </w:r>
      <w:r>
        <w:fldChar w:fldCharType="end"/>
      </w:r>
      <w:r>
        <w:rPr>
          <w:rFonts w:hint="eastAsia" w:ascii="宋体" w:hAnsi="宋体" w:cs="宋体"/>
          <w:bCs/>
          <w:caps/>
          <w:smallCaps w:val="0"/>
          <w:szCs w:val="24"/>
          <w:highlight w:val="none"/>
        </w:rPr>
        <w:fldChar w:fldCharType="end"/>
      </w:r>
    </w:p>
    <w:p w14:paraId="42499F37">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_Toc27204 </w:instrText>
      </w:r>
      <w:r>
        <w:rPr>
          <w:rFonts w:hint="eastAsia" w:ascii="宋体" w:hAnsi="宋体" w:cs="宋体"/>
          <w:bCs/>
          <w:caps/>
          <w:smallCaps w:val="0"/>
          <w:szCs w:val="24"/>
          <w:highlight w:val="none"/>
        </w:rPr>
        <w:fldChar w:fldCharType="separate"/>
      </w:r>
      <w:r>
        <w:rPr>
          <w:rFonts w:hint="eastAsia" w:ascii="宋体" w:hAnsi="宋体" w:eastAsia="宋体" w:cs="宋体"/>
          <w:bCs/>
          <w:kern w:val="2"/>
          <w:szCs w:val="28"/>
          <w:highlight w:val="none"/>
          <w:vertAlign w:val="baseline"/>
          <w:lang w:val="en-US" w:eastAsia="zh-CN" w:bidi="ar"/>
        </w:rPr>
        <w:t>（十）保险要求</w:t>
      </w:r>
      <w:r>
        <w:tab/>
      </w:r>
      <w:r>
        <w:fldChar w:fldCharType="begin"/>
      </w:r>
      <w:r>
        <w:instrText xml:space="preserve"> PAGEREF _Toc27204 \h </w:instrText>
      </w:r>
      <w:r>
        <w:fldChar w:fldCharType="separate"/>
      </w:r>
      <w:r>
        <w:t>98</w:t>
      </w:r>
      <w:r>
        <w:fldChar w:fldCharType="end"/>
      </w:r>
      <w:r>
        <w:rPr>
          <w:rFonts w:hint="eastAsia" w:ascii="宋体" w:hAnsi="宋体" w:cs="宋体"/>
          <w:bCs/>
          <w:caps/>
          <w:smallCaps w:val="0"/>
          <w:szCs w:val="24"/>
          <w:highlight w:val="none"/>
        </w:rPr>
        <w:fldChar w:fldCharType="end"/>
      </w:r>
    </w:p>
    <w:p w14:paraId="09819087">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_Toc6354 </w:instrText>
      </w:r>
      <w:r>
        <w:rPr>
          <w:rFonts w:hint="eastAsia" w:ascii="宋体" w:hAnsi="宋体" w:cs="宋体"/>
          <w:bCs/>
          <w:caps/>
          <w:smallCaps w:val="0"/>
          <w:szCs w:val="24"/>
          <w:highlight w:val="none"/>
        </w:rPr>
        <w:fldChar w:fldCharType="separate"/>
      </w:r>
      <w:r>
        <w:rPr>
          <w:rFonts w:hint="eastAsia" w:ascii="宋体" w:hAnsi="宋体" w:eastAsia="宋体" w:cs="宋体"/>
          <w:bCs/>
          <w:kern w:val="2"/>
          <w:szCs w:val="28"/>
          <w:highlight w:val="none"/>
          <w:lang w:val="en-US" w:eastAsia="zh-CN" w:bidi="ar"/>
        </w:rPr>
        <w:t>（十一）验收</w:t>
      </w:r>
      <w:r>
        <w:tab/>
      </w:r>
      <w:r>
        <w:fldChar w:fldCharType="begin"/>
      </w:r>
      <w:r>
        <w:instrText xml:space="preserve"> PAGEREF _Toc6354 \h </w:instrText>
      </w:r>
      <w:r>
        <w:fldChar w:fldCharType="separate"/>
      </w:r>
      <w:r>
        <w:t>99</w:t>
      </w:r>
      <w:r>
        <w:fldChar w:fldCharType="end"/>
      </w:r>
      <w:r>
        <w:rPr>
          <w:rFonts w:hint="eastAsia" w:ascii="宋体" w:hAnsi="宋体" w:cs="宋体"/>
          <w:bCs/>
          <w:caps/>
          <w:smallCaps w:val="0"/>
          <w:szCs w:val="24"/>
          <w:highlight w:val="none"/>
        </w:rPr>
        <w:fldChar w:fldCharType="end"/>
      </w:r>
    </w:p>
    <w:p w14:paraId="69FB2CD2">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_Toc4362 </w:instrText>
      </w:r>
      <w:r>
        <w:rPr>
          <w:rFonts w:hint="eastAsia" w:ascii="宋体" w:hAnsi="宋体" w:cs="宋体"/>
          <w:bCs/>
          <w:caps/>
          <w:smallCaps w:val="0"/>
          <w:szCs w:val="24"/>
          <w:highlight w:val="none"/>
        </w:rPr>
        <w:fldChar w:fldCharType="separate"/>
      </w:r>
      <w:r>
        <w:rPr>
          <w:rFonts w:hint="eastAsia" w:ascii="宋体" w:hAnsi="宋体" w:eastAsia="宋体" w:cs="宋体"/>
          <w:bCs/>
          <w:kern w:val="2"/>
          <w:szCs w:val="28"/>
          <w:highlight w:val="none"/>
          <w:lang w:val="en-US" w:eastAsia="zh-CN" w:bidi="ar"/>
        </w:rPr>
        <w:t>（十二）违约责任</w:t>
      </w:r>
      <w:r>
        <w:tab/>
      </w:r>
      <w:r>
        <w:fldChar w:fldCharType="begin"/>
      </w:r>
      <w:r>
        <w:instrText xml:space="preserve"> PAGEREF _Toc4362 \h </w:instrText>
      </w:r>
      <w:r>
        <w:fldChar w:fldCharType="separate"/>
      </w:r>
      <w:r>
        <w:t>99</w:t>
      </w:r>
      <w:r>
        <w:fldChar w:fldCharType="end"/>
      </w:r>
      <w:r>
        <w:rPr>
          <w:rFonts w:hint="eastAsia" w:ascii="宋体" w:hAnsi="宋体" w:cs="宋体"/>
          <w:bCs/>
          <w:caps/>
          <w:smallCaps w:val="0"/>
          <w:szCs w:val="24"/>
          <w:highlight w:val="none"/>
        </w:rPr>
        <w:fldChar w:fldCharType="end"/>
      </w:r>
    </w:p>
    <w:p w14:paraId="61A367A2">
      <w:pPr>
        <w:pStyle w:val="24"/>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_Toc14763 </w:instrText>
      </w:r>
      <w:r>
        <w:rPr>
          <w:rFonts w:hint="eastAsia" w:ascii="宋体" w:hAnsi="宋体" w:cs="宋体"/>
          <w:bCs/>
          <w:caps/>
          <w:smallCaps w:val="0"/>
          <w:szCs w:val="24"/>
          <w:highlight w:val="none"/>
        </w:rPr>
        <w:fldChar w:fldCharType="separate"/>
      </w:r>
      <w:r>
        <w:rPr>
          <w:rFonts w:hint="eastAsia" w:ascii="宋体" w:hAnsi="宋体" w:eastAsia="宋体" w:cs="宋体"/>
          <w:kern w:val="0"/>
          <w:szCs w:val="32"/>
          <w:highlight w:val="none"/>
        </w:rPr>
        <w:t>第六章 资格评审标准</w:t>
      </w:r>
      <w:r>
        <w:tab/>
      </w:r>
      <w:r>
        <w:fldChar w:fldCharType="begin"/>
      </w:r>
      <w:r>
        <w:instrText xml:space="preserve"> PAGEREF _Toc14763 \h </w:instrText>
      </w:r>
      <w:r>
        <w:fldChar w:fldCharType="separate"/>
      </w:r>
      <w:r>
        <w:t>102</w:t>
      </w:r>
      <w:r>
        <w:fldChar w:fldCharType="end"/>
      </w:r>
      <w:r>
        <w:rPr>
          <w:rFonts w:hint="eastAsia" w:ascii="宋体" w:hAnsi="宋体" w:cs="宋体"/>
          <w:bCs/>
          <w:caps/>
          <w:smallCaps w:val="0"/>
          <w:szCs w:val="24"/>
          <w:highlight w:val="none"/>
        </w:rPr>
        <w:fldChar w:fldCharType="end"/>
      </w:r>
    </w:p>
    <w:p w14:paraId="680E52A5">
      <w:pPr>
        <w:pStyle w:val="24"/>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_Toc29982 </w:instrText>
      </w:r>
      <w:r>
        <w:rPr>
          <w:rFonts w:hint="eastAsia" w:ascii="宋体" w:hAnsi="宋体" w:cs="宋体"/>
          <w:bCs/>
          <w:caps/>
          <w:smallCaps w:val="0"/>
          <w:szCs w:val="24"/>
          <w:highlight w:val="none"/>
        </w:rPr>
        <w:fldChar w:fldCharType="separate"/>
      </w:r>
      <w:r>
        <w:rPr>
          <w:rFonts w:hint="eastAsia" w:ascii="宋体" w:hAnsi="宋体" w:eastAsia="宋体" w:cs="宋体"/>
          <w:kern w:val="0"/>
          <w:szCs w:val="32"/>
          <w:highlight w:val="none"/>
        </w:rPr>
        <w:t>第七章 评标办法</w:t>
      </w:r>
      <w:r>
        <w:tab/>
      </w:r>
      <w:r>
        <w:fldChar w:fldCharType="begin"/>
      </w:r>
      <w:r>
        <w:instrText xml:space="preserve"> PAGEREF _Toc29982 \h </w:instrText>
      </w:r>
      <w:r>
        <w:fldChar w:fldCharType="separate"/>
      </w:r>
      <w:r>
        <w:t>104</w:t>
      </w:r>
      <w:r>
        <w:fldChar w:fldCharType="end"/>
      </w:r>
      <w:r>
        <w:rPr>
          <w:rFonts w:hint="eastAsia" w:ascii="宋体" w:hAnsi="宋体" w:cs="宋体"/>
          <w:bCs/>
          <w:caps/>
          <w:smallCaps w:val="0"/>
          <w:szCs w:val="24"/>
          <w:highlight w:val="none"/>
        </w:rPr>
        <w:fldChar w:fldCharType="end"/>
      </w:r>
    </w:p>
    <w:p w14:paraId="26800AD6">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_Toc10035 </w:instrText>
      </w:r>
      <w:r>
        <w:rPr>
          <w:rFonts w:hint="eastAsia" w:ascii="宋体" w:hAnsi="宋体" w:cs="宋体"/>
          <w:bCs/>
          <w:caps/>
          <w:smallCaps w:val="0"/>
          <w:szCs w:val="24"/>
          <w:highlight w:val="none"/>
        </w:rPr>
        <w:fldChar w:fldCharType="separate"/>
      </w:r>
      <w:r>
        <w:rPr>
          <w:rFonts w:hint="eastAsia" w:ascii="宋体" w:hAnsi="宋体" w:eastAsia="宋体" w:cs="宋体"/>
          <w:highlight w:val="none"/>
        </w:rPr>
        <w:t>评标办法前附表</w:t>
      </w:r>
      <w:r>
        <w:tab/>
      </w:r>
      <w:r>
        <w:fldChar w:fldCharType="begin"/>
      </w:r>
      <w:r>
        <w:instrText xml:space="preserve"> PAGEREF _Toc10035 \h </w:instrText>
      </w:r>
      <w:r>
        <w:fldChar w:fldCharType="separate"/>
      </w:r>
      <w:r>
        <w:t>104</w:t>
      </w:r>
      <w:r>
        <w:fldChar w:fldCharType="end"/>
      </w:r>
      <w:r>
        <w:rPr>
          <w:rFonts w:hint="eastAsia" w:ascii="宋体" w:hAnsi="宋体" w:cs="宋体"/>
          <w:bCs/>
          <w:caps/>
          <w:smallCaps w:val="0"/>
          <w:szCs w:val="24"/>
          <w:highlight w:val="none"/>
        </w:rPr>
        <w:fldChar w:fldCharType="end"/>
      </w:r>
    </w:p>
    <w:p w14:paraId="319FD570">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_Toc5724 </w:instrText>
      </w:r>
      <w:r>
        <w:rPr>
          <w:rFonts w:hint="eastAsia" w:ascii="宋体" w:hAnsi="宋体" w:cs="宋体"/>
          <w:bCs/>
          <w:caps/>
          <w:smallCaps w:val="0"/>
          <w:szCs w:val="24"/>
          <w:highlight w:val="none"/>
        </w:rPr>
        <w:fldChar w:fldCharType="separate"/>
      </w:r>
      <w:r>
        <w:rPr>
          <w:rFonts w:hint="eastAsia" w:ascii="宋体" w:hAnsi="宋体" w:eastAsia="宋体" w:cs="宋体"/>
          <w:szCs w:val="28"/>
          <w:highlight w:val="none"/>
        </w:rPr>
        <w:t>1. 评标方法</w:t>
      </w:r>
      <w:r>
        <w:tab/>
      </w:r>
      <w:r>
        <w:fldChar w:fldCharType="begin"/>
      </w:r>
      <w:r>
        <w:instrText xml:space="preserve"> PAGEREF _Toc5724 \h </w:instrText>
      </w:r>
      <w:r>
        <w:fldChar w:fldCharType="separate"/>
      </w:r>
      <w:r>
        <w:t>108</w:t>
      </w:r>
      <w:r>
        <w:fldChar w:fldCharType="end"/>
      </w:r>
      <w:r>
        <w:rPr>
          <w:rFonts w:hint="eastAsia" w:ascii="宋体" w:hAnsi="宋体" w:cs="宋体"/>
          <w:bCs/>
          <w:caps/>
          <w:smallCaps w:val="0"/>
          <w:szCs w:val="24"/>
          <w:highlight w:val="none"/>
        </w:rPr>
        <w:fldChar w:fldCharType="end"/>
      </w:r>
    </w:p>
    <w:p w14:paraId="47D28955">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_Toc24725 </w:instrText>
      </w:r>
      <w:r>
        <w:rPr>
          <w:rFonts w:hint="eastAsia" w:ascii="宋体" w:hAnsi="宋体" w:cs="宋体"/>
          <w:bCs/>
          <w:caps/>
          <w:smallCaps w:val="0"/>
          <w:szCs w:val="24"/>
          <w:highlight w:val="none"/>
        </w:rPr>
        <w:fldChar w:fldCharType="separate"/>
      </w:r>
      <w:r>
        <w:rPr>
          <w:rFonts w:hint="eastAsia" w:ascii="宋体" w:hAnsi="宋体" w:eastAsia="宋体" w:cs="宋体"/>
          <w:szCs w:val="28"/>
          <w:highlight w:val="none"/>
        </w:rPr>
        <w:t>2. 政府采购政策</w:t>
      </w:r>
      <w:r>
        <w:tab/>
      </w:r>
      <w:r>
        <w:fldChar w:fldCharType="begin"/>
      </w:r>
      <w:r>
        <w:instrText xml:space="preserve"> PAGEREF _Toc24725 \h </w:instrText>
      </w:r>
      <w:r>
        <w:fldChar w:fldCharType="separate"/>
      </w:r>
      <w:r>
        <w:t>108</w:t>
      </w:r>
      <w:r>
        <w:fldChar w:fldCharType="end"/>
      </w:r>
      <w:r>
        <w:rPr>
          <w:rFonts w:hint="eastAsia" w:ascii="宋体" w:hAnsi="宋体" w:cs="宋体"/>
          <w:bCs/>
          <w:caps/>
          <w:smallCaps w:val="0"/>
          <w:szCs w:val="24"/>
          <w:highlight w:val="none"/>
        </w:rPr>
        <w:fldChar w:fldCharType="end"/>
      </w:r>
    </w:p>
    <w:p w14:paraId="49D8FEDD">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_Toc764 </w:instrText>
      </w:r>
      <w:r>
        <w:rPr>
          <w:rFonts w:hint="eastAsia" w:ascii="宋体" w:hAnsi="宋体" w:cs="宋体"/>
          <w:bCs/>
          <w:caps/>
          <w:smallCaps w:val="0"/>
          <w:szCs w:val="24"/>
          <w:highlight w:val="none"/>
        </w:rPr>
        <w:fldChar w:fldCharType="separate"/>
      </w:r>
      <w:r>
        <w:rPr>
          <w:rFonts w:hint="eastAsia" w:ascii="宋体" w:hAnsi="宋体" w:eastAsia="宋体" w:cs="宋体"/>
          <w:szCs w:val="28"/>
          <w:highlight w:val="none"/>
        </w:rPr>
        <w:t>3. 评审标准</w:t>
      </w:r>
      <w:r>
        <w:tab/>
      </w:r>
      <w:r>
        <w:fldChar w:fldCharType="begin"/>
      </w:r>
      <w:r>
        <w:instrText xml:space="preserve"> PAGEREF _Toc764 \h </w:instrText>
      </w:r>
      <w:r>
        <w:fldChar w:fldCharType="separate"/>
      </w:r>
      <w:r>
        <w:t>110</w:t>
      </w:r>
      <w:r>
        <w:fldChar w:fldCharType="end"/>
      </w:r>
      <w:r>
        <w:rPr>
          <w:rFonts w:hint="eastAsia" w:ascii="宋体" w:hAnsi="宋体" w:cs="宋体"/>
          <w:bCs/>
          <w:caps/>
          <w:smallCaps w:val="0"/>
          <w:szCs w:val="24"/>
          <w:highlight w:val="none"/>
        </w:rPr>
        <w:fldChar w:fldCharType="end"/>
      </w:r>
    </w:p>
    <w:p w14:paraId="70673C55">
      <w:pPr>
        <w:pStyle w:val="29"/>
        <w:tabs>
          <w:tab w:val="right" w:leader="dot" w:pos="9746"/>
          <w:tab w:val="clear" w:pos="9072"/>
        </w:tabs>
      </w:pPr>
      <w:r>
        <w:rPr>
          <w:rFonts w:hint="eastAsia" w:ascii="宋体" w:hAnsi="宋体" w:cs="宋体"/>
          <w:bCs/>
          <w:caps/>
          <w:smallCaps w:val="0"/>
          <w:szCs w:val="24"/>
          <w:highlight w:val="none"/>
        </w:rPr>
        <w:fldChar w:fldCharType="begin"/>
      </w:r>
      <w:r>
        <w:rPr>
          <w:rFonts w:hint="eastAsia" w:ascii="宋体" w:hAnsi="宋体" w:cs="宋体"/>
          <w:bCs/>
          <w:caps/>
          <w:smallCaps w:val="0"/>
          <w:szCs w:val="24"/>
          <w:highlight w:val="none"/>
        </w:rPr>
        <w:instrText xml:space="preserve"> HYPERLINK \l _Toc32767 </w:instrText>
      </w:r>
      <w:r>
        <w:rPr>
          <w:rFonts w:hint="eastAsia" w:ascii="宋体" w:hAnsi="宋体" w:cs="宋体"/>
          <w:bCs/>
          <w:caps/>
          <w:smallCaps w:val="0"/>
          <w:szCs w:val="24"/>
          <w:highlight w:val="none"/>
        </w:rPr>
        <w:fldChar w:fldCharType="separate"/>
      </w:r>
      <w:r>
        <w:rPr>
          <w:rFonts w:hint="eastAsia" w:ascii="宋体" w:hAnsi="宋体" w:eastAsia="宋体" w:cs="宋体"/>
          <w:szCs w:val="28"/>
          <w:highlight w:val="none"/>
        </w:rPr>
        <w:t>4. 评标程序</w:t>
      </w:r>
      <w:r>
        <w:tab/>
      </w:r>
      <w:r>
        <w:fldChar w:fldCharType="begin"/>
      </w:r>
      <w:r>
        <w:instrText xml:space="preserve"> PAGEREF _Toc32767 \h </w:instrText>
      </w:r>
      <w:r>
        <w:fldChar w:fldCharType="separate"/>
      </w:r>
      <w:r>
        <w:t>110</w:t>
      </w:r>
      <w:r>
        <w:fldChar w:fldCharType="end"/>
      </w:r>
      <w:r>
        <w:rPr>
          <w:rFonts w:hint="eastAsia" w:ascii="宋体" w:hAnsi="宋体" w:cs="宋体"/>
          <w:bCs/>
          <w:caps/>
          <w:smallCaps w:val="0"/>
          <w:szCs w:val="24"/>
          <w:highlight w:val="none"/>
        </w:rPr>
        <w:fldChar w:fldCharType="end"/>
      </w:r>
    </w:p>
    <w:p w14:paraId="5FBBB7B7">
      <w:pPr>
        <w:pStyle w:val="29"/>
        <w:spacing w:line="360" w:lineRule="auto"/>
        <w:ind w:firstLine="0" w:firstLineChars="0"/>
        <w:rPr>
          <w:rFonts w:ascii="宋体" w:hAnsi="宋体" w:cs="宋体"/>
          <w:sz w:val="24"/>
          <w:szCs w:val="24"/>
          <w:highlight w:val="none"/>
        </w:rPr>
        <w:sectPr>
          <w:footerReference r:id="rId5" w:type="first"/>
          <w:footerReference r:id="rId3" w:type="default"/>
          <w:footerReference r:id="rId4" w:type="even"/>
          <w:type w:val="nextColumn"/>
          <w:pgSz w:w="11906" w:h="16838"/>
          <w:pgMar w:top="1440" w:right="1080" w:bottom="1440" w:left="1080" w:header="720" w:footer="720" w:gutter="0"/>
          <w:pgNumType w:start="1"/>
          <w:cols w:space="720" w:num="1"/>
          <w:titlePg/>
          <w:docGrid w:type="linesAndChars" w:linePitch="331" w:charSpace="0"/>
        </w:sectPr>
      </w:pPr>
      <w:r>
        <w:rPr>
          <w:rFonts w:hint="eastAsia" w:ascii="宋体" w:hAnsi="宋体" w:cs="宋体"/>
          <w:bCs/>
          <w:caps/>
          <w:smallCaps w:val="0"/>
          <w:szCs w:val="24"/>
          <w:highlight w:val="none"/>
        </w:rPr>
        <w:fldChar w:fldCharType="end"/>
      </w:r>
    </w:p>
    <w:p w14:paraId="3F83D33A">
      <w:pPr>
        <w:pStyle w:val="2"/>
        <w:numPr>
          <w:ilvl w:val="0"/>
          <w:numId w:val="0"/>
        </w:numPr>
        <w:spacing w:before="0"/>
        <w:jc w:val="center"/>
        <w:rPr>
          <w:rFonts w:ascii="宋体" w:hAnsi="宋体" w:eastAsia="宋体" w:cs="宋体"/>
          <w:kern w:val="0"/>
          <w:sz w:val="32"/>
          <w:szCs w:val="32"/>
          <w:highlight w:val="none"/>
        </w:rPr>
      </w:pPr>
      <w:bookmarkStart w:id="0" w:name="_Toc24650"/>
      <w:bookmarkStart w:id="1" w:name="_Toc12011"/>
      <w:bookmarkStart w:id="2" w:name="_Toc32144"/>
      <w:r>
        <w:rPr>
          <w:rFonts w:hint="eastAsia" w:ascii="宋体" w:hAnsi="宋体" w:eastAsia="宋体" w:cs="宋体"/>
          <w:kern w:val="0"/>
          <w:sz w:val="32"/>
          <w:szCs w:val="32"/>
          <w:highlight w:val="none"/>
        </w:rPr>
        <w:t>第一章</w:t>
      </w:r>
      <w:bookmarkStart w:id="3" w:name="OLE_LINK1"/>
      <w:r>
        <w:rPr>
          <w:rFonts w:hint="eastAsia" w:ascii="宋体" w:hAnsi="宋体" w:eastAsia="宋体" w:cs="宋体"/>
          <w:kern w:val="0"/>
          <w:sz w:val="32"/>
          <w:szCs w:val="32"/>
          <w:highlight w:val="none"/>
        </w:rPr>
        <w:t xml:space="preserve"> 招标公告</w:t>
      </w:r>
      <w:bookmarkEnd w:id="0"/>
      <w:bookmarkEnd w:id="1"/>
      <w:bookmarkEnd w:id="2"/>
    </w:p>
    <w:p w14:paraId="3F4B398D">
      <w:pPr>
        <w:pBdr>
          <w:top w:val="single" w:color="auto" w:sz="4" w:space="1"/>
          <w:left w:val="single" w:color="auto" w:sz="4" w:space="4"/>
          <w:bottom w:val="single" w:color="auto" w:sz="4" w:space="1"/>
          <w:right w:val="single" w:color="auto" w:sz="4" w:space="4"/>
        </w:pBdr>
        <w:spacing w:line="360" w:lineRule="auto"/>
        <w:rPr>
          <w:rFonts w:ascii="宋体" w:hAnsi="宋体" w:cs="宋体"/>
          <w:szCs w:val="21"/>
          <w:highlight w:val="none"/>
        </w:rPr>
      </w:pPr>
      <w:bookmarkStart w:id="4" w:name="OLE_LINK3"/>
      <w:bookmarkStart w:id="5" w:name="OLE_LINK4"/>
      <w:bookmarkStart w:id="6" w:name="OLE_LINK2"/>
      <w:r>
        <w:rPr>
          <w:rFonts w:hint="eastAsia" w:ascii="宋体" w:hAnsi="宋体" w:cs="宋体"/>
          <w:szCs w:val="21"/>
          <w:highlight w:val="none"/>
        </w:rPr>
        <w:t>项目概况</w:t>
      </w:r>
    </w:p>
    <w:p w14:paraId="43EBBC20">
      <w:pPr>
        <w:pBdr>
          <w:top w:val="single" w:color="auto" w:sz="4" w:space="1"/>
          <w:left w:val="single" w:color="auto" w:sz="4" w:space="4"/>
          <w:bottom w:val="single" w:color="auto" w:sz="4" w:space="1"/>
          <w:right w:val="single" w:color="auto" w:sz="4" w:space="4"/>
        </w:pBdr>
        <w:spacing w:line="360" w:lineRule="auto"/>
        <w:ind w:firstLine="420" w:firstLineChars="200"/>
        <w:rPr>
          <w:rFonts w:ascii="宋体" w:hAnsi="宋体" w:cs="宋体"/>
          <w:szCs w:val="21"/>
          <w:highlight w:val="none"/>
        </w:rPr>
      </w:pPr>
      <w:r>
        <w:rPr>
          <w:rFonts w:hint="eastAsia" w:ascii="宋体" w:hAnsi="宋体" w:cs="宋体"/>
          <w:b/>
          <w:szCs w:val="21"/>
          <w:highlight w:val="none"/>
          <w:u w:val="single"/>
          <w:lang w:eastAsia="zh-CN"/>
        </w:rPr>
        <w:t>泸西县人民医院医用耗材配送服务</w:t>
      </w:r>
      <w:r>
        <w:rPr>
          <w:rFonts w:hint="eastAsia" w:ascii="宋体" w:hAnsi="宋体" w:cs="宋体"/>
          <w:szCs w:val="21"/>
          <w:highlight w:val="none"/>
        </w:rPr>
        <w:t>招标项目的潜在投标人应在</w:t>
      </w:r>
      <w:r>
        <w:rPr>
          <w:rFonts w:hint="eastAsia" w:ascii="宋体" w:hAnsi="宋体"/>
          <w:b/>
          <w:bCs/>
          <w:szCs w:val="21"/>
          <w:highlight w:val="none"/>
          <w:u w:val="single"/>
        </w:rPr>
        <w:t>政采云平台（https://www.zcygov.cn/）</w:t>
      </w:r>
      <w:r>
        <w:rPr>
          <w:rFonts w:hint="eastAsia" w:ascii="宋体" w:hAnsi="宋体"/>
          <w:szCs w:val="21"/>
          <w:highlight w:val="none"/>
        </w:rPr>
        <w:t>获取采购文件，并于</w:t>
      </w:r>
      <w:r>
        <w:rPr>
          <w:rFonts w:hint="eastAsia" w:ascii="宋体" w:hAnsi="宋体"/>
          <w:b/>
          <w:bCs/>
          <w:szCs w:val="21"/>
          <w:highlight w:val="none"/>
          <w:u w:val="single"/>
        </w:rPr>
        <w:t>2025年06月</w:t>
      </w:r>
      <w:r>
        <w:rPr>
          <w:rFonts w:hint="eastAsia" w:ascii="宋体" w:hAnsi="宋体"/>
          <w:b/>
          <w:bCs/>
          <w:szCs w:val="21"/>
          <w:highlight w:val="none"/>
          <w:u w:val="single"/>
          <w:lang w:val="en-US" w:eastAsia="zh-CN"/>
        </w:rPr>
        <w:t>16</w:t>
      </w:r>
      <w:r>
        <w:rPr>
          <w:rFonts w:hint="eastAsia" w:ascii="宋体" w:hAnsi="宋体"/>
          <w:b/>
          <w:bCs/>
          <w:szCs w:val="21"/>
          <w:highlight w:val="none"/>
          <w:u w:val="single"/>
        </w:rPr>
        <w:t>日</w:t>
      </w:r>
      <w:r>
        <w:rPr>
          <w:rFonts w:hint="eastAsia" w:ascii="宋体" w:hAnsi="宋体"/>
          <w:b/>
          <w:bCs/>
          <w:szCs w:val="21"/>
          <w:highlight w:val="none"/>
          <w:u w:val="single"/>
          <w:lang w:val="en-US" w:eastAsia="zh-CN"/>
        </w:rPr>
        <w:t>14</w:t>
      </w:r>
      <w:r>
        <w:rPr>
          <w:rFonts w:hint="eastAsia" w:ascii="宋体" w:hAnsi="宋体"/>
          <w:b/>
          <w:bCs/>
          <w:szCs w:val="21"/>
          <w:highlight w:val="none"/>
          <w:u w:val="single"/>
        </w:rPr>
        <w:t>时</w:t>
      </w:r>
      <w:r>
        <w:rPr>
          <w:rFonts w:hint="eastAsia" w:ascii="宋体" w:hAnsi="宋体"/>
          <w:b/>
          <w:bCs/>
          <w:szCs w:val="21"/>
          <w:highlight w:val="none"/>
          <w:u w:val="single"/>
          <w:lang w:val="en-US" w:eastAsia="zh-CN"/>
        </w:rPr>
        <w:t>3</w:t>
      </w:r>
      <w:r>
        <w:rPr>
          <w:rFonts w:hint="eastAsia" w:ascii="宋体" w:hAnsi="宋体"/>
          <w:b/>
          <w:bCs/>
          <w:szCs w:val="21"/>
          <w:highlight w:val="none"/>
          <w:u w:val="single"/>
        </w:rPr>
        <w:t>0分</w:t>
      </w:r>
      <w:r>
        <w:rPr>
          <w:rFonts w:hint="eastAsia" w:ascii="宋体" w:hAnsi="宋体"/>
          <w:bCs/>
          <w:szCs w:val="21"/>
          <w:highlight w:val="none"/>
        </w:rPr>
        <w:t>（北京时间）前提交投标文件</w:t>
      </w:r>
      <w:r>
        <w:rPr>
          <w:rFonts w:hint="eastAsia" w:ascii="宋体" w:hAnsi="宋体"/>
          <w:szCs w:val="21"/>
          <w:highlight w:val="none"/>
        </w:rPr>
        <w:t>。</w:t>
      </w:r>
    </w:p>
    <w:p w14:paraId="459CF2AA">
      <w:pPr>
        <w:pStyle w:val="3"/>
        <w:numPr>
          <w:ilvl w:val="0"/>
          <w:numId w:val="0"/>
        </w:numPr>
        <w:spacing w:before="0"/>
        <w:jc w:val="left"/>
        <w:rPr>
          <w:rFonts w:ascii="宋体" w:hAnsi="宋体" w:eastAsia="宋体" w:cs="宋体"/>
          <w:sz w:val="21"/>
          <w:szCs w:val="22"/>
          <w:highlight w:val="none"/>
        </w:rPr>
      </w:pPr>
      <w:bookmarkStart w:id="7" w:name="_Toc15792"/>
      <w:bookmarkStart w:id="8" w:name="_Toc28359079"/>
      <w:bookmarkStart w:id="9" w:name="_Toc28359002"/>
      <w:bookmarkStart w:id="10" w:name="_Toc42599640"/>
      <w:bookmarkStart w:id="11" w:name="_Toc35393790"/>
      <w:bookmarkStart w:id="12" w:name="_Toc16621"/>
      <w:bookmarkStart w:id="13" w:name="_Toc35393621"/>
      <w:bookmarkStart w:id="14" w:name="_Toc26482"/>
      <w:bookmarkStart w:id="15" w:name="_Hlk24379207"/>
      <w:r>
        <w:rPr>
          <w:rFonts w:hint="eastAsia" w:ascii="宋体" w:hAnsi="宋体" w:eastAsia="宋体" w:cs="宋体"/>
          <w:sz w:val="21"/>
          <w:szCs w:val="22"/>
          <w:highlight w:val="none"/>
        </w:rPr>
        <w:t>一、项目基本情况</w:t>
      </w:r>
      <w:bookmarkEnd w:id="7"/>
      <w:bookmarkEnd w:id="8"/>
      <w:bookmarkEnd w:id="9"/>
      <w:bookmarkEnd w:id="10"/>
      <w:bookmarkEnd w:id="11"/>
      <w:bookmarkEnd w:id="12"/>
      <w:bookmarkEnd w:id="13"/>
      <w:bookmarkEnd w:id="14"/>
    </w:p>
    <w:p w14:paraId="311631D6">
      <w:pPr>
        <w:spacing w:line="360" w:lineRule="auto"/>
        <w:ind w:firstLine="424" w:firstLineChars="202"/>
        <w:rPr>
          <w:rFonts w:hint="eastAsia" w:ascii="宋体" w:hAnsi="宋体" w:eastAsia="宋体" w:cs="宋体"/>
          <w:b/>
          <w:bCs/>
          <w:szCs w:val="21"/>
          <w:highlight w:val="none"/>
          <w:lang w:eastAsia="zh-CN"/>
        </w:rPr>
      </w:pPr>
      <w:r>
        <w:rPr>
          <w:rFonts w:hint="eastAsia" w:ascii="宋体" w:hAnsi="宋体" w:cs="宋体"/>
          <w:szCs w:val="21"/>
          <w:highlight w:val="none"/>
        </w:rPr>
        <w:t>项目编号：</w:t>
      </w:r>
      <w:r>
        <w:rPr>
          <w:rFonts w:hint="eastAsia" w:ascii="宋体" w:hAnsi="宋体" w:cs="宋体"/>
          <w:b/>
          <w:bCs/>
          <w:szCs w:val="21"/>
          <w:highlight w:val="none"/>
          <w:lang w:eastAsia="zh-CN"/>
        </w:rPr>
        <w:t>HHZC2025-G3-01358-YZGF-0564</w:t>
      </w:r>
    </w:p>
    <w:p w14:paraId="3B829C8F">
      <w:pPr>
        <w:spacing w:line="360" w:lineRule="auto"/>
        <w:ind w:firstLine="424" w:firstLineChars="202"/>
        <w:rPr>
          <w:rFonts w:hint="eastAsia" w:ascii="宋体" w:hAnsi="宋体" w:eastAsia="宋体" w:cs="宋体"/>
          <w:szCs w:val="21"/>
          <w:highlight w:val="none"/>
          <w:lang w:eastAsia="zh-CN"/>
        </w:rPr>
      </w:pPr>
      <w:r>
        <w:rPr>
          <w:rFonts w:hint="eastAsia" w:ascii="宋体" w:hAnsi="宋体" w:cs="宋体"/>
          <w:szCs w:val="21"/>
          <w:highlight w:val="none"/>
        </w:rPr>
        <w:t>招标编号：</w:t>
      </w:r>
      <w:r>
        <w:rPr>
          <w:rFonts w:hint="eastAsia" w:ascii="宋体" w:hAnsi="宋体" w:cs="宋体"/>
          <w:b/>
          <w:bCs/>
          <w:szCs w:val="21"/>
          <w:highlight w:val="none"/>
          <w:lang w:eastAsia="zh-CN"/>
        </w:rPr>
        <w:t>O53GX1025001171</w:t>
      </w:r>
    </w:p>
    <w:p w14:paraId="1CBCEE2C">
      <w:pPr>
        <w:spacing w:line="360" w:lineRule="auto"/>
        <w:ind w:firstLine="424" w:firstLineChars="202"/>
        <w:rPr>
          <w:rFonts w:ascii="宋体" w:hAnsi="宋体" w:cs="宋体"/>
          <w:szCs w:val="21"/>
          <w:highlight w:val="none"/>
        </w:rPr>
      </w:pPr>
      <w:r>
        <w:rPr>
          <w:rFonts w:hint="eastAsia" w:ascii="宋体" w:hAnsi="宋体" w:cs="宋体"/>
          <w:szCs w:val="21"/>
          <w:highlight w:val="none"/>
        </w:rPr>
        <w:t>项目名称：</w:t>
      </w:r>
      <w:bookmarkEnd w:id="15"/>
      <w:r>
        <w:rPr>
          <w:rFonts w:hint="eastAsia" w:ascii="宋体" w:hAnsi="宋体" w:cs="宋体"/>
          <w:b/>
          <w:szCs w:val="21"/>
          <w:highlight w:val="none"/>
          <w:lang w:eastAsia="zh-CN"/>
        </w:rPr>
        <w:t>泸西县人民医院医用耗材配送服务</w:t>
      </w:r>
      <w:r>
        <w:rPr>
          <w:rFonts w:hint="eastAsia" w:ascii="宋体" w:hAnsi="宋体" w:cs="宋体"/>
          <w:b/>
          <w:szCs w:val="21"/>
          <w:highlight w:val="none"/>
        </w:rPr>
        <w:t xml:space="preserve"> </w:t>
      </w:r>
    </w:p>
    <w:p w14:paraId="31F6D7CC">
      <w:pPr>
        <w:snapToGrid w:val="0"/>
        <w:spacing w:line="360" w:lineRule="auto"/>
        <w:ind w:firstLine="420" w:firstLineChars="200"/>
        <w:rPr>
          <w:rFonts w:hint="eastAsia" w:ascii="宋体" w:hAnsi="宋体"/>
          <w:szCs w:val="21"/>
          <w:highlight w:val="none"/>
        </w:rPr>
      </w:pPr>
      <w:r>
        <w:rPr>
          <w:rFonts w:hint="eastAsia" w:ascii="宋体" w:hAnsi="宋体" w:cs="宋体"/>
          <w:bCs/>
          <w:szCs w:val="21"/>
          <w:highlight w:val="none"/>
        </w:rPr>
        <w:t>★</w:t>
      </w:r>
      <w:r>
        <w:rPr>
          <w:rFonts w:hint="eastAsia" w:ascii="宋体" w:hAnsi="宋体" w:cs="宋体"/>
          <w:szCs w:val="21"/>
          <w:highlight w:val="none"/>
        </w:rPr>
        <w:t>预算金额：</w:t>
      </w:r>
      <w:r>
        <w:rPr>
          <w:rFonts w:hint="eastAsia" w:ascii="宋体" w:hAnsi="宋体"/>
          <w:szCs w:val="21"/>
          <w:highlight w:val="none"/>
        </w:rPr>
        <w:t>标段一：</w:t>
      </w:r>
      <w:r>
        <w:rPr>
          <w:rFonts w:hint="eastAsia" w:ascii="宋体" w:hAnsi="宋体"/>
          <w:szCs w:val="21"/>
          <w:highlight w:val="none"/>
          <w:lang w:val="en-US" w:eastAsia="zh-CN"/>
        </w:rPr>
        <w:t>850.00</w:t>
      </w:r>
      <w:r>
        <w:rPr>
          <w:rFonts w:hint="eastAsia" w:ascii="宋体" w:hAnsi="宋体"/>
          <w:szCs w:val="21"/>
          <w:highlight w:val="none"/>
        </w:rPr>
        <w:t>万元，标段二：</w:t>
      </w:r>
      <w:r>
        <w:rPr>
          <w:rFonts w:hint="eastAsia" w:ascii="宋体" w:hAnsi="宋体"/>
          <w:szCs w:val="21"/>
          <w:highlight w:val="none"/>
          <w:lang w:val="en-US" w:eastAsia="zh-CN"/>
        </w:rPr>
        <w:t>750.00</w:t>
      </w:r>
      <w:r>
        <w:rPr>
          <w:rFonts w:hint="eastAsia" w:ascii="宋体" w:hAnsi="宋体"/>
          <w:szCs w:val="21"/>
          <w:highlight w:val="none"/>
        </w:rPr>
        <w:t>万元；</w:t>
      </w:r>
    </w:p>
    <w:p w14:paraId="124149AF">
      <w:pPr>
        <w:snapToGrid w:val="0"/>
        <w:spacing w:line="360" w:lineRule="auto"/>
        <w:ind w:firstLine="420" w:firstLineChars="200"/>
        <w:rPr>
          <w:rFonts w:hint="eastAsia" w:ascii="宋体" w:hAnsi="宋体" w:cs="宋体"/>
          <w:szCs w:val="21"/>
          <w:highlight w:val="none"/>
        </w:rPr>
      </w:pPr>
      <w:r>
        <w:rPr>
          <w:rFonts w:hint="eastAsia" w:ascii="宋体" w:hAnsi="宋体" w:cs="宋体"/>
          <w:bCs/>
          <w:szCs w:val="21"/>
          <w:highlight w:val="none"/>
        </w:rPr>
        <w:t>★</w:t>
      </w:r>
      <w:r>
        <w:rPr>
          <w:rFonts w:hint="eastAsia" w:ascii="宋体" w:hAnsi="宋体" w:cs="宋体"/>
          <w:szCs w:val="21"/>
          <w:highlight w:val="none"/>
        </w:rPr>
        <w:t>最高限价：</w:t>
      </w:r>
      <w:r>
        <w:rPr>
          <w:rFonts w:hint="eastAsia" w:ascii="宋体" w:hAnsi="宋体"/>
          <w:szCs w:val="21"/>
          <w:highlight w:val="none"/>
        </w:rPr>
        <w:t>标段一：</w:t>
      </w:r>
      <w:r>
        <w:rPr>
          <w:rFonts w:hint="eastAsia" w:ascii="宋体" w:hAnsi="宋体"/>
          <w:szCs w:val="21"/>
          <w:highlight w:val="none"/>
          <w:lang w:val="en-US" w:eastAsia="zh-CN"/>
        </w:rPr>
        <w:t>850.00</w:t>
      </w:r>
      <w:r>
        <w:rPr>
          <w:rFonts w:hint="eastAsia" w:ascii="宋体" w:hAnsi="宋体"/>
          <w:szCs w:val="21"/>
          <w:highlight w:val="none"/>
        </w:rPr>
        <w:t>万元，标段二：</w:t>
      </w:r>
      <w:r>
        <w:rPr>
          <w:rFonts w:hint="eastAsia" w:ascii="宋体" w:hAnsi="宋体"/>
          <w:szCs w:val="21"/>
          <w:highlight w:val="none"/>
          <w:lang w:val="en-US" w:eastAsia="zh-CN"/>
        </w:rPr>
        <w:t>750.00</w:t>
      </w:r>
      <w:r>
        <w:rPr>
          <w:rFonts w:hint="eastAsia" w:ascii="宋体" w:hAnsi="宋体"/>
          <w:szCs w:val="21"/>
          <w:highlight w:val="none"/>
        </w:rPr>
        <w:t>万元；</w:t>
      </w:r>
    </w:p>
    <w:p w14:paraId="0BBB0ED6">
      <w:pPr>
        <w:widowControl/>
        <w:spacing w:line="360" w:lineRule="auto"/>
        <w:ind w:firstLine="420" w:firstLineChars="200"/>
        <w:jc w:val="left"/>
        <w:rPr>
          <w:rFonts w:hint="eastAsia"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采购需求：</w:t>
      </w:r>
    </w:p>
    <w:p w14:paraId="48AEA531">
      <w:pPr>
        <w:widowControl/>
        <w:spacing w:line="360" w:lineRule="auto"/>
        <w:ind w:firstLine="420" w:firstLineChars="200"/>
        <w:jc w:val="left"/>
        <w:rPr>
          <w:rFonts w:hint="eastAsia" w:ascii="宋体" w:hAnsi="宋体" w:cs="宋体"/>
          <w:szCs w:val="21"/>
          <w:highlight w:val="none"/>
        </w:rPr>
      </w:pPr>
      <w:r>
        <w:rPr>
          <w:rFonts w:hint="eastAsia" w:ascii="宋体" w:hAnsi="宋体" w:cs="宋体"/>
          <w:b/>
          <w:bCs/>
          <w:color w:val="000000"/>
          <w:kern w:val="0"/>
          <w:szCs w:val="21"/>
          <w:highlight w:val="none"/>
          <w:lang w:bidi="ar"/>
        </w:rPr>
        <w:t>标段1：密闭式静脉留置针等医用耗材配送服务。</w:t>
      </w:r>
      <w:r>
        <w:rPr>
          <w:rFonts w:hint="eastAsia" w:ascii="宋体" w:hAnsi="宋体" w:cs="宋体"/>
          <w:color w:val="000000"/>
          <w:kern w:val="0"/>
          <w:szCs w:val="21"/>
          <w:highlight w:val="none"/>
          <w:lang w:bidi="ar"/>
        </w:rPr>
        <w:t xml:space="preserve"> </w:t>
      </w:r>
    </w:p>
    <w:p w14:paraId="74764F56">
      <w:pPr>
        <w:widowControl/>
        <w:spacing w:line="360" w:lineRule="auto"/>
        <w:ind w:firstLine="420" w:firstLineChars="200"/>
        <w:jc w:val="left"/>
        <w:rPr>
          <w:sz w:val="21"/>
          <w:szCs w:val="21"/>
          <w:highlight w:val="none"/>
        </w:rPr>
      </w:pPr>
      <w:r>
        <w:rPr>
          <w:rFonts w:hint="eastAsia" w:cs="宋体" w:asciiTheme="minorEastAsia" w:hAnsiTheme="minorEastAsia" w:eastAsiaTheme="minorEastAsia"/>
          <w:sz w:val="21"/>
          <w:szCs w:val="21"/>
          <w:highlight w:val="none"/>
        </w:rPr>
        <w:t>为泸西县人民医院提供为期1年</w:t>
      </w:r>
      <w:r>
        <w:rPr>
          <w:rFonts w:hint="eastAsia" w:cs="宋体" w:asciiTheme="minorEastAsia" w:hAnsiTheme="minorEastAsia" w:eastAsiaTheme="minorEastAsia"/>
          <w:sz w:val="21"/>
          <w:szCs w:val="21"/>
          <w:highlight w:val="none"/>
          <w:lang w:val="en-US" w:eastAsia="zh-CN"/>
        </w:rPr>
        <w:t>的密闭式静脉留置针等医用耗材配送服务</w:t>
      </w:r>
      <w:r>
        <w:rPr>
          <w:rFonts w:hint="eastAsia" w:cs="宋体" w:asciiTheme="minorEastAsia" w:hAnsiTheme="minorEastAsia" w:eastAsiaTheme="minorEastAsia"/>
          <w:sz w:val="21"/>
          <w:szCs w:val="21"/>
          <w:highlight w:val="none"/>
        </w:rPr>
        <w:t>，具体配送</w:t>
      </w:r>
      <w:r>
        <w:rPr>
          <w:rFonts w:hint="eastAsia" w:cs="宋体" w:asciiTheme="minorEastAsia" w:hAnsiTheme="minorEastAsia" w:eastAsiaTheme="minorEastAsia"/>
          <w:sz w:val="21"/>
          <w:szCs w:val="21"/>
          <w:highlight w:val="none"/>
          <w:lang w:val="en-US" w:eastAsia="zh-CN"/>
        </w:rPr>
        <w:t>医用</w:t>
      </w:r>
      <w:r>
        <w:rPr>
          <w:rFonts w:hint="eastAsia" w:cs="宋体" w:asciiTheme="minorEastAsia" w:hAnsiTheme="minorEastAsia" w:eastAsiaTheme="minorEastAsia"/>
          <w:sz w:val="21"/>
          <w:szCs w:val="21"/>
          <w:highlight w:val="none"/>
        </w:rPr>
        <w:t>耗材包括：密闭式静脉留置针（带量）22G（蓝）</w:t>
      </w:r>
      <w:r>
        <w:rPr>
          <w:rFonts w:hint="eastAsia" w:cs="宋体" w:asciiTheme="minorEastAsia" w:hAnsiTheme="minorEastAsia" w:eastAsiaTheme="minorEastAsia"/>
          <w:sz w:val="21"/>
          <w:szCs w:val="21"/>
          <w:highlight w:val="none"/>
          <w:lang w:eastAsia="zh-CN"/>
        </w:rPr>
        <w:t>、</w:t>
      </w:r>
      <w:r>
        <w:rPr>
          <w:rFonts w:hint="eastAsia" w:cs="宋体" w:asciiTheme="minorEastAsia" w:hAnsiTheme="minorEastAsia" w:eastAsiaTheme="minorEastAsia"/>
          <w:sz w:val="21"/>
          <w:szCs w:val="21"/>
          <w:highlight w:val="none"/>
        </w:rPr>
        <w:t>密闭式静脉留置针（带量）2</w:t>
      </w:r>
      <w:r>
        <w:rPr>
          <w:rFonts w:hint="eastAsia" w:cs="宋体" w:asciiTheme="minorEastAsia" w:hAnsiTheme="minorEastAsia" w:eastAsiaTheme="minorEastAsia"/>
          <w:sz w:val="21"/>
          <w:szCs w:val="21"/>
          <w:highlight w:val="none"/>
          <w:lang w:val="en-US" w:eastAsia="zh-CN"/>
        </w:rPr>
        <w:t>0</w:t>
      </w:r>
      <w:r>
        <w:rPr>
          <w:rFonts w:hint="eastAsia" w:cs="宋体" w:asciiTheme="minorEastAsia" w:hAnsiTheme="minorEastAsia" w:eastAsiaTheme="minorEastAsia"/>
          <w:sz w:val="21"/>
          <w:szCs w:val="21"/>
          <w:highlight w:val="none"/>
        </w:rPr>
        <w:t>G（</w:t>
      </w:r>
      <w:r>
        <w:rPr>
          <w:rFonts w:hint="eastAsia" w:cs="宋体" w:asciiTheme="minorEastAsia" w:hAnsiTheme="minorEastAsia" w:eastAsiaTheme="minorEastAsia"/>
          <w:sz w:val="21"/>
          <w:szCs w:val="21"/>
          <w:highlight w:val="none"/>
          <w:lang w:val="en-US" w:eastAsia="zh-CN"/>
        </w:rPr>
        <w:t>红</w:t>
      </w:r>
      <w:r>
        <w:rPr>
          <w:rFonts w:hint="eastAsia" w:cs="宋体" w:asciiTheme="minorEastAsia" w:hAnsiTheme="minorEastAsia" w:eastAsiaTheme="minorEastAsia"/>
          <w:sz w:val="21"/>
          <w:szCs w:val="21"/>
          <w:highlight w:val="none"/>
        </w:rPr>
        <w:t>）</w:t>
      </w:r>
      <w:r>
        <w:rPr>
          <w:rFonts w:hint="eastAsia" w:cs="宋体" w:asciiTheme="minorEastAsia" w:hAnsiTheme="minorEastAsia" w:eastAsiaTheme="minorEastAsia"/>
          <w:sz w:val="21"/>
          <w:szCs w:val="21"/>
          <w:highlight w:val="none"/>
          <w:lang w:eastAsia="zh-CN"/>
        </w:rPr>
        <w:t>、密闭式静脉留置针（带量）</w:t>
      </w:r>
      <w:r>
        <w:rPr>
          <w:rFonts w:hint="eastAsia" w:ascii="宋体" w:hAnsi="宋体" w:eastAsia="宋体" w:cs="宋体"/>
          <w:i w:val="0"/>
          <w:iCs w:val="0"/>
          <w:color w:val="000000"/>
          <w:kern w:val="0"/>
          <w:sz w:val="21"/>
          <w:szCs w:val="21"/>
          <w:highlight w:val="none"/>
          <w:u w:val="none"/>
          <w:lang w:val="en-US" w:eastAsia="zh-CN" w:bidi="ar"/>
        </w:rPr>
        <w:t>18G（绿）等、</w:t>
      </w:r>
      <w:r>
        <w:rPr>
          <w:rFonts w:hint="eastAsia" w:cs="宋体" w:asciiTheme="minorEastAsia" w:hAnsiTheme="minorEastAsia" w:eastAsiaTheme="minorEastAsia"/>
          <w:sz w:val="21"/>
          <w:szCs w:val="21"/>
          <w:highlight w:val="none"/>
        </w:rPr>
        <w:t>动静脉留置针（带量）4254139B（18G）</w:t>
      </w:r>
      <w:r>
        <w:rPr>
          <w:rFonts w:hint="eastAsia" w:cs="宋体" w:asciiTheme="minorEastAsia" w:hAnsiTheme="minorEastAsia" w:eastAsiaTheme="minorEastAsia"/>
          <w:sz w:val="21"/>
          <w:szCs w:val="21"/>
          <w:highlight w:val="none"/>
          <w:lang w:eastAsia="zh-CN"/>
        </w:rPr>
        <w:t>、</w:t>
      </w:r>
      <w:r>
        <w:rPr>
          <w:rFonts w:hint="eastAsia" w:cs="宋体" w:asciiTheme="minorEastAsia" w:hAnsiTheme="minorEastAsia" w:eastAsiaTheme="minorEastAsia"/>
          <w:sz w:val="21"/>
          <w:szCs w:val="21"/>
          <w:highlight w:val="none"/>
        </w:rPr>
        <w:t>动静脉留置针（带量）</w:t>
      </w:r>
      <w:r>
        <w:rPr>
          <w:rFonts w:hint="eastAsia" w:ascii="宋体" w:hAnsi="宋体" w:eastAsia="宋体" w:cs="宋体"/>
          <w:i w:val="0"/>
          <w:iCs w:val="0"/>
          <w:color w:val="000000"/>
          <w:kern w:val="0"/>
          <w:sz w:val="21"/>
          <w:szCs w:val="21"/>
          <w:highlight w:val="none"/>
          <w:u w:val="none"/>
          <w:lang w:val="en-US" w:eastAsia="zh-CN" w:bidi="ar"/>
        </w:rPr>
        <w:t>4254090B（22G）等、</w:t>
      </w:r>
      <w:r>
        <w:rPr>
          <w:rFonts w:hint="eastAsia" w:cs="宋体" w:asciiTheme="minorEastAsia" w:hAnsiTheme="minorEastAsia" w:eastAsiaTheme="minorEastAsia"/>
          <w:sz w:val="21"/>
          <w:szCs w:val="21"/>
          <w:highlight w:val="none"/>
          <w:lang w:eastAsia="zh-CN"/>
        </w:rPr>
        <w:t>一次性使用静脉留置针（带量）</w:t>
      </w:r>
      <w:r>
        <w:rPr>
          <w:rFonts w:hint="eastAsia" w:ascii="宋体" w:hAnsi="宋体" w:eastAsia="宋体" w:cs="宋体"/>
          <w:i w:val="0"/>
          <w:iCs w:val="0"/>
          <w:color w:val="000000"/>
          <w:kern w:val="0"/>
          <w:sz w:val="21"/>
          <w:szCs w:val="21"/>
          <w:highlight w:val="none"/>
          <w:u w:val="none"/>
          <w:lang w:val="en-US" w:eastAsia="zh-CN" w:bidi="ar"/>
        </w:rPr>
        <w:t>Y型正压24G等</w:t>
      </w:r>
      <w:r>
        <w:rPr>
          <w:rFonts w:hint="eastAsia" w:cs="宋体" w:asciiTheme="minorEastAsia" w:hAnsiTheme="minorEastAsia" w:eastAsiaTheme="minorEastAsia"/>
          <w:sz w:val="21"/>
          <w:szCs w:val="21"/>
          <w:highlight w:val="none"/>
          <w:lang w:eastAsia="zh-CN"/>
        </w:rPr>
        <w:t>、一次性使用无菌注射针</w:t>
      </w:r>
      <w:r>
        <w:rPr>
          <w:rFonts w:hint="eastAsia" w:ascii="宋体" w:hAnsi="宋体" w:eastAsia="宋体" w:cs="宋体"/>
          <w:i w:val="0"/>
          <w:iCs w:val="0"/>
          <w:color w:val="000000"/>
          <w:kern w:val="0"/>
          <w:sz w:val="21"/>
          <w:szCs w:val="21"/>
          <w:highlight w:val="none"/>
          <w:u w:val="none"/>
          <w:lang w:val="en-US" w:eastAsia="zh-CN" w:bidi="ar"/>
        </w:rPr>
        <w:t>0.18*4RWLB等</w:t>
      </w:r>
      <w:r>
        <w:rPr>
          <w:rFonts w:hint="eastAsia" w:cs="宋体" w:asciiTheme="minorEastAsia" w:hAnsiTheme="minorEastAsia" w:eastAsiaTheme="minorEastAsia"/>
          <w:sz w:val="21"/>
          <w:szCs w:val="21"/>
          <w:highlight w:val="none"/>
          <w:lang w:eastAsia="zh-CN"/>
        </w:rPr>
        <w:t>、一次性使用麻醉用针</w:t>
      </w:r>
      <w:r>
        <w:rPr>
          <w:rFonts w:hint="eastAsia" w:ascii="宋体" w:hAnsi="宋体" w:eastAsia="宋体" w:cs="宋体"/>
          <w:i w:val="0"/>
          <w:iCs w:val="0"/>
          <w:color w:val="000000"/>
          <w:kern w:val="0"/>
          <w:sz w:val="21"/>
          <w:szCs w:val="21"/>
          <w:highlight w:val="none"/>
          <w:u w:val="none"/>
          <w:lang w:val="en-US" w:eastAsia="zh-CN" w:bidi="ar"/>
        </w:rPr>
        <w:t>AN-SII0.5*113等</w:t>
      </w:r>
      <w:r>
        <w:rPr>
          <w:rFonts w:hint="eastAsia" w:cs="宋体" w:asciiTheme="minorEastAsia" w:hAnsiTheme="minorEastAsia" w:eastAsiaTheme="minorEastAsia"/>
          <w:sz w:val="21"/>
          <w:szCs w:val="21"/>
          <w:highlight w:val="none"/>
          <w:lang w:eastAsia="zh-CN"/>
        </w:rPr>
        <w:t>、一次性使用埋线针</w:t>
      </w:r>
      <w:r>
        <w:rPr>
          <w:rFonts w:hint="eastAsia" w:ascii="宋体" w:hAnsi="宋体" w:eastAsia="宋体" w:cs="宋体"/>
          <w:i w:val="0"/>
          <w:iCs w:val="0"/>
          <w:color w:val="000000"/>
          <w:kern w:val="0"/>
          <w:sz w:val="21"/>
          <w:szCs w:val="21"/>
          <w:highlight w:val="none"/>
          <w:u w:val="none"/>
          <w:lang w:val="en-US" w:eastAsia="zh-CN" w:bidi="ar"/>
        </w:rPr>
        <w:t>0.8*65TWMX等</w:t>
      </w:r>
      <w:r>
        <w:rPr>
          <w:rFonts w:hint="eastAsia" w:cs="宋体" w:asciiTheme="minorEastAsia" w:hAnsiTheme="minorEastAsia" w:eastAsiaTheme="minorEastAsia"/>
          <w:sz w:val="21"/>
          <w:szCs w:val="21"/>
          <w:highlight w:val="none"/>
          <w:lang w:eastAsia="zh-CN"/>
        </w:rPr>
        <w:t>、针灸针</w:t>
      </w:r>
      <w:r>
        <w:rPr>
          <w:rFonts w:hint="eastAsia" w:ascii="宋体" w:hAnsi="宋体" w:eastAsia="宋体" w:cs="宋体"/>
          <w:i w:val="0"/>
          <w:iCs w:val="0"/>
          <w:color w:val="000000"/>
          <w:kern w:val="0"/>
          <w:sz w:val="21"/>
          <w:szCs w:val="21"/>
          <w:highlight w:val="none"/>
          <w:u w:val="none"/>
          <w:lang w:val="en-US" w:eastAsia="zh-CN" w:bidi="ar"/>
        </w:rPr>
        <w:t>0.25*25环柄针、</w:t>
      </w:r>
      <w:r>
        <w:rPr>
          <w:rFonts w:hint="eastAsia" w:cs="宋体" w:asciiTheme="minorEastAsia" w:hAnsiTheme="minorEastAsia" w:eastAsiaTheme="minorEastAsia"/>
          <w:sz w:val="21"/>
          <w:szCs w:val="21"/>
          <w:highlight w:val="none"/>
          <w:lang w:eastAsia="zh-CN"/>
        </w:rPr>
        <w:t>针灸针</w:t>
      </w:r>
      <w:r>
        <w:rPr>
          <w:rFonts w:hint="eastAsia" w:ascii="宋体" w:hAnsi="宋体" w:eastAsia="宋体" w:cs="宋体"/>
          <w:i w:val="0"/>
          <w:iCs w:val="0"/>
          <w:color w:val="000000"/>
          <w:kern w:val="0"/>
          <w:sz w:val="21"/>
          <w:szCs w:val="21"/>
          <w:highlight w:val="none"/>
          <w:u w:val="none"/>
          <w:lang w:val="en-US" w:eastAsia="zh-CN" w:bidi="ar"/>
        </w:rPr>
        <w:t>0.25*40环柄针</w:t>
      </w:r>
      <w:r>
        <w:rPr>
          <w:rFonts w:hint="eastAsia" w:cs="宋体" w:asciiTheme="minorEastAsia" w:hAnsiTheme="minorEastAsia" w:eastAsiaTheme="minorEastAsia"/>
          <w:sz w:val="21"/>
          <w:szCs w:val="21"/>
          <w:highlight w:val="none"/>
        </w:rPr>
        <w:t>等</w:t>
      </w:r>
      <w:r>
        <w:rPr>
          <w:rFonts w:hint="eastAsia"/>
          <w:sz w:val="21"/>
          <w:szCs w:val="21"/>
          <w:highlight w:val="none"/>
        </w:rPr>
        <w:t>。</w:t>
      </w:r>
    </w:p>
    <w:p w14:paraId="291D3272">
      <w:pPr>
        <w:pStyle w:val="31"/>
        <w:spacing w:line="360" w:lineRule="auto"/>
        <w:rPr>
          <w:rFonts w:hint="eastAsia" w:ascii="宋体" w:hAnsi="宋体" w:eastAsia="宋体" w:cs="宋体"/>
          <w:b/>
          <w:bCs/>
          <w:color w:val="000000"/>
          <w:sz w:val="21"/>
          <w:szCs w:val="21"/>
          <w:highlight w:val="none"/>
          <w:lang w:val="en-US" w:eastAsia="zh-CN"/>
        </w:rPr>
      </w:pPr>
      <w:r>
        <w:rPr>
          <w:rFonts w:hint="eastAsia" w:ascii="等线" w:hAnsi="等线" w:eastAsia="等线" w:cs="等线"/>
          <w:color w:val="000000"/>
          <w:sz w:val="21"/>
          <w:szCs w:val="21"/>
          <w:highlight w:val="none"/>
        </w:rPr>
        <w:t xml:space="preserve">  </w:t>
      </w:r>
      <w:r>
        <w:rPr>
          <w:rFonts w:hint="eastAsia" w:ascii="等线" w:hAnsi="等线" w:eastAsia="等线" w:cs="等线"/>
          <w:color w:val="000000"/>
          <w:sz w:val="21"/>
          <w:szCs w:val="21"/>
          <w:highlight w:val="none"/>
          <w:lang w:val="en-US" w:eastAsia="zh-CN"/>
        </w:rPr>
        <w:t xml:space="preserve">  </w:t>
      </w:r>
      <w:r>
        <w:rPr>
          <w:rFonts w:hint="eastAsia" w:ascii="宋体" w:hAnsi="宋体" w:eastAsia="宋体" w:cs="宋体"/>
          <w:b/>
          <w:bCs/>
          <w:color w:val="000000"/>
          <w:sz w:val="21"/>
          <w:szCs w:val="21"/>
          <w:highlight w:val="none"/>
          <w:lang w:val="en-US" w:eastAsia="zh-CN"/>
        </w:rPr>
        <w:t xml:space="preserve">标段2：医用胶等医用耗材配送服务。 </w:t>
      </w:r>
    </w:p>
    <w:p w14:paraId="3C41BEEA">
      <w:pPr>
        <w:widowControl/>
        <w:spacing w:line="360" w:lineRule="auto"/>
        <w:ind w:firstLine="420" w:firstLineChars="200"/>
        <w:jc w:val="left"/>
        <w:rPr>
          <w:rFonts w:hint="eastAsia"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为泸西县人民医院提供为期1年</w:t>
      </w:r>
      <w:r>
        <w:rPr>
          <w:rFonts w:hint="eastAsia" w:cs="宋体" w:asciiTheme="minorEastAsia" w:hAnsiTheme="minorEastAsia" w:eastAsiaTheme="minorEastAsia"/>
          <w:sz w:val="21"/>
          <w:szCs w:val="21"/>
          <w:highlight w:val="none"/>
          <w:lang w:val="en-US" w:eastAsia="zh-CN"/>
        </w:rPr>
        <w:t>的医用胶等医用耗材配送服务</w:t>
      </w:r>
      <w:r>
        <w:rPr>
          <w:rFonts w:hint="eastAsia" w:cs="宋体" w:asciiTheme="minorEastAsia" w:hAnsiTheme="minorEastAsia" w:eastAsiaTheme="minorEastAsia"/>
          <w:sz w:val="21"/>
          <w:szCs w:val="21"/>
          <w:highlight w:val="none"/>
        </w:rPr>
        <w:t>，具体配送</w:t>
      </w:r>
      <w:r>
        <w:rPr>
          <w:rFonts w:hint="eastAsia" w:cs="宋体" w:asciiTheme="minorEastAsia" w:hAnsiTheme="minorEastAsia" w:eastAsiaTheme="minorEastAsia"/>
          <w:sz w:val="21"/>
          <w:szCs w:val="21"/>
          <w:highlight w:val="none"/>
          <w:lang w:val="en-US" w:eastAsia="zh-CN"/>
        </w:rPr>
        <w:t>医用</w:t>
      </w:r>
      <w:r>
        <w:rPr>
          <w:rFonts w:hint="eastAsia" w:cs="宋体" w:asciiTheme="minorEastAsia" w:hAnsiTheme="minorEastAsia" w:eastAsiaTheme="minorEastAsia"/>
          <w:sz w:val="21"/>
          <w:szCs w:val="21"/>
          <w:highlight w:val="none"/>
        </w:rPr>
        <w:t>耗材包括：医用胶（带量）涂抹型1.0ml/支</w:t>
      </w:r>
      <w:r>
        <w:rPr>
          <w:rFonts w:hint="eastAsia" w:cs="宋体" w:asciiTheme="minorEastAsia" w:hAnsiTheme="minorEastAsia" w:eastAsiaTheme="minorEastAsia"/>
          <w:sz w:val="21"/>
          <w:szCs w:val="21"/>
          <w:highlight w:val="none"/>
          <w:lang w:eastAsia="zh-CN"/>
        </w:rPr>
        <w:t>、</w:t>
      </w:r>
      <w:r>
        <w:rPr>
          <w:rFonts w:hint="eastAsia" w:cs="宋体" w:asciiTheme="minorEastAsia" w:hAnsiTheme="minorEastAsia" w:eastAsiaTheme="minorEastAsia"/>
          <w:sz w:val="21"/>
          <w:szCs w:val="21"/>
          <w:highlight w:val="none"/>
        </w:rPr>
        <w:t>医用胶（带量）涂抹型0.5ml/支</w:t>
      </w:r>
      <w:r>
        <w:rPr>
          <w:rFonts w:hint="eastAsia" w:cs="宋体" w:asciiTheme="minorEastAsia" w:hAnsiTheme="minorEastAsia" w:eastAsiaTheme="minorEastAsia"/>
          <w:sz w:val="21"/>
          <w:szCs w:val="21"/>
          <w:highlight w:val="none"/>
          <w:lang w:eastAsia="zh-CN"/>
        </w:rPr>
        <w:t>、组织胶水（带量）0.5ml/支 栓塞型、液囊空肠导管</w:t>
      </w:r>
      <w:r>
        <w:rPr>
          <w:rFonts w:hint="default" w:ascii="Times New Roman" w:hAnsi="Times New Roman" w:eastAsia="宋体" w:cs="Times New Roman"/>
          <w:i w:val="0"/>
          <w:iCs w:val="0"/>
          <w:color w:val="000000"/>
          <w:kern w:val="0"/>
          <w:sz w:val="20"/>
          <w:szCs w:val="20"/>
          <w:highlight w:val="none"/>
          <w:u w:val="none"/>
          <w:lang w:val="en-US" w:eastAsia="zh-CN" w:bidi="ar"/>
        </w:rPr>
        <w:t>Ⅰ-A</w:t>
      </w:r>
      <w:r>
        <w:rPr>
          <w:rFonts w:hint="eastAsia" w:ascii="宋体" w:hAnsi="宋体" w:eastAsia="宋体" w:cs="宋体"/>
          <w:i w:val="0"/>
          <w:iCs w:val="0"/>
          <w:color w:val="000000"/>
          <w:kern w:val="0"/>
          <w:sz w:val="20"/>
          <w:szCs w:val="20"/>
          <w:highlight w:val="none"/>
          <w:u w:val="none"/>
          <w:lang w:val="en-US" w:eastAsia="zh-CN" w:bidi="ar"/>
        </w:rPr>
        <w:t>型</w:t>
      </w:r>
      <w:r>
        <w:rPr>
          <w:rFonts w:hint="eastAsia" w:cs="宋体" w:asciiTheme="minorEastAsia" w:hAnsiTheme="minorEastAsia" w:eastAsiaTheme="minorEastAsia"/>
          <w:sz w:val="21"/>
          <w:szCs w:val="21"/>
          <w:highlight w:val="none"/>
          <w:lang w:eastAsia="zh-CN"/>
        </w:rPr>
        <w:t>、液囊空肠导管</w:t>
      </w:r>
      <w:r>
        <w:rPr>
          <w:rFonts w:hint="default" w:ascii="Times New Roman" w:hAnsi="Times New Roman" w:eastAsia="宋体" w:cs="Times New Roman"/>
          <w:i w:val="0"/>
          <w:iCs w:val="0"/>
          <w:color w:val="000000"/>
          <w:kern w:val="0"/>
          <w:sz w:val="20"/>
          <w:szCs w:val="20"/>
          <w:highlight w:val="none"/>
          <w:u w:val="none"/>
          <w:lang w:val="en-US" w:eastAsia="zh-CN" w:bidi="ar"/>
        </w:rPr>
        <w:t>Ⅱ-A</w:t>
      </w:r>
      <w:r>
        <w:rPr>
          <w:rFonts w:hint="eastAsia" w:ascii="宋体" w:hAnsi="宋体" w:eastAsia="宋体" w:cs="宋体"/>
          <w:i w:val="0"/>
          <w:iCs w:val="0"/>
          <w:color w:val="000000"/>
          <w:kern w:val="0"/>
          <w:sz w:val="20"/>
          <w:szCs w:val="20"/>
          <w:highlight w:val="none"/>
          <w:u w:val="none"/>
          <w:lang w:val="en-US" w:eastAsia="zh-CN" w:bidi="ar"/>
        </w:rPr>
        <w:t>型、</w:t>
      </w:r>
      <w:r>
        <w:rPr>
          <w:rFonts w:hint="eastAsia" w:cs="宋体" w:asciiTheme="minorEastAsia" w:hAnsiTheme="minorEastAsia" w:eastAsiaTheme="minorEastAsia"/>
          <w:sz w:val="21"/>
          <w:szCs w:val="21"/>
          <w:highlight w:val="none"/>
          <w:lang w:eastAsia="zh-CN"/>
        </w:rPr>
        <w:t>医用海藻糖修复凝胶</w:t>
      </w:r>
      <w:r>
        <w:rPr>
          <w:rFonts w:hint="default" w:ascii="Times New Roman" w:hAnsi="Times New Roman" w:eastAsia="宋体" w:cs="Times New Roman"/>
          <w:i w:val="0"/>
          <w:iCs w:val="0"/>
          <w:color w:val="000000"/>
          <w:kern w:val="0"/>
          <w:sz w:val="20"/>
          <w:szCs w:val="20"/>
          <w:highlight w:val="none"/>
          <w:u w:val="none"/>
          <w:lang w:val="en-US" w:eastAsia="zh-CN" w:bidi="ar"/>
        </w:rPr>
        <w:t>30g/</w:t>
      </w:r>
      <w:r>
        <w:rPr>
          <w:rFonts w:hint="eastAsia" w:ascii="宋体" w:hAnsi="宋体" w:eastAsia="宋体" w:cs="宋体"/>
          <w:i w:val="0"/>
          <w:iCs w:val="0"/>
          <w:color w:val="000000"/>
          <w:kern w:val="0"/>
          <w:sz w:val="20"/>
          <w:szCs w:val="20"/>
          <w:highlight w:val="none"/>
          <w:u w:val="none"/>
          <w:lang w:val="en-US" w:eastAsia="zh-CN" w:bidi="ar"/>
        </w:rPr>
        <w:t>支</w:t>
      </w:r>
      <w:r>
        <w:rPr>
          <w:rFonts w:hint="eastAsia" w:cs="宋体" w:asciiTheme="minorEastAsia" w:hAnsiTheme="minorEastAsia" w:eastAsiaTheme="minorEastAsia"/>
          <w:sz w:val="21"/>
          <w:szCs w:val="21"/>
          <w:highlight w:val="none"/>
          <w:lang w:eastAsia="zh-CN"/>
        </w:rPr>
        <w:t>、液体伤口敷料</w:t>
      </w:r>
      <w:r>
        <w:rPr>
          <w:rFonts w:hint="eastAsia" w:ascii="宋体" w:hAnsi="宋体" w:eastAsia="宋体" w:cs="宋体"/>
          <w:i w:val="0"/>
          <w:iCs w:val="0"/>
          <w:color w:val="000000"/>
          <w:kern w:val="0"/>
          <w:sz w:val="20"/>
          <w:szCs w:val="20"/>
          <w:highlight w:val="none"/>
          <w:u w:val="none"/>
          <w:lang w:val="en-US" w:eastAsia="zh-CN" w:bidi="ar"/>
        </w:rPr>
        <w:t>清肌</w:t>
      </w:r>
      <w:r>
        <w:rPr>
          <w:rFonts w:hint="default" w:ascii="Times New Roman" w:hAnsi="Times New Roman" w:eastAsia="宋体" w:cs="Times New Roman"/>
          <w:i w:val="0"/>
          <w:iCs w:val="0"/>
          <w:color w:val="000000"/>
          <w:kern w:val="0"/>
          <w:sz w:val="20"/>
          <w:szCs w:val="20"/>
          <w:highlight w:val="none"/>
          <w:u w:val="none"/>
          <w:lang w:val="en-US" w:eastAsia="zh-CN" w:bidi="ar"/>
        </w:rPr>
        <w:t>20g/</w:t>
      </w:r>
      <w:r>
        <w:rPr>
          <w:rFonts w:hint="eastAsia" w:ascii="宋体" w:hAnsi="宋体" w:eastAsia="宋体" w:cs="宋体"/>
          <w:i w:val="0"/>
          <w:iCs w:val="0"/>
          <w:color w:val="000000"/>
          <w:kern w:val="0"/>
          <w:sz w:val="20"/>
          <w:szCs w:val="20"/>
          <w:highlight w:val="none"/>
          <w:u w:val="none"/>
          <w:lang w:val="en-US" w:eastAsia="zh-CN" w:bidi="ar"/>
        </w:rPr>
        <w:t>支</w:t>
      </w:r>
      <w:r>
        <w:rPr>
          <w:rFonts w:hint="eastAsia" w:cs="宋体" w:asciiTheme="minorEastAsia" w:hAnsiTheme="minorEastAsia" w:eastAsiaTheme="minorEastAsia"/>
          <w:sz w:val="21"/>
          <w:szCs w:val="21"/>
          <w:highlight w:val="none"/>
          <w:lang w:eastAsia="zh-CN"/>
        </w:rPr>
        <w:t>、护创液体敷料</w:t>
      </w:r>
      <w:r>
        <w:rPr>
          <w:rFonts w:hint="default" w:ascii="Times New Roman" w:hAnsi="Times New Roman" w:eastAsia="宋体" w:cs="Times New Roman"/>
          <w:i w:val="0"/>
          <w:iCs w:val="0"/>
          <w:color w:val="000000"/>
          <w:kern w:val="0"/>
          <w:sz w:val="20"/>
          <w:szCs w:val="20"/>
          <w:highlight w:val="none"/>
          <w:u w:val="none"/>
          <w:lang w:val="en-US" w:eastAsia="zh-CN" w:bidi="ar"/>
        </w:rPr>
        <w:t>20g</w:t>
      </w:r>
      <w:r>
        <w:rPr>
          <w:rFonts w:hint="eastAsia" w:cs="宋体" w:asciiTheme="minorEastAsia" w:hAnsiTheme="minorEastAsia" w:eastAsiaTheme="minorEastAsia"/>
          <w:sz w:val="21"/>
          <w:szCs w:val="21"/>
          <w:highlight w:val="none"/>
          <w:lang w:eastAsia="zh-CN"/>
        </w:rPr>
        <w:t>、水凝胶伤口敷料</w:t>
      </w:r>
      <w:r>
        <w:rPr>
          <w:rFonts w:hint="default" w:ascii="Times New Roman" w:hAnsi="Times New Roman" w:eastAsia="宋体" w:cs="Times New Roman"/>
          <w:i w:val="0"/>
          <w:iCs w:val="0"/>
          <w:color w:val="000000"/>
          <w:kern w:val="0"/>
          <w:sz w:val="20"/>
          <w:szCs w:val="20"/>
          <w:highlight w:val="none"/>
          <w:u w:val="none"/>
          <w:lang w:val="en-US" w:eastAsia="zh-CN" w:bidi="ar"/>
        </w:rPr>
        <w:t>15g/</w:t>
      </w:r>
      <w:r>
        <w:rPr>
          <w:rFonts w:hint="eastAsia" w:ascii="宋体" w:hAnsi="宋体" w:eastAsia="宋体" w:cs="宋体"/>
          <w:i w:val="0"/>
          <w:iCs w:val="0"/>
          <w:color w:val="000000"/>
          <w:kern w:val="0"/>
          <w:sz w:val="20"/>
          <w:szCs w:val="20"/>
          <w:highlight w:val="none"/>
          <w:u w:val="none"/>
          <w:lang w:val="en-US" w:eastAsia="zh-CN" w:bidi="ar"/>
        </w:rPr>
        <w:t>支注射器</w:t>
      </w:r>
      <w:r>
        <w:rPr>
          <w:rFonts w:hint="eastAsia" w:cs="宋体" w:asciiTheme="minorEastAsia" w:hAnsiTheme="minorEastAsia" w:eastAsiaTheme="minorEastAsia"/>
          <w:sz w:val="21"/>
          <w:szCs w:val="21"/>
          <w:highlight w:val="none"/>
          <w:lang w:eastAsia="zh-CN"/>
        </w:rPr>
        <w:t>、藻酸钙伤口敷料</w:t>
      </w:r>
      <w:r>
        <w:rPr>
          <w:rFonts w:hint="eastAsia" w:ascii="宋体" w:hAnsi="宋体" w:eastAsia="宋体" w:cs="宋体"/>
          <w:i w:val="0"/>
          <w:iCs w:val="0"/>
          <w:color w:val="000000"/>
          <w:kern w:val="0"/>
          <w:sz w:val="20"/>
          <w:szCs w:val="20"/>
          <w:highlight w:val="none"/>
          <w:u w:val="none"/>
          <w:lang w:val="en-US" w:eastAsia="zh-CN" w:bidi="ar"/>
        </w:rPr>
        <w:t>片状：</w:t>
      </w:r>
      <w:r>
        <w:rPr>
          <w:rFonts w:hint="default" w:ascii="Times New Roman" w:hAnsi="Times New Roman" w:eastAsia="宋体" w:cs="Times New Roman"/>
          <w:i w:val="0"/>
          <w:iCs w:val="0"/>
          <w:color w:val="000000"/>
          <w:kern w:val="0"/>
          <w:sz w:val="20"/>
          <w:szCs w:val="20"/>
          <w:highlight w:val="none"/>
          <w:u w:val="none"/>
          <w:lang w:val="en-US" w:eastAsia="zh-CN" w:bidi="ar"/>
        </w:rPr>
        <w:t>10cm*10cm</w:t>
      </w:r>
      <w:r>
        <w:rPr>
          <w:rFonts w:hint="eastAsia" w:cs="宋体" w:asciiTheme="minorEastAsia" w:hAnsiTheme="minorEastAsia" w:eastAsiaTheme="minorEastAsia"/>
          <w:sz w:val="21"/>
          <w:szCs w:val="21"/>
          <w:highlight w:val="none"/>
          <w:lang w:eastAsia="zh-CN"/>
        </w:rPr>
        <w:t>、含银敷料（德湿银）</w:t>
      </w:r>
      <w:r>
        <w:rPr>
          <w:rFonts w:hint="default" w:ascii="Times New Roman" w:hAnsi="Times New Roman" w:eastAsia="宋体" w:cs="Times New Roman"/>
          <w:i w:val="0"/>
          <w:iCs w:val="0"/>
          <w:color w:val="000000"/>
          <w:kern w:val="0"/>
          <w:sz w:val="20"/>
          <w:szCs w:val="20"/>
          <w:highlight w:val="none"/>
          <w:u w:val="none"/>
          <w:lang w:val="en-US" w:eastAsia="zh-CN" w:bidi="ar"/>
        </w:rPr>
        <w:t>10cm*10cm</w:t>
      </w:r>
      <w:r>
        <w:rPr>
          <w:rFonts w:hint="eastAsia" w:cs="宋体" w:asciiTheme="minorEastAsia" w:hAnsiTheme="minorEastAsia" w:eastAsiaTheme="minorEastAsia"/>
          <w:sz w:val="21"/>
          <w:szCs w:val="21"/>
          <w:highlight w:val="none"/>
          <w:lang w:eastAsia="zh-CN"/>
        </w:rPr>
        <w:t>、水胶体敷料</w:t>
      </w:r>
      <w:r>
        <w:rPr>
          <w:rFonts w:hint="default" w:ascii="Times New Roman" w:hAnsi="Times New Roman" w:eastAsia="宋体" w:cs="Times New Roman"/>
          <w:i w:val="0"/>
          <w:iCs w:val="0"/>
          <w:color w:val="000000"/>
          <w:kern w:val="0"/>
          <w:sz w:val="20"/>
          <w:szCs w:val="20"/>
          <w:highlight w:val="none"/>
          <w:u w:val="none"/>
          <w:lang w:val="en-US" w:eastAsia="zh-CN" w:bidi="ar"/>
        </w:rPr>
        <w:t>G1308/10*10</w:t>
      </w:r>
      <w:r>
        <w:rPr>
          <w:rFonts w:hint="eastAsia" w:cs="宋体" w:asciiTheme="minorEastAsia" w:hAnsiTheme="minorEastAsia" w:eastAsiaTheme="minorEastAsia"/>
          <w:sz w:val="21"/>
          <w:szCs w:val="21"/>
          <w:highlight w:val="none"/>
        </w:rPr>
        <w:t>等</w:t>
      </w:r>
      <w:r>
        <w:rPr>
          <w:rFonts w:hint="eastAsia"/>
          <w:sz w:val="21"/>
          <w:szCs w:val="21"/>
          <w:highlight w:val="none"/>
        </w:rPr>
        <w:t>。</w:t>
      </w:r>
    </w:p>
    <w:p w14:paraId="79F870A4">
      <w:pPr>
        <w:pStyle w:val="31"/>
        <w:spacing w:line="360" w:lineRule="auto"/>
        <w:ind w:firstLine="420" w:firstLineChars="200"/>
        <w:rPr>
          <w:rFonts w:hint="eastAsia"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注：（1）标段名称命名规则：密闭式静脉留置针等医用耗材配送服务为本项目标段</w:t>
      </w:r>
      <w:r>
        <w:rPr>
          <w:rFonts w:hint="eastAsia" w:cs="宋体" w:asciiTheme="minorEastAsia" w:hAnsiTheme="minorEastAsia" w:eastAsiaTheme="minorEastAsia"/>
          <w:sz w:val="21"/>
          <w:szCs w:val="21"/>
          <w:highlight w:val="none"/>
          <w:lang w:val="en-US" w:eastAsia="zh-CN"/>
        </w:rPr>
        <w:t>1</w:t>
      </w:r>
      <w:r>
        <w:rPr>
          <w:rFonts w:hint="eastAsia" w:cs="宋体" w:asciiTheme="minorEastAsia" w:hAnsiTheme="minorEastAsia" w:eastAsiaTheme="minorEastAsia"/>
          <w:sz w:val="21"/>
          <w:szCs w:val="21"/>
          <w:highlight w:val="none"/>
        </w:rPr>
        <w:t>的标段名称；医用胶等医用耗材配送服务为本项目标段</w:t>
      </w:r>
      <w:r>
        <w:rPr>
          <w:rFonts w:hint="eastAsia" w:cs="宋体" w:asciiTheme="minorEastAsia" w:hAnsiTheme="minorEastAsia" w:eastAsiaTheme="minorEastAsia"/>
          <w:sz w:val="21"/>
          <w:szCs w:val="21"/>
          <w:highlight w:val="none"/>
          <w:lang w:val="en-US" w:eastAsia="zh-CN"/>
        </w:rPr>
        <w:t>2</w:t>
      </w:r>
      <w:r>
        <w:rPr>
          <w:rFonts w:hint="eastAsia" w:cs="宋体" w:asciiTheme="minorEastAsia" w:hAnsiTheme="minorEastAsia" w:eastAsiaTheme="minorEastAsia"/>
          <w:sz w:val="21"/>
          <w:szCs w:val="21"/>
          <w:highlight w:val="none"/>
        </w:rPr>
        <w:t>的标段名称。</w:t>
      </w:r>
    </w:p>
    <w:p w14:paraId="71CA939D">
      <w:pPr>
        <w:pStyle w:val="31"/>
        <w:spacing w:line="360" w:lineRule="auto"/>
        <w:ind w:firstLine="420" w:firstLineChars="200"/>
        <w:rPr>
          <w:rFonts w:hint="eastAsia"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（2）招标编号命名规则：O53GX1025001171</w:t>
      </w:r>
      <w:r>
        <w:rPr>
          <w:rFonts w:hint="eastAsia" w:cs="宋体" w:asciiTheme="minorEastAsia" w:hAnsiTheme="minorEastAsia" w:eastAsiaTheme="minorEastAsia"/>
          <w:sz w:val="21"/>
          <w:szCs w:val="21"/>
          <w:highlight w:val="none"/>
          <w:lang w:val="en-US" w:eastAsia="zh-CN"/>
        </w:rPr>
        <w:t>-001</w:t>
      </w:r>
      <w:r>
        <w:rPr>
          <w:rFonts w:hint="eastAsia" w:cs="宋体" w:asciiTheme="minorEastAsia" w:hAnsiTheme="minorEastAsia" w:eastAsiaTheme="minorEastAsia"/>
          <w:sz w:val="21"/>
          <w:szCs w:val="21"/>
          <w:highlight w:val="none"/>
        </w:rPr>
        <w:t>为本项目标段</w:t>
      </w:r>
      <w:r>
        <w:rPr>
          <w:rFonts w:hint="eastAsia" w:cs="宋体" w:asciiTheme="minorEastAsia" w:hAnsiTheme="minorEastAsia" w:eastAsiaTheme="minorEastAsia"/>
          <w:sz w:val="21"/>
          <w:szCs w:val="21"/>
          <w:highlight w:val="none"/>
          <w:lang w:val="en-US" w:eastAsia="zh-CN"/>
        </w:rPr>
        <w:t>1</w:t>
      </w:r>
      <w:r>
        <w:rPr>
          <w:rFonts w:hint="eastAsia" w:cs="宋体" w:asciiTheme="minorEastAsia" w:hAnsiTheme="minorEastAsia" w:eastAsiaTheme="minorEastAsia"/>
          <w:sz w:val="21"/>
          <w:szCs w:val="21"/>
          <w:highlight w:val="none"/>
        </w:rPr>
        <w:t>的招标编号；O53GX1025001171</w:t>
      </w:r>
      <w:r>
        <w:rPr>
          <w:rFonts w:hint="eastAsia" w:cs="宋体" w:asciiTheme="minorEastAsia" w:hAnsiTheme="minorEastAsia" w:eastAsiaTheme="minorEastAsia"/>
          <w:sz w:val="21"/>
          <w:szCs w:val="21"/>
          <w:highlight w:val="none"/>
          <w:lang w:val="en-US" w:eastAsia="zh-CN"/>
        </w:rPr>
        <w:t>-002</w:t>
      </w:r>
      <w:r>
        <w:rPr>
          <w:rFonts w:hint="eastAsia" w:cs="宋体" w:asciiTheme="minorEastAsia" w:hAnsiTheme="minorEastAsia" w:eastAsiaTheme="minorEastAsia"/>
          <w:sz w:val="21"/>
          <w:szCs w:val="21"/>
          <w:highlight w:val="none"/>
        </w:rPr>
        <w:t>为本项目标段</w:t>
      </w:r>
      <w:r>
        <w:rPr>
          <w:rFonts w:hint="eastAsia" w:cs="宋体" w:asciiTheme="minorEastAsia" w:hAnsiTheme="minorEastAsia" w:eastAsiaTheme="minorEastAsia"/>
          <w:sz w:val="21"/>
          <w:szCs w:val="21"/>
          <w:highlight w:val="none"/>
          <w:lang w:val="en-US" w:eastAsia="zh-CN"/>
        </w:rPr>
        <w:t>2</w:t>
      </w:r>
      <w:r>
        <w:rPr>
          <w:rFonts w:hint="eastAsia" w:cs="宋体" w:asciiTheme="minorEastAsia" w:hAnsiTheme="minorEastAsia" w:eastAsiaTheme="minorEastAsia"/>
          <w:sz w:val="21"/>
          <w:szCs w:val="21"/>
          <w:highlight w:val="none"/>
        </w:rPr>
        <w:t>的招标编号。</w:t>
      </w:r>
    </w:p>
    <w:p w14:paraId="79CE8402">
      <w:pPr>
        <w:pStyle w:val="31"/>
        <w:spacing w:line="360" w:lineRule="auto"/>
        <w:ind w:firstLine="420" w:firstLineChars="200"/>
        <w:rPr>
          <w:rFonts w:cs="宋体" w:asciiTheme="minorEastAsia" w:hAnsiTheme="minorEastAsia" w:eastAsiaTheme="minorEastAsia"/>
          <w:sz w:val="21"/>
          <w:szCs w:val="21"/>
          <w:highlight w:val="none"/>
          <w:u w:val="single"/>
        </w:rPr>
      </w:pPr>
      <w:r>
        <w:rPr>
          <w:rFonts w:hint="eastAsia" w:cs="宋体" w:asciiTheme="minorEastAsia" w:hAnsiTheme="minorEastAsia" w:eastAsiaTheme="minorEastAsia"/>
          <w:sz w:val="21"/>
          <w:szCs w:val="21"/>
          <w:highlight w:val="none"/>
        </w:rPr>
        <w:t>合同履行期限：1年。</w:t>
      </w:r>
    </w:p>
    <w:p w14:paraId="02AB44FB">
      <w:pPr>
        <w:spacing w:line="360" w:lineRule="auto"/>
        <w:ind w:firstLine="424" w:firstLineChars="202"/>
        <w:rPr>
          <w:rFonts w:ascii="宋体" w:hAnsi="宋体" w:cs="宋体"/>
          <w:szCs w:val="21"/>
          <w:highlight w:val="none"/>
        </w:rPr>
      </w:pPr>
      <w:r>
        <w:rPr>
          <w:rFonts w:hint="eastAsia" w:cs="宋体" w:asciiTheme="minorEastAsia" w:hAnsiTheme="minorEastAsia" w:eastAsiaTheme="minorEastAsia"/>
          <w:szCs w:val="21"/>
          <w:highlight w:val="none"/>
        </w:rPr>
        <w:t>本项目（否）接受联合体投标。</w:t>
      </w:r>
    </w:p>
    <w:p w14:paraId="7F81F538">
      <w:pPr>
        <w:pStyle w:val="3"/>
        <w:numPr>
          <w:ilvl w:val="0"/>
          <w:numId w:val="0"/>
        </w:numPr>
        <w:spacing w:before="0"/>
        <w:jc w:val="left"/>
        <w:rPr>
          <w:rFonts w:ascii="宋体" w:hAnsi="宋体" w:eastAsia="宋体" w:cs="宋体"/>
          <w:sz w:val="21"/>
          <w:szCs w:val="22"/>
          <w:highlight w:val="none"/>
        </w:rPr>
      </w:pPr>
      <w:bookmarkStart w:id="16" w:name="_Toc3613"/>
      <w:bookmarkStart w:id="17" w:name="_Toc11283"/>
      <w:bookmarkStart w:id="18" w:name="_Toc23683"/>
      <w:bookmarkStart w:id="19" w:name="_Toc28359003"/>
      <w:bookmarkStart w:id="20" w:name="_Toc35393622"/>
      <w:bookmarkStart w:id="21" w:name="_Toc35393791"/>
      <w:bookmarkStart w:id="22" w:name="_Toc28359080"/>
      <w:bookmarkStart w:id="23" w:name="_Toc42599641"/>
      <w:r>
        <w:rPr>
          <w:rFonts w:hint="eastAsia" w:ascii="宋体" w:hAnsi="宋体" w:eastAsia="宋体" w:cs="宋体"/>
          <w:sz w:val="21"/>
          <w:szCs w:val="22"/>
          <w:highlight w:val="none"/>
        </w:rPr>
        <w:t>二、申请人的资格要求</w:t>
      </w:r>
      <w:bookmarkEnd w:id="16"/>
      <w:bookmarkEnd w:id="17"/>
      <w:bookmarkEnd w:id="18"/>
      <w:bookmarkEnd w:id="19"/>
      <w:bookmarkEnd w:id="20"/>
      <w:bookmarkEnd w:id="21"/>
      <w:bookmarkEnd w:id="22"/>
      <w:bookmarkEnd w:id="23"/>
    </w:p>
    <w:p w14:paraId="37A973B6">
      <w:pPr>
        <w:spacing w:line="360" w:lineRule="auto"/>
        <w:ind w:firstLine="422" w:firstLineChars="201"/>
        <w:rPr>
          <w:rFonts w:ascii="宋体" w:hAnsi="宋体" w:cs="宋体"/>
          <w:b/>
          <w:bCs/>
          <w:szCs w:val="21"/>
          <w:highlight w:val="none"/>
        </w:rPr>
      </w:pPr>
      <w:bookmarkStart w:id="24" w:name="_Toc28359081"/>
      <w:bookmarkStart w:id="25" w:name="_Toc28359004"/>
      <w:r>
        <w:rPr>
          <w:rFonts w:hint="eastAsia" w:ascii="宋体" w:hAnsi="宋体" w:cs="宋体"/>
          <w:b/>
          <w:bCs/>
          <w:szCs w:val="21"/>
          <w:highlight w:val="none"/>
        </w:rPr>
        <w:t>1.满足《中华人民共和国政府采购法》第二十二条规定</w:t>
      </w:r>
      <w:r>
        <w:rPr>
          <w:rFonts w:hint="eastAsia" w:ascii="宋体" w:hAnsi="宋体" w:cs="宋体"/>
          <w:b/>
          <w:szCs w:val="21"/>
          <w:highlight w:val="none"/>
        </w:rPr>
        <w:t>；</w:t>
      </w:r>
    </w:p>
    <w:p w14:paraId="7AC8DC2A">
      <w:pPr>
        <w:spacing w:line="360" w:lineRule="auto"/>
        <w:ind w:firstLine="422" w:firstLineChars="201"/>
        <w:rPr>
          <w:rFonts w:ascii="宋体" w:hAnsi="宋体" w:cs="宋体"/>
          <w:b/>
          <w:bCs/>
          <w:szCs w:val="21"/>
          <w:highlight w:val="none"/>
        </w:rPr>
      </w:pPr>
      <w:r>
        <w:rPr>
          <w:rFonts w:hint="eastAsia" w:ascii="宋体" w:hAnsi="宋体" w:cs="宋体"/>
          <w:b/>
          <w:bCs/>
          <w:szCs w:val="21"/>
          <w:highlight w:val="none"/>
        </w:rPr>
        <w:t>2.落实政府采购政策需满足的资格要求：本项目非专门面向中小企业采购的项目</w:t>
      </w:r>
      <w:r>
        <w:rPr>
          <w:rFonts w:hint="eastAsia" w:ascii="宋体" w:hAnsi="宋体" w:cs="宋体"/>
          <w:b/>
          <w:bCs/>
          <w:color w:val="000000" w:themeColor="text1"/>
          <w:szCs w:val="21"/>
          <w:highlight w:val="none"/>
          <w14:textFill>
            <w14:solidFill>
              <w14:schemeClr w14:val="tx1"/>
            </w14:solidFill>
          </w14:textFill>
        </w:rPr>
        <w:t>。</w:t>
      </w:r>
      <w:r>
        <w:rPr>
          <w:rFonts w:hint="eastAsia" w:ascii="宋体" w:hAnsi="宋体" w:cs="宋体"/>
          <w:b/>
          <w:bCs/>
          <w:szCs w:val="21"/>
          <w:highlight w:val="none"/>
        </w:rPr>
        <w:t>（1）</w:t>
      </w:r>
      <w:r>
        <w:rPr>
          <w:rFonts w:hint="eastAsia" w:ascii="宋体" w:hAnsi="宋体" w:cs="宋体"/>
          <w:b/>
          <w:szCs w:val="21"/>
          <w:highlight w:val="none"/>
          <w:lang w:eastAsia="zh-CN"/>
        </w:rPr>
        <w:t>泸西县人民医院医用耗材配送服务</w:t>
      </w:r>
      <w:r>
        <w:rPr>
          <w:rFonts w:hint="eastAsia" w:ascii="宋体" w:hAnsi="宋体" w:cs="宋体"/>
          <w:b/>
          <w:bCs/>
          <w:szCs w:val="21"/>
          <w:highlight w:val="none"/>
        </w:rPr>
        <w:t>：小微企业价格扣除优惠比例:10%；</w:t>
      </w:r>
    </w:p>
    <w:p w14:paraId="06B3294D">
      <w:pPr>
        <w:spacing w:line="360" w:lineRule="auto"/>
        <w:ind w:firstLine="422" w:firstLineChars="201"/>
        <w:rPr>
          <w:rFonts w:ascii="宋体" w:hAnsi="宋体" w:cs="宋体"/>
          <w:b/>
          <w:bCs/>
          <w:szCs w:val="21"/>
          <w:highlight w:val="none"/>
          <w:u w:val="single"/>
        </w:rPr>
      </w:pPr>
      <w:r>
        <w:rPr>
          <w:rFonts w:hint="eastAsia" w:ascii="宋体" w:hAnsi="宋体" w:cs="宋体"/>
          <w:b/>
          <w:bCs/>
          <w:szCs w:val="21"/>
          <w:highlight w:val="none"/>
        </w:rPr>
        <w:t>3.本项目的特定资格要求：</w:t>
      </w:r>
    </w:p>
    <w:p w14:paraId="0DC8ED21">
      <w:pPr>
        <w:spacing w:line="360" w:lineRule="auto"/>
        <w:ind w:firstLine="424" w:firstLineChars="202"/>
        <w:rPr>
          <w:rFonts w:ascii="宋体" w:hAnsi="宋体"/>
          <w:highlight w:val="none"/>
        </w:rPr>
      </w:pPr>
      <w:bookmarkStart w:id="26" w:name="_Hlk44862665"/>
      <w:r>
        <w:rPr>
          <w:rFonts w:hint="eastAsia" w:ascii="宋体" w:hAnsi="宋体"/>
          <w:highlight w:val="none"/>
        </w:rPr>
        <w:t>3.1投标人所配送产品纳入中华人民共和国国务院令第739号《医疗器械监督管理条例》和国家药品监督管理局《医疗器械分类目录》规定的，投标人须具备有效的医疗器械经营许可/备案证，经营许可/备案证的第二、三类医疗器械许可范围须覆盖所配送产品；</w:t>
      </w:r>
    </w:p>
    <w:p w14:paraId="22443422">
      <w:pPr>
        <w:spacing w:line="360" w:lineRule="auto"/>
        <w:ind w:firstLine="424" w:firstLineChars="202"/>
        <w:rPr>
          <w:rFonts w:ascii="宋体" w:hAnsi="宋体"/>
          <w:highlight w:val="none"/>
        </w:rPr>
      </w:pPr>
      <w:r>
        <w:rPr>
          <w:rFonts w:hint="eastAsia" w:ascii="宋体" w:hAnsi="宋体"/>
          <w:highlight w:val="none"/>
        </w:rPr>
        <w:t>3.2投标人所配送产品纳入中华人民共和国国务院令第739号《医疗器械监督管理条例》和国家药品监督管理局《医疗器械分类目录》规定的，投标人需承诺具有有效的医疗器械注册证</w:t>
      </w:r>
      <w:r>
        <w:rPr>
          <w:rFonts w:hint="eastAsia" w:ascii="宋体" w:hAnsi="宋体"/>
          <w:highlight w:val="none"/>
          <w:lang w:val="en-US" w:eastAsia="zh-CN"/>
        </w:rPr>
        <w:t>及附件</w:t>
      </w:r>
      <w:r>
        <w:rPr>
          <w:rFonts w:hint="eastAsia" w:ascii="宋体" w:hAnsi="宋体"/>
          <w:highlight w:val="none"/>
        </w:rPr>
        <w:t>，医疗器械注册证</w:t>
      </w:r>
      <w:r>
        <w:rPr>
          <w:rFonts w:hint="eastAsia" w:ascii="宋体" w:hAnsi="宋体"/>
          <w:highlight w:val="none"/>
          <w:lang w:val="en-US" w:eastAsia="zh-CN"/>
        </w:rPr>
        <w:t>及附件</w:t>
      </w:r>
      <w:r>
        <w:rPr>
          <w:rFonts w:hint="eastAsia" w:ascii="宋体" w:hAnsi="宋体"/>
          <w:highlight w:val="none"/>
        </w:rPr>
        <w:t>中标后提供；</w:t>
      </w:r>
    </w:p>
    <w:p w14:paraId="2D90C8EE">
      <w:pPr>
        <w:spacing w:line="360" w:lineRule="auto"/>
        <w:ind w:firstLine="422" w:firstLineChars="201"/>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3.</w:t>
      </w:r>
      <w:r>
        <w:rPr>
          <w:rFonts w:cs="宋体" w:asciiTheme="minorEastAsia" w:hAnsiTheme="minorEastAsia" w:eastAsiaTheme="minorEastAsia"/>
          <w:szCs w:val="21"/>
          <w:highlight w:val="none"/>
        </w:rPr>
        <w:t>3</w:t>
      </w:r>
      <w:r>
        <w:rPr>
          <w:rFonts w:hint="eastAsia" w:cs="宋体" w:asciiTheme="minorEastAsia" w:hAnsiTheme="minorEastAsia" w:eastAsiaTheme="minorEastAsia"/>
          <w:szCs w:val="21"/>
          <w:highlight w:val="none"/>
        </w:rPr>
        <w:t>单位负责人为同一人或者存在直接控股、管理关系的不同供应商，不得参加同一合同项下的政府采购活动。</w:t>
      </w:r>
    </w:p>
    <w:p w14:paraId="26791E5D">
      <w:pPr>
        <w:spacing w:line="360" w:lineRule="auto"/>
        <w:ind w:firstLine="422" w:firstLineChars="201"/>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3.</w:t>
      </w:r>
      <w:r>
        <w:rPr>
          <w:rFonts w:cs="宋体" w:asciiTheme="minorEastAsia" w:hAnsiTheme="minorEastAsia" w:eastAsiaTheme="minorEastAsia"/>
          <w:szCs w:val="21"/>
          <w:highlight w:val="none"/>
        </w:rPr>
        <w:t>4</w:t>
      </w:r>
      <w:r>
        <w:rPr>
          <w:rFonts w:hint="eastAsia" w:cs="宋体" w:asciiTheme="minorEastAsia" w:hAnsiTheme="minorEastAsia" w:eastAsiaTheme="minorEastAsia"/>
          <w:szCs w:val="21"/>
          <w:highlight w:val="none"/>
        </w:rPr>
        <w:t>投标人未被列入“信用中国”网站（www.creditchina.gov.cn）失信被执行人、重大税收违法案件当事人名单、政府采购严重违法失信名单及中国政府采购网（www.ccgp.gov.cn）“政府采购严重违法失信行为信息记录”。采购代理机构将于开标结束后对投标人上述信用信息进行查询核对，投标人存在不良信用记录的，不得参与政府采购活动。</w:t>
      </w:r>
    </w:p>
    <w:p w14:paraId="0F8EAFB4">
      <w:pPr>
        <w:snapToGrid w:val="0"/>
        <w:spacing w:line="360" w:lineRule="auto"/>
        <w:ind w:firstLine="420" w:firstLineChars="200"/>
        <w:rPr>
          <w:rFonts w:ascii="宋体" w:hAnsi="宋体" w:cs="宋体"/>
          <w:b/>
          <w:szCs w:val="21"/>
          <w:highlight w:val="none"/>
        </w:rPr>
      </w:pPr>
      <w:r>
        <w:rPr>
          <w:rFonts w:hint="eastAsia" w:cs="宋体" w:asciiTheme="minorEastAsia" w:hAnsiTheme="minorEastAsia" w:eastAsiaTheme="minorEastAsia"/>
          <w:szCs w:val="21"/>
          <w:highlight w:val="none"/>
        </w:rPr>
        <w:t>3.</w:t>
      </w:r>
      <w:r>
        <w:rPr>
          <w:rFonts w:cs="宋体" w:asciiTheme="minorEastAsia" w:hAnsiTheme="minorEastAsia" w:eastAsiaTheme="minorEastAsia"/>
          <w:szCs w:val="21"/>
          <w:highlight w:val="none"/>
        </w:rPr>
        <w:t>5</w:t>
      </w:r>
      <w:r>
        <w:rPr>
          <w:rFonts w:hint="eastAsia" w:cs="宋体" w:asciiTheme="minorEastAsia" w:hAnsiTheme="minorEastAsia" w:eastAsiaTheme="minorEastAsia"/>
          <w:szCs w:val="21"/>
          <w:highlight w:val="none"/>
        </w:rPr>
        <w:t>本项目不接受联合体投标。</w:t>
      </w:r>
      <w:bookmarkEnd w:id="24"/>
      <w:bookmarkEnd w:id="25"/>
      <w:bookmarkEnd w:id="26"/>
      <w:bookmarkStart w:id="27" w:name="_Toc35393627"/>
      <w:bookmarkStart w:id="28" w:name="_Toc35393796"/>
      <w:bookmarkStart w:id="29" w:name="_Toc28359085"/>
      <w:bookmarkStart w:id="30" w:name="_Toc42599646"/>
      <w:bookmarkStart w:id="31" w:name="_Toc28359008"/>
    </w:p>
    <w:p w14:paraId="6FF73EAA">
      <w:pPr>
        <w:snapToGrid w:val="0"/>
        <w:spacing w:line="360" w:lineRule="auto"/>
        <w:rPr>
          <w:rFonts w:ascii="宋体" w:hAnsi="宋体" w:cs="宋体"/>
          <w:b/>
          <w:szCs w:val="21"/>
          <w:highlight w:val="none"/>
        </w:rPr>
      </w:pPr>
      <w:r>
        <w:rPr>
          <w:rFonts w:hint="eastAsia" w:ascii="宋体" w:hAnsi="宋体" w:cs="宋体"/>
          <w:b/>
          <w:szCs w:val="21"/>
          <w:highlight w:val="none"/>
        </w:rPr>
        <w:t>三、获取采购文件</w:t>
      </w:r>
    </w:p>
    <w:p w14:paraId="7B2BFB63">
      <w:pPr>
        <w:spacing w:line="360" w:lineRule="auto"/>
        <w:ind w:firstLine="539"/>
        <w:rPr>
          <w:rFonts w:ascii="宋体" w:hAnsi="宋体" w:cs="宋体"/>
          <w:bCs/>
          <w:szCs w:val="22"/>
          <w:highlight w:val="none"/>
        </w:rPr>
      </w:pPr>
      <w:r>
        <w:rPr>
          <w:rFonts w:hint="eastAsia" w:ascii="宋体" w:hAnsi="宋体" w:cs="宋体"/>
          <w:b/>
          <w:bCs w:val="0"/>
          <w:szCs w:val="22"/>
          <w:highlight w:val="none"/>
        </w:rPr>
        <w:t>时间</w:t>
      </w:r>
      <w:r>
        <w:rPr>
          <w:b/>
          <w:bCs w:val="0"/>
          <w:szCs w:val="21"/>
          <w:highlight w:val="none"/>
        </w:rPr>
        <w:t>时间：</w:t>
      </w:r>
      <w:r>
        <w:rPr>
          <w:szCs w:val="21"/>
          <w:highlight w:val="none"/>
          <w:u w:val="single"/>
        </w:rPr>
        <w:t>202</w:t>
      </w:r>
      <w:r>
        <w:rPr>
          <w:rFonts w:hint="eastAsia"/>
          <w:szCs w:val="21"/>
          <w:highlight w:val="none"/>
          <w:u w:val="single"/>
        </w:rPr>
        <w:t>5</w:t>
      </w:r>
      <w:r>
        <w:rPr>
          <w:szCs w:val="21"/>
          <w:highlight w:val="none"/>
          <w:u w:val="single"/>
        </w:rPr>
        <w:t>-</w:t>
      </w:r>
      <w:r>
        <w:rPr>
          <w:rFonts w:hint="eastAsia"/>
          <w:szCs w:val="21"/>
          <w:highlight w:val="none"/>
          <w:u w:val="single"/>
          <w:lang w:val="en-US" w:eastAsia="zh-CN"/>
        </w:rPr>
        <w:t>05</w:t>
      </w:r>
      <w:r>
        <w:rPr>
          <w:szCs w:val="21"/>
          <w:highlight w:val="none"/>
          <w:u w:val="single"/>
        </w:rPr>
        <w:t>-</w:t>
      </w:r>
      <w:r>
        <w:rPr>
          <w:rFonts w:hint="eastAsia"/>
          <w:szCs w:val="21"/>
          <w:highlight w:val="none"/>
          <w:u w:val="single"/>
          <w:lang w:val="en-US" w:eastAsia="zh-CN"/>
        </w:rPr>
        <w:t>26</w:t>
      </w:r>
      <w:r>
        <w:rPr>
          <w:szCs w:val="21"/>
          <w:highlight w:val="none"/>
          <w:u w:val="single"/>
        </w:rPr>
        <w:t xml:space="preserve"> </w:t>
      </w:r>
      <w:r>
        <w:rPr>
          <w:rFonts w:hint="eastAsia"/>
          <w:szCs w:val="21"/>
          <w:highlight w:val="none"/>
          <w:u w:val="single"/>
        </w:rPr>
        <w:t xml:space="preserve"> </w:t>
      </w:r>
      <w:r>
        <w:rPr>
          <w:szCs w:val="21"/>
          <w:highlight w:val="none"/>
          <w:u w:val="single"/>
        </w:rPr>
        <w:t>至202</w:t>
      </w:r>
      <w:r>
        <w:rPr>
          <w:rFonts w:hint="eastAsia"/>
          <w:szCs w:val="21"/>
          <w:highlight w:val="none"/>
          <w:u w:val="single"/>
        </w:rPr>
        <w:t>5</w:t>
      </w:r>
      <w:r>
        <w:rPr>
          <w:szCs w:val="21"/>
          <w:highlight w:val="none"/>
          <w:u w:val="single"/>
        </w:rPr>
        <w:t xml:space="preserve">- </w:t>
      </w:r>
      <w:r>
        <w:rPr>
          <w:rFonts w:hint="eastAsia"/>
          <w:szCs w:val="21"/>
          <w:highlight w:val="none"/>
          <w:u w:val="single"/>
          <w:lang w:val="en-US" w:eastAsia="zh-CN"/>
        </w:rPr>
        <w:t>06</w:t>
      </w:r>
      <w:r>
        <w:rPr>
          <w:rFonts w:hint="eastAsia"/>
          <w:szCs w:val="21"/>
          <w:highlight w:val="none"/>
          <w:u w:val="single"/>
        </w:rPr>
        <w:t>-</w:t>
      </w:r>
      <w:r>
        <w:rPr>
          <w:rFonts w:hint="eastAsia"/>
          <w:szCs w:val="21"/>
          <w:highlight w:val="none"/>
          <w:u w:val="single"/>
          <w:lang w:val="en-US" w:eastAsia="zh-CN"/>
        </w:rPr>
        <w:t>03</w:t>
      </w:r>
      <w:r>
        <w:rPr>
          <w:rFonts w:hint="eastAsia"/>
          <w:szCs w:val="21"/>
          <w:highlight w:val="none"/>
          <w:u w:val="single"/>
        </w:rPr>
        <w:t xml:space="preserve"> </w:t>
      </w:r>
      <w:r>
        <w:rPr>
          <w:szCs w:val="21"/>
          <w:highlight w:val="none"/>
        </w:rPr>
        <w:t>，</w:t>
      </w:r>
      <w:r>
        <w:rPr>
          <w:rFonts w:hint="eastAsia" w:ascii="宋体" w:hAnsi="宋体" w:cs="宋体"/>
          <w:bCs/>
          <w:szCs w:val="22"/>
          <w:highlight w:val="none"/>
        </w:rPr>
        <w:t>每天上午06:00至12:00，下午12:00至23:59（北京时间，法定节假日除外）；</w:t>
      </w:r>
    </w:p>
    <w:p w14:paraId="6157FA13">
      <w:pPr>
        <w:tabs>
          <w:tab w:val="left" w:pos="360"/>
          <w:tab w:val="left" w:pos="596"/>
        </w:tabs>
        <w:spacing w:line="360" w:lineRule="auto"/>
        <w:ind w:firstLine="420" w:firstLineChars="200"/>
        <w:jc w:val="left"/>
        <w:rPr>
          <w:rFonts w:ascii="宋体" w:hAnsi="宋体" w:cs="宋体"/>
          <w:bCs/>
          <w:szCs w:val="22"/>
          <w:highlight w:val="none"/>
        </w:rPr>
      </w:pPr>
      <w:r>
        <w:rPr>
          <w:rFonts w:hint="eastAsia" w:ascii="宋体" w:hAnsi="宋体" w:cs="宋体"/>
          <w:b/>
          <w:bCs w:val="0"/>
          <w:szCs w:val="22"/>
          <w:highlight w:val="none"/>
        </w:rPr>
        <w:t>地点：</w:t>
      </w:r>
      <w:r>
        <w:rPr>
          <w:rFonts w:hint="eastAsia" w:ascii="宋体" w:hAnsi="宋体" w:cs="宋体"/>
          <w:bCs/>
          <w:szCs w:val="22"/>
          <w:highlight w:val="none"/>
        </w:rPr>
        <w:t>政采云平台（https://www.zcygov.cn/）。</w:t>
      </w:r>
    </w:p>
    <w:p w14:paraId="0721A783">
      <w:pPr>
        <w:tabs>
          <w:tab w:val="left" w:pos="360"/>
          <w:tab w:val="left" w:pos="596"/>
        </w:tabs>
        <w:spacing w:line="360" w:lineRule="auto"/>
        <w:ind w:firstLine="420" w:firstLineChars="200"/>
        <w:jc w:val="left"/>
        <w:rPr>
          <w:rFonts w:ascii="宋体" w:hAnsi="宋体" w:cs="宋体"/>
          <w:bCs/>
          <w:szCs w:val="22"/>
          <w:highlight w:val="none"/>
        </w:rPr>
      </w:pPr>
      <w:r>
        <w:rPr>
          <w:rFonts w:hint="eastAsia" w:ascii="宋体" w:hAnsi="宋体" w:cs="宋体"/>
          <w:b w:val="0"/>
          <w:bCs/>
          <w:szCs w:val="22"/>
          <w:highlight w:val="none"/>
        </w:rPr>
        <w:t xml:space="preserve">方式：1. </w:t>
      </w:r>
      <w:r>
        <w:rPr>
          <w:rFonts w:hint="eastAsia" w:ascii="宋体" w:hAnsi="宋体" w:cs="宋体"/>
          <w:bCs/>
          <w:szCs w:val="22"/>
          <w:highlight w:val="none"/>
        </w:rPr>
        <w:t>凡 有 意 参 加 投 标 者 ， 须 在 政 采 云 平 台 办 理 数 字 证 书 （ CA ），CA申领 链 接 ：https://middle.zcygov.cn/ca/apply/list?_app_=zcy.sys，并在政采云绑定数字证书（CA）后在网上获取采购文件及其它采购资料，数字证书（CA）详见其办理流程。注：云南本地供应商如之前已在云南 CA在线数字证书办理网进行过注册并办理过企业数字证书（CA），直接绑定即可，无需重复办理（2022 年 1月 1 日前办理的云南 CA 需到云南 CA 办理处进行升级）。外省供应商在政采云平台办理的其他 CA 可直接使用，无需重复办理。</w:t>
      </w:r>
    </w:p>
    <w:p w14:paraId="312402B0">
      <w:pPr>
        <w:tabs>
          <w:tab w:val="left" w:pos="360"/>
          <w:tab w:val="left" w:pos="596"/>
        </w:tabs>
        <w:spacing w:line="360" w:lineRule="auto"/>
        <w:ind w:firstLine="210" w:firstLineChars="100"/>
        <w:jc w:val="left"/>
        <w:rPr>
          <w:rFonts w:ascii="宋体" w:hAnsi="宋体" w:cs="宋体"/>
          <w:bCs/>
          <w:szCs w:val="22"/>
          <w:highlight w:val="none"/>
        </w:rPr>
      </w:pPr>
      <w:r>
        <w:rPr>
          <w:rFonts w:hint="eastAsia" w:ascii="宋体" w:hAnsi="宋体" w:cs="宋体"/>
          <w:bCs/>
          <w:szCs w:val="22"/>
          <w:highlight w:val="none"/>
        </w:rPr>
        <w:t>2.按上述要求获取文件的供应商视为合法获取了本项目采购文件，具备本项目的投标资格。</w:t>
      </w:r>
    </w:p>
    <w:p w14:paraId="4D87F952">
      <w:pPr>
        <w:tabs>
          <w:tab w:val="left" w:pos="360"/>
          <w:tab w:val="left" w:pos="596"/>
        </w:tabs>
        <w:spacing w:line="360" w:lineRule="auto"/>
        <w:ind w:firstLine="210" w:firstLineChars="100"/>
        <w:jc w:val="left"/>
        <w:rPr>
          <w:rFonts w:ascii="宋体" w:hAnsi="宋体" w:cs="宋体"/>
          <w:bCs/>
          <w:szCs w:val="22"/>
          <w:highlight w:val="none"/>
        </w:rPr>
      </w:pPr>
      <w:r>
        <w:rPr>
          <w:rFonts w:hint="eastAsia" w:ascii="宋体" w:hAnsi="宋体" w:cs="宋体"/>
          <w:bCs/>
          <w:szCs w:val="22"/>
          <w:highlight w:val="none"/>
        </w:rPr>
        <w:t>售价：0元</w:t>
      </w:r>
    </w:p>
    <w:p w14:paraId="7474A164">
      <w:pPr>
        <w:pStyle w:val="3"/>
        <w:numPr>
          <w:ilvl w:val="0"/>
          <w:numId w:val="0"/>
        </w:numPr>
        <w:spacing w:before="0"/>
        <w:ind w:firstLine="210" w:firstLineChars="100"/>
        <w:jc w:val="left"/>
        <w:rPr>
          <w:rFonts w:ascii="宋体" w:hAnsi="宋体" w:eastAsia="宋体" w:cs="宋体"/>
          <w:sz w:val="21"/>
          <w:szCs w:val="22"/>
          <w:highlight w:val="none"/>
        </w:rPr>
      </w:pPr>
      <w:bookmarkStart w:id="32" w:name="_Toc10139"/>
      <w:bookmarkStart w:id="33" w:name="_Toc6621"/>
      <w:bookmarkStart w:id="34" w:name="_Toc2261"/>
      <w:r>
        <w:rPr>
          <w:rFonts w:hint="eastAsia" w:ascii="宋体" w:hAnsi="宋体" w:eastAsia="宋体" w:cs="宋体"/>
          <w:sz w:val="21"/>
          <w:szCs w:val="22"/>
          <w:highlight w:val="none"/>
        </w:rPr>
        <w:t>四、投标文件提交</w:t>
      </w:r>
      <w:bookmarkEnd w:id="32"/>
      <w:bookmarkEnd w:id="33"/>
      <w:bookmarkEnd w:id="34"/>
    </w:p>
    <w:p w14:paraId="39607B08">
      <w:pPr>
        <w:tabs>
          <w:tab w:val="left" w:pos="360"/>
          <w:tab w:val="left" w:pos="596"/>
        </w:tabs>
        <w:spacing w:line="360" w:lineRule="auto"/>
        <w:ind w:firstLine="210" w:firstLineChars="100"/>
        <w:jc w:val="left"/>
        <w:rPr>
          <w:rFonts w:ascii="宋体" w:hAnsi="宋体" w:cs="宋体"/>
          <w:bCs/>
          <w:szCs w:val="22"/>
          <w:highlight w:val="none"/>
        </w:rPr>
      </w:pPr>
      <w:r>
        <w:rPr>
          <w:rFonts w:hint="eastAsia" w:ascii="宋体" w:hAnsi="宋体" w:cs="宋体"/>
          <w:b/>
          <w:bCs w:val="0"/>
          <w:szCs w:val="22"/>
          <w:highlight w:val="none"/>
        </w:rPr>
        <w:t>截止时间：</w:t>
      </w:r>
      <w:r>
        <w:rPr>
          <w:rFonts w:hint="eastAsia" w:ascii="宋体" w:hAnsi="宋体" w:cs="宋体"/>
          <w:bCs/>
          <w:szCs w:val="22"/>
          <w:highlight w:val="none"/>
        </w:rPr>
        <w:t>2025年</w:t>
      </w:r>
      <w:r>
        <w:rPr>
          <w:rFonts w:hint="eastAsia" w:ascii="宋体" w:hAnsi="宋体" w:cs="宋体"/>
          <w:bCs/>
          <w:szCs w:val="22"/>
          <w:highlight w:val="none"/>
          <w:lang w:val="en-US" w:eastAsia="zh-CN"/>
        </w:rPr>
        <w:t>06</w:t>
      </w:r>
      <w:r>
        <w:rPr>
          <w:rFonts w:hint="eastAsia" w:ascii="宋体" w:hAnsi="宋体" w:cs="宋体"/>
          <w:bCs/>
          <w:szCs w:val="22"/>
          <w:highlight w:val="none"/>
        </w:rPr>
        <w:t>月</w:t>
      </w:r>
      <w:r>
        <w:rPr>
          <w:rFonts w:hint="eastAsia" w:ascii="宋体" w:hAnsi="宋体" w:cs="宋体"/>
          <w:bCs/>
          <w:szCs w:val="22"/>
          <w:highlight w:val="none"/>
          <w:lang w:val="en-US" w:eastAsia="zh-CN"/>
        </w:rPr>
        <w:t>16</w:t>
      </w:r>
      <w:r>
        <w:rPr>
          <w:rFonts w:hint="eastAsia" w:ascii="宋体" w:hAnsi="宋体" w:cs="宋体"/>
          <w:bCs/>
          <w:szCs w:val="22"/>
          <w:highlight w:val="none"/>
        </w:rPr>
        <w:t>日1</w:t>
      </w:r>
      <w:r>
        <w:rPr>
          <w:rFonts w:hint="eastAsia" w:ascii="宋体" w:hAnsi="宋体" w:cs="宋体"/>
          <w:bCs/>
          <w:szCs w:val="22"/>
          <w:highlight w:val="none"/>
          <w:lang w:val="en-US" w:eastAsia="zh-CN"/>
        </w:rPr>
        <w:t>4</w:t>
      </w:r>
      <w:r>
        <w:rPr>
          <w:rFonts w:hint="eastAsia" w:ascii="宋体" w:hAnsi="宋体" w:cs="宋体"/>
          <w:bCs/>
          <w:szCs w:val="22"/>
          <w:highlight w:val="none"/>
        </w:rPr>
        <w:t>时</w:t>
      </w:r>
      <w:r>
        <w:rPr>
          <w:rFonts w:hint="eastAsia" w:ascii="宋体" w:hAnsi="宋体" w:cs="宋体"/>
          <w:bCs/>
          <w:szCs w:val="22"/>
          <w:highlight w:val="none"/>
          <w:lang w:val="en-US" w:eastAsia="zh-CN"/>
        </w:rPr>
        <w:t>3</w:t>
      </w:r>
      <w:r>
        <w:rPr>
          <w:rFonts w:hint="eastAsia" w:ascii="宋体" w:hAnsi="宋体" w:cs="宋体"/>
          <w:bCs/>
          <w:szCs w:val="22"/>
          <w:highlight w:val="none"/>
        </w:rPr>
        <w:t>0分（北京时间）；</w:t>
      </w:r>
    </w:p>
    <w:p w14:paraId="455CA591">
      <w:pPr>
        <w:tabs>
          <w:tab w:val="left" w:pos="360"/>
          <w:tab w:val="left" w:pos="596"/>
        </w:tabs>
        <w:spacing w:line="360" w:lineRule="auto"/>
        <w:ind w:firstLine="210" w:firstLineChars="100"/>
        <w:jc w:val="left"/>
        <w:rPr>
          <w:rFonts w:ascii="宋体" w:hAnsi="宋体" w:cs="宋体"/>
          <w:bCs/>
          <w:szCs w:val="22"/>
          <w:highlight w:val="none"/>
        </w:rPr>
      </w:pPr>
      <w:r>
        <w:rPr>
          <w:rFonts w:hint="eastAsia" w:ascii="宋体" w:hAnsi="宋体" w:cs="宋体"/>
          <w:b/>
          <w:bCs w:val="0"/>
          <w:szCs w:val="22"/>
          <w:highlight w:val="none"/>
        </w:rPr>
        <w:t>地点：</w:t>
      </w:r>
      <w:r>
        <w:rPr>
          <w:rFonts w:hint="eastAsia" w:ascii="宋体" w:hAnsi="宋体" w:cs="宋体"/>
          <w:bCs/>
          <w:szCs w:val="22"/>
          <w:highlight w:val="none"/>
        </w:rPr>
        <w:t>供应商应按照本项目采购文件和“政采云”平台的要求编制、加密后在投标文件提交截止时间前上传至“政采云”平台，投标文件提交截止时间前未完成投标文件上传的，视为撤回投标文件。供应商在“政采云"平台提交电子版投标文件时，请填写参加远程采购活动经办人联系方式。</w:t>
      </w:r>
    </w:p>
    <w:p w14:paraId="0E488658">
      <w:pPr>
        <w:pStyle w:val="3"/>
        <w:numPr>
          <w:ilvl w:val="0"/>
          <w:numId w:val="0"/>
        </w:numPr>
        <w:spacing w:before="0"/>
        <w:ind w:firstLine="210" w:firstLineChars="100"/>
        <w:jc w:val="left"/>
        <w:rPr>
          <w:rFonts w:ascii="宋体" w:hAnsi="宋体" w:eastAsia="宋体" w:cs="宋体"/>
          <w:sz w:val="21"/>
          <w:szCs w:val="22"/>
          <w:highlight w:val="none"/>
        </w:rPr>
      </w:pPr>
      <w:bookmarkStart w:id="35" w:name="_Toc17212"/>
      <w:bookmarkStart w:id="36" w:name="_Toc2003"/>
      <w:bookmarkStart w:id="37" w:name="_Toc25262"/>
      <w:r>
        <w:rPr>
          <w:rFonts w:hint="eastAsia" w:ascii="宋体" w:hAnsi="宋体" w:eastAsia="宋体" w:cs="宋体"/>
          <w:sz w:val="21"/>
          <w:szCs w:val="22"/>
          <w:highlight w:val="none"/>
        </w:rPr>
        <w:t>五、开启</w:t>
      </w:r>
      <w:bookmarkEnd w:id="35"/>
      <w:bookmarkEnd w:id="36"/>
      <w:bookmarkEnd w:id="37"/>
    </w:p>
    <w:p w14:paraId="0F568935">
      <w:pPr>
        <w:tabs>
          <w:tab w:val="left" w:pos="360"/>
          <w:tab w:val="left" w:pos="596"/>
        </w:tabs>
        <w:spacing w:line="360" w:lineRule="auto"/>
        <w:ind w:firstLine="210" w:firstLineChars="100"/>
        <w:jc w:val="left"/>
        <w:rPr>
          <w:rFonts w:ascii="宋体" w:hAnsi="宋体" w:cs="宋体"/>
          <w:bCs/>
          <w:szCs w:val="22"/>
          <w:highlight w:val="none"/>
        </w:rPr>
      </w:pPr>
      <w:r>
        <w:rPr>
          <w:rFonts w:hint="eastAsia" w:ascii="宋体" w:hAnsi="宋体" w:cs="宋体"/>
          <w:b/>
          <w:bCs w:val="0"/>
          <w:szCs w:val="22"/>
          <w:highlight w:val="none"/>
        </w:rPr>
        <w:t>时间：</w:t>
      </w:r>
      <w:r>
        <w:rPr>
          <w:rFonts w:hint="eastAsia" w:ascii="宋体" w:hAnsi="宋体" w:cs="宋体"/>
          <w:bCs/>
          <w:szCs w:val="22"/>
          <w:highlight w:val="none"/>
        </w:rPr>
        <w:t>2025年</w:t>
      </w:r>
      <w:r>
        <w:rPr>
          <w:rFonts w:hint="eastAsia" w:ascii="宋体" w:hAnsi="宋体" w:cs="宋体"/>
          <w:bCs/>
          <w:szCs w:val="22"/>
          <w:highlight w:val="none"/>
          <w:lang w:val="en-US" w:eastAsia="zh-CN"/>
        </w:rPr>
        <w:t>06</w:t>
      </w:r>
      <w:r>
        <w:rPr>
          <w:rFonts w:hint="eastAsia" w:ascii="宋体" w:hAnsi="宋体" w:cs="宋体"/>
          <w:bCs/>
          <w:szCs w:val="22"/>
          <w:highlight w:val="none"/>
        </w:rPr>
        <w:t>月</w:t>
      </w:r>
      <w:r>
        <w:rPr>
          <w:rFonts w:hint="eastAsia" w:ascii="宋体" w:hAnsi="宋体" w:cs="宋体"/>
          <w:bCs/>
          <w:szCs w:val="22"/>
          <w:highlight w:val="none"/>
          <w:lang w:val="en-US" w:eastAsia="zh-CN"/>
        </w:rPr>
        <w:t>16</w:t>
      </w:r>
      <w:r>
        <w:rPr>
          <w:rFonts w:hint="eastAsia" w:ascii="宋体" w:hAnsi="宋体" w:cs="宋体"/>
          <w:bCs/>
          <w:szCs w:val="22"/>
          <w:highlight w:val="none"/>
        </w:rPr>
        <w:t>日</w:t>
      </w:r>
      <w:r>
        <w:rPr>
          <w:rFonts w:hint="eastAsia" w:ascii="宋体" w:hAnsi="宋体" w:cs="宋体"/>
          <w:bCs/>
          <w:szCs w:val="22"/>
          <w:highlight w:val="none"/>
          <w:lang w:val="en-US" w:eastAsia="zh-CN"/>
        </w:rPr>
        <w:t>14</w:t>
      </w:r>
      <w:r>
        <w:rPr>
          <w:rFonts w:hint="eastAsia" w:ascii="宋体" w:hAnsi="宋体" w:cs="宋体"/>
          <w:bCs/>
          <w:szCs w:val="22"/>
          <w:highlight w:val="none"/>
        </w:rPr>
        <w:t>时</w:t>
      </w:r>
      <w:r>
        <w:rPr>
          <w:rFonts w:hint="eastAsia" w:ascii="宋体" w:hAnsi="宋体" w:cs="宋体"/>
          <w:bCs/>
          <w:szCs w:val="22"/>
          <w:highlight w:val="none"/>
          <w:lang w:val="en-US" w:eastAsia="zh-CN"/>
        </w:rPr>
        <w:t>3</w:t>
      </w:r>
      <w:r>
        <w:rPr>
          <w:rFonts w:hint="eastAsia" w:ascii="宋体" w:hAnsi="宋体" w:cs="宋体"/>
          <w:bCs/>
          <w:szCs w:val="22"/>
          <w:highlight w:val="none"/>
        </w:rPr>
        <w:t>0分（北京时间）</w:t>
      </w:r>
    </w:p>
    <w:p w14:paraId="05DA6251">
      <w:pPr>
        <w:tabs>
          <w:tab w:val="left" w:pos="360"/>
          <w:tab w:val="left" w:pos="596"/>
        </w:tabs>
        <w:spacing w:line="360" w:lineRule="auto"/>
        <w:ind w:firstLine="210" w:firstLineChars="100"/>
        <w:jc w:val="left"/>
        <w:rPr>
          <w:rFonts w:ascii="宋体" w:hAnsi="宋体" w:cs="宋体"/>
          <w:bCs/>
          <w:szCs w:val="22"/>
          <w:highlight w:val="none"/>
        </w:rPr>
      </w:pPr>
      <w:r>
        <w:rPr>
          <w:rFonts w:hint="eastAsia" w:ascii="宋体" w:hAnsi="宋体" w:cs="宋体"/>
          <w:b/>
          <w:bCs w:val="0"/>
          <w:szCs w:val="22"/>
          <w:highlight w:val="none"/>
        </w:rPr>
        <w:t>地点：</w:t>
      </w:r>
      <w:r>
        <w:rPr>
          <w:rFonts w:hint="eastAsia" w:ascii="宋体" w:hAnsi="宋体" w:cs="宋体"/>
          <w:bCs/>
          <w:szCs w:val="22"/>
          <w:highlight w:val="none"/>
        </w:rPr>
        <w:t>政采云平台电子开标厅</w:t>
      </w:r>
    </w:p>
    <w:p w14:paraId="25FA6969">
      <w:pPr>
        <w:pStyle w:val="3"/>
        <w:numPr>
          <w:ilvl w:val="0"/>
          <w:numId w:val="0"/>
        </w:numPr>
        <w:spacing w:before="0"/>
        <w:ind w:firstLine="210" w:firstLineChars="100"/>
        <w:jc w:val="left"/>
        <w:rPr>
          <w:rFonts w:ascii="宋体" w:hAnsi="宋体" w:eastAsia="宋体" w:cs="宋体"/>
          <w:sz w:val="21"/>
          <w:szCs w:val="22"/>
          <w:highlight w:val="none"/>
        </w:rPr>
      </w:pPr>
      <w:bookmarkStart w:id="38" w:name="_Toc24250"/>
      <w:bookmarkStart w:id="39" w:name="_Toc19321"/>
      <w:bookmarkStart w:id="40" w:name="_Toc12811"/>
      <w:r>
        <w:rPr>
          <w:rFonts w:hint="eastAsia" w:ascii="宋体" w:hAnsi="宋体" w:eastAsia="宋体" w:cs="宋体"/>
          <w:sz w:val="21"/>
          <w:szCs w:val="22"/>
          <w:highlight w:val="none"/>
        </w:rPr>
        <w:t>六、公告期限</w:t>
      </w:r>
      <w:bookmarkEnd w:id="38"/>
      <w:bookmarkEnd w:id="39"/>
      <w:bookmarkEnd w:id="40"/>
    </w:p>
    <w:p w14:paraId="12AAAC87">
      <w:pPr>
        <w:tabs>
          <w:tab w:val="left" w:pos="360"/>
          <w:tab w:val="left" w:pos="596"/>
        </w:tabs>
        <w:ind w:firstLine="210" w:firstLineChars="100"/>
        <w:jc w:val="left"/>
        <w:rPr>
          <w:rFonts w:ascii="宋体" w:hAnsi="宋体" w:cs="宋体"/>
          <w:bCs/>
          <w:szCs w:val="22"/>
          <w:highlight w:val="none"/>
        </w:rPr>
      </w:pPr>
      <w:r>
        <w:rPr>
          <w:rFonts w:hint="eastAsia" w:ascii="宋体" w:hAnsi="宋体" w:cs="宋体"/>
          <w:bCs/>
          <w:szCs w:val="22"/>
          <w:highlight w:val="none"/>
        </w:rPr>
        <w:t>自本公告发布之日起5个工作日。</w:t>
      </w:r>
    </w:p>
    <w:p w14:paraId="38A9602E">
      <w:pPr>
        <w:pStyle w:val="3"/>
        <w:numPr>
          <w:ilvl w:val="0"/>
          <w:numId w:val="0"/>
        </w:numPr>
        <w:spacing w:before="0"/>
        <w:ind w:firstLine="210" w:firstLineChars="100"/>
        <w:jc w:val="left"/>
        <w:rPr>
          <w:rFonts w:ascii="宋体" w:hAnsi="宋体" w:eastAsia="宋体" w:cs="宋体"/>
          <w:sz w:val="21"/>
          <w:szCs w:val="22"/>
          <w:highlight w:val="none"/>
        </w:rPr>
      </w:pPr>
      <w:bookmarkStart w:id="41" w:name="_Toc3337"/>
      <w:bookmarkStart w:id="42" w:name="_Toc32087"/>
      <w:bookmarkStart w:id="43" w:name="_Toc310"/>
      <w:r>
        <w:rPr>
          <w:rFonts w:hint="eastAsia" w:ascii="宋体" w:hAnsi="宋体" w:eastAsia="宋体" w:cs="宋体"/>
          <w:sz w:val="21"/>
          <w:szCs w:val="22"/>
          <w:highlight w:val="none"/>
        </w:rPr>
        <w:t>七、其他补充事宜</w:t>
      </w:r>
      <w:bookmarkEnd w:id="41"/>
      <w:bookmarkEnd w:id="42"/>
      <w:bookmarkEnd w:id="43"/>
    </w:p>
    <w:p w14:paraId="54DB93D6">
      <w:pPr>
        <w:tabs>
          <w:tab w:val="left" w:pos="360"/>
          <w:tab w:val="left" w:pos="596"/>
        </w:tabs>
        <w:spacing w:line="360" w:lineRule="auto"/>
        <w:ind w:firstLine="420" w:firstLineChars="200"/>
        <w:jc w:val="left"/>
        <w:rPr>
          <w:rFonts w:ascii="宋体" w:hAnsi="宋体" w:cs="宋体"/>
          <w:bCs/>
          <w:szCs w:val="22"/>
          <w:highlight w:val="none"/>
        </w:rPr>
      </w:pPr>
      <w:r>
        <w:rPr>
          <w:rFonts w:hint="eastAsia" w:ascii="宋体" w:hAnsi="宋体" w:cs="宋体"/>
          <w:b/>
          <w:bCs w:val="0"/>
          <w:szCs w:val="22"/>
          <w:highlight w:val="none"/>
        </w:rPr>
        <w:t>开标方式：</w:t>
      </w:r>
      <w:r>
        <w:rPr>
          <w:rFonts w:hint="eastAsia" w:ascii="宋体" w:hAnsi="宋体" w:cs="宋体"/>
          <w:bCs/>
          <w:szCs w:val="22"/>
          <w:highlight w:val="none"/>
        </w:rPr>
        <w:t>网上开标</w:t>
      </w:r>
    </w:p>
    <w:p w14:paraId="06C34B64">
      <w:pPr>
        <w:spacing w:line="360" w:lineRule="auto"/>
        <w:ind w:firstLine="420" w:firstLineChars="200"/>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是否需要缴纳投标保证金：否</w:t>
      </w:r>
    </w:p>
    <w:p w14:paraId="0D2FFC38">
      <w:pPr>
        <w:tabs>
          <w:tab w:val="left" w:pos="360"/>
          <w:tab w:val="left" w:pos="596"/>
        </w:tabs>
        <w:spacing w:line="360" w:lineRule="auto"/>
        <w:ind w:firstLine="420" w:firstLineChars="200"/>
        <w:jc w:val="left"/>
        <w:rPr>
          <w:rFonts w:ascii="宋体" w:hAnsi="宋体" w:cs="宋体"/>
          <w:bCs/>
          <w:szCs w:val="22"/>
          <w:highlight w:val="none"/>
        </w:rPr>
      </w:pPr>
      <w:r>
        <w:rPr>
          <w:rFonts w:hint="eastAsia" w:ascii="宋体" w:hAnsi="宋体" w:cs="宋体"/>
          <w:bCs/>
          <w:szCs w:val="22"/>
          <w:highlight w:val="none"/>
        </w:rPr>
        <w:t>本次采购公告在《云南省政府采购网》、《政府采购云平台》上发布。采购人及采购代理机构对其他网站发布或转载的公告内容不承担任何责任。</w:t>
      </w:r>
    </w:p>
    <w:p w14:paraId="04EBAF5D">
      <w:pPr>
        <w:spacing w:line="360" w:lineRule="auto"/>
        <w:ind w:left="426"/>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其他：</w:t>
      </w:r>
    </w:p>
    <w:p w14:paraId="2946A629">
      <w:pPr>
        <w:spacing w:line="360" w:lineRule="auto"/>
        <w:ind w:firstLine="420" w:firstLineChars="200"/>
        <w:rPr>
          <w:rFonts w:hint="default" w:ascii="宋体" w:hAnsi="宋体" w:eastAsia="宋体" w:cs="宋体"/>
          <w:bCs/>
          <w:szCs w:val="21"/>
          <w:highlight w:val="none"/>
          <w:lang w:val="en-US" w:eastAsia="zh-CN"/>
        </w:rPr>
      </w:pPr>
      <w:r>
        <w:rPr>
          <w:rFonts w:hint="eastAsia" w:ascii="宋体" w:hAnsi="宋体" w:cs="宋体"/>
          <w:b/>
          <w:bCs w:val="0"/>
          <w:szCs w:val="21"/>
          <w:highlight w:val="none"/>
          <w:lang w:val="en-US" w:eastAsia="zh-CN"/>
        </w:rPr>
        <w:t>1.本项目预算：</w:t>
      </w:r>
      <w:r>
        <w:rPr>
          <w:rFonts w:hint="eastAsia" w:ascii="宋体" w:hAnsi="宋体" w:cs="宋体"/>
          <w:bCs/>
          <w:szCs w:val="21"/>
          <w:highlight w:val="none"/>
          <w:lang w:val="en-US" w:eastAsia="zh-CN"/>
        </w:rPr>
        <w:t>1标段：850.00万元；2标段：750.00万元（产品按需配送，最终以实际结算为准）。本项目暂无估算数量，投标人不得因此作为中标后不履约的理由。服务期限满1年或最终结算金额达到预算金额的项目终止。</w:t>
      </w:r>
    </w:p>
    <w:p w14:paraId="2DFF72F3">
      <w:pPr>
        <w:spacing w:line="360" w:lineRule="auto"/>
        <w:ind w:firstLine="420" w:firstLineChars="200"/>
        <w:rPr>
          <w:rFonts w:hint="default" w:ascii="宋体" w:hAnsi="宋体" w:eastAsia="宋体" w:cs="宋体"/>
          <w:bCs/>
          <w:szCs w:val="21"/>
          <w:highlight w:val="none"/>
          <w:lang w:val="en-US" w:eastAsia="zh-CN"/>
        </w:rPr>
      </w:pPr>
      <w:r>
        <w:rPr>
          <w:rFonts w:hint="eastAsia" w:ascii="宋体" w:hAnsi="宋体" w:cs="宋体"/>
          <w:b/>
          <w:bCs w:val="0"/>
          <w:szCs w:val="21"/>
          <w:highlight w:val="none"/>
          <w:lang w:val="en-US" w:eastAsia="zh-CN"/>
        </w:rPr>
        <w:t>2.最高限价（采购控制价）：</w:t>
      </w:r>
      <w:r>
        <w:rPr>
          <w:rFonts w:hint="eastAsia" w:ascii="宋体" w:hAnsi="宋体" w:cs="宋体"/>
          <w:bCs/>
          <w:szCs w:val="21"/>
          <w:highlight w:val="none"/>
          <w:lang w:val="en-US" w:eastAsia="zh-CN"/>
        </w:rPr>
        <w:t>本次项目招标控制价为产品需求清单中各项产品单价的最高限价。</w:t>
      </w:r>
    </w:p>
    <w:p w14:paraId="60B32D0B">
      <w:pPr>
        <w:spacing w:line="360" w:lineRule="auto"/>
        <w:ind w:firstLine="420" w:firstLineChars="200"/>
        <w:rPr>
          <w:rFonts w:cs="宋体"/>
          <w:bCs/>
          <w:szCs w:val="21"/>
          <w:highlight w:val="none"/>
        </w:rPr>
      </w:pPr>
      <w:r>
        <w:rPr>
          <w:rFonts w:hint="eastAsia" w:ascii="宋体" w:hAnsi="宋体" w:cs="宋体"/>
          <w:b/>
          <w:bCs w:val="0"/>
          <w:szCs w:val="21"/>
          <w:highlight w:val="none"/>
          <w:lang w:val="en-US" w:eastAsia="zh-CN"/>
        </w:rPr>
        <w:t>3</w:t>
      </w:r>
      <w:r>
        <w:rPr>
          <w:rFonts w:hint="eastAsia" w:ascii="宋体" w:hAnsi="宋体" w:cs="宋体"/>
          <w:b/>
          <w:bCs w:val="0"/>
          <w:szCs w:val="21"/>
          <w:highlight w:val="none"/>
        </w:rPr>
        <w:t>.</w:t>
      </w:r>
      <w:r>
        <w:rPr>
          <w:rFonts w:hint="eastAsia" w:cs="宋体"/>
          <w:b/>
          <w:bCs w:val="0"/>
          <w:szCs w:val="21"/>
          <w:highlight w:val="none"/>
        </w:rPr>
        <w:t>服务期限：</w:t>
      </w:r>
      <w:r>
        <w:rPr>
          <w:rFonts w:hint="eastAsia" w:cs="宋体" w:asciiTheme="minorEastAsia" w:hAnsiTheme="minorEastAsia" w:eastAsiaTheme="minorEastAsia"/>
          <w:szCs w:val="21"/>
          <w:highlight w:val="none"/>
        </w:rPr>
        <w:t>1年</w:t>
      </w:r>
      <w:r>
        <w:rPr>
          <w:rFonts w:hint="eastAsia" w:cs="宋体"/>
          <w:bCs/>
          <w:szCs w:val="21"/>
          <w:highlight w:val="none"/>
        </w:rPr>
        <w:t>。</w:t>
      </w:r>
    </w:p>
    <w:p w14:paraId="54D3E9EB">
      <w:pPr>
        <w:spacing w:line="360" w:lineRule="auto"/>
        <w:ind w:firstLine="420" w:firstLineChars="200"/>
        <w:rPr>
          <w:rFonts w:ascii="宋体" w:hAnsi="宋体" w:cs="宋体"/>
          <w:bCs/>
          <w:szCs w:val="21"/>
          <w:highlight w:val="none"/>
        </w:rPr>
      </w:pPr>
      <w:r>
        <w:rPr>
          <w:rFonts w:hint="eastAsia" w:ascii="宋体" w:hAnsi="宋体" w:cs="宋体"/>
          <w:b/>
          <w:bCs w:val="0"/>
          <w:szCs w:val="21"/>
          <w:highlight w:val="none"/>
          <w:lang w:val="en-US" w:eastAsia="zh-CN"/>
        </w:rPr>
        <w:t>4</w:t>
      </w:r>
      <w:r>
        <w:rPr>
          <w:rFonts w:hint="eastAsia" w:ascii="宋体" w:hAnsi="宋体" w:cs="宋体"/>
          <w:b/>
          <w:bCs w:val="0"/>
          <w:szCs w:val="21"/>
          <w:highlight w:val="none"/>
        </w:rPr>
        <w:t>.服务方式：</w:t>
      </w:r>
      <w:r>
        <w:rPr>
          <w:rFonts w:hint="eastAsia" w:ascii="宋体" w:hAnsi="宋体" w:cs="宋体"/>
          <w:bCs/>
          <w:szCs w:val="21"/>
          <w:highlight w:val="none"/>
          <w:lang w:eastAsia="zh-CN"/>
        </w:rPr>
        <w:t>根据采购人实际需求分批次进行医用耗材配送服务，最终以采购合同约定为准</w:t>
      </w:r>
      <w:r>
        <w:rPr>
          <w:rFonts w:hint="eastAsia" w:ascii="宋体" w:hAnsi="宋体" w:cs="宋体"/>
          <w:bCs/>
          <w:szCs w:val="21"/>
          <w:highlight w:val="none"/>
        </w:rPr>
        <w:t>。</w:t>
      </w:r>
    </w:p>
    <w:p w14:paraId="60C1BDED">
      <w:pPr>
        <w:spacing w:line="360" w:lineRule="auto"/>
        <w:ind w:firstLine="420" w:firstLineChars="200"/>
        <w:rPr>
          <w:szCs w:val="21"/>
          <w:highlight w:val="none"/>
        </w:rPr>
      </w:pPr>
      <w:r>
        <w:rPr>
          <w:rFonts w:hint="eastAsia" w:ascii="宋体" w:hAnsi="宋体" w:cs="宋体"/>
          <w:b/>
          <w:bCs w:val="0"/>
          <w:szCs w:val="21"/>
          <w:highlight w:val="none"/>
          <w:lang w:val="en-US" w:eastAsia="zh-CN"/>
        </w:rPr>
        <w:t>5</w:t>
      </w:r>
      <w:r>
        <w:rPr>
          <w:rFonts w:hint="eastAsia" w:ascii="宋体" w:hAnsi="宋体" w:cs="宋体"/>
          <w:b/>
          <w:bCs w:val="0"/>
          <w:szCs w:val="21"/>
          <w:highlight w:val="none"/>
        </w:rPr>
        <w:t>.</w:t>
      </w:r>
      <w:r>
        <w:rPr>
          <w:rFonts w:hint="eastAsia"/>
          <w:b/>
          <w:bCs w:val="0"/>
          <w:szCs w:val="21"/>
          <w:highlight w:val="none"/>
        </w:rPr>
        <w:t>服务</w:t>
      </w:r>
      <w:r>
        <w:rPr>
          <w:b/>
          <w:bCs w:val="0"/>
          <w:szCs w:val="21"/>
          <w:highlight w:val="none"/>
        </w:rPr>
        <w:t>地点：</w:t>
      </w:r>
      <w:r>
        <w:rPr>
          <w:rFonts w:hint="eastAsia" w:ascii="宋体" w:hAnsi="宋体" w:cs="宋体"/>
          <w:bCs/>
          <w:color w:val="000000" w:themeColor="text1"/>
          <w:szCs w:val="21"/>
          <w:highlight w:val="none"/>
          <w14:textFill>
            <w14:solidFill>
              <w14:schemeClr w14:val="tx1"/>
            </w14:solidFill>
          </w14:textFill>
        </w:rPr>
        <w:t>采购</w:t>
      </w:r>
      <w:r>
        <w:rPr>
          <w:rFonts w:hint="eastAsia" w:ascii="宋体" w:hAnsi="宋体" w:cs="宋体"/>
          <w:color w:val="000000" w:themeColor="text1"/>
          <w:szCs w:val="21"/>
          <w:highlight w:val="none"/>
          <w14:textFill>
            <w14:solidFill>
              <w14:schemeClr w14:val="tx1"/>
            </w14:solidFill>
          </w14:textFill>
        </w:rPr>
        <w:t>人指定地点</w:t>
      </w:r>
      <w:r>
        <w:rPr>
          <w:szCs w:val="21"/>
          <w:highlight w:val="none"/>
        </w:rPr>
        <w:t>。</w:t>
      </w:r>
    </w:p>
    <w:p w14:paraId="03A019F9">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6</w:t>
      </w:r>
      <w:r>
        <w:rPr>
          <w:rFonts w:hint="eastAsia" w:ascii="宋体" w:hAnsi="宋体" w:cs="宋体"/>
          <w:b/>
          <w:bCs/>
          <w:color w:val="000000" w:themeColor="text1"/>
          <w:szCs w:val="21"/>
          <w:highlight w:val="none"/>
          <w14:textFill>
            <w14:solidFill>
              <w14:schemeClr w14:val="tx1"/>
            </w14:solidFill>
          </w14:textFill>
        </w:rPr>
        <w:t>.服务质量要求：</w:t>
      </w:r>
      <w:r>
        <w:rPr>
          <w:rFonts w:hint="eastAsia" w:ascii="宋体" w:hAnsi="宋体" w:cs="宋体"/>
          <w:color w:val="000000" w:themeColor="text1"/>
          <w:szCs w:val="21"/>
          <w:highlight w:val="none"/>
          <w14:textFill>
            <w14:solidFill>
              <w14:schemeClr w14:val="tx1"/>
            </w14:solidFill>
          </w14:textFill>
        </w:rPr>
        <w:t>满足国家、地方及现行行业相关法律法规、标准规范规定、招标文件及采购人要求，一次性验收合格</w:t>
      </w:r>
      <w:r>
        <w:rPr>
          <w:rFonts w:hint="eastAsia" w:hAnsi="宋体" w:cs="宋体"/>
          <w:szCs w:val="21"/>
          <w:highlight w:val="none"/>
        </w:rPr>
        <w:t>。</w:t>
      </w:r>
    </w:p>
    <w:p w14:paraId="68AE84A4">
      <w:pPr>
        <w:spacing w:line="360" w:lineRule="auto"/>
        <w:ind w:firstLine="420" w:firstLineChars="200"/>
        <w:rPr>
          <w:rFonts w:hint="eastAsia" w:ascii="宋体" w:hAnsi="宋体" w:cs="宋体"/>
          <w:bCs/>
          <w:szCs w:val="21"/>
          <w:highlight w:val="none"/>
        </w:rPr>
      </w:pPr>
      <w:r>
        <w:rPr>
          <w:rFonts w:hint="eastAsia" w:ascii="宋体" w:hAnsi="宋体" w:cs="宋体"/>
          <w:b/>
          <w:bCs w:val="0"/>
          <w:szCs w:val="21"/>
          <w:highlight w:val="none"/>
          <w:lang w:val="en-US" w:eastAsia="zh-CN"/>
        </w:rPr>
        <w:t>7</w:t>
      </w:r>
      <w:r>
        <w:rPr>
          <w:rFonts w:hint="eastAsia" w:ascii="宋体" w:hAnsi="宋体" w:cs="宋体"/>
          <w:b/>
          <w:bCs w:val="0"/>
          <w:szCs w:val="21"/>
          <w:highlight w:val="none"/>
        </w:rPr>
        <w:t>.配送时限：</w:t>
      </w:r>
      <w:r>
        <w:rPr>
          <w:rFonts w:hint="eastAsia" w:ascii="宋体" w:hAnsi="宋体" w:cs="宋体"/>
          <w:bCs/>
          <w:szCs w:val="21"/>
          <w:highlight w:val="none"/>
          <w:lang w:eastAsia="zh-CN"/>
        </w:rPr>
        <w:t>采购人下达的采购计划应在72小时内供货到位，临时采购计划在规定的时间内供货，急诊或急救耗材必须保证6小时内供货到位，不得因供货不及时影响采购人正常医疗工作</w:t>
      </w:r>
      <w:r>
        <w:rPr>
          <w:rFonts w:hint="eastAsia" w:ascii="宋体" w:hAnsi="宋体" w:cs="宋体"/>
          <w:bCs/>
          <w:szCs w:val="21"/>
          <w:highlight w:val="none"/>
        </w:rPr>
        <w:t>。</w:t>
      </w:r>
    </w:p>
    <w:p w14:paraId="32220C91">
      <w:pPr>
        <w:spacing w:line="360" w:lineRule="auto"/>
        <w:ind w:firstLine="420" w:firstLineChars="200"/>
        <w:rPr>
          <w:rFonts w:ascii="宋体" w:hAnsi="宋体" w:cs="宋体"/>
          <w:bCs/>
          <w:szCs w:val="21"/>
          <w:highlight w:val="none"/>
        </w:rPr>
      </w:pPr>
      <w:r>
        <w:rPr>
          <w:rFonts w:hint="eastAsia" w:ascii="宋体" w:hAnsi="宋体" w:cs="宋体"/>
          <w:b/>
          <w:bCs w:val="0"/>
          <w:szCs w:val="21"/>
          <w:highlight w:val="none"/>
          <w:lang w:val="en-US" w:eastAsia="zh-CN"/>
        </w:rPr>
        <w:t>8</w:t>
      </w:r>
      <w:r>
        <w:rPr>
          <w:rFonts w:hint="eastAsia" w:ascii="宋体" w:hAnsi="宋体" w:cs="宋体"/>
          <w:b/>
          <w:bCs w:val="0"/>
          <w:szCs w:val="21"/>
          <w:highlight w:val="none"/>
        </w:rPr>
        <w:t>.采购方式：</w:t>
      </w:r>
      <w:r>
        <w:rPr>
          <w:rFonts w:hint="eastAsia" w:ascii="宋体" w:hAnsi="宋体" w:cs="宋体"/>
          <w:bCs/>
          <w:szCs w:val="21"/>
          <w:highlight w:val="none"/>
          <w:lang w:eastAsia="zh-CN"/>
        </w:rPr>
        <w:t>在采购医用耗材时，第一、优先采购集采产品；第二、非集采产品，首先通过阳光平台采购；第三、当采购的医用耗材和试剂集采和阳光平台内都没有时，再通过线下采购</w:t>
      </w:r>
      <w:r>
        <w:rPr>
          <w:rFonts w:hint="eastAsia" w:ascii="宋体" w:hAnsi="宋体" w:cs="宋体"/>
          <w:bCs/>
          <w:szCs w:val="21"/>
          <w:highlight w:val="none"/>
        </w:rPr>
        <w:t>。</w:t>
      </w:r>
    </w:p>
    <w:p w14:paraId="30111603">
      <w:pPr>
        <w:spacing w:line="360" w:lineRule="auto"/>
        <w:ind w:firstLine="420" w:firstLineChars="200"/>
        <w:rPr>
          <w:rFonts w:cs="宋体" w:asciiTheme="minorEastAsia" w:hAnsiTheme="minorEastAsia" w:eastAsiaTheme="minorEastAsia"/>
          <w:bCs/>
          <w:szCs w:val="21"/>
          <w:highlight w:val="none"/>
        </w:rPr>
      </w:pPr>
      <w:r>
        <w:rPr>
          <w:rFonts w:hint="eastAsia" w:ascii="宋体" w:hAnsi="宋体" w:cs="宋体"/>
          <w:bCs/>
          <w:szCs w:val="21"/>
          <w:highlight w:val="none"/>
          <w:lang w:val="en-US" w:eastAsia="zh-CN"/>
        </w:rPr>
        <w:t>9</w:t>
      </w:r>
      <w:r>
        <w:rPr>
          <w:rFonts w:hint="eastAsia" w:ascii="宋体" w:hAnsi="宋体" w:cs="宋体"/>
          <w:bCs/>
          <w:szCs w:val="21"/>
          <w:highlight w:val="none"/>
        </w:rPr>
        <w:t>.投标人需对所有项目内容进行整体投标，不得缺项漏项，否则作实质性不响应招标文件处理。</w:t>
      </w:r>
    </w:p>
    <w:p w14:paraId="49324002">
      <w:pPr>
        <w:tabs>
          <w:tab w:val="left" w:pos="360"/>
          <w:tab w:val="left" w:pos="596"/>
        </w:tabs>
        <w:spacing w:line="360" w:lineRule="auto"/>
        <w:ind w:firstLine="420" w:firstLineChars="200"/>
        <w:jc w:val="left"/>
        <w:rPr>
          <w:rFonts w:hint="eastAsia" w:ascii="宋体" w:hAnsi="宋体" w:cs="宋体"/>
          <w:bCs/>
          <w:szCs w:val="22"/>
          <w:highlight w:val="none"/>
        </w:rPr>
      </w:pPr>
      <w:r>
        <w:rPr>
          <w:rFonts w:hint="eastAsia" w:ascii="宋体" w:hAnsi="宋体" w:cs="宋体"/>
          <w:bCs/>
          <w:szCs w:val="22"/>
          <w:highlight w:val="none"/>
          <w:lang w:val="en-US" w:eastAsia="zh-CN"/>
        </w:rPr>
        <w:t>10.</w:t>
      </w:r>
      <w:r>
        <w:rPr>
          <w:rFonts w:hint="eastAsia" w:ascii="宋体" w:hAnsi="宋体" w:cs="宋体"/>
          <w:b/>
          <w:bCs w:val="0"/>
          <w:szCs w:val="22"/>
          <w:highlight w:val="none"/>
        </w:rPr>
        <w:t>投标人可以参与一个或多个标段的投标，同一投标人至多只允许中一个标段。评标时，评标委员会按标段顺序进行评审（顺序由标段</w:t>
      </w:r>
      <w:r>
        <w:rPr>
          <w:rFonts w:hint="eastAsia" w:ascii="宋体" w:hAnsi="宋体" w:cs="宋体"/>
          <w:b/>
          <w:bCs w:val="0"/>
          <w:szCs w:val="22"/>
          <w:highlight w:val="none"/>
          <w:lang w:val="en-US" w:eastAsia="zh-CN"/>
        </w:rPr>
        <w:t>1</w:t>
      </w:r>
      <w:r>
        <w:rPr>
          <w:rFonts w:hint="eastAsia" w:ascii="宋体" w:hAnsi="宋体" w:cs="宋体"/>
          <w:b/>
          <w:bCs w:val="0"/>
          <w:szCs w:val="22"/>
          <w:highlight w:val="none"/>
        </w:rPr>
        <w:t>开始到标段</w:t>
      </w:r>
      <w:r>
        <w:rPr>
          <w:rFonts w:hint="eastAsia" w:ascii="宋体" w:hAnsi="宋体" w:cs="宋体"/>
          <w:b/>
          <w:bCs w:val="0"/>
          <w:szCs w:val="22"/>
          <w:highlight w:val="none"/>
          <w:lang w:val="en-US" w:eastAsia="zh-CN"/>
        </w:rPr>
        <w:t>2</w:t>
      </w:r>
      <w:r>
        <w:rPr>
          <w:rFonts w:hint="eastAsia" w:ascii="宋体" w:hAnsi="宋体" w:cs="宋体"/>
          <w:b/>
          <w:bCs w:val="0"/>
          <w:szCs w:val="22"/>
          <w:highlight w:val="none"/>
        </w:rPr>
        <w:t>结束），投标人在前一标段推荐为第一中标候选人的，则在剩余标段不再推荐为第一中标候选人，剩余标段在扣除已推荐为第一中标候选人名单后，每个标段合格投标人不得少于3家，按照得分排名顺延推荐。</w:t>
      </w:r>
    </w:p>
    <w:p w14:paraId="1A863F8B">
      <w:pPr>
        <w:tabs>
          <w:tab w:val="left" w:pos="360"/>
          <w:tab w:val="left" w:pos="596"/>
        </w:tabs>
        <w:spacing w:line="360" w:lineRule="auto"/>
        <w:ind w:firstLine="420" w:firstLineChars="200"/>
        <w:jc w:val="left"/>
        <w:rPr>
          <w:rFonts w:ascii="宋体" w:hAnsi="宋体" w:cs="宋体"/>
          <w:bCs/>
          <w:szCs w:val="22"/>
          <w:highlight w:val="none"/>
        </w:rPr>
      </w:pPr>
      <w:r>
        <w:rPr>
          <w:rFonts w:hint="eastAsia" w:ascii="宋体" w:hAnsi="宋体" w:cs="宋体"/>
          <w:bCs/>
          <w:szCs w:val="22"/>
          <w:highlight w:val="none"/>
        </w:rPr>
        <w:t>注：</w:t>
      </w:r>
      <w:bookmarkEnd w:id="27"/>
      <w:bookmarkEnd w:id="28"/>
      <w:bookmarkEnd w:id="29"/>
      <w:bookmarkEnd w:id="30"/>
      <w:bookmarkEnd w:id="31"/>
      <w:r>
        <w:rPr>
          <w:rFonts w:hint="eastAsia" w:ascii="宋体" w:hAnsi="宋体" w:cs="宋体"/>
          <w:bCs/>
          <w:szCs w:val="22"/>
          <w:highlight w:val="none"/>
        </w:rPr>
        <w:t>（1）本项目为不见面开标，投标单位无需到达现场；</w:t>
      </w:r>
    </w:p>
    <w:p w14:paraId="2B4071CB">
      <w:pPr>
        <w:tabs>
          <w:tab w:val="left" w:pos="360"/>
          <w:tab w:val="left" w:pos="596"/>
        </w:tabs>
        <w:spacing w:line="360" w:lineRule="auto"/>
        <w:ind w:firstLine="420" w:firstLineChars="200"/>
        <w:jc w:val="left"/>
        <w:rPr>
          <w:rFonts w:ascii="宋体" w:hAnsi="宋体" w:cs="宋体"/>
          <w:bCs/>
          <w:szCs w:val="22"/>
          <w:highlight w:val="none"/>
        </w:rPr>
      </w:pPr>
      <w:r>
        <w:rPr>
          <w:rFonts w:hint="eastAsia" w:ascii="宋体" w:hAnsi="宋体" w:cs="宋体"/>
          <w:bCs/>
          <w:szCs w:val="22"/>
          <w:highlight w:val="none"/>
        </w:rPr>
        <w:t>（2）本项目实行网上投标，采用电子投标文件；</w:t>
      </w:r>
    </w:p>
    <w:p w14:paraId="625A385C">
      <w:pPr>
        <w:tabs>
          <w:tab w:val="left" w:pos="360"/>
          <w:tab w:val="left" w:pos="596"/>
        </w:tabs>
        <w:spacing w:line="360" w:lineRule="auto"/>
        <w:ind w:firstLine="420" w:firstLineChars="200"/>
        <w:jc w:val="left"/>
        <w:rPr>
          <w:rFonts w:ascii="宋体" w:hAnsi="宋体" w:cs="宋体"/>
          <w:bCs/>
          <w:szCs w:val="22"/>
          <w:highlight w:val="none"/>
        </w:rPr>
      </w:pPr>
      <w:r>
        <w:rPr>
          <w:rFonts w:hint="eastAsia" w:ascii="宋体" w:hAnsi="宋体" w:cs="宋体"/>
          <w:bCs/>
          <w:szCs w:val="22"/>
          <w:highlight w:val="none"/>
        </w:rPr>
        <w:t>（3）各供应商应在开标前应确保成为政采云平台供应商，并完成CA数字证书申领。因未注册入库、未办理CA数字证书等原因造成无法投标或投标失败等后果由供应商自行承担。 凡有意参加投标的供应商，须在政采云平台办理数字证书（CA）CA申领链接：https://middle.zcygov.cn/ca/apply/list?_app_=zcy.sys，并 通过政采云绑定数字证书（CA）后在网上获取采购文件及其它采购资料，数字证书（CA）详见其办理流程；</w:t>
      </w:r>
    </w:p>
    <w:p w14:paraId="3A31036E">
      <w:pPr>
        <w:tabs>
          <w:tab w:val="left" w:pos="360"/>
          <w:tab w:val="left" w:pos="596"/>
        </w:tabs>
        <w:spacing w:line="360" w:lineRule="auto"/>
        <w:ind w:firstLine="630" w:firstLineChars="300"/>
        <w:jc w:val="left"/>
        <w:rPr>
          <w:rFonts w:ascii="宋体" w:hAnsi="宋体" w:cs="宋体"/>
          <w:bCs/>
          <w:szCs w:val="22"/>
          <w:highlight w:val="none"/>
        </w:rPr>
      </w:pPr>
      <w:r>
        <w:rPr>
          <w:rFonts w:hint="eastAsia" w:ascii="宋体" w:hAnsi="宋体" w:cs="宋体"/>
          <w:bCs/>
          <w:szCs w:val="22"/>
          <w:highlight w:val="none"/>
        </w:rPr>
        <w:t>（4）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95763进行咨询。云南CA操作问题：请致电云南CA，4006727666； 云南CA紧急联系方式：15288315056。云南壹证通CA操作问题请致电：4000040628，云南壹证通CA紧急联系方式：19988166369。如因供应商自身原因导致在规定时间内无法正常解密的（如：浏览器故障、未安装相关驱动、网络故障、加密CA与解密CA不一致等），代理机构不予异常处理，视为供应商自动弃标。</w:t>
      </w:r>
    </w:p>
    <w:p w14:paraId="69C2618F">
      <w:pPr>
        <w:rPr>
          <w:rFonts w:ascii="宋体" w:hAnsi="宋体" w:cs="宋体"/>
          <w:b/>
          <w:szCs w:val="21"/>
          <w:highlight w:val="none"/>
        </w:rPr>
      </w:pPr>
      <w:r>
        <w:rPr>
          <w:rFonts w:hint="eastAsia" w:ascii="宋体" w:hAnsi="宋体" w:cs="宋体"/>
          <w:b/>
          <w:szCs w:val="21"/>
          <w:highlight w:val="none"/>
        </w:rPr>
        <w:t>八、凡对本次采购提出询问，请按</w:t>
      </w:r>
      <w:r>
        <w:rPr>
          <w:rFonts w:ascii="宋体" w:hAnsi="宋体" w:cs="宋体"/>
          <w:b/>
          <w:szCs w:val="21"/>
          <w:highlight w:val="none"/>
        </w:rPr>
        <w:t>以下方式</w:t>
      </w:r>
      <w:r>
        <w:rPr>
          <w:rFonts w:hint="eastAsia" w:ascii="宋体" w:hAnsi="宋体" w:cs="宋体"/>
          <w:b/>
          <w:szCs w:val="21"/>
          <w:highlight w:val="none"/>
        </w:rPr>
        <w:t>联系。</w:t>
      </w:r>
    </w:p>
    <w:bookmarkEnd w:id="3"/>
    <w:bookmarkEnd w:id="4"/>
    <w:bookmarkEnd w:id="5"/>
    <w:bookmarkEnd w:id="6"/>
    <w:p w14:paraId="6125A202">
      <w:pPr>
        <w:widowControl/>
        <w:spacing w:line="360" w:lineRule="auto"/>
        <w:ind w:firstLine="424" w:firstLineChars="202"/>
        <w:jc w:val="left"/>
        <w:rPr>
          <w:rFonts w:ascii="宋体" w:hAnsi="宋体" w:cs="宋体"/>
          <w:szCs w:val="21"/>
          <w:highlight w:val="none"/>
        </w:rPr>
      </w:pPr>
      <w:r>
        <w:rPr>
          <w:rFonts w:hint="eastAsia" w:ascii="宋体" w:hAnsi="宋体" w:cs="宋体"/>
          <w:szCs w:val="21"/>
          <w:highlight w:val="none"/>
        </w:rPr>
        <w:t>1.采购人信息</w:t>
      </w:r>
    </w:p>
    <w:p w14:paraId="7BC5189D">
      <w:pPr>
        <w:widowControl/>
        <w:spacing w:line="360" w:lineRule="auto"/>
        <w:ind w:firstLine="424" w:firstLineChars="202"/>
        <w:jc w:val="left"/>
        <w:rPr>
          <w:rFonts w:ascii="宋体" w:hAnsi="宋体" w:cs="宋体"/>
          <w:szCs w:val="21"/>
          <w:highlight w:val="none"/>
        </w:rPr>
      </w:pPr>
      <w:r>
        <w:rPr>
          <w:rFonts w:hint="eastAsia" w:ascii="宋体" w:hAnsi="宋体" w:cs="宋体"/>
          <w:szCs w:val="21"/>
          <w:highlight w:val="none"/>
        </w:rPr>
        <w:t>名称：泸西县人民医院</w:t>
      </w:r>
    </w:p>
    <w:p w14:paraId="534E42D5">
      <w:pPr>
        <w:widowControl/>
        <w:spacing w:line="360" w:lineRule="auto"/>
        <w:ind w:firstLine="424" w:firstLineChars="202"/>
        <w:jc w:val="left"/>
        <w:rPr>
          <w:rFonts w:ascii="宋体" w:hAnsi="宋体" w:cs="宋体"/>
          <w:szCs w:val="21"/>
          <w:highlight w:val="none"/>
        </w:rPr>
      </w:pPr>
      <w:bookmarkStart w:id="44" w:name="_Toc28359009"/>
      <w:bookmarkStart w:id="45" w:name="_Toc28359086"/>
      <w:r>
        <w:rPr>
          <w:rFonts w:hint="eastAsia" w:ascii="宋体" w:hAnsi="宋体" w:cs="宋体"/>
          <w:szCs w:val="21"/>
          <w:highlight w:val="none"/>
        </w:rPr>
        <w:t>地址：云南省红河州泸西县中枢镇九华路68号</w:t>
      </w:r>
    </w:p>
    <w:p w14:paraId="7C66D2B2">
      <w:pPr>
        <w:widowControl/>
        <w:spacing w:line="360" w:lineRule="auto"/>
        <w:ind w:firstLine="424" w:firstLineChars="202"/>
        <w:jc w:val="left"/>
        <w:rPr>
          <w:rFonts w:ascii="宋体" w:hAnsi="宋体" w:cs="宋体"/>
          <w:szCs w:val="21"/>
          <w:highlight w:val="none"/>
        </w:rPr>
      </w:pPr>
      <w:r>
        <w:rPr>
          <w:rFonts w:hint="eastAsia" w:ascii="宋体" w:hAnsi="宋体" w:cs="宋体"/>
          <w:szCs w:val="21"/>
          <w:highlight w:val="none"/>
        </w:rPr>
        <w:t>联系方式：李老师（0873-6621130）</w:t>
      </w:r>
    </w:p>
    <w:p w14:paraId="0FADF765">
      <w:pPr>
        <w:widowControl/>
        <w:spacing w:line="360" w:lineRule="auto"/>
        <w:ind w:firstLine="424" w:firstLineChars="202"/>
        <w:jc w:val="left"/>
        <w:rPr>
          <w:rFonts w:ascii="宋体" w:hAnsi="宋体" w:cs="宋体"/>
          <w:szCs w:val="21"/>
          <w:highlight w:val="none"/>
        </w:rPr>
      </w:pPr>
      <w:r>
        <w:rPr>
          <w:rFonts w:hint="eastAsia" w:ascii="宋体" w:hAnsi="宋体" w:cs="宋体"/>
          <w:szCs w:val="21"/>
          <w:highlight w:val="none"/>
        </w:rPr>
        <w:t>2.采购代理机构信息</w:t>
      </w:r>
      <w:bookmarkEnd w:id="44"/>
      <w:bookmarkEnd w:id="45"/>
    </w:p>
    <w:p w14:paraId="1FF89391">
      <w:pPr>
        <w:widowControl/>
        <w:spacing w:line="360" w:lineRule="auto"/>
        <w:ind w:firstLine="424" w:firstLineChars="202"/>
        <w:jc w:val="left"/>
        <w:rPr>
          <w:rFonts w:ascii="宋体" w:hAnsi="宋体" w:cs="宋体"/>
          <w:szCs w:val="21"/>
          <w:highlight w:val="none"/>
        </w:rPr>
      </w:pPr>
      <w:r>
        <w:rPr>
          <w:rFonts w:hint="eastAsia" w:ascii="宋体" w:hAnsi="宋体" w:cs="宋体"/>
          <w:szCs w:val="21"/>
          <w:highlight w:val="none"/>
        </w:rPr>
        <w:t>名 称：云南招标股份有限公司</w:t>
      </w:r>
    </w:p>
    <w:p w14:paraId="1E41EC28">
      <w:pPr>
        <w:widowControl/>
        <w:spacing w:line="360" w:lineRule="auto"/>
        <w:ind w:firstLine="424" w:firstLineChars="202"/>
        <w:jc w:val="left"/>
        <w:rPr>
          <w:rFonts w:ascii="宋体" w:hAnsi="宋体" w:cs="宋体"/>
          <w:szCs w:val="21"/>
          <w:highlight w:val="none"/>
        </w:rPr>
      </w:pPr>
      <w:r>
        <w:rPr>
          <w:rFonts w:hint="eastAsia" w:ascii="宋体" w:hAnsi="宋体" w:cs="宋体"/>
          <w:szCs w:val="21"/>
          <w:highlight w:val="none"/>
        </w:rPr>
        <w:t>地址：云南省昆明市人民西路328号</w:t>
      </w:r>
    </w:p>
    <w:p w14:paraId="620D8323">
      <w:pPr>
        <w:widowControl/>
        <w:spacing w:line="360" w:lineRule="auto"/>
        <w:ind w:firstLine="424" w:firstLineChars="202"/>
        <w:jc w:val="left"/>
        <w:rPr>
          <w:rFonts w:ascii="宋体" w:hAnsi="宋体" w:cs="宋体"/>
          <w:szCs w:val="21"/>
          <w:highlight w:val="none"/>
        </w:rPr>
      </w:pPr>
      <w:r>
        <w:rPr>
          <w:rFonts w:hint="eastAsia" w:ascii="宋体" w:hAnsi="宋体" w:cs="宋体"/>
          <w:szCs w:val="21"/>
          <w:highlight w:val="none"/>
        </w:rPr>
        <w:t>联系方式：</w:t>
      </w:r>
      <w:bookmarkStart w:id="46" w:name="_Hlk44863451"/>
      <w:bookmarkStart w:id="47" w:name="_Toc28359087"/>
      <w:bookmarkStart w:id="48" w:name="_Toc28359010"/>
      <w:r>
        <w:rPr>
          <w:rFonts w:hint="eastAsia" w:ascii="宋体" w:hAnsi="宋体" w:cs="宋体"/>
          <w:szCs w:val="21"/>
          <w:highlight w:val="none"/>
        </w:rPr>
        <w:t>0871-65</w:t>
      </w:r>
      <w:bookmarkEnd w:id="46"/>
      <w:r>
        <w:rPr>
          <w:rFonts w:hint="eastAsia" w:ascii="宋体" w:hAnsi="宋体" w:cs="宋体"/>
          <w:szCs w:val="21"/>
          <w:highlight w:val="none"/>
        </w:rPr>
        <w:t>718952</w:t>
      </w:r>
    </w:p>
    <w:p w14:paraId="3B6CAFEE">
      <w:pPr>
        <w:widowControl/>
        <w:spacing w:line="360" w:lineRule="auto"/>
        <w:ind w:firstLine="424" w:firstLineChars="202"/>
        <w:jc w:val="left"/>
        <w:rPr>
          <w:rFonts w:ascii="宋体" w:hAnsi="宋体" w:cs="宋体"/>
          <w:szCs w:val="21"/>
          <w:highlight w:val="none"/>
        </w:rPr>
      </w:pPr>
      <w:r>
        <w:rPr>
          <w:rFonts w:hint="eastAsia" w:ascii="宋体" w:hAnsi="宋体" w:cs="宋体"/>
          <w:szCs w:val="21"/>
          <w:highlight w:val="none"/>
        </w:rPr>
        <w:t>3.项目联系方式</w:t>
      </w:r>
      <w:bookmarkEnd w:id="47"/>
      <w:bookmarkEnd w:id="48"/>
    </w:p>
    <w:p w14:paraId="53A60B9C">
      <w:pPr>
        <w:widowControl/>
        <w:spacing w:line="360" w:lineRule="auto"/>
        <w:ind w:firstLine="424" w:firstLineChars="202"/>
        <w:jc w:val="left"/>
        <w:rPr>
          <w:rFonts w:ascii="宋体" w:hAnsi="宋体" w:cs="宋体"/>
          <w:szCs w:val="21"/>
          <w:highlight w:val="none"/>
        </w:rPr>
      </w:pPr>
      <w:r>
        <w:rPr>
          <w:rFonts w:hint="eastAsia" w:ascii="宋体" w:hAnsi="宋体" w:cs="宋体"/>
          <w:szCs w:val="21"/>
          <w:highlight w:val="none"/>
        </w:rPr>
        <w:t>项目联系人：徐乐乐、罗渊、刘正航、赵伟宏、雷海生</w:t>
      </w:r>
    </w:p>
    <w:p w14:paraId="24184AD2">
      <w:pPr>
        <w:widowControl/>
        <w:spacing w:line="360" w:lineRule="auto"/>
        <w:ind w:firstLine="424" w:firstLineChars="202"/>
        <w:jc w:val="left"/>
        <w:rPr>
          <w:rFonts w:ascii="宋体" w:hAnsi="宋体" w:cs="宋体"/>
          <w:szCs w:val="21"/>
          <w:highlight w:val="none"/>
        </w:rPr>
      </w:pPr>
      <w:r>
        <w:rPr>
          <w:rFonts w:hint="eastAsia" w:ascii="宋体" w:hAnsi="宋体" w:cs="宋体"/>
          <w:szCs w:val="21"/>
          <w:highlight w:val="none"/>
        </w:rPr>
        <w:t>电　话：0871-65718952</w:t>
      </w:r>
    </w:p>
    <w:p w14:paraId="52FB2A63">
      <w:pPr>
        <w:pStyle w:val="2"/>
        <w:numPr>
          <w:ilvl w:val="0"/>
          <w:numId w:val="0"/>
        </w:numPr>
        <w:spacing w:before="0"/>
        <w:jc w:val="center"/>
        <w:rPr>
          <w:rFonts w:ascii="宋体" w:hAnsi="宋体" w:eastAsia="宋体" w:cs="宋体"/>
          <w:bCs/>
          <w:sz w:val="36"/>
          <w:szCs w:val="36"/>
          <w:highlight w:val="none"/>
        </w:rPr>
      </w:pPr>
      <w:r>
        <w:rPr>
          <w:rFonts w:hint="eastAsia" w:ascii="宋体" w:hAnsi="宋体" w:eastAsia="宋体" w:cs="宋体"/>
          <w:b w:val="0"/>
          <w:sz w:val="24"/>
          <w:highlight w:val="none"/>
        </w:rPr>
        <w:br w:type="page"/>
      </w:r>
      <w:bookmarkStart w:id="49" w:name="_Toc30013"/>
      <w:bookmarkStart w:id="50" w:name="_Toc27613"/>
      <w:bookmarkStart w:id="51" w:name="_Toc23537"/>
      <w:r>
        <w:rPr>
          <w:rFonts w:hint="eastAsia" w:ascii="宋体" w:hAnsi="宋体" w:eastAsia="宋体" w:cs="宋体"/>
          <w:kern w:val="0"/>
          <w:sz w:val="32"/>
          <w:szCs w:val="32"/>
          <w:highlight w:val="none"/>
        </w:rPr>
        <w:t>第二章 投标人须知</w:t>
      </w:r>
      <w:bookmarkEnd w:id="49"/>
      <w:bookmarkEnd w:id="50"/>
      <w:bookmarkEnd w:id="51"/>
    </w:p>
    <w:p w14:paraId="0895F87A">
      <w:pPr>
        <w:pStyle w:val="3"/>
        <w:numPr>
          <w:ilvl w:val="1"/>
          <w:numId w:val="0"/>
        </w:numPr>
        <w:spacing w:before="0"/>
        <w:ind w:left="425"/>
        <w:jc w:val="center"/>
        <w:rPr>
          <w:rFonts w:ascii="宋体" w:hAnsi="宋体" w:eastAsia="宋体" w:cs="宋体"/>
          <w:sz w:val="32"/>
          <w:szCs w:val="32"/>
          <w:highlight w:val="none"/>
        </w:rPr>
      </w:pPr>
      <w:bookmarkStart w:id="52" w:name="_Toc6462"/>
      <w:bookmarkStart w:id="53" w:name="_Toc13221"/>
      <w:bookmarkStart w:id="54" w:name="_Toc3374"/>
      <w:r>
        <w:rPr>
          <w:rFonts w:hint="eastAsia" w:ascii="宋体" w:hAnsi="宋体" w:eastAsia="宋体" w:cs="宋体"/>
          <w:sz w:val="32"/>
          <w:szCs w:val="32"/>
          <w:highlight w:val="none"/>
        </w:rPr>
        <w:t>投标人须知前附表</w:t>
      </w:r>
      <w:bookmarkEnd w:id="52"/>
      <w:bookmarkEnd w:id="53"/>
      <w:bookmarkEnd w:id="54"/>
    </w:p>
    <w:tbl>
      <w:tblPr>
        <w:tblStyle w:val="38"/>
        <w:tblW w:w="9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2432"/>
        <w:gridCol w:w="5908"/>
      </w:tblGrid>
      <w:tr w14:paraId="35B93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C6A11FF">
            <w:pPr>
              <w:pStyle w:val="17"/>
              <w:spacing w:line="360" w:lineRule="auto"/>
              <w:jc w:val="center"/>
              <w:rPr>
                <w:rFonts w:hAnsi="宋体" w:cs="宋体"/>
                <w:b/>
                <w:szCs w:val="21"/>
                <w:highlight w:val="none"/>
              </w:rPr>
            </w:pPr>
            <w:r>
              <w:rPr>
                <w:rFonts w:hint="eastAsia" w:hAnsi="宋体" w:cs="宋体"/>
                <w:b/>
                <w:szCs w:val="21"/>
                <w:highlight w:val="none"/>
              </w:rPr>
              <w:t>条款号</w:t>
            </w:r>
          </w:p>
        </w:tc>
        <w:tc>
          <w:tcPr>
            <w:tcW w:w="2432" w:type="dxa"/>
            <w:vAlign w:val="center"/>
          </w:tcPr>
          <w:p w14:paraId="0C414DE3">
            <w:pPr>
              <w:pStyle w:val="17"/>
              <w:spacing w:line="360" w:lineRule="auto"/>
              <w:jc w:val="center"/>
              <w:rPr>
                <w:rFonts w:hAnsi="宋体" w:cs="宋体"/>
                <w:b/>
                <w:szCs w:val="21"/>
                <w:highlight w:val="none"/>
              </w:rPr>
            </w:pPr>
            <w:r>
              <w:rPr>
                <w:rFonts w:hint="eastAsia" w:hAnsi="宋体" w:cs="宋体"/>
                <w:b/>
                <w:szCs w:val="21"/>
                <w:highlight w:val="none"/>
              </w:rPr>
              <w:t>条 款 名 称</w:t>
            </w:r>
          </w:p>
        </w:tc>
        <w:tc>
          <w:tcPr>
            <w:tcW w:w="5908" w:type="dxa"/>
            <w:vAlign w:val="center"/>
          </w:tcPr>
          <w:p w14:paraId="4055C6D2">
            <w:pPr>
              <w:pStyle w:val="17"/>
              <w:spacing w:line="360" w:lineRule="auto"/>
              <w:jc w:val="center"/>
              <w:rPr>
                <w:rFonts w:hAnsi="宋体" w:cs="宋体"/>
                <w:b/>
                <w:szCs w:val="21"/>
                <w:highlight w:val="none"/>
              </w:rPr>
            </w:pPr>
            <w:r>
              <w:rPr>
                <w:rFonts w:hint="eastAsia" w:hAnsi="宋体" w:cs="宋体"/>
                <w:b/>
                <w:szCs w:val="21"/>
                <w:highlight w:val="none"/>
              </w:rPr>
              <w:t>编 列 内 容</w:t>
            </w:r>
          </w:p>
        </w:tc>
      </w:tr>
      <w:tr w14:paraId="64141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Merge w:val="restart"/>
            <w:vAlign w:val="center"/>
          </w:tcPr>
          <w:p w14:paraId="1DDE2F2C">
            <w:pPr>
              <w:pStyle w:val="17"/>
              <w:spacing w:line="360" w:lineRule="auto"/>
              <w:jc w:val="center"/>
              <w:rPr>
                <w:rFonts w:hAnsi="宋体" w:cs="宋体"/>
                <w:szCs w:val="21"/>
                <w:highlight w:val="none"/>
              </w:rPr>
            </w:pPr>
            <w:r>
              <w:rPr>
                <w:rFonts w:hint="eastAsia" w:hAnsi="宋体" w:cs="宋体"/>
                <w:szCs w:val="21"/>
                <w:highlight w:val="none"/>
              </w:rPr>
              <w:t>1</w:t>
            </w:r>
          </w:p>
        </w:tc>
        <w:tc>
          <w:tcPr>
            <w:tcW w:w="2432" w:type="dxa"/>
            <w:vAlign w:val="center"/>
          </w:tcPr>
          <w:p w14:paraId="6FC47383">
            <w:pPr>
              <w:pStyle w:val="17"/>
              <w:spacing w:line="360" w:lineRule="auto"/>
              <w:rPr>
                <w:rFonts w:hAnsi="宋体" w:cs="宋体"/>
                <w:szCs w:val="21"/>
                <w:highlight w:val="none"/>
                <w:u w:val="single"/>
              </w:rPr>
            </w:pPr>
            <w:r>
              <w:rPr>
                <w:rFonts w:hint="eastAsia" w:hAnsi="宋体" w:cs="宋体"/>
                <w:bCs/>
                <w:szCs w:val="21"/>
                <w:highlight w:val="none"/>
              </w:rPr>
              <w:t>采购人</w:t>
            </w:r>
          </w:p>
        </w:tc>
        <w:tc>
          <w:tcPr>
            <w:tcW w:w="5908" w:type="dxa"/>
            <w:vAlign w:val="center"/>
          </w:tcPr>
          <w:p w14:paraId="5E906232">
            <w:pPr>
              <w:pStyle w:val="17"/>
              <w:spacing w:line="360" w:lineRule="auto"/>
              <w:rPr>
                <w:rFonts w:hAnsi="宋体" w:cs="宋体"/>
                <w:szCs w:val="21"/>
                <w:highlight w:val="none"/>
              </w:rPr>
            </w:pPr>
            <w:r>
              <w:rPr>
                <w:rFonts w:hint="eastAsia" w:hAnsi="宋体" w:cs="宋体"/>
                <w:szCs w:val="21"/>
                <w:highlight w:val="none"/>
              </w:rPr>
              <w:t>泸西县人民医院</w:t>
            </w:r>
          </w:p>
        </w:tc>
      </w:tr>
      <w:tr w14:paraId="5E78C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Merge w:val="continue"/>
            <w:vAlign w:val="center"/>
          </w:tcPr>
          <w:p w14:paraId="70D82CC0">
            <w:pPr>
              <w:spacing w:line="360" w:lineRule="auto"/>
              <w:rPr>
                <w:rFonts w:ascii="宋体" w:hAnsi="宋体" w:cs="宋体"/>
                <w:szCs w:val="21"/>
                <w:highlight w:val="none"/>
              </w:rPr>
            </w:pPr>
          </w:p>
        </w:tc>
        <w:tc>
          <w:tcPr>
            <w:tcW w:w="2432" w:type="dxa"/>
            <w:vAlign w:val="center"/>
          </w:tcPr>
          <w:p w14:paraId="3039B79D">
            <w:pPr>
              <w:pStyle w:val="17"/>
              <w:spacing w:line="360" w:lineRule="auto"/>
              <w:rPr>
                <w:rFonts w:hAnsi="宋体" w:cs="宋体"/>
                <w:bCs/>
                <w:szCs w:val="21"/>
                <w:highlight w:val="none"/>
              </w:rPr>
            </w:pPr>
            <w:r>
              <w:rPr>
                <w:rFonts w:hint="eastAsia" w:hAnsi="宋体" w:cs="宋体"/>
                <w:bCs/>
                <w:szCs w:val="21"/>
                <w:highlight w:val="none"/>
              </w:rPr>
              <w:t>采购代理机构</w:t>
            </w:r>
          </w:p>
        </w:tc>
        <w:tc>
          <w:tcPr>
            <w:tcW w:w="5908" w:type="dxa"/>
            <w:vAlign w:val="center"/>
          </w:tcPr>
          <w:p w14:paraId="3145D13C">
            <w:pPr>
              <w:pStyle w:val="17"/>
              <w:spacing w:line="360" w:lineRule="auto"/>
              <w:rPr>
                <w:rFonts w:hAnsi="宋体" w:cs="宋体"/>
                <w:szCs w:val="21"/>
                <w:highlight w:val="none"/>
              </w:rPr>
            </w:pPr>
            <w:r>
              <w:rPr>
                <w:rFonts w:hint="eastAsia" w:hAnsi="宋体" w:cs="宋体"/>
                <w:szCs w:val="21"/>
                <w:highlight w:val="none"/>
              </w:rPr>
              <w:t>云南招标股份有限公司</w:t>
            </w:r>
          </w:p>
        </w:tc>
      </w:tr>
      <w:tr w14:paraId="7207E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Merge w:val="continue"/>
            <w:vAlign w:val="center"/>
          </w:tcPr>
          <w:p w14:paraId="5A13D346">
            <w:pPr>
              <w:spacing w:line="360" w:lineRule="auto"/>
              <w:rPr>
                <w:rFonts w:ascii="宋体" w:hAnsi="宋体" w:cs="宋体"/>
                <w:szCs w:val="21"/>
                <w:highlight w:val="none"/>
              </w:rPr>
            </w:pPr>
          </w:p>
        </w:tc>
        <w:tc>
          <w:tcPr>
            <w:tcW w:w="2432" w:type="dxa"/>
            <w:vAlign w:val="center"/>
          </w:tcPr>
          <w:p w14:paraId="459D0A2F">
            <w:pPr>
              <w:pStyle w:val="17"/>
              <w:spacing w:line="360" w:lineRule="auto"/>
              <w:rPr>
                <w:rFonts w:hAnsi="宋体" w:cs="宋体"/>
                <w:szCs w:val="21"/>
                <w:highlight w:val="none"/>
              </w:rPr>
            </w:pPr>
            <w:r>
              <w:rPr>
                <w:rFonts w:hint="eastAsia" w:hAnsi="宋体" w:cs="宋体"/>
                <w:szCs w:val="21"/>
                <w:highlight w:val="none"/>
              </w:rPr>
              <w:t>项目名称</w:t>
            </w:r>
          </w:p>
        </w:tc>
        <w:tc>
          <w:tcPr>
            <w:tcW w:w="5908" w:type="dxa"/>
            <w:vAlign w:val="center"/>
          </w:tcPr>
          <w:p w14:paraId="349C7A2D">
            <w:pPr>
              <w:pStyle w:val="17"/>
              <w:spacing w:line="360" w:lineRule="auto"/>
              <w:rPr>
                <w:highlight w:val="none"/>
              </w:rPr>
            </w:pPr>
            <w:r>
              <w:rPr>
                <w:rFonts w:hint="eastAsia"/>
                <w:highlight w:val="none"/>
                <w:lang w:eastAsia="zh-CN"/>
              </w:rPr>
              <w:t>泸西县人民医院医用耗材配送服务</w:t>
            </w:r>
            <w:r>
              <w:rPr>
                <w:rFonts w:hint="eastAsia"/>
                <w:highlight w:val="none"/>
              </w:rPr>
              <w:t xml:space="preserve"> </w:t>
            </w:r>
          </w:p>
        </w:tc>
      </w:tr>
      <w:tr w14:paraId="7CC2A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3428EB30">
            <w:pPr>
              <w:spacing w:line="360" w:lineRule="auto"/>
              <w:jc w:val="center"/>
              <w:rPr>
                <w:rFonts w:ascii="宋体" w:hAnsi="宋体" w:cs="宋体"/>
                <w:szCs w:val="21"/>
                <w:highlight w:val="none"/>
              </w:rPr>
            </w:pPr>
            <w:r>
              <w:rPr>
                <w:rFonts w:hint="eastAsia" w:ascii="宋体" w:hAnsi="宋体" w:cs="宋体"/>
                <w:szCs w:val="21"/>
                <w:highlight w:val="none"/>
              </w:rPr>
              <w:t>2</w:t>
            </w:r>
          </w:p>
        </w:tc>
        <w:tc>
          <w:tcPr>
            <w:tcW w:w="2432" w:type="dxa"/>
            <w:vAlign w:val="center"/>
          </w:tcPr>
          <w:p w14:paraId="20D36BC7">
            <w:pPr>
              <w:pStyle w:val="17"/>
              <w:spacing w:line="360" w:lineRule="auto"/>
              <w:rPr>
                <w:rFonts w:hAnsi="宋体" w:cs="宋体"/>
                <w:szCs w:val="21"/>
                <w:highlight w:val="none"/>
              </w:rPr>
            </w:pPr>
            <w:r>
              <w:rPr>
                <w:rFonts w:hint="eastAsia" w:hAnsi="宋体" w:cs="宋体"/>
                <w:szCs w:val="21"/>
                <w:highlight w:val="none"/>
              </w:rPr>
              <w:t>资金来源</w:t>
            </w:r>
          </w:p>
        </w:tc>
        <w:tc>
          <w:tcPr>
            <w:tcW w:w="5908" w:type="dxa"/>
            <w:vAlign w:val="center"/>
          </w:tcPr>
          <w:p w14:paraId="69DA74E0">
            <w:pPr>
              <w:pStyle w:val="17"/>
              <w:spacing w:line="360" w:lineRule="auto"/>
              <w:rPr>
                <w:rFonts w:hAnsi="宋体" w:cs="宋体"/>
                <w:szCs w:val="21"/>
                <w:highlight w:val="none"/>
              </w:rPr>
            </w:pPr>
            <w:r>
              <w:rPr>
                <w:rFonts w:hint="eastAsia" w:hAnsi="宋体" w:cs="宋体"/>
                <w:szCs w:val="21"/>
                <w:highlight w:val="none"/>
              </w:rPr>
              <w:t>财政性资金</w:t>
            </w:r>
          </w:p>
        </w:tc>
      </w:tr>
      <w:tr w14:paraId="0F541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53D10B0B">
            <w:pPr>
              <w:pStyle w:val="17"/>
              <w:spacing w:line="360" w:lineRule="auto"/>
              <w:jc w:val="center"/>
              <w:rPr>
                <w:rFonts w:hAnsi="宋体" w:cs="宋体"/>
                <w:szCs w:val="21"/>
                <w:highlight w:val="none"/>
              </w:rPr>
            </w:pPr>
            <w:r>
              <w:rPr>
                <w:rFonts w:hint="eastAsia" w:hAnsi="宋体" w:cs="宋体"/>
                <w:szCs w:val="21"/>
                <w:highlight w:val="none"/>
              </w:rPr>
              <w:t>3.1</w:t>
            </w:r>
          </w:p>
        </w:tc>
        <w:tc>
          <w:tcPr>
            <w:tcW w:w="2432" w:type="dxa"/>
            <w:vAlign w:val="center"/>
          </w:tcPr>
          <w:p w14:paraId="15A1770C">
            <w:pPr>
              <w:pStyle w:val="17"/>
              <w:spacing w:line="360" w:lineRule="auto"/>
              <w:rPr>
                <w:rFonts w:hAnsi="宋体" w:cs="宋体"/>
                <w:szCs w:val="21"/>
                <w:highlight w:val="none"/>
              </w:rPr>
            </w:pPr>
            <w:r>
              <w:rPr>
                <w:rFonts w:hint="eastAsia" w:hAnsi="宋体" w:cs="宋体"/>
                <w:szCs w:val="21"/>
                <w:highlight w:val="none"/>
              </w:rPr>
              <w:t>招标范围</w:t>
            </w:r>
          </w:p>
        </w:tc>
        <w:tc>
          <w:tcPr>
            <w:tcW w:w="5908" w:type="dxa"/>
            <w:vAlign w:val="center"/>
          </w:tcPr>
          <w:p w14:paraId="6E60B6DD">
            <w:pPr>
              <w:pStyle w:val="17"/>
              <w:spacing w:line="360" w:lineRule="auto"/>
              <w:jc w:val="left"/>
              <w:rPr>
                <w:rFonts w:hAnsi="宋体" w:cs="宋体"/>
                <w:szCs w:val="21"/>
                <w:highlight w:val="none"/>
              </w:rPr>
            </w:pPr>
            <w:r>
              <w:rPr>
                <w:rFonts w:hint="eastAsia" w:hAnsi="宋体" w:cs="宋体"/>
                <w:szCs w:val="21"/>
                <w:highlight w:val="none"/>
              </w:rPr>
              <w:t>详见</w:t>
            </w:r>
            <w:r>
              <w:rPr>
                <w:rFonts w:hint="eastAsia" w:hAnsi="宋体" w:cs="宋体"/>
                <w:b/>
                <w:bCs/>
                <w:szCs w:val="21"/>
                <w:highlight w:val="none"/>
              </w:rPr>
              <w:t>第一章 招标公告</w:t>
            </w:r>
          </w:p>
        </w:tc>
      </w:tr>
      <w:tr w14:paraId="6FB28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28CD50C5">
            <w:pPr>
              <w:pStyle w:val="17"/>
              <w:spacing w:line="360" w:lineRule="auto"/>
              <w:jc w:val="center"/>
              <w:rPr>
                <w:rFonts w:hAnsi="宋体" w:cs="宋体"/>
                <w:szCs w:val="21"/>
                <w:highlight w:val="none"/>
              </w:rPr>
            </w:pPr>
            <w:r>
              <w:rPr>
                <w:rFonts w:hint="eastAsia" w:hAnsi="宋体" w:cs="宋体"/>
                <w:szCs w:val="21"/>
                <w:highlight w:val="none"/>
              </w:rPr>
              <w:t>3.2</w:t>
            </w:r>
          </w:p>
        </w:tc>
        <w:tc>
          <w:tcPr>
            <w:tcW w:w="2432" w:type="dxa"/>
            <w:vAlign w:val="center"/>
          </w:tcPr>
          <w:p w14:paraId="67A056E7">
            <w:pPr>
              <w:pStyle w:val="17"/>
              <w:spacing w:line="360" w:lineRule="auto"/>
              <w:rPr>
                <w:rFonts w:hAnsi="宋体" w:cs="宋体"/>
                <w:szCs w:val="21"/>
                <w:highlight w:val="none"/>
              </w:rPr>
            </w:pPr>
            <w:r>
              <w:rPr>
                <w:rFonts w:hAnsi="宋体" w:cs="宋体"/>
                <w:szCs w:val="21"/>
                <w:highlight w:val="none"/>
              </w:rPr>
              <w:t>服务期限</w:t>
            </w:r>
            <w:r>
              <w:rPr>
                <w:rFonts w:hint="eastAsia" w:hAnsi="宋体" w:cs="宋体"/>
                <w:szCs w:val="21"/>
                <w:highlight w:val="none"/>
              </w:rPr>
              <w:t>、</w:t>
            </w:r>
            <w:r>
              <w:rPr>
                <w:rFonts w:hAnsi="宋体" w:cs="宋体"/>
                <w:szCs w:val="21"/>
                <w:highlight w:val="none"/>
              </w:rPr>
              <w:t>交货方式</w:t>
            </w:r>
            <w:r>
              <w:rPr>
                <w:rFonts w:hint="eastAsia" w:hAnsi="宋体" w:cs="宋体"/>
                <w:szCs w:val="21"/>
                <w:highlight w:val="none"/>
              </w:rPr>
              <w:t>、</w:t>
            </w:r>
            <w:r>
              <w:rPr>
                <w:rFonts w:hAnsi="宋体" w:cs="宋体"/>
                <w:szCs w:val="21"/>
                <w:highlight w:val="none"/>
              </w:rPr>
              <w:t>交货地点</w:t>
            </w:r>
            <w:r>
              <w:rPr>
                <w:rFonts w:hint="eastAsia" w:hAnsi="宋体" w:cs="宋体"/>
                <w:szCs w:val="21"/>
                <w:highlight w:val="none"/>
              </w:rPr>
              <w:t>。</w:t>
            </w:r>
          </w:p>
        </w:tc>
        <w:tc>
          <w:tcPr>
            <w:tcW w:w="5908" w:type="dxa"/>
            <w:vAlign w:val="center"/>
          </w:tcPr>
          <w:p w14:paraId="0D32C4BF">
            <w:pPr>
              <w:pStyle w:val="17"/>
              <w:spacing w:line="360" w:lineRule="auto"/>
              <w:rPr>
                <w:rFonts w:hAnsi="宋体" w:cs="宋体"/>
                <w:szCs w:val="21"/>
                <w:highlight w:val="none"/>
                <w:u w:val="single"/>
              </w:rPr>
            </w:pPr>
            <w:r>
              <w:rPr>
                <w:rFonts w:hint="eastAsia" w:hAnsi="宋体" w:cs="宋体"/>
                <w:color w:val="000000" w:themeColor="text1"/>
                <w:szCs w:val="21"/>
                <w:highlight w:val="none"/>
                <w14:textFill>
                  <w14:solidFill>
                    <w14:schemeClr w14:val="tx1"/>
                  </w14:solidFill>
                </w14:textFill>
              </w:rPr>
              <w:t>详见招标文件第一章“招标公告”。</w:t>
            </w:r>
          </w:p>
        </w:tc>
      </w:tr>
      <w:tr w14:paraId="0D6EC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2F963654">
            <w:pPr>
              <w:pStyle w:val="17"/>
              <w:spacing w:line="360" w:lineRule="auto"/>
              <w:jc w:val="center"/>
              <w:rPr>
                <w:rFonts w:hAnsi="宋体" w:cs="宋体"/>
                <w:szCs w:val="21"/>
                <w:highlight w:val="none"/>
              </w:rPr>
            </w:pPr>
            <w:r>
              <w:rPr>
                <w:rFonts w:hint="eastAsia" w:hAnsi="宋体" w:cs="宋体"/>
                <w:szCs w:val="21"/>
                <w:highlight w:val="none"/>
              </w:rPr>
              <w:t>4.1.1</w:t>
            </w:r>
          </w:p>
        </w:tc>
        <w:tc>
          <w:tcPr>
            <w:tcW w:w="2432" w:type="dxa"/>
            <w:vAlign w:val="center"/>
          </w:tcPr>
          <w:p w14:paraId="30AF0105">
            <w:pPr>
              <w:pStyle w:val="17"/>
              <w:spacing w:line="360" w:lineRule="auto"/>
              <w:rPr>
                <w:rFonts w:hAnsi="宋体" w:cs="宋体"/>
                <w:highlight w:val="none"/>
              </w:rPr>
            </w:pPr>
            <w:r>
              <w:rPr>
                <w:rFonts w:hint="eastAsia" w:hAnsi="宋体" w:cs="宋体"/>
                <w:szCs w:val="21"/>
                <w:highlight w:val="none"/>
              </w:rPr>
              <w:t>投标人必须是具有独立承担民事责任的能力的法人、其他组织或者自然人，须提供相关证明材料</w:t>
            </w:r>
          </w:p>
        </w:tc>
        <w:tc>
          <w:tcPr>
            <w:tcW w:w="5908" w:type="dxa"/>
            <w:vAlign w:val="center"/>
          </w:tcPr>
          <w:p w14:paraId="44C6E1C0">
            <w:pPr>
              <w:spacing w:line="360" w:lineRule="auto"/>
              <w:jc w:val="left"/>
              <w:rPr>
                <w:rFonts w:ascii="宋体" w:hAnsi="宋体"/>
                <w:szCs w:val="21"/>
                <w:highlight w:val="none"/>
              </w:rPr>
            </w:pPr>
            <w:r>
              <w:rPr>
                <w:rFonts w:ascii="宋体" w:hAnsi="宋体"/>
                <w:szCs w:val="21"/>
                <w:highlight w:val="none"/>
              </w:rPr>
              <w:t>1</w:t>
            </w:r>
            <w:r>
              <w:rPr>
                <w:rFonts w:hint="eastAsia" w:ascii="宋体" w:hAnsi="宋体"/>
                <w:szCs w:val="21"/>
                <w:highlight w:val="none"/>
              </w:rPr>
              <w:t>）投标人</w:t>
            </w:r>
            <w:r>
              <w:rPr>
                <w:rFonts w:hint="eastAsia" w:ascii="宋体" w:hAnsi="宋体" w:cs="Malgun Gothic"/>
                <w:szCs w:val="21"/>
                <w:highlight w:val="none"/>
              </w:rPr>
              <w:t>是企</w:t>
            </w:r>
            <w:r>
              <w:rPr>
                <w:rFonts w:hint="eastAsia" w:ascii="宋体" w:hAnsi="宋体" w:cs="微软雅黑"/>
                <w:szCs w:val="21"/>
                <w:highlight w:val="none"/>
              </w:rPr>
              <w:t>业</w:t>
            </w:r>
            <w:r>
              <w:rPr>
                <w:rFonts w:hint="eastAsia" w:ascii="宋体" w:hAnsi="宋体" w:cs="Malgun Gothic"/>
                <w:szCs w:val="21"/>
                <w:highlight w:val="none"/>
              </w:rPr>
              <w:t>（包括合</w:t>
            </w:r>
            <w:r>
              <w:rPr>
                <w:rFonts w:hint="eastAsia" w:ascii="宋体" w:hAnsi="宋体" w:cs="微软雅黑"/>
                <w:szCs w:val="21"/>
                <w:highlight w:val="none"/>
              </w:rPr>
              <w:t>伙</w:t>
            </w:r>
            <w:r>
              <w:rPr>
                <w:rFonts w:hint="eastAsia" w:ascii="宋体" w:hAnsi="宋体" w:cs="Malgun Gothic"/>
                <w:szCs w:val="21"/>
                <w:highlight w:val="none"/>
              </w:rPr>
              <w:t>企</w:t>
            </w:r>
            <w:r>
              <w:rPr>
                <w:rFonts w:hint="eastAsia" w:ascii="宋体" w:hAnsi="宋体" w:cs="微软雅黑"/>
                <w:szCs w:val="21"/>
                <w:highlight w:val="none"/>
              </w:rPr>
              <w:t>业</w:t>
            </w:r>
            <w:r>
              <w:rPr>
                <w:rFonts w:hint="eastAsia" w:ascii="宋体" w:hAnsi="宋体" w:cs="Malgun Gothic"/>
                <w:szCs w:val="21"/>
                <w:highlight w:val="none"/>
              </w:rPr>
              <w:t>）的，</w:t>
            </w:r>
            <w:r>
              <w:rPr>
                <w:rFonts w:hint="eastAsia" w:ascii="宋体" w:hAnsi="宋体" w:cs="微软雅黑"/>
                <w:szCs w:val="21"/>
                <w:highlight w:val="none"/>
              </w:rPr>
              <w:t>应</w:t>
            </w:r>
            <w:r>
              <w:rPr>
                <w:rFonts w:hint="eastAsia" w:ascii="宋体" w:hAnsi="宋体" w:cs="Malgun Gothic"/>
                <w:szCs w:val="21"/>
                <w:highlight w:val="none"/>
              </w:rPr>
              <w:t>提供其在市</w:t>
            </w:r>
            <w:r>
              <w:rPr>
                <w:rFonts w:hint="eastAsia" w:ascii="宋体" w:hAnsi="宋体" w:cs="微软雅黑"/>
                <w:szCs w:val="21"/>
                <w:highlight w:val="none"/>
              </w:rPr>
              <w:t>场监</w:t>
            </w:r>
            <w:r>
              <w:rPr>
                <w:rFonts w:hint="eastAsia" w:ascii="宋体" w:hAnsi="宋体" w:cs="Malgun Gothic"/>
                <w:szCs w:val="21"/>
                <w:highlight w:val="none"/>
              </w:rPr>
              <w:t>督管理部</w:t>
            </w:r>
            <w:r>
              <w:rPr>
                <w:rFonts w:hint="eastAsia" w:ascii="宋体" w:hAnsi="宋体" w:cs="微软雅黑"/>
                <w:szCs w:val="21"/>
                <w:highlight w:val="none"/>
              </w:rPr>
              <w:t>门</w:t>
            </w:r>
            <w:r>
              <w:rPr>
                <w:rFonts w:hint="eastAsia" w:ascii="宋体" w:hAnsi="宋体" w:cs="Malgun Gothic"/>
                <w:szCs w:val="21"/>
                <w:highlight w:val="none"/>
              </w:rPr>
              <w:t>注</w:t>
            </w:r>
            <w:r>
              <w:rPr>
                <w:rFonts w:hint="eastAsia" w:ascii="宋体" w:hAnsi="宋体" w:cs="微软雅黑"/>
                <w:szCs w:val="21"/>
                <w:highlight w:val="none"/>
              </w:rPr>
              <w:t>册</w:t>
            </w:r>
            <w:r>
              <w:rPr>
                <w:rFonts w:hint="eastAsia" w:ascii="宋体" w:hAnsi="宋体" w:cs="Malgun Gothic"/>
                <w:szCs w:val="21"/>
                <w:highlight w:val="none"/>
              </w:rPr>
              <w:t>的有效“企</w:t>
            </w:r>
            <w:r>
              <w:rPr>
                <w:rFonts w:hint="eastAsia" w:ascii="宋体" w:hAnsi="宋体" w:cs="微软雅黑"/>
                <w:szCs w:val="21"/>
                <w:highlight w:val="none"/>
              </w:rPr>
              <w:t>业</w:t>
            </w:r>
            <w:r>
              <w:rPr>
                <w:rFonts w:hint="eastAsia" w:ascii="宋体" w:hAnsi="宋体" w:cs="Malgun Gothic"/>
                <w:szCs w:val="21"/>
                <w:highlight w:val="none"/>
              </w:rPr>
              <w:t>法人</w:t>
            </w:r>
            <w:r>
              <w:rPr>
                <w:rFonts w:hint="eastAsia" w:ascii="宋体" w:hAnsi="宋体" w:cs="微软雅黑"/>
                <w:szCs w:val="21"/>
                <w:highlight w:val="none"/>
              </w:rPr>
              <w:t>营业执</w:t>
            </w:r>
            <w:r>
              <w:rPr>
                <w:rFonts w:hint="eastAsia" w:ascii="宋体" w:hAnsi="宋体" w:cs="Malgun Gothic"/>
                <w:szCs w:val="21"/>
                <w:highlight w:val="none"/>
              </w:rPr>
              <w:t>照”或“</w:t>
            </w:r>
            <w:r>
              <w:rPr>
                <w:rFonts w:hint="eastAsia" w:ascii="宋体" w:hAnsi="宋体" w:cs="微软雅黑"/>
                <w:szCs w:val="21"/>
                <w:highlight w:val="none"/>
              </w:rPr>
              <w:t>营业执</w:t>
            </w:r>
            <w:r>
              <w:rPr>
                <w:rFonts w:hint="eastAsia" w:ascii="宋体" w:hAnsi="宋体" w:cs="Malgun Gothic"/>
                <w:szCs w:val="21"/>
                <w:highlight w:val="none"/>
              </w:rPr>
              <w:t>照”；</w:t>
            </w:r>
          </w:p>
          <w:p w14:paraId="1CCF60CA">
            <w:pPr>
              <w:spacing w:line="360" w:lineRule="auto"/>
              <w:jc w:val="left"/>
              <w:rPr>
                <w:rFonts w:ascii="宋体" w:hAnsi="宋体"/>
                <w:szCs w:val="21"/>
                <w:highlight w:val="none"/>
              </w:rPr>
            </w:pPr>
            <w:r>
              <w:rPr>
                <w:rFonts w:ascii="宋体" w:hAnsi="宋体"/>
                <w:szCs w:val="21"/>
                <w:highlight w:val="none"/>
              </w:rPr>
              <w:t>2</w:t>
            </w:r>
            <w:r>
              <w:rPr>
                <w:rFonts w:hint="eastAsia" w:ascii="宋体" w:hAnsi="宋体"/>
                <w:szCs w:val="21"/>
                <w:highlight w:val="none"/>
              </w:rPr>
              <w:t>）投标人是事</w:t>
            </w:r>
            <w:r>
              <w:rPr>
                <w:rFonts w:hint="eastAsia" w:ascii="宋体" w:hAnsi="宋体" w:cs="微软雅黑"/>
                <w:szCs w:val="21"/>
                <w:highlight w:val="none"/>
              </w:rPr>
              <w:t>业单</w:t>
            </w:r>
            <w:r>
              <w:rPr>
                <w:rFonts w:hint="eastAsia" w:ascii="宋体" w:hAnsi="宋体" w:cs="Malgun Gothic"/>
                <w:szCs w:val="21"/>
                <w:highlight w:val="none"/>
              </w:rPr>
              <w:t>位的，</w:t>
            </w:r>
            <w:r>
              <w:rPr>
                <w:rFonts w:hint="eastAsia" w:ascii="宋体" w:hAnsi="宋体" w:cs="微软雅黑"/>
                <w:szCs w:val="21"/>
                <w:highlight w:val="none"/>
              </w:rPr>
              <w:t>应</w:t>
            </w:r>
            <w:r>
              <w:rPr>
                <w:rFonts w:hint="eastAsia" w:ascii="宋体" w:hAnsi="宋体" w:cs="Malgun Gothic"/>
                <w:szCs w:val="21"/>
                <w:highlight w:val="none"/>
              </w:rPr>
              <w:t>提供其有效的“事</w:t>
            </w:r>
            <w:r>
              <w:rPr>
                <w:rFonts w:hint="eastAsia" w:ascii="宋体" w:hAnsi="宋体" w:cs="微软雅黑"/>
                <w:szCs w:val="21"/>
                <w:highlight w:val="none"/>
              </w:rPr>
              <w:t>业单</w:t>
            </w:r>
            <w:r>
              <w:rPr>
                <w:rFonts w:hint="eastAsia" w:ascii="宋体" w:hAnsi="宋体" w:cs="Malgun Gothic"/>
                <w:szCs w:val="21"/>
                <w:highlight w:val="none"/>
              </w:rPr>
              <w:t>位法人</w:t>
            </w:r>
            <w:r>
              <w:rPr>
                <w:rFonts w:hint="eastAsia" w:ascii="宋体" w:hAnsi="宋体" w:cs="微软雅黑"/>
                <w:szCs w:val="21"/>
                <w:highlight w:val="none"/>
              </w:rPr>
              <w:t>证书</w:t>
            </w:r>
            <w:r>
              <w:rPr>
                <w:rFonts w:hint="eastAsia" w:ascii="宋体" w:hAnsi="宋体" w:cs="Malgun Gothic"/>
                <w:szCs w:val="21"/>
                <w:highlight w:val="none"/>
              </w:rPr>
              <w:t>”；</w:t>
            </w:r>
            <w:r>
              <w:rPr>
                <w:rFonts w:hint="eastAsia" w:ascii="宋体" w:hAnsi="宋体"/>
                <w:szCs w:val="21"/>
                <w:highlight w:val="none"/>
              </w:rPr>
              <w:t xml:space="preserve"> </w:t>
            </w:r>
          </w:p>
          <w:p w14:paraId="5AC0D749">
            <w:pPr>
              <w:spacing w:line="360" w:lineRule="auto"/>
              <w:jc w:val="left"/>
              <w:rPr>
                <w:rFonts w:ascii="宋体" w:hAnsi="宋体"/>
                <w:szCs w:val="21"/>
                <w:highlight w:val="none"/>
              </w:rPr>
            </w:pPr>
            <w:r>
              <w:rPr>
                <w:rFonts w:ascii="宋体" w:hAnsi="宋体"/>
                <w:szCs w:val="21"/>
                <w:highlight w:val="none"/>
              </w:rPr>
              <w:t>3</w:t>
            </w:r>
            <w:r>
              <w:rPr>
                <w:rFonts w:hint="eastAsia" w:ascii="宋体" w:hAnsi="宋体"/>
                <w:szCs w:val="21"/>
                <w:highlight w:val="none"/>
              </w:rPr>
              <w:t>）投标人</w:t>
            </w:r>
            <w:r>
              <w:rPr>
                <w:rFonts w:hint="eastAsia" w:ascii="宋体" w:hAnsi="宋体" w:cs="Malgun Gothic"/>
                <w:szCs w:val="21"/>
                <w:highlight w:val="none"/>
              </w:rPr>
              <w:t>是</w:t>
            </w:r>
            <w:r>
              <w:rPr>
                <w:rFonts w:hint="eastAsia" w:ascii="宋体" w:hAnsi="宋体" w:cs="微软雅黑"/>
                <w:szCs w:val="21"/>
                <w:highlight w:val="none"/>
              </w:rPr>
              <w:t>个</w:t>
            </w:r>
            <w:r>
              <w:rPr>
                <w:rFonts w:hint="eastAsia" w:ascii="宋体" w:hAnsi="宋体" w:cs="Malgun Gothic"/>
                <w:szCs w:val="21"/>
                <w:highlight w:val="none"/>
              </w:rPr>
              <w:t>体工商</w:t>
            </w:r>
            <w:r>
              <w:rPr>
                <w:rFonts w:hint="eastAsia" w:ascii="宋体" w:hAnsi="宋体" w:cs="微软雅黑"/>
                <w:szCs w:val="21"/>
                <w:highlight w:val="none"/>
              </w:rPr>
              <w:t>户</w:t>
            </w:r>
            <w:r>
              <w:rPr>
                <w:rFonts w:hint="eastAsia" w:ascii="宋体" w:hAnsi="宋体" w:cs="Malgun Gothic"/>
                <w:szCs w:val="21"/>
                <w:highlight w:val="none"/>
              </w:rPr>
              <w:t>的，</w:t>
            </w:r>
            <w:r>
              <w:rPr>
                <w:rFonts w:hint="eastAsia" w:ascii="宋体" w:hAnsi="宋体" w:cs="微软雅黑"/>
                <w:szCs w:val="21"/>
                <w:highlight w:val="none"/>
              </w:rPr>
              <w:t>应</w:t>
            </w:r>
            <w:r>
              <w:rPr>
                <w:rFonts w:hint="eastAsia" w:ascii="宋体" w:hAnsi="宋体" w:cs="Malgun Gothic"/>
                <w:szCs w:val="21"/>
                <w:highlight w:val="none"/>
              </w:rPr>
              <w:t>提供其有效的“</w:t>
            </w:r>
            <w:r>
              <w:rPr>
                <w:rFonts w:hint="eastAsia" w:ascii="宋体" w:hAnsi="宋体" w:cs="微软雅黑"/>
                <w:szCs w:val="21"/>
                <w:highlight w:val="none"/>
              </w:rPr>
              <w:t>个</w:t>
            </w:r>
            <w:r>
              <w:rPr>
                <w:rFonts w:hint="eastAsia" w:ascii="宋体" w:hAnsi="宋体" w:cs="Malgun Gothic"/>
                <w:szCs w:val="21"/>
                <w:highlight w:val="none"/>
              </w:rPr>
              <w:t>体工商</w:t>
            </w:r>
            <w:r>
              <w:rPr>
                <w:rFonts w:hint="eastAsia" w:ascii="宋体" w:hAnsi="宋体" w:cs="微软雅黑"/>
                <w:szCs w:val="21"/>
                <w:highlight w:val="none"/>
              </w:rPr>
              <w:t>户营业执</w:t>
            </w:r>
            <w:r>
              <w:rPr>
                <w:rFonts w:hint="eastAsia" w:ascii="宋体" w:hAnsi="宋体" w:cs="Malgun Gothic"/>
                <w:szCs w:val="21"/>
                <w:highlight w:val="none"/>
              </w:rPr>
              <w:t>照”；</w:t>
            </w:r>
            <w:r>
              <w:rPr>
                <w:rFonts w:hint="eastAsia" w:ascii="宋体" w:hAnsi="宋体"/>
                <w:szCs w:val="21"/>
                <w:highlight w:val="none"/>
              </w:rPr>
              <w:t xml:space="preserve"> </w:t>
            </w:r>
          </w:p>
          <w:p w14:paraId="330FE450">
            <w:pPr>
              <w:spacing w:line="360" w:lineRule="auto"/>
              <w:jc w:val="left"/>
              <w:rPr>
                <w:rFonts w:ascii="宋体" w:hAnsi="宋体" w:cs="宋体"/>
                <w:szCs w:val="21"/>
                <w:highlight w:val="none"/>
              </w:rPr>
            </w:pPr>
            <w:r>
              <w:rPr>
                <w:rFonts w:ascii="宋体" w:hAnsi="宋体"/>
                <w:szCs w:val="21"/>
                <w:highlight w:val="none"/>
              </w:rPr>
              <w:t>4</w:t>
            </w:r>
            <w:r>
              <w:rPr>
                <w:rFonts w:hint="eastAsia" w:ascii="宋体" w:hAnsi="宋体"/>
                <w:szCs w:val="21"/>
                <w:highlight w:val="none"/>
              </w:rPr>
              <w:t>）投标人</w:t>
            </w:r>
            <w:r>
              <w:rPr>
                <w:rFonts w:hint="eastAsia" w:ascii="宋体" w:hAnsi="宋体" w:cs="Malgun Gothic"/>
                <w:szCs w:val="21"/>
                <w:highlight w:val="none"/>
              </w:rPr>
              <w:t>是自然人的，</w:t>
            </w:r>
            <w:r>
              <w:rPr>
                <w:rFonts w:hint="eastAsia" w:ascii="宋体" w:hAnsi="宋体" w:cs="微软雅黑"/>
                <w:szCs w:val="21"/>
                <w:highlight w:val="none"/>
              </w:rPr>
              <w:t>应</w:t>
            </w:r>
            <w:r>
              <w:rPr>
                <w:rFonts w:hint="eastAsia" w:ascii="宋体" w:hAnsi="宋体" w:cs="Malgun Gothic"/>
                <w:szCs w:val="21"/>
                <w:highlight w:val="none"/>
              </w:rPr>
              <w:t>提供其有效的自然人身</w:t>
            </w:r>
            <w:r>
              <w:rPr>
                <w:rFonts w:hint="eastAsia" w:ascii="宋体" w:hAnsi="宋体" w:cs="微软雅黑"/>
                <w:szCs w:val="21"/>
                <w:highlight w:val="none"/>
              </w:rPr>
              <w:t>份证</w:t>
            </w:r>
            <w:r>
              <w:rPr>
                <w:rFonts w:hint="eastAsia" w:ascii="宋体" w:hAnsi="宋体" w:cs="Malgun Gothic"/>
                <w:szCs w:val="21"/>
                <w:highlight w:val="none"/>
              </w:rPr>
              <w:t>明</w:t>
            </w:r>
            <w:r>
              <w:rPr>
                <w:rFonts w:hint="eastAsia" w:ascii="宋体" w:hAnsi="宋体" w:cs="宋体"/>
                <w:szCs w:val="21"/>
                <w:highlight w:val="none"/>
              </w:rPr>
              <w:t>；</w:t>
            </w:r>
          </w:p>
          <w:p w14:paraId="03B68DE9">
            <w:pPr>
              <w:pStyle w:val="17"/>
              <w:spacing w:line="360" w:lineRule="auto"/>
              <w:rPr>
                <w:rFonts w:hAnsi="宋体" w:cs="宋体"/>
                <w:bCs/>
                <w:szCs w:val="21"/>
                <w:highlight w:val="none"/>
              </w:rPr>
            </w:pPr>
            <w:r>
              <w:rPr>
                <w:rFonts w:hint="eastAsia" w:hAnsi="宋体" w:cs="宋体"/>
                <w:szCs w:val="21"/>
                <w:highlight w:val="none"/>
              </w:rPr>
              <w:t>提供营业执照、事业单位法人证书或自然人的身份证明的复印件或扫描件；</w:t>
            </w:r>
          </w:p>
        </w:tc>
      </w:tr>
      <w:tr w14:paraId="7B161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6D54338E">
            <w:pPr>
              <w:pStyle w:val="17"/>
              <w:spacing w:line="360" w:lineRule="auto"/>
              <w:jc w:val="center"/>
              <w:rPr>
                <w:rFonts w:hAnsi="宋体" w:cs="宋体"/>
                <w:szCs w:val="21"/>
                <w:highlight w:val="none"/>
              </w:rPr>
            </w:pPr>
            <w:r>
              <w:rPr>
                <w:rFonts w:hint="eastAsia" w:hAnsi="宋体" w:cs="宋体"/>
                <w:szCs w:val="21"/>
                <w:highlight w:val="none"/>
              </w:rPr>
              <w:t>★4.1.2</w:t>
            </w:r>
          </w:p>
        </w:tc>
        <w:tc>
          <w:tcPr>
            <w:tcW w:w="2432" w:type="dxa"/>
            <w:vAlign w:val="center"/>
          </w:tcPr>
          <w:p w14:paraId="524ACBA4">
            <w:pPr>
              <w:pStyle w:val="17"/>
              <w:spacing w:line="360" w:lineRule="auto"/>
              <w:rPr>
                <w:rFonts w:hAnsi="宋体" w:cs="宋体"/>
                <w:szCs w:val="21"/>
                <w:highlight w:val="none"/>
              </w:rPr>
            </w:pPr>
            <w:r>
              <w:rPr>
                <w:rFonts w:hint="eastAsia" w:hAnsi="宋体" w:cs="宋体"/>
                <w:szCs w:val="21"/>
                <w:highlight w:val="none"/>
              </w:rPr>
              <w:t>投标人具有良好的商业信誉和健全的财务会计制度</w:t>
            </w:r>
          </w:p>
        </w:tc>
        <w:tc>
          <w:tcPr>
            <w:tcW w:w="5908" w:type="dxa"/>
            <w:vAlign w:val="center"/>
          </w:tcPr>
          <w:p w14:paraId="1A733290">
            <w:pPr>
              <w:pStyle w:val="11"/>
              <w:spacing w:line="360" w:lineRule="auto"/>
              <w:jc w:val="left"/>
              <w:rPr>
                <w:rFonts w:ascii="宋体" w:hAnsi="宋体" w:eastAsia="宋体" w:cs="宋体"/>
                <w:b w:val="0"/>
                <w:bCs/>
                <w:sz w:val="21"/>
                <w:szCs w:val="21"/>
                <w:highlight w:val="none"/>
              </w:rPr>
            </w:pPr>
            <w:r>
              <w:rPr>
                <w:rFonts w:hint="eastAsia" w:ascii="宋体" w:hAnsi="宋体" w:eastAsia="宋体" w:cs="宋体"/>
                <w:b w:val="0"/>
                <w:bCs/>
                <w:sz w:val="21"/>
                <w:szCs w:val="21"/>
                <w:highlight w:val="none"/>
              </w:rPr>
              <w:t>投标人须提供财务状况报告，可提供以下1）、2）、3）三者之一；若投标人成立时间短，不足以出具经审计的财务审计报告的投标人，则提供以下2）、3）二者之一。</w:t>
            </w:r>
          </w:p>
          <w:p w14:paraId="50678BF0">
            <w:pPr>
              <w:pStyle w:val="11"/>
              <w:spacing w:line="360" w:lineRule="auto"/>
              <w:jc w:val="left"/>
              <w:rPr>
                <w:rFonts w:ascii="宋体" w:hAnsi="宋体" w:eastAsia="宋体" w:cs="宋体"/>
                <w:b w:val="0"/>
                <w:bCs/>
                <w:sz w:val="21"/>
                <w:szCs w:val="21"/>
                <w:highlight w:val="none"/>
              </w:rPr>
            </w:pPr>
            <w:r>
              <w:rPr>
                <w:rFonts w:hint="eastAsia" w:ascii="宋体" w:hAnsi="宋体" w:eastAsia="宋体" w:cs="宋体"/>
                <w:b w:val="0"/>
                <w:bCs/>
                <w:sz w:val="21"/>
                <w:szCs w:val="21"/>
                <w:highlight w:val="none"/>
              </w:rPr>
              <w:t>1）2021年-2023年任意一年度经审计的财务审计报告，包括财务审计报告及“四表一注”，“四表一注”即资产负债表、利润表、现金流量表、所有者权益变动表及其附注（扫描件加盖单位公章）；</w:t>
            </w:r>
          </w:p>
          <w:p w14:paraId="2F7056EC">
            <w:pPr>
              <w:pStyle w:val="11"/>
              <w:spacing w:line="360" w:lineRule="auto"/>
              <w:jc w:val="left"/>
              <w:rPr>
                <w:rFonts w:ascii="宋体" w:hAnsi="宋体" w:eastAsia="宋体" w:cs="宋体"/>
                <w:b w:val="0"/>
                <w:bCs/>
                <w:sz w:val="21"/>
                <w:szCs w:val="21"/>
                <w:highlight w:val="none"/>
              </w:rPr>
            </w:pPr>
            <w:r>
              <w:rPr>
                <w:rFonts w:hint="eastAsia" w:ascii="宋体" w:hAnsi="宋体" w:eastAsia="宋体" w:cs="宋体"/>
                <w:b w:val="0"/>
                <w:bCs/>
                <w:sz w:val="21"/>
                <w:szCs w:val="21"/>
                <w:highlight w:val="none"/>
              </w:rPr>
              <w:t>2）近三个月内基本开户银行出具的资信证明（扫描件加盖单位公章）；</w:t>
            </w:r>
          </w:p>
          <w:p w14:paraId="03C36252">
            <w:pPr>
              <w:pStyle w:val="11"/>
              <w:spacing w:line="360" w:lineRule="auto"/>
              <w:jc w:val="left"/>
              <w:rPr>
                <w:rFonts w:ascii="宋体" w:hAnsi="宋体" w:eastAsia="宋体" w:cs="宋体"/>
                <w:b w:val="0"/>
                <w:bCs/>
                <w:sz w:val="21"/>
                <w:szCs w:val="21"/>
                <w:highlight w:val="none"/>
              </w:rPr>
            </w:pPr>
            <w:r>
              <w:rPr>
                <w:rFonts w:hint="eastAsia" w:ascii="宋体" w:hAnsi="宋体" w:eastAsia="宋体" w:cs="宋体"/>
                <w:b w:val="0"/>
                <w:bCs/>
                <w:sz w:val="21"/>
                <w:szCs w:val="21"/>
                <w:highlight w:val="none"/>
              </w:rPr>
              <w:t>3）财政部门认可的政府采购专业担保机构出具的投标担保函，须同时提供专业担保机构经财政部门认可的证明文件。</w:t>
            </w:r>
          </w:p>
          <w:p w14:paraId="799F9B4F">
            <w:pPr>
              <w:spacing w:line="360" w:lineRule="auto"/>
              <w:jc w:val="left"/>
              <w:rPr>
                <w:rFonts w:ascii="宋体" w:hAnsi="宋体" w:cs="宋体"/>
                <w:b/>
                <w:bCs/>
                <w:highlight w:val="none"/>
              </w:rPr>
            </w:pPr>
            <w:r>
              <w:rPr>
                <w:rFonts w:hint="eastAsia" w:ascii="宋体" w:hAnsi="宋体" w:cs="宋体"/>
                <w:b/>
                <w:szCs w:val="21"/>
                <w:highlight w:val="none"/>
              </w:rPr>
              <w:t>备注：投标人可根据自身情况提供上述任意一种证明材料。</w:t>
            </w:r>
          </w:p>
        </w:tc>
      </w:tr>
      <w:tr w14:paraId="40F26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1965DB5D">
            <w:pPr>
              <w:pStyle w:val="17"/>
              <w:spacing w:line="360" w:lineRule="auto"/>
              <w:jc w:val="center"/>
              <w:rPr>
                <w:rFonts w:hAnsi="宋体" w:cs="宋体"/>
                <w:szCs w:val="21"/>
                <w:highlight w:val="none"/>
              </w:rPr>
            </w:pPr>
            <w:r>
              <w:rPr>
                <w:rFonts w:hint="eastAsia" w:hAnsi="宋体" w:cs="宋体"/>
                <w:szCs w:val="21"/>
                <w:highlight w:val="none"/>
              </w:rPr>
              <w:t>★4.1.3</w:t>
            </w:r>
          </w:p>
        </w:tc>
        <w:tc>
          <w:tcPr>
            <w:tcW w:w="2432" w:type="dxa"/>
            <w:vAlign w:val="center"/>
          </w:tcPr>
          <w:p w14:paraId="739D3AF3">
            <w:pPr>
              <w:autoSpaceDE w:val="0"/>
              <w:autoSpaceDN w:val="0"/>
              <w:snapToGrid w:val="0"/>
              <w:spacing w:line="360" w:lineRule="auto"/>
              <w:textAlignment w:val="bottom"/>
              <w:rPr>
                <w:rFonts w:ascii="宋体" w:hAnsi="宋体" w:cs="宋体"/>
                <w:szCs w:val="21"/>
                <w:highlight w:val="none"/>
              </w:rPr>
            </w:pPr>
            <w:r>
              <w:rPr>
                <w:rFonts w:hint="eastAsia" w:ascii="宋体" w:hAnsi="宋体" w:cs="宋体"/>
                <w:szCs w:val="21"/>
                <w:highlight w:val="none"/>
              </w:rPr>
              <w:t>纳税证明材料</w:t>
            </w:r>
          </w:p>
        </w:tc>
        <w:tc>
          <w:tcPr>
            <w:tcW w:w="5908" w:type="dxa"/>
            <w:vAlign w:val="center"/>
          </w:tcPr>
          <w:p w14:paraId="71EB7702">
            <w:pPr>
              <w:autoSpaceDE w:val="0"/>
              <w:autoSpaceDN w:val="0"/>
              <w:snapToGrid w:val="0"/>
              <w:spacing w:line="360" w:lineRule="auto"/>
              <w:textAlignment w:val="bottom"/>
              <w:rPr>
                <w:rFonts w:ascii="宋体" w:hAnsi="宋体" w:cs="宋体"/>
                <w:b/>
                <w:bCs/>
                <w:szCs w:val="21"/>
                <w:highlight w:val="none"/>
              </w:rPr>
            </w:pPr>
            <w:r>
              <w:rPr>
                <w:rFonts w:hint="eastAsia" w:ascii="宋体" w:hAnsi="宋体" w:cs="宋体"/>
                <w:b/>
                <w:bCs/>
                <w:szCs w:val="21"/>
                <w:highlight w:val="none"/>
              </w:rPr>
              <w:t>纳税证明材料：</w:t>
            </w:r>
          </w:p>
          <w:p w14:paraId="714175F2">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1）投标人是企业的，提供 2024年1月至投标截止日期前任意1个月的税务局税收通用缴款书复印件或银行电子缴税（费）凭证复印件或税务局出具纳税情况的相关证明复印件；</w:t>
            </w:r>
          </w:p>
          <w:p w14:paraId="7756A63E">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2）投标人是其他组织和自然人的，提供2024年1月至投标截止日期前任意1个月的缴纳税收的凭据；</w:t>
            </w:r>
          </w:p>
          <w:p w14:paraId="523496ED">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3）成立时间不足2个月的投标人，提供依法缴纳税收的承诺书；</w:t>
            </w:r>
          </w:p>
          <w:p w14:paraId="468EEC6C">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4）依法免税的投标人，须提供相应文件证明其依法免税。</w:t>
            </w:r>
          </w:p>
          <w:p w14:paraId="7410BB68">
            <w:pPr>
              <w:autoSpaceDE w:val="0"/>
              <w:autoSpaceDN w:val="0"/>
              <w:snapToGrid w:val="0"/>
              <w:spacing w:line="360" w:lineRule="auto"/>
              <w:textAlignment w:val="bottom"/>
              <w:rPr>
                <w:rFonts w:ascii="宋体" w:hAnsi="宋体" w:cs="宋体"/>
                <w:b/>
                <w:szCs w:val="21"/>
                <w:highlight w:val="none"/>
              </w:rPr>
            </w:pPr>
            <w:r>
              <w:rPr>
                <w:rFonts w:hint="eastAsia" w:ascii="宋体" w:hAnsi="宋体" w:cs="宋体"/>
                <w:b/>
                <w:szCs w:val="21"/>
                <w:highlight w:val="none"/>
              </w:rPr>
              <w:t>备注：投标人可根据自身情况提供上述任意一种证明材料</w:t>
            </w:r>
            <w:r>
              <w:rPr>
                <w:rFonts w:hint="eastAsia" w:ascii="宋体" w:hAnsi="宋体" w:cs="宋体"/>
                <w:bCs/>
                <w:szCs w:val="21"/>
                <w:highlight w:val="none"/>
              </w:rPr>
              <w:t>。</w:t>
            </w:r>
          </w:p>
        </w:tc>
      </w:tr>
      <w:tr w14:paraId="55A68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2F2FF3F9">
            <w:pPr>
              <w:pStyle w:val="17"/>
              <w:spacing w:line="360" w:lineRule="auto"/>
              <w:jc w:val="center"/>
              <w:rPr>
                <w:rFonts w:hAnsi="宋体" w:cs="宋体"/>
                <w:szCs w:val="21"/>
                <w:highlight w:val="none"/>
              </w:rPr>
            </w:pPr>
            <w:r>
              <w:rPr>
                <w:rFonts w:hint="eastAsia" w:hAnsi="宋体" w:cs="宋体"/>
                <w:szCs w:val="21"/>
                <w:highlight w:val="none"/>
              </w:rPr>
              <w:t>★4.1.4</w:t>
            </w:r>
          </w:p>
        </w:tc>
        <w:tc>
          <w:tcPr>
            <w:tcW w:w="2432" w:type="dxa"/>
            <w:vAlign w:val="center"/>
          </w:tcPr>
          <w:p w14:paraId="5DAF62AF">
            <w:pPr>
              <w:pStyle w:val="17"/>
              <w:spacing w:line="360" w:lineRule="auto"/>
              <w:rPr>
                <w:rFonts w:hAnsi="宋体" w:cs="宋体"/>
                <w:szCs w:val="21"/>
                <w:highlight w:val="none"/>
              </w:rPr>
            </w:pPr>
            <w:r>
              <w:rPr>
                <w:rFonts w:hint="eastAsia" w:hAnsi="宋体" w:cs="宋体"/>
                <w:szCs w:val="21"/>
                <w:highlight w:val="none"/>
              </w:rPr>
              <w:t>缴纳社会保险证明材料</w:t>
            </w:r>
          </w:p>
        </w:tc>
        <w:tc>
          <w:tcPr>
            <w:tcW w:w="5908" w:type="dxa"/>
            <w:vAlign w:val="center"/>
          </w:tcPr>
          <w:p w14:paraId="2C69BB80">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
                <w:szCs w:val="21"/>
                <w:highlight w:val="none"/>
              </w:rPr>
              <w:t>缴纳社会保险证明材料</w:t>
            </w:r>
            <w:r>
              <w:rPr>
                <w:rFonts w:hint="eastAsia" w:ascii="宋体" w:hAnsi="宋体" w:cs="宋体"/>
                <w:bCs/>
                <w:szCs w:val="21"/>
                <w:highlight w:val="none"/>
              </w:rPr>
              <w:t>：</w:t>
            </w:r>
          </w:p>
          <w:p w14:paraId="6F4AF4DD">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1）投标人是企业的，提供2024年1月至投标截止日期前任意1个月的社会保险费缴款书复印件或银行电子缴税（费）凭证复印件或社保管理部门出具的有效的缴款证明复印件：</w:t>
            </w:r>
          </w:p>
          <w:p w14:paraId="29A0BA8C">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2）投标人是其他组织和自然人的，提供2024年1月至投标截止日期前任意1个月的缴纳社会保险的凭据；</w:t>
            </w:r>
          </w:p>
          <w:p w14:paraId="162154DE">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3）成立时间不足2个月的投标人，提供依法缴纳社会保障资金的承诺书；</w:t>
            </w:r>
          </w:p>
          <w:p w14:paraId="17C1917B">
            <w:pPr>
              <w:spacing w:line="360" w:lineRule="auto"/>
              <w:rPr>
                <w:rFonts w:ascii="宋体" w:hAnsi="宋体" w:cs="宋体"/>
                <w:bCs/>
                <w:szCs w:val="21"/>
                <w:highlight w:val="none"/>
              </w:rPr>
            </w:pPr>
            <w:r>
              <w:rPr>
                <w:rFonts w:hint="eastAsia" w:ascii="宋体" w:hAnsi="宋体" w:cs="宋体"/>
                <w:bCs/>
                <w:szCs w:val="21"/>
                <w:highlight w:val="none"/>
              </w:rPr>
              <w:t>4）依法不需要缴纳社会保障资金的投标人，须提供相应文件证明其依法不需要缴纳社会保障资金。</w:t>
            </w:r>
          </w:p>
          <w:p w14:paraId="77F6E470">
            <w:pPr>
              <w:spacing w:line="360" w:lineRule="auto"/>
              <w:rPr>
                <w:rFonts w:ascii="宋体" w:hAnsi="宋体" w:cs="宋体"/>
                <w:b/>
                <w:szCs w:val="21"/>
                <w:highlight w:val="none"/>
              </w:rPr>
            </w:pPr>
            <w:r>
              <w:rPr>
                <w:rFonts w:hint="eastAsia" w:ascii="宋体" w:hAnsi="宋体" w:cs="宋体"/>
                <w:b/>
                <w:szCs w:val="21"/>
                <w:highlight w:val="none"/>
              </w:rPr>
              <w:t>备注：投标人可根据自身情况提供上述任意一种证明材料。</w:t>
            </w:r>
          </w:p>
        </w:tc>
      </w:tr>
      <w:tr w14:paraId="3BEA7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042F229">
            <w:pPr>
              <w:pStyle w:val="17"/>
              <w:spacing w:line="360" w:lineRule="auto"/>
              <w:jc w:val="center"/>
              <w:rPr>
                <w:rFonts w:hAnsi="宋体" w:cs="宋体"/>
                <w:szCs w:val="21"/>
                <w:highlight w:val="none"/>
              </w:rPr>
            </w:pPr>
            <w:r>
              <w:rPr>
                <w:rFonts w:hint="eastAsia" w:hAnsi="宋体" w:cs="宋体"/>
                <w:szCs w:val="21"/>
                <w:highlight w:val="none"/>
              </w:rPr>
              <w:t>★4.2</w:t>
            </w:r>
          </w:p>
        </w:tc>
        <w:tc>
          <w:tcPr>
            <w:tcW w:w="2432" w:type="dxa"/>
            <w:vAlign w:val="center"/>
          </w:tcPr>
          <w:p w14:paraId="535108BA">
            <w:pPr>
              <w:pStyle w:val="17"/>
              <w:spacing w:line="360" w:lineRule="auto"/>
              <w:rPr>
                <w:rFonts w:hAnsi="宋体" w:cs="宋体"/>
                <w:szCs w:val="21"/>
                <w:highlight w:val="none"/>
              </w:rPr>
            </w:pPr>
            <w:r>
              <w:rPr>
                <w:rFonts w:hint="eastAsia" w:hAnsi="宋体" w:cs="宋体"/>
                <w:szCs w:val="21"/>
                <w:highlight w:val="none"/>
              </w:rPr>
              <w:t>落实政府采购政策需满足的资格要求</w:t>
            </w:r>
          </w:p>
        </w:tc>
        <w:tc>
          <w:tcPr>
            <w:tcW w:w="5908" w:type="dxa"/>
            <w:vAlign w:val="center"/>
          </w:tcPr>
          <w:p w14:paraId="66C8AEE5">
            <w:pPr>
              <w:pStyle w:val="17"/>
              <w:spacing w:line="360" w:lineRule="auto"/>
              <w:rPr>
                <w:rFonts w:hAnsi="宋体" w:cs="宋体"/>
                <w:szCs w:val="21"/>
                <w:highlight w:val="none"/>
              </w:rPr>
            </w:pPr>
            <w:r>
              <w:rPr>
                <w:rFonts w:hint="eastAsia" w:hAnsi="宋体" w:cs="宋体"/>
                <w:szCs w:val="21"/>
                <w:highlight w:val="none"/>
              </w:rPr>
              <w:t>见第一章 招标公告 “申请人的资格要求”</w:t>
            </w:r>
          </w:p>
        </w:tc>
      </w:tr>
      <w:tr w14:paraId="21E78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2C5F41A3">
            <w:pPr>
              <w:pStyle w:val="17"/>
              <w:spacing w:line="360" w:lineRule="auto"/>
              <w:jc w:val="center"/>
              <w:rPr>
                <w:rFonts w:hAnsi="宋体" w:cs="宋体"/>
                <w:szCs w:val="21"/>
                <w:highlight w:val="none"/>
              </w:rPr>
            </w:pPr>
            <w:r>
              <w:rPr>
                <w:rFonts w:hint="eastAsia" w:hAnsi="宋体" w:cs="宋体"/>
                <w:szCs w:val="21"/>
                <w:highlight w:val="none"/>
              </w:rPr>
              <w:t>★4.3</w:t>
            </w:r>
          </w:p>
        </w:tc>
        <w:tc>
          <w:tcPr>
            <w:tcW w:w="2432" w:type="dxa"/>
            <w:vAlign w:val="center"/>
          </w:tcPr>
          <w:p w14:paraId="5D65CF26">
            <w:pPr>
              <w:pStyle w:val="17"/>
              <w:spacing w:line="360" w:lineRule="auto"/>
              <w:rPr>
                <w:rFonts w:hAnsi="宋体" w:cs="宋体"/>
                <w:szCs w:val="21"/>
                <w:highlight w:val="none"/>
              </w:rPr>
            </w:pPr>
            <w:r>
              <w:rPr>
                <w:rFonts w:hint="eastAsia" w:hAnsi="宋体" w:cs="宋体"/>
                <w:szCs w:val="21"/>
                <w:highlight w:val="none"/>
              </w:rPr>
              <w:t>本项目的特定资格要求</w:t>
            </w:r>
          </w:p>
        </w:tc>
        <w:tc>
          <w:tcPr>
            <w:tcW w:w="5908" w:type="dxa"/>
            <w:vAlign w:val="center"/>
          </w:tcPr>
          <w:p w14:paraId="25C8C2D7">
            <w:pPr>
              <w:pStyle w:val="17"/>
              <w:spacing w:line="360" w:lineRule="auto"/>
              <w:rPr>
                <w:rFonts w:hAnsi="宋体" w:cs="宋体"/>
                <w:szCs w:val="21"/>
                <w:highlight w:val="none"/>
              </w:rPr>
            </w:pPr>
            <w:r>
              <w:rPr>
                <w:rFonts w:hint="eastAsia" w:hAnsi="宋体" w:cs="宋体"/>
                <w:szCs w:val="21"/>
                <w:highlight w:val="none"/>
              </w:rPr>
              <w:t>见第一章 招标公告 “申请人的资格要求”</w:t>
            </w:r>
          </w:p>
        </w:tc>
      </w:tr>
      <w:tr w14:paraId="13BA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4AB4374D">
            <w:pPr>
              <w:pStyle w:val="17"/>
              <w:spacing w:line="360" w:lineRule="auto"/>
              <w:jc w:val="center"/>
              <w:rPr>
                <w:rFonts w:hAnsi="宋体" w:cs="宋体"/>
                <w:szCs w:val="21"/>
                <w:highlight w:val="none"/>
              </w:rPr>
            </w:pPr>
            <w:r>
              <w:rPr>
                <w:rFonts w:hint="eastAsia" w:hAnsi="宋体" w:cs="宋体"/>
                <w:szCs w:val="21"/>
                <w:highlight w:val="none"/>
              </w:rPr>
              <w:t>9.1</w:t>
            </w:r>
          </w:p>
        </w:tc>
        <w:tc>
          <w:tcPr>
            <w:tcW w:w="2432" w:type="dxa"/>
            <w:vAlign w:val="center"/>
          </w:tcPr>
          <w:p w14:paraId="7EBA682D">
            <w:pPr>
              <w:pStyle w:val="17"/>
              <w:spacing w:line="360" w:lineRule="auto"/>
              <w:rPr>
                <w:rFonts w:hAnsi="宋体" w:cs="宋体"/>
                <w:szCs w:val="21"/>
                <w:highlight w:val="none"/>
              </w:rPr>
            </w:pPr>
            <w:r>
              <w:rPr>
                <w:rFonts w:hint="eastAsia" w:hAnsi="宋体" w:cs="宋体"/>
                <w:szCs w:val="21"/>
                <w:highlight w:val="none"/>
              </w:rPr>
              <w:t>招标文件澄清截止时间</w:t>
            </w:r>
          </w:p>
        </w:tc>
        <w:tc>
          <w:tcPr>
            <w:tcW w:w="5908" w:type="dxa"/>
            <w:vAlign w:val="center"/>
          </w:tcPr>
          <w:p w14:paraId="503B7311">
            <w:pPr>
              <w:pStyle w:val="17"/>
              <w:spacing w:line="360" w:lineRule="auto"/>
              <w:jc w:val="left"/>
              <w:rPr>
                <w:rFonts w:hAnsi="宋体" w:cs="宋体"/>
                <w:bCs/>
                <w:szCs w:val="21"/>
                <w:highlight w:val="none"/>
              </w:rPr>
            </w:pPr>
            <w:r>
              <w:rPr>
                <w:rFonts w:hint="eastAsia" w:hAnsi="宋体" w:cs="宋体"/>
                <w:szCs w:val="21"/>
                <w:highlight w:val="none"/>
              </w:rPr>
              <w:t>提交投标文件截止时间十五日前</w:t>
            </w:r>
          </w:p>
        </w:tc>
      </w:tr>
      <w:tr w14:paraId="57D32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6B999EE0">
            <w:pPr>
              <w:pStyle w:val="17"/>
              <w:spacing w:line="360" w:lineRule="auto"/>
              <w:jc w:val="center"/>
              <w:rPr>
                <w:rFonts w:hAnsi="宋体" w:cs="宋体"/>
                <w:szCs w:val="21"/>
                <w:highlight w:val="none"/>
              </w:rPr>
            </w:pPr>
            <w:r>
              <w:rPr>
                <w:rFonts w:hint="eastAsia" w:hAnsi="宋体" w:cs="宋体"/>
                <w:szCs w:val="21"/>
                <w:highlight w:val="none"/>
              </w:rPr>
              <w:t>13.1.3</w:t>
            </w:r>
          </w:p>
        </w:tc>
        <w:tc>
          <w:tcPr>
            <w:tcW w:w="2432" w:type="dxa"/>
            <w:vAlign w:val="center"/>
          </w:tcPr>
          <w:p w14:paraId="7F70F986">
            <w:pPr>
              <w:pStyle w:val="17"/>
              <w:spacing w:line="360" w:lineRule="auto"/>
              <w:rPr>
                <w:rFonts w:hAnsi="宋体" w:cs="宋体"/>
                <w:szCs w:val="21"/>
                <w:highlight w:val="none"/>
              </w:rPr>
            </w:pPr>
            <w:r>
              <w:rPr>
                <w:rFonts w:hint="eastAsia" w:hAnsi="宋体" w:cs="宋体"/>
                <w:szCs w:val="21"/>
                <w:highlight w:val="none"/>
              </w:rPr>
              <w:t>构成投标文件商务部分的其他资料</w:t>
            </w:r>
          </w:p>
        </w:tc>
        <w:tc>
          <w:tcPr>
            <w:tcW w:w="5908" w:type="dxa"/>
            <w:vAlign w:val="center"/>
          </w:tcPr>
          <w:p w14:paraId="2C217727">
            <w:pPr>
              <w:pStyle w:val="17"/>
              <w:spacing w:line="360" w:lineRule="auto"/>
              <w:jc w:val="lef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1.提供有效的项目业绩的证明材料</w:t>
            </w:r>
            <w:r>
              <w:rPr>
                <w:rFonts w:hint="eastAsia" w:hAnsi="宋体" w:cs="宋体"/>
                <w:szCs w:val="21"/>
                <w:highlight w:val="none"/>
              </w:rPr>
              <w:t>合同复印件/扫描件等有效证明文件</w:t>
            </w:r>
            <w:r>
              <w:rPr>
                <w:rFonts w:hint="eastAsia" w:cs="宋体" w:asciiTheme="minorEastAsia" w:hAnsiTheme="minorEastAsia" w:eastAsiaTheme="minorEastAsia"/>
                <w:szCs w:val="21"/>
                <w:highlight w:val="none"/>
              </w:rPr>
              <w:t>）；</w:t>
            </w:r>
          </w:p>
          <w:p w14:paraId="1AE4D52F">
            <w:pPr>
              <w:pStyle w:val="17"/>
              <w:spacing w:line="360" w:lineRule="auto"/>
              <w:jc w:val="left"/>
              <w:rPr>
                <w:rFonts w:hAnsi="宋体" w:cs="宋体"/>
                <w:szCs w:val="21"/>
                <w:highlight w:val="none"/>
              </w:rPr>
            </w:pPr>
            <w:r>
              <w:rPr>
                <w:rFonts w:hint="eastAsia" w:cs="宋体" w:asciiTheme="minorEastAsia" w:hAnsiTheme="minorEastAsia" w:eastAsiaTheme="minorEastAsia"/>
                <w:szCs w:val="21"/>
                <w:highlight w:val="none"/>
              </w:rPr>
              <w:t>2.招标文件中所涉及到的相关资料及证明文件或投标人认为必须提供的其他相关资料。</w:t>
            </w:r>
          </w:p>
        </w:tc>
      </w:tr>
      <w:tr w14:paraId="23031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7" w:hRule="atLeast"/>
          <w:jc w:val="center"/>
        </w:trPr>
        <w:tc>
          <w:tcPr>
            <w:tcW w:w="1480" w:type="dxa"/>
            <w:vAlign w:val="center"/>
          </w:tcPr>
          <w:p w14:paraId="59939436">
            <w:pPr>
              <w:pStyle w:val="17"/>
              <w:spacing w:line="360" w:lineRule="auto"/>
              <w:jc w:val="center"/>
              <w:rPr>
                <w:rFonts w:hAnsi="宋体" w:cs="宋体"/>
                <w:szCs w:val="21"/>
                <w:highlight w:val="none"/>
              </w:rPr>
            </w:pPr>
            <w:r>
              <w:rPr>
                <w:rFonts w:hint="eastAsia" w:hAnsi="宋体" w:cs="宋体"/>
                <w:szCs w:val="21"/>
                <w:highlight w:val="none"/>
              </w:rPr>
              <w:t>13.1.4</w:t>
            </w:r>
          </w:p>
        </w:tc>
        <w:tc>
          <w:tcPr>
            <w:tcW w:w="2432" w:type="dxa"/>
            <w:vAlign w:val="center"/>
          </w:tcPr>
          <w:p w14:paraId="0DA9CC2A">
            <w:pPr>
              <w:pStyle w:val="17"/>
              <w:spacing w:line="360" w:lineRule="auto"/>
              <w:rPr>
                <w:rFonts w:hAnsi="宋体" w:cs="宋体"/>
                <w:szCs w:val="21"/>
                <w:highlight w:val="none"/>
              </w:rPr>
            </w:pPr>
            <w:r>
              <w:rPr>
                <w:rFonts w:hint="eastAsia" w:hAnsi="宋体" w:cs="宋体"/>
                <w:szCs w:val="21"/>
                <w:highlight w:val="none"/>
              </w:rPr>
              <w:t>构成投标文件技术部分的其他资料</w:t>
            </w:r>
          </w:p>
        </w:tc>
        <w:tc>
          <w:tcPr>
            <w:tcW w:w="5908" w:type="dxa"/>
            <w:vAlign w:val="center"/>
          </w:tcPr>
          <w:p w14:paraId="460A13FD">
            <w:pPr>
              <w:autoSpaceDE w:val="0"/>
              <w:autoSpaceDN w:val="0"/>
              <w:snapToGrid w:val="0"/>
              <w:spacing w:line="360" w:lineRule="auto"/>
              <w:textAlignment w:val="bottom"/>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1.第五章“项目需求”中要求提供的其他资料；</w:t>
            </w:r>
          </w:p>
          <w:p w14:paraId="0BADBB9D">
            <w:pPr>
              <w:autoSpaceDE w:val="0"/>
              <w:autoSpaceDN w:val="0"/>
              <w:snapToGrid w:val="0"/>
              <w:spacing w:line="360" w:lineRule="auto"/>
              <w:textAlignment w:val="bottom"/>
              <w:rPr>
                <w:rFonts w:ascii="宋体" w:hAnsi="宋体" w:cs="宋体"/>
                <w:sz w:val="21"/>
                <w:szCs w:val="21"/>
                <w:highlight w:val="none"/>
              </w:rPr>
            </w:pPr>
            <w:r>
              <w:rPr>
                <w:rFonts w:hint="eastAsia" w:cs="宋体" w:asciiTheme="minorEastAsia" w:hAnsiTheme="minorEastAsia" w:eastAsiaTheme="minorEastAsia"/>
                <w:sz w:val="21"/>
                <w:szCs w:val="21"/>
                <w:highlight w:val="none"/>
              </w:rPr>
              <w:t>2.招标文件中所涉及到的相关资料及证明文件或投标人认为必须提供的其他相关资料。</w:t>
            </w:r>
          </w:p>
        </w:tc>
      </w:tr>
      <w:tr w14:paraId="26E8D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49626F06">
            <w:pPr>
              <w:pStyle w:val="17"/>
              <w:spacing w:line="360" w:lineRule="auto"/>
              <w:jc w:val="center"/>
              <w:rPr>
                <w:rFonts w:hAnsi="宋体" w:cs="宋体"/>
                <w:szCs w:val="21"/>
                <w:highlight w:val="none"/>
              </w:rPr>
            </w:pPr>
            <w:r>
              <w:rPr>
                <w:rFonts w:hint="eastAsia" w:hAnsi="宋体" w:cs="宋体"/>
                <w:szCs w:val="21"/>
                <w:highlight w:val="none"/>
              </w:rPr>
              <w:t>15</w:t>
            </w:r>
          </w:p>
        </w:tc>
        <w:tc>
          <w:tcPr>
            <w:tcW w:w="2432" w:type="dxa"/>
            <w:vAlign w:val="center"/>
          </w:tcPr>
          <w:p w14:paraId="604A0EF9">
            <w:pPr>
              <w:autoSpaceDE w:val="0"/>
              <w:autoSpaceDN w:val="0"/>
              <w:snapToGrid w:val="0"/>
              <w:spacing w:line="360" w:lineRule="auto"/>
              <w:textAlignment w:val="bottom"/>
              <w:rPr>
                <w:rFonts w:hAnsi="宋体" w:cs="宋体"/>
                <w:szCs w:val="21"/>
                <w:highlight w:val="none"/>
              </w:rPr>
            </w:pPr>
            <w:r>
              <w:rPr>
                <w:rFonts w:hint="eastAsia"/>
                <w:szCs w:val="21"/>
                <w:highlight w:val="none"/>
              </w:rPr>
              <w:t>投标报价</w:t>
            </w:r>
          </w:p>
        </w:tc>
        <w:tc>
          <w:tcPr>
            <w:tcW w:w="5908" w:type="dxa"/>
            <w:vAlign w:val="center"/>
          </w:tcPr>
          <w:p w14:paraId="142D3F7A">
            <w:pPr>
              <w:autoSpaceDE w:val="0"/>
              <w:autoSpaceDN w:val="0"/>
              <w:snapToGrid w:val="0"/>
              <w:spacing w:line="360" w:lineRule="auto"/>
              <w:textAlignment w:val="bottom"/>
              <w:rPr>
                <w:rFonts w:ascii="宋体" w:hAnsi="宋体" w:cs="宋体"/>
                <w:bCs/>
                <w:sz w:val="21"/>
                <w:szCs w:val="21"/>
                <w:highlight w:val="none"/>
              </w:rPr>
            </w:pPr>
            <w:r>
              <w:rPr>
                <w:rFonts w:hint="eastAsia" w:ascii="宋体" w:hAnsi="宋体" w:eastAsia="宋体" w:cs="宋体"/>
                <w:sz w:val="21"/>
                <w:szCs w:val="21"/>
                <w:highlight w:val="none"/>
                <w:lang w:val="en-US" w:eastAsia="zh-CN" w:bidi="ar"/>
              </w:rPr>
              <w:t>本项目报价方式为综合下浮率，即在采购人已定的最高单价限价的基础上，进行综合下浮率报价。</w:t>
            </w:r>
          </w:p>
        </w:tc>
      </w:tr>
      <w:tr w14:paraId="29BB6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4D8197BF">
            <w:pPr>
              <w:pStyle w:val="17"/>
              <w:spacing w:line="360" w:lineRule="auto"/>
              <w:jc w:val="center"/>
              <w:rPr>
                <w:rFonts w:hAnsi="宋体" w:cs="宋体"/>
                <w:szCs w:val="21"/>
                <w:highlight w:val="none"/>
              </w:rPr>
            </w:pPr>
            <w:r>
              <w:rPr>
                <w:rFonts w:hint="eastAsia" w:hAnsi="宋体" w:cs="宋体"/>
                <w:szCs w:val="21"/>
                <w:highlight w:val="none"/>
              </w:rPr>
              <w:t>★17.1</w:t>
            </w:r>
          </w:p>
        </w:tc>
        <w:tc>
          <w:tcPr>
            <w:tcW w:w="2432" w:type="dxa"/>
            <w:vAlign w:val="center"/>
          </w:tcPr>
          <w:p w14:paraId="7FA76ADA">
            <w:pPr>
              <w:pStyle w:val="17"/>
              <w:spacing w:line="360" w:lineRule="auto"/>
              <w:rPr>
                <w:rFonts w:hAnsi="宋体" w:cs="宋体"/>
                <w:szCs w:val="21"/>
                <w:highlight w:val="none"/>
              </w:rPr>
            </w:pPr>
            <w:r>
              <w:rPr>
                <w:rFonts w:hint="eastAsia" w:hAnsi="宋体" w:cs="宋体"/>
                <w:szCs w:val="21"/>
                <w:highlight w:val="none"/>
              </w:rPr>
              <w:t>投标文件有效期</w:t>
            </w:r>
          </w:p>
        </w:tc>
        <w:tc>
          <w:tcPr>
            <w:tcW w:w="5908" w:type="dxa"/>
            <w:vAlign w:val="center"/>
          </w:tcPr>
          <w:p w14:paraId="54BB1FAF">
            <w:pPr>
              <w:pStyle w:val="17"/>
              <w:spacing w:line="360" w:lineRule="auto"/>
              <w:rPr>
                <w:rFonts w:hint="eastAsia" w:hAnsi="宋体" w:eastAsia="宋体" w:cs="宋体"/>
                <w:sz w:val="21"/>
                <w:szCs w:val="21"/>
                <w:highlight w:val="none"/>
                <w:lang w:val="en-US" w:eastAsia="zh-CN"/>
              </w:rPr>
            </w:pPr>
            <w:r>
              <w:rPr>
                <w:rFonts w:hint="eastAsia" w:hAnsi="宋体" w:cs="宋体"/>
                <w:sz w:val="21"/>
                <w:szCs w:val="21"/>
                <w:highlight w:val="none"/>
              </w:rPr>
              <w:t>从提交投标文件截止之日起</w:t>
            </w:r>
            <w:r>
              <w:rPr>
                <w:rFonts w:hint="eastAsia" w:hAnsi="宋体" w:cs="宋体"/>
                <w:sz w:val="21"/>
                <w:szCs w:val="21"/>
                <w:highlight w:val="none"/>
                <w:u w:val="single"/>
              </w:rPr>
              <w:t>90</w:t>
            </w:r>
            <w:r>
              <w:rPr>
                <w:rFonts w:hint="eastAsia" w:hAnsi="宋体" w:cs="宋体"/>
                <w:sz w:val="21"/>
                <w:szCs w:val="21"/>
                <w:highlight w:val="none"/>
              </w:rPr>
              <w:t>日历天</w:t>
            </w:r>
            <w:r>
              <w:rPr>
                <w:rFonts w:hint="eastAsia" w:hAnsi="宋体" w:cs="宋体"/>
                <w:sz w:val="21"/>
                <w:szCs w:val="21"/>
                <w:highlight w:val="none"/>
                <w:lang w:eastAsia="zh-CN"/>
              </w:rPr>
              <w:t>。</w:t>
            </w:r>
          </w:p>
        </w:tc>
      </w:tr>
      <w:tr w14:paraId="6925F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80" w:type="dxa"/>
            <w:vAlign w:val="center"/>
          </w:tcPr>
          <w:p w14:paraId="1613CDF9">
            <w:pPr>
              <w:pStyle w:val="17"/>
              <w:spacing w:line="360" w:lineRule="auto"/>
              <w:jc w:val="center"/>
              <w:rPr>
                <w:rFonts w:hAnsi="宋体" w:cs="宋体"/>
                <w:szCs w:val="21"/>
                <w:highlight w:val="none"/>
              </w:rPr>
            </w:pPr>
            <w:r>
              <w:rPr>
                <w:rFonts w:hint="eastAsia" w:hAnsi="宋体" w:cs="宋体"/>
                <w:szCs w:val="21"/>
                <w:highlight w:val="none"/>
              </w:rPr>
              <w:t>18.1</w:t>
            </w:r>
          </w:p>
        </w:tc>
        <w:tc>
          <w:tcPr>
            <w:tcW w:w="2432" w:type="dxa"/>
            <w:vAlign w:val="center"/>
          </w:tcPr>
          <w:p w14:paraId="10D1797D">
            <w:pPr>
              <w:pStyle w:val="17"/>
              <w:spacing w:line="360" w:lineRule="auto"/>
              <w:rPr>
                <w:rFonts w:hAnsi="宋体" w:cs="宋体"/>
                <w:szCs w:val="21"/>
                <w:highlight w:val="none"/>
              </w:rPr>
            </w:pPr>
            <w:r>
              <w:rPr>
                <w:rFonts w:hint="eastAsia" w:hAnsi="宋体" w:cs="宋体"/>
                <w:szCs w:val="21"/>
                <w:highlight w:val="none"/>
              </w:rPr>
              <w:t>分包</w:t>
            </w:r>
          </w:p>
        </w:tc>
        <w:tc>
          <w:tcPr>
            <w:tcW w:w="5908" w:type="dxa"/>
            <w:vAlign w:val="center"/>
          </w:tcPr>
          <w:p w14:paraId="4F2E7472">
            <w:pPr>
              <w:pStyle w:val="17"/>
              <w:spacing w:line="360" w:lineRule="auto"/>
              <w:rPr>
                <w:rFonts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☑本项目不得分包。</w:t>
            </w:r>
          </w:p>
          <w:p w14:paraId="4436108E">
            <w:pPr>
              <w:pStyle w:val="17"/>
              <w:spacing w:line="360" w:lineRule="auto"/>
              <w:rPr>
                <w:rFonts w:hAnsi="宋体" w:cs="宋体"/>
                <w:sz w:val="21"/>
                <w:szCs w:val="21"/>
                <w:highlight w:val="none"/>
              </w:rPr>
            </w:pPr>
            <w:r>
              <w:rPr>
                <w:rFonts w:hint="eastAsia" w:cs="宋体" w:asciiTheme="minorEastAsia" w:hAnsiTheme="minorEastAsia" w:eastAsiaTheme="minorEastAsia"/>
                <w:sz w:val="21"/>
                <w:szCs w:val="21"/>
                <w:highlight w:val="none"/>
              </w:rPr>
              <w:t>□本项目允许专业分包。</w:t>
            </w:r>
          </w:p>
        </w:tc>
      </w:tr>
      <w:tr w14:paraId="4A969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 w:hRule="atLeast"/>
          <w:jc w:val="center"/>
        </w:trPr>
        <w:tc>
          <w:tcPr>
            <w:tcW w:w="1480" w:type="dxa"/>
            <w:vAlign w:val="center"/>
          </w:tcPr>
          <w:p w14:paraId="7118C3D8">
            <w:pPr>
              <w:pStyle w:val="17"/>
              <w:spacing w:line="360" w:lineRule="auto"/>
              <w:jc w:val="center"/>
              <w:rPr>
                <w:rFonts w:hAnsi="宋体" w:cs="宋体"/>
                <w:szCs w:val="21"/>
                <w:highlight w:val="none"/>
              </w:rPr>
            </w:pPr>
            <w:r>
              <w:rPr>
                <w:rFonts w:hint="eastAsia" w:hAnsi="宋体" w:cs="宋体"/>
                <w:szCs w:val="21"/>
                <w:highlight w:val="none"/>
              </w:rPr>
              <w:t>20</w:t>
            </w:r>
          </w:p>
        </w:tc>
        <w:tc>
          <w:tcPr>
            <w:tcW w:w="2432" w:type="dxa"/>
            <w:vAlign w:val="center"/>
          </w:tcPr>
          <w:p w14:paraId="5E1E1C92">
            <w:pPr>
              <w:pStyle w:val="17"/>
              <w:spacing w:line="360" w:lineRule="auto"/>
              <w:rPr>
                <w:rFonts w:hAnsi="宋体" w:cs="宋体"/>
                <w:szCs w:val="21"/>
                <w:highlight w:val="none"/>
              </w:rPr>
            </w:pPr>
            <w:r>
              <w:rPr>
                <w:rFonts w:hint="eastAsia" w:hAnsi="宋体" w:cs="宋体"/>
                <w:szCs w:val="21"/>
                <w:highlight w:val="none"/>
              </w:rPr>
              <w:t>投标文件的编制</w:t>
            </w:r>
          </w:p>
        </w:tc>
        <w:tc>
          <w:tcPr>
            <w:tcW w:w="5908" w:type="dxa"/>
            <w:vAlign w:val="center"/>
          </w:tcPr>
          <w:p w14:paraId="443AE47B">
            <w:pPr>
              <w:snapToGrid w:val="0"/>
              <w:spacing w:line="360" w:lineRule="auto"/>
              <w:rPr>
                <w:rFonts w:ascii="宋体" w:hAnsi="宋体"/>
                <w:szCs w:val="21"/>
                <w:highlight w:val="none"/>
              </w:rPr>
            </w:pPr>
            <w:r>
              <w:rPr>
                <w:rFonts w:hint="eastAsia" w:ascii="宋体" w:hAnsi="宋体"/>
                <w:szCs w:val="21"/>
                <w:highlight w:val="none"/>
              </w:rPr>
              <w:t>1.投标文件全部采用电子文档，供应商应安装客户端软件—“政采云电子交易客户端”，并按照招标文件和政采云电子交易平台的要求编制，编制后应进行电子签名及加密。</w:t>
            </w:r>
          </w:p>
          <w:p w14:paraId="225C1B8D">
            <w:pPr>
              <w:snapToGrid w:val="0"/>
              <w:spacing w:line="360" w:lineRule="auto"/>
              <w:rPr>
                <w:rFonts w:ascii="宋体" w:hAnsi="宋体"/>
                <w:szCs w:val="21"/>
                <w:highlight w:val="none"/>
              </w:rPr>
            </w:pPr>
            <w:r>
              <w:rPr>
                <w:rFonts w:hint="eastAsia" w:ascii="宋体" w:hAnsi="宋体"/>
                <w:szCs w:val="21"/>
                <w:highlight w:val="none"/>
              </w:rPr>
              <w:t>2.如投标人提交的电子标书不符合招标文件要求或开标时无法读取导入或解密，其投标文件将不予受理。</w:t>
            </w:r>
          </w:p>
          <w:p w14:paraId="4299B408">
            <w:pPr>
              <w:snapToGrid w:val="0"/>
              <w:spacing w:line="360" w:lineRule="auto"/>
              <w:rPr>
                <w:rFonts w:ascii="宋体" w:hAnsi="宋体"/>
                <w:szCs w:val="21"/>
                <w:highlight w:val="none"/>
              </w:rPr>
            </w:pPr>
            <w:r>
              <w:rPr>
                <w:rFonts w:hint="eastAsia" w:ascii="宋体" w:hAnsi="宋体"/>
                <w:szCs w:val="21"/>
                <w:highlight w:val="none"/>
              </w:rPr>
              <w:t>3.投标文件应尽量避免涂改、行间插字或删除。如果出现上述情况，改动之处应加盖单位章或由投标人的法定代表人（签名或盖章）确认。</w:t>
            </w:r>
          </w:p>
          <w:p w14:paraId="1D9C7F82">
            <w:pPr>
              <w:snapToGrid w:val="0"/>
              <w:spacing w:line="360" w:lineRule="auto"/>
              <w:rPr>
                <w:rFonts w:ascii="宋体" w:hAnsi="宋体"/>
                <w:szCs w:val="21"/>
                <w:highlight w:val="none"/>
              </w:rPr>
            </w:pPr>
            <w:r>
              <w:rPr>
                <w:rFonts w:hint="eastAsia" w:ascii="宋体" w:hAnsi="宋体"/>
                <w:szCs w:val="21"/>
                <w:highlight w:val="none"/>
              </w:rPr>
              <w:t>4.关键内容表达不清、未按要求填写而导致非唯一理解，视为未实质性响应招标文件的投标文件。</w:t>
            </w:r>
          </w:p>
          <w:p w14:paraId="17D46796">
            <w:pPr>
              <w:snapToGrid w:val="0"/>
              <w:spacing w:line="360" w:lineRule="auto"/>
              <w:rPr>
                <w:rFonts w:hAnsi="宋体" w:cs="宋体"/>
                <w:szCs w:val="21"/>
                <w:highlight w:val="none"/>
              </w:rPr>
            </w:pPr>
            <w:r>
              <w:rPr>
                <w:rFonts w:hint="eastAsia" w:ascii="宋体" w:hAnsi="宋体"/>
                <w:szCs w:val="21"/>
                <w:highlight w:val="none"/>
              </w:rPr>
              <w:t>5.投标文件中提供的资料（扫描件），内容必须清晰可辨，若内容模糊，无法辨识，均视为未提供。</w:t>
            </w:r>
          </w:p>
        </w:tc>
      </w:tr>
      <w:tr w14:paraId="29E81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0D775F47">
            <w:pPr>
              <w:pStyle w:val="17"/>
              <w:spacing w:line="360" w:lineRule="auto"/>
              <w:jc w:val="center"/>
              <w:rPr>
                <w:rFonts w:hAnsi="宋体" w:cs="宋体"/>
                <w:szCs w:val="21"/>
                <w:highlight w:val="none"/>
              </w:rPr>
            </w:pPr>
            <w:r>
              <w:rPr>
                <w:rFonts w:hint="eastAsia" w:hAnsi="宋体" w:cs="宋体"/>
                <w:szCs w:val="21"/>
                <w:highlight w:val="none"/>
              </w:rPr>
              <w:t>★21</w:t>
            </w:r>
          </w:p>
        </w:tc>
        <w:tc>
          <w:tcPr>
            <w:tcW w:w="2432" w:type="dxa"/>
            <w:vAlign w:val="center"/>
          </w:tcPr>
          <w:p w14:paraId="378EEF53">
            <w:pPr>
              <w:pStyle w:val="17"/>
              <w:spacing w:line="360" w:lineRule="auto"/>
              <w:rPr>
                <w:rFonts w:hAnsi="宋体" w:cs="宋体"/>
                <w:szCs w:val="21"/>
                <w:highlight w:val="none"/>
              </w:rPr>
            </w:pPr>
            <w:r>
              <w:rPr>
                <w:rFonts w:hint="eastAsia" w:hAnsi="宋体" w:cs="宋体"/>
                <w:szCs w:val="21"/>
                <w:highlight w:val="none"/>
              </w:rPr>
              <w:t>投标保证金</w:t>
            </w:r>
          </w:p>
        </w:tc>
        <w:tc>
          <w:tcPr>
            <w:tcW w:w="5908" w:type="dxa"/>
            <w:vAlign w:val="center"/>
          </w:tcPr>
          <w:p w14:paraId="01801667">
            <w:pPr>
              <w:widowControl/>
              <w:spacing w:line="360" w:lineRule="auto"/>
              <w:jc w:val="left"/>
              <w:rPr>
                <w:rFonts w:ascii="宋体" w:hAnsi="宋体" w:cs="宋体"/>
                <w:kern w:val="0"/>
                <w:szCs w:val="21"/>
                <w:highlight w:val="none"/>
              </w:rPr>
            </w:pPr>
            <w:r>
              <w:rPr>
                <w:rFonts w:hint="eastAsia" w:ascii="宋体" w:hAnsi="宋体" w:cs="宋体"/>
                <w:bCs/>
                <w:szCs w:val="22"/>
                <w:highlight w:val="none"/>
              </w:rPr>
              <w:t>本项目不缴纳</w:t>
            </w:r>
          </w:p>
        </w:tc>
      </w:tr>
      <w:tr w14:paraId="44F56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48206FED">
            <w:pPr>
              <w:pStyle w:val="17"/>
              <w:spacing w:line="360" w:lineRule="auto"/>
              <w:jc w:val="center"/>
              <w:rPr>
                <w:rFonts w:hAnsi="宋体" w:cs="宋体"/>
                <w:szCs w:val="21"/>
                <w:highlight w:val="none"/>
              </w:rPr>
            </w:pPr>
            <w:r>
              <w:rPr>
                <w:rFonts w:hint="eastAsia" w:hAnsi="宋体" w:cs="宋体"/>
                <w:szCs w:val="21"/>
                <w:highlight w:val="none"/>
              </w:rPr>
              <w:t>23.1</w:t>
            </w:r>
          </w:p>
        </w:tc>
        <w:tc>
          <w:tcPr>
            <w:tcW w:w="2432" w:type="dxa"/>
            <w:vAlign w:val="center"/>
          </w:tcPr>
          <w:p w14:paraId="1F72B639">
            <w:pPr>
              <w:pStyle w:val="17"/>
              <w:spacing w:line="360" w:lineRule="auto"/>
              <w:rPr>
                <w:rFonts w:hAnsi="宋体" w:cs="宋体"/>
                <w:szCs w:val="21"/>
                <w:highlight w:val="none"/>
              </w:rPr>
            </w:pPr>
            <w:r>
              <w:rPr>
                <w:rFonts w:hint="eastAsia" w:hAnsi="宋体" w:cs="宋体"/>
                <w:szCs w:val="21"/>
                <w:highlight w:val="none"/>
              </w:rPr>
              <w:t>提交投标文件截止时间</w:t>
            </w:r>
          </w:p>
        </w:tc>
        <w:tc>
          <w:tcPr>
            <w:tcW w:w="5908" w:type="dxa"/>
            <w:vAlign w:val="center"/>
          </w:tcPr>
          <w:p w14:paraId="0EC55FB5">
            <w:pPr>
              <w:pStyle w:val="17"/>
              <w:spacing w:line="360" w:lineRule="auto"/>
              <w:rPr>
                <w:rFonts w:hAnsi="宋体" w:cs="宋体"/>
                <w:szCs w:val="21"/>
                <w:highlight w:val="none"/>
              </w:rPr>
            </w:pPr>
            <w:r>
              <w:rPr>
                <w:rFonts w:hint="eastAsia" w:hAnsi="宋体" w:cs="宋体"/>
                <w:szCs w:val="21"/>
                <w:highlight w:val="none"/>
              </w:rPr>
              <w:t>见招标公告</w:t>
            </w:r>
          </w:p>
        </w:tc>
      </w:tr>
      <w:tr w14:paraId="5B7D1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14D711A4">
            <w:pPr>
              <w:pStyle w:val="17"/>
              <w:spacing w:line="360" w:lineRule="auto"/>
              <w:jc w:val="center"/>
              <w:rPr>
                <w:rFonts w:hAnsi="宋体" w:cs="宋体"/>
                <w:szCs w:val="21"/>
                <w:highlight w:val="none"/>
              </w:rPr>
            </w:pPr>
            <w:r>
              <w:rPr>
                <w:rFonts w:hint="eastAsia" w:hAnsi="宋体" w:cs="宋体"/>
                <w:szCs w:val="21"/>
                <w:highlight w:val="none"/>
              </w:rPr>
              <w:t>23.2</w:t>
            </w:r>
          </w:p>
        </w:tc>
        <w:tc>
          <w:tcPr>
            <w:tcW w:w="2432" w:type="dxa"/>
            <w:vAlign w:val="center"/>
          </w:tcPr>
          <w:p w14:paraId="19CC7A0D">
            <w:pPr>
              <w:pStyle w:val="17"/>
              <w:spacing w:line="360" w:lineRule="auto"/>
              <w:rPr>
                <w:rFonts w:hAnsi="宋体" w:cs="宋体"/>
                <w:szCs w:val="21"/>
                <w:highlight w:val="none"/>
              </w:rPr>
            </w:pPr>
            <w:r>
              <w:rPr>
                <w:rFonts w:hint="eastAsia" w:hAnsi="宋体" w:cs="宋体"/>
                <w:szCs w:val="21"/>
                <w:highlight w:val="none"/>
              </w:rPr>
              <w:t>提交投标文件的地点</w:t>
            </w:r>
          </w:p>
        </w:tc>
        <w:tc>
          <w:tcPr>
            <w:tcW w:w="5908" w:type="dxa"/>
            <w:vAlign w:val="center"/>
          </w:tcPr>
          <w:p w14:paraId="54730469">
            <w:pPr>
              <w:pStyle w:val="17"/>
              <w:spacing w:line="360" w:lineRule="auto"/>
              <w:ind w:left="698" w:hanging="695" w:hangingChars="331"/>
              <w:rPr>
                <w:rFonts w:hAnsi="宋体" w:cs="宋体"/>
                <w:szCs w:val="21"/>
                <w:highlight w:val="none"/>
                <w:u w:val="single"/>
              </w:rPr>
            </w:pPr>
            <w:r>
              <w:rPr>
                <w:rFonts w:hint="eastAsia" w:hAnsi="宋体" w:cs="宋体"/>
                <w:szCs w:val="21"/>
                <w:highlight w:val="none"/>
              </w:rPr>
              <w:t>见招标公告</w:t>
            </w:r>
          </w:p>
        </w:tc>
      </w:tr>
      <w:tr w14:paraId="38D7C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69398018">
            <w:pPr>
              <w:pStyle w:val="17"/>
              <w:spacing w:line="360" w:lineRule="auto"/>
              <w:jc w:val="center"/>
              <w:rPr>
                <w:rFonts w:hAnsi="宋体" w:cs="宋体"/>
                <w:szCs w:val="21"/>
                <w:highlight w:val="none"/>
              </w:rPr>
            </w:pPr>
            <w:r>
              <w:rPr>
                <w:rFonts w:hint="eastAsia" w:hAnsi="宋体" w:cs="宋体"/>
                <w:szCs w:val="21"/>
                <w:highlight w:val="none"/>
              </w:rPr>
              <w:t>23.3</w:t>
            </w:r>
          </w:p>
        </w:tc>
        <w:tc>
          <w:tcPr>
            <w:tcW w:w="2432" w:type="dxa"/>
            <w:vAlign w:val="center"/>
          </w:tcPr>
          <w:p w14:paraId="5DF3FDA5">
            <w:pPr>
              <w:pStyle w:val="17"/>
              <w:spacing w:line="360" w:lineRule="auto"/>
              <w:rPr>
                <w:rFonts w:hAnsi="宋体" w:cs="宋体"/>
                <w:szCs w:val="21"/>
                <w:highlight w:val="none"/>
              </w:rPr>
            </w:pPr>
            <w:r>
              <w:rPr>
                <w:rFonts w:hint="eastAsia" w:hAnsi="宋体" w:cs="宋体"/>
                <w:szCs w:val="21"/>
                <w:highlight w:val="none"/>
              </w:rPr>
              <w:t>投标文件的退还</w:t>
            </w:r>
          </w:p>
        </w:tc>
        <w:tc>
          <w:tcPr>
            <w:tcW w:w="5908" w:type="dxa"/>
            <w:vAlign w:val="center"/>
          </w:tcPr>
          <w:p w14:paraId="7456967A">
            <w:pPr>
              <w:pStyle w:val="17"/>
              <w:spacing w:line="360" w:lineRule="auto"/>
              <w:rPr>
                <w:rFonts w:hAnsi="宋体" w:cs="宋体"/>
                <w:szCs w:val="21"/>
                <w:highlight w:val="none"/>
              </w:rPr>
            </w:pPr>
            <w:r>
              <w:rPr>
                <w:rFonts w:hint="eastAsia" w:hAnsi="宋体" w:cs="宋体"/>
                <w:szCs w:val="21"/>
                <w:highlight w:val="none"/>
              </w:rPr>
              <w:t>不予退还</w:t>
            </w:r>
          </w:p>
        </w:tc>
      </w:tr>
      <w:tr w14:paraId="31504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496C0E7A">
            <w:pPr>
              <w:pStyle w:val="17"/>
              <w:spacing w:line="360" w:lineRule="auto"/>
              <w:jc w:val="center"/>
              <w:rPr>
                <w:rFonts w:hAnsi="宋体" w:cs="宋体"/>
                <w:szCs w:val="21"/>
                <w:highlight w:val="none"/>
              </w:rPr>
            </w:pPr>
            <w:r>
              <w:rPr>
                <w:rFonts w:hint="eastAsia" w:hAnsi="宋体" w:cs="宋体"/>
                <w:szCs w:val="21"/>
                <w:highlight w:val="none"/>
              </w:rPr>
              <w:t>24.1</w:t>
            </w:r>
          </w:p>
        </w:tc>
        <w:tc>
          <w:tcPr>
            <w:tcW w:w="2432" w:type="dxa"/>
            <w:vAlign w:val="center"/>
          </w:tcPr>
          <w:p w14:paraId="517440ED">
            <w:pPr>
              <w:pStyle w:val="17"/>
              <w:spacing w:line="360" w:lineRule="auto"/>
              <w:rPr>
                <w:rFonts w:hAnsi="宋体" w:cs="宋体"/>
                <w:szCs w:val="21"/>
                <w:highlight w:val="none"/>
              </w:rPr>
            </w:pPr>
            <w:r>
              <w:rPr>
                <w:rFonts w:hint="eastAsia" w:hAnsi="宋体" w:cs="宋体"/>
                <w:szCs w:val="21"/>
                <w:highlight w:val="none"/>
              </w:rPr>
              <w:t>开标时间和地点</w:t>
            </w:r>
          </w:p>
        </w:tc>
        <w:tc>
          <w:tcPr>
            <w:tcW w:w="5908" w:type="dxa"/>
            <w:vAlign w:val="center"/>
          </w:tcPr>
          <w:p w14:paraId="73EB9F6F">
            <w:pPr>
              <w:pStyle w:val="17"/>
              <w:spacing w:line="360" w:lineRule="auto"/>
              <w:rPr>
                <w:rFonts w:hAnsi="宋体" w:cs="宋体"/>
                <w:szCs w:val="21"/>
                <w:highlight w:val="none"/>
              </w:rPr>
            </w:pPr>
            <w:r>
              <w:rPr>
                <w:rFonts w:hint="eastAsia" w:hAnsi="宋体" w:cs="宋体"/>
                <w:szCs w:val="21"/>
                <w:highlight w:val="none"/>
              </w:rPr>
              <w:t>见招标公告</w:t>
            </w:r>
          </w:p>
        </w:tc>
      </w:tr>
      <w:tr w14:paraId="2E350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0FE0446">
            <w:pPr>
              <w:pStyle w:val="17"/>
              <w:spacing w:line="360" w:lineRule="auto"/>
              <w:jc w:val="center"/>
              <w:rPr>
                <w:rFonts w:hAnsi="宋体" w:cs="宋体"/>
                <w:szCs w:val="21"/>
                <w:highlight w:val="none"/>
              </w:rPr>
            </w:pPr>
            <w:r>
              <w:rPr>
                <w:rFonts w:hint="eastAsia" w:hAnsi="宋体" w:cs="宋体"/>
                <w:szCs w:val="21"/>
                <w:highlight w:val="none"/>
              </w:rPr>
              <w:t>26.3</w:t>
            </w:r>
          </w:p>
        </w:tc>
        <w:tc>
          <w:tcPr>
            <w:tcW w:w="2432" w:type="dxa"/>
            <w:vAlign w:val="center"/>
          </w:tcPr>
          <w:p w14:paraId="5BF6D515">
            <w:pPr>
              <w:pStyle w:val="17"/>
              <w:spacing w:line="360" w:lineRule="auto"/>
              <w:rPr>
                <w:rFonts w:hAnsi="宋体" w:cs="宋体"/>
                <w:szCs w:val="21"/>
                <w:highlight w:val="none"/>
              </w:rPr>
            </w:pPr>
            <w:r>
              <w:rPr>
                <w:rFonts w:hint="eastAsia" w:hAnsi="宋体" w:cs="宋体"/>
                <w:szCs w:val="21"/>
                <w:highlight w:val="none"/>
              </w:rPr>
              <w:t>评标方法</w:t>
            </w:r>
          </w:p>
        </w:tc>
        <w:tc>
          <w:tcPr>
            <w:tcW w:w="5908" w:type="dxa"/>
            <w:vAlign w:val="center"/>
          </w:tcPr>
          <w:p w14:paraId="275976F3">
            <w:pPr>
              <w:spacing w:line="360" w:lineRule="auto"/>
              <w:rPr>
                <w:rFonts w:ascii="宋体" w:hAnsi="宋体" w:cs="宋体"/>
                <w:szCs w:val="21"/>
                <w:highlight w:val="none"/>
              </w:rPr>
            </w:pPr>
            <w:r>
              <w:rPr>
                <w:rFonts w:hint="eastAsia" w:ascii="宋体" w:hAnsi="宋体" w:cs="宋体"/>
                <w:szCs w:val="21"/>
                <w:highlight w:val="none"/>
              </w:rPr>
              <w:t>综合评分法</w:t>
            </w:r>
          </w:p>
        </w:tc>
      </w:tr>
      <w:tr w14:paraId="4F58C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4345FA4B">
            <w:pPr>
              <w:pStyle w:val="17"/>
              <w:spacing w:line="360" w:lineRule="auto"/>
              <w:jc w:val="center"/>
              <w:rPr>
                <w:rFonts w:hAnsi="宋体" w:cs="宋体"/>
                <w:szCs w:val="21"/>
                <w:highlight w:val="none"/>
              </w:rPr>
            </w:pPr>
            <w:r>
              <w:rPr>
                <w:rFonts w:hint="eastAsia" w:hAnsi="宋体" w:cs="宋体"/>
                <w:szCs w:val="21"/>
                <w:highlight w:val="none"/>
              </w:rPr>
              <w:t>31.1</w:t>
            </w:r>
          </w:p>
        </w:tc>
        <w:tc>
          <w:tcPr>
            <w:tcW w:w="2432" w:type="dxa"/>
            <w:vAlign w:val="center"/>
          </w:tcPr>
          <w:p w14:paraId="6E9FDAC5">
            <w:pPr>
              <w:pStyle w:val="17"/>
              <w:spacing w:line="360" w:lineRule="auto"/>
              <w:rPr>
                <w:rFonts w:hAnsi="宋体" w:cs="宋体"/>
                <w:szCs w:val="21"/>
                <w:highlight w:val="none"/>
              </w:rPr>
            </w:pPr>
            <w:r>
              <w:rPr>
                <w:rFonts w:hint="eastAsia" w:cs="宋体" w:asciiTheme="minorEastAsia" w:hAnsiTheme="minorEastAsia" w:eastAsiaTheme="minorEastAsia"/>
                <w:bCs/>
                <w:szCs w:val="21"/>
                <w:highlight w:val="none"/>
              </w:rPr>
              <w:t>履约担保</w:t>
            </w:r>
          </w:p>
        </w:tc>
        <w:tc>
          <w:tcPr>
            <w:tcW w:w="5908" w:type="dxa"/>
            <w:vAlign w:val="center"/>
          </w:tcPr>
          <w:p w14:paraId="0598BB5F">
            <w:pPr>
              <w:pStyle w:val="17"/>
              <w:spacing w:line="360" w:lineRule="auto"/>
              <w:rPr>
                <w:rFonts w:hAnsi="宋体" w:cs="宋体"/>
                <w:szCs w:val="21"/>
                <w:highlight w:val="none"/>
              </w:rPr>
            </w:pPr>
            <w:r>
              <w:rPr>
                <w:rFonts w:hint="eastAsia" w:asciiTheme="minorEastAsia" w:hAnsiTheme="minorEastAsia" w:eastAsiaTheme="minorEastAsia"/>
                <w:highlight w:val="none"/>
              </w:rPr>
              <w:t>不收取</w:t>
            </w:r>
          </w:p>
        </w:tc>
      </w:tr>
      <w:tr w14:paraId="39662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1C9B022D">
            <w:pPr>
              <w:pStyle w:val="17"/>
              <w:spacing w:line="360" w:lineRule="auto"/>
              <w:jc w:val="center"/>
              <w:rPr>
                <w:rFonts w:hAnsi="宋体" w:cs="宋体"/>
                <w:szCs w:val="21"/>
                <w:highlight w:val="none"/>
              </w:rPr>
            </w:pPr>
            <w:r>
              <w:rPr>
                <w:rFonts w:hint="eastAsia" w:hAnsi="宋体" w:cs="宋体"/>
                <w:szCs w:val="21"/>
                <w:highlight w:val="none"/>
              </w:rPr>
              <w:t>32.1</w:t>
            </w:r>
          </w:p>
        </w:tc>
        <w:tc>
          <w:tcPr>
            <w:tcW w:w="2432" w:type="dxa"/>
            <w:vAlign w:val="center"/>
          </w:tcPr>
          <w:p w14:paraId="01AF2E13">
            <w:pPr>
              <w:pStyle w:val="17"/>
              <w:spacing w:line="360" w:lineRule="auto"/>
              <w:rPr>
                <w:rFonts w:hAnsi="宋体" w:cs="宋体"/>
                <w:szCs w:val="21"/>
                <w:highlight w:val="none"/>
              </w:rPr>
            </w:pPr>
            <w:r>
              <w:rPr>
                <w:rFonts w:hint="eastAsia" w:hAnsi="宋体" w:cs="宋体"/>
                <w:szCs w:val="21"/>
                <w:highlight w:val="none"/>
              </w:rPr>
              <w:t>备选方案</w:t>
            </w:r>
          </w:p>
        </w:tc>
        <w:tc>
          <w:tcPr>
            <w:tcW w:w="5908" w:type="dxa"/>
            <w:vAlign w:val="center"/>
          </w:tcPr>
          <w:p w14:paraId="38874B72">
            <w:pPr>
              <w:pStyle w:val="17"/>
              <w:spacing w:line="360" w:lineRule="auto"/>
              <w:rPr>
                <w:rFonts w:hAnsi="宋体" w:cs="宋体"/>
                <w:szCs w:val="21"/>
                <w:highlight w:val="none"/>
              </w:rPr>
            </w:pPr>
            <w:r>
              <w:rPr>
                <w:rFonts w:hint="eastAsia" w:hAnsi="宋体" w:cs="宋体"/>
                <w:szCs w:val="21"/>
                <w:highlight w:val="none"/>
              </w:rPr>
              <w:t>不接受</w:t>
            </w:r>
          </w:p>
        </w:tc>
      </w:tr>
      <w:tr w14:paraId="278D4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1EB06BCF">
            <w:pPr>
              <w:pStyle w:val="17"/>
              <w:spacing w:line="360" w:lineRule="auto"/>
              <w:jc w:val="center"/>
              <w:rPr>
                <w:rFonts w:hAnsi="宋体" w:cs="宋体"/>
                <w:szCs w:val="21"/>
                <w:highlight w:val="none"/>
              </w:rPr>
            </w:pPr>
            <w:r>
              <w:rPr>
                <w:rFonts w:hint="eastAsia" w:hAnsi="宋体" w:cs="宋体"/>
                <w:szCs w:val="21"/>
                <w:highlight w:val="none"/>
              </w:rPr>
              <w:t>32.2</w:t>
            </w:r>
          </w:p>
        </w:tc>
        <w:tc>
          <w:tcPr>
            <w:tcW w:w="8340" w:type="dxa"/>
            <w:gridSpan w:val="2"/>
            <w:vAlign w:val="center"/>
          </w:tcPr>
          <w:p w14:paraId="7124B053">
            <w:pPr>
              <w:pStyle w:val="17"/>
              <w:spacing w:line="360" w:lineRule="auto"/>
              <w:jc w:val="left"/>
              <w:rPr>
                <w:rFonts w:hAnsi="宋体" w:cs="宋体"/>
                <w:szCs w:val="21"/>
                <w:highlight w:val="none"/>
              </w:rPr>
            </w:pPr>
            <w:r>
              <w:rPr>
                <w:rFonts w:hint="eastAsia" w:hAnsi="宋体" w:cs="宋体"/>
                <w:szCs w:val="21"/>
                <w:highlight w:val="none"/>
              </w:rPr>
              <w:t>需要补充的其他内容</w:t>
            </w:r>
          </w:p>
        </w:tc>
      </w:tr>
      <w:tr w14:paraId="2F55F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731B72CE">
            <w:pPr>
              <w:pStyle w:val="17"/>
              <w:spacing w:line="360" w:lineRule="auto"/>
              <w:jc w:val="center"/>
              <w:rPr>
                <w:rFonts w:hAnsi="宋体" w:cs="宋体"/>
                <w:szCs w:val="21"/>
                <w:highlight w:val="none"/>
              </w:rPr>
            </w:pPr>
            <w:r>
              <w:rPr>
                <w:rFonts w:hint="eastAsia" w:hAnsi="宋体" w:cs="宋体"/>
                <w:szCs w:val="21"/>
                <w:highlight w:val="none"/>
              </w:rPr>
              <w:t>32.1.1</w:t>
            </w:r>
          </w:p>
        </w:tc>
        <w:tc>
          <w:tcPr>
            <w:tcW w:w="8340" w:type="dxa"/>
            <w:gridSpan w:val="2"/>
            <w:vAlign w:val="center"/>
          </w:tcPr>
          <w:p w14:paraId="7F104C8E">
            <w:pPr>
              <w:pStyle w:val="17"/>
              <w:spacing w:line="360" w:lineRule="auto"/>
              <w:rPr>
                <w:rFonts w:hAnsi="宋体" w:cs="宋体"/>
                <w:szCs w:val="21"/>
                <w:highlight w:val="none"/>
              </w:rPr>
            </w:pPr>
            <w:r>
              <w:rPr>
                <w:rFonts w:hint="eastAsia" w:hAnsi="宋体" w:cs="宋体"/>
                <w:szCs w:val="21"/>
                <w:highlight w:val="none"/>
              </w:rPr>
              <w:t>采购代理服务费：在</w:t>
            </w:r>
            <w:r>
              <w:rPr>
                <w:rFonts w:hint="eastAsia" w:cs="宋体"/>
                <w:szCs w:val="21"/>
                <w:highlight w:val="none"/>
              </w:rPr>
              <w:t>《云南省建设工程招标代理服务收费指导意见（试行）》云建招协〔2023〕51号收费标准的基础上，按服务类标准下浮30%计费后，由中标人支付</w:t>
            </w:r>
            <w:r>
              <w:rPr>
                <w:rFonts w:hint="eastAsia" w:hAnsi="宋体" w:cs="宋体"/>
                <w:szCs w:val="21"/>
                <w:highlight w:val="none"/>
              </w:rPr>
              <w:t>。</w:t>
            </w:r>
          </w:p>
        </w:tc>
      </w:tr>
      <w:tr w14:paraId="26385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80" w:type="dxa"/>
            <w:vAlign w:val="center"/>
          </w:tcPr>
          <w:p w14:paraId="12AC9F4E">
            <w:pPr>
              <w:pStyle w:val="17"/>
              <w:spacing w:line="360" w:lineRule="auto"/>
              <w:jc w:val="center"/>
              <w:rPr>
                <w:rFonts w:hint="default" w:hAnsi="宋体" w:eastAsia="宋体" w:cs="宋体"/>
                <w:szCs w:val="21"/>
                <w:highlight w:val="none"/>
                <w:lang w:val="en-US" w:eastAsia="zh-CN"/>
              </w:rPr>
            </w:pPr>
            <w:r>
              <w:rPr>
                <w:rFonts w:hint="eastAsia" w:hAnsi="宋体" w:cs="宋体"/>
                <w:szCs w:val="21"/>
                <w:highlight w:val="none"/>
                <w:lang w:val="en-US" w:eastAsia="zh-CN"/>
              </w:rPr>
              <w:t>32.1.2</w:t>
            </w:r>
          </w:p>
        </w:tc>
        <w:tc>
          <w:tcPr>
            <w:tcW w:w="8340" w:type="dxa"/>
            <w:gridSpan w:val="2"/>
            <w:vAlign w:val="center"/>
          </w:tcPr>
          <w:p w14:paraId="36402CF2">
            <w:pPr>
              <w:pStyle w:val="17"/>
              <w:spacing w:line="360" w:lineRule="auto"/>
              <w:rPr>
                <w:rFonts w:hint="eastAsia" w:hAnsi="宋体" w:cs="宋体"/>
                <w:szCs w:val="21"/>
                <w:highlight w:val="none"/>
              </w:rPr>
            </w:pPr>
            <w:r>
              <w:rPr>
                <w:rFonts w:hint="eastAsia" w:hAnsi="宋体" w:cs="宋体"/>
                <w:szCs w:val="21"/>
                <w:highlight w:val="none"/>
              </w:rPr>
              <w:t>1、中标人在签订合同时需将中标产品的生产厂家营业执照、生产经营许可证、产品注册证、消毒产品需提供产品卫生安全评价报告一并提交至采购人。</w:t>
            </w:r>
          </w:p>
          <w:p w14:paraId="1AE1C753">
            <w:pPr>
              <w:pStyle w:val="17"/>
              <w:spacing w:line="360" w:lineRule="auto"/>
              <w:rPr>
                <w:rFonts w:hint="eastAsia" w:hAnsi="宋体" w:cs="宋体"/>
                <w:szCs w:val="21"/>
                <w:highlight w:val="none"/>
              </w:rPr>
            </w:pPr>
            <w:r>
              <w:rPr>
                <w:rFonts w:hint="eastAsia" w:hAnsi="宋体" w:cs="宋体"/>
                <w:szCs w:val="21"/>
                <w:highlight w:val="none"/>
              </w:rPr>
              <w:t>2、所有耗材在发货中必须附有合格证、说明书、装箱清单等资料随货同行。</w:t>
            </w:r>
          </w:p>
        </w:tc>
      </w:tr>
    </w:tbl>
    <w:p w14:paraId="7043D00B">
      <w:pPr>
        <w:spacing w:line="360" w:lineRule="auto"/>
        <w:rPr>
          <w:rFonts w:ascii="宋体" w:hAnsi="宋体" w:cs="宋体"/>
          <w:highlight w:val="none"/>
        </w:rPr>
      </w:pPr>
    </w:p>
    <w:p w14:paraId="2D5EE5FB">
      <w:pPr>
        <w:pStyle w:val="3"/>
        <w:numPr>
          <w:ilvl w:val="0"/>
          <w:numId w:val="0"/>
        </w:numPr>
        <w:spacing w:before="0"/>
        <w:jc w:val="center"/>
        <w:rPr>
          <w:rFonts w:ascii="宋体" w:hAnsi="宋体" w:eastAsia="宋体" w:cs="宋体"/>
          <w:sz w:val="24"/>
          <w:szCs w:val="30"/>
          <w:highlight w:val="none"/>
        </w:rPr>
      </w:pPr>
      <w:r>
        <w:rPr>
          <w:rFonts w:hint="eastAsia" w:ascii="宋体" w:hAnsi="宋体" w:eastAsia="宋体" w:cs="宋体"/>
          <w:highlight w:val="none"/>
        </w:rPr>
        <w:br w:type="page"/>
      </w:r>
      <w:bookmarkStart w:id="55" w:name="_Toc11668"/>
      <w:bookmarkStart w:id="56" w:name="_Toc23885"/>
      <w:bookmarkStart w:id="57" w:name="_Toc21639"/>
      <w:r>
        <w:rPr>
          <w:rFonts w:hint="eastAsia" w:ascii="宋体" w:hAnsi="宋体" w:eastAsia="宋体" w:cs="宋体"/>
          <w:szCs w:val="30"/>
          <w:highlight w:val="none"/>
        </w:rPr>
        <w:t>一、总则</w:t>
      </w:r>
      <w:bookmarkEnd w:id="55"/>
      <w:bookmarkEnd w:id="56"/>
      <w:bookmarkEnd w:id="57"/>
    </w:p>
    <w:p w14:paraId="2CA98A81">
      <w:pPr>
        <w:pStyle w:val="17"/>
        <w:spacing w:line="360" w:lineRule="auto"/>
        <w:ind w:left="213" w:hanging="212" w:hangingChars="101"/>
        <w:jc w:val="left"/>
        <w:rPr>
          <w:rFonts w:hAnsi="宋体" w:cs="宋体"/>
          <w:szCs w:val="24"/>
          <w:highlight w:val="none"/>
        </w:rPr>
      </w:pPr>
      <w:r>
        <w:rPr>
          <w:rFonts w:hint="eastAsia" w:hAnsi="宋体" w:cs="宋体"/>
          <w:bCs/>
          <w:szCs w:val="24"/>
          <w:highlight w:val="none"/>
        </w:rPr>
        <w:t>1. 采购人、采购代理机构、</w:t>
      </w:r>
      <w:r>
        <w:rPr>
          <w:rFonts w:hint="eastAsia" w:hAnsi="宋体" w:cs="宋体"/>
          <w:szCs w:val="24"/>
          <w:highlight w:val="none"/>
        </w:rPr>
        <w:t>项目名称，详见招标文件“</w:t>
      </w:r>
      <w:r>
        <w:rPr>
          <w:rFonts w:hint="eastAsia" w:hAnsi="宋体" w:cs="宋体"/>
          <w:b/>
          <w:szCs w:val="24"/>
          <w:highlight w:val="none"/>
        </w:rPr>
        <w:t>投标人须知前附表</w:t>
      </w:r>
      <w:r>
        <w:rPr>
          <w:rFonts w:hint="eastAsia" w:hAnsi="宋体" w:cs="宋体"/>
          <w:szCs w:val="24"/>
          <w:highlight w:val="none"/>
        </w:rPr>
        <w:t>”。</w:t>
      </w:r>
    </w:p>
    <w:p w14:paraId="7F3332CD">
      <w:pPr>
        <w:spacing w:line="360" w:lineRule="auto"/>
        <w:jc w:val="left"/>
        <w:rPr>
          <w:rFonts w:ascii="宋体" w:hAnsi="宋体" w:cs="宋体"/>
          <w:b/>
          <w:highlight w:val="none"/>
        </w:rPr>
      </w:pPr>
      <w:r>
        <w:rPr>
          <w:rFonts w:hint="eastAsia" w:ascii="宋体" w:hAnsi="宋体" w:cs="宋体"/>
          <w:b/>
          <w:highlight w:val="none"/>
        </w:rPr>
        <w:t>2. 资金来源：</w:t>
      </w:r>
      <w:r>
        <w:rPr>
          <w:rFonts w:hint="eastAsia" w:ascii="宋体" w:hAnsi="宋体" w:cs="宋体"/>
          <w:highlight w:val="none"/>
        </w:rPr>
        <w:t>“</w:t>
      </w:r>
      <w:r>
        <w:rPr>
          <w:rFonts w:hint="eastAsia" w:ascii="宋体" w:hAnsi="宋体" w:cs="宋体"/>
          <w:b/>
          <w:highlight w:val="none"/>
        </w:rPr>
        <w:t>投标人须知前附表</w:t>
      </w:r>
      <w:r>
        <w:rPr>
          <w:rFonts w:hint="eastAsia" w:ascii="宋体" w:hAnsi="宋体" w:cs="宋体"/>
          <w:highlight w:val="none"/>
        </w:rPr>
        <w:t>”中所述的资金，用于采购“</w:t>
      </w:r>
      <w:r>
        <w:rPr>
          <w:rFonts w:hint="eastAsia" w:ascii="宋体" w:hAnsi="宋体" w:cs="宋体"/>
          <w:b/>
          <w:highlight w:val="none"/>
        </w:rPr>
        <w:t>项目需求</w:t>
      </w:r>
      <w:r>
        <w:rPr>
          <w:rFonts w:hint="eastAsia" w:ascii="宋体" w:hAnsi="宋体" w:cs="宋体"/>
          <w:highlight w:val="none"/>
        </w:rPr>
        <w:t>”所列内容。</w:t>
      </w:r>
    </w:p>
    <w:p w14:paraId="6A30EEA9">
      <w:pPr>
        <w:spacing w:line="360" w:lineRule="auto"/>
        <w:jc w:val="left"/>
        <w:rPr>
          <w:rFonts w:ascii="宋体" w:hAnsi="宋体" w:cs="宋体"/>
          <w:b/>
          <w:highlight w:val="none"/>
        </w:rPr>
      </w:pPr>
      <w:r>
        <w:rPr>
          <w:rFonts w:hint="eastAsia" w:ascii="宋体" w:hAnsi="宋体" w:cs="宋体"/>
          <w:b/>
          <w:highlight w:val="none"/>
        </w:rPr>
        <w:t>3. 招标范围</w:t>
      </w:r>
    </w:p>
    <w:p w14:paraId="7240C3E6">
      <w:pPr>
        <w:spacing w:line="360" w:lineRule="auto"/>
        <w:jc w:val="left"/>
        <w:rPr>
          <w:rFonts w:ascii="宋体" w:hAnsi="宋体" w:cs="宋体"/>
          <w:highlight w:val="none"/>
        </w:rPr>
      </w:pPr>
      <w:r>
        <w:rPr>
          <w:rFonts w:hint="eastAsia" w:ascii="宋体" w:hAnsi="宋体" w:cs="宋体"/>
          <w:highlight w:val="none"/>
        </w:rPr>
        <w:t>3.1 本项目招标范围：见“</w:t>
      </w:r>
      <w:r>
        <w:rPr>
          <w:rFonts w:hint="eastAsia" w:ascii="宋体" w:hAnsi="宋体" w:cs="宋体"/>
          <w:b/>
          <w:highlight w:val="none"/>
        </w:rPr>
        <w:t>投标人须知前附表</w:t>
      </w:r>
      <w:r>
        <w:rPr>
          <w:rFonts w:hint="eastAsia" w:ascii="宋体" w:hAnsi="宋体" w:cs="宋体"/>
          <w:highlight w:val="none"/>
        </w:rPr>
        <w:t>”。</w:t>
      </w:r>
    </w:p>
    <w:p w14:paraId="39A84E15">
      <w:pPr>
        <w:spacing w:line="360" w:lineRule="auto"/>
        <w:jc w:val="left"/>
        <w:rPr>
          <w:rFonts w:ascii="宋体" w:hAnsi="宋体" w:cs="宋体"/>
          <w:highlight w:val="none"/>
        </w:rPr>
      </w:pPr>
      <w:r>
        <w:rPr>
          <w:rFonts w:hint="eastAsia" w:ascii="宋体" w:hAnsi="宋体" w:cs="宋体"/>
          <w:highlight w:val="none"/>
        </w:rPr>
        <w:t>3.2 本项目服务期限：见“</w:t>
      </w:r>
      <w:r>
        <w:rPr>
          <w:rFonts w:hint="eastAsia" w:ascii="宋体" w:hAnsi="宋体" w:cs="宋体"/>
          <w:b/>
          <w:highlight w:val="none"/>
        </w:rPr>
        <w:t>投标人须知前附表</w:t>
      </w:r>
      <w:r>
        <w:rPr>
          <w:rFonts w:hint="eastAsia" w:ascii="宋体" w:hAnsi="宋体" w:cs="宋体"/>
          <w:highlight w:val="none"/>
        </w:rPr>
        <w:t>”。</w:t>
      </w:r>
    </w:p>
    <w:p w14:paraId="08C85B77">
      <w:pPr>
        <w:spacing w:line="360" w:lineRule="auto"/>
        <w:jc w:val="left"/>
        <w:rPr>
          <w:rFonts w:ascii="宋体" w:hAnsi="宋体" w:cs="宋体"/>
          <w:b/>
          <w:highlight w:val="none"/>
        </w:rPr>
      </w:pPr>
      <w:r>
        <w:rPr>
          <w:rFonts w:hint="eastAsia" w:ascii="宋体" w:hAnsi="宋体" w:cs="宋体"/>
          <w:b/>
          <w:highlight w:val="none"/>
        </w:rPr>
        <w:t>★4. 合格的投标人</w:t>
      </w:r>
    </w:p>
    <w:p w14:paraId="0969A3EC">
      <w:pPr>
        <w:spacing w:line="360" w:lineRule="auto"/>
        <w:jc w:val="left"/>
        <w:rPr>
          <w:rFonts w:ascii="宋体" w:hAnsi="宋体" w:cs="宋体"/>
          <w:szCs w:val="21"/>
          <w:highlight w:val="none"/>
        </w:rPr>
      </w:pPr>
      <w:r>
        <w:rPr>
          <w:rFonts w:hint="eastAsia" w:ascii="宋体" w:hAnsi="宋体" w:cs="宋体"/>
          <w:szCs w:val="21"/>
          <w:highlight w:val="none"/>
        </w:rPr>
        <w:t>4.1满足《中华人民共和国政府采购法》第二十二条规定，并提供下列材料：</w:t>
      </w:r>
    </w:p>
    <w:p w14:paraId="34C25759">
      <w:pPr>
        <w:spacing w:line="360" w:lineRule="auto"/>
        <w:ind w:firstLine="420" w:firstLineChars="200"/>
        <w:jc w:val="left"/>
        <w:rPr>
          <w:rFonts w:ascii="宋体" w:hAnsi="宋体"/>
          <w:szCs w:val="21"/>
          <w:highlight w:val="none"/>
        </w:rPr>
      </w:pPr>
      <w:r>
        <w:rPr>
          <w:rFonts w:hint="eastAsia" w:ascii="宋体" w:hAnsi="宋体"/>
          <w:szCs w:val="21"/>
          <w:highlight w:val="none"/>
        </w:rPr>
        <w:t>4.1.1投标人</w:t>
      </w:r>
      <w:r>
        <w:rPr>
          <w:rFonts w:hint="eastAsia" w:ascii="宋体" w:hAnsi="宋体" w:cs="Malgun Gothic"/>
          <w:szCs w:val="21"/>
          <w:highlight w:val="none"/>
        </w:rPr>
        <w:t>必</w:t>
      </w:r>
      <w:r>
        <w:rPr>
          <w:rFonts w:hint="eastAsia" w:ascii="宋体" w:hAnsi="宋体" w:cs="微软雅黑"/>
          <w:szCs w:val="21"/>
          <w:highlight w:val="none"/>
        </w:rPr>
        <w:t>须</w:t>
      </w:r>
      <w:r>
        <w:rPr>
          <w:rFonts w:hint="eastAsia" w:ascii="宋体" w:hAnsi="宋体"/>
          <w:szCs w:val="21"/>
          <w:highlight w:val="none"/>
        </w:rPr>
        <w:t>是</w:t>
      </w:r>
      <w:r>
        <w:rPr>
          <w:rFonts w:hint="eastAsia" w:ascii="宋体" w:hAnsi="宋体"/>
          <w:highlight w:val="none"/>
        </w:rPr>
        <w:t>具有</w:t>
      </w:r>
      <w:r>
        <w:rPr>
          <w:rFonts w:hint="eastAsia" w:ascii="宋体" w:hAnsi="宋体" w:cs="微软雅黑"/>
          <w:highlight w:val="none"/>
        </w:rPr>
        <w:t>独</w:t>
      </w:r>
      <w:r>
        <w:rPr>
          <w:rFonts w:hint="eastAsia" w:ascii="宋体" w:hAnsi="宋体" w:cs="Malgun Gothic"/>
          <w:highlight w:val="none"/>
        </w:rPr>
        <w:t>立承担民事</w:t>
      </w:r>
      <w:r>
        <w:rPr>
          <w:rFonts w:hint="eastAsia" w:ascii="宋体" w:hAnsi="宋体" w:cs="微软雅黑"/>
          <w:highlight w:val="none"/>
        </w:rPr>
        <w:t>责</w:t>
      </w:r>
      <w:r>
        <w:rPr>
          <w:rFonts w:hint="eastAsia" w:ascii="宋体" w:hAnsi="宋体" w:cs="Malgun Gothic"/>
          <w:highlight w:val="none"/>
        </w:rPr>
        <w:t>任的能力的法人、其他</w:t>
      </w:r>
      <w:r>
        <w:rPr>
          <w:rFonts w:hint="eastAsia" w:ascii="宋体" w:hAnsi="宋体" w:cs="微软雅黑"/>
          <w:highlight w:val="none"/>
        </w:rPr>
        <w:t>组织</w:t>
      </w:r>
      <w:r>
        <w:rPr>
          <w:rFonts w:hint="eastAsia" w:ascii="宋体" w:hAnsi="宋体" w:cs="Malgun Gothic"/>
          <w:highlight w:val="none"/>
        </w:rPr>
        <w:t>或者自然人，</w:t>
      </w:r>
      <w:r>
        <w:rPr>
          <w:rFonts w:hint="eastAsia" w:ascii="宋体" w:hAnsi="宋体" w:cs="微软雅黑"/>
          <w:szCs w:val="21"/>
          <w:highlight w:val="none"/>
        </w:rPr>
        <w:t>须</w:t>
      </w:r>
      <w:r>
        <w:rPr>
          <w:rFonts w:hint="eastAsia" w:ascii="宋体" w:hAnsi="宋体" w:cs="Malgun Gothic"/>
          <w:szCs w:val="21"/>
          <w:highlight w:val="none"/>
        </w:rPr>
        <w:t>提供相</w:t>
      </w:r>
      <w:r>
        <w:rPr>
          <w:rFonts w:hint="eastAsia" w:ascii="宋体" w:hAnsi="宋体" w:cs="微软雅黑"/>
          <w:szCs w:val="21"/>
          <w:highlight w:val="none"/>
        </w:rPr>
        <w:t>关证</w:t>
      </w:r>
      <w:r>
        <w:rPr>
          <w:rFonts w:hint="eastAsia" w:ascii="宋体" w:hAnsi="宋体" w:cs="Malgun Gothic"/>
          <w:szCs w:val="21"/>
          <w:highlight w:val="none"/>
        </w:rPr>
        <w:t>明材料：</w:t>
      </w:r>
    </w:p>
    <w:p w14:paraId="1E9DB72B">
      <w:pPr>
        <w:spacing w:line="360" w:lineRule="auto"/>
        <w:ind w:firstLine="420" w:firstLineChars="200"/>
        <w:jc w:val="left"/>
        <w:rPr>
          <w:rFonts w:ascii="宋体" w:hAnsi="宋体"/>
          <w:szCs w:val="21"/>
          <w:highlight w:val="none"/>
        </w:rPr>
      </w:pPr>
      <w:r>
        <w:rPr>
          <w:rFonts w:ascii="宋体" w:hAnsi="宋体"/>
          <w:szCs w:val="21"/>
          <w:highlight w:val="none"/>
        </w:rPr>
        <w:t>1</w:t>
      </w:r>
      <w:r>
        <w:rPr>
          <w:rFonts w:hint="eastAsia" w:ascii="宋体" w:hAnsi="宋体"/>
          <w:szCs w:val="21"/>
          <w:highlight w:val="none"/>
        </w:rPr>
        <w:t>）投标人</w:t>
      </w:r>
      <w:r>
        <w:rPr>
          <w:rFonts w:hint="eastAsia" w:ascii="宋体" w:hAnsi="宋体" w:cs="Malgun Gothic"/>
          <w:szCs w:val="21"/>
          <w:highlight w:val="none"/>
        </w:rPr>
        <w:t>是企</w:t>
      </w:r>
      <w:r>
        <w:rPr>
          <w:rFonts w:hint="eastAsia" w:ascii="宋体" w:hAnsi="宋体" w:cs="微软雅黑"/>
          <w:szCs w:val="21"/>
          <w:highlight w:val="none"/>
        </w:rPr>
        <w:t>业</w:t>
      </w:r>
      <w:r>
        <w:rPr>
          <w:rFonts w:hint="eastAsia" w:ascii="宋体" w:hAnsi="宋体" w:cs="Malgun Gothic"/>
          <w:szCs w:val="21"/>
          <w:highlight w:val="none"/>
        </w:rPr>
        <w:t>（包括合</w:t>
      </w:r>
      <w:r>
        <w:rPr>
          <w:rFonts w:hint="eastAsia" w:ascii="宋体" w:hAnsi="宋体" w:cs="微软雅黑"/>
          <w:szCs w:val="21"/>
          <w:highlight w:val="none"/>
        </w:rPr>
        <w:t>伙</w:t>
      </w:r>
      <w:r>
        <w:rPr>
          <w:rFonts w:hint="eastAsia" w:ascii="宋体" w:hAnsi="宋体" w:cs="Malgun Gothic"/>
          <w:szCs w:val="21"/>
          <w:highlight w:val="none"/>
        </w:rPr>
        <w:t>企</w:t>
      </w:r>
      <w:r>
        <w:rPr>
          <w:rFonts w:hint="eastAsia" w:ascii="宋体" w:hAnsi="宋体" w:cs="微软雅黑"/>
          <w:szCs w:val="21"/>
          <w:highlight w:val="none"/>
        </w:rPr>
        <w:t>业</w:t>
      </w:r>
      <w:r>
        <w:rPr>
          <w:rFonts w:hint="eastAsia" w:ascii="宋体" w:hAnsi="宋体" w:cs="Malgun Gothic"/>
          <w:szCs w:val="21"/>
          <w:highlight w:val="none"/>
        </w:rPr>
        <w:t>）的，</w:t>
      </w:r>
      <w:r>
        <w:rPr>
          <w:rFonts w:hint="eastAsia" w:ascii="宋体" w:hAnsi="宋体" w:cs="微软雅黑"/>
          <w:szCs w:val="21"/>
          <w:highlight w:val="none"/>
        </w:rPr>
        <w:t>应</w:t>
      </w:r>
      <w:r>
        <w:rPr>
          <w:rFonts w:hint="eastAsia" w:ascii="宋体" w:hAnsi="宋体" w:cs="Malgun Gothic"/>
          <w:szCs w:val="21"/>
          <w:highlight w:val="none"/>
        </w:rPr>
        <w:t>提供其在市</w:t>
      </w:r>
      <w:r>
        <w:rPr>
          <w:rFonts w:hint="eastAsia" w:ascii="宋体" w:hAnsi="宋体" w:cs="微软雅黑"/>
          <w:szCs w:val="21"/>
          <w:highlight w:val="none"/>
        </w:rPr>
        <w:t>场监</w:t>
      </w:r>
      <w:r>
        <w:rPr>
          <w:rFonts w:hint="eastAsia" w:ascii="宋体" w:hAnsi="宋体" w:cs="Malgun Gothic"/>
          <w:szCs w:val="21"/>
          <w:highlight w:val="none"/>
        </w:rPr>
        <w:t>督管理部</w:t>
      </w:r>
      <w:r>
        <w:rPr>
          <w:rFonts w:hint="eastAsia" w:ascii="宋体" w:hAnsi="宋体" w:cs="微软雅黑"/>
          <w:szCs w:val="21"/>
          <w:highlight w:val="none"/>
        </w:rPr>
        <w:t>门</w:t>
      </w:r>
      <w:r>
        <w:rPr>
          <w:rFonts w:hint="eastAsia" w:ascii="宋体" w:hAnsi="宋体" w:cs="Malgun Gothic"/>
          <w:szCs w:val="21"/>
          <w:highlight w:val="none"/>
        </w:rPr>
        <w:t>注</w:t>
      </w:r>
      <w:r>
        <w:rPr>
          <w:rFonts w:hint="eastAsia" w:ascii="宋体" w:hAnsi="宋体" w:cs="微软雅黑"/>
          <w:szCs w:val="21"/>
          <w:highlight w:val="none"/>
        </w:rPr>
        <w:t>册</w:t>
      </w:r>
      <w:r>
        <w:rPr>
          <w:rFonts w:hint="eastAsia" w:ascii="宋体" w:hAnsi="宋体" w:cs="Malgun Gothic"/>
          <w:szCs w:val="21"/>
          <w:highlight w:val="none"/>
        </w:rPr>
        <w:t>的有效“企</w:t>
      </w:r>
      <w:r>
        <w:rPr>
          <w:rFonts w:hint="eastAsia" w:ascii="宋体" w:hAnsi="宋体" w:cs="微软雅黑"/>
          <w:szCs w:val="21"/>
          <w:highlight w:val="none"/>
        </w:rPr>
        <w:t>业</w:t>
      </w:r>
      <w:r>
        <w:rPr>
          <w:rFonts w:hint="eastAsia" w:ascii="宋体" w:hAnsi="宋体" w:cs="Malgun Gothic"/>
          <w:szCs w:val="21"/>
          <w:highlight w:val="none"/>
        </w:rPr>
        <w:t>法人</w:t>
      </w:r>
      <w:r>
        <w:rPr>
          <w:rFonts w:hint="eastAsia" w:ascii="宋体" w:hAnsi="宋体" w:cs="微软雅黑"/>
          <w:szCs w:val="21"/>
          <w:highlight w:val="none"/>
        </w:rPr>
        <w:t>营业执</w:t>
      </w:r>
      <w:r>
        <w:rPr>
          <w:rFonts w:hint="eastAsia" w:ascii="宋体" w:hAnsi="宋体" w:cs="Malgun Gothic"/>
          <w:szCs w:val="21"/>
          <w:highlight w:val="none"/>
        </w:rPr>
        <w:t>照”或“</w:t>
      </w:r>
      <w:r>
        <w:rPr>
          <w:rFonts w:hint="eastAsia" w:ascii="宋体" w:hAnsi="宋体" w:cs="微软雅黑"/>
          <w:szCs w:val="21"/>
          <w:highlight w:val="none"/>
        </w:rPr>
        <w:t>营业执</w:t>
      </w:r>
      <w:r>
        <w:rPr>
          <w:rFonts w:hint="eastAsia" w:ascii="宋体" w:hAnsi="宋体" w:cs="Malgun Gothic"/>
          <w:szCs w:val="21"/>
          <w:highlight w:val="none"/>
        </w:rPr>
        <w:t>照”；</w:t>
      </w:r>
    </w:p>
    <w:p w14:paraId="2388AB30">
      <w:pPr>
        <w:spacing w:line="360" w:lineRule="auto"/>
        <w:ind w:firstLine="420" w:firstLineChars="200"/>
        <w:jc w:val="left"/>
        <w:rPr>
          <w:rFonts w:ascii="宋体" w:hAnsi="宋体"/>
          <w:szCs w:val="21"/>
          <w:highlight w:val="none"/>
        </w:rPr>
      </w:pPr>
      <w:r>
        <w:rPr>
          <w:rFonts w:ascii="宋体" w:hAnsi="宋体"/>
          <w:szCs w:val="21"/>
          <w:highlight w:val="none"/>
        </w:rPr>
        <w:t>2</w:t>
      </w:r>
      <w:r>
        <w:rPr>
          <w:rFonts w:hint="eastAsia" w:ascii="宋体" w:hAnsi="宋体"/>
          <w:szCs w:val="21"/>
          <w:highlight w:val="none"/>
        </w:rPr>
        <w:t>）投标人是事</w:t>
      </w:r>
      <w:r>
        <w:rPr>
          <w:rFonts w:hint="eastAsia" w:ascii="宋体" w:hAnsi="宋体" w:cs="微软雅黑"/>
          <w:szCs w:val="21"/>
          <w:highlight w:val="none"/>
        </w:rPr>
        <w:t>业单</w:t>
      </w:r>
      <w:r>
        <w:rPr>
          <w:rFonts w:hint="eastAsia" w:ascii="宋体" w:hAnsi="宋体" w:cs="Malgun Gothic"/>
          <w:szCs w:val="21"/>
          <w:highlight w:val="none"/>
        </w:rPr>
        <w:t>位的，</w:t>
      </w:r>
      <w:r>
        <w:rPr>
          <w:rFonts w:hint="eastAsia" w:ascii="宋体" w:hAnsi="宋体" w:cs="微软雅黑"/>
          <w:szCs w:val="21"/>
          <w:highlight w:val="none"/>
        </w:rPr>
        <w:t>应</w:t>
      </w:r>
      <w:r>
        <w:rPr>
          <w:rFonts w:hint="eastAsia" w:ascii="宋体" w:hAnsi="宋体" w:cs="Malgun Gothic"/>
          <w:szCs w:val="21"/>
          <w:highlight w:val="none"/>
        </w:rPr>
        <w:t>提供其有效的“事</w:t>
      </w:r>
      <w:r>
        <w:rPr>
          <w:rFonts w:hint="eastAsia" w:ascii="宋体" w:hAnsi="宋体" w:cs="微软雅黑"/>
          <w:szCs w:val="21"/>
          <w:highlight w:val="none"/>
        </w:rPr>
        <w:t>业单</w:t>
      </w:r>
      <w:r>
        <w:rPr>
          <w:rFonts w:hint="eastAsia" w:ascii="宋体" w:hAnsi="宋体" w:cs="Malgun Gothic"/>
          <w:szCs w:val="21"/>
          <w:highlight w:val="none"/>
        </w:rPr>
        <w:t>位法人</w:t>
      </w:r>
      <w:r>
        <w:rPr>
          <w:rFonts w:hint="eastAsia" w:ascii="宋体" w:hAnsi="宋体" w:cs="微软雅黑"/>
          <w:szCs w:val="21"/>
          <w:highlight w:val="none"/>
        </w:rPr>
        <w:t>证书</w:t>
      </w:r>
      <w:r>
        <w:rPr>
          <w:rFonts w:hint="eastAsia" w:ascii="宋体" w:hAnsi="宋体" w:cs="Malgun Gothic"/>
          <w:szCs w:val="21"/>
          <w:highlight w:val="none"/>
        </w:rPr>
        <w:t>”；</w:t>
      </w:r>
      <w:r>
        <w:rPr>
          <w:rFonts w:hint="eastAsia" w:ascii="宋体" w:hAnsi="宋体"/>
          <w:szCs w:val="21"/>
          <w:highlight w:val="none"/>
        </w:rPr>
        <w:t xml:space="preserve"> </w:t>
      </w:r>
    </w:p>
    <w:p w14:paraId="4D1C1D9D">
      <w:pPr>
        <w:spacing w:line="360" w:lineRule="auto"/>
        <w:ind w:firstLine="420" w:firstLineChars="200"/>
        <w:jc w:val="left"/>
        <w:rPr>
          <w:rFonts w:ascii="宋体" w:hAnsi="宋体"/>
          <w:szCs w:val="21"/>
          <w:highlight w:val="none"/>
        </w:rPr>
      </w:pPr>
      <w:r>
        <w:rPr>
          <w:rFonts w:ascii="宋体" w:hAnsi="宋体"/>
          <w:szCs w:val="21"/>
          <w:highlight w:val="none"/>
        </w:rPr>
        <w:t>3</w:t>
      </w:r>
      <w:r>
        <w:rPr>
          <w:rFonts w:hint="eastAsia" w:ascii="宋体" w:hAnsi="宋体"/>
          <w:szCs w:val="21"/>
          <w:highlight w:val="none"/>
        </w:rPr>
        <w:t>）投标人</w:t>
      </w:r>
      <w:r>
        <w:rPr>
          <w:rFonts w:hint="eastAsia" w:ascii="宋体" w:hAnsi="宋体" w:cs="Malgun Gothic"/>
          <w:szCs w:val="21"/>
          <w:highlight w:val="none"/>
        </w:rPr>
        <w:t>是</w:t>
      </w:r>
      <w:r>
        <w:rPr>
          <w:rFonts w:hint="eastAsia" w:ascii="宋体" w:hAnsi="宋体" w:cs="微软雅黑"/>
          <w:szCs w:val="21"/>
          <w:highlight w:val="none"/>
        </w:rPr>
        <w:t>个</w:t>
      </w:r>
      <w:r>
        <w:rPr>
          <w:rFonts w:hint="eastAsia" w:ascii="宋体" w:hAnsi="宋体" w:cs="Malgun Gothic"/>
          <w:szCs w:val="21"/>
          <w:highlight w:val="none"/>
        </w:rPr>
        <w:t>体工商</w:t>
      </w:r>
      <w:r>
        <w:rPr>
          <w:rFonts w:hint="eastAsia" w:ascii="宋体" w:hAnsi="宋体" w:cs="微软雅黑"/>
          <w:szCs w:val="21"/>
          <w:highlight w:val="none"/>
        </w:rPr>
        <w:t>户</w:t>
      </w:r>
      <w:r>
        <w:rPr>
          <w:rFonts w:hint="eastAsia" w:ascii="宋体" w:hAnsi="宋体" w:cs="Malgun Gothic"/>
          <w:szCs w:val="21"/>
          <w:highlight w:val="none"/>
        </w:rPr>
        <w:t>的，</w:t>
      </w:r>
      <w:r>
        <w:rPr>
          <w:rFonts w:hint="eastAsia" w:ascii="宋体" w:hAnsi="宋体" w:cs="微软雅黑"/>
          <w:szCs w:val="21"/>
          <w:highlight w:val="none"/>
        </w:rPr>
        <w:t>应</w:t>
      </w:r>
      <w:r>
        <w:rPr>
          <w:rFonts w:hint="eastAsia" w:ascii="宋体" w:hAnsi="宋体" w:cs="Malgun Gothic"/>
          <w:szCs w:val="21"/>
          <w:highlight w:val="none"/>
        </w:rPr>
        <w:t>提供其有效的“</w:t>
      </w:r>
      <w:r>
        <w:rPr>
          <w:rFonts w:hint="eastAsia" w:ascii="宋体" w:hAnsi="宋体" w:cs="微软雅黑"/>
          <w:szCs w:val="21"/>
          <w:highlight w:val="none"/>
        </w:rPr>
        <w:t>个</w:t>
      </w:r>
      <w:r>
        <w:rPr>
          <w:rFonts w:hint="eastAsia" w:ascii="宋体" w:hAnsi="宋体" w:cs="Malgun Gothic"/>
          <w:szCs w:val="21"/>
          <w:highlight w:val="none"/>
        </w:rPr>
        <w:t>体工商</w:t>
      </w:r>
      <w:r>
        <w:rPr>
          <w:rFonts w:hint="eastAsia" w:ascii="宋体" w:hAnsi="宋体" w:cs="微软雅黑"/>
          <w:szCs w:val="21"/>
          <w:highlight w:val="none"/>
        </w:rPr>
        <w:t>户营业执</w:t>
      </w:r>
      <w:r>
        <w:rPr>
          <w:rFonts w:hint="eastAsia" w:ascii="宋体" w:hAnsi="宋体" w:cs="Malgun Gothic"/>
          <w:szCs w:val="21"/>
          <w:highlight w:val="none"/>
        </w:rPr>
        <w:t>照”；</w:t>
      </w:r>
      <w:r>
        <w:rPr>
          <w:rFonts w:hint="eastAsia" w:ascii="宋体" w:hAnsi="宋体"/>
          <w:szCs w:val="21"/>
          <w:highlight w:val="none"/>
        </w:rPr>
        <w:t xml:space="preserve"> </w:t>
      </w:r>
    </w:p>
    <w:p w14:paraId="4AA8ED52">
      <w:pPr>
        <w:spacing w:line="360" w:lineRule="auto"/>
        <w:ind w:firstLine="420" w:firstLineChars="200"/>
        <w:jc w:val="left"/>
        <w:rPr>
          <w:rFonts w:ascii="宋体" w:hAnsi="宋体" w:cs="宋体"/>
          <w:szCs w:val="21"/>
          <w:highlight w:val="none"/>
        </w:rPr>
      </w:pPr>
      <w:r>
        <w:rPr>
          <w:rFonts w:ascii="宋体" w:hAnsi="宋体"/>
          <w:szCs w:val="21"/>
          <w:highlight w:val="none"/>
        </w:rPr>
        <w:t>4</w:t>
      </w:r>
      <w:r>
        <w:rPr>
          <w:rFonts w:hint="eastAsia" w:ascii="宋体" w:hAnsi="宋体"/>
          <w:szCs w:val="21"/>
          <w:highlight w:val="none"/>
        </w:rPr>
        <w:t>）投标人</w:t>
      </w:r>
      <w:r>
        <w:rPr>
          <w:rFonts w:hint="eastAsia" w:ascii="宋体" w:hAnsi="宋体" w:cs="Malgun Gothic"/>
          <w:szCs w:val="21"/>
          <w:highlight w:val="none"/>
        </w:rPr>
        <w:t>是自然人的，</w:t>
      </w:r>
      <w:r>
        <w:rPr>
          <w:rFonts w:hint="eastAsia" w:ascii="宋体" w:hAnsi="宋体" w:cs="微软雅黑"/>
          <w:szCs w:val="21"/>
          <w:highlight w:val="none"/>
        </w:rPr>
        <w:t>应</w:t>
      </w:r>
      <w:r>
        <w:rPr>
          <w:rFonts w:hint="eastAsia" w:ascii="宋体" w:hAnsi="宋体" w:cs="Malgun Gothic"/>
          <w:szCs w:val="21"/>
          <w:highlight w:val="none"/>
        </w:rPr>
        <w:t>提供其有效的自然人身</w:t>
      </w:r>
      <w:r>
        <w:rPr>
          <w:rFonts w:hint="eastAsia" w:ascii="宋体" w:hAnsi="宋体" w:cs="微软雅黑"/>
          <w:szCs w:val="21"/>
          <w:highlight w:val="none"/>
        </w:rPr>
        <w:t>份证</w:t>
      </w:r>
      <w:r>
        <w:rPr>
          <w:rFonts w:hint="eastAsia" w:ascii="宋体" w:hAnsi="宋体" w:cs="Malgun Gothic"/>
          <w:szCs w:val="21"/>
          <w:highlight w:val="none"/>
        </w:rPr>
        <w:t>明</w:t>
      </w:r>
      <w:r>
        <w:rPr>
          <w:rFonts w:hint="eastAsia" w:ascii="宋体" w:hAnsi="宋体" w:cs="宋体"/>
          <w:szCs w:val="21"/>
          <w:highlight w:val="none"/>
        </w:rPr>
        <w:t>；</w:t>
      </w:r>
    </w:p>
    <w:p w14:paraId="4DA54219">
      <w:pPr>
        <w:spacing w:line="360" w:lineRule="auto"/>
        <w:ind w:firstLine="420" w:firstLineChars="200"/>
        <w:rPr>
          <w:rFonts w:ascii="宋体" w:hAnsi="宋体" w:cs="宋体"/>
          <w:szCs w:val="21"/>
          <w:highlight w:val="none"/>
        </w:rPr>
      </w:pPr>
      <w:r>
        <w:rPr>
          <w:rFonts w:hint="eastAsia" w:ascii="宋体" w:hAnsi="宋体" w:cs="宋体"/>
          <w:szCs w:val="21"/>
          <w:highlight w:val="none"/>
        </w:rPr>
        <w:t>4.1.2投标人具有良好的商业信誉和健全的财务会计制度，内容详见</w:t>
      </w:r>
      <w:r>
        <w:rPr>
          <w:rFonts w:hint="eastAsia" w:ascii="宋体" w:hAnsi="宋体" w:cs="宋体"/>
          <w:bCs/>
          <w:szCs w:val="21"/>
          <w:highlight w:val="none"/>
        </w:rPr>
        <w:t>“</w:t>
      </w:r>
      <w:r>
        <w:rPr>
          <w:rFonts w:hint="eastAsia" w:ascii="宋体" w:hAnsi="宋体" w:cs="宋体"/>
          <w:b/>
          <w:bCs/>
          <w:szCs w:val="21"/>
          <w:highlight w:val="none"/>
        </w:rPr>
        <w:t>投标人须知前附表</w:t>
      </w:r>
      <w:r>
        <w:rPr>
          <w:rFonts w:hint="eastAsia" w:ascii="宋体" w:hAnsi="宋体" w:cs="宋体"/>
          <w:bCs/>
          <w:szCs w:val="21"/>
          <w:highlight w:val="none"/>
        </w:rPr>
        <w:t>”</w:t>
      </w:r>
      <w:r>
        <w:rPr>
          <w:rFonts w:hint="eastAsia" w:ascii="宋体" w:hAnsi="宋体" w:cs="宋体"/>
          <w:szCs w:val="21"/>
          <w:highlight w:val="none"/>
        </w:rPr>
        <w:t>；</w:t>
      </w:r>
    </w:p>
    <w:p w14:paraId="57E594B8">
      <w:pPr>
        <w:spacing w:line="360" w:lineRule="auto"/>
        <w:ind w:firstLine="420" w:firstLineChars="200"/>
        <w:jc w:val="left"/>
        <w:rPr>
          <w:rFonts w:ascii="宋体" w:hAnsi="宋体"/>
          <w:szCs w:val="21"/>
          <w:highlight w:val="none"/>
        </w:rPr>
      </w:pPr>
      <w:r>
        <w:rPr>
          <w:rFonts w:hint="eastAsia" w:ascii="宋体" w:hAnsi="宋体"/>
          <w:szCs w:val="21"/>
          <w:highlight w:val="none"/>
        </w:rPr>
        <w:t>4</w:t>
      </w:r>
      <w:r>
        <w:rPr>
          <w:rFonts w:ascii="宋体" w:hAnsi="宋体"/>
          <w:szCs w:val="21"/>
          <w:highlight w:val="none"/>
        </w:rPr>
        <w:t>.1.</w:t>
      </w:r>
      <w:r>
        <w:rPr>
          <w:rFonts w:hint="eastAsia" w:ascii="宋体" w:hAnsi="宋体"/>
          <w:szCs w:val="21"/>
          <w:highlight w:val="none"/>
        </w:rPr>
        <w:t>3投标人</w:t>
      </w:r>
      <w:r>
        <w:rPr>
          <w:rFonts w:hint="eastAsia" w:ascii="宋体" w:hAnsi="宋体" w:cs="微软雅黑"/>
          <w:szCs w:val="21"/>
          <w:highlight w:val="none"/>
        </w:rPr>
        <w:t>须</w:t>
      </w:r>
      <w:r>
        <w:rPr>
          <w:rFonts w:hint="eastAsia" w:ascii="宋体" w:hAnsi="宋体" w:cs="Malgun Gothic"/>
          <w:szCs w:val="21"/>
          <w:highlight w:val="none"/>
        </w:rPr>
        <w:t>具有依法</w:t>
      </w:r>
      <w:r>
        <w:rPr>
          <w:rFonts w:hint="eastAsia" w:ascii="宋体" w:hAnsi="宋体" w:cs="微软雅黑"/>
          <w:szCs w:val="21"/>
          <w:highlight w:val="none"/>
        </w:rPr>
        <w:t>缴纳税</w:t>
      </w:r>
      <w:r>
        <w:rPr>
          <w:rFonts w:hint="eastAsia" w:ascii="宋体" w:hAnsi="宋体" w:cs="Malgun Gothic"/>
          <w:szCs w:val="21"/>
          <w:highlight w:val="none"/>
        </w:rPr>
        <w:t>收和社</w:t>
      </w:r>
      <w:r>
        <w:rPr>
          <w:rFonts w:hint="eastAsia" w:ascii="宋体" w:hAnsi="宋体" w:cs="微软雅黑"/>
          <w:szCs w:val="21"/>
          <w:highlight w:val="none"/>
        </w:rPr>
        <w:t>会</w:t>
      </w:r>
      <w:r>
        <w:rPr>
          <w:rFonts w:hint="eastAsia" w:ascii="宋体" w:hAnsi="宋体" w:cs="Malgun Gothic"/>
          <w:szCs w:val="21"/>
          <w:highlight w:val="none"/>
        </w:rPr>
        <w:t>保障</w:t>
      </w:r>
      <w:r>
        <w:rPr>
          <w:rFonts w:hint="eastAsia" w:ascii="宋体" w:hAnsi="宋体" w:cs="微软雅黑"/>
          <w:szCs w:val="21"/>
          <w:highlight w:val="none"/>
        </w:rPr>
        <w:t>资</w:t>
      </w:r>
      <w:r>
        <w:rPr>
          <w:rFonts w:hint="eastAsia" w:ascii="宋体" w:hAnsi="宋体" w:cs="Malgun Gothic"/>
          <w:szCs w:val="21"/>
          <w:highlight w:val="none"/>
        </w:rPr>
        <w:t>金的良好</w:t>
      </w:r>
      <w:r>
        <w:rPr>
          <w:rFonts w:hint="eastAsia" w:ascii="宋体" w:hAnsi="宋体" w:cs="微软雅黑"/>
          <w:szCs w:val="21"/>
          <w:highlight w:val="none"/>
        </w:rPr>
        <w:t>记录</w:t>
      </w:r>
      <w:r>
        <w:rPr>
          <w:rFonts w:hint="eastAsia" w:ascii="宋体" w:hAnsi="宋体" w:cs="Malgun Gothic"/>
          <w:szCs w:val="21"/>
          <w:highlight w:val="none"/>
        </w:rPr>
        <w:t>，</w:t>
      </w:r>
      <w:r>
        <w:rPr>
          <w:rFonts w:hint="eastAsia" w:ascii="宋体" w:hAnsi="宋体" w:cs="微软雅黑"/>
          <w:szCs w:val="21"/>
          <w:highlight w:val="none"/>
        </w:rPr>
        <w:t>须</w:t>
      </w:r>
      <w:r>
        <w:rPr>
          <w:rFonts w:hint="eastAsia" w:ascii="宋体" w:hAnsi="宋体" w:cs="Malgun Gothic"/>
          <w:szCs w:val="21"/>
          <w:highlight w:val="none"/>
        </w:rPr>
        <w:t>提供相</w:t>
      </w:r>
      <w:r>
        <w:rPr>
          <w:rFonts w:hint="eastAsia" w:ascii="宋体" w:hAnsi="宋体" w:cs="微软雅黑"/>
          <w:szCs w:val="21"/>
          <w:highlight w:val="none"/>
        </w:rPr>
        <w:t>关证</w:t>
      </w:r>
      <w:r>
        <w:rPr>
          <w:rFonts w:hint="eastAsia" w:ascii="宋体" w:hAnsi="宋体" w:cs="Malgun Gothic"/>
          <w:szCs w:val="21"/>
          <w:highlight w:val="none"/>
        </w:rPr>
        <w:t>明材料：</w:t>
      </w:r>
    </w:p>
    <w:p w14:paraId="1D87364E">
      <w:pPr>
        <w:spacing w:line="360" w:lineRule="auto"/>
        <w:ind w:firstLine="420" w:firstLineChars="200"/>
        <w:jc w:val="left"/>
        <w:rPr>
          <w:rFonts w:ascii="宋体" w:hAnsi="宋体" w:cs="Malgun Gothic"/>
          <w:szCs w:val="21"/>
          <w:highlight w:val="none"/>
        </w:rPr>
      </w:pPr>
      <w:r>
        <w:rPr>
          <w:rFonts w:hint="eastAsia" w:ascii="宋体" w:hAnsi="宋体"/>
          <w:szCs w:val="21"/>
          <w:highlight w:val="none"/>
        </w:rPr>
        <w:t>1）投标人</w:t>
      </w:r>
      <w:r>
        <w:rPr>
          <w:rFonts w:hint="eastAsia" w:ascii="宋体" w:hAnsi="宋体" w:cs="Malgun Gothic"/>
          <w:szCs w:val="21"/>
          <w:highlight w:val="none"/>
        </w:rPr>
        <w:t>是企</w:t>
      </w:r>
      <w:r>
        <w:rPr>
          <w:rFonts w:hint="eastAsia" w:ascii="宋体" w:hAnsi="宋体" w:cs="微软雅黑"/>
          <w:szCs w:val="21"/>
          <w:highlight w:val="none"/>
        </w:rPr>
        <w:t>业</w:t>
      </w:r>
      <w:r>
        <w:rPr>
          <w:rFonts w:hint="eastAsia" w:ascii="宋体" w:hAnsi="宋体" w:cs="Malgun Gothic"/>
          <w:szCs w:val="21"/>
          <w:highlight w:val="none"/>
        </w:rPr>
        <w:t>的，</w:t>
      </w:r>
      <w:r>
        <w:rPr>
          <w:rFonts w:hint="eastAsia" w:ascii="宋体" w:hAnsi="宋体"/>
          <w:szCs w:val="21"/>
          <w:highlight w:val="none"/>
        </w:rPr>
        <w:t xml:space="preserve">提供 </w:t>
      </w:r>
      <w:r>
        <w:rPr>
          <w:rFonts w:hint="eastAsia" w:ascii="宋体" w:hAnsi="宋体"/>
          <w:b/>
          <w:szCs w:val="21"/>
          <w:highlight w:val="none"/>
        </w:rPr>
        <w:t>“投标人</w:t>
      </w:r>
      <w:r>
        <w:rPr>
          <w:rFonts w:hint="eastAsia" w:ascii="宋体" w:hAnsi="宋体" w:cs="微软雅黑"/>
          <w:b/>
          <w:szCs w:val="21"/>
          <w:highlight w:val="none"/>
        </w:rPr>
        <w:t>须</w:t>
      </w:r>
      <w:r>
        <w:rPr>
          <w:rFonts w:hint="eastAsia" w:ascii="宋体" w:hAnsi="宋体" w:cs="Malgun Gothic"/>
          <w:b/>
          <w:szCs w:val="21"/>
          <w:highlight w:val="none"/>
        </w:rPr>
        <w:t>知前附表”</w:t>
      </w:r>
      <w:r>
        <w:rPr>
          <w:rFonts w:hint="eastAsia" w:ascii="宋体" w:hAnsi="宋体" w:cs="微软雅黑"/>
          <w:szCs w:val="21"/>
          <w:highlight w:val="none"/>
        </w:rPr>
        <w:t>规</w:t>
      </w:r>
      <w:r>
        <w:rPr>
          <w:rFonts w:hint="eastAsia" w:ascii="宋体" w:hAnsi="宋体" w:cs="Malgun Gothic"/>
          <w:szCs w:val="21"/>
          <w:highlight w:val="none"/>
        </w:rPr>
        <w:t>定</w:t>
      </w:r>
      <w:r>
        <w:rPr>
          <w:rFonts w:hint="eastAsia" w:ascii="宋体" w:hAnsi="宋体" w:cs="微软雅黑"/>
          <w:szCs w:val="21"/>
          <w:highlight w:val="none"/>
        </w:rPr>
        <w:t>时间</w:t>
      </w:r>
      <w:r>
        <w:rPr>
          <w:rFonts w:hint="eastAsia" w:ascii="宋体" w:hAnsi="宋体" w:cs="Malgun Gothic"/>
          <w:szCs w:val="21"/>
          <w:highlight w:val="none"/>
        </w:rPr>
        <w:t>范</w:t>
      </w:r>
      <w:r>
        <w:rPr>
          <w:rFonts w:hint="eastAsia" w:ascii="宋体" w:hAnsi="宋体" w:cs="微软雅黑"/>
          <w:szCs w:val="21"/>
          <w:highlight w:val="none"/>
        </w:rPr>
        <w:t>围内</w:t>
      </w:r>
      <w:r>
        <w:rPr>
          <w:rFonts w:hint="eastAsia" w:ascii="宋体" w:hAnsi="宋体"/>
          <w:szCs w:val="21"/>
          <w:highlight w:val="none"/>
        </w:rPr>
        <w:t>的</w:t>
      </w:r>
      <w:r>
        <w:rPr>
          <w:rFonts w:hint="eastAsia" w:ascii="宋体" w:hAnsi="宋体" w:cs="微软雅黑"/>
          <w:szCs w:val="21"/>
          <w:highlight w:val="none"/>
        </w:rPr>
        <w:t>税务</w:t>
      </w:r>
      <w:r>
        <w:rPr>
          <w:rFonts w:hint="eastAsia" w:ascii="宋体" w:hAnsi="宋体" w:cs="Malgun Gothic"/>
          <w:szCs w:val="21"/>
          <w:highlight w:val="none"/>
        </w:rPr>
        <w:t>局</w:t>
      </w:r>
      <w:r>
        <w:rPr>
          <w:rFonts w:hint="eastAsia" w:ascii="宋体" w:hAnsi="宋体" w:cs="微软雅黑"/>
          <w:szCs w:val="21"/>
          <w:highlight w:val="none"/>
        </w:rPr>
        <w:t>税</w:t>
      </w:r>
      <w:r>
        <w:rPr>
          <w:rFonts w:hint="eastAsia" w:ascii="宋体" w:hAnsi="宋体" w:cs="Malgun Gothic"/>
          <w:szCs w:val="21"/>
          <w:highlight w:val="none"/>
        </w:rPr>
        <w:t>收通用</w:t>
      </w:r>
      <w:r>
        <w:rPr>
          <w:rFonts w:hint="eastAsia" w:ascii="宋体" w:hAnsi="宋体" w:cs="微软雅黑"/>
          <w:szCs w:val="21"/>
          <w:highlight w:val="none"/>
        </w:rPr>
        <w:t>缴</w:t>
      </w:r>
      <w:r>
        <w:rPr>
          <w:rFonts w:hint="eastAsia" w:ascii="宋体" w:hAnsi="宋体" w:cs="Malgun Gothic"/>
          <w:szCs w:val="21"/>
          <w:highlight w:val="none"/>
        </w:rPr>
        <w:t>款</w:t>
      </w:r>
      <w:r>
        <w:rPr>
          <w:rFonts w:hint="eastAsia" w:ascii="宋体" w:hAnsi="宋体" w:cs="微软雅黑"/>
          <w:szCs w:val="21"/>
          <w:highlight w:val="none"/>
        </w:rPr>
        <w:t>书复</w:t>
      </w:r>
      <w:r>
        <w:rPr>
          <w:rFonts w:hint="eastAsia" w:ascii="宋体" w:hAnsi="宋体" w:cs="Malgun Gothic"/>
          <w:szCs w:val="21"/>
          <w:highlight w:val="none"/>
        </w:rPr>
        <w:t>印件或</w:t>
      </w:r>
      <w:r>
        <w:rPr>
          <w:rFonts w:hint="eastAsia" w:ascii="宋体" w:hAnsi="宋体" w:cs="微软雅黑"/>
          <w:szCs w:val="21"/>
          <w:highlight w:val="none"/>
        </w:rPr>
        <w:t>银</w:t>
      </w:r>
      <w:r>
        <w:rPr>
          <w:rFonts w:hint="eastAsia" w:ascii="宋体" w:hAnsi="宋体" w:cs="Malgun Gothic"/>
          <w:szCs w:val="21"/>
          <w:highlight w:val="none"/>
        </w:rPr>
        <w:t>行</w:t>
      </w:r>
      <w:r>
        <w:rPr>
          <w:rFonts w:hint="eastAsia" w:ascii="宋体" w:hAnsi="宋体" w:cs="微软雅黑"/>
          <w:szCs w:val="21"/>
          <w:highlight w:val="none"/>
        </w:rPr>
        <w:t>电</w:t>
      </w:r>
      <w:r>
        <w:rPr>
          <w:rFonts w:hint="eastAsia" w:ascii="宋体" w:hAnsi="宋体" w:cs="Malgun Gothic"/>
          <w:szCs w:val="21"/>
          <w:highlight w:val="none"/>
        </w:rPr>
        <w:t>子</w:t>
      </w:r>
      <w:r>
        <w:rPr>
          <w:rFonts w:hint="eastAsia" w:ascii="宋体" w:hAnsi="宋体" w:cs="微软雅黑"/>
          <w:szCs w:val="21"/>
          <w:highlight w:val="none"/>
        </w:rPr>
        <w:t>缴税</w:t>
      </w:r>
      <w:r>
        <w:rPr>
          <w:rFonts w:hint="eastAsia" w:ascii="宋体" w:hAnsi="宋体" w:cs="Malgun Gothic"/>
          <w:szCs w:val="21"/>
          <w:highlight w:val="none"/>
        </w:rPr>
        <w:t>（</w:t>
      </w:r>
      <w:r>
        <w:rPr>
          <w:rFonts w:hint="eastAsia" w:ascii="宋体" w:hAnsi="宋体" w:cs="微软雅黑"/>
          <w:szCs w:val="21"/>
          <w:highlight w:val="none"/>
        </w:rPr>
        <w:t>费</w:t>
      </w:r>
      <w:r>
        <w:rPr>
          <w:rFonts w:hint="eastAsia" w:ascii="宋体" w:hAnsi="宋体" w:cs="Malgun Gothic"/>
          <w:szCs w:val="21"/>
          <w:highlight w:val="none"/>
        </w:rPr>
        <w:t>）凭</w:t>
      </w:r>
      <w:r>
        <w:rPr>
          <w:rFonts w:hint="eastAsia" w:ascii="宋体" w:hAnsi="宋体" w:cs="微软雅黑"/>
          <w:szCs w:val="21"/>
          <w:highlight w:val="none"/>
        </w:rPr>
        <w:t>证复</w:t>
      </w:r>
      <w:r>
        <w:rPr>
          <w:rFonts w:hint="eastAsia" w:ascii="宋体" w:hAnsi="宋体" w:cs="Malgun Gothic"/>
          <w:szCs w:val="21"/>
          <w:highlight w:val="none"/>
        </w:rPr>
        <w:t>印件或</w:t>
      </w:r>
      <w:r>
        <w:rPr>
          <w:rFonts w:hint="eastAsia" w:ascii="宋体" w:hAnsi="宋体" w:cs="微软雅黑"/>
          <w:szCs w:val="21"/>
          <w:highlight w:val="none"/>
        </w:rPr>
        <w:t>税务</w:t>
      </w:r>
      <w:r>
        <w:rPr>
          <w:rFonts w:hint="eastAsia" w:ascii="宋体" w:hAnsi="宋体" w:cs="Malgun Gothic"/>
          <w:szCs w:val="21"/>
          <w:highlight w:val="none"/>
        </w:rPr>
        <w:t>局出具</w:t>
      </w:r>
      <w:r>
        <w:rPr>
          <w:rFonts w:hint="eastAsia" w:ascii="宋体" w:hAnsi="宋体" w:cs="微软雅黑"/>
          <w:szCs w:val="21"/>
          <w:highlight w:val="none"/>
        </w:rPr>
        <w:t>纳税</w:t>
      </w:r>
      <w:r>
        <w:rPr>
          <w:rFonts w:hint="eastAsia" w:ascii="宋体" w:hAnsi="宋体" w:cs="Malgun Gothic"/>
          <w:szCs w:val="21"/>
          <w:highlight w:val="none"/>
        </w:rPr>
        <w:t>情</w:t>
      </w:r>
      <w:r>
        <w:rPr>
          <w:rFonts w:hint="eastAsia" w:ascii="宋体" w:hAnsi="宋体" w:cs="微软雅黑"/>
          <w:szCs w:val="21"/>
          <w:highlight w:val="none"/>
        </w:rPr>
        <w:t>况</w:t>
      </w:r>
      <w:r>
        <w:rPr>
          <w:rFonts w:hint="eastAsia" w:ascii="宋体" w:hAnsi="宋体" w:cs="Malgun Gothic"/>
          <w:szCs w:val="21"/>
          <w:highlight w:val="none"/>
        </w:rPr>
        <w:t>的相</w:t>
      </w:r>
      <w:r>
        <w:rPr>
          <w:rFonts w:hint="eastAsia" w:ascii="宋体" w:hAnsi="宋体" w:cs="微软雅黑"/>
          <w:szCs w:val="21"/>
          <w:highlight w:val="none"/>
        </w:rPr>
        <w:t>关证</w:t>
      </w:r>
      <w:r>
        <w:rPr>
          <w:rFonts w:hint="eastAsia" w:ascii="宋体" w:hAnsi="宋体" w:cs="Malgun Gothic"/>
          <w:szCs w:val="21"/>
          <w:highlight w:val="none"/>
        </w:rPr>
        <w:t>明</w:t>
      </w:r>
      <w:r>
        <w:rPr>
          <w:rFonts w:hint="eastAsia" w:ascii="宋体" w:hAnsi="宋体" w:cs="微软雅黑"/>
          <w:szCs w:val="21"/>
          <w:highlight w:val="none"/>
        </w:rPr>
        <w:t>复</w:t>
      </w:r>
      <w:r>
        <w:rPr>
          <w:rFonts w:hint="eastAsia" w:ascii="宋体" w:hAnsi="宋体" w:cs="Malgun Gothic"/>
          <w:szCs w:val="21"/>
          <w:highlight w:val="none"/>
        </w:rPr>
        <w:t>印件；</w:t>
      </w:r>
      <w:r>
        <w:rPr>
          <w:rFonts w:hint="eastAsia" w:ascii="宋体" w:hAnsi="宋体"/>
          <w:szCs w:val="21"/>
          <w:highlight w:val="none"/>
        </w:rPr>
        <w:t>提供</w:t>
      </w:r>
      <w:r>
        <w:rPr>
          <w:rFonts w:hint="eastAsia" w:ascii="宋体" w:hAnsi="宋体"/>
          <w:b/>
          <w:szCs w:val="21"/>
          <w:highlight w:val="none"/>
        </w:rPr>
        <w:t>“投标人</w:t>
      </w:r>
      <w:r>
        <w:rPr>
          <w:rFonts w:hint="eastAsia" w:ascii="宋体" w:hAnsi="宋体" w:cs="微软雅黑"/>
          <w:b/>
          <w:szCs w:val="21"/>
          <w:highlight w:val="none"/>
        </w:rPr>
        <w:t>须</w:t>
      </w:r>
      <w:r>
        <w:rPr>
          <w:rFonts w:hint="eastAsia" w:ascii="宋体" w:hAnsi="宋体" w:cs="Malgun Gothic"/>
          <w:b/>
          <w:szCs w:val="21"/>
          <w:highlight w:val="none"/>
        </w:rPr>
        <w:t>知前附表”</w:t>
      </w:r>
      <w:r>
        <w:rPr>
          <w:rFonts w:hint="eastAsia" w:ascii="宋体" w:hAnsi="宋体" w:cs="微软雅黑"/>
          <w:szCs w:val="21"/>
          <w:highlight w:val="none"/>
        </w:rPr>
        <w:t>规</w:t>
      </w:r>
      <w:r>
        <w:rPr>
          <w:rFonts w:hint="eastAsia" w:ascii="宋体" w:hAnsi="宋体" w:cs="Malgun Gothic"/>
          <w:szCs w:val="21"/>
          <w:highlight w:val="none"/>
        </w:rPr>
        <w:t>定</w:t>
      </w:r>
      <w:r>
        <w:rPr>
          <w:rFonts w:hint="eastAsia" w:ascii="宋体" w:hAnsi="宋体" w:cs="微软雅黑"/>
          <w:szCs w:val="21"/>
          <w:highlight w:val="none"/>
        </w:rPr>
        <w:t>时间</w:t>
      </w:r>
      <w:r>
        <w:rPr>
          <w:rFonts w:hint="eastAsia" w:ascii="宋体" w:hAnsi="宋体" w:cs="Malgun Gothic"/>
          <w:szCs w:val="21"/>
          <w:highlight w:val="none"/>
        </w:rPr>
        <w:t>范</w:t>
      </w:r>
      <w:r>
        <w:rPr>
          <w:rFonts w:hint="eastAsia" w:ascii="宋体" w:hAnsi="宋体" w:cs="微软雅黑"/>
          <w:szCs w:val="21"/>
          <w:highlight w:val="none"/>
        </w:rPr>
        <w:t>围内</w:t>
      </w:r>
      <w:r>
        <w:rPr>
          <w:rFonts w:hint="eastAsia" w:ascii="宋体" w:hAnsi="宋体"/>
          <w:szCs w:val="21"/>
          <w:highlight w:val="none"/>
        </w:rPr>
        <w:t>的社</w:t>
      </w:r>
      <w:r>
        <w:rPr>
          <w:rFonts w:hint="eastAsia" w:ascii="宋体" w:hAnsi="宋体" w:cs="微软雅黑"/>
          <w:szCs w:val="21"/>
          <w:highlight w:val="none"/>
        </w:rPr>
        <w:t>会</w:t>
      </w:r>
      <w:r>
        <w:rPr>
          <w:rFonts w:hint="eastAsia" w:ascii="宋体" w:hAnsi="宋体" w:cs="Malgun Gothic"/>
          <w:szCs w:val="21"/>
          <w:highlight w:val="none"/>
        </w:rPr>
        <w:t>保</w:t>
      </w:r>
      <w:r>
        <w:rPr>
          <w:rFonts w:hint="eastAsia" w:ascii="宋体" w:hAnsi="宋体" w:cs="微软雅黑"/>
          <w:szCs w:val="21"/>
          <w:highlight w:val="none"/>
        </w:rPr>
        <w:t>险费缴</w:t>
      </w:r>
      <w:r>
        <w:rPr>
          <w:rFonts w:hint="eastAsia" w:ascii="宋体" w:hAnsi="宋体" w:cs="Malgun Gothic"/>
          <w:szCs w:val="21"/>
          <w:highlight w:val="none"/>
        </w:rPr>
        <w:t>款</w:t>
      </w:r>
      <w:r>
        <w:rPr>
          <w:rFonts w:hint="eastAsia" w:ascii="宋体" w:hAnsi="宋体" w:cs="微软雅黑"/>
          <w:szCs w:val="21"/>
          <w:highlight w:val="none"/>
        </w:rPr>
        <w:t>书复</w:t>
      </w:r>
      <w:r>
        <w:rPr>
          <w:rFonts w:hint="eastAsia" w:ascii="宋体" w:hAnsi="宋体" w:cs="Malgun Gothic"/>
          <w:szCs w:val="21"/>
          <w:highlight w:val="none"/>
        </w:rPr>
        <w:t>印件或</w:t>
      </w:r>
      <w:r>
        <w:rPr>
          <w:rFonts w:hint="eastAsia" w:ascii="宋体" w:hAnsi="宋体" w:cs="微软雅黑"/>
          <w:szCs w:val="21"/>
          <w:highlight w:val="none"/>
        </w:rPr>
        <w:t>银</w:t>
      </w:r>
      <w:r>
        <w:rPr>
          <w:rFonts w:hint="eastAsia" w:ascii="宋体" w:hAnsi="宋体" w:cs="Malgun Gothic"/>
          <w:szCs w:val="21"/>
          <w:highlight w:val="none"/>
        </w:rPr>
        <w:t>行</w:t>
      </w:r>
      <w:r>
        <w:rPr>
          <w:rFonts w:hint="eastAsia" w:ascii="宋体" w:hAnsi="宋体" w:cs="微软雅黑"/>
          <w:szCs w:val="21"/>
          <w:highlight w:val="none"/>
        </w:rPr>
        <w:t>电</w:t>
      </w:r>
      <w:r>
        <w:rPr>
          <w:rFonts w:hint="eastAsia" w:ascii="宋体" w:hAnsi="宋体" w:cs="Malgun Gothic"/>
          <w:szCs w:val="21"/>
          <w:highlight w:val="none"/>
        </w:rPr>
        <w:t>子</w:t>
      </w:r>
      <w:r>
        <w:rPr>
          <w:rFonts w:hint="eastAsia" w:ascii="宋体" w:hAnsi="宋体" w:cs="微软雅黑"/>
          <w:szCs w:val="21"/>
          <w:highlight w:val="none"/>
        </w:rPr>
        <w:t>缴税</w:t>
      </w:r>
      <w:r>
        <w:rPr>
          <w:rFonts w:hint="eastAsia" w:ascii="宋体" w:hAnsi="宋体" w:cs="Malgun Gothic"/>
          <w:szCs w:val="21"/>
          <w:highlight w:val="none"/>
        </w:rPr>
        <w:t>（</w:t>
      </w:r>
      <w:r>
        <w:rPr>
          <w:rFonts w:hint="eastAsia" w:ascii="宋体" w:hAnsi="宋体" w:cs="微软雅黑"/>
          <w:szCs w:val="21"/>
          <w:highlight w:val="none"/>
        </w:rPr>
        <w:t>费</w:t>
      </w:r>
      <w:r>
        <w:rPr>
          <w:rFonts w:hint="eastAsia" w:ascii="宋体" w:hAnsi="宋体" w:cs="Malgun Gothic"/>
          <w:szCs w:val="21"/>
          <w:highlight w:val="none"/>
        </w:rPr>
        <w:t>）凭</w:t>
      </w:r>
      <w:r>
        <w:rPr>
          <w:rFonts w:hint="eastAsia" w:ascii="宋体" w:hAnsi="宋体" w:cs="微软雅黑"/>
          <w:szCs w:val="21"/>
          <w:highlight w:val="none"/>
        </w:rPr>
        <w:t>证复</w:t>
      </w:r>
      <w:r>
        <w:rPr>
          <w:rFonts w:hint="eastAsia" w:ascii="宋体" w:hAnsi="宋体" w:cs="Malgun Gothic"/>
          <w:szCs w:val="21"/>
          <w:highlight w:val="none"/>
        </w:rPr>
        <w:t>印件或社保管理部</w:t>
      </w:r>
      <w:r>
        <w:rPr>
          <w:rFonts w:hint="eastAsia" w:ascii="宋体" w:hAnsi="宋体" w:cs="微软雅黑"/>
          <w:szCs w:val="21"/>
          <w:highlight w:val="none"/>
        </w:rPr>
        <w:t>门</w:t>
      </w:r>
      <w:r>
        <w:rPr>
          <w:rFonts w:hint="eastAsia" w:ascii="宋体" w:hAnsi="宋体" w:cs="Malgun Gothic"/>
          <w:szCs w:val="21"/>
          <w:highlight w:val="none"/>
        </w:rPr>
        <w:t>出具的有效的</w:t>
      </w:r>
      <w:r>
        <w:rPr>
          <w:rFonts w:hint="eastAsia" w:ascii="宋体" w:hAnsi="宋体" w:cs="微软雅黑"/>
          <w:szCs w:val="21"/>
          <w:highlight w:val="none"/>
        </w:rPr>
        <w:t>缴</w:t>
      </w:r>
      <w:r>
        <w:rPr>
          <w:rFonts w:hint="eastAsia" w:ascii="宋体" w:hAnsi="宋体" w:cs="Malgun Gothic"/>
          <w:szCs w:val="21"/>
          <w:highlight w:val="none"/>
        </w:rPr>
        <w:t>款</w:t>
      </w:r>
      <w:r>
        <w:rPr>
          <w:rFonts w:hint="eastAsia" w:ascii="宋体" w:hAnsi="宋体" w:cs="微软雅黑"/>
          <w:szCs w:val="21"/>
          <w:highlight w:val="none"/>
        </w:rPr>
        <w:t>证</w:t>
      </w:r>
      <w:r>
        <w:rPr>
          <w:rFonts w:hint="eastAsia" w:ascii="宋体" w:hAnsi="宋体" w:cs="Malgun Gothic"/>
          <w:szCs w:val="21"/>
          <w:highlight w:val="none"/>
        </w:rPr>
        <w:t>明</w:t>
      </w:r>
      <w:r>
        <w:rPr>
          <w:rFonts w:hint="eastAsia" w:ascii="宋体" w:hAnsi="宋体" w:cs="微软雅黑"/>
          <w:szCs w:val="21"/>
          <w:highlight w:val="none"/>
        </w:rPr>
        <w:t>复</w:t>
      </w:r>
      <w:r>
        <w:rPr>
          <w:rFonts w:hint="eastAsia" w:ascii="宋体" w:hAnsi="宋体" w:cs="Malgun Gothic"/>
          <w:szCs w:val="21"/>
          <w:highlight w:val="none"/>
        </w:rPr>
        <w:t>印件；</w:t>
      </w:r>
    </w:p>
    <w:p w14:paraId="673B118B">
      <w:pPr>
        <w:spacing w:line="360" w:lineRule="auto"/>
        <w:ind w:firstLine="420" w:firstLineChars="200"/>
        <w:jc w:val="left"/>
        <w:rPr>
          <w:rFonts w:ascii="宋体" w:hAnsi="宋体"/>
          <w:szCs w:val="21"/>
          <w:highlight w:val="none"/>
        </w:rPr>
      </w:pPr>
      <w:r>
        <w:rPr>
          <w:rFonts w:hint="eastAsia" w:ascii="宋体" w:hAnsi="宋体"/>
          <w:szCs w:val="21"/>
          <w:highlight w:val="none"/>
        </w:rPr>
        <w:t>2）投标人</w:t>
      </w:r>
      <w:r>
        <w:rPr>
          <w:rFonts w:hint="eastAsia" w:ascii="宋体" w:hAnsi="宋体" w:cs="Malgun Gothic"/>
          <w:szCs w:val="21"/>
          <w:highlight w:val="none"/>
        </w:rPr>
        <w:t>是其他</w:t>
      </w:r>
      <w:r>
        <w:rPr>
          <w:rFonts w:hint="eastAsia" w:ascii="宋体" w:hAnsi="宋体" w:cs="微软雅黑"/>
          <w:szCs w:val="21"/>
          <w:highlight w:val="none"/>
        </w:rPr>
        <w:t>组织</w:t>
      </w:r>
      <w:r>
        <w:rPr>
          <w:rFonts w:hint="eastAsia" w:ascii="宋体" w:hAnsi="宋体" w:cs="Malgun Gothic"/>
          <w:szCs w:val="21"/>
          <w:highlight w:val="none"/>
        </w:rPr>
        <w:t>和自然人的，提供</w:t>
      </w:r>
      <w:r>
        <w:rPr>
          <w:rFonts w:hint="eastAsia" w:ascii="宋体" w:hAnsi="宋体"/>
          <w:b/>
          <w:szCs w:val="21"/>
          <w:highlight w:val="none"/>
        </w:rPr>
        <w:t>“投标人</w:t>
      </w:r>
      <w:r>
        <w:rPr>
          <w:rFonts w:hint="eastAsia" w:ascii="宋体" w:hAnsi="宋体" w:cs="微软雅黑"/>
          <w:b/>
          <w:szCs w:val="21"/>
          <w:highlight w:val="none"/>
        </w:rPr>
        <w:t>须</w:t>
      </w:r>
      <w:r>
        <w:rPr>
          <w:rFonts w:hint="eastAsia" w:ascii="宋体" w:hAnsi="宋体" w:cs="Malgun Gothic"/>
          <w:b/>
          <w:szCs w:val="21"/>
          <w:highlight w:val="none"/>
        </w:rPr>
        <w:t>知前附表”</w:t>
      </w:r>
      <w:r>
        <w:rPr>
          <w:rFonts w:hint="eastAsia" w:ascii="宋体" w:hAnsi="宋体" w:cs="微软雅黑"/>
          <w:szCs w:val="21"/>
          <w:highlight w:val="none"/>
        </w:rPr>
        <w:t>规</w:t>
      </w:r>
      <w:r>
        <w:rPr>
          <w:rFonts w:hint="eastAsia" w:ascii="宋体" w:hAnsi="宋体" w:cs="Malgun Gothic"/>
          <w:szCs w:val="21"/>
          <w:highlight w:val="none"/>
        </w:rPr>
        <w:t>定</w:t>
      </w:r>
      <w:r>
        <w:rPr>
          <w:rFonts w:hint="eastAsia" w:ascii="宋体" w:hAnsi="宋体" w:cs="微软雅黑"/>
          <w:szCs w:val="21"/>
          <w:highlight w:val="none"/>
        </w:rPr>
        <w:t>时间</w:t>
      </w:r>
      <w:r>
        <w:rPr>
          <w:rFonts w:hint="eastAsia" w:ascii="宋体" w:hAnsi="宋体" w:cs="Malgun Gothic"/>
          <w:szCs w:val="21"/>
          <w:highlight w:val="none"/>
        </w:rPr>
        <w:t>范</w:t>
      </w:r>
      <w:r>
        <w:rPr>
          <w:rFonts w:hint="eastAsia" w:ascii="宋体" w:hAnsi="宋体" w:cs="微软雅黑"/>
          <w:szCs w:val="21"/>
          <w:highlight w:val="none"/>
        </w:rPr>
        <w:t>围内</w:t>
      </w:r>
      <w:r>
        <w:rPr>
          <w:rFonts w:hint="eastAsia" w:ascii="宋体" w:hAnsi="宋体"/>
          <w:szCs w:val="21"/>
          <w:highlight w:val="none"/>
        </w:rPr>
        <w:t>的</w:t>
      </w:r>
      <w:r>
        <w:rPr>
          <w:rFonts w:hint="eastAsia" w:ascii="宋体" w:hAnsi="宋体" w:cs="微软雅黑"/>
          <w:szCs w:val="21"/>
          <w:highlight w:val="none"/>
        </w:rPr>
        <w:t>缴纳税</w:t>
      </w:r>
      <w:r>
        <w:rPr>
          <w:rFonts w:hint="eastAsia" w:ascii="宋体" w:hAnsi="宋体" w:cs="Malgun Gothic"/>
          <w:szCs w:val="21"/>
          <w:highlight w:val="none"/>
        </w:rPr>
        <w:t>收和社</w:t>
      </w:r>
      <w:r>
        <w:rPr>
          <w:rFonts w:hint="eastAsia" w:ascii="宋体" w:hAnsi="宋体" w:cs="微软雅黑"/>
          <w:szCs w:val="21"/>
          <w:highlight w:val="none"/>
        </w:rPr>
        <w:t>会</w:t>
      </w:r>
      <w:r>
        <w:rPr>
          <w:rFonts w:hint="eastAsia" w:ascii="宋体" w:hAnsi="宋体" w:cs="Malgun Gothic"/>
          <w:szCs w:val="21"/>
          <w:highlight w:val="none"/>
        </w:rPr>
        <w:t>保</w:t>
      </w:r>
      <w:r>
        <w:rPr>
          <w:rFonts w:hint="eastAsia" w:ascii="宋体" w:hAnsi="宋体" w:cs="微软雅黑"/>
          <w:szCs w:val="21"/>
          <w:highlight w:val="none"/>
        </w:rPr>
        <w:t>险</w:t>
      </w:r>
      <w:r>
        <w:rPr>
          <w:rFonts w:hint="eastAsia" w:ascii="宋体" w:hAnsi="宋体" w:cs="Malgun Gothic"/>
          <w:szCs w:val="21"/>
          <w:highlight w:val="none"/>
        </w:rPr>
        <w:t>的凭据；</w:t>
      </w:r>
    </w:p>
    <w:p w14:paraId="601CFF13">
      <w:pPr>
        <w:spacing w:line="360" w:lineRule="auto"/>
        <w:ind w:firstLine="420" w:firstLineChars="200"/>
        <w:jc w:val="left"/>
        <w:rPr>
          <w:rFonts w:ascii="宋体" w:hAnsi="宋体"/>
          <w:szCs w:val="21"/>
          <w:highlight w:val="none"/>
        </w:rPr>
      </w:pPr>
      <w:r>
        <w:rPr>
          <w:rFonts w:ascii="宋体" w:hAnsi="宋体"/>
          <w:szCs w:val="21"/>
          <w:highlight w:val="none"/>
        </w:rPr>
        <w:t>3</w:t>
      </w:r>
      <w:r>
        <w:rPr>
          <w:rFonts w:hint="eastAsia" w:ascii="宋体" w:hAnsi="宋体"/>
          <w:szCs w:val="21"/>
          <w:highlight w:val="none"/>
        </w:rPr>
        <w:t>）成立时间不足</w:t>
      </w:r>
      <w:r>
        <w:rPr>
          <w:rFonts w:hint="eastAsia" w:ascii="宋体" w:hAnsi="宋体"/>
          <w:b/>
          <w:szCs w:val="21"/>
          <w:highlight w:val="none"/>
        </w:rPr>
        <w:t>2个月</w:t>
      </w:r>
      <w:r>
        <w:rPr>
          <w:rFonts w:hint="eastAsia" w:ascii="宋体" w:hAnsi="宋体"/>
          <w:szCs w:val="21"/>
          <w:highlight w:val="none"/>
        </w:rPr>
        <w:t>的投标人，提供依法缴纳税收和社会保障资金的承诺书；</w:t>
      </w:r>
    </w:p>
    <w:p w14:paraId="5372663A">
      <w:pPr>
        <w:spacing w:line="360" w:lineRule="auto"/>
        <w:ind w:firstLine="420" w:firstLineChars="200"/>
        <w:jc w:val="left"/>
        <w:rPr>
          <w:rFonts w:ascii="宋体" w:hAnsi="宋体" w:cs="宋体"/>
          <w:szCs w:val="21"/>
          <w:highlight w:val="none"/>
        </w:rPr>
      </w:pPr>
      <w:r>
        <w:rPr>
          <w:rFonts w:hint="eastAsia" w:ascii="宋体" w:hAnsi="宋体"/>
          <w:szCs w:val="21"/>
          <w:highlight w:val="none"/>
        </w:rPr>
        <w:t>4）依法免</w:t>
      </w:r>
      <w:r>
        <w:rPr>
          <w:rFonts w:hint="eastAsia" w:ascii="宋体" w:hAnsi="宋体" w:cs="微软雅黑"/>
          <w:szCs w:val="21"/>
          <w:highlight w:val="none"/>
        </w:rPr>
        <w:t>税</w:t>
      </w:r>
      <w:r>
        <w:rPr>
          <w:rFonts w:hint="eastAsia" w:ascii="宋体" w:hAnsi="宋体"/>
          <w:szCs w:val="21"/>
          <w:highlight w:val="none"/>
        </w:rPr>
        <w:t>或不需要</w:t>
      </w:r>
      <w:r>
        <w:rPr>
          <w:rFonts w:hint="eastAsia" w:ascii="宋体" w:hAnsi="宋体" w:cs="微软雅黑"/>
          <w:szCs w:val="21"/>
          <w:highlight w:val="none"/>
        </w:rPr>
        <w:t>缴纳</w:t>
      </w:r>
      <w:r>
        <w:rPr>
          <w:rFonts w:hint="eastAsia" w:ascii="宋体" w:hAnsi="宋体" w:cs="Malgun Gothic"/>
          <w:szCs w:val="21"/>
          <w:highlight w:val="none"/>
        </w:rPr>
        <w:t>社</w:t>
      </w:r>
      <w:r>
        <w:rPr>
          <w:rFonts w:hint="eastAsia" w:ascii="宋体" w:hAnsi="宋体" w:cs="微软雅黑"/>
          <w:szCs w:val="21"/>
          <w:highlight w:val="none"/>
        </w:rPr>
        <w:t>会</w:t>
      </w:r>
      <w:r>
        <w:rPr>
          <w:rFonts w:hint="eastAsia" w:ascii="宋体" w:hAnsi="宋体" w:cs="Malgun Gothic"/>
          <w:szCs w:val="21"/>
          <w:highlight w:val="none"/>
        </w:rPr>
        <w:t>保障</w:t>
      </w:r>
      <w:r>
        <w:rPr>
          <w:rFonts w:hint="eastAsia" w:ascii="宋体" w:hAnsi="宋体" w:cs="微软雅黑"/>
          <w:szCs w:val="21"/>
          <w:highlight w:val="none"/>
        </w:rPr>
        <w:t>资</w:t>
      </w:r>
      <w:r>
        <w:rPr>
          <w:rFonts w:hint="eastAsia" w:ascii="宋体" w:hAnsi="宋体" w:cs="Malgun Gothic"/>
          <w:szCs w:val="21"/>
          <w:highlight w:val="none"/>
        </w:rPr>
        <w:t>金的投标人，</w:t>
      </w:r>
      <w:r>
        <w:rPr>
          <w:rFonts w:hint="eastAsia" w:ascii="宋体" w:hAnsi="宋体" w:cs="微软雅黑"/>
          <w:szCs w:val="21"/>
          <w:highlight w:val="none"/>
        </w:rPr>
        <w:t>须</w:t>
      </w:r>
      <w:r>
        <w:rPr>
          <w:rFonts w:hint="eastAsia" w:ascii="宋体" w:hAnsi="宋体" w:cs="Malgun Gothic"/>
          <w:szCs w:val="21"/>
          <w:highlight w:val="none"/>
        </w:rPr>
        <w:t>提供</w:t>
      </w:r>
      <w:r>
        <w:rPr>
          <w:rFonts w:hint="eastAsia" w:ascii="宋体" w:hAnsi="宋体"/>
          <w:szCs w:val="21"/>
          <w:highlight w:val="none"/>
        </w:rPr>
        <w:t>相</w:t>
      </w:r>
      <w:r>
        <w:rPr>
          <w:rFonts w:hint="eastAsia" w:ascii="宋体" w:hAnsi="宋体" w:cs="微软雅黑"/>
          <w:szCs w:val="21"/>
          <w:highlight w:val="none"/>
        </w:rPr>
        <w:t>应</w:t>
      </w:r>
      <w:r>
        <w:rPr>
          <w:rFonts w:hint="eastAsia" w:ascii="宋体" w:hAnsi="宋体" w:cs="Malgun Gothic"/>
          <w:szCs w:val="21"/>
          <w:highlight w:val="none"/>
        </w:rPr>
        <w:t>文件</w:t>
      </w:r>
      <w:r>
        <w:rPr>
          <w:rFonts w:hint="eastAsia" w:ascii="宋体" w:hAnsi="宋体" w:cs="微软雅黑"/>
          <w:szCs w:val="21"/>
          <w:highlight w:val="none"/>
        </w:rPr>
        <w:t>证</w:t>
      </w:r>
      <w:r>
        <w:rPr>
          <w:rFonts w:hint="eastAsia" w:ascii="宋体" w:hAnsi="宋体" w:cs="Malgun Gothic"/>
          <w:szCs w:val="21"/>
          <w:highlight w:val="none"/>
        </w:rPr>
        <w:t>明其依法免</w:t>
      </w:r>
      <w:r>
        <w:rPr>
          <w:rFonts w:hint="eastAsia" w:ascii="宋体" w:hAnsi="宋体" w:cs="微软雅黑"/>
          <w:szCs w:val="21"/>
          <w:highlight w:val="none"/>
        </w:rPr>
        <w:t>税</w:t>
      </w:r>
      <w:r>
        <w:rPr>
          <w:rFonts w:hint="eastAsia" w:ascii="宋体" w:hAnsi="宋体"/>
          <w:szCs w:val="21"/>
          <w:highlight w:val="none"/>
        </w:rPr>
        <w:t>或不需要</w:t>
      </w:r>
      <w:r>
        <w:rPr>
          <w:rFonts w:hint="eastAsia" w:ascii="宋体" w:hAnsi="宋体" w:cs="微软雅黑"/>
          <w:szCs w:val="21"/>
          <w:highlight w:val="none"/>
        </w:rPr>
        <w:t>缴纳</w:t>
      </w:r>
      <w:r>
        <w:rPr>
          <w:rFonts w:hint="eastAsia" w:ascii="宋体" w:hAnsi="宋体" w:cs="Malgun Gothic"/>
          <w:szCs w:val="21"/>
          <w:highlight w:val="none"/>
        </w:rPr>
        <w:t>社</w:t>
      </w:r>
      <w:r>
        <w:rPr>
          <w:rFonts w:hint="eastAsia" w:ascii="宋体" w:hAnsi="宋体" w:cs="微软雅黑"/>
          <w:szCs w:val="21"/>
          <w:highlight w:val="none"/>
        </w:rPr>
        <w:t>会</w:t>
      </w:r>
      <w:r>
        <w:rPr>
          <w:rFonts w:hint="eastAsia" w:ascii="宋体" w:hAnsi="宋体" w:cs="Malgun Gothic"/>
          <w:szCs w:val="21"/>
          <w:highlight w:val="none"/>
        </w:rPr>
        <w:t>保障</w:t>
      </w:r>
      <w:r>
        <w:rPr>
          <w:rFonts w:hint="eastAsia" w:ascii="宋体" w:hAnsi="宋体" w:cs="微软雅黑"/>
          <w:szCs w:val="21"/>
          <w:highlight w:val="none"/>
        </w:rPr>
        <w:t>资</w:t>
      </w:r>
      <w:r>
        <w:rPr>
          <w:rFonts w:hint="eastAsia" w:ascii="宋体" w:hAnsi="宋体" w:cs="Malgun Gothic"/>
          <w:szCs w:val="21"/>
          <w:highlight w:val="none"/>
        </w:rPr>
        <w:t>金</w:t>
      </w:r>
      <w:r>
        <w:rPr>
          <w:rFonts w:hint="eastAsia" w:ascii="宋体" w:hAnsi="宋体" w:cs="宋体"/>
          <w:szCs w:val="21"/>
          <w:highlight w:val="none"/>
        </w:rPr>
        <w:t>。</w:t>
      </w:r>
    </w:p>
    <w:p w14:paraId="66C88F3E">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4.1.4投标人须提供具备履行合同所必需的设备和专业技术能力的证明材料；</w:t>
      </w:r>
    </w:p>
    <w:p w14:paraId="372C2500">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4.1.5投标人必须提供参加政府采购活动前3年内在经营活动中没有重大违法记录的书面声明（重大违法记录，是指投标人因违法经营受到刑事处罚或者责令停产停业、吊销许可证或者执照、较大数额罚款等行政处罚）；</w:t>
      </w:r>
    </w:p>
    <w:p w14:paraId="339444EC">
      <w:pPr>
        <w:spacing w:line="360" w:lineRule="auto"/>
        <w:jc w:val="left"/>
        <w:rPr>
          <w:rFonts w:ascii="宋体" w:hAnsi="宋体" w:cs="宋体"/>
          <w:szCs w:val="21"/>
          <w:highlight w:val="none"/>
        </w:rPr>
      </w:pPr>
      <w:r>
        <w:rPr>
          <w:rFonts w:hint="eastAsia" w:ascii="宋体" w:hAnsi="宋体" w:cs="宋体"/>
          <w:szCs w:val="21"/>
          <w:highlight w:val="none"/>
        </w:rPr>
        <w:t>4.2 落实政府采购政策需满足的资格要求，详见“</w:t>
      </w:r>
      <w:r>
        <w:rPr>
          <w:rFonts w:hint="eastAsia" w:ascii="宋体" w:hAnsi="宋体" w:cs="宋体"/>
          <w:b/>
          <w:bCs/>
          <w:szCs w:val="21"/>
          <w:highlight w:val="none"/>
        </w:rPr>
        <w:t>投标人须知前附表</w:t>
      </w:r>
      <w:r>
        <w:rPr>
          <w:rFonts w:hint="eastAsia" w:ascii="宋体" w:hAnsi="宋体" w:cs="宋体"/>
          <w:szCs w:val="21"/>
          <w:highlight w:val="none"/>
        </w:rPr>
        <w:t>”。</w:t>
      </w:r>
    </w:p>
    <w:p w14:paraId="5A24D5FE">
      <w:pPr>
        <w:spacing w:line="360" w:lineRule="auto"/>
        <w:jc w:val="left"/>
        <w:rPr>
          <w:rFonts w:ascii="宋体" w:hAnsi="宋体" w:cs="宋体"/>
          <w:szCs w:val="21"/>
          <w:highlight w:val="none"/>
        </w:rPr>
      </w:pPr>
      <w:r>
        <w:rPr>
          <w:rFonts w:hint="eastAsia" w:ascii="宋体" w:hAnsi="宋体" w:cs="宋体"/>
          <w:szCs w:val="21"/>
          <w:highlight w:val="none"/>
        </w:rPr>
        <w:t>4.3本项目的特定资格要求，详见 “</w:t>
      </w:r>
      <w:r>
        <w:rPr>
          <w:rFonts w:hint="eastAsia" w:ascii="宋体" w:hAnsi="宋体" w:cs="宋体"/>
          <w:b/>
          <w:szCs w:val="21"/>
          <w:highlight w:val="none"/>
        </w:rPr>
        <w:t>投标人须知前附表</w:t>
      </w:r>
      <w:r>
        <w:rPr>
          <w:rFonts w:hint="eastAsia" w:ascii="宋体" w:hAnsi="宋体" w:cs="宋体"/>
          <w:szCs w:val="21"/>
          <w:highlight w:val="none"/>
        </w:rPr>
        <w:t>”。</w:t>
      </w:r>
    </w:p>
    <w:p w14:paraId="52325D52">
      <w:pPr>
        <w:spacing w:line="360" w:lineRule="auto"/>
        <w:jc w:val="left"/>
        <w:rPr>
          <w:rFonts w:ascii="宋体" w:hAnsi="宋体" w:cs="宋体"/>
          <w:szCs w:val="21"/>
          <w:highlight w:val="none"/>
        </w:rPr>
      </w:pPr>
      <w:r>
        <w:rPr>
          <w:rFonts w:hint="eastAsia" w:ascii="宋体" w:hAnsi="宋体" w:cs="宋体"/>
          <w:szCs w:val="21"/>
          <w:highlight w:val="none"/>
        </w:rPr>
        <w:t>4.4本项目不接受联合体投标。</w:t>
      </w:r>
    </w:p>
    <w:p w14:paraId="7132E9C7">
      <w:pPr>
        <w:spacing w:line="360" w:lineRule="auto"/>
        <w:jc w:val="left"/>
        <w:rPr>
          <w:rFonts w:ascii="宋体" w:hAnsi="宋体" w:cs="宋体"/>
          <w:szCs w:val="21"/>
          <w:highlight w:val="none"/>
        </w:rPr>
      </w:pPr>
      <w:r>
        <w:rPr>
          <w:rFonts w:hint="eastAsia" w:ascii="宋体" w:hAnsi="宋体" w:cs="宋体"/>
          <w:szCs w:val="21"/>
          <w:highlight w:val="none"/>
        </w:rPr>
        <w:t>4.5符合上述条件的投标人应承担投标及履约中应承担的全部责任与义务。</w:t>
      </w:r>
    </w:p>
    <w:p w14:paraId="493F7313">
      <w:pPr>
        <w:spacing w:line="360" w:lineRule="auto"/>
        <w:jc w:val="left"/>
        <w:rPr>
          <w:rFonts w:ascii="宋体" w:hAnsi="宋体" w:cs="宋体"/>
          <w:b/>
          <w:highlight w:val="none"/>
        </w:rPr>
      </w:pPr>
      <w:r>
        <w:rPr>
          <w:rFonts w:hint="eastAsia" w:ascii="宋体" w:hAnsi="宋体" w:cs="宋体"/>
          <w:b/>
          <w:highlight w:val="none"/>
        </w:rPr>
        <w:t>5. 投标费用</w:t>
      </w:r>
    </w:p>
    <w:p w14:paraId="222E7C71">
      <w:pPr>
        <w:pStyle w:val="17"/>
        <w:spacing w:line="360" w:lineRule="auto"/>
        <w:rPr>
          <w:rFonts w:hAnsi="宋体" w:cs="宋体"/>
          <w:szCs w:val="24"/>
          <w:highlight w:val="none"/>
        </w:rPr>
      </w:pPr>
      <w:r>
        <w:rPr>
          <w:rFonts w:hint="eastAsia" w:hAnsi="宋体" w:cs="宋体"/>
          <w:szCs w:val="24"/>
          <w:highlight w:val="none"/>
        </w:rPr>
        <w:t>5.1不论投标结果如何，投标人均应自行承担所有与准备和参加投标活动有关的全部费用。</w:t>
      </w:r>
    </w:p>
    <w:p w14:paraId="6C68BB0A">
      <w:pPr>
        <w:spacing w:line="360" w:lineRule="auto"/>
        <w:rPr>
          <w:rFonts w:ascii="宋体" w:hAnsi="宋体" w:cs="宋体"/>
          <w:b/>
          <w:highlight w:val="none"/>
        </w:rPr>
      </w:pPr>
      <w:r>
        <w:rPr>
          <w:rFonts w:hint="eastAsia" w:ascii="宋体" w:hAnsi="宋体" w:cs="宋体"/>
          <w:b/>
          <w:highlight w:val="none"/>
        </w:rPr>
        <w:t>6.质疑</w:t>
      </w:r>
    </w:p>
    <w:p w14:paraId="08DC4D1F">
      <w:pPr>
        <w:spacing w:line="360" w:lineRule="auto"/>
        <w:rPr>
          <w:rFonts w:ascii="宋体" w:hAnsi="宋体" w:cs="宋体"/>
          <w:szCs w:val="21"/>
          <w:highlight w:val="none"/>
        </w:rPr>
      </w:pPr>
      <w:r>
        <w:rPr>
          <w:rFonts w:hint="eastAsia" w:ascii="宋体" w:hAnsi="宋体" w:cs="宋体"/>
          <w:szCs w:val="21"/>
          <w:highlight w:val="none"/>
        </w:rPr>
        <w:t>6.1 投标人认为投标文件、评标过程和中标结果使自己的权益受到损害的，可以在知道或者应知其权益受到损害之日起7个工作日内，以书面形式向采购人、采购代理机构提出质疑，质疑内容不得含有虚假、恶意成分。投标人需在法定质疑期内一次性提出针对同一采购程序环节的质疑。当事人对自己提出的主张，有责任提供证据，提出质疑时应同时提交相关证据材料和注明事实的确切来源且证据合法、真实、有效。采购人或采购代理机构应当在7个工作日内对投标人依法提出的质疑作出书面答复，但答复的内容不得涉及商业秘密。</w:t>
      </w:r>
    </w:p>
    <w:p w14:paraId="068753B0">
      <w:pPr>
        <w:spacing w:line="360" w:lineRule="auto"/>
        <w:rPr>
          <w:rFonts w:ascii="宋体" w:hAnsi="宋体" w:cs="宋体"/>
          <w:szCs w:val="21"/>
          <w:highlight w:val="none"/>
        </w:rPr>
      </w:pPr>
      <w:r>
        <w:rPr>
          <w:rFonts w:hint="eastAsia" w:ascii="宋体" w:hAnsi="宋体" w:cs="宋体"/>
          <w:szCs w:val="21"/>
          <w:highlight w:val="none"/>
        </w:rPr>
        <w:t>投标人知其权益受到损害之日，是指：</w:t>
      </w:r>
    </w:p>
    <w:p w14:paraId="10A24DF9">
      <w:pPr>
        <w:spacing w:line="360" w:lineRule="auto"/>
        <w:rPr>
          <w:rFonts w:ascii="宋体" w:hAnsi="宋体" w:cs="宋体"/>
          <w:szCs w:val="21"/>
          <w:highlight w:val="none"/>
        </w:rPr>
      </w:pPr>
      <w:r>
        <w:rPr>
          <w:rFonts w:hint="eastAsia" w:ascii="宋体" w:hAnsi="宋体" w:cs="宋体"/>
          <w:szCs w:val="21"/>
          <w:highlight w:val="none"/>
        </w:rPr>
        <w:t>（一）对可以质疑的采购文件提出质疑的，为收到采购文件之日或者采购文件公告期限届满之日；</w:t>
      </w:r>
    </w:p>
    <w:p w14:paraId="3D96046D">
      <w:pPr>
        <w:spacing w:line="360" w:lineRule="auto"/>
        <w:rPr>
          <w:rFonts w:ascii="宋体" w:hAnsi="宋体" w:cs="宋体"/>
          <w:szCs w:val="21"/>
          <w:highlight w:val="none"/>
        </w:rPr>
      </w:pPr>
      <w:r>
        <w:rPr>
          <w:rFonts w:hint="eastAsia" w:ascii="宋体" w:hAnsi="宋体" w:cs="宋体"/>
          <w:szCs w:val="21"/>
          <w:highlight w:val="none"/>
        </w:rPr>
        <w:t>（二）对采购过程提出质疑的，为各采购程序环节结束之日；</w:t>
      </w:r>
    </w:p>
    <w:p w14:paraId="3F34A190">
      <w:pPr>
        <w:spacing w:line="360" w:lineRule="auto"/>
        <w:rPr>
          <w:rFonts w:ascii="宋体" w:hAnsi="宋体" w:cs="宋体"/>
          <w:szCs w:val="21"/>
          <w:highlight w:val="none"/>
        </w:rPr>
      </w:pPr>
      <w:r>
        <w:rPr>
          <w:rFonts w:hint="eastAsia" w:ascii="宋体" w:hAnsi="宋体" w:cs="宋体"/>
          <w:szCs w:val="21"/>
          <w:highlight w:val="none"/>
        </w:rPr>
        <w:t>（三）对采购结果提出质疑的，为采购结果公告期限届满之日。（采购结果公告发布之日起七个工作日内）</w:t>
      </w:r>
    </w:p>
    <w:p w14:paraId="6126F497">
      <w:pPr>
        <w:spacing w:line="360" w:lineRule="auto"/>
        <w:rPr>
          <w:rFonts w:ascii="宋体" w:hAnsi="宋体" w:cs="宋体"/>
          <w:szCs w:val="21"/>
          <w:highlight w:val="none"/>
        </w:rPr>
      </w:pPr>
      <w:r>
        <w:rPr>
          <w:rFonts w:hint="eastAsia" w:ascii="宋体" w:hAnsi="宋体" w:cs="宋体"/>
          <w:bCs/>
          <w:szCs w:val="21"/>
          <w:highlight w:val="none"/>
        </w:rPr>
        <w:t>6.2</w:t>
      </w:r>
      <w:r>
        <w:rPr>
          <w:rFonts w:hint="eastAsia" w:ascii="宋体" w:hAnsi="宋体" w:cs="宋体"/>
          <w:szCs w:val="21"/>
          <w:highlight w:val="none"/>
        </w:rPr>
        <w:t>投标人提供的质疑书（如材料中有外文资料应同时附上中文译本）应当包括以下主要内容：</w:t>
      </w:r>
    </w:p>
    <w:p w14:paraId="2E82388C">
      <w:pPr>
        <w:spacing w:line="360" w:lineRule="auto"/>
        <w:ind w:firstLine="420" w:firstLineChars="200"/>
        <w:rPr>
          <w:rFonts w:ascii="宋体" w:hAnsi="宋体" w:cs="宋体"/>
          <w:szCs w:val="21"/>
          <w:highlight w:val="none"/>
        </w:rPr>
      </w:pPr>
      <w:r>
        <w:rPr>
          <w:rFonts w:hint="eastAsia" w:ascii="宋体" w:hAnsi="宋体" w:cs="宋体"/>
          <w:szCs w:val="21"/>
          <w:highlight w:val="none"/>
        </w:rPr>
        <w:t>（1）投标人的姓名或者名称、地址、邮编、联系人及联系电话；</w:t>
      </w:r>
    </w:p>
    <w:p w14:paraId="54C017B8">
      <w:pPr>
        <w:spacing w:line="360" w:lineRule="auto"/>
        <w:ind w:firstLine="420" w:firstLineChars="200"/>
        <w:rPr>
          <w:rFonts w:ascii="宋体" w:hAnsi="宋体" w:cs="宋体"/>
          <w:szCs w:val="21"/>
          <w:highlight w:val="none"/>
        </w:rPr>
      </w:pPr>
      <w:r>
        <w:rPr>
          <w:rFonts w:hint="eastAsia" w:ascii="宋体" w:hAnsi="宋体" w:cs="宋体"/>
          <w:szCs w:val="21"/>
          <w:highlight w:val="none"/>
        </w:rPr>
        <w:t>（2）质疑项目的名称、编号；</w:t>
      </w:r>
    </w:p>
    <w:p w14:paraId="685AC4E9">
      <w:pPr>
        <w:spacing w:line="360" w:lineRule="auto"/>
        <w:ind w:firstLine="420" w:firstLineChars="200"/>
        <w:rPr>
          <w:rFonts w:ascii="宋体" w:hAnsi="宋体" w:cs="宋体"/>
          <w:szCs w:val="21"/>
          <w:highlight w:val="none"/>
        </w:rPr>
      </w:pPr>
      <w:r>
        <w:rPr>
          <w:rFonts w:hint="eastAsia" w:ascii="宋体" w:hAnsi="宋体" w:cs="宋体"/>
          <w:szCs w:val="21"/>
          <w:highlight w:val="none"/>
        </w:rPr>
        <w:t>（3）具体、明确的质疑事项和与质疑事项相关的请求；</w:t>
      </w:r>
    </w:p>
    <w:p w14:paraId="7D40FB07">
      <w:pPr>
        <w:spacing w:line="360" w:lineRule="auto"/>
        <w:ind w:firstLine="420" w:firstLineChars="200"/>
        <w:rPr>
          <w:rFonts w:ascii="宋体" w:hAnsi="宋体" w:cs="宋体"/>
          <w:szCs w:val="21"/>
          <w:highlight w:val="none"/>
        </w:rPr>
      </w:pPr>
      <w:r>
        <w:rPr>
          <w:rFonts w:hint="eastAsia" w:ascii="宋体" w:hAnsi="宋体" w:cs="宋体"/>
          <w:szCs w:val="21"/>
          <w:highlight w:val="none"/>
        </w:rPr>
        <w:t>（4）事实依据；</w:t>
      </w:r>
    </w:p>
    <w:p w14:paraId="40EB3A52">
      <w:pPr>
        <w:spacing w:line="360" w:lineRule="auto"/>
        <w:ind w:firstLine="420" w:firstLineChars="200"/>
        <w:rPr>
          <w:rFonts w:ascii="宋体" w:hAnsi="宋体" w:cs="宋体"/>
          <w:szCs w:val="21"/>
          <w:highlight w:val="none"/>
        </w:rPr>
      </w:pPr>
      <w:r>
        <w:rPr>
          <w:rFonts w:hint="eastAsia" w:ascii="宋体" w:hAnsi="宋体" w:cs="宋体"/>
          <w:szCs w:val="21"/>
          <w:highlight w:val="none"/>
        </w:rPr>
        <w:t>（5）必要的法律依据；</w:t>
      </w:r>
    </w:p>
    <w:p w14:paraId="1B294285">
      <w:pPr>
        <w:spacing w:line="360" w:lineRule="auto"/>
        <w:ind w:firstLine="420" w:firstLineChars="200"/>
        <w:rPr>
          <w:rFonts w:ascii="宋体" w:hAnsi="宋体" w:cs="宋体"/>
          <w:szCs w:val="21"/>
          <w:highlight w:val="none"/>
        </w:rPr>
      </w:pPr>
      <w:r>
        <w:rPr>
          <w:rFonts w:hint="eastAsia" w:ascii="宋体" w:hAnsi="宋体" w:cs="宋体"/>
          <w:szCs w:val="21"/>
          <w:highlight w:val="none"/>
        </w:rPr>
        <w:t>（6）提出质疑的日期。</w:t>
      </w:r>
    </w:p>
    <w:p w14:paraId="18E99CEB">
      <w:pPr>
        <w:spacing w:line="360" w:lineRule="auto"/>
        <w:ind w:firstLine="420" w:firstLineChars="200"/>
        <w:rPr>
          <w:rFonts w:ascii="宋体" w:hAnsi="宋体" w:cs="宋体"/>
          <w:b/>
          <w:bCs/>
          <w:szCs w:val="21"/>
          <w:highlight w:val="none"/>
          <w:u w:val="single"/>
        </w:rPr>
      </w:pPr>
      <w:r>
        <w:rPr>
          <w:rFonts w:hint="eastAsia" w:ascii="宋体" w:hAnsi="宋体" w:cs="宋体"/>
          <w:b/>
          <w:bCs/>
          <w:szCs w:val="21"/>
          <w:highlight w:val="none"/>
          <w:u w:val="single"/>
        </w:rPr>
        <w:t>质疑书实行实名制，投标人为自然人的，应当由本人签字；投标人为法人或者其他组织的，应当由法定代表人、主要负责人，或者其授权代表签字或者盖章，并加盖公章。</w:t>
      </w:r>
    </w:p>
    <w:p w14:paraId="5535AA7A">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受理质疑部门：</w:t>
      </w:r>
    </w:p>
    <w:p w14:paraId="06D9F2A0">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云南招标股份有限公司招标十部                  电话：0871-65718952</w:t>
      </w:r>
    </w:p>
    <w:p w14:paraId="723D919B">
      <w:pPr>
        <w:spacing w:line="360" w:lineRule="auto"/>
        <w:ind w:firstLine="420"/>
        <w:jc w:val="left"/>
        <w:rPr>
          <w:rFonts w:ascii="宋体" w:hAnsi="宋体" w:cs="宋体"/>
          <w:highlight w:val="none"/>
        </w:rPr>
      </w:pPr>
      <w:r>
        <w:rPr>
          <w:rFonts w:hint="eastAsia" w:ascii="宋体" w:hAnsi="宋体" w:cs="宋体"/>
          <w:bCs/>
          <w:szCs w:val="21"/>
          <w:highlight w:val="none"/>
        </w:rPr>
        <w:t>通讯地址：昆明人民西路328号办公楼314室      邮编：650106</w:t>
      </w:r>
    </w:p>
    <w:p w14:paraId="3F07CAF7">
      <w:pPr>
        <w:spacing w:line="360" w:lineRule="auto"/>
        <w:rPr>
          <w:rFonts w:ascii="宋体" w:hAnsi="宋体" w:cs="宋体"/>
          <w:b/>
          <w:highlight w:val="none"/>
        </w:rPr>
      </w:pPr>
      <w:bookmarkStart w:id="58" w:name="_Toc321836357"/>
      <w:r>
        <w:rPr>
          <w:rFonts w:hint="eastAsia" w:ascii="宋体" w:hAnsi="宋体" w:cs="宋体"/>
          <w:b/>
          <w:highlight w:val="none"/>
        </w:rPr>
        <w:t>7.投诉</w:t>
      </w:r>
      <w:bookmarkEnd w:id="58"/>
    </w:p>
    <w:p w14:paraId="29022FB0">
      <w:pPr>
        <w:pStyle w:val="17"/>
        <w:spacing w:line="360" w:lineRule="auto"/>
        <w:rPr>
          <w:rFonts w:hAnsi="宋体" w:cs="宋体"/>
          <w:szCs w:val="24"/>
          <w:highlight w:val="none"/>
        </w:rPr>
      </w:pPr>
      <w:r>
        <w:rPr>
          <w:rFonts w:hint="eastAsia" w:hAnsi="宋体" w:cs="宋体"/>
          <w:szCs w:val="24"/>
          <w:highlight w:val="none"/>
        </w:rPr>
        <w:t>7.1投诉必须首先经过质疑程序。质疑人对采购人、采购代理机构的答复不满意，或者采购人、采购代理机构未在规定的时间内做出答复的，可以在答复期满后15个工作日内书面向同级财政部门提出投诉。</w:t>
      </w:r>
    </w:p>
    <w:p w14:paraId="53EC3121">
      <w:pPr>
        <w:pStyle w:val="3"/>
        <w:numPr>
          <w:ilvl w:val="0"/>
          <w:numId w:val="0"/>
        </w:numPr>
        <w:spacing w:before="0"/>
        <w:jc w:val="center"/>
        <w:rPr>
          <w:rFonts w:ascii="宋体" w:hAnsi="宋体" w:eastAsia="宋体" w:cs="宋体"/>
          <w:szCs w:val="30"/>
          <w:highlight w:val="none"/>
        </w:rPr>
      </w:pPr>
      <w:bookmarkStart w:id="59" w:name="_Toc6886"/>
      <w:bookmarkStart w:id="60" w:name="_Toc18528"/>
      <w:bookmarkStart w:id="61" w:name="_Toc491076989"/>
      <w:bookmarkStart w:id="62" w:name="_Toc17716"/>
      <w:r>
        <w:rPr>
          <w:rFonts w:hint="eastAsia" w:ascii="宋体" w:hAnsi="宋体" w:eastAsia="宋体" w:cs="宋体"/>
          <w:szCs w:val="30"/>
          <w:highlight w:val="none"/>
        </w:rPr>
        <w:t>二、招标文件</w:t>
      </w:r>
      <w:bookmarkEnd w:id="59"/>
      <w:bookmarkEnd w:id="60"/>
      <w:bookmarkEnd w:id="61"/>
      <w:bookmarkEnd w:id="62"/>
    </w:p>
    <w:p w14:paraId="27258FB0">
      <w:pPr>
        <w:pStyle w:val="17"/>
        <w:spacing w:line="360" w:lineRule="auto"/>
        <w:rPr>
          <w:rFonts w:hAnsi="宋体" w:cs="宋体"/>
          <w:b/>
          <w:bCs/>
          <w:szCs w:val="24"/>
          <w:highlight w:val="none"/>
        </w:rPr>
      </w:pPr>
      <w:r>
        <w:rPr>
          <w:rFonts w:hint="eastAsia" w:hAnsi="宋体" w:cs="宋体"/>
          <w:b/>
          <w:bCs/>
          <w:szCs w:val="24"/>
          <w:highlight w:val="none"/>
        </w:rPr>
        <w:t>8. 招标文件构成</w:t>
      </w:r>
    </w:p>
    <w:p w14:paraId="67061E77">
      <w:pPr>
        <w:spacing w:line="360" w:lineRule="auto"/>
        <w:jc w:val="left"/>
        <w:rPr>
          <w:rFonts w:ascii="宋体" w:hAnsi="宋体" w:cs="宋体"/>
          <w:highlight w:val="none"/>
        </w:rPr>
      </w:pPr>
      <w:r>
        <w:rPr>
          <w:rFonts w:hint="eastAsia" w:ascii="宋体" w:hAnsi="宋体" w:cs="宋体"/>
          <w:highlight w:val="none"/>
        </w:rPr>
        <w:t>8.1要求提供的服务、采购过程及合同条款在招标文件中均有说明，招标文件共七章，各章的内容如下：</w:t>
      </w:r>
    </w:p>
    <w:p w14:paraId="70CB98AA">
      <w:pPr>
        <w:spacing w:line="360" w:lineRule="auto"/>
        <w:ind w:firstLine="630" w:firstLineChars="300"/>
        <w:jc w:val="left"/>
        <w:rPr>
          <w:rFonts w:ascii="宋体" w:hAnsi="宋体" w:cs="宋体"/>
          <w:highlight w:val="none"/>
        </w:rPr>
      </w:pPr>
      <w:r>
        <w:rPr>
          <w:rFonts w:hint="eastAsia" w:ascii="宋体" w:hAnsi="宋体" w:cs="宋体"/>
          <w:highlight w:val="none"/>
        </w:rPr>
        <w:t>第一章  招标公告</w:t>
      </w:r>
    </w:p>
    <w:p w14:paraId="4DAC9F01">
      <w:pPr>
        <w:pStyle w:val="17"/>
        <w:spacing w:line="360" w:lineRule="auto"/>
        <w:rPr>
          <w:rFonts w:hAnsi="宋体" w:cs="宋体"/>
          <w:szCs w:val="24"/>
          <w:highlight w:val="none"/>
        </w:rPr>
      </w:pPr>
      <w:r>
        <w:rPr>
          <w:rFonts w:hint="eastAsia" w:hAnsi="宋体" w:cs="宋体"/>
          <w:szCs w:val="24"/>
          <w:highlight w:val="none"/>
        </w:rPr>
        <w:t xml:space="preserve">      第二章  投标人须知  </w:t>
      </w:r>
    </w:p>
    <w:p w14:paraId="725CBCE8">
      <w:pPr>
        <w:pStyle w:val="17"/>
        <w:spacing w:line="360" w:lineRule="auto"/>
        <w:rPr>
          <w:rFonts w:hAnsi="宋体" w:cs="宋体"/>
          <w:szCs w:val="24"/>
          <w:highlight w:val="none"/>
        </w:rPr>
      </w:pPr>
      <w:r>
        <w:rPr>
          <w:rFonts w:hint="eastAsia" w:hAnsi="宋体" w:cs="宋体"/>
          <w:szCs w:val="24"/>
          <w:highlight w:val="none"/>
        </w:rPr>
        <w:t xml:space="preserve">      第三章  合同书样式及主要条款</w:t>
      </w:r>
    </w:p>
    <w:p w14:paraId="6AC7FE6C">
      <w:pPr>
        <w:pStyle w:val="17"/>
        <w:spacing w:line="360" w:lineRule="auto"/>
        <w:ind w:firstLine="630" w:firstLineChars="300"/>
        <w:rPr>
          <w:rFonts w:hAnsi="宋体" w:cs="宋体"/>
          <w:szCs w:val="24"/>
          <w:highlight w:val="none"/>
        </w:rPr>
      </w:pPr>
      <w:r>
        <w:rPr>
          <w:rFonts w:hint="eastAsia" w:hAnsi="宋体" w:cs="宋体"/>
          <w:szCs w:val="24"/>
          <w:highlight w:val="none"/>
        </w:rPr>
        <w:t>第四章  投标文件格式</w:t>
      </w:r>
    </w:p>
    <w:p w14:paraId="1578760A">
      <w:pPr>
        <w:pStyle w:val="17"/>
        <w:spacing w:line="360" w:lineRule="auto"/>
        <w:rPr>
          <w:rFonts w:hAnsi="宋体" w:cs="宋体"/>
          <w:szCs w:val="24"/>
          <w:highlight w:val="none"/>
        </w:rPr>
      </w:pPr>
      <w:r>
        <w:rPr>
          <w:rFonts w:hint="eastAsia" w:hAnsi="宋体" w:cs="宋体"/>
          <w:szCs w:val="24"/>
          <w:highlight w:val="none"/>
        </w:rPr>
        <w:t xml:space="preserve">      第五章  项目需求</w:t>
      </w:r>
    </w:p>
    <w:p w14:paraId="49551A66">
      <w:pPr>
        <w:pStyle w:val="17"/>
        <w:spacing w:line="360" w:lineRule="auto"/>
        <w:ind w:firstLine="630" w:firstLineChars="300"/>
        <w:rPr>
          <w:rFonts w:hAnsi="宋体" w:cs="宋体"/>
          <w:szCs w:val="24"/>
          <w:highlight w:val="none"/>
        </w:rPr>
      </w:pPr>
      <w:r>
        <w:rPr>
          <w:rFonts w:hint="eastAsia" w:hAnsi="宋体" w:cs="宋体"/>
          <w:szCs w:val="24"/>
          <w:highlight w:val="none"/>
        </w:rPr>
        <w:t>第六章  资格评审标准</w:t>
      </w:r>
    </w:p>
    <w:p w14:paraId="60E2A0CE">
      <w:pPr>
        <w:pStyle w:val="17"/>
        <w:spacing w:line="360" w:lineRule="auto"/>
        <w:ind w:firstLine="630" w:firstLineChars="300"/>
        <w:rPr>
          <w:rFonts w:hAnsi="宋体" w:cs="宋体"/>
          <w:szCs w:val="24"/>
          <w:highlight w:val="none"/>
        </w:rPr>
      </w:pPr>
      <w:r>
        <w:rPr>
          <w:rFonts w:hint="eastAsia" w:hAnsi="宋体" w:cs="宋体"/>
          <w:szCs w:val="24"/>
          <w:highlight w:val="none"/>
        </w:rPr>
        <w:t>第七章  评标办法</w:t>
      </w:r>
    </w:p>
    <w:p w14:paraId="713FF24C">
      <w:pPr>
        <w:pStyle w:val="17"/>
        <w:spacing w:line="360" w:lineRule="auto"/>
        <w:rPr>
          <w:rFonts w:hAnsi="宋体"/>
          <w:b/>
          <w:bCs/>
          <w:szCs w:val="21"/>
          <w:highlight w:val="none"/>
        </w:rPr>
      </w:pPr>
      <w:r>
        <w:rPr>
          <w:rFonts w:hAnsi="宋体"/>
          <w:b/>
          <w:bCs/>
          <w:szCs w:val="21"/>
          <w:highlight w:val="none"/>
        </w:rPr>
        <w:t>9.招标文件的澄清</w:t>
      </w:r>
    </w:p>
    <w:p w14:paraId="3D3F4A4A">
      <w:pPr>
        <w:spacing w:line="360" w:lineRule="auto"/>
        <w:jc w:val="left"/>
        <w:rPr>
          <w:rFonts w:ascii="宋体" w:hAnsi="宋体"/>
          <w:szCs w:val="21"/>
          <w:highlight w:val="none"/>
        </w:rPr>
      </w:pPr>
      <w:r>
        <w:rPr>
          <w:rFonts w:hint="eastAsia" w:ascii="宋体" w:hAnsi="宋体"/>
          <w:szCs w:val="21"/>
          <w:highlight w:val="none"/>
        </w:rPr>
        <w:t>9.1</w:t>
      </w:r>
      <w:r>
        <w:rPr>
          <w:rFonts w:ascii="宋体" w:hAnsi="宋体"/>
          <w:szCs w:val="21"/>
          <w:highlight w:val="none"/>
        </w:rPr>
        <w:t xml:space="preserve"> </w:t>
      </w:r>
      <w:r>
        <w:rPr>
          <w:rFonts w:hint="eastAsia" w:ascii="宋体" w:hAnsi="宋体"/>
          <w:szCs w:val="21"/>
          <w:highlight w:val="none"/>
        </w:rPr>
        <w:t>投标人应认真核查招标文件，如有疑问的，投标人可以在投标截止时间前，凭企业数字证书（CA）登录“政采云”平台，以在线形式要求采购代理机构澄清，截止时间后送达的澄清要求概不接受。</w:t>
      </w:r>
    </w:p>
    <w:p w14:paraId="4011DC50">
      <w:pPr>
        <w:spacing w:line="360" w:lineRule="auto"/>
        <w:jc w:val="left"/>
        <w:rPr>
          <w:rFonts w:ascii="宋体" w:hAnsi="宋体"/>
          <w:szCs w:val="21"/>
          <w:highlight w:val="none"/>
        </w:rPr>
      </w:pPr>
      <w:r>
        <w:rPr>
          <w:rFonts w:hint="eastAsia" w:ascii="宋体" w:hAnsi="宋体"/>
          <w:szCs w:val="21"/>
          <w:highlight w:val="none"/>
        </w:rPr>
        <w:t>9.2</w:t>
      </w:r>
      <w:r>
        <w:rPr>
          <w:rFonts w:ascii="宋体" w:hAnsi="宋体"/>
          <w:szCs w:val="21"/>
          <w:highlight w:val="none"/>
        </w:rPr>
        <w:t xml:space="preserve"> </w:t>
      </w:r>
      <w:r>
        <w:rPr>
          <w:rFonts w:hint="eastAsia" w:ascii="宋体" w:hAnsi="宋体"/>
          <w:szCs w:val="21"/>
          <w:highlight w:val="none"/>
        </w:rPr>
        <w:t>采购代理机构将以书面形式答复所有获取招标文件的投标人（答复中不包含问题的来源）要求澄清的问题，其他澄清方式为无效。</w:t>
      </w:r>
    </w:p>
    <w:p w14:paraId="083DC454">
      <w:pPr>
        <w:spacing w:line="360" w:lineRule="auto"/>
        <w:jc w:val="left"/>
        <w:rPr>
          <w:rFonts w:ascii="宋体" w:hAnsi="宋体"/>
          <w:b/>
          <w:bCs/>
          <w:szCs w:val="21"/>
          <w:highlight w:val="none"/>
        </w:rPr>
      </w:pPr>
      <w:r>
        <w:rPr>
          <w:rFonts w:ascii="宋体" w:hAnsi="宋体"/>
          <w:b/>
          <w:bCs/>
          <w:szCs w:val="21"/>
          <w:highlight w:val="none"/>
        </w:rPr>
        <w:t>10.招标文件的澄清或者修改</w:t>
      </w:r>
    </w:p>
    <w:p w14:paraId="44A18722">
      <w:pPr>
        <w:spacing w:line="360" w:lineRule="auto"/>
        <w:jc w:val="left"/>
        <w:rPr>
          <w:rFonts w:ascii="宋体" w:hAnsi="宋体"/>
          <w:szCs w:val="21"/>
          <w:highlight w:val="none"/>
        </w:rPr>
      </w:pPr>
      <w:r>
        <w:rPr>
          <w:rFonts w:hint="eastAsia" w:ascii="宋体" w:hAnsi="宋体"/>
          <w:szCs w:val="21"/>
          <w:highlight w:val="none"/>
        </w:rPr>
        <w:t>10.1</w:t>
      </w:r>
      <w:r>
        <w:rPr>
          <w:rFonts w:ascii="宋体" w:hAnsi="宋体"/>
          <w:szCs w:val="21"/>
          <w:highlight w:val="none"/>
        </w:rPr>
        <w:t xml:space="preserve"> </w:t>
      </w:r>
      <w:r>
        <w:rPr>
          <w:rFonts w:hint="eastAsia" w:ascii="宋体" w:hAnsi="宋体"/>
          <w:szCs w:val="21"/>
          <w:highlight w:val="none"/>
        </w:rPr>
        <w:t>采购代理机构对已发出的招标文件进行必要澄清或者修改的，于招标文件要求提交投标文件截止时间1</w:t>
      </w:r>
      <w:r>
        <w:rPr>
          <w:rFonts w:ascii="宋体" w:hAnsi="宋体"/>
          <w:szCs w:val="21"/>
          <w:highlight w:val="none"/>
        </w:rPr>
        <w:t>5</w:t>
      </w:r>
      <w:r>
        <w:rPr>
          <w:rFonts w:hint="eastAsia" w:ascii="宋体" w:hAnsi="宋体"/>
          <w:szCs w:val="21"/>
          <w:highlight w:val="none"/>
        </w:rPr>
        <w:t>日前，在财政部门指定的政府采购信息发布媒体上发布更正公告，并以书面形式通知所有获取招标文件的投标人。该澄清或者修改的内容为招标文件的组成部分。</w:t>
      </w:r>
    </w:p>
    <w:p w14:paraId="03C9FB2C">
      <w:pPr>
        <w:spacing w:line="360" w:lineRule="auto"/>
        <w:jc w:val="left"/>
        <w:rPr>
          <w:rFonts w:ascii="宋体" w:hAnsi="宋体"/>
          <w:szCs w:val="21"/>
          <w:highlight w:val="none"/>
        </w:rPr>
      </w:pPr>
      <w:r>
        <w:rPr>
          <w:rFonts w:hint="eastAsia" w:ascii="宋体" w:hAnsi="宋体"/>
          <w:szCs w:val="21"/>
          <w:highlight w:val="none"/>
        </w:rPr>
        <w:t>10.2</w:t>
      </w:r>
      <w:r>
        <w:rPr>
          <w:rFonts w:ascii="宋体" w:hAnsi="宋体"/>
          <w:szCs w:val="21"/>
          <w:highlight w:val="none"/>
        </w:rPr>
        <w:t xml:space="preserve"> </w:t>
      </w:r>
      <w:r>
        <w:rPr>
          <w:rFonts w:hint="eastAsia" w:ascii="宋体" w:hAnsi="宋体"/>
          <w:szCs w:val="21"/>
          <w:highlight w:val="none"/>
        </w:rPr>
        <w:t>采购代理机构和采购单位可以视采购具体情况，延长投标截止时间和开标时间，但至少在招标文件要求提交投标文件的截止时间前，将变更时间书面通知所有获取招标文件的投标人，并在财政部门指定的政府采购信息发布媒体上发布变更公告。</w:t>
      </w:r>
    </w:p>
    <w:p w14:paraId="76B575F6">
      <w:pPr>
        <w:spacing w:line="360" w:lineRule="auto"/>
        <w:jc w:val="left"/>
        <w:rPr>
          <w:rFonts w:ascii="宋体" w:hAnsi="宋体"/>
          <w:szCs w:val="21"/>
          <w:highlight w:val="none"/>
        </w:rPr>
      </w:pPr>
      <w:r>
        <w:rPr>
          <w:rFonts w:hint="eastAsia" w:ascii="宋体" w:hAnsi="宋体"/>
          <w:szCs w:val="21"/>
          <w:highlight w:val="none"/>
        </w:rPr>
        <w:t>10.3采购人对采购文件中的涉及评标办法、评审项目等重要评审内容做出变更，将同时发布补遗文件进行说明以保证各投标人都能重新下载并用于编制电子投标文件。</w:t>
      </w:r>
    </w:p>
    <w:p w14:paraId="2A7B5A4D">
      <w:pPr>
        <w:spacing w:line="360" w:lineRule="auto"/>
        <w:jc w:val="left"/>
        <w:rPr>
          <w:rFonts w:ascii="宋体" w:hAnsi="宋体"/>
          <w:szCs w:val="21"/>
          <w:highlight w:val="none"/>
        </w:rPr>
      </w:pPr>
      <w:r>
        <w:rPr>
          <w:rFonts w:hint="eastAsia" w:ascii="宋体" w:hAnsi="宋体"/>
          <w:szCs w:val="21"/>
          <w:highlight w:val="none"/>
        </w:rPr>
        <w:t>10.4投标人应在投标截止时间前及时登录政府采购云平台（https://www.zcygov.cn/）中查看有关招标文件的答疑、补遗内容。否则，后果自负。</w:t>
      </w:r>
    </w:p>
    <w:p w14:paraId="5944003B">
      <w:pPr>
        <w:spacing w:line="360" w:lineRule="auto"/>
        <w:jc w:val="left"/>
        <w:rPr>
          <w:rFonts w:ascii="宋体" w:hAnsi="宋体"/>
          <w:szCs w:val="21"/>
          <w:highlight w:val="none"/>
        </w:rPr>
      </w:pPr>
      <w:r>
        <w:rPr>
          <w:rFonts w:hint="eastAsia" w:ascii="宋体" w:hAnsi="宋体"/>
          <w:szCs w:val="21"/>
          <w:highlight w:val="none"/>
        </w:rPr>
        <w:t>10.5招标文件澄清、招标文件修改文件内容均以网上电子文件为准，当招标文件、招标文件澄清、招标文件修改文件内容后前相互矛盾时，以最后发出的为准。</w:t>
      </w:r>
    </w:p>
    <w:p w14:paraId="20C9C37B">
      <w:pPr>
        <w:spacing w:line="360" w:lineRule="auto"/>
        <w:jc w:val="left"/>
        <w:rPr>
          <w:rFonts w:ascii="宋体" w:hAnsi="宋体"/>
          <w:szCs w:val="21"/>
          <w:highlight w:val="none"/>
        </w:rPr>
      </w:pPr>
    </w:p>
    <w:p w14:paraId="775D1CAC">
      <w:pPr>
        <w:spacing w:line="360" w:lineRule="auto"/>
        <w:jc w:val="left"/>
        <w:rPr>
          <w:rFonts w:ascii="宋体" w:hAnsi="宋体" w:cs="宋体"/>
          <w:highlight w:val="none"/>
        </w:rPr>
      </w:pPr>
    </w:p>
    <w:p w14:paraId="4A21EE44">
      <w:pPr>
        <w:pStyle w:val="3"/>
        <w:numPr>
          <w:ilvl w:val="0"/>
          <w:numId w:val="0"/>
        </w:numPr>
        <w:spacing w:before="0"/>
        <w:jc w:val="center"/>
        <w:rPr>
          <w:rFonts w:ascii="宋体" w:hAnsi="宋体" w:eastAsia="宋体" w:cs="宋体"/>
          <w:szCs w:val="30"/>
          <w:highlight w:val="none"/>
        </w:rPr>
      </w:pPr>
      <w:bookmarkStart w:id="63" w:name="_Toc8195"/>
      <w:bookmarkStart w:id="64" w:name="_Toc16220"/>
      <w:bookmarkStart w:id="65" w:name="_Toc22438"/>
      <w:bookmarkStart w:id="66" w:name="_Toc491076990"/>
      <w:r>
        <w:rPr>
          <w:rFonts w:hint="eastAsia" w:ascii="宋体" w:hAnsi="宋体" w:eastAsia="宋体" w:cs="宋体"/>
          <w:szCs w:val="30"/>
          <w:highlight w:val="none"/>
        </w:rPr>
        <w:t>三、投标文件</w:t>
      </w:r>
      <w:bookmarkEnd w:id="63"/>
      <w:bookmarkEnd w:id="64"/>
      <w:bookmarkEnd w:id="65"/>
      <w:bookmarkEnd w:id="66"/>
    </w:p>
    <w:p w14:paraId="12BE833E">
      <w:pPr>
        <w:spacing w:line="360" w:lineRule="auto"/>
        <w:jc w:val="left"/>
        <w:rPr>
          <w:rFonts w:ascii="宋体" w:hAnsi="宋体" w:cs="宋体"/>
          <w:b/>
          <w:highlight w:val="none"/>
        </w:rPr>
      </w:pPr>
      <w:r>
        <w:rPr>
          <w:rFonts w:hint="eastAsia" w:ascii="宋体" w:hAnsi="宋体" w:cs="宋体"/>
          <w:b/>
          <w:highlight w:val="none"/>
        </w:rPr>
        <w:t>11. 投标文件编写注意事项</w:t>
      </w:r>
    </w:p>
    <w:p w14:paraId="31BDA183">
      <w:pPr>
        <w:spacing w:line="360" w:lineRule="auto"/>
        <w:jc w:val="left"/>
        <w:rPr>
          <w:rFonts w:ascii="宋体" w:hAnsi="宋体" w:cs="宋体"/>
          <w:highlight w:val="none"/>
        </w:rPr>
      </w:pPr>
      <w:r>
        <w:rPr>
          <w:rFonts w:hint="eastAsia" w:ascii="宋体" w:hAnsi="宋体" w:cs="宋体"/>
          <w:highlight w:val="none"/>
        </w:rPr>
        <w:t>11.1投标人应仔细阅读招标文件，在完全了解采购的内容、</w:t>
      </w:r>
      <w:r>
        <w:rPr>
          <w:rFonts w:hint="eastAsia"/>
          <w:szCs w:val="21"/>
          <w:highlight w:val="none"/>
        </w:rPr>
        <w:t>技术性能要求(详见第五章《项目需求》)</w:t>
      </w:r>
      <w:r>
        <w:rPr>
          <w:rFonts w:hint="eastAsia" w:ascii="宋体" w:hAnsi="宋体" w:cs="宋体"/>
          <w:highlight w:val="none"/>
        </w:rPr>
        <w:t>和商务条件后，编写投标文件。</w:t>
      </w:r>
      <w:r>
        <w:rPr>
          <w:rFonts w:hint="eastAsia"/>
          <w:szCs w:val="21"/>
          <w:highlight w:val="none"/>
        </w:rPr>
        <w:t>招标文件中标注★号的条款为实质性要求和条件，投标文件必须响应招标文件的实质性要求和条件，不满足任何一条将导致投标无效。</w:t>
      </w:r>
    </w:p>
    <w:p w14:paraId="52E9FD13">
      <w:pPr>
        <w:spacing w:line="360" w:lineRule="auto"/>
        <w:jc w:val="left"/>
        <w:rPr>
          <w:rFonts w:ascii="宋体" w:hAnsi="宋体" w:cs="宋体"/>
          <w:highlight w:val="none"/>
        </w:rPr>
      </w:pPr>
      <w:r>
        <w:rPr>
          <w:rFonts w:hint="eastAsia" w:ascii="宋体" w:hAnsi="宋体" w:cs="宋体"/>
          <w:highlight w:val="none"/>
        </w:rPr>
        <w:t>11.2 对招标文件提出的实质性要求和条件作出响应是指：投标人必须对招标文件中的实质性要求和条件的内容作出满足或者优于原要求和条件的承诺，并提供相应的证明材料。</w:t>
      </w:r>
    </w:p>
    <w:p w14:paraId="759E9D9D">
      <w:pPr>
        <w:spacing w:line="360" w:lineRule="auto"/>
        <w:jc w:val="left"/>
        <w:rPr>
          <w:rFonts w:ascii="宋体" w:hAnsi="宋体" w:cs="宋体"/>
          <w:b/>
          <w:highlight w:val="none"/>
        </w:rPr>
      </w:pPr>
      <w:r>
        <w:rPr>
          <w:rFonts w:hint="eastAsia" w:ascii="宋体" w:hAnsi="宋体" w:cs="宋体"/>
          <w:b/>
          <w:highlight w:val="none"/>
        </w:rPr>
        <w:t>12. 投标的语言及计量单位</w:t>
      </w:r>
    </w:p>
    <w:p w14:paraId="61117676">
      <w:pPr>
        <w:spacing w:line="360" w:lineRule="auto"/>
        <w:jc w:val="left"/>
        <w:rPr>
          <w:rFonts w:ascii="宋体" w:hAnsi="宋体" w:cs="宋体"/>
          <w:highlight w:val="none"/>
        </w:rPr>
      </w:pPr>
      <w:r>
        <w:rPr>
          <w:rFonts w:hint="eastAsia" w:ascii="宋体" w:hAnsi="宋体" w:cs="宋体"/>
          <w:highlight w:val="none"/>
        </w:rPr>
        <w:t>12.1投标人的投标文件以及投标人与采购代理机构就有关投标的所有来往函电统一使用中文（特别规定除外）。</w:t>
      </w:r>
    </w:p>
    <w:p w14:paraId="75FA7264">
      <w:pPr>
        <w:spacing w:line="360" w:lineRule="auto"/>
        <w:jc w:val="left"/>
        <w:rPr>
          <w:rFonts w:ascii="宋体" w:hAnsi="宋体" w:cs="宋体"/>
          <w:highlight w:val="none"/>
        </w:rPr>
      </w:pPr>
      <w:r>
        <w:rPr>
          <w:rFonts w:hint="eastAsia" w:ascii="宋体" w:hAnsi="宋体" w:cs="宋体"/>
          <w:highlight w:val="none"/>
        </w:rPr>
        <w:t>12.2投标文件中使用的计量单位除招标文件中有特殊规定外，一律使用中国法定计量单位。</w:t>
      </w:r>
    </w:p>
    <w:p w14:paraId="24036B41">
      <w:pPr>
        <w:spacing w:line="360" w:lineRule="auto"/>
        <w:jc w:val="left"/>
        <w:rPr>
          <w:rFonts w:ascii="宋体" w:hAnsi="宋体" w:cs="宋体"/>
          <w:b/>
          <w:highlight w:val="none"/>
        </w:rPr>
      </w:pPr>
      <w:r>
        <w:rPr>
          <w:rFonts w:hint="eastAsia" w:ascii="宋体" w:hAnsi="宋体" w:cs="宋体"/>
          <w:b/>
          <w:highlight w:val="none"/>
        </w:rPr>
        <w:t>13. 投标文件构成</w:t>
      </w:r>
    </w:p>
    <w:p w14:paraId="32365915">
      <w:pPr>
        <w:spacing w:line="360" w:lineRule="auto"/>
        <w:jc w:val="left"/>
        <w:rPr>
          <w:rFonts w:ascii="宋体" w:hAnsi="宋体" w:cs="宋体"/>
          <w:highlight w:val="none"/>
        </w:rPr>
      </w:pPr>
      <w:r>
        <w:rPr>
          <w:rFonts w:hint="eastAsia" w:ascii="宋体" w:hAnsi="宋体" w:cs="宋体"/>
          <w:highlight w:val="none"/>
        </w:rPr>
        <w:t>13.1投标人编写的投标文件应由下列部分构成，并按第四章“投标文件格式”要求填写。有关文件的提交如未特别注明需提供原件的，可提供复印件。</w:t>
      </w:r>
    </w:p>
    <w:p w14:paraId="6A044482">
      <w:pPr>
        <w:spacing w:line="360" w:lineRule="auto"/>
        <w:jc w:val="left"/>
        <w:rPr>
          <w:rFonts w:ascii="宋体" w:hAnsi="宋体" w:cs="宋体"/>
          <w:highlight w:val="none"/>
        </w:rPr>
      </w:pPr>
      <w:r>
        <w:rPr>
          <w:rFonts w:hint="eastAsia" w:ascii="宋体" w:hAnsi="宋体" w:cs="宋体"/>
          <w:highlight w:val="none"/>
        </w:rPr>
        <w:t>13.2投标人同时投多个标段（</w:t>
      </w:r>
      <w:r>
        <w:rPr>
          <w:rFonts w:hint="eastAsia" w:ascii="宋体" w:hAnsi="宋体" w:cs="宋体"/>
          <w:b/>
          <w:highlight w:val="none"/>
        </w:rPr>
        <w:t>若分标段时</w:t>
      </w:r>
      <w:r>
        <w:rPr>
          <w:rFonts w:hint="eastAsia" w:ascii="宋体" w:hAnsi="宋体" w:cs="宋体"/>
          <w:highlight w:val="none"/>
        </w:rPr>
        <w:t>）的，投标文件应按标段分别编制，单独成册。</w:t>
      </w:r>
    </w:p>
    <w:p w14:paraId="40C50CD0">
      <w:pPr>
        <w:spacing w:line="360" w:lineRule="auto"/>
        <w:jc w:val="left"/>
        <w:rPr>
          <w:rFonts w:ascii="宋体" w:hAnsi="宋体" w:cs="宋体"/>
          <w:b/>
          <w:highlight w:val="none"/>
        </w:rPr>
      </w:pPr>
      <w:r>
        <w:rPr>
          <w:rFonts w:hint="eastAsia" w:ascii="宋体" w:hAnsi="宋体" w:cs="宋体"/>
          <w:b/>
          <w:highlight w:val="none"/>
        </w:rPr>
        <w:t>14. 投标文件的格式要求</w:t>
      </w:r>
    </w:p>
    <w:p w14:paraId="62895C61">
      <w:pPr>
        <w:pStyle w:val="17"/>
        <w:tabs>
          <w:tab w:val="left" w:pos="3030"/>
        </w:tabs>
        <w:spacing w:line="360" w:lineRule="auto"/>
        <w:rPr>
          <w:rFonts w:hAnsi="宋体" w:cs="宋体"/>
          <w:bCs/>
          <w:szCs w:val="24"/>
          <w:highlight w:val="none"/>
        </w:rPr>
      </w:pPr>
      <w:r>
        <w:rPr>
          <w:rFonts w:hint="eastAsia" w:hAnsi="宋体" w:cs="宋体"/>
          <w:szCs w:val="24"/>
          <w:highlight w:val="none"/>
        </w:rPr>
        <w:t>14.1投标人应按第四章</w:t>
      </w:r>
      <w:r>
        <w:rPr>
          <w:rFonts w:hint="eastAsia" w:hAnsi="宋体" w:cs="宋体"/>
          <w:highlight w:val="none"/>
        </w:rPr>
        <w:t>“</w:t>
      </w:r>
      <w:r>
        <w:rPr>
          <w:rFonts w:hint="eastAsia" w:hAnsi="宋体" w:cs="宋体"/>
          <w:b/>
          <w:highlight w:val="none"/>
        </w:rPr>
        <w:t>投标文件格式</w:t>
      </w:r>
      <w:r>
        <w:rPr>
          <w:rFonts w:hint="eastAsia" w:hAnsi="宋体" w:cs="宋体"/>
          <w:highlight w:val="none"/>
        </w:rPr>
        <w:t>”</w:t>
      </w:r>
      <w:r>
        <w:rPr>
          <w:rFonts w:hint="eastAsia" w:hAnsi="宋体" w:cs="宋体"/>
          <w:szCs w:val="24"/>
          <w:highlight w:val="none"/>
        </w:rPr>
        <w:t>提供的格式完整地填写。</w:t>
      </w:r>
    </w:p>
    <w:p w14:paraId="4AA9E6C1">
      <w:pPr>
        <w:spacing w:line="360" w:lineRule="auto"/>
        <w:jc w:val="left"/>
        <w:rPr>
          <w:rFonts w:ascii="宋体" w:hAnsi="宋体" w:cs="宋体"/>
          <w:b/>
          <w:highlight w:val="none"/>
        </w:rPr>
      </w:pPr>
      <w:r>
        <w:rPr>
          <w:rFonts w:hint="eastAsia" w:ascii="宋体" w:hAnsi="宋体" w:cs="宋体"/>
          <w:b/>
          <w:highlight w:val="none"/>
        </w:rPr>
        <w:t>15. 投标报价</w:t>
      </w:r>
    </w:p>
    <w:p w14:paraId="73065B11">
      <w:pPr>
        <w:adjustRightInd w:val="0"/>
        <w:snapToGrid w:val="0"/>
        <w:spacing w:line="360" w:lineRule="auto"/>
        <w:rPr>
          <w:rFonts w:ascii="宋体" w:hAnsi="宋体" w:cs="宋体"/>
          <w:szCs w:val="21"/>
          <w:highlight w:val="none"/>
        </w:rPr>
      </w:pPr>
      <w:r>
        <w:rPr>
          <w:rFonts w:hint="eastAsia" w:ascii="宋体" w:hAnsi="宋体" w:cs="宋体"/>
          <w:szCs w:val="21"/>
          <w:highlight w:val="none"/>
        </w:rPr>
        <w:t>15.1本项目采购预算详见“</w:t>
      </w:r>
      <w:r>
        <w:rPr>
          <w:rFonts w:hint="eastAsia" w:ascii="宋体" w:hAnsi="宋体" w:cs="宋体"/>
          <w:b/>
          <w:bCs/>
          <w:szCs w:val="21"/>
          <w:highlight w:val="none"/>
        </w:rPr>
        <w:t>投标人须知前附表</w:t>
      </w:r>
      <w:r>
        <w:rPr>
          <w:rFonts w:hint="eastAsia" w:ascii="宋体" w:hAnsi="宋体" w:cs="宋体"/>
          <w:szCs w:val="21"/>
          <w:highlight w:val="none"/>
        </w:rPr>
        <w:t>”，投标报价超过采购预算的投标人将按未实质性响应招标文件处理。</w:t>
      </w:r>
    </w:p>
    <w:p w14:paraId="55E09D07">
      <w:pPr>
        <w:adjustRightInd w:val="0"/>
        <w:snapToGrid w:val="0"/>
        <w:spacing w:line="360" w:lineRule="auto"/>
        <w:rPr>
          <w:rFonts w:ascii="宋体" w:hAnsi="宋体" w:cs="宋体"/>
          <w:szCs w:val="21"/>
          <w:highlight w:val="none"/>
        </w:rPr>
      </w:pPr>
      <w:r>
        <w:rPr>
          <w:rFonts w:hint="eastAsia" w:ascii="宋体" w:hAnsi="宋体" w:cs="宋体"/>
          <w:szCs w:val="21"/>
          <w:highlight w:val="none"/>
        </w:rPr>
        <w:t>15.2本项目采用在</w:t>
      </w:r>
      <w:r>
        <w:rPr>
          <w:rFonts w:hint="eastAsia" w:ascii="宋体" w:hAnsi="宋体" w:cs="宋体"/>
          <w:szCs w:val="21"/>
          <w:highlight w:val="none"/>
          <w:lang w:val="en-US" w:eastAsia="zh-CN"/>
        </w:rPr>
        <w:t>最高</w:t>
      </w:r>
      <w:r>
        <w:rPr>
          <w:rFonts w:hint="eastAsia" w:ascii="宋体" w:hAnsi="宋体" w:cs="宋体"/>
          <w:szCs w:val="21"/>
          <w:highlight w:val="none"/>
        </w:rPr>
        <w:t>单价限价的基础上，进行综合下浮率报价，投标人须就</w:t>
      </w:r>
      <w:r>
        <w:rPr>
          <w:rFonts w:hint="eastAsia" w:ascii="宋体" w:hAnsi="宋体" w:cs="宋体"/>
          <w:b/>
          <w:bCs/>
          <w:szCs w:val="21"/>
          <w:highlight w:val="none"/>
        </w:rPr>
        <w:t>“项目需求”</w:t>
      </w:r>
      <w:r>
        <w:rPr>
          <w:rFonts w:hint="eastAsia" w:ascii="宋体" w:hAnsi="宋体" w:cs="宋体"/>
          <w:szCs w:val="21"/>
          <w:highlight w:val="none"/>
        </w:rPr>
        <w:t>中所参与内容作完整唯一报价。</w:t>
      </w:r>
    </w:p>
    <w:p w14:paraId="50BC5AD8">
      <w:pPr>
        <w:adjustRightInd w:val="0"/>
        <w:snapToGrid w:val="0"/>
        <w:spacing w:line="360" w:lineRule="auto"/>
        <w:rPr>
          <w:rFonts w:ascii="宋体" w:hAnsi="宋体" w:cs="宋体"/>
          <w:szCs w:val="21"/>
          <w:highlight w:val="none"/>
        </w:rPr>
      </w:pPr>
      <w:r>
        <w:rPr>
          <w:rFonts w:hint="eastAsia" w:ascii="宋体" w:hAnsi="宋体" w:cs="宋体"/>
          <w:szCs w:val="21"/>
          <w:highlight w:val="none"/>
        </w:rPr>
        <w:t>15.3投标人应结合自身能力和市场情况测算，同时结合市场供求状况，综合考虑可能发生的各种风险后，按照本招标文件提供的要求自行组价，投标报价不得低于其企业成本价。</w:t>
      </w:r>
    </w:p>
    <w:p w14:paraId="4CBFA11E">
      <w:pPr>
        <w:adjustRightInd w:val="0"/>
        <w:snapToGrid w:val="0"/>
        <w:spacing w:line="360" w:lineRule="auto"/>
        <w:rPr>
          <w:rFonts w:ascii="宋体" w:hAnsi="宋体" w:cs="宋体"/>
          <w:szCs w:val="21"/>
          <w:highlight w:val="none"/>
        </w:rPr>
      </w:pPr>
      <w:r>
        <w:rPr>
          <w:rFonts w:hint="eastAsia" w:ascii="宋体" w:hAnsi="宋体" w:cs="宋体"/>
          <w:szCs w:val="21"/>
          <w:highlight w:val="none"/>
        </w:rPr>
        <w:t>15.4投标人应依据招标文件的要求及有关资料，按国家或行业现行技术经济标准及规范，自行测算出满足招标要求的投标货物的竞争性报价。投标报价包括但不仅限于货物的出厂价、运杂费、</w:t>
      </w:r>
      <w:r>
        <w:rPr>
          <w:rFonts w:hint="eastAsia" w:ascii="宋体" w:hAnsi="宋体" w:cs="宋体"/>
          <w:szCs w:val="21"/>
          <w:highlight w:val="none"/>
          <w:lang w:val="en-US" w:eastAsia="zh-CN"/>
        </w:rPr>
        <w:t>包装费、仓储费、保险费</w:t>
      </w:r>
      <w:r>
        <w:rPr>
          <w:rFonts w:hint="eastAsia" w:ascii="宋体" w:hAnsi="宋体" w:cs="宋体"/>
          <w:szCs w:val="21"/>
          <w:highlight w:val="none"/>
        </w:rPr>
        <w:t>、</w:t>
      </w:r>
      <w:r>
        <w:rPr>
          <w:rFonts w:hint="eastAsia" w:ascii="宋体" w:hAnsi="宋体" w:cs="宋体"/>
          <w:szCs w:val="21"/>
          <w:highlight w:val="none"/>
          <w:lang w:val="en-US" w:eastAsia="zh-CN"/>
        </w:rPr>
        <w:t>管理费</w:t>
      </w:r>
      <w:r>
        <w:rPr>
          <w:rFonts w:hint="eastAsia" w:ascii="宋体" w:hAnsi="宋体" w:cs="宋体"/>
          <w:szCs w:val="21"/>
          <w:highlight w:val="none"/>
        </w:rPr>
        <w:t>、市场价格变化的风险费用、利润、税金等的总和，该报价应考虑市场风险、政策性风险、汇率风险等因素，并能保证投标人完成履行合同所需的全部工作，配送服务期内如遇国家或云南省或红河州、泸西县对检验试剂耗材采购政策变化时，采购人及中标供应商均应按最新政策规定执行，差价由中标供应商自行承担。</w:t>
      </w:r>
    </w:p>
    <w:p w14:paraId="6E94CB05">
      <w:pPr>
        <w:adjustRightInd w:val="0"/>
        <w:snapToGrid w:val="0"/>
        <w:spacing w:line="360" w:lineRule="auto"/>
        <w:rPr>
          <w:rFonts w:ascii="宋体" w:hAnsi="宋体" w:cs="宋体"/>
          <w:szCs w:val="21"/>
          <w:highlight w:val="none"/>
        </w:rPr>
      </w:pPr>
      <w:r>
        <w:rPr>
          <w:rFonts w:hint="eastAsia" w:ascii="宋体" w:hAnsi="宋体" w:cs="宋体"/>
          <w:szCs w:val="21"/>
          <w:highlight w:val="none"/>
        </w:rPr>
        <w:t>15.5根据财政部、税务总局最新增值税的规定，请供应商按文件的要求执行并自行评估和承担税率变动的影响。</w:t>
      </w:r>
    </w:p>
    <w:p w14:paraId="5D3D77D3">
      <w:pPr>
        <w:overflowPunct w:val="0"/>
        <w:spacing w:line="360" w:lineRule="auto"/>
        <w:rPr>
          <w:rFonts w:ascii="宋体" w:hAnsi="宋体" w:cs="宋体"/>
          <w:szCs w:val="21"/>
          <w:highlight w:val="none"/>
        </w:rPr>
      </w:pPr>
      <w:r>
        <w:rPr>
          <w:rFonts w:hint="eastAsia" w:ascii="宋体" w:hAnsi="宋体" w:cs="宋体"/>
          <w:szCs w:val="21"/>
          <w:highlight w:val="none"/>
        </w:rPr>
        <w:t>15.6报价货币为人民币。</w:t>
      </w:r>
    </w:p>
    <w:p w14:paraId="1A2AC0FB">
      <w:pPr>
        <w:spacing w:line="360" w:lineRule="auto"/>
        <w:jc w:val="left"/>
        <w:rPr>
          <w:rFonts w:hAnsi="宋体" w:cs="宋体"/>
          <w:bCs/>
          <w:highlight w:val="none"/>
        </w:rPr>
      </w:pPr>
      <w:r>
        <w:rPr>
          <w:rFonts w:hint="eastAsia" w:asciiTheme="minorEastAsia" w:hAnsiTheme="minorEastAsia" w:eastAsiaTheme="minorEastAsia" w:cstheme="minorEastAsia"/>
          <w:bCs/>
          <w:szCs w:val="21"/>
          <w:highlight w:val="none"/>
        </w:rPr>
        <w:t>15.7</w:t>
      </w:r>
      <w:r>
        <w:rPr>
          <w:rFonts w:hint="eastAsia" w:asciiTheme="minorEastAsia" w:hAnsiTheme="minorEastAsia" w:eastAsiaTheme="minorEastAsia" w:cstheme="minorEastAsia"/>
          <w:bCs/>
          <w:highlight w:val="none"/>
        </w:rPr>
        <w:t>合</w:t>
      </w:r>
      <w:r>
        <w:rPr>
          <w:rFonts w:hint="eastAsia"/>
          <w:bCs/>
          <w:highlight w:val="none"/>
        </w:rPr>
        <w:t>同履行期间，如遇国家政策性原因导致不能继续履行合同，自动解除合同，双方均不承担任何责任。</w:t>
      </w:r>
    </w:p>
    <w:p w14:paraId="753A232A">
      <w:pPr>
        <w:spacing w:line="360" w:lineRule="auto"/>
        <w:jc w:val="left"/>
        <w:rPr>
          <w:rFonts w:ascii="宋体" w:hAnsi="宋体" w:cs="宋体"/>
          <w:b/>
          <w:highlight w:val="none"/>
        </w:rPr>
      </w:pPr>
      <w:r>
        <w:rPr>
          <w:rFonts w:hint="eastAsia" w:ascii="宋体" w:hAnsi="宋体" w:cs="宋体"/>
          <w:b/>
          <w:highlight w:val="none"/>
        </w:rPr>
        <w:t>16. 投标货币</w:t>
      </w:r>
    </w:p>
    <w:p w14:paraId="5263F51F">
      <w:pPr>
        <w:pStyle w:val="17"/>
        <w:spacing w:line="360" w:lineRule="auto"/>
        <w:rPr>
          <w:rFonts w:hAnsi="宋体" w:cs="宋体"/>
          <w:bCs/>
          <w:szCs w:val="24"/>
          <w:highlight w:val="none"/>
        </w:rPr>
      </w:pPr>
      <w:r>
        <w:rPr>
          <w:rFonts w:hint="eastAsia" w:hAnsi="宋体" w:cs="宋体"/>
          <w:szCs w:val="24"/>
          <w:highlight w:val="none"/>
        </w:rPr>
        <w:t>16.1投标以人民币报价。</w:t>
      </w:r>
    </w:p>
    <w:p w14:paraId="5FBF91A2">
      <w:pPr>
        <w:spacing w:line="360" w:lineRule="auto"/>
        <w:jc w:val="left"/>
        <w:rPr>
          <w:rFonts w:ascii="宋体" w:hAnsi="宋体" w:cs="宋体"/>
          <w:b/>
          <w:highlight w:val="none"/>
        </w:rPr>
      </w:pPr>
      <w:r>
        <w:rPr>
          <w:rFonts w:hint="eastAsia" w:ascii="宋体" w:hAnsi="宋体" w:cs="宋体"/>
          <w:b/>
          <w:highlight w:val="none"/>
        </w:rPr>
        <w:t>17. 投标文件有效期</w:t>
      </w:r>
    </w:p>
    <w:p w14:paraId="5342D8DB">
      <w:pPr>
        <w:pStyle w:val="17"/>
        <w:spacing w:line="360" w:lineRule="auto"/>
        <w:ind w:left="633" w:hanging="630" w:hangingChars="300"/>
        <w:rPr>
          <w:rFonts w:hAnsi="宋体" w:cs="宋体"/>
          <w:szCs w:val="24"/>
          <w:highlight w:val="none"/>
        </w:rPr>
      </w:pPr>
      <w:r>
        <w:rPr>
          <w:rFonts w:hint="eastAsia" w:hAnsi="宋体" w:cs="宋体"/>
          <w:szCs w:val="24"/>
          <w:highlight w:val="none"/>
        </w:rPr>
        <w:t>17.1在“</w:t>
      </w:r>
      <w:r>
        <w:rPr>
          <w:rFonts w:hint="eastAsia" w:hAnsi="宋体" w:cs="宋体"/>
          <w:b/>
          <w:bCs/>
          <w:szCs w:val="24"/>
          <w:highlight w:val="none"/>
        </w:rPr>
        <w:t>投标人须知前附表</w:t>
      </w:r>
      <w:r>
        <w:rPr>
          <w:rFonts w:hint="eastAsia" w:hAnsi="宋体" w:cs="宋体"/>
          <w:szCs w:val="24"/>
          <w:highlight w:val="none"/>
        </w:rPr>
        <w:t>”规定的投标有效期内，投标人不得要求撤销或修改其投标文件。</w:t>
      </w:r>
    </w:p>
    <w:p w14:paraId="46861DB4">
      <w:pPr>
        <w:spacing w:line="360" w:lineRule="auto"/>
        <w:jc w:val="left"/>
        <w:rPr>
          <w:rFonts w:ascii="宋体" w:hAnsi="宋体" w:cs="宋体"/>
          <w:highlight w:val="none"/>
        </w:rPr>
      </w:pPr>
      <w:r>
        <w:rPr>
          <w:rFonts w:hint="eastAsia" w:ascii="宋体" w:hAnsi="宋体" w:cs="宋体"/>
          <w:highlight w:val="none"/>
        </w:rPr>
        <w:t>17.2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222E5B8F">
      <w:pPr>
        <w:spacing w:line="360" w:lineRule="auto"/>
        <w:jc w:val="left"/>
        <w:rPr>
          <w:rFonts w:ascii="宋体" w:hAnsi="宋体" w:cs="宋体"/>
          <w:b/>
          <w:highlight w:val="none"/>
        </w:rPr>
      </w:pPr>
      <w:r>
        <w:rPr>
          <w:rFonts w:hint="eastAsia" w:ascii="宋体" w:hAnsi="宋体" w:cs="宋体"/>
          <w:b/>
          <w:highlight w:val="none"/>
        </w:rPr>
        <w:t>18.分包</w:t>
      </w:r>
    </w:p>
    <w:p w14:paraId="677B3644">
      <w:pPr>
        <w:spacing w:line="360" w:lineRule="auto"/>
        <w:jc w:val="left"/>
        <w:rPr>
          <w:rFonts w:ascii="宋体" w:hAnsi="宋体" w:cs="宋体"/>
          <w:kern w:val="0"/>
          <w:highlight w:val="none"/>
        </w:rPr>
      </w:pPr>
      <w:r>
        <w:rPr>
          <w:rFonts w:hint="eastAsia" w:ascii="宋体" w:hAnsi="宋体" w:cs="宋体"/>
          <w:highlight w:val="none"/>
        </w:rPr>
        <w:t>18.1本项目不得分包。若“</w:t>
      </w:r>
      <w:r>
        <w:rPr>
          <w:rFonts w:hint="eastAsia" w:ascii="宋体" w:hAnsi="宋体" w:cs="宋体"/>
          <w:b/>
          <w:highlight w:val="none"/>
        </w:rPr>
        <w:t>投标人须知前附表</w:t>
      </w:r>
      <w:r>
        <w:rPr>
          <w:rFonts w:hint="eastAsia" w:ascii="宋体" w:hAnsi="宋体" w:cs="宋体"/>
          <w:highlight w:val="none"/>
        </w:rPr>
        <w:t>”规定允许分包的项目，投标人在中标后只能将项目的非主体、</w:t>
      </w:r>
      <w:r>
        <w:rPr>
          <w:rFonts w:hint="eastAsia" w:ascii="宋体" w:hAnsi="宋体" w:cs="宋体"/>
          <w:kern w:val="0"/>
          <w:highlight w:val="none"/>
        </w:rPr>
        <w:t>非关键性工作分包。投标人应当在投标文件中载明分包承担主体，分包承担主体应当具备相应资质条件且不得再次分包。</w:t>
      </w:r>
    </w:p>
    <w:p w14:paraId="7CDDCD2E">
      <w:pPr>
        <w:spacing w:line="360" w:lineRule="auto"/>
        <w:jc w:val="left"/>
        <w:rPr>
          <w:rFonts w:ascii="宋体" w:hAnsi="宋体" w:cs="宋体"/>
          <w:highlight w:val="none"/>
        </w:rPr>
      </w:pPr>
      <w:r>
        <w:rPr>
          <w:rFonts w:hint="eastAsia" w:ascii="宋体" w:hAnsi="宋体" w:cs="宋体"/>
          <w:b/>
          <w:kern w:val="0"/>
          <w:highlight w:val="none"/>
        </w:rPr>
        <w:t>19. 投标人应当遵循公平竞争的原则，不得恶意串通，不得妨碍其他投标人的竞争行为，不得损害采购人或者其他投标人的合法权益</w:t>
      </w:r>
      <w:r>
        <w:rPr>
          <w:rFonts w:hint="eastAsia" w:ascii="宋体" w:hAnsi="宋体" w:cs="宋体"/>
          <w:kern w:val="0"/>
          <w:highlight w:val="none"/>
        </w:rPr>
        <w:t>。</w:t>
      </w:r>
    </w:p>
    <w:p w14:paraId="64154EED">
      <w:pPr>
        <w:spacing w:line="360" w:lineRule="auto"/>
        <w:jc w:val="left"/>
        <w:rPr>
          <w:rFonts w:ascii="宋体" w:hAnsi="宋体" w:cs="宋体"/>
          <w:b/>
          <w:highlight w:val="none"/>
        </w:rPr>
      </w:pPr>
      <w:r>
        <w:rPr>
          <w:rFonts w:hint="eastAsia" w:ascii="宋体" w:hAnsi="宋体" w:cs="宋体"/>
          <w:b/>
          <w:highlight w:val="none"/>
        </w:rPr>
        <w:t>20. 投标文件的编制</w:t>
      </w:r>
    </w:p>
    <w:p w14:paraId="2081C59F">
      <w:pPr>
        <w:spacing w:line="360" w:lineRule="auto"/>
        <w:rPr>
          <w:rFonts w:ascii="宋体" w:hAnsi="宋体"/>
          <w:szCs w:val="21"/>
          <w:highlight w:val="none"/>
        </w:rPr>
      </w:pPr>
      <w:r>
        <w:rPr>
          <w:rFonts w:hint="eastAsia" w:ascii="宋体" w:hAnsi="宋体"/>
          <w:szCs w:val="21"/>
          <w:highlight w:val="none"/>
        </w:rPr>
        <w:t>20.1投标文件全部采用电子文档，投标人应安装客户端软件—“政采云电子交易客户端”，并按照招标文件和政采云电子交易平台的要求编制，编制后应进行电子签名及加密。</w:t>
      </w:r>
    </w:p>
    <w:p w14:paraId="2D873157">
      <w:pPr>
        <w:spacing w:line="360" w:lineRule="auto"/>
        <w:rPr>
          <w:rFonts w:ascii="宋体" w:hAnsi="宋体"/>
          <w:szCs w:val="21"/>
          <w:highlight w:val="none"/>
        </w:rPr>
      </w:pPr>
      <w:r>
        <w:rPr>
          <w:rFonts w:hint="eastAsia" w:ascii="宋体" w:hAnsi="宋体"/>
          <w:szCs w:val="21"/>
          <w:highlight w:val="none"/>
        </w:rPr>
        <w:t>★20.</w:t>
      </w:r>
      <w:r>
        <w:rPr>
          <w:rFonts w:ascii="宋体" w:hAnsi="宋体"/>
          <w:szCs w:val="21"/>
          <w:highlight w:val="none"/>
        </w:rPr>
        <w:t>2</w:t>
      </w:r>
      <w:r>
        <w:rPr>
          <w:rFonts w:hint="eastAsia" w:ascii="宋体" w:hAnsi="宋体"/>
          <w:szCs w:val="21"/>
          <w:highlight w:val="none"/>
        </w:rPr>
        <w:t>如投标人提交的电子标书不符合2</w:t>
      </w:r>
      <w:r>
        <w:rPr>
          <w:rFonts w:ascii="宋体" w:hAnsi="宋体"/>
          <w:szCs w:val="21"/>
          <w:highlight w:val="none"/>
        </w:rPr>
        <w:t>0.1</w:t>
      </w:r>
      <w:r>
        <w:rPr>
          <w:rFonts w:hint="eastAsia" w:ascii="宋体" w:hAnsi="宋体"/>
          <w:szCs w:val="21"/>
          <w:highlight w:val="none"/>
        </w:rPr>
        <w:t>要求或开标时无法读取导入或解密，其投标文件将不予受理。</w:t>
      </w:r>
    </w:p>
    <w:p w14:paraId="367CA282">
      <w:pPr>
        <w:spacing w:line="360" w:lineRule="auto"/>
        <w:rPr>
          <w:rFonts w:ascii="宋体" w:hAnsi="宋体"/>
          <w:szCs w:val="21"/>
          <w:highlight w:val="none"/>
        </w:rPr>
      </w:pPr>
      <w:r>
        <w:rPr>
          <w:rFonts w:hint="eastAsia" w:ascii="宋体" w:hAnsi="宋体"/>
          <w:szCs w:val="21"/>
          <w:highlight w:val="none"/>
        </w:rPr>
        <w:t>20.</w:t>
      </w:r>
      <w:r>
        <w:rPr>
          <w:rFonts w:ascii="宋体" w:hAnsi="宋体"/>
          <w:szCs w:val="21"/>
          <w:highlight w:val="none"/>
        </w:rPr>
        <w:t>3</w:t>
      </w:r>
      <w:r>
        <w:rPr>
          <w:rFonts w:hint="eastAsia" w:ascii="宋体" w:hAnsi="宋体"/>
          <w:szCs w:val="21"/>
          <w:highlight w:val="none"/>
        </w:rPr>
        <w:t>投标文件应尽量避免涂改、行间插字或删除。如果出现上述情况，改动之处应加盖单位章或由投标人的法定代表人/单位负责人（签名或盖章）确认。</w:t>
      </w:r>
    </w:p>
    <w:p w14:paraId="66732F23">
      <w:pPr>
        <w:spacing w:line="360" w:lineRule="auto"/>
        <w:rPr>
          <w:szCs w:val="21"/>
          <w:highlight w:val="none"/>
        </w:rPr>
      </w:pPr>
      <w:r>
        <w:rPr>
          <w:rFonts w:hint="eastAsia" w:ascii="宋体" w:hAnsi="宋体"/>
          <w:szCs w:val="21"/>
          <w:highlight w:val="none"/>
        </w:rPr>
        <w:t>★20.</w:t>
      </w:r>
      <w:r>
        <w:rPr>
          <w:rFonts w:ascii="宋体" w:hAnsi="宋体"/>
          <w:szCs w:val="21"/>
          <w:highlight w:val="none"/>
        </w:rPr>
        <w:t>4</w:t>
      </w:r>
      <w:r>
        <w:rPr>
          <w:rFonts w:hint="eastAsia"/>
          <w:szCs w:val="21"/>
          <w:highlight w:val="none"/>
        </w:rPr>
        <w:t>投标文件中提供的资料，内容必须清晰可辨，若内容模糊，无法辨识，均视为未提供。</w:t>
      </w:r>
    </w:p>
    <w:p w14:paraId="6BE450B7">
      <w:pPr>
        <w:spacing w:line="360" w:lineRule="auto"/>
        <w:rPr>
          <w:rFonts w:ascii="宋体" w:hAnsi="宋体"/>
          <w:szCs w:val="21"/>
          <w:highlight w:val="none"/>
        </w:rPr>
      </w:pPr>
      <w:r>
        <w:rPr>
          <w:rFonts w:hint="eastAsia" w:ascii="宋体" w:hAnsi="宋体"/>
          <w:szCs w:val="21"/>
          <w:highlight w:val="none"/>
        </w:rPr>
        <w:t>20.</w:t>
      </w:r>
      <w:r>
        <w:rPr>
          <w:rFonts w:ascii="宋体" w:hAnsi="宋体"/>
          <w:szCs w:val="21"/>
          <w:highlight w:val="none"/>
        </w:rPr>
        <w:t>5</w:t>
      </w:r>
      <w:r>
        <w:rPr>
          <w:rFonts w:hint="eastAsia" w:ascii="宋体" w:hAnsi="宋体"/>
          <w:szCs w:val="21"/>
          <w:highlight w:val="none"/>
        </w:rPr>
        <w:t>投标文件中提供的资料（扫描件），内容必须清晰可辨，若内容模糊，无法辨识，均视为未提供。</w:t>
      </w:r>
    </w:p>
    <w:p w14:paraId="30F9781D">
      <w:pPr>
        <w:pStyle w:val="17"/>
        <w:spacing w:line="360" w:lineRule="auto"/>
        <w:rPr>
          <w:rFonts w:hAnsi="宋体"/>
          <w:szCs w:val="21"/>
          <w:highlight w:val="none"/>
        </w:rPr>
      </w:pPr>
      <w:r>
        <w:rPr>
          <w:rFonts w:hint="eastAsia" w:hAnsi="宋体"/>
          <w:szCs w:val="21"/>
          <w:highlight w:val="none"/>
        </w:rPr>
        <w:t>20.</w:t>
      </w:r>
      <w:r>
        <w:rPr>
          <w:rFonts w:hAnsi="宋体"/>
          <w:szCs w:val="21"/>
          <w:highlight w:val="none"/>
        </w:rPr>
        <w:t>6</w:t>
      </w:r>
      <w:r>
        <w:rPr>
          <w:rFonts w:hint="eastAsia" w:ascii="Times New Roman" w:hAnsi="宋体"/>
          <w:szCs w:val="21"/>
          <w:highlight w:val="none"/>
        </w:rPr>
        <w:t>投标文件应由法定代表人/单位负责人在凡规定（签字或电子签名）处逐一电子签名（电子签名或电子签章），要求盖章处应盖单位章（电子签章）。</w:t>
      </w:r>
    </w:p>
    <w:p w14:paraId="6D81BF48">
      <w:pPr>
        <w:spacing w:line="360" w:lineRule="auto"/>
        <w:jc w:val="left"/>
        <w:rPr>
          <w:rFonts w:ascii="宋体" w:hAnsi="宋体" w:cs="宋体"/>
          <w:b/>
          <w:highlight w:val="none"/>
        </w:rPr>
      </w:pPr>
      <w:r>
        <w:rPr>
          <w:rFonts w:hint="eastAsia" w:ascii="宋体" w:hAnsi="宋体" w:cs="宋体"/>
          <w:b/>
          <w:highlight w:val="none"/>
        </w:rPr>
        <w:t>21. 投标保证金</w:t>
      </w:r>
    </w:p>
    <w:p w14:paraId="259429B0">
      <w:pPr>
        <w:pStyle w:val="17"/>
        <w:tabs>
          <w:tab w:val="left" w:pos="710"/>
        </w:tabs>
        <w:spacing w:line="360" w:lineRule="auto"/>
        <w:rPr>
          <w:rFonts w:hAnsi="宋体" w:cs="宋体"/>
          <w:szCs w:val="24"/>
          <w:highlight w:val="none"/>
        </w:rPr>
      </w:pPr>
      <w:r>
        <w:rPr>
          <w:rFonts w:hint="eastAsia" w:hAnsi="宋体" w:cs="宋体"/>
          <w:szCs w:val="24"/>
          <w:highlight w:val="none"/>
        </w:rPr>
        <w:t>21.1投标保证金为人民币。投标人应在提交投标文件截止时间以前按“</w:t>
      </w:r>
      <w:r>
        <w:rPr>
          <w:rFonts w:hint="eastAsia" w:hAnsi="宋体" w:cs="宋体"/>
          <w:b/>
          <w:szCs w:val="24"/>
          <w:highlight w:val="none"/>
        </w:rPr>
        <w:t>投标人须知前附表</w:t>
      </w:r>
      <w:r>
        <w:rPr>
          <w:rFonts w:hint="eastAsia" w:hAnsi="宋体" w:cs="宋体"/>
          <w:szCs w:val="24"/>
          <w:highlight w:val="none"/>
        </w:rPr>
        <w:t>”规定的金额提交，并在规定的时间内保持有效。</w:t>
      </w:r>
    </w:p>
    <w:p w14:paraId="40101A95">
      <w:pPr>
        <w:pStyle w:val="17"/>
        <w:tabs>
          <w:tab w:val="left" w:pos="710"/>
        </w:tabs>
        <w:spacing w:line="360" w:lineRule="auto"/>
        <w:rPr>
          <w:rFonts w:hAnsi="宋体" w:cs="宋体"/>
          <w:szCs w:val="24"/>
          <w:highlight w:val="none"/>
        </w:rPr>
      </w:pPr>
      <w:r>
        <w:rPr>
          <w:rFonts w:hint="eastAsia" w:hAnsi="宋体" w:cs="宋体"/>
          <w:szCs w:val="24"/>
          <w:highlight w:val="none"/>
        </w:rPr>
        <w:t>21.2投标保证金形式：投标保证金应按“</w:t>
      </w:r>
      <w:r>
        <w:rPr>
          <w:rFonts w:hint="eastAsia" w:hAnsi="宋体" w:cs="宋体"/>
          <w:b/>
          <w:szCs w:val="24"/>
          <w:highlight w:val="none"/>
        </w:rPr>
        <w:t>投标人须知前附表</w:t>
      </w:r>
      <w:r>
        <w:rPr>
          <w:rFonts w:hint="eastAsia" w:hAnsi="宋体" w:cs="宋体"/>
          <w:szCs w:val="24"/>
          <w:highlight w:val="none"/>
        </w:rPr>
        <w:t>”规定的形式提交。</w:t>
      </w:r>
    </w:p>
    <w:p w14:paraId="44D89135">
      <w:pPr>
        <w:pStyle w:val="17"/>
        <w:spacing w:line="360" w:lineRule="auto"/>
        <w:rPr>
          <w:rFonts w:hAnsi="宋体" w:cs="宋体"/>
          <w:szCs w:val="24"/>
          <w:highlight w:val="none"/>
        </w:rPr>
      </w:pPr>
      <w:r>
        <w:rPr>
          <w:rFonts w:hint="eastAsia" w:hAnsi="宋体" w:cs="宋体"/>
          <w:szCs w:val="24"/>
          <w:highlight w:val="none"/>
        </w:rPr>
        <w:t>21.3</w:t>
      </w:r>
      <w:r>
        <w:rPr>
          <w:rFonts w:hint="eastAsia" w:hAnsi="宋体" w:cs="宋体"/>
          <w:kern w:val="0"/>
          <w:szCs w:val="24"/>
          <w:highlight w:val="none"/>
        </w:rPr>
        <w:t>投标人在投标截止时间前撤回已提交的投标文件的，采购代理机构将在自收到投标人书面撤回通知之日起</w:t>
      </w:r>
      <w:r>
        <w:rPr>
          <w:rFonts w:hint="eastAsia" w:hAnsi="宋体" w:cs="宋体"/>
          <w:szCs w:val="24"/>
          <w:highlight w:val="none"/>
        </w:rPr>
        <w:t>5</w:t>
      </w:r>
      <w:r>
        <w:rPr>
          <w:rFonts w:hint="eastAsia" w:hAnsi="宋体" w:cs="宋体"/>
          <w:kern w:val="0"/>
          <w:szCs w:val="24"/>
          <w:highlight w:val="none"/>
        </w:rPr>
        <w:t>个工作日内，退还已收取的投标保证金，但因投标人自身原因导致无法及时退还的除外</w:t>
      </w:r>
      <w:r>
        <w:rPr>
          <w:rFonts w:hint="eastAsia" w:hAnsi="宋体" w:cs="宋体"/>
          <w:szCs w:val="24"/>
          <w:highlight w:val="none"/>
        </w:rPr>
        <w:t>。</w:t>
      </w:r>
    </w:p>
    <w:p w14:paraId="4347783E">
      <w:pPr>
        <w:pStyle w:val="17"/>
        <w:spacing w:line="360" w:lineRule="auto"/>
        <w:rPr>
          <w:rFonts w:hAnsi="宋体" w:cs="宋体"/>
          <w:szCs w:val="24"/>
          <w:highlight w:val="none"/>
        </w:rPr>
      </w:pPr>
      <w:r>
        <w:rPr>
          <w:rFonts w:hint="eastAsia" w:hAnsi="宋体" w:cs="宋体"/>
          <w:szCs w:val="24"/>
          <w:highlight w:val="none"/>
        </w:rPr>
        <w:t>21.4未中标人的投标保证金将在中标公告发出后5个工作日退还；中标人的投标保证金将在</w:t>
      </w:r>
      <w:r>
        <w:rPr>
          <w:rFonts w:hint="eastAsia" w:hAnsi="宋体" w:cs="宋体"/>
          <w:kern w:val="0"/>
          <w:szCs w:val="24"/>
          <w:highlight w:val="none"/>
        </w:rPr>
        <w:t>采购合同签订之日起5个工作日内退还</w:t>
      </w:r>
      <w:r>
        <w:rPr>
          <w:rFonts w:hint="eastAsia" w:hAnsi="宋体" w:cs="宋体"/>
          <w:szCs w:val="24"/>
          <w:highlight w:val="none"/>
        </w:rPr>
        <w:t>。</w:t>
      </w:r>
    </w:p>
    <w:p w14:paraId="27DCC222">
      <w:pPr>
        <w:pStyle w:val="17"/>
        <w:spacing w:line="360" w:lineRule="auto"/>
        <w:rPr>
          <w:rFonts w:hAnsi="宋体" w:cs="宋体"/>
          <w:szCs w:val="24"/>
          <w:highlight w:val="none"/>
        </w:rPr>
      </w:pPr>
      <w:r>
        <w:rPr>
          <w:rFonts w:hint="eastAsia" w:hAnsi="宋体" w:cs="宋体"/>
          <w:szCs w:val="24"/>
          <w:highlight w:val="none"/>
        </w:rPr>
        <w:t>21.5 投标保证金的退回只以网上银行转账的方式进行。</w:t>
      </w:r>
    </w:p>
    <w:p w14:paraId="5B10637F">
      <w:pPr>
        <w:pStyle w:val="17"/>
        <w:spacing w:line="360" w:lineRule="auto"/>
        <w:rPr>
          <w:rFonts w:hAnsi="宋体" w:cs="宋体"/>
          <w:szCs w:val="24"/>
          <w:highlight w:val="none"/>
        </w:rPr>
      </w:pPr>
      <w:r>
        <w:rPr>
          <w:rFonts w:hint="eastAsia" w:hAnsi="宋体" w:cs="宋体"/>
          <w:szCs w:val="24"/>
          <w:highlight w:val="none"/>
        </w:rPr>
        <w:t>21.6下列情况发生时，投标保证金将不予退还</w:t>
      </w:r>
    </w:p>
    <w:p w14:paraId="1EC5F47A">
      <w:pPr>
        <w:pStyle w:val="17"/>
        <w:spacing w:line="360" w:lineRule="auto"/>
        <w:ind w:left="359" w:leftChars="171"/>
        <w:rPr>
          <w:rFonts w:hAnsi="宋体" w:cs="宋体"/>
          <w:szCs w:val="24"/>
          <w:highlight w:val="none"/>
        </w:rPr>
      </w:pPr>
      <w:r>
        <w:rPr>
          <w:rFonts w:hint="eastAsia" w:hAnsi="宋体" w:cs="宋体"/>
          <w:szCs w:val="24"/>
          <w:highlight w:val="none"/>
        </w:rPr>
        <w:t>（1）投标人在投标有效期内要求撤回投标的；</w:t>
      </w:r>
    </w:p>
    <w:p w14:paraId="2B40B108">
      <w:pPr>
        <w:spacing w:line="360" w:lineRule="auto"/>
        <w:ind w:firstLine="315" w:firstLineChars="150"/>
        <w:rPr>
          <w:rFonts w:ascii="宋体" w:hAnsi="宋体" w:cs="宋体"/>
          <w:highlight w:val="none"/>
        </w:rPr>
      </w:pPr>
      <w:r>
        <w:rPr>
          <w:rFonts w:hint="eastAsia" w:ascii="宋体" w:hAnsi="宋体" w:cs="宋体"/>
          <w:highlight w:val="none"/>
        </w:rPr>
        <w:t>（2）中标人中标后无正当理由不与采购人签订合同的；</w:t>
      </w:r>
    </w:p>
    <w:p w14:paraId="6BD44909">
      <w:pPr>
        <w:spacing w:line="360" w:lineRule="auto"/>
        <w:ind w:firstLine="315" w:firstLineChars="150"/>
        <w:rPr>
          <w:rFonts w:ascii="宋体" w:hAnsi="宋体" w:cs="宋体"/>
          <w:highlight w:val="none"/>
        </w:rPr>
      </w:pPr>
      <w:r>
        <w:rPr>
          <w:rFonts w:hint="eastAsia" w:ascii="宋体" w:hAnsi="宋体" w:cs="宋体"/>
          <w:highlight w:val="none"/>
        </w:rPr>
        <w:t>（3）中标人将中标项目转让给他人，或者在投标文件中未说明，且未经采购人同意，将中标项目分包给他人的；</w:t>
      </w:r>
    </w:p>
    <w:p w14:paraId="4A02C2E6">
      <w:pPr>
        <w:pStyle w:val="17"/>
        <w:spacing w:line="360" w:lineRule="auto"/>
        <w:ind w:left="359" w:leftChars="171"/>
        <w:rPr>
          <w:rFonts w:hAnsi="宋体" w:cs="宋体"/>
          <w:szCs w:val="24"/>
          <w:highlight w:val="none"/>
        </w:rPr>
      </w:pPr>
      <w:r>
        <w:rPr>
          <w:rFonts w:hint="eastAsia" w:hAnsi="宋体" w:cs="宋体"/>
          <w:szCs w:val="24"/>
          <w:highlight w:val="none"/>
        </w:rPr>
        <w:t>（4）中标人拒绝履行合同义务的。</w:t>
      </w:r>
    </w:p>
    <w:p w14:paraId="66FBC94B">
      <w:pPr>
        <w:pStyle w:val="17"/>
        <w:spacing w:line="360" w:lineRule="auto"/>
        <w:rPr>
          <w:rFonts w:hAnsi="宋体" w:cs="宋体"/>
          <w:szCs w:val="24"/>
          <w:highlight w:val="none"/>
        </w:rPr>
      </w:pPr>
    </w:p>
    <w:p w14:paraId="646636FC">
      <w:pPr>
        <w:pStyle w:val="3"/>
        <w:numPr>
          <w:ilvl w:val="0"/>
          <w:numId w:val="0"/>
        </w:numPr>
        <w:spacing w:before="0"/>
        <w:jc w:val="center"/>
        <w:rPr>
          <w:rFonts w:ascii="宋体" w:hAnsi="宋体" w:eastAsia="宋体" w:cs="宋体"/>
          <w:szCs w:val="30"/>
          <w:highlight w:val="none"/>
        </w:rPr>
      </w:pPr>
      <w:bookmarkStart w:id="67" w:name="_Toc3317"/>
      <w:bookmarkStart w:id="68" w:name="_Toc4350"/>
      <w:bookmarkStart w:id="69" w:name="_Toc4348"/>
      <w:bookmarkStart w:id="70" w:name="_Toc491076991"/>
      <w:r>
        <w:rPr>
          <w:rFonts w:hint="eastAsia" w:ascii="宋体" w:hAnsi="宋体" w:eastAsia="宋体" w:cs="宋体"/>
          <w:szCs w:val="30"/>
          <w:highlight w:val="none"/>
        </w:rPr>
        <w:t>四、投标文件的提交</w:t>
      </w:r>
      <w:bookmarkEnd w:id="67"/>
      <w:bookmarkEnd w:id="68"/>
      <w:bookmarkEnd w:id="69"/>
      <w:bookmarkEnd w:id="70"/>
    </w:p>
    <w:p w14:paraId="40583B3D">
      <w:pPr>
        <w:pStyle w:val="17"/>
        <w:spacing w:line="360" w:lineRule="auto"/>
        <w:rPr>
          <w:rFonts w:hAnsi="宋体" w:cs="宋体"/>
          <w:b/>
          <w:bCs/>
          <w:szCs w:val="24"/>
          <w:highlight w:val="none"/>
        </w:rPr>
      </w:pPr>
      <w:r>
        <w:rPr>
          <w:rFonts w:hint="eastAsia" w:hAnsi="宋体" w:cs="宋体"/>
          <w:b/>
          <w:bCs/>
          <w:szCs w:val="24"/>
          <w:highlight w:val="none"/>
        </w:rPr>
        <w:t>22. 投标文件的密封与标记</w:t>
      </w:r>
    </w:p>
    <w:p w14:paraId="13E556E6">
      <w:pPr>
        <w:spacing w:line="360" w:lineRule="auto"/>
        <w:ind w:left="1"/>
        <w:rPr>
          <w:rFonts w:ascii="宋体" w:hAnsi="宋体"/>
          <w:highlight w:val="none"/>
        </w:rPr>
      </w:pPr>
      <w:r>
        <w:rPr>
          <w:rFonts w:ascii="宋体" w:hAnsi="宋体"/>
          <w:highlight w:val="none"/>
        </w:rPr>
        <w:t>22</w:t>
      </w:r>
      <w:r>
        <w:rPr>
          <w:rFonts w:hint="eastAsia" w:ascii="宋体" w:hAnsi="宋体"/>
          <w:highlight w:val="none"/>
        </w:rPr>
        <w:t>.1 投标人进行电子交易应安装客户端软件—“政采云电子交易客户端”，并按照招标文件和电子交易平台的要求编制并加密投标文件。招标人未按规定加密的投标文件，电子交易平台将拒收并提示。</w:t>
      </w:r>
    </w:p>
    <w:p w14:paraId="604370D2">
      <w:pPr>
        <w:spacing w:line="360" w:lineRule="auto"/>
        <w:ind w:left="1"/>
        <w:rPr>
          <w:rFonts w:ascii="宋体" w:hAnsi="宋体"/>
          <w:highlight w:val="none"/>
        </w:rPr>
      </w:pPr>
      <w:r>
        <w:rPr>
          <w:rFonts w:ascii="宋体" w:hAnsi="宋体"/>
          <w:highlight w:val="none"/>
        </w:rPr>
        <w:t>22</w:t>
      </w:r>
      <w:r>
        <w:rPr>
          <w:rFonts w:hint="eastAsia" w:ascii="宋体" w:hAnsi="宋体"/>
          <w:highlight w:val="none"/>
        </w:rPr>
        <w:t>.2 使用“政采云电子交易客户端”需要提前申领 CA 数字证书。</w:t>
      </w:r>
    </w:p>
    <w:p w14:paraId="164C1C22">
      <w:pPr>
        <w:spacing w:line="360" w:lineRule="auto"/>
        <w:ind w:left="1"/>
        <w:rPr>
          <w:rFonts w:ascii="宋体" w:hAnsi="宋体"/>
          <w:szCs w:val="21"/>
          <w:highlight w:val="none"/>
        </w:rPr>
      </w:pPr>
      <w:r>
        <w:rPr>
          <w:rFonts w:ascii="宋体" w:hAnsi="宋体"/>
          <w:highlight w:val="none"/>
        </w:rPr>
        <w:t>22</w:t>
      </w:r>
      <w:r>
        <w:rPr>
          <w:rFonts w:hint="eastAsia" w:ascii="宋体" w:hAnsi="宋体"/>
          <w:highlight w:val="none"/>
        </w:rPr>
        <w:t>.3 为确保网上操作合法、有效和安全，投标人应当在投标文件提交截止时间前完成在“政府采购云平台”的身份认证，确保在电子交易过程中能够对相关数据电文进行加密和使用电子签名。</w:t>
      </w:r>
    </w:p>
    <w:p w14:paraId="00DFF0CA">
      <w:pPr>
        <w:spacing w:line="360" w:lineRule="auto"/>
        <w:jc w:val="left"/>
        <w:rPr>
          <w:rFonts w:ascii="宋体" w:hAnsi="宋体" w:cs="宋体"/>
          <w:b/>
          <w:highlight w:val="none"/>
        </w:rPr>
      </w:pPr>
      <w:r>
        <w:rPr>
          <w:rFonts w:hint="eastAsia" w:ascii="宋体" w:hAnsi="宋体" w:cs="宋体"/>
          <w:b/>
          <w:highlight w:val="none"/>
        </w:rPr>
        <w:t>23. 提交投标文件截止时间和地点</w:t>
      </w:r>
    </w:p>
    <w:p w14:paraId="2A251DD9">
      <w:pPr>
        <w:snapToGrid w:val="0"/>
        <w:spacing w:line="360" w:lineRule="auto"/>
        <w:jc w:val="left"/>
        <w:rPr>
          <w:rFonts w:hAnsi="宋体" w:cs="宋体"/>
          <w:b/>
          <w:highlight w:val="none"/>
        </w:rPr>
      </w:pPr>
      <w:r>
        <w:rPr>
          <w:rFonts w:hint="eastAsia" w:ascii="宋体" w:hAnsi="宋体" w:cs="宋体"/>
          <w:highlight w:val="none"/>
        </w:rPr>
        <w:t>23.1投标文件的递</w:t>
      </w:r>
      <w:r>
        <w:rPr>
          <w:rFonts w:hint="eastAsia" w:hAnsi="宋体" w:cs="宋体"/>
          <w:highlight w:val="none"/>
        </w:rPr>
        <w:t>交</w:t>
      </w:r>
      <w:r>
        <w:rPr>
          <w:rFonts w:hint="eastAsia" w:ascii="宋体" w:hAnsi="宋体"/>
          <w:szCs w:val="21"/>
          <w:highlight w:val="none"/>
        </w:rPr>
        <w:t>/上传</w:t>
      </w:r>
      <w:r>
        <w:rPr>
          <w:rFonts w:hint="eastAsia" w:hAnsi="宋体" w:cs="宋体"/>
          <w:highlight w:val="none"/>
        </w:rPr>
        <w:t>不得迟于“</w:t>
      </w:r>
      <w:r>
        <w:rPr>
          <w:rFonts w:hint="eastAsia" w:hAnsi="宋体" w:cs="宋体"/>
          <w:b/>
          <w:bCs/>
          <w:highlight w:val="none"/>
        </w:rPr>
        <w:t>投标人须知前附表</w:t>
      </w:r>
      <w:r>
        <w:rPr>
          <w:rFonts w:hint="eastAsia" w:hAnsi="宋体" w:cs="宋体"/>
          <w:highlight w:val="none"/>
        </w:rPr>
        <w:t>”规定的提交投标文件截止时间。</w:t>
      </w:r>
      <w:r>
        <w:rPr>
          <w:rFonts w:hint="eastAsia" w:ascii="宋体" w:hAnsi="宋体"/>
          <w:b/>
          <w:bCs/>
          <w:szCs w:val="21"/>
          <w:highlight w:val="none"/>
        </w:rPr>
        <w:t>逾期送达/上传的投标文件，采购人不予接收。</w:t>
      </w:r>
    </w:p>
    <w:p w14:paraId="6CF6C49A">
      <w:pPr>
        <w:pStyle w:val="17"/>
        <w:spacing w:line="360" w:lineRule="auto"/>
        <w:ind w:left="633" w:hanging="630" w:hangingChars="300"/>
        <w:rPr>
          <w:rFonts w:hAnsi="宋体" w:cs="宋体"/>
          <w:szCs w:val="24"/>
          <w:highlight w:val="none"/>
        </w:rPr>
      </w:pPr>
      <w:r>
        <w:rPr>
          <w:rFonts w:hint="eastAsia" w:hAnsi="宋体" w:cs="宋体"/>
          <w:szCs w:val="24"/>
          <w:highlight w:val="none"/>
        </w:rPr>
        <w:t>23.2投标人必须在规定时间内将投标文件递交</w:t>
      </w:r>
      <w:r>
        <w:rPr>
          <w:rFonts w:hint="eastAsia" w:hAnsi="宋体"/>
          <w:szCs w:val="21"/>
          <w:highlight w:val="none"/>
        </w:rPr>
        <w:t>/上传</w:t>
      </w:r>
      <w:r>
        <w:rPr>
          <w:rFonts w:hint="eastAsia" w:hAnsi="宋体" w:cs="宋体"/>
          <w:szCs w:val="24"/>
          <w:highlight w:val="none"/>
        </w:rPr>
        <w:t>到“</w:t>
      </w:r>
      <w:r>
        <w:rPr>
          <w:rFonts w:hint="eastAsia" w:hAnsi="宋体" w:cs="宋体"/>
          <w:b/>
          <w:bCs/>
          <w:szCs w:val="24"/>
          <w:highlight w:val="none"/>
        </w:rPr>
        <w:t>投标人须知前附表</w:t>
      </w:r>
      <w:r>
        <w:rPr>
          <w:rFonts w:hint="eastAsia" w:hAnsi="宋体" w:cs="宋体"/>
          <w:szCs w:val="24"/>
          <w:highlight w:val="none"/>
        </w:rPr>
        <w:t>”规定的地点。</w:t>
      </w:r>
    </w:p>
    <w:p w14:paraId="51E14B2E">
      <w:pPr>
        <w:spacing w:line="360" w:lineRule="auto"/>
        <w:jc w:val="left"/>
        <w:rPr>
          <w:rFonts w:ascii="宋体" w:hAnsi="宋体" w:cs="宋体"/>
          <w:highlight w:val="none"/>
        </w:rPr>
      </w:pPr>
      <w:r>
        <w:rPr>
          <w:rFonts w:hint="eastAsia" w:ascii="宋体" w:hAnsi="宋体" w:cs="宋体"/>
          <w:highlight w:val="none"/>
        </w:rPr>
        <w:t>23.3 除“</w:t>
      </w:r>
      <w:r>
        <w:rPr>
          <w:rFonts w:hint="eastAsia" w:ascii="宋体" w:hAnsi="宋体" w:cs="宋体"/>
          <w:b/>
          <w:highlight w:val="none"/>
        </w:rPr>
        <w:t>投标人须知前附表</w:t>
      </w:r>
      <w:r>
        <w:rPr>
          <w:rFonts w:hint="eastAsia" w:ascii="宋体" w:hAnsi="宋体" w:cs="宋体"/>
          <w:highlight w:val="none"/>
        </w:rPr>
        <w:t>”另有规定外，投标人所递交的投标文件不予退还。</w:t>
      </w:r>
    </w:p>
    <w:p w14:paraId="4B0E1647">
      <w:pPr>
        <w:spacing w:line="360" w:lineRule="auto"/>
        <w:jc w:val="left"/>
        <w:rPr>
          <w:rFonts w:ascii="宋体" w:hAnsi="宋体"/>
          <w:szCs w:val="21"/>
          <w:highlight w:val="none"/>
        </w:rPr>
      </w:pPr>
      <w:r>
        <w:rPr>
          <w:rFonts w:hint="eastAsia" w:ascii="宋体" w:hAnsi="宋体"/>
          <w:szCs w:val="21"/>
          <w:highlight w:val="none"/>
        </w:rPr>
        <w:t>2</w:t>
      </w:r>
      <w:r>
        <w:rPr>
          <w:rFonts w:ascii="宋体" w:hAnsi="宋体"/>
          <w:szCs w:val="21"/>
          <w:highlight w:val="none"/>
        </w:rPr>
        <w:t>3.4</w:t>
      </w:r>
      <w:r>
        <w:rPr>
          <w:rFonts w:hint="eastAsia" w:ascii="宋体" w:hAnsi="宋体"/>
          <w:szCs w:val="21"/>
          <w:highlight w:val="none"/>
        </w:rPr>
        <w:t>在投标截止时间前，投标人可以撤回在网上已递交的投标文件，修改后重新上传，无须书面形式通知采购人。</w:t>
      </w:r>
    </w:p>
    <w:p w14:paraId="76797137">
      <w:pPr>
        <w:spacing w:line="360" w:lineRule="auto"/>
        <w:jc w:val="left"/>
        <w:rPr>
          <w:rFonts w:ascii="宋体" w:hAnsi="宋体"/>
          <w:szCs w:val="21"/>
          <w:highlight w:val="none"/>
        </w:rPr>
      </w:pPr>
      <w:r>
        <w:rPr>
          <w:rFonts w:hint="eastAsia" w:ascii="宋体" w:hAnsi="宋体"/>
          <w:szCs w:val="21"/>
          <w:highlight w:val="none"/>
        </w:rPr>
        <w:t>2</w:t>
      </w:r>
      <w:r>
        <w:rPr>
          <w:rFonts w:ascii="宋体" w:hAnsi="宋体"/>
          <w:szCs w:val="21"/>
          <w:highlight w:val="none"/>
        </w:rPr>
        <w:t>3.5</w:t>
      </w:r>
      <w:r>
        <w:rPr>
          <w:rFonts w:hint="eastAsia" w:ascii="宋体" w:hAnsi="宋体"/>
          <w:szCs w:val="21"/>
          <w:highlight w:val="none"/>
        </w:rPr>
        <w:t>修改的投标文件应按照本章第</w:t>
      </w:r>
      <w:r>
        <w:rPr>
          <w:rFonts w:ascii="宋体" w:hAnsi="宋体"/>
          <w:szCs w:val="21"/>
          <w:highlight w:val="none"/>
        </w:rPr>
        <w:t>20</w:t>
      </w:r>
      <w:r>
        <w:rPr>
          <w:rFonts w:hint="eastAsia" w:ascii="宋体" w:hAnsi="宋体"/>
          <w:szCs w:val="21"/>
          <w:highlight w:val="none"/>
        </w:rPr>
        <w:t>款、第</w:t>
      </w:r>
      <w:r>
        <w:rPr>
          <w:rFonts w:ascii="宋体" w:hAnsi="宋体"/>
          <w:szCs w:val="21"/>
          <w:highlight w:val="none"/>
        </w:rPr>
        <w:t>22</w:t>
      </w:r>
      <w:r>
        <w:rPr>
          <w:rFonts w:hint="eastAsia" w:ascii="宋体" w:hAnsi="宋体"/>
          <w:szCs w:val="21"/>
          <w:highlight w:val="none"/>
        </w:rPr>
        <w:t>款的要求进行重新编制、加密和递交。</w:t>
      </w:r>
    </w:p>
    <w:p w14:paraId="2BF93980">
      <w:pPr>
        <w:pStyle w:val="17"/>
        <w:spacing w:line="360" w:lineRule="auto"/>
        <w:ind w:left="633" w:hanging="630" w:hangingChars="300"/>
        <w:rPr>
          <w:rFonts w:hAnsi="宋体" w:cs="宋体"/>
          <w:szCs w:val="24"/>
          <w:highlight w:val="none"/>
        </w:rPr>
      </w:pPr>
      <w:r>
        <w:rPr>
          <w:rFonts w:hint="eastAsia" w:hAnsi="宋体"/>
          <w:szCs w:val="21"/>
          <w:highlight w:val="none"/>
        </w:rPr>
        <w:t>2</w:t>
      </w:r>
      <w:r>
        <w:rPr>
          <w:rFonts w:hAnsi="宋体"/>
          <w:szCs w:val="21"/>
          <w:highlight w:val="none"/>
        </w:rPr>
        <w:t>3.6</w:t>
      </w:r>
      <w:r>
        <w:rPr>
          <w:rFonts w:hint="eastAsia" w:hAnsi="宋体"/>
          <w:szCs w:val="21"/>
          <w:highlight w:val="none"/>
        </w:rPr>
        <w:t>在投标截止时间后递交的投标文件不予撤回。</w:t>
      </w:r>
    </w:p>
    <w:p w14:paraId="131FBA58">
      <w:pPr>
        <w:pStyle w:val="3"/>
        <w:numPr>
          <w:ilvl w:val="0"/>
          <w:numId w:val="0"/>
        </w:numPr>
        <w:spacing w:before="0"/>
        <w:jc w:val="center"/>
        <w:rPr>
          <w:rFonts w:ascii="宋体" w:hAnsi="宋体" w:eastAsia="宋体" w:cs="宋体"/>
          <w:szCs w:val="30"/>
          <w:highlight w:val="none"/>
        </w:rPr>
      </w:pPr>
      <w:bookmarkStart w:id="71" w:name="_Toc491076992"/>
      <w:bookmarkStart w:id="72" w:name="_Toc4663"/>
      <w:bookmarkStart w:id="73" w:name="_Toc30888"/>
      <w:bookmarkStart w:id="74" w:name="_Toc28482"/>
      <w:r>
        <w:rPr>
          <w:rFonts w:hint="eastAsia" w:ascii="宋体" w:hAnsi="宋体" w:eastAsia="宋体" w:cs="宋体"/>
          <w:szCs w:val="30"/>
          <w:highlight w:val="none"/>
        </w:rPr>
        <w:t>五、开标与评标</w:t>
      </w:r>
      <w:bookmarkEnd w:id="71"/>
      <w:bookmarkEnd w:id="72"/>
      <w:bookmarkEnd w:id="73"/>
      <w:bookmarkEnd w:id="74"/>
    </w:p>
    <w:p w14:paraId="433C8973">
      <w:pPr>
        <w:spacing w:line="360" w:lineRule="auto"/>
        <w:jc w:val="left"/>
        <w:rPr>
          <w:rFonts w:ascii="宋体" w:hAnsi="宋体" w:cs="宋体"/>
          <w:b/>
          <w:highlight w:val="none"/>
        </w:rPr>
      </w:pPr>
      <w:r>
        <w:rPr>
          <w:rFonts w:hint="eastAsia" w:ascii="宋体" w:hAnsi="宋体" w:cs="宋体"/>
          <w:b/>
          <w:highlight w:val="none"/>
        </w:rPr>
        <w:t>24. 开标</w:t>
      </w:r>
    </w:p>
    <w:p w14:paraId="0471E58F">
      <w:pPr>
        <w:pStyle w:val="17"/>
        <w:spacing w:line="360" w:lineRule="auto"/>
        <w:rPr>
          <w:rFonts w:hAnsi="宋体"/>
          <w:szCs w:val="21"/>
          <w:highlight w:val="none"/>
        </w:rPr>
      </w:pPr>
      <w:r>
        <w:rPr>
          <w:rFonts w:hint="eastAsia" w:hAnsi="宋体"/>
          <w:szCs w:val="21"/>
          <w:highlight w:val="none"/>
        </w:rPr>
        <w:t>2</w:t>
      </w:r>
      <w:r>
        <w:rPr>
          <w:rFonts w:hAnsi="宋体"/>
          <w:szCs w:val="21"/>
          <w:highlight w:val="none"/>
        </w:rPr>
        <w:t>4</w:t>
      </w:r>
      <w:r>
        <w:rPr>
          <w:rFonts w:hint="eastAsia" w:hAnsi="宋体"/>
          <w:szCs w:val="21"/>
          <w:highlight w:val="none"/>
        </w:rPr>
        <w:t>.1</w:t>
      </w:r>
      <w:r>
        <w:rPr>
          <w:rFonts w:hAnsi="宋体"/>
          <w:szCs w:val="21"/>
          <w:highlight w:val="none"/>
        </w:rPr>
        <w:t xml:space="preserve"> </w:t>
      </w:r>
      <w:r>
        <w:rPr>
          <w:rFonts w:hint="eastAsia" w:hAnsi="宋体"/>
          <w:szCs w:val="21"/>
          <w:highlight w:val="none"/>
        </w:rPr>
        <w:t>采购代理机构将在“</w:t>
      </w:r>
      <w:r>
        <w:rPr>
          <w:rFonts w:hint="eastAsia" w:hAnsi="宋体"/>
          <w:b/>
          <w:bCs/>
          <w:szCs w:val="21"/>
          <w:highlight w:val="none"/>
        </w:rPr>
        <w:t>投标人须知前附表</w:t>
      </w:r>
      <w:r>
        <w:rPr>
          <w:rFonts w:hint="eastAsia" w:hAnsi="宋体"/>
          <w:szCs w:val="21"/>
          <w:highlight w:val="none"/>
        </w:rPr>
        <w:t>”规定的时间和地点进行开标，请各投标人代表准时参加线上开标会。</w:t>
      </w:r>
    </w:p>
    <w:p w14:paraId="20805E31">
      <w:pPr>
        <w:spacing w:line="360" w:lineRule="auto"/>
        <w:jc w:val="left"/>
        <w:rPr>
          <w:rFonts w:ascii="宋体" w:hAnsi="宋体"/>
          <w:szCs w:val="21"/>
          <w:highlight w:val="none"/>
        </w:rPr>
      </w:pPr>
      <w:r>
        <w:rPr>
          <w:rFonts w:hint="eastAsia" w:ascii="宋体" w:hAnsi="宋体"/>
          <w:szCs w:val="21"/>
          <w:highlight w:val="none"/>
        </w:rPr>
        <w:t>2</w:t>
      </w:r>
      <w:r>
        <w:rPr>
          <w:rFonts w:ascii="宋体" w:hAnsi="宋体"/>
          <w:szCs w:val="21"/>
          <w:highlight w:val="none"/>
        </w:rPr>
        <w:t>4</w:t>
      </w:r>
      <w:r>
        <w:rPr>
          <w:rFonts w:hint="eastAsia" w:ascii="宋体" w:hAnsi="宋体"/>
          <w:szCs w:val="21"/>
          <w:highlight w:val="none"/>
        </w:rPr>
        <w:t>.2</w:t>
      </w:r>
      <w:r>
        <w:rPr>
          <w:rFonts w:ascii="宋体" w:hAnsi="宋体"/>
          <w:szCs w:val="21"/>
          <w:highlight w:val="none"/>
        </w:rPr>
        <w:t xml:space="preserve"> </w:t>
      </w:r>
      <w:r>
        <w:rPr>
          <w:rFonts w:hint="eastAsia" w:ascii="宋体" w:hAnsi="宋体"/>
          <w:szCs w:val="21"/>
          <w:highlight w:val="none"/>
        </w:rPr>
        <w:t>投标截止后投标人不足3家的，不得开标。</w:t>
      </w:r>
    </w:p>
    <w:p w14:paraId="77AA3CF6">
      <w:pPr>
        <w:spacing w:line="360" w:lineRule="auto"/>
        <w:rPr>
          <w:rFonts w:ascii="宋体" w:hAnsi="宋体"/>
          <w:szCs w:val="21"/>
          <w:highlight w:val="none"/>
        </w:rPr>
      </w:pPr>
      <w:r>
        <w:rPr>
          <w:rFonts w:hint="eastAsia" w:ascii="宋体" w:hAnsi="宋体"/>
          <w:szCs w:val="21"/>
          <w:highlight w:val="none"/>
        </w:rPr>
        <w:t>2</w:t>
      </w:r>
      <w:r>
        <w:rPr>
          <w:rFonts w:ascii="宋体" w:hAnsi="宋体"/>
          <w:szCs w:val="21"/>
          <w:highlight w:val="none"/>
        </w:rPr>
        <w:t>4</w:t>
      </w:r>
      <w:r>
        <w:rPr>
          <w:rFonts w:hint="eastAsia" w:ascii="宋体" w:hAnsi="宋体"/>
          <w:szCs w:val="21"/>
          <w:highlight w:val="none"/>
        </w:rPr>
        <w:t>.</w:t>
      </w:r>
      <w:r>
        <w:rPr>
          <w:rFonts w:ascii="宋体" w:hAnsi="宋体"/>
          <w:szCs w:val="21"/>
          <w:highlight w:val="none"/>
        </w:rPr>
        <w:t>3</w:t>
      </w:r>
      <w:r>
        <w:rPr>
          <w:rFonts w:hint="eastAsia" w:ascii="宋体" w:hAnsi="宋体"/>
          <w:szCs w:val="21"/>
          <w:highlight w:val="none"/>
        </w:rPr>
        <w:t>开标会：开标会由采购代理机构主持，具体流程如下：</w:t>
      </w:r>
    </w:p>
    <w:p w14:paraId="58F1AE4A">
      <w:pPr>
        <w:spacing w:line="360" w:lineRule="auto"/>
        <w:rPr>
          <w:rFonts w:ascii="宋体" w:hAnsi="宋体"/>
          <w:szCs w:val="21"/>
          <w:highlight w:val="none"/>
        </w:rPr>
      </w:pPr>
      <w:r>
        <w:rPr>
          <w:rFonts w:hint="eastAsia" w:ascii="宋体" w:hAnsi="宋体"/>
          <w:szCs w:val="21"/>
          <w:highlight w:val="none"/>
        </w:rPr>
        <w:t>（1）采购代理机构依托电子交易平台发起开始解密指令，投标人须使用加密时所用的 CA 锁按平台提示和招标文件的规定登录到“政采云”平台电子开标大厅签到，并在发起解密指令之时起 60 分钟内完成对电子投标文件在线解密。</w:t>
      </w:r>
    </w:p>
    <w:p w14:paraId="4AB82FB7">
      <w:pPr>
        <w:spacing w:line="360" w:lineRule="auto"/>
        <w:rPr>
          <w:rFonts w:ascii="宋体" w:hAnsi="宋体"/>
          <w:szCs w:val="21"/>
          <w:highlight w:val="none"/>
        </w:rPr>
      </w:pPr>
      <w:r>
        <w:rPr>
          <w:rFonts w:hint="eastAsia" w:ascii="宋体" w:hAnsi="宋体"/>
          <w:szCs w:val="21"/>
          <w:highlight w:val="none"/>
        </w:rPr>
        <w:t>（2）发起解密指令之时起 5 分钟内投标人还未进行解密的，代理机构可通知投标人，投标人未预留联系方式或预留联系方式无效，导致代理机构无法联系到投标人进行解密的，视为撤回投标文件。</w:t>
      </w:r>
    </w:p>
    <w:p w14:paraId="170B495D">
      <w:pPr>
        <w:spacing w:line="360" w:lineRule="auto"/>
        <w:rPr>
          <w:rFonts w:ascii="宋体" w:hAnsi="宋体"/>
          <w:szCs w:val="21"/>
          <w:highlight w:val="none"/>
        </w:rPr>
      </w:pPr>
      <w:r>
        <w:rPr>
          <w:rFonts w:hint="eastAsia" w:ascii="宋体" w:hAnsi="宋体"/>
          <w:szCs w:val="21"/>
          <w:highlight w:val="none"/>
        </w:rPr>
        <w:t xml:space="preserve">（解密异常情况处理：详见本章 </w:t>
      </w:r>
      <w:r>
        <w:rPr>
          <w:rFonts w:ascii="宋体" w:hAnsi="宋体"/>
          <w:szCs w:val="21"/>
          <w:highlight w:val="none"/>
        </w:rPr>
        <w:t>27.2</w:t>
      </w:r>
      <w:r>
        <w:rPr>
          <w:rFonts w:hint="eastAsia" w:ascii="宋体" w:hAnsi="宋体"/>
          <w:szCs w:val="21"/>
          <w:highlight w:val="none"/>
        </w:rPr>
        <w:t>电子交易活动的中止） 如投标人成功解密投标文件，但未在“政采云”电子开标大厅参加开标的，视同认可开标过程和结果，由此产生的后果由投标人自行负责。</w:t>
      </w:r>
    </w:p>
    <w:p w14:paraId="270A2C02">
      <w:pPr>
        <w:pStyle w:val="17"/>
        <w:spacing w:line="360" w:lineRule="auto"/>
        <w:rPr>
          <w:rFonts w:hAnsi="宋体"/>
          <w:szCs w:val="21"/>
          <w:highlight w:val="none"/>
        </w:rPr>
      </w:pPr>
      <w:r>
        <w:rPr>
          <w:rFonts w:hint="eastAsia" w:hAnsi="宋体"/>
          <w:szCs w:val="21"/>
          <w:highlight w:val="none"/>
        </w:rPr>
        <w:t>2</w:t>
      </w:r>
      <w:r>
        <w:rPr>
          <w:rFonts w:hAnsi="宋体"/>
          <w:szCs w:val="21"/>
          <w:highlight w:val="none"/>
        </w:rPr>
        <w:t>4</w:t>
      </w:r>
      <w:r>
        <w:rPr>
          <w:rFonts w:hint="eastAsia" w:hAnsi="宋体"/>
          <w:szCs w:val="21"/>
          <w:highlight w:val="none"/>
        </w:rPr>
        <w:t>.</w:t>
      </w:r>
      <w:r>
        <w:rPr>
          <w:rFonts w:hAnsi="宋体"/>
          <w:szCs w:val="21"/>
          <w:highlight w:val="none"/>
        </w:rPr>
        <w:t xml:space="preserve">4 </w:t>
      </w:r>
      <w:r>
        <w:rPr>
          <w:rFonts w:hint="eastAsia" w:hAnsi="宋体"/>
          <w:szCs w:val="21"/>
          <w:highlight w:val="none"/>
        </w:rPr>
        <w:t>开标工作人员将做开标记录。</w:t>
      </w:r>
    </w:p>
    <w:p w14:paraId="4C471D8C">
      <w:pPr>
        <w:pStyle w:val="17"/>
        <w:spacing w:line="360" w:lineRule="auto"/>
        <w:ind w:left="2"/>
        <w:jc w:val="left"/>
        <w:rPr>
          <w:rFonts w:hAnsi="宋体"/>
          <w:szCs w:val="21"/>
          <w:highlight w:val="none"/>
        </w:rPr>
      </w:pPr>
      <w:r>
        <w:rPr>
          <w:rFonts w:hint="eastAsia" w:hAnsi="宋体"/>
          <w:szCs w:val="21"/>
          <w:highlight w:val="none"/>
        </w:rPr>
        <w:t>2</w:t>
      </w:r>
      <w:r>
        <w:rPr>
          <w:rFonts w:hAnsi="宋体"/>
          <w:szCs w:val="21"/>
          <w:highlight w:val="none"/>
        </w:rPr>
        <w:t>4</w:t>
      </w:r>
      <w:r>
        <w:rPr>
          <w:rFonts w:hint="eastAsia" w:hAnsi="宋体"/>
          <w:szCs w:val="21"/>
          <w:highlight w:val="none"/>
        </w:rPr>
        <w:t>.</w:t>
      </w:r>
      <w:r>
        <w:rPr>
          <w:rFonts w:hAnsi="宋体"/>
          <w:szCs w:val="21"/>
          <w:highlight w:val="none"/>
        </w:rPr>
        <w:t xml:space="preserve">5 </w:t>
      </w:r>
      <w:r>
        <w:rPr>
          <w:rFonts w:hint="eastAsia" w:hAnsi="宋体"/>
          <w:szCs w:val="21"/>
          <w:highlight w:val="none"/>
        </w:rPr>
        <w:t>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5F454F03">
      <w:pPr>
        <w:spacing w:line="360" w:lineRule="auto"/>
        <w:jc w:val="left"/>
        <w:rPr>
          <w:rFonts w:ascii="宋体" w:hAnsi="宋体" w:cs="宋体"/>
          <w:b/>
          <w:highlight w:val="none"/>
        </w:rPr>
      </w:pPr>
      <w:r>
        <w:rPr>
          <w:rFonts w:hint="eastAsia" w:ascii="宋体" w:hAnsi="宋体" w:cs="宋体"/>
          <w:b/>
          <w:highlight w:val="none"/>
        </w:rPr>
        <w:t>25.资格审查</w:t>
      </w:r>
    </w:p>
    <w:p w14:paraId="00F5070D">
      <w:pPr>
        <w:spacing w:line="360" w:lineRule="auto"/>
        <w:jc w:val="left"/>
        <w:rPr>
          <w:rFonts w:ascii="宋体" w:hAnsi="宋体" w:cs="宋体"/>
          <w:highlight w:val="none"/>
        </w:rPr>
      </w:pPr>
      <w:r>
        <w:rPr>
          <w:rFonts w:hint="eastAsia" w:ascii="宋体" w:hAnsi="宋体" w:cs="宋体"/>
          <w:highlight w:val="none"/>
        </w:rPr>
        <w:t>25.1开标结束后，采购人或者采购代理机构将依法对投标人的资格进行审查。</w:t>
      </w:r>
    </w:p>
    <w:p w14:paraId="531C32D9">
      <w:pPr>
        <w:spacing w:line="360" w:lineRule="auto"/>
        <w:jc w:val="left"/>
        <w:rPr>
          <w:rFonts w:ascii="宋体" w:hAnsi="宋体" w:cs="宋体"/>
          <w:b/>
          <w:highlight w:val="none"/>
        </w:rPr>
      </w:pPr>
      <w:r>
        <w:rPr>
          <w:rFonts w:hint="eastAsia" w:ascii="宋体" w:hAnsi="宋体" w:cs="宋体"/>
          <w:b/>
          <w:highlight w:val="none"/>
        </w:rPr>
        <w:t>26.评标</w:t>
      </w:r>
    </w:p>
    <w:p w14:paraId="7BD7805A">
      <w:pPr>
        <w:spacing w:line="360" w:lineRule="auto"/>
        <w:jc w:val="left"/>
        <w:rPr>
          <w:rFonts w:ascii="宋体" w:hAnsi="宋体" w:cs="宋体"/>
          <w:highlight w:val="none"/>
        </w:rPr>
      </w:pPr>
      <w:r>
        <w:rPr>
          <w:rFonts w:hint="eastAsia" w:ascii="宋体" w:hAnsi="宋体" w:cs="宋体"/>
          <w:highlight w:val="none"/>
        </w:rPr>
        <w:t>26.1评标由采购人依法组建的评标委员会负责。评标委员会由采购人代表和有关技术、经济等方面的专家组成，成员人数应当为</w:t>
      </w:r>
      <w:r>
        <w:rPr>
          <w:rFonts w:hint="eastAsia" w:ascii="宋体" w:hAnsi="宋体" w:cs="宋体"/>
          <w:highlight w:val="none"/>
          <w:lang w:val="en-US" w:eastAsia="zh-CN"/>
        </w:rPr>
        <w:t>7</w:t>
      </w:r>
      <w:r>
        <w:rPr>
          <w:rFonts w:hint="eastAsia" w:ascii="宋体" w:hAnsi="宋体" w:cs="宋体"/>
          <w:highlight w:val="none"/>
        </w:rPr>
        <w:t>人以上单数。其中，技术、经济等方面的专家不得少于成员总数的三分之二。评标委员会应当推选组长，但采购人代表不得担任组长。</w:t>
      </w:r>
    </w:p>
    <w:p w14:paraId="1563F9FA">
      <w:pPr>
        <w:spacing w:line="360" w:lineRule="auto"/>
        <w:ind w:firstLine="420" w:firstLineChars="200"/>
        <w:jc w:val="left"/>
        <w:rPr>
          <w:rFonts w:ascii="宋体" w:hAnsi="宋体" w:cs="宋体"/>
          <w:highlight w:val="none"/>
        </w:rPr>
      </w:pPr>
      <w:r>
        <w:rPr>
          <w:rFonts w:hint="eastAsia" w:ascii="宋体" w:hAnsi="宋体" w:cs="宋体"/>
          <w:highlight w:val="none"/>
        </w:rPr>
        <w:t>采购人委派代表参加评标委员会的，要向采购代理机构出具授权函。</w:t>
      </w:r>
    </w:p>
    <w:p w14:paraId="3779BA45">
      <w:pPr>
        <w:pStyle w:val="17"/>
        <w:spacing w:line="360" w:lineRule="auto"/>
        <w:rPr>
          <w:rFonts w:hAnsi="宋体" w:cs="宋体"/>
          <w:bCs/>
          <w:szCs w:val="24"/>
          <w:highlight w:val="none"/>
        </w:rPr>
      </w:pPr>
      <w:bookmarkStart w:id="75" w:name="_Toc191374422"/>
      <w:r>
        <w:rPr>
          <w:rFonts w:hint="eastAsia" w:hAnsi="宋体" w:cs="宋体"/>
          <w:bCs/>
          <w:szCs w:val="24"/>
          <w:highlight w:val="none"/>
        </w:rPr>
        <w:t>26.2评标原则</w:t>
      </w:r>
      <w:bookmarkEnd w:id="75"/>
      <w:r>
        <w:rPr>
          <w:rFonts w:hint="eastAsia" w:hAnsi="宋体" w:cs="宋体"/>
          <w:bCs/>
          <w:szCs w:val="24"/>
          <w:highlight w:val="none"/>
        </w:rPr>
        <w:t>及方法</w:t>
      </w:r>
    </w:p>
    <w:p w14:paraId="53EBC9B9">
      <w:pPr>
        <w:spacing w:line="360" w:lineRule="auto"/>
        <w:jc w:val="left"/>
        <w:rPr>
          <w:rFonts w:ascii="宋体" w:hAnsi="宋体" w:cs="宋体"/>
          <w:highlight w:val="none"/>
        </w:rPr>
      </w:pPr>
      <w:r>
        <w:rPr>
          <w:rFonts w:hint="eastAsia" w:ascii="宋体" w:hAnsi="宋体" w:cs="宋体"/>
          <w:highlight w:val="none"/>
        </w:rPr>
        <w:t xml:space="preserve">    评标活动遵循公平、公正、科学和择优的原则。</w:t>
      </w:r>
    </w:p>
    <w:p w14:paraId="17A6A430">
      <w:pPr>
        <w:pStyle w:val="17"/>
        <w:spacing w:line="360" w:lineRule="auto"/>
        <w:ind w:left="633" w:hanging="630" w:hangingChars="300"/>
        <w:rPr>
          <w:rFonts w:hAnsi="宋体" w:cs="宋体"/>
          <w:bCs/>
          <w:szCs w:val="24"/>
          <w:highlight w:val="none"/>
        </w:rPr>
      </w:pPr>
      <w:r>
        <w:rPr>
          <w:rFonts w:hint="eastAsia" w:hAnsi="宋体" w:cs="宋体"/>
          <w:szCs w:val="24"/>
          <w:highlight w:val="none"/>
        </w:rPr>
        <w:t>26.3</w:t>
      </w:r>
      <w:r>
        <w:rPr>
          <w:rFonts w:hint="eastAsia" w:hAnsi="宋体" w:cs="宋体"/>
          <w:bCs/>
          <w:szCs w:val="24"/>
          <w:highlight w:val="none"/>
        </w:rPr>
        <w:t>评标方法</w:t>
      </w:r>
    </w:p>
    <w:p w14:paraId="6EF58114">
      <w:pPr>
        <w:spacing w:line="360" w:lineRule="auto"/>
        <w:ind w:firstLine="472" w:firstLineChars="225"/>
        <w:jc w:val="left"/>
        <w:rPr>
          <w:rFonts w:ascii="宋体" w:hAnsi="宋体" w:cs="宋体"/>
          <w:highlight w:val="none"/>
        </w:rPr>
      </w:pPr>
      <w:r>
        <w:rPr>
          <w:rFonts w:hint="eastAsia" w:ascii="宋体" w:hAnsi="宋体" w:cs="宋体"/>
          <w:highlight w:val="none"/>
        </w:rPr>
        <w:t>本项目按“</w:t>
      </w:r>
      <w:r>
        <w:rPr>
          <w:rFonts w:hint="eastAsia" w:ascii="宋体" w:hAnsi="宋体" w:cs="宋体"/>
          <w:b/>
          <w:bCs/>
          <w:highlight w:val="none"/>
        </w:rPr>
        <w:t>投标人须知前附表</w:t>
      </w:r>
      <w:r>
        <w:rPr>
          <w:rFonts w:hint="eastAsia" w:ascii="宋体" w:hAnsi="宋体" w:cs="宋体"/>
          <w:highlight w:val="none"/>
        </w:rPr>
        <w:t>”规定的评标方法评标。在评标中，不得改变招标文件中规定的评标标准、方法和中标条件。第七章“</w:t>
      </w:r>
      <w:r>
        <w:rPr>
          <w:rFonts w:hint="eastAsia" w:ascii="宋体" w:hAnsi="宋体" w:cs="宋体"/>
          <w:b/>
          <w:highlight w:val="none"/>
        </w:rPr>
        <w:t>评标方法</w:t>
      </w:r>
      <w:r>
        <w:rPr>
          <w:rFonts w:hint="eastAsia" w:ascii="宋体" w:hAnsi="宋体" w:cs="宋体"/>
          <w:highlight w:val="none"/>
        </w:rPr>
        <w:t>”没有规定的评审因素和标准，不作为评标依据。</w:t>
      </w:r>
    </w:p>
    <w:p w14:paraId="5B65CC95">
      <w:pPr>
        <w:spacing w:line="360" w:lineRule="auto"/>
        <w:rPr>
          <w:rFonts w:ascii="宋体" w:hAnsi="宋体" w:cs="宋体"/>
          <w:highlight w:val="none"/>
        </w:rPr>
      </w:pPr>
      <w:r>
        <w:rPr>
          <w:rFonts w:hint="eastAsia" w:ascii="宋体" w:hAnsi="宋体" w:cs="宋体"/>
          <w:highlight w:val="none"/>
        </w:rPr>
        <w:t>26.4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6B6654C1">
      <w:pPr>
        <w:spacing w:line="360" w:lineRule="auto"/>
        <w:rPr>
          <w:rFonts w:ascii="宋体" w:hAnsi="宋体" w:cs="宋体"/>
          <w:kern w:val="0"/>
          <w:highlight w:val="none"/>
        </w:rPr>
      </w:pPr>
      <w:r>
        <w:rPr>
          <w:rFonts w:hint="eastAsia" w:ascii="宋体" w:hAnsi="宋体" w:cs="宋体"/>
          <w:highlight w:val="none"/>
        </w:rPr>
        <w:t>★26.5</w:t>
      </w:r>
      <w:r>
        <w:rPr>
          <w:rFonts w:hint="eastAsia" w:ascii="宋体" w:hAnsi="宋体" w:cs="宋体"/>
          <w:kern w:val="0"/>
          <w:highlight w:val="none"/>
        </w:rPr>
        <w:t>在评标过程中，评标委员会发现投标人有本须知19条款规定的情形，应当认定其投标无效，并书面报告本级财政部门。</w:t>
      </w:r>
    </w:p>
    <w:p w14:paraId="4FCE6E24">
      <w:pPr>
        <w:spacing w:line="360" w:lineRule="auto"/>
        <w:rPr>
          <w:rFonts w:ascii="宋体" w:hAnsi="宋体" w:cs="宋体"/>
          <w:kern w:val="0"/>
          <w:highlight w:val="none"/>
        </w:rPr>
      </w:pPr>
      <w:r>
        <w:rPr>
          <w:rFonts w:hint="eastAsia" w:ascii="宋体" w:hAnsi="宋体" w:cs="宋体"/>
          <w:highlight w:val="none"/>
        </w:rPr>
        <w:t>★26.6有</w:t>
      </w:r>
      <w:r>
        <w:rPr>
          <w:rFonts w:hint="eastAsia" w:ascii="宋体" w:hAnsi="宋体" w:cs="宋体"/>
          <w:kern w:val="0"/>
          <w:highlight w:val="none"/>
        </w:rPr>
        <w:t>下列情形之一的，视为投标人串通投标，其投标无效：</w:t>
      </w:r>
    </w:p>
    <w:p w14:paraId="3D644900">
      <w:pPr>
        <w:widowControl/>
        <w:spacing w:line="360" w:lineRule="auto"/>
        <w:jc w:val="left"/>
        <w:textAlignment w:val="baseline"/>
        <w:rPr>
          <w:rFonts w:ascii="宋体" w:hAnsi="宋体" w:cs="宋体"/>
          <w:kern w:val="0"/>
          <w:highlight w:val="none"/>
        </w:rPr>
      </w:pPr>
      <w:r>
        <w:rPr>
          <w:rFonts w:hint="eastAsia" w:ascii="宋体" w:hAnsi="宋体" w:cs="宋体"/>
          <w:kern w:val="0"/>
          <w:highlight w:val="none"/>
        </w:rPr>
        <w:t>（一）不同投标人的投标文件由同一单位或者个人编制；</w:t>
      </w:r>
    </w:p>
    <w:p w14:paraId="4B514A62">
      <w:pPr>
        <w:widowControl/>
        <w:spacing w:line="360" w:lineRule="auto"/>
        <w:jc w:val="left"/>
        <w:textAlignment w:val="baseline"/>
        <w:rPr>
          <w:rFonts w:ascii="宋体" w:hAnsi="宋体" w:cs="宋体"/>
          <w:kern w:val="0"/>
          <w:highlight w:val="none"/>
        </w:rPr>
      </w:pPr>
      <w:r>
        <w:rPr>
          <w:rFonts w:hint="eastAsia" w:ascii="宋体" w:hAnsi="宋体" w:cs="宋体"/>
          <w:kern w:val="0"/>
          <w:highlight w:val="none"/>
        </w:rPr>
        <w:t>（二）不同投标人委托同一单位或者个人办理投标事宜；</w:t>
      </w:r>
    </w:p>
    <w:p w14:paraId="089F7316">
      <w:pPr>
        <w:widowControl/>
        <w:spacing w:line="360" w:lineRule="auto"/>
        <w:jc w:val="left"/>
        <w:textAlignment w:val="baseline"/>
        <w:rPr>
          <w:rFonts w:ascii="宋体" w:hAnsi="宋体" w:cs="宋体"/>
          <w:kern w:val="0"/>
          <w:highlight w:val="none"/>
        </w:rPr>
      </w:pPr>
      <w:r>
        <w:rPr>
          <w:rFonts w:hint="eastAsia" w:ascii="宋体" w:hAnsi="宋体" w:cs="宋体"/>
          <w:kern w:val="0"/>
          <w:highlight w:val="none"/>
        </w:rPr>
        <w:t>（三）不同投标人的投标文件载明的项目管理成员或者联系人员为同一人；</w:t>
      </w:r>
    </w:p>
    <w:p w14:paraId="680ED287">
      <w:pPr>
        <w:widowControl/>
        <w:spacing w:line="360" w:lineRule="auto"/>
        <w:jc w:val="left"/>
        <w:textAlignment w:val="baseline"/>
        <w:rPr>
          <w:rFonts w:ascii="宋体" w:hAnsi="宋体" w:cs="宋体"/>
          <w:kern w:val="0"/>
          <w:highlight w:val="none"/>
        </w:rPr>
      </w:pPr>
      <w:r>
        <w:rPr>
          <w:rFonts w:hint="eastAsia" w:ascii="宋体" w:hAnsi="宋体" w:cs="宋体"/>
          <w:kern w:val="0"/>
          <w:highlight w:val="none"/>
        </w:rPr>
        <w:t>（四）不同投标人的投标文件异常一致或者投标报价呈规律性差异；</w:t>
      </w:r>
    </w:p>
    <w:p w14:paraId="1BAF8672">
      <w:pPr>
        <w:widowControl/>
        <w:spacing w:line="360" w:lineRule="auto"/>
        <w:jc w:val="left"/>
        <w:textAlignment w:val="baseline"/>
        <w:rPr>
          <w:rFonts w:ascii="宋体" w:hAnsi="宋体" w:cs="宋体"/>
          <w:kern w:val="0"/>
          <w:highlight w:val="none"/>
        </w:rPr>
      </w:pPr>
      <w:r>
        <w:rPr>
          <w:rFonts w:hint="eastAsia" w:ascii="宋体" w:hAnsi="宋体" w:cs="宋体"/>
          <w:kern w:val="0"/>
          <w:highlight w:val="none"/>
        </w:rPr>
        <w:t>（五）不同投标人的投标文件相互混装；</w:t>
      </w:r>
    </w:p>
    <w:p w14:paraId="37C5917D">
      <w:pPr>
        <w:widowControl/>
        <w:spacing w:line="360" w:lineRule="auto"/>
        <w:jc w:val="left"/>
        <w:textAlignment w:val="baseline"/>
        <w:rPr>
          <w:rFonts w:ascii="宋体" w:hAnsi="宋体" w:cs="宋体"/>
          <w:kern w:val="0"/>
          <w:highlight w:val="none"/>
        </w:rPr>
      </w:pPr>
      <w:r>
        <w:rPr>
          <w:rFonts w:hint="eastAsia" w:ascii="宋体" w:hAnsi="宋体" w:cs="宋体"/>
          <w:kern w:val="0"/>
          <w:highlight w:val="none"/>
        </w:rPr>
        <w:t>（六）不同投标人的投标保证金从同一单位或者个人的账户转出。</w:t>
      </w:r>
    </w:p>
    <w:p w14:paraId="316B4C97">
      <w:pPr>
        <w:pStyle w:val="17"/>
        <w:spacing w:line="360" w:lineRule="auto"/>
        <w:rPr>
          <w:rFonts w:hAnsi="宋体"/>
          <w:b/>
          <w:bCs/>
          <w:szCs w:val="21"/>
          <w:highlight w:val="none"/>
        </w:rPr>
      </w:pPr>
      <w:bookmarkStart w:id="76" w:name="_Toc491076993"/>
      <w:r>
        <w:rPr>
          <w:rFonts w:hAnsi="宋体"/>
          <w:b/>
          <w:bCs/>
          <w:szCs w:val="21"/>
          <w:highlight w:val="none"/>
        </w:rPr>
        <w:t>27.</w:t>
      </w:r>
      <w:r>
        <w:rPr>
          <w:rFonts w:hint="eastAsia" w:hAnsi="宋体"/>
          <w:b/>
          <w:bCs/>
          <w:szCs w:val="21"/>
          <w:highlight w:val="none"/>
        </w:rPr>
        <w:t>采购活动的终止</w:t>
      </w:r>
    </w:p>
    <w:p w14:paraId="7C661112">
      <w:pPr>
        <w:pStyle w:val="17"/>
        <w:spacing w:line="360" w:lineRule="auto"/>
        <w:rPr>
          <w:rFonts w:hAnsi="宋体"/>
          <w:bCs/>
          <w:szCs w:val="21"/>
          <w:highlight w:val="none"/>
        </w:rPr>
      </w:pPr>
      <w:r>
        <w:rPr>
          <w:rFonts w:hint="eastAsia" w:hAnsi="宋体"/>
          <w:b/>
          <w:szCs w:val="21"/>
          <w:highlight w:val="none"/>
        </w:rPr>
        <w:t>2</w:t>
      </w:r>
      <w:r>
        <w:rPr>
          <w:rFonts w:hAnsi="宋体"/>
          <w:b/>
          <w:szCs w:val="21"/>
          <w:highlight w:val="none"/>
        </w:rPr>
        <w:t>7.1在招标采购中，出现下列情形之一的，应予废标：</w:t>
      </w:r>
    </w:p>
    <w:p w14:paraId="72A9E608">
      <w:pPr>
        <w:spacing w:line="360" w:lineRule="auto"/>
        <w:ind w:firstLine="420" w:firstLineChars="200"/>
        <w:jc w:val="left"/>
        <w:rPr>
          <w:rFonts w:ascii="宋体" w:hAnsi="宋体"/>
          <w:szCs w:val="21"/>
          <w:highlight w:val="none"/>
        </w:rPr>
      </w:pPr>
      <w:r>
        <w:rPr>
          <w:rFonts w:ascii="宋体" w:hAnsi="宋体"/>
          <w:szCs w:val="21"/>
          <w:highlight w:val="none"/>
        </w:rPr>
        <w:t>（1）符合专业条件的投标人或者对招标文件作实质响应的投标人不足3家的；</w:t>
      </w:r>
    </w:p>
    <w:p w14:paraId="7AEAC2E7">
      <w:pPr>
        <w:spacing w:line="360" w:lineRule="auto"/>
        <w:ind w:firstLine="420" w:firstLineChars="200"/>
        <w:jc w:val="left"/>
        <w:rPr>
          <w:rFonts w:ascii="宋体" w:hAnsi="宋体"/>
          <w:szCs w:val="21"/>
          <w:highlight w:val="none"/>
        </w:rPr>
      </w:pPr>
      <w:r>
        <w:rPr>
          <w:rFonts w:ascii="宋体" w:hAnsi="宋体"/>
          <w:szCs w:val="21"/>
          <w:highlight w:val="none"/>
        </w:rPr>
        <w:t>（2）出现影响采购公正的违法、违规行为的；</w:t>
      </w:r>
    </w:p>
    <w:p w14:paraId="1B441DD1">
      <w:pPr>
        <w:spacing w:line="360" w:lineRule="auto"/>
        <w:ind w:firstLine="420" w:firstLineChars="200"/>
        <w:jc w:val="left"/>
        <w:rPr>
          <w:rFonts w:ascii="宋体" w:hAnsi="宋体"/>
          <w:szCs w:val="21"/>
          <w:highlight w:val="none"/>
        </w:rPr>
      </w:pPr>
      <w:r>
        <w:rPr>
          <w:rFonts w:ascii="宋体" w:hAnsi="宋体"/>
          <w:szCs w:val="21"/>
          <w:highlight w:val="none"/>
        </w:rPr>
        <w:t>（3）投标人的报价均超过了采购预算，采购人不能支付的；</w:t>
      </w:r>
    </w:p>
    <w:p w14:paraId="1F38A52F">
      <w:pPr>
        <w:spacing w:line="360" w:lineRule="auto"/>
        <w:ind w:firstLine="420" w:firstLineChars="200"/>
        <w:jc w:val="left"/>
        <w:rPr>
          <w:rFonts w:ascii="宋体" w:hAnsi="宋体"/>
          <w:szCs w:val="21"/>
          <w:highlight w:val="none"/>
        </w:rPr>
      </w:pPr>
      <w:r>
        <w:rPr>
          <w:rFonts w:ascii="宋体" w:hAnsi="宋体"/>
          <w:szCs w:val="21"/>
          <w:highlight w:val="none"/>
        </w:rPr>
        <w:t>（4）因重大变故，采购任务取消的。</w:t>
      </w:r>
    </w:p>
    <w:p w14:paraId="5B25AFC6">
      <w:pPr>
        <w:spacing w:line="360" w:lineRule="auto"/>
        <w:ind w:firstLine="420" w:firstLineChars="200"/>
        <w:jc w:val="left"/>
        <w:rPr>
          <w:rFonts w:ascii="宋体" w:hAnsi="宋体"/>
          <w:b/>
          <w:szCs w:val="21"/>
          <w:highlight w:val="none"/>
        </w:rPr>
      </w:pPr>
      <w:r>
        <w:rPr>
          <w:rFonts w:ascii="宋体" w:hAnsi="宋体"/>
          <w:b/>
          <w:szCs w:val="21"/>
          <w:highlight w:val="none"/>
        </w:rPr>
        <w:t>废标后，应当将废标理由通知所有投标人。</w:t>
      </w:r>
    </w:p>
    <w:p w14:paraId="4FD52582">
      <w:pPr>
        <w:spacing w:line="360" w:lineRule="auto"/>
        <w:jc w:val="left"/>
        <w:rPr>
          <w:rFonts w:ascii="宋体" w:hAnsi="宋体"/>
          <w:b/>
          <w:szCs w:val="21"/>
          <w:highlight w:val="none"/>
        </w:rPr>
      </w:pPr>
      <w:r>
        <w:rPr>
          <w:rFonts w:hint="eastAsia" w:ascii="宋体" w:hAnsi="宋体"/>
          <w:b/>
          <w:szCs w:val="21"/>
          <w:highlight w:val="none"/>
        </w:rPr>
        <w:t>2</w:t>
      </w:r>
      <w:r>
        <w:rPr>
          <w:rFonts w:ascii="宋体" w:hAnsi="宋体"/>
          <w:b/>
          <w:szCs w:val="21"/>
          <w:highlight w:val="none"/>
        </w:rPr>
        <w:t>7.2</w:t>
      </w:r>
      <w:r>
        <w:rPr>
          <w:rFonts w:hint="eastAsia" w:ascii="宋体" w:hAnsi="宋体"/>
          <w:b/>
          <w:szCs w:val="21"/>
          <w:highlight w:val="none"/>
        </w:rPr>
        <w:t>电子交易活动的中止</w:t>
      </w:r>
    </w:p>
    <w:p w14:paraId="3F0CB941">
      <w:pPr>
        <w:spacing w:line="360" w:lineRule="auto"/>
        <w:jc w:val="left"/>
        <w:rPr>
          <w:rFonts w:ascii="宋体" w:hAnsi="宋体"/>
          <w:bCs/>
          <w:szCs w:val="21"/>
          <w:highlight w:val="none"/>
        </w:rPr>
      </w:pPr>
      <w:r>
        <w:rPr>
          <w:rFonts w:hint="eastAsia" w:ascii="宋体" w:hAnsi="宋体"/>
          <w:bCs/>
          <w:szCs w:val="21"/>
          <w:highlight w:val="none"/>
        </w:rPr>
        <w:t>采购过程中出现以下情形，导致电子交易平台无法正常运行，或者无法保证电子交易的公平、公正和安全时，采购代理机构可中止电子交易活动：</w:t>
      </w:r>
    </w:p>
    <w:p w14:paraId="662BC1F6">
      <w:pPr>
        <w:spacing w:line="360" w:lineRule="auto"/>
        <w:jc w:val="left"/>
        <w:rPr>
          <w:rFonts w:ascii="宋体" w:hAnsi="宋体"/>
          <w:bCs/>
          <w:szCs w:val="21"/>
          <w:highlight w:val="none"/>
        </w:rPr>
      </w:pPr>
      <w:r>
        <w:rPr>
          <w:rFonts w:hint="eastAsia" w:ascii="宋体" w:hAnsi="宋体"/>
          <w:bCs/>
          <w:szCs w:val="21"/>
          <w:highlight w:val="none"/>
        </w:rPr>
        <w:t>（1）电子交易平台发生故障而无法登录访问的；</w:t>
      </w:r>
    </w:p>
    <w:p w14:paraId="37BCE1EB">
      <w:pPr>
        <w:spacing w:line="360" w:lineRule="auto"/>
        <w:jc w:val="left"/>
        <w:rPr>
          <w:rFonts w:ascii="宋体" w:hAnsi="宋体"/>
          <w:bCs/>
          <w:szCs w:val="21"/>
          <w:highlight w:val="none"/>
        </w:rPr>
      </w:pPr>
      <w:r>
        <w:rPr>
          <w:rFonts w:hint="eastAsia" w:ascii="宋体" w:hAnsi="宋体"/>
          <w:bCs/>
          <w:szCs w:val="21"/>
          <w:highlight w:val="none"/>
        </w:rPr>
        <w:t>（2）电子交易平台应用或数据库出现错误，不能进行正常操作的；</w:t>
      </w:r>
    </w:p>
    <w:p w14:paraId="6433CF42">
      <w:pPr>
        <w:spacing w:line="360" w:lineRule="auto"/>
        <w:jc w:val="left"/>
        <w:rPr>
          <w:rFonts w:ascii="宋体" w:hAnsi="宋体"/>
          <w:bCs/>
          <w:szCs w:val="21"/>
          <w:highlight w:val="none"/>
        </w:rPr>
      </w:pPr>
      <w:r>
        <w:rPr>
          <w:rFonts w:hint="eastAsia" w:ascii="宋体" w:hAnsi="宋体"/>
          <w:bCs/>
          <w:szCs w:val="21"/>
          <w:highlight w:val="none"/>
        </w:rPr>
        <w:t>（3）电子交易平台发现严重安全漏洞，有潜在泄密危险的；</w:t>
      </w:r>
    </w:p>
    <w:p w14:paraId="32A2FD7B">
      <w:pPr>
        <w:spacing w:line="360" w:lineRule="auto"/>
        <w:jc w:val="left"/>
        <w:rPr>
          <w:rFonts w:ascii="宋体" w:hAnsi="宋体"/>
          <w:bCs/>
          <w:szCs w:val="21"/>
          <w:highlight w:val="none"/>
        </w:rPr>
      </w:pPr>
      <w:r>
        <w:rPr>
          <w:rFonts w:hint="eastAsia" w:ascii="宋体" w:hAnsi="宋体"/>
          <w:bCs/>
          <w:szCs w:val="21"/>
          <w:highlight w:val="none"/>
        </w:rPr>
        <w:t>（4）病毒发作导致不能进行正常操作的；</w:t>
      </w:r>
    </w:p>
    <w:p w14:paraId="31E31DBE">
      <w:pPr>
        <w:spacing w:line="360" w:lineRule="auto"/>
        <w:jc w:val="left"/>
        <w:rPr>
          <w:rFonts w:ascii="宋体" w:hAnsi="宋体"/>
          <w:bCs/>
          <w:szCs w:val="21"/>
          <w:highlight w:val="none"/>
        </w:rPr>
      </w:pPr>
      <w:r>
        <w:rPr>
          <w:rFonts w:hint="eastAsia" w:ascii="宋体" w:hAnsi="宋体"/>
          <w:bCs/>
          <w:szCs w:val="21"/>
          <w:highlight w:val="none"/>
        </w:rPr>
        <w:t>（5）其他无法保证电子交易的公平、公正和安全的情况。</w:t>
      </w:r>
    </w:p>
    <w:p w14:paraId="70F8D57E">
      <w:pPr>
        <w:spacing w:line="360" w:lineRule="auto"/>
        <w:jc w:val="left"/>
        <w:rPr>
          <w:rFonts w:ascii="宋体" w:hAnsi="宋体"/>
          <w:b/>
          <w:szCs w:val="21"/>
          <w:highlight w:val="none"/>
        </w:rPr>
      </w:pPr>
      <w:r>
        <w:rPr>
          <w:rFonts w:ascii="宋体" w:hAnsi="宋体"/>
          <w:b/>
          <w:szCs w:val="21"/>
          <w:highlight w:val="none"/>
        </w:rPr>
        <w:t>27.3</w:t>
      </w:r>
      <w:r>
        <w:rPr>
          <w:rFonts w:hint="eastAsia" w:ascii="宋体" w:hAnsi="宋体"/>
          <w:b/>
          <w:szCs w:val="21"/>
          <w:highlight w:val="none"/>
        </w:rPr>
        <w:t>出现2</w:t>
      </w:r>
      <w:r>
        <w:rPr>
          <w:rFonts w:ascii="宋体" w:hAnsi="宋体"/>
          <w:b/>
          <w:szCs w:val="21"/>
          <w:highlight w:val="none"/>
        </w:rPr>
        <w:t>7.2</w:t>
      </w:r>
      <w:r>
        <w:rPr>
          <w:rFonts w:hint="eastAsia" w:ascii="宋体" w:hAnsi="宋体"/>
          <w:b/>
          <w:szCs w:val="21"/>
          <w:highlight w:val="none"/>
        </w:rPr>
        <w:t>中情形，不影响采购公平、公正性的，采购代理机构可以待上述情形消除后继续组织电子交易活动；影响或可能影响采购公平、公正性的，经采购人确认后，应当重新采购。采购代理机构必须对原有的资料及信息作出妥善保密处理，并报财政部门备案。</w:t>
      </w:r>
    </w:p>
    <w:p w14:paraId="152329F4">
      <w:pPr>
        <w:pStyle w:val="3"/>
        <w:numPr>
          <w:ilvl w:val="0"/>
          <w:numId w:val="0"/>
        </w:numPr>
        <w:spacing w:before="0"/>
        <w:jc w:val="center"/>
        <w:rPr>
          <w:rFonts w:ascii="宋体" w:hAnsi="宋体" w:eastAsia="宋体" w:cs="宋体"/>
          <w:szCs w:val="30"/>
          <w:highlight w:val="none"/>
        </w:rPr>
      </w:pPr>
      <w:bookmarkStart w:id="77" w:name="_Toc8010"/>
      <w:bookmarkStart w:id="78" w:name="_Toc32479"/>
      <w:bookmarkStart w:id="79" w:name="_Toc18655"/>
      <w:r>
        <w:rPr>
          <w:rFonts w:hint="eastAsia" w:ascii="宋体" w:hAnsi="宋体" w:eastAsia="宋体" w:cs="宋体"/>
          <w:szCs w:val="30"/>
          <w:highlight w:val="none"/>
        </w:rPr>
        <w:t>六、中标结果</w:t>
      </w:r>
      <w:bookmarkEnd w:id="76"/>
      <w:bookmarkEnd w:id="77"/>
      <w:bookmarkEnd w:id="78"/>
      <w:bookmarkEnd w:id="79"/>
    </w:p>
    <w:p w14:paraId="010D2DC4">
      <w:pPr>
        <w:pStyle w:val="17"/>
        <w:spacing w:line="360" w:lineRule="auto"/>
        <w:rPr>
          <w:rFonts w:hAnsi="宋体" w:cs="宋体"/>
          <w:b/>
          <w:szCs w:val="24"/>
          <w:highlight w:val="none"/>
        </w:rPr>
      </w:pPr>
      <w:r>
        <w:rPr>
          <w:rFonts w:hint="eastAsia" w:hAnsi="宋体" w:cs="宋体"/>
          <w:b/>
          <w:szCs w:val="24"/>
          <w:highlight w:val="none"/>
        </w:rPr>
        <w:t>28. 中标人的确定</w:t>
      </w:r>
    </w:p>
    <w:p w14:paraId="71A16D8D">
      <w:pPr>
        <w:spacing w:line="360" w:lineRule="auto"/>
        <w:rPr>
          <w:rFonts w:ascii="宋体" w:hAnsi="宋体" w:cs="宋体"/>
          <w:highlight w:val="none"/>
        </w:rPr>
      </w:pPr>
      <w:r>
        <w:rPr>
          <w:rFonts w:hint="eastAsia" w:ascii="宋体" w:hAnsi="宋体" w:cs="宋体"/>
          <w:highlight w:val="none"/>
        </w:rPr>
        <w:t>28.1采购代理机构应当在评标结束之日起2个工作日内将评标报告送采购人确认。</w:t>
      </w:r>
    </w:p>
    <w:p w14:paraId="58F4A0A6">
      <w:pPr>
        <w:pStyle w:val="17"/>
        <w:spacing w:line="360" w:lineRule="auto"/>
        <w:rPr>
          <w:rFonts w:hAnsi="宋体" w:cs="宋体"/>
          <w:szCs w:val="24"/>
          <w:highlight w:val="none"/>
        </w:rPr>
      </w:pPr>
      <w:r>
        <w:rPr>
          <w:rFonts w:hint="eastAsia" w:hAnsi="宋体" w:cs="宋体"/>
          <w:szCs w:val="24"/>
          <w:highlight w:val="none"/>
        </w:rPr>
        <w:t>28.2采购人应当在收到评标报告</w:t>
      </w:r>
      <w:r>
        <w:rPr>
          <w:rFonts w:hint="eastAsia" w:hAnsi="宋体" w:cs="宋体"/>
          <w:highlight w:val="none"/>
        </w:rPr>
        <w:t>之日起</w:t>
      </w:r>
      <w:r>
        <w:rPr>
          <w:rFonts w:hint="eastAsia" w:hAnsi="宋体" w:cs="宋体"/>
          <w:szCs w:val="24"/>
          <w:highlight w:val="none"/>
        </w:rPr>
        <w:t>5个工作日内，在评标报告中推荐的中标候选人中按顺序确定中标人。</w:t>
      </w:r>
    </w:p>
    <w:p w14:paraId="3BC3F15F">
      <w:pPr>
        <w:pStyle w:val="17"/>
        <w:spacing w:line="360" w:lineRule="auto"/>
        <w:rPr>
          <w:rFonts w:hAnsi="宋体" w:cs="宋体"/>
          <w:b/>
          <w:bCs/>
          <w:szCs w:val="24"/>
          <w:highlight w:val="none"/>
        </w:rPr>
      </w:pPr>
      <w:r>
        <w:rPr>
          <w:rFonts w:hint="eastAsia" w:hAnsi="宋体" w:cs="宋体"/>
          <w:b/>
          <w:bCs/>
          <w:szCs w:val="24"/>
          <w:highlight w:val="none"/>
        </w:rPr>
        <w:t>29. 中标通知书</w:t>
      </w:r>
    </w:p>
    <w:p w14:paraId="670FA705">
      <w:pPr>
        <w:pStyle w:val="17"/>
        <w:spacing w:line="360" w:lineRule="auto"/>
        <w:rPr>
          <w:rFonts w:hAnsi="宋体" w:cs="宋体"/>
          <w:szCs w:val="24"/>
          <w:highlight w:val="none"/>
        </w:rPr>
      </w:pPr>
      <w:r>
        <w:rPr>
          <w:rFonts w:hint="eastAsia" w:hAnsi="宋体" w:cs="宋体"/>
          <w:szCs w:val="24"/>
          <w:highlight w:val="none"/>
        </w:rPr>
        <w:t>29.1</w:t>
      </w:r>
      <w:r>
        <w:rPr>
          <w:rFonts w:hint="eastAsia" w:hAnsi="宋体" w:cs="宋体"/>
          <w:highlight w:val="none"/>
        </w:rPr>
        <w:t>中标人确定之日起2个工作日内，</w:t>
      </w:r>
      <w:r>
        <w:rPr>
          <w:rFonts w:hint="eastAsia" w:hAnsi="宋体" w:cs="宋体"/>
          <w:szCs w:val="24"/>
          <w:highlight w:val="none"/>
        </w:rPr>
        <w:t>采购代理机构在上</w:t>
      </w:r>
      <w:r>
        <w:rPr>
          <w:rFonts w:hint="eastAsia" w:hAnsi="宋体" w:cs="宋体"/>
          <w:highlight w:val="none"/>
        </w:rPr>
        <w:t>财政部门指定的媒体上公告中标结果，中标公告期限为1个工作日，同时</w:t>
      </w:r>
      <w:r>
        <w:rPr>
          <w:rFonts w:hint="eastAsia" w:hAnsi="宋体" w:cs="宋体"/>
          <w:szCs w:val="24"/>
          <w:highlight w:val="none"/>
        </w:rPr>
        <w:t>向中标人发出中标通知书。</w:t>
      </w:r>
    </w:p>
    <w:p w14:paraId="5E875F07">
      <w:pPr>
        <w:pStyle w:val="17"/>
        <w:spacing w:line="360" w:lineRule="auto"/>
        <w:rPr>
          <w:rFonts w:hAnsi="宋体" w:cs="宋体"/>
          <w:szCs w:val="24"/>
          <w:highlight w:val="none"/>
        </w:rPr>
      </w:pPr>
      <w:r>
        <w:rPr>
          <w:rFonts w:hint="eastAsia" w:hAnsi="宋体" w:cs="宋体"/>
          <w:szCs w:val="24"/>
          <w:highlight w:val="none"/>
        </w:rPr>
        <w:t>29.2中标通知书是合同的一个组成部分。</w:t>
      </w:r>
    </w:p>
    <w:p w14:paraId="0A55852F">
      <w:pPr>
        <w:pStyle w:val="17"/>
        <w:spacing w:line="360" w:lineRule="auto"/>
        <w:rPr>
          <w:rFonts w:hAnsi="宋体" w:cs="宋体"/>
          <w:b/>
          <w:bCs/>
          <w:szCs w:val="24"/>
          <w:highlight w:val="none"/>
        </w:rPr>
      </w:pPr>
      <w:r>
        <w:rPr>
          <w:rFonts w:hint="eastAsia" w:hAnsi="宋体" w:cs="宋体"/>
          <w:b/>
          <w:bCs/>
          <w:szCs w:val="24"/>
          <w:highlight w:val="none"/>
        </w:rPr>
        <w:t>30. 签订合同</w:t>
      </w:r>
    </w:p>
    <w:p w14:paraId="0DE3164C">
      <w:pPr>
        <w:pStyle w:val="17"/>
        <w:spacing w:line="360" w:lineRule="auto"/>
        <w:rPr>
          <w:rFonts w:hAnsi="宋体" w:cs="宋体"/>
          <w:szCs w:val="24"/>
          <w:highlight w:val="none"/>
        </w:rPr>
      </w:pPr>
      <w:r>
        <w:rPr>
          <w:rFonts w:hint="eastAsia" w:hAnsi="宋体" w:cs="宋体"/>
          <w:szCs w:val="24"/>
          <w:highlight w:val="none"/>
        </w:rPr>
        <w:t>30.1采购人与中标人应当在中标通知书发出之日起30个日历日内，按照招标文件和中标人投标文件的规定签订政府采购合同。</w:t>
      </w:r>
    </w:p>
    <w:p w14:paraId="5BDB1A41">
      <w:pPr>
        <w:pStyle w:val="17"/>
        <w:spacing w:line="360" w:lineRule="auto"/>
        <w:rPr>
          <w:rFonts w:hAnsi="宋体" w:cs="宋体"/>
          <w:szCs w:val="24"/>
          <w:highlight w:val="none"/>
        </w:rPr>
      </w:pPr>
      <w:r>
        <w:rPr>
          <w:rFonts w:hint="eastAsia" w:hAnsi="宋体" w:cs="宋体"/>
          <w:szCs w:val="24"/>
          <w:highlight w:val="none"/>
        </w:rPr>
        <w:t>30.2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7F8B15BD">
      <w:pPr>
        <w:pStyle w:val="17"/>
        <w:spacing w:line="360" w:lineRule="auto"/>
        <w:rPr>
          <w:rFonts w:hAnsi="宋体" w:cs="宋体"/>
          <w:szCs w:val="24"/>
          <w:highlight w:val="none"/>
        </w:rPr>
      </w:pPr>
      <w:r>
        <w:rPr>
          <w:rFonts w:hint="eastAsia" w:hAnsi="宋体" w:cs="宋体"/>
          <w:szCs w:val="24"/>
          <w:highlight w:val="none"/>
        </w:rPr>
        <w:t>30.3政府采购合同履行中，采购人需追加与合同标的相同的服务的，在不改变合同其他条款的前提下，可以与中标人协商签订补充合同，但所有补充合同的采购金额不得超过原合同采购金额的百分之十。</w:t>
      </w:r>
    </w:p>
    <w:p w14:paraId="15CDE39B">
      <w:pPr>
        <w:pStyle w:val="17"/>
        <w:spacing w:line="360" w:lineRule="auto"/>
        <w:rPr>
          <w:rFonts w:hAnsi="宋体" w:cs="宋体"/>
          <w:b/>
          <w:bCs/>
          <w:szCs w:val="24"/>
          <w:highlight w:val="none"/>
        </w:rPr>
      </w:pPr>
      <w:r>
        <w:rPr>
          <w:rFonts w:hint="eastAsia" w:hAnsi="宋体" w:cs="宋体"/>
          <w:b/>
          <w:bCs/>
          <w:szCs w:val="24"/>
          <w:highlight w:val="none"/>
        </w:rPr>
        <w:t>31. 履约担保</w:t>
      </w:r>
    </w:p>
    <w:p w14:paraId="16A1732C">
      <w:pPr>
        <w:pStyle w:val="17"/>
        <w:tabs>
          <w:tab w:val="left" w:pos="710"/>
        </w:tabs>
        <w:spacing w:line="360" w:lineRule="auto"/>
        <w:rPr>
          <w:rFonts w:hAnsi="宋体" w:cs="宋体"/>
          <w:szCs w:val="24"/>
          <w:highlight w:val="none"/>
        </w:rPr>
      </w:pPr>
      <w:r>
        <w:rPr>
          <w:rFonts w:hint="eastAsia" w:hAnsi="宋体" w:cs="宋体"/>
          <w:szCs w:val="24"/>
          <w:highlight w:val="none"/>
        </w:rPr>
        <w:t>31.1签订合同前，中标人应按“</w:t>
      </w:r>
      <w:r>
        <w:rPr>
          <w:rFonts w:hint="eastAsia" w:hAnsi="宋体" w:cs="宋体"/>
          <w:b/>
          <w:szCs w:val="24"/>
          <w:highlight w:val="none"/>
        </w:rPr>
        <w:t>投标人须知前附表</w:t>
      </w:r>
      <w:r>
        <w:rPr>
          <w:rFonts w:hint="eastAsia" w:hAnsi="宋体" w:cs="宋体"/>
          <w:szCs w:val="24"/>
          <w:highlight w:val="none"/>
        </w:rPr>
        <w:t>”上确定的履约担保的金额及形式，向采购人提交履约担保，联合体中标的，其履约担保由牵头人递交。否则，视为放弃中标项目，投标保证金将不予退还。</w:t>
      </w:r>
    </w:p>
    <w:p w14:paraId="4ACC2BDC">
      <w:pPr>
        <w:pStyle w:val="17"/>
        <w:spacing w:line="360" w:lineRule="auto"/>
        <w:rPr>
          <w:rFonts w:hAnsi="宋体" w:cs="宋体"/>
          <w:szCs w:val="24"/>
          <w:highlight w:val="none"/>
        </w:rPr>
      </w:pPr>
      <w:r>
        <w:rPr>
          <w:rFonts w:hint="eastAsia" w:hAnsi="宋体" w:cs="宋体"/>
          <w:szCs w:val="24"/>
          <w:highlight w:val="none"/>
        </w:rPr>
        <w:t>31.2签订合同后，如中标人不按双方签订合同约定履约，则没收其全部履约保证金，履约保证金不足以赔偿损失的，按实际损失赔偿。</w:t>
      </w:r>
    </w:p>
    <w:p w14:paraId="15BB7EB3">
      <w:pPr>
        <w:pStyle w:val="3"/>
        <w:numPr>
          <w:ilvl w:val="0"/>
          <w:numId w:val="0"/>
        </w:numPr>
        <w:spacing w:before="0"/>
        <w:jc w:val="center"/>
        <w:rPr>
          <w:rFonts w:ascii="宋体" w:hAnsi="宋体" w:eastAsia="宋体" w:cs="宋体"/>
          <w:szCs w:val="30"/>
          <w:highlight w:val="none"/>
        </w:rPr>
      </w:pPr>
      <w:bookmarkStart w:id="80" w:name="_Toc2148"/>
      <w:bookmarkStart w:id="81" w:name="_Toc491076994"/>
      <w:bookmarkStart w:id="82" w:name="_Toc24546"/>
      <w:bookmarkStart w:id="83" w:name="_Toc22187"/>
      <w:r>
        <w:rPr>
          <w:rFonts w:hint="eastAsia" w:ascii="宋体" w:hAnsi="宋体" w:eastAsia="宋体" w:cs="宋体"/>
          <w:szCs w:val="30"/>
          <w:highlight w:val="none"/>
        </w:rPr>
        <w:t>七、其他事项</w:t>
      </w:r>
      <w:bookmarkEnd w:id="80"/>
      <w:bookmarkEnd w:id="81"/>
      <w:bookmarkEnd w:id="82"/>
      <w:bookmarkEnd w:id="83"/>
    </w:p>
    <w:p w14:paraId="54F86275">
      <w:pPr>
        <w:pStyle w:val="17"/>
        <w:spacing w:line="360" w:lineRule="auto"/>
        <w:rPr>
          <w:rFonts w:hAnsi="宋体" w:cs="宋体"/>
          <w:b/>
          <w:bCs/>
          <w:szCs w:val="24"/>
          <w:highlight w:val="none"/>
        </w:rPr>
      </w:pPr>
      <w:r>
        <w:rPr>
          <w:rFonts w:hint="eastAsia" w:hAnsi="宋体" w:cs="宋体"/>
          <w:b/>
          <w:bCs/>
          <w:szCs w:val="24"/>
          <w:highlight w:val="none"/>
        </w:rPr>
        <w:t>32.</w:t>
      </w:r>
      <w:r>
        <w:rPr>
          <w:rFonts w:hint="eastAsia" w:hAnsi="宋体" w:cs="宋体"/>
          <w:b/>
          <w:szCs w:val="24"/>
          <w:highlight w:val="none"/>
        </w:rPr>
        <w:t>需要补充的其他内容</w:t>
      </w:r>
    </w:p>
    <w:p w14:paraId="57E5FCA4">
      <w:pPr>
        <w:pStyle w:val="17"/>
        <w:spacing w:line="360" w:lineRule="auto"/>
        <w:rPr>
          <w:rFonts w:hAnsi="宋体" w:cs="宋体"/>
          <w:szCs w:val="24"/>
          <w:highlight w:val="none"/>
        </w:rPr>
      </w:pPr>
      <w:r>
        <w:rPr>
          <w:rFonts w:hint="eastAsia" w:hAnsi="宋体" w:cs="宋体"/>
          <w:szCs w:val="24"/>
          <w:highlight w:val="none"/>
        </w:rPr>
        <w:t>见“</w:t>
      </w:r>
      <w:r>
        <w:rPr>
          <w:rFonts w:hint="eastAsia" w:hAnsi="宋体" w:cs="宋体"/>
          <w:b/>
          <w:szCs w:val="24"/>
          <w:highlight w:val="none"/>
        </w:rPr>
        <w:t>投标人须知前附表</w:t>
      </w:r>
      <w:r>
        <w:rPr>
          <w:rFonts w:hint="eastAsia" w:hAnsi="宋体" w:cs="宋体"/>
          <w:szCs w:val="24"/>
          <w:highlight w:val="none"/>
        </w:rPr>
        <w:t>”。</w:t>
      </w:r>
    </w:p>
    <w:p w14:paraId="2D1A0D20">
      <w:pPr>
        <w:pStyle w:val="17"/>
        <w:spacing w:line="360" w:lineRule="auto"/>
        <w:ind w:firstLine="420" w:firstLineChars="200"/>
        <w:rPr>
          <w:rFonts w:hAnsi="宋体" w:cs="宋体"/>
          <w:szCs w:val="21"/>
          <w:highlight w:val="none"/>
        </w:rPr>
      </w:pPr>
    </w:p>
    <w:p w14:paraId="5B764D87">
      <w:pPr>
        <w:pStyle w:val="2"/>
        <w:numPr>
          <w:ilvl w:val="0"/>
          <w:numId w:val="0"/>
        </w:numPr>
        <w:spacing w:before="0"/>
        <w:jc w:val="center"/>
        <w:rPr>
          <w:rFonts w:ascii="宋体" w:hAnsi="宋体" w:eastAsia="宋体" w:cs="宋体"/>
          <w:sz w:val="32"/>
          <w:szCs w:val="32"/>
          <w:highlight w:val="none"/>
        </w:rPr>
      </w:pPr>
      <w:r>
        <w:rPr>
          <w:rFonts w:hint="eastAsia" w:ascii="宋体" w:hAnsi="宋体" w:eastAsia="宋体" w:cs="宋体"/>
          <w:highlight w:val="none"/>
        </w:rPr>
        <w:br w:type="page"/>
      </w:r>
      <w:bookmarkStart w:id="84" w:name="_Toc247891784"/>
      <w:bookmarkStart w:id="85" w:name="_Toc15588"/>
      <w:bookmarkStart w:id="86" w:name="_Toc3504"/>
      <w:bookmarkStart w:id="87" w:name="_Toc248063176"/>
      <w:r>
        <w:rPr>
          <w:rFonts w:hint="eastAsia" w:ascii="宋体" w:hAnsi="宋体" w:eastAsia="宋体" w:cs="宋体"/>
          <w:kern w:val="0"/>
          <w:sz w:val="32"/>
          <w:szCs w:val="32"/>
          <w:highlight w:val="none"/>
        </w:rPr>
        <w:t xml:space="preserve"> </w:t>
      </w:r>
      <w:bookmarkEnd w:id="84"/>
      <w:bookmarkEnd w:id="85"/>
      <w:bookmarkEnd w:id="86"/>
      <w:bookmarkEnd w:id="87"/>
      <w:bookmarkStart w:id="88" w:name="_Toc30652"/>
      <w:bookmarkStart w:id="89" w:name="_Toc213141090"/>
      <w:bookmarkStart w:id="90" w:name="_Toc27673"/>
      <w:bookmarkStart w:id="91" w:name="_Toc5187"/>
      <w:bookmarkStart w:id="92" w:name="_Toc31955"/>
      <w:r>
        <w:rPr>
          <w:rFonts w:hint="eastAsia" w:ascii="宋体" w:hAnsi="宋体" w:eastAsia="宋体" w:cs="宋体"/>
          <w:kern w:val="0"/>
          <w:sz w:val="32"/>
          <w:szCs w:val="32"/>
          <w:highlight w:val="none"/>
        </w:rPr>
        <w:t>第三章 合同书样式及主要条款</w:t>
      </w:r>
      <w:bookmarkEnd w:id="88"/>
      <w:bookmarkEnd w:id="89"/>
      <w:bookmarkEnd w:id="90"/>
      <w:bookmarkEnd w:id="91"/>
      <w:bookmarkEnd w:id="92"/>
      <w:bookmarkStart w:id="93" w:name="_Toc3364"/>
    </w:p>
    <w:p w14:paraId="64892A21">
      <w:pPr>
        <w:rPr>
          <w:highlight w:val="none"/>
        </w:rPr>
      </w:pPr>
    </w:p>
    <w:tbl>
      <w:tblPr>
        <w:tblStyle w:val="38"/>
        <w:tblW w:w="10065" w:type="dxa"/>
        <w:jc w:val="center"/>
        <w:tblCellSpacing w:w="0" w:type="dxa"/>
        <w:tblLayout w:type="fixed"/>
        <w:tblCellMar>
          <w:top w:w="0" w:type="dxa"/>
          <w:left w:w="0" w:type="dxa"/>
          <w:bottom w:w="0" w:type="dxa"/>
          <w:right w:w="0" w:type="dxa"/>
        </w:tblCellMar>
      </w:tblPr>
      <w:tblGrid>
        <w:gridCol w:w="1682"/>
        <w:gridCol w:w="7919"/>
        <w:gridCol w:w="464"/>
      </w:tblGrid>
      <w:tr w14:paraId="082596DF">
        <w:tblPrEx>
          <w:tblCellMar>
            <w:top w:w="0" w:type="dxa"/>
            <w:left w:w="0" w:type="dxa"/>
            <w:bottom w:w="0" w:type="dxa"/>
            <w:right w:w="0" w:type="dxa"/>
          </w:tblCellMar>
        </w:tblPrEx>
        <w:trPr>
          <w:tblCellSpacing w:w="0" w:type="dxa"/>
          <w:jc w:val="center"/>
        </w:trPr>
        <w:tc>
          <w:tcPr>
            <w:tcW w:w="10065" w:type="dxa"/>
            <w:gridSpan w:val="3"/>
            <w:noWrap/>
            <w:vAlign w:val="center"/>
          </w:tcPr>
          <w:p w14:paraId="7D221804">
            <w:pPr>
              <w:widowControl/>
              <w:jc w:val="center"/>
              <w:rPr>
                <w:rFonts w:ascii="黑体" w:eastAsia="黑体" w:cs="黑体"/>
                <w:color w:val="000000"/>
                <w:kern w:val="0"/>
                <w:sz w:val="46"/>
                <w:szCs w:val="46"/>
                <w:highlight w:val="none"/>
              </w:rPr>
            </w:pPr>
          </w:p>
          <w:p w14:paraId="20003E1A">
            <w:pPr>
              <w:widowControl/>
              <w:jc w:val="center"/>
              <w:rPr>
                <w:sz w:val="72"/>
                <w:szCs w:val="72"/>
                <w:highlight w:val="none"/>
              </w:rPr>
            </w:pPr>
            <w:r>
              <w:rPr>
                <w:rFonts w:ascii="黑体" w:eastAsia="黑体" w:cs="黑体"/>
                <w:color w:val="000000"/>
                <w:kern w:val="0"/>
                <w:sz w:val="72"/>
                <w:szCs w:val="72"/>
                <w:highlight w:val="none"/>
              </w:rPr>
              <w:t>政府采购合同</w:t>
            </w:r>
          </w:p>
          <w:p w14:paraId="445B2D9B">
            <w:pPr>
              <w:widowControl/>
              <w:jc w:val="center"/>
              <w:rPr>
                <w:rFonts w:ascii="微软雅黑" w:eastAsia="微软雅黑" w:cs="微软雅黑"/>
                <w:color w:val="000000"/>
                <w:kern w:val="0"/>
                <w:sz w:val="22"/>
                <w:szCs w:val="22"/>
                <w:highlight w:val="none"/>
              </w:rPr>
            </w:pPr>
          </w:p>
          <w:p w14:paraId="78F17C0E">
            <w:pPr>
              <w:widowControl/>
              <w:jc w:val="center"/>
              <w:rPr>
                <w:rFonts w:ascii="微软雅黑" w:eastAsia="微软雅黑" w:cs="微软雅黑"/>
                <w:color w:val="000000"/>
                <w:kern w:val="0"/>
                <w:sz w:val="22"/>
                <w:szCs w:val="22"/>
                <w:highlight w:val="none"/>
              </w:rPr>
            </w:pPr>
            <w:r>
              <w:rPr>
                <w:rFonts w:hint="eastAsia" w:ascii="微软雅黑" w:eastAsia="微软雅黑" w:cs="微软雅黑"/>
                <w:color w:val="000000"/>
                <w:kern w:val="0"/>
                <w:sz w:val="22"/>
                <w:szCs w:val="22"/>
                <w:highlight w:val="none"/>
              </w:rPr>
              <w:t>（电子交易项目适用）</w:t>
            </w:r>
          </w:p>
          <w:p w14:paraId="633122BD">
            <w:pPr>
              <w:widowControl/>
              <w:jc w:val="center"/>
              <w:rPr>
                <w:rFonts w:ascii="微软雅黑" w:eastAsia="微软雅黑" w:cs="微软雅黑"/>
                <w:color w:val="000000"/>
                <w:kern w:val="0"/>
                <w:sz w:val="32"/>
                <w:szCs w:val="32"/>
                <w:highlight w:val="none"/>
              </w:rPr>
            </w:pPr>
          </w:p>
          <w:p w14:paraId="6F0E9E06">
            <w:pPr>
              <w:widowControl/>
              <w:jc w:val="center"/>
              <w:rPr>
                <w:rFonts w:hint="eastAsia" w:eastAsia="微软雅黑"/>
                <w:sz w:val="32"/>
                <w:szCs w:val="32"/>
                <w:highlight w:val="none"/>
                <w:lang w:eastAsia="zh-CN"/>
              </w:rPr>
            </w:pPr>
            <w:r>
              <w:rPr>
                <w:rFonts w:ascii="微软雅黑" w:eastAsia="微软雅黑" w:cs="微软雅黑"/>
                <w:color w:val="000000"/>
                <w:kern w:val="0"/>
                <w:sz w:val="32"/>
                <w:szCs w:val="32"/>
                <w:highlight w:val="none"/>
              </w:rPr>
              <w:t>项 目 名 称：</w:t>
            </w:r>
            <w:r>
              <w:rPr>
                <w:rFonts w:hint="eastAsia" w:ascii="微软雅黑" w:eastAsia="微软雅黑" w:cs="微软雅黑"/>
                <w:color w:val="000000"/>
                <w:kern w:val="0"/>
                <w:sz w:val="32"/>
                <w:szCs w:val="32"/>
                <w:highlight w:val="none"/>
                <w:u w:val="single"/>
                <w:lang w:eastAsia="zh-CN"/>
              </w:rPr>
              <w:t>泸西县人民医院医用耗材配送服务</w:t>
            </w:r>
          </w:p>
          <w:p w14:paraId="1ED14591">
            <w:pPr>
              <w:widowControl/>
              <w:jc w:val="center"/>
              <w:rPr>
                <w:rFonts w:ascii="微软雅黑" w:eastAsia="微软雅黑" w:cs="微软雅黑"/>
                <w:color w:val="000000"/>
                <w:kern w:val="0"/>
                <w:sz w:val="32"/>
                <w:szCs w:val="32"/>
                <w:highlight w:val="none"/>
              </w:rPr>
            </w:pPr>
          </w:p>
          <w:p w14:paraId="5D66890A">
            <w:pPr>
              <w:widowControl/>
              <w:jc w:val="center"/>
              <w:rPr>
                <w:sz w:val="32"/>
                <w:szCs w:val="32"/>
                <w:highlight w:val="none"/>
              </w:rPr>
            </w:pPr>
            <w:r>
              <w:rPr>
                <w:rFonts w:hint="eastAsia" w:ascii="微软雅黑" w:eastAsia="微软雅黑" w:cs="微软雅黑"/>
                <w:color w:val="000000"/>
                <w:kern w:val="0"/>
                <w:sz w:val="32"/>
                <w:szCs w:val="32"/>
                <w:highlight w:val="none"/>
              </w:rPr>
              <w:t>合 同 编 号：</w:t>
            </w:r>
            <w:r>
              <w:rPr>
                <w:rFonts w:hint="eastAsia" w:ascii="微软雅黑" w:eastAsia="微软雅黑" w:cs="微软雅黑"/>
                <w:color w:val="000000"/>
                <w:kern w:val="0"/>
                <w:sz w:val="32"/>
                <w:szCs w:val="32"/>
                <w:highlight w:val="none"/>
                <w:u w:val="single"/>
              </w:rPr>
              <w:t xml:space="preserve">                               </w:t>
            </w:r>
            <w:r>
              <w:rPr>
                <w:rFonts w:hint="eastAsia" w:ascii="微软雅黑" w:eastAsia="微软雅黑" w:cs="微软雅黑"/>
                <w:color w:val="000000"/>
                <w:kern w:val="0"/>
                <w:sz w:val="32"/>
                <w:szCs w:val="32"/>
                <w:highlight w:val="none"/>
              </w:rPr>
              <w:t>（系统编号）</w:t>
            </w:r>
          </w:p>
          <w:p w14:paraId="41A43BC5">
            <w:pPr>
              <w:widowControl/>
              <w:jc w:val="center"/>
              <w:rPr>
                <w:rFonts w:ascii="Tahoma" w:hAnsi="Tahoma" w:eastAsia="Tahoma" w:cs="Tahoma"/>
                <w:color w:val="000000"/>
                <w:kern w:val="0"/>
                <w:sz w:val="32"/>
                <w:szCs w:val="32"/>
                <w:highlight w:val="none"/>
              </w:rPr>
            </w:pPr>
            <w:r>
              <w:rPr>
                <w:rFonts w:hint="eastAsia" w:ascii="Tahoma" w:hAnsi="Tahoma" w:eastAsia="Tahoma" w:cs="Tahoma"/>
                <w:color w:val="000000"/>
                <w:kern w:val="0"/>
                <w:sz w:val="32"/>
                <w:szCs w:val="32"/>
                <w:highlight w:val="none"/>
              </w:rPr>
              <w:t>（自编号，如有）</w:t>
            </w:r>
          </w:p>
          <w:p w14:paraId="5495C710">
            <w:pPr>
              <w:widowControl/>
              <w:jc w:val="center"/>
              <w:rPr>
                <w:rFonts w:ascii="微软雅黑" w:eastAsia="微软雅黑" w:cs="微软雅黑"/>
                <w:color w:val="000000"/>
                <w:kern w:val="0"/>
                <w:sz w:val="32"/>
                <w:szCs w:val="32"/>
                <w:highlight w:val="none"/>
              </w:rPr>
            </w:pPr>
          </w:p>
          <w:p w14:paraId="11028A21">
            <w:pPr>
              <w:widowControl/>
              <w:jc w:val="center"/>
              <w:rPr>
                <w:rFonts w:ascii="微软雅黑" w:eastAsia="微软雅黑" w:cs="微软雅黑"/>
                <w:color w:val="000000"/>
                <w:kern w:val="0"/>
                <w:sz w:val="32"/>
                <w:szCs w:val="32"/>
                <w:highlight w:val="none"/>
              </w:rPr>
            </w:pPr>
          </w:p>
          <w:p w14:paraId="2979DB3F">
            <w:pPr>
              <w:widowControl/>
              <w:jc w:val="center"/>
              <w:rPr>
                <w:rFonts w:ascii="微软雅黑" w:eastAsia="微软雅黑" w:cs="微软雅黑"/>
                <w:color w:val="000000"/>
                <w:kern w:val="0"/>
                <w:sz w:val="32"/>
                <w:szCs w:val="32"/>
                <w:highlight w:val="none"/>
              </w:rPr>
            </w:pPr>
          </w:p>
          <w:p w14:paraId="42DCCFC3">
            <w:pPr>
              <w:widowControl/>
              <w:jc w:val="center"/>
              <w:rPr>
                <w:rFonts w:ascii="微软雅黑" w:eastAsia="微软雅黑" w:cs="微软雅黑"/>
                <w:color w:val="000000"/>
                <w:kern w:val="0"/>
                <w:sz w:val="32"/>
                <w:szCs w:val="32"/>
                <w:highlight w:val="none"/>
              </w:rPr>
            </w:pPr>
          </w:p>
          <w:p w14:paraId="2C1B3772">
            <w:pPr>
              <w:widowControl/>
              <w:jc w:val="center"/>
              <w:rPr>
                <w:sz w:val="32"/>
                <w:szCs w:val="32"/>
                <w:highlight w:val="none"/>
              </w:rPr>
            </w:pPr>
            <w:r>
              <w:rPr>
                <w:rFonts w:hint="eastAsia" w:ascii="微软雅黑" w:eastAsia="微软雅黑" w:cs="微软雅黑"/>
                <w:color w:val="000000"/>
                <w:kern w:val="0"/>
                <w:sz w:val="32"/>
                <w:szCs w:val="32"/>
                <w:highlight w:val="none"/>
              </w:rPr>
              <w:t>甲  方：</w:t>
            </w:r>
            <w:r>
              <w:rPr>
                <w:rFonts w:hint="eastAsia" w:ascii="微软雅黑" w:eastAsia="微软雅黑" w:cs="微软雅黑"/>
                <w:color w:val="000000"/>
                <w:kern w:val="0"/>
                <w:sz w:val="32"/>
                <w:szCs w:val="32"/>
                <w:highlight w:val="none"/>
                <w:u w:val="single"/>
              </w:rPr>
              <w:t>泸西县人民医院</w:t>
            </w:r>
          </w:p>
          <w:p w14:paraId="2B2ACE75">
            <w:pPr>
              <w:widowControl/>
              <w:jc w:val="center"/>
              <w:rPr>
                <w:rFonts w:ascii="微软雅黑" w:eastAsia="微软雅黑" w:cs="微软雅黑"/>
                <w:color w:val="000000"/>
                <w:kern w:val="0"/>
                <w:sz w:val="32"/>
                <w:szCs w:val="32"/>
                <w:highlight w:val="none"/>
              </w:rPr>
            </w:pPr>
          </w:p>
          <w:p w14:paraId="243F2144">
            <w:pPr>
              <w:widowControl/>
              <w:ind w:firstLine="3520" w:firstLineChars="1100"/>
              <w:rPr>
                <w:rFonts w:ascii="微软雅黑" w:eastAsia="微软雅黑" w:cs="微软雅黑"/>
                <w:color w:val="000000"/>
                <w:kern w:val="0"/>
                <w:sz w:val="32"/>
                <w:szCs w:val="32"/>
                <w:highlight w:val="none"/>
              </w:rPr>
            </w:pPr>
            <w:r>
              <w:rPr>
                <w:rFonts w:hint="eastAsia" w:ascii="微软雅黑" w:eastAsia="微软雅黑" w:cs="微软雅黑"/>
                <w:color w:val="000000"/>
                <w:kern w:val="0"/>
                <w:sz w:val="32"/>
                <w:szCs w:val="32"/>
                <w:highlight w:val="none"/>
              </w:rPr>
              <w:t>乙  方：</w:t>
            </w:r>
            <w:r>
              <w:rPr>
                <w:rFonts w:hint="eastAsia" w:ascii="微软雅黑" w:eastAsia="微软雅黑" w:cs="微软雅黑"/>
                <w:color w:val="000000"/>
                <w:kern w:val="0"/>
                <w:sz w:val="32"/>
                <w:szCs w:val="32"/>
                <w:highlight w:val="none"/>
                <w:u w:val="single"/>
              </w:rPr>
              <w:t xml:space="preserve">             </w:t>
            </w:r>
            <w:r>
              <w:rPr>
                <w:rFonts w:ascii="宋体" w:cs="Tahoma"/>
                <w:b/>
                <w:bCs/>
                <w:sz w:val="27"/>
                <w:szCs w:val="27"/>
                <w:highlight w:val="none"/>
              </w:rPr>
              <w:t xml:space="preserve"> </w:t>
            </w:r>
          </w:p>
          <w:p w14:paraId="24EC017A">
            <w:pPr>
              <w:widowControl/>
              <w:rPr>
                <w:rFonts w:ascii="微软雅黑" w:eastAsia="微软雅黑" w:cs="微软雅黑"/>
                <w:color w:val="000000"/>
                <w:kern w:val="0"/>
                <w:sz w:val="32"/>
                <w:szCs w:val="32"/>
                <w:highlight w:val="none"/>
              </w:rPr>
            </w:pPr>
          </w:p>
          <w:p w14:paraId="0D015BA6">
            <w:pPr>
              <w:jc w:val="left"/>
              <w:rPr>
                <w:rFonts w:cs="宋体"/>
                <w:szCs w:val="21"/>
                <w:highlight w:val="none"/>
              </w:rPr>
            </w:pPr>
          </w:p>
        </w:tc>
      </w:tr>
      <w:tr w14:paraId="6487D944">
        <w:tblPrEx>
          <w:tblCellMar>
            <w:top w:w="0" w:type="dxa"/>
            <w:left w:w="0" w:type="dxa"/>
            <w:bottom w:w="0" w:type="dxa"/>
            <w:right w:w="0" w:type="dxa"/>
          </w:tblCellMar>
        </w:tblPrEx>
        <w:trPr>
          <w:trHeight w:val="1588" w:hRule="atLeast"/>
          <w:tblCellSpacing w:w="0" w:type="dxa"/>
          <w:jc w:val="center"/>
        </w:trPr>
        <w:tc>
          <w:tcPr>
            <w:tcW w:w="10065" w:type="dxa"/>
            <w:gridSpan w:val="3"/>
            <w:noWrap/>
            <w:vAlign w:val="center"/>
          </w:tcPr>
          <w:p w14:paraId="251998E5">
            <w:pPr>
              <w:widowControl/>
              <w:spacing w:after="240"/>
              <w:jc w:val="left"/>
              <w:rPr>
                <w:rFonts w:cs="宋体"/>
                <w:kern w:val="0"/>
                <w:sz w:val="28"/>
                <w:szCs w:val="28"/>
                <w:highlight w:val="none"/>
              </w:rPr>
            </w:pPr>
          </w:p>
          <w:p w14:paraId="620B3F4A">
            <w:pPr>
              <w:widowControl/>
              <w:spacing w:after="240"/>
              <w:jc w:val="left"/>
              <w:rPr>
                <w:rFonts w:cs="宋体"/>
                <w:sz w:val="28"/>
                <w:szCs w:val="28"/>
                <w:highlight w:val="none"/>
              </w:rPr>
            </w:pPr>
            <w:r>
              <w:rPr>
                <w:rFonts w:hint="eastAsia" w:cs="宋体"/>
                <w:kern w:val="0"/>
                <w:sz w:val="28"/>
                <w:szCs w:val="28"/>
                <w:highlight w:val="none"/>
              </w:rPr>
              <w:t>甲方（采购人公章）名</w:t>
            </w:r>
            <w:r>
              <w:rPr>
                <w:rFonts w:cs="宋体"/>
                <w:kern w:val="0"/>
                <w:sz w:val="28"/>
                <w:szCs w:val="28"/>
                <w:highlight w:val="none"/>
              </w:rPr>
              <w:t xml:space="preserve"> </w:t>
            </w:r>
            <w:r>
              <w:rPr>
                <w:rFonts w:hint="eastAsia" w:cs="宋体"/>
                <w:kern w:val="0"/>
                <w:sz w:val="28"/>
                <w:szCs w:val="28"/>
                <w:highlight w:val="none"/>
              </w:rPr>
              <w:t>称：</w:t>
            </w:r>
          </w:p>
        </w:tc>
      </w:tr>
      <w:tr w14:paraId="0BC71539">
        <w:tblPrEx>
          <w:tblCellMar>
            <w:top w:w="0" w:type="dxa"/>
            <w:left w:w="0" w:type="dxa"/>
            <w:bottom w:w="0" w:type="dxa"/>
            <w:right w:w="0" w:type="dxa"/>
          </w:tblCellMar>
        </w:tblPrEx>
        <w:trPr>
          <w:gridAfter w:val="1"/>
          <w:wAfter w:w="464" w:type="dxa"/>
          <w:trHeight w:val="806" w:hRule="atLeast"/>
          <w:tblCellSpacing w:w="0" w:type="dxa"/>
          <w:jc w:val="center"/>
        </w:trPr>
        <w:tc>
          <w:tcPr>
            <w:tcW w:w="1682" w:type="dxa"/>
            <w:noWrap/>
            <w:vAlign w:val="center"/>
          </w:tcPr>
          <w:p w14:paraId="4AA6E84F">
            <w:pPr>
              <w:rPr>
                <w:rFonts w:cs="宋体"/>
                <w:sz w:val="28"/>
                <w:szCs w:val="28"/>
                <w:highlight w:val="none"/>
              </w:rPr>
            </w:pPr>
          </w:p>
        </w:tc>
        <w:tc>
          <w:tcPr>
            <w:tcW w:w="7919" w:type="dxa"/>
            <w:noWrap/>
            <w:vAlign w:val="center"/>
          </w:tcPr>
          <w:p w14:paraId="002AFA0B">
            <w:pPr>
              <w:widowControl/>
              <w:spacing w:after="240"/>
              <w:jc w:val="left"/>
              <w:rPr>
                <w:rFonts w:cs="宋体"/>
                <w:sz w:val="28"/>
                <w:szCs w:val="28"/>
                <w:highlight w:val="none"/>
              </w:rPr>
            </w:pPr>
            <w:r>
              <w:rPr>
                <w:rFonts w:hint="eastAsia" w:cs="宋体"/>
                <w:kern w:val="0"/>
                <w:sz w:val="28"/>
                <w:szCs w:val="28"/>
                <w:highlight w:val="none"/>
              </w:rPr>
              <w:t>地</w:t>
            </w:r>
            <w:r>
              <w:rPr>
                <w:rFonts w:cs="宋体"/>
                <w:kern w:val="0"/>
                <w:sz w:val="28"/>
                <w:szCs w:val="28"/>
                <w:highlight w:val="none"/>
              </w:rPr>
              <w:t xml:space="preserve"> </w:t>
            </w:r>
            <w:r>
              <w:rPr>
                <w:rFonts w:hint="eastAsia" w:cs="宋体"/>
                <w:kern w:val="0"/>
                <w:sz w:val="28"/>
                <w:szCs w:val="28"/>
                <w:highlight w:val="none"/>
              </w:rPr>
              <w:t>址：</w:t>
            </w:r>
          </w:p>
        </w:tc>
      </w:tr>
      <w:tr w14:paraId="5A611C0C">
        <w:tblPrEx>
          <w:tblCellMar>
            <w:top w:w="0" w:type="dxa"/>
            <w:left w:w="0" w:type="dxa"/>
            <w:bottom w:w="0" w:type="dxa"/>
            <w:right w:w="0" w:type="dxa"/>
          </w:tblCellMar>
        </w:tblPrEx>
        <w:trPr>
          <w:gridAfter w:val="1"/>
          <w:wAfter w:w="464" w:type="dxa"/>
          <w:trHeight w:val="806" w:hRule="atLeast"/>
          <w:tblCellSpacing w:w="0" w:type="dxa"/>
          <w:jc w:val="center"/>
        </w:trPr>
        <w:tc>
          <w:tcPr>
            <w:tcW w:w="1682" w:type="dxa"/>
            <w:noWrap/>
            <w:vAlign w:val="center"/>
          </w:tcPr>
          <w:p w14:paraId="6F85D90A">
            <w:pPr>
              <w:rPr>
                <w:rFonts w:cs="宋体"/>
                <w:sz w:val="28"/>
                <w:szCs w:val="28"/>
                <w:highlight w:val="none"/>
              </w:rPr>
            </w:pPr>
          </w:p>
        </w:tc>
        <w:tc>
          <w:tcPr>
            <w:tcW w:w="7919" w:type="dxa"/>
            <w:noWrap/>
            <w:vAlign w:val="center"/>
          </w:tcPr>
          <w:p w14:paraId="7CE438B9">
            <w:pPr>
              <w:widowControl/>
              <w:spacing w:after="240"/>
              <w:jc w:val="left"/>
              <w:rPr>
                <w:rFonts w:cs="宋体"/>
                <w:sz w:val="28"/>
                <w:szCs w:val="28"/>
                <w:highlight w:val="none"/>
              </w:rPr>
            </w:pPr>
            <w:r>
              <w:rPr>
                <w:rFonts w:hint="eastAsia" w:cs="宋体"/>
                <w:kern w:val="0"/>
                <w:sz w:val="28"/>
                <w:szCs w:val="28"/>
                <w:highlight w:val="none"/>
              </w:rPr>
              <w:t>邮</w:t>
            </w:r>
            <w:r>
              <w:rPr>
                <w:rFonts w:cs="宋体"/>
                <w:kern w:val="0"/>
                <w:sz w:val="28"/>
                <w:szCs w:val="28"/>
                <w:highlight w:val="none"/>
              </w:rPr>
              <w:t xml:space="preserve"> </w:t>
            </w:r>
            <w:r>
              <w:rPr>
                <w:rFonts w:hint="eastAsia" w:cs="宋体"/>
                <w:kern w:val="0"/>
                <w:sz w:val="28"/>
                <w:szCs w:val="28"/>
                <w:highlight w:val="none"/>
              </w:rPr>
              <w:t>编：</w:t>
            </w:r>
          </w:p>
        </w:tc>
      </w:tr>
      <w:tr w14:paraId="77D28155">
        <w:tblPrEx>
          <w:tblCellMar>
            <w:top w:w="0" w:type="dxa"/>
            <w:left w:w="0" w:type="dxa"/>
            <w:bottom w:w="0" w:type="dxa"/>
            <w:right w:w="0" w:type="dxa"/>
          </w:tblCellMar>
        </w:tblPrEx>
        <w:trPr>
          <w:gridAfter w:val="1"/>
          <w:wAfter w:w="464" w:type="dxa"/>
          <w:trHeight w:val="806" w:hRule="atLeast"/>
          <w:tblCellSpacing w:w="0" w:type="dxa"/>
          <w:jc w:val="center"/>
        </w:trPr>
        <w:tc>
          <w:tcPr>
            <w:tcW w:w="1682" w:type="dxa"/>
            <w:noWrap/>
            <w:vAlign w:val="center"/>
          </w:tcPr>
          <w:p w14:paraId="5A7DE887">
            <w:pPr>
              <w:rPr>
                <w:rFonts w:cs="宋体"/>
                <w:sz w:val="28"/>
                <w:szCs w:val="28"/>
                <w:highlight w:val="none"/>
              </w:rPr>
            </w:pPr>
          </w:p>
        </w:tc>
        <w:tc>
          <w:tcPr>
            <w:tcW w:w="7919" w:type="dxa"/>
            <w:noWrap/>
            <w:vAlign w:val="center"/>
          </w:tcPr>
          <w:p w14:paraId="2B4E59A9">
            <w:pPr>
              <w:widowControl/>
              <w:spacing w:after="240"/>
              <w:jc w:val="left"/>
              <w:rPr>
                <w:rFonts w:cs="宋体"/>
                <w:sz w:val="28"/>
                <w:szCs w:val="28"/>
                <w:highlight w:val="none"/>
              </w:rPr>
            </w:pPr>
            <w:r>
              <w:rPr>
                <w:rFonts w:hint="eastAsia" w:cs="宋体"/>
                <w:kern w:val="0"/>
                <w:sz w:val="28"/>
                <w:szCs w:val="28"/>
                <w:highlight w:val="none"/>
              </w:rPr>
              <w:t>法定代表人或委托代理人：</w:t>
            </w:r>
          </w:p>
        </w:tc>
      </w:tr>
      <w:tr w14:paraId="22EEA415">
        <w:tblPrEx>
          <w:tblCellMar>
            <w:top w:w="0" w:type="dxa"/>
            <w:left w:w="0" w:type="dxa"/>
            <w:bottom w:w="0" w:type="dxa"/>
            <w:right w:w="0" w:type="dxa"/>
          </w:tblCellMar>
        </w:tblPrEx>
        <w:trPr>
          <w:gridAfter w:val="1"/>
          <w:wAfter w:w="464" w:type="dxa"/>
          <w:trHeight w:val="806" w:hRule="atLeast"/>
          <w:tblCellSpacing w:w="0" w:type="dxa"/>
          <w:jc w:val="center"/>
        </w:trPr>
        <w:tc>
          <w:tcPr>
            <w:tcW w:w="1682" w:type="dxa"/>
            <w:noWrap/>
            <w:vAlign w:val="center"/>
          </w:tcPr>
          <w:p w14:paraId="61B88B05">
            <w:pPr>
              <w:rPr>
                <w:rFonts w:cs="宋体"/>
                <w:sz w:val="28"/>
                <w:szCs w:val="28"/>
                <w:highlight w:val="none"/>
              </w:rPr>
            </w:pPr>
          </w:p>
        </w:tc>
        <w:tc>
          <w:tcPr>
            <w:tcW w:w="7919" w:type="dxa"/>
            <w:noWrap/>
            <w:vAlign w:val="center"/>
          </w:tcPr>
          <w:p w14:paraId="7FBA2371">
            <w:pPr>
              <w:widowControl/>
              <w:spacing w:after="240"/>
              <w:jc w:val="left"/>
              <w:rPr>
                <w:rFonts w:cs="宋体"/>
                <w:sz w:val="28"/>
                <w:szCs w:val="28"/>
                <w:highlight w:val="none"/>
              </w:rPr>
            </w:pPr>
            <w:r>
              <w:rPr>
                <w:rFonts w:hint="eastAsia" w:cs="宋体"/>
                <w:kern w:val="0"/>
                <w:sz w:val="28"/>
                <w:szCs w:val="28"/>
                <w:highlight w:val="none"/>
              </w:rPr>
              <w:t>联系人：</w:t>
            </w:r>
          </w:p>
        </w:tc>
      </w:tr>
      <w:tr w14:paraId="073400C6">
        <w:tblPrEx>
          <w:tblCellMar>
            <w:top w:w="0" w:type="dxa"/>
            <w:left w:w="0" w:type="dxa"/>
            <w:bottom w:w="0" w:type="dxa"/>
            <w:right w:w="0" w:type="dxa"/>
          </w:tblCellMar>
        </w:tblPrEx>
        <w:trPr>
          <w:gridAfter w:val="1"/>
          <w:wAfter w:w="464" w:type="dxa"/>
          <w:trHeight w:val="806" w:hRule="atLeast"/>
          <w:tblCellSpacing w:w="0" w:type="dxa"/>
          <w:jc w:val="center"/>
        </w:trPr>
        <w:tc>
          <w:tcPr>
            <w:tcW w:w="1682" w:type="dxa"/>
            <w:noWrap/>
            <w:vAlign w:val="center"/>
          </w:tcPr>
          <w:p w14:paraId="38198130">
            <w:pPr>
              <w:rPr>
                <w:rFonts w:cs="宋体"/>
                <w:sz w:val="28"/>
                <w:szCs w:val="28"/>
                <w:highlight w:val="none"/>
              </w:rPr>
            </w:pPr>
          </w:p>
        </w:tc>
        <w:tc>
          <w:tcPr>
            <w:tcW w:w="7919" w:type="dxa"/>
            <w:noWrap/>
            <w:vAlign w:val="center"/>
          </w:tcPr>
          <w:p w14:paraId="457DD3D2">
            <w:pPr>
              <w:widowControl/>
              <w:spacing w:after="240"/>
              <w:jc w:val="left"/>
              <w:rPr>
                <w:rFonts w:cs="宋体"/>
                <w:sz w:val="28"/>
                <w:szCs w:val="28"/>
                <w:highlight w:val="none"/>
              </w:rPr>
            </w:pPr>
            <w:r>
              <w:rPr>
                <w:rFonts w:hint="eastAsia" w:cs="宋体"/>
                <w:kern w:val="0"/>
                <w:sz w:val="28"/>
                <w:szCs w:val="28"/>
                <w:highlight w:val="none"/>
              </w:rPr>
              <w:t>电</w:t>
            </w:r>
            <w:r>
              <w:rPr>
                <w:rFonts w:cs="宋体"/>
                <w:kern w:val="0"/>
                <w:sz w:val="28"/>
                <w:szCs w:val="28"/>
                <w:highlight w:val="none"/>
              </w:rPr>
              <w:t xml:space="preserve"> </w:t>
            </w:r>
            <w:r>
              <w:rPr>
                <w:rFonts w:hint="eastAsia" w:cs="宋体"/>
                <w:kern w:val="0"/>
                <w:sz w:val="28"/>
                <w:szCs w:val="28"/>
                <w:highlight w:val="none"/>
              </w:rPr>
              <w:t>话：</w:t>
            </w:r>
          </w:p>
        </w:tc>
      </w:tr>
      <w:tr w14:paraId="476DD600">
        <w:tblPrEx>
          <w:tblCellMar>
            <w:top w:w="0" w:type="dxa"/>
            <w:left w:w="0" w:type="dxa"/>
            <w:bottom w:w="0" w:type="dxa"/>
            <w:right w:w="0" w:type="dxa"/>
          </w:tblCellMar>
        </w:tblPrEx>
        <w:trPr>
          <w:gridAfter w:val="1"/>
          <w:wAfter w:w="464" w:type="dxa"/>
          <w:trHeight w:val="806" w:hRule="atLeast"/>
          <w:tblCellSpacing w:w="0" w:type="dxa"/>
          <w:jc w:val="center"/>
        </w:trPr>
        <w:tc>
          <w:tcPr>
            <w:tcW w:w="1682" w:type="dxa"/>
            <w:noWrap/>
            <w:vAlign w:val="center"/>
          </w:tcPr>
          <w:p w14:paraId="710E6B77">
            <w:pPr>
              <w:rPr>
                <w:rFonts w:cs="宋体"/>
                <w:sz w:val="28"/>
                <w:szCs w:val="28"/>
                <w:highlight w:val="none"/>
              </w:rPr>
            </w:pPr>
          </w:p>
        </w:tc>
        <w:tc>
          <w:tcPr>
            <w:tcW w:w="7919" w:type="dxa"/>
            <w:noWrap/>
            <w:vAlign w:val="center"/>
          </w:tcPr>
          <w:p w14:paraId="513DB5A2">
            <w:pPr>
              <w:widowControl/>
              <w:spacing w:after="240"/>
              <w:jc w:val="left"/>
              <w:rPr>
                <w:rFonts w:cs="宋体"/>
                <w:sz w:val="28"/>
                <w:szCs w:val="28"/>
                <w:highlight w:val="none"/>
              </w:rPr>
            </w:pPr>
            <w:r>
              <w:rPr>
                <w:rFonts w:hint="eastAsia" w:cs="宋体"/>
                <w:kern w:val="0"/>
                <w:sz w:val="28"/>
                <w:szCs w:val="28"/>
                <w:highlight w:val="none"/>
              </w:rPr>
              <w:t>签订日期：</w:t>
            </w:r>
          </w:p>
        </w:tc>
      </w:tr>
      <w:tr w14:paraId="2FE0E6E8">
        <w:tblPrEx>
          <w:tblCellMar>
            <w:top w:w="0" w:type="dxa"/>
            <w:left w:w="0" w:type="dxa"/>
            <w:bottom w:w="0" w:type="dxa"/>
            <w:right w:w="0" w:type="dxa"/>
          </w:tblCellMar>
        </w:tblPrEx>
        <w:trPr>
          <w:gridAfter w:val="1"/>
          <w:wAfter w:w="464" w:type="dxa"/>
          <w:trHeight w:val="806" w:hRule="atLeast"/>
          <w:tblCellSpacing w:w="0" w:type="dxa"/>
          <w:jc w:val="center"/>
        </w:trPr>
        <w:tc>
          <w:tcPr>
            <w:tcW w:w="9601" w:type="dxa"/>
            <w:gridSpan w:val="2"/>
            <w:noWrap/>
            <w:vAlign w:val="center"/>
          </w:tcPr>
          <w:p w14:paraId="5BB7A925">
            <w:pPr>
              <w:widowControl/>
              <w:spacing w:after="240"/>
              <w:jc w:val="left"/>
              <w:rPr>
                <w:rFonts w:cs="宋体"/>
                <w:sz w:val="28"/>
                <w:szCs w:val="28"/>
                <w:highlight w:val="none"/>
              </w:rPr>
            </w:pPr>
            <w:r>
              <w:rPr>
                <w:rFonts w:hint="eastAsia" w:cs="宋体"/>
                <w:kern w:val="0"/>
                <w:sz w:val="28"/>
                <w:szCs w:val="28"/>
                <w:highlight w:val="none"/>
              </w:rPr>
              <w:t>乙方（供应商公章）名</w:t>
            </w:r>
            <w:r>
              <w:rPr>
                <w:rFonts w:cs="宋体"/>
                <w:kern w:val="0"/>
                <w:sz w:val="28"/>
                <w:szCs w:val="28"/>
                <w:highlight w:val="none"/>
              </w:rPr>
              <w:t xml:space="preserve"> </w:t>
            </w:r>
            <w:r>
              <w:rPr>
                <w:rFonts w:hint="eastAsia" w:cs="宋体"/>
                <w:kern w:val="0"/>
                <w:sz w:val="28"/>
                <w:szCs w:val="28"/>
                <w:highlight w:val="none"/>
              </w:rPr>
              <w:t>称：</w:t>
            </w:r>
          </w:p>
        </w:tc>
      </w:tr>
      <w:tr w14:paraId="68D11C76">
        <w:tblPrEx>
          <w:tblCellMar>
            <w:top w:w="0" w:type="dxa"/>
            <w:left w:w="0" w:type="dxa"/>
            <w:bottom w:w="0" w:type="dxa"/>
            <w:right w:w="0" w:type="dxa"/>
          </w:tblCellMar>
        </w:tblPrEx>
        <w:trPr>
          <w:gridAfter w:val="1"/>
          <w:wAfter w:w="464" w:type="dxa"/>
          <w:trHeight w:val="806" w:hRule="atLeast"/>
          <w:tblCellSpacing w:w="0" w:type="dxa"/>
          <w:jc w:val="center"/>
        </w:trPr>
        <w:tc>
          <w:tcPr>
            <w:tcW w:w="1682" w:type="dxa"/>
            <w:noWrap/>
            <w:vAlign w:val="center"/>
          </w:tcPr>
          <w:p w14:paraId="62070C6D">
            <w:pPr>
              <w:rPr>
                <w:rFonts w:cs="宋体"/>
                <w:sz w:val="28"/>
                <w:szCs w:val="28"/>
                <w:highlight w:val="none"/>
              </w:rPr>
            </w:pPr>
          </w:p>
        </w:tc>
        <w:tc>
          <w:tcPr>
            <w:tcW w:w="7919" w:type="dxa"/>
            <w:noWrap/>
            <w:vAlign w:val="center"/>
          </w:tcPr>
          <w:p w14:paraId="437489A3">
            <w:pPr>
              <w:widowControl/>
              <w:spacing w:after="240"/>
              <w:jc w:val="left"/>
              <w:rPr>
                <w:rFonts w:cs="宋体"/>
                <w:sz w:val="28"/>
                <w:szCs w:val="28"/>
                <w:highlight w:val="none"/>
              </w:rPr>
            </w:pPr>
            <w:r>
              <w:rPr>
                <w:rFonts w:hint="eastAsia" w:cs="宋体"/>
                <w:kern w:val="0"/>
                <w:sz w:val="28"/>
                <w:szCs w:val="28"/>
                <w:highlight w:val="none"/>
              </w:rPr>
              <w:t>地</w:t>
            </w:r>
            <w:r>
              <w:rPr>
                <w:rFonts w:cs="宋体"/>
                <w:kern w:val="0"/>
                <w:sz w:val="28"/>
                <w:szCs w:val="28"/>
                <w:highlight w:val="none"/>
              </w:rPr>
              <w:t xml:space="preserve"> </w:t>
            </w:r>
            <w:r>
              <w:rPr>
                <w:rFonts w:hint="eastAsia" w:cs="宋体"/>
                <w:kern w:val="0"/>
                <w:sz w:val="28"/>
                <w:szCs w:val="28"/>
                <w:highlight w:val="none"/>
              </w:rPr>
              <w:t>址：</w:t>
            </w:r>
          </w:p>
        </w:tc>
      </w:tr>
      <w:tr w14:paraId="1D800448">
        <w:tblPrEx>
          <w:tblCellMar>
            <w:top w:w="0" w:type="dxa"/>
            <w:left w:w="0" w:type="dxa"/>
            <w:bottom w:w="0" w:type="dxa"/>
            <w:right w:w="0" w:type="dxa"/>
          </w:tblCellMar>
        </w:tblPrEx>
        <w:trPr>
          <w:gridAfter w:val="1"/>
          <w:wAfter w:w="464" w:type="dxa"/>
          <w:trHeight w:val="806" w:hRule="atLeast"/>
          <w:tblCellSpacing w:w="0" w:type="dxa"/>
          <w:jc w:val="center"/>
        </w:trPr>
        <w:tc>
          <w:tcPr>
            <w:tcW w:w="1682" w:type="dxa"/>
            <w:noWrap/>
            <w:vAlign w:val="center"/>
          </w:tcPr>
          <w:p w14:paraId="393DCA70">
            <w:pPr>
              <w:rPr>
                <w:rFonts w:cs="宋体"/>
                <w:sz w:val="28"/>
                <w:szCs w:val="28"/>
                <w:highlight w:val="none"/>
              </w:rPr>
            </w:pPr>
          </w:p>
        </w:tc>
        <w:tc>
          <w:tcPr>
            <w:tcW w:w="7919" w:type="dxa"/>
            <w:noWrap/>
            <w:vAlign w:val="center"/>
          </w:tcPr>
          <w:p w14:paraId="128BEFED">
            <w:pPr>
              <w:widowControl/>
              <w:spacing w:after="240"/>
              <w:jc w:val="left"/>
              <w:rPr>
                <w:rFonts w:cs="宋体"/>
                <w:sz w:val="28"/>
                <w:szCs w:val="28"/>
                <w:highlight w:val="none"/>
              </w:rPr>
            </w:pPr>
            <w:r>
              <w:rPr>
                <w:rFonts w:hint="eastAsia" w:cs="宋体"/>
                <w:kern w:val="0"/>
                <w:sz w:val="28"/>
                <w:szCs w:val="28"/>
                <w:highlight w:val="none"/>
              </w:rPr>
              <w:t>邮</w:t>
            </w:r>
            <w:r>
              <w:rPr>
                <w:rFonts w:cs="宋体"/>
                <w:kern w:val="0"/>
                <w:sz w:val="28"/>
                <w:szCs w:val="28"/>
                <w:highlight w:val="none"/>
              </w:rPr>
              <w:t xml:space="preserve"> </w:t>
            </w:r>
            <w:r>
              <w:rPr>
                <w:rFonts w:hint="eastAsia" w:cs="宋体"/>
                <w:kern w:val="0"/>
                <w:sz w:val="28"/>
                <w:szCs w:val="28"/>
                <w:highlight w:val="none"/>
              </w:rPr>
              <w:t>编：</w:t>
            </w:r>
          </w:p>
        </w:tc>
      </w:tr>
      <w:tr w14:paraId="780EF770">
        <w:tblPrEx>
          <w:tblCellMar>
            <w:top w:w="0" w:type="dxa"/>
            <w:left w:w="0" w:type="dxa"/>
            <w:bottom w:w="0" w:type="dxa"/>
            <w:right w:w="0" w:type="dxa"/>
          </w:tblCellMar>
        </w:tblPrEx>
        <w:trPr>
          <w:gridAfter w:val="1"/>
          <w:wAfter w:w="464" w:type="dxa"/>
          <w:trHeight w:val="806" w:hRule="atLeast"/>
          <w:tblCellSpacing w:w="0" w:type="dxa"/>
          <w:jc w:val="center"/>
        </w:trPr>
        <w:tc>
          <w:tcPr>
            <w:tcW w:w="1682" w:type="dxa"/>
            <w:noWrap/>
            <w:vAlign w:val="center"/>
          </w:tcPr>
          <w:p w14:paraId="533105F0">
            <w:pPr>
              <w:rPr>
                <w:rFonts w:cs="宋体"/>
                <w:sz w:val="28"/>
                <w:szCs w:val="28"/>
                <w:highlight w:val="none"/>
              </w:rPr>
            </w:pPr>
          </w:p>
        </w:tc>
        <w:tc>
          <w:tcPr>
            <w:tcW w:w="7919" w:type="dxa"/>
            <w:noWrap/>
            <w:vAlign w:val="center"/>
          </w:tcPr>
          <w:p w14:paraId="1ABDA27B">
            <w:pPr>
              <w:widowControl/>
              <w:spacing w:after="240"/>
              <w:jc w:val="left"/>
              <w:rPr>
                <w:rFonts w:cs="宋体"/>
                <w:sz w:val="28"/>
                <w:szCs w:val="28"/>
                <w:highlight w:val="none"/>
              </w:rPr>
            </w:pPr>
            <w:r>
              <w:rPr>
                <w:rFonts w:hint="eastAsia" w:cs="宋体"/>
                <w:kern w:val="0"/>
                <w:sz w:val="28"/>
                <w:szCs w:val="28"/>
                <w:highlight w:val="none"/>
              </w:rPr>
              <w:t>法定代表人或委托代理人：</w:t>
            </w:r>
          </w:p>
        </w:tc>
      </w:tr>
      <w:tr w14:paraId="557E5392">
        <w:tblPrEx>
          <w:tblCellMar>
            <w:top w:w="0" w:type="dxa"/>
            <w:left w:w="0" w:type="dxa"/>
            <w:bottom w:w="0" w:type="dxa"/>
            <w:right w:w="0" w:type="dxa"/>
          </w:tblCellMar>
        </w:tblPrEx>
        <w:trPr>
          <w:gridAfter w:val="1"/>
          <w:wAfter w:w="464" w:type="dxa"/>
          <w:trHeight w:val="806" w:hRule="atLeast"/>
          <w:tblCellSpacing w:w="0" w:type="dxa"/>
          <w:jc w:val="center"/>
        </w:trPr>
        <w:tc>
          <w:tcPr>
            <w:tcW w:w="1682" w:type="dxa"/>
            <w:noWrap/>
            <w:vAlign w:val="center"/>
          </w:tcPr>
          <w:p w14:paraId="71376AB6">
            <w:pPr>
              <w:rPr>
                <w:rFonts w:cs="宋体"/>
                <w:sz w:val="28"/>
                <w:szCs w:val="28"/>
                <w:highlight w:val="none"/>
              </w:rPr>
            </w:pPr>
          </w:p>
        </w:tc>
        <w:tc>
          <w:tcPr>
            <w:tcW w:w="7919" w:type="dxa"/>
            <w:noWrap/>
            <w:vAlign w:val="center"/>
          </w:tcPr>
          <w:p w14:paraId="7605BF07">
            <w:pPr>
              <w:widowControl/>
              <w:spacing w:after="240"/>
              <w:jc w:val="left"/>
              <w:rPr>
                <w:rFonts w:cs="宋体"/>
                <w:sz w:val="28"/>
                <w:szCs w:val="28"/>
                <w:highlight w:val="none"/>
              </w:rPr>
            </w:pPr>
            <w:r>
              <w:rPr>
                <w:rFonts w:hint="eastAsia" w:cs="宋体"/>
                <w:kern w:val="0"/>
                <w:sz w:val="28"/>
                <w:szCs w:val="28"/>
                <w:highlight w:val="none"/>
              </w:rPr>
              <w:t>经办人：</w:t>
            </w:r>
          </w:p>
        </w:tc>
      </w:tr>
      <w:tr w14:paraId="6D903FFB">
        <w:tblPrEx>
          <w:tblCellMar>
            <w:top w:w="0" w:type="dxa"/>
            <w:left w:w="0" w:type="dxa"/>
            <w:bottom w:w="0" w:type="dxa"/>
            <w:right w:w="0" w:type="dxa"/>
          </w:tblCellMar>
        </w:tblPrEx>
        <w:trPr>
          <w:gridAfter w:val="1"/>
          <w:wAfter w:w="464" w:type="dxa"/>
          <w:trHeight w:val="806" w:hRule="atLeast"/>
          <w:tblCellSpacing w:w="0" w:type="dxa"/>
          <w:jc w:val="center"/>
        </w:trPr>
        <w:tc>
          <w:tcPr>
            <w:tcW w:w="1682" w:type="dxa"/>
            <w:noWrap/>
            <w:vAlign w:val="center"/>
          </w:tcPr>
          <w:p w14:paraId="6A58F4C2">
            <w:pPr>
              <w:rPr>
                <w:rFonts w:cs="宋体"/>
                <w:sz w:val="28"/>
                <w:szCs w:val="28"/>
                <w:highlight w:val="none"/>
              </w:rPr>
            </w:pPr>
          </w:p>
        </w:tc>
        <w:tc>
          <w:tcPr>
            <w:tcW w:w="7919" w:type="dxa"/>
            <w:noWrap/>
            <w:vAlign w:val="center"/>
          </w:tcPr>
          <w:p w14:paraId="71B2A5D1">
            <w:pPr>
              <w:widowControl/>
              <w:spacing w:after="240"/>
              <w:jc w:val="left"/>
              <w:rPr>
                <w:rFonts w:cs="宋体"/>
                <w:sz w:val="28"/>
                <w:szCs w:val="28"/>
                <w:highlight w:val="none"/>
              </w:rPr>
            </w:pPr>
            <w:r>
              <w:rPr>
                <w:rFonts w:hint="eastAsia" w:cs="宋体"/>
                <w:kern w:val="0"/>
                <w:sz w:val="28"/>
                <w:szCs w:val="28"/>
                <w:highlight w:val="none"/>
              </w:rPr>
              <w:t>电</w:t>
            </w:r>
            <w:r>
              <w:rPr>
                <w:rFonts w:cs="宋体"/>
                <w:kern w:val="0"/>
                <w:sz w:val="28"/>
                <w:szCs w:val="28"/>
                <w:highlight w:val="none"/>
              </w:rPr>
              <w:t xml:space="preserve"> </w:t>
            </w:r>
            <w:r>
              <w:rPr>
                <w:rFonts w:hint="eastAsia" w:cs="宋体"/>
                <w:kern w:val="0"/>
                <w:sz w:val="28"/>
                <w:szCs w:val="28"/>
                <w:highlight w:val="none"/>
              </w:rPr>
              <w:t>话：</w:t>
            </w:r>
          </w:p>
        </w:tc>
      </w:tr>
      <w:tr w14:paraId="7267747D">
        <w:tblPrEx>
          <w:tblCellMar>
            <w:top w:w="0" w:type="dxa"/>
            <w:left w:w="0" w:type="dxa"/>
            <w:bottom w:w="0" w:type="dxa"/>
            <w:right w:w="0" w:type="dxa"/>
          </w:tblCellMar>
        </w:tblPrEx>
        <w:trPr>
          <w:gridAfter w:val="1"/>
          <w:wAfter w:w="464" w:type="dxa"/>
          <w:trHeight w:val="806" w:hRule="atLeast"/>
          <w:tblCellSpacing w:w="0" w:type="dxa"/>
          <w:jc w:val="center"/>
        </w:trPr>
        <w:tc>
          <w:tcPr>
            <w:tcW w:w="1682" w:type="dxa"/>
            <w:noWrap/>
            <w:vAlign w:val="center"/>
          </w:tcPr>
          <w:p w14:paraId="51F3602A">
            <w:pPr>
              <w:rPr>
                <w:rFonts w:cs="宋体"/>
                <w:sz w:val="28"/>
                <w:szCs w:val="28"/>
                <w:highlight w:val="none"/>
              </w:rPr>
            </w:pPr>
          </w:p>
        </w:tc>
        <w:tc>
          <w:tcPr>
            <w:tcW w:w="7919" w:type="dxa"/>
            <w:noWrap/>
            <w:vAlign w:val="center"/>
          </w:tcPr>
          <w:p w14:paraId="00BD1F53">
            <w:pPr>
              <w:widowControl/>
              <w:spacing w:after="240"/>
              <w:jc w:val="left"/>
              <w:rPr>
                <w:rFonts w:cs="宋体"/>
                <w:sz w:val="28"/>
                <w:szCs w:val="28"/>
                <w:highlight w:val="none"/>
              </w:rPr>
            </w:pPr>
            <w:r>
              <w:rPr>
                <w:rFonts w:hint="eastAsia" w:cs="宋体"/>
                <w:kern w:val="0"/>
                <w:sz w:val="28"/>
                <w:szCs w:val="28"/>
                <w:highlight w:val="none"/>
              </w:rPr>
              <w:t>签订日期：</w:t>
            </w:r>
          </w:p>
        </w:tc>
      </w:tr>
    </w:tbl>
    <w:p w14:paraId="05ECC83D">
      <w:pPr>
        <w:widowControl/>
        <w:rPr>
          <w:sz w:val="32"/>
          <w:szCs w:val="32"/>
          <w:highlight w:val="none"/>
          <w:u w:val="single"/>
        </w:rPr>
      </w:pPr>
    </w:p>
    <w:p w14:paraId="5AD15464">
      <w:pPr>
        <w:ind w:firstLine="0" w:firstLineChars="0"/>
        <w:jc w:val="center"/>
        <w:rPr>
          <w:rFonts w:hint="eastAsia" w:ascii="宋体" w:hAnsi="宋体" w:eastAsia="宋体" w:cs="宋体"/>
          <w:sz w:val="44"/>
          <w:szCs w:val="44"/>
          <w:highlight w:val="none"/>
        </w:rPr>
      </w:pPr>
      <w:bookmarkStart w:id="94" w:name="_Toc2409"/>
      <w:r>
        <w:rPr>
          <w:rFonts w:hint="eastAsia" w:ascii="宋体" w:hAnsi="宋体" w:eastAsia="宋体" w:cs="宋体"/>
          <w:b/>
          <w:bCs/>
          <w:sz w:val="36"/>
          <w:szCs w:val="36"/>
          <w:highlight w:val="none"/>
        </w:rPr>
        <w:t>泸西县人民医院医用耗材配送服务合同</w:t>
      </w:r>
    </w:p>
    <w:p w14:paraId="2CAC1F20">
      <w:pPr>
        <w:spacing w:line="360" w:lineRule="auto"/>
        <w:ind w:firstLine="560"/>
        <w:rPr>
          <w:rFonts w:hint="eastAsia" w:ascii="宋体" w:hAnsi="宋体" w:eastAsia="宋体" w:cs="宋体"/>
          <w:sz w:val="21"/>
          <w:szCs w:val="21"/>
          <w:highlight w:val="none"/>
        </w:rPr>
      </w:pPr>
    </w:p>
    <w:p w14:paraId="2593B9E3">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本着平等自愿、共同发展的原则，在遵守国家相关法律、法规的前提下，甲乙双方根据</w:t>
      </w:r>
      <w:r>
        <w:rPr>
          <w:rFonts w:hint="eastAsia" w:ascii="宋体" w:hAnsi="宋体" w:eastAsia="宋体" w:cs="宋体"/>
          <w:b/>
          <w:bCs/>
          <w:sz w:val="21"/>
          <w:szCs w:val="21"/>
          <w:highlight w:val="none"/>
          <w:u w:val="single"/>
          <w:shd w:val="clear" w:color="auto" w:fill="FFFFFF"/>
        </w:rPr>
        <w:t>泸西县人民医院医用耗材配送服务</w:t>
      </w:r>
      <w:r>
        <w:rPr>
          <w:rFonts w:hint="eastAsia" w:ascii="宋体" w:hAnsi="宋体" w:eastAsia="宋体" w:cs="宋体"/>
          <w:sz w:val="21"/>
          <w:szCs w:val="21"/>
          <w:highlight w:val="none"/>
          <w:shd w:val="clear" w:color="auto" w:fill="FFFFFF"/>
        </w:rPr>
        <w:t>采购项目（招标编号：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none"/>
          <w:lang w:eastAsia="zh-CN"/>
        </w:rPr>
        <w:t>、</w:t>
      </w:r>
      <w:r>
        <w:rPr>
          <w:rFonts w:hint="eastAsia" w:ascii="宋体" w:hAnsi="宋体" w:eastAsia="宋体" w:cs="宋体"/>
          <w:sz w:val="21"/>
          <w:szCs w:val="21"/>
          <w:highlight w:val="none"/>
          <w:shd w:val="clear" w:color="auto" w:fill="FFFFFF"/>
          <w:lang w:val="en-US" w:eastAsia="zh-CN"/>
        </w:rPr>
        <w:t>标段号：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none"/>
          <w:lang w:eastAsia="zh-CN"/>
        </w:rPr>
        <w:t>、</w:t>
      </w:r>
      <w:r>
        <w:rPr>
          <w:rFonts w:hint="eastAsia" w:ascii="宋体" w:hAnsi="宋体" w:eastAsia="宋体" w:cs="宋体"/>
          <w:sz w:val="21"/>
          <w:szCs w:val="21"/>
          <w:highlight w:val="none"/>
          <w:shd w:val="clear" w:color="auto" w:fill="FFFFFF"/>
          <w:lang w:val="en-US" w:eastAsia="zh-CN"/>
        </w:rPr>
        <w:t>标段名称：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shd w:val="clear" w:color="auto" w:fill="FFFFFF"/>
          <w:lang w:eastAsia="zh-CN"/>
        </w:rPr>
        <w:t>）</w:t>
      </w:r>
      <w:r>
        <w:rPr>
          <w:rFonts w:hint="eastAsia" w:ascii="宋体" w:hAnsi="宋体" w:eastAsia="宋体" w:cs="宋体"/>
          <w:sz w:val="21"/>
          <w:szCs w:val="21"/>
          <w:highlight w:val="none"/>
          <w:shd w:val="clear" w:color="auto" w:fill="FFFFFF"/>
        </w:rPr>
        <w:t>的招标结果，</w:t>
      </w:r>
      <w:r>
        <w:rPr>
          <w:rFonts w:hint="eastAsia" w:ascii="宋体" w:hAnsi="宋体" w:eastAsia="宋体" w:cs="宋体"/>
          <w:sz w:val="21"/>
          <w:szCs w:val="21"/>
          <w:highlight w:val="none"/>
        </w:rPr>
        <w:t>经双方友好协商，就乙方向甲方提供医用耗材配送服务签订如下合同，以资双方共同遵守：</w:t>
      </w:r>
    </w:p>
    <w:p w14:paraId="451B1DD8">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一、合作方案</w:t>
      </w:r>
    </w:p>
    <w:p w14:paraId="101C0996">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一</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甲乙双方同意，由乙方为甲方提供医用耗材配送服务，具体配送产品见附件《医用耗材配送清单》。</w:t>
      </w:r>
    </w:p>
    <w:p w14:paraId="13CD1DBC">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二</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甲方同意在本合同期限内，配送清单中的医用耗材产品在同等条件下优先向乙方采购，由乙方统一配送。</w:t>
      </w:r>
    </w:p>
    <w:p w14:paraId="087438EB">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三</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医用耗材配送清单》中的耗材的规格、厂牌为甲方常用产品规格及厂牌，无特殊原因且未经甲方同意，不得随意变更。除本合同另有约定外，任何一方因自身业务调整、厂商停产等原因须变更《医用耗材配送清单》中的产品、规格、厂商等内容，应提前【</w:t>
      </w:r>
      <w:r>
        <w:rPr>
          <w:rFonts w:hint="eastAsia" w:ascii="宋体" w:hAnsi="宋体" w:eastAsia="宋体" w:cs="宋体"/>
          <w:sz w:val="21"/>
          <w:szCs w:val="21"/>
          <w:highlight w:val="none"/>
          <w:u w:val="single"/>
          <w:lang w:val="en-US" w:eastAsia="zh-CN"/>
        </w:rPr>
        <w:t>30</w:t>
      </w:r>
      <w:r>
        <w:rPr>
          <w:rFonts w:hint="eastAsia" w:ascii="宋体" w:hAnsi="宋体" w:eastAsia="宋体" w:cs="宋体"/>
          <w:sz w:val="21"/>
          <w:szCs w:val="21"/>
          <w:highlight w:val="none"/>
        </w:rPr>
        <w:t>】日书面通知对方，经双方协商确认后方可变更《医用耗材配送清单》，变更后的《医用耗材配送清单》作为本合同的附件。</w:t>
      </w:r>
    </w:p>
    <w:p w14:paraId="7B5B5BEE">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四</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乙方按照《医用耗材配送清单》约定，向甲方配送医用耗材并提供售后服务。如配送清单中出现监管部门禁止销售的产品（须提供书面证明材料），乙方有权在提前【</w:t>
      </w:r>
      <w:r>
        <w:rPr>
          <w:rFonts w:hint="eastAsia" w:ascii="宋体" w:hAnsi="宋体" w:eastAsia="宋体" w:cs="宋体"/>
          <w:sz w:val="21"/>
          <w:szCs w:val="21"/>
          <w:highlight w:val="none"/>
          <w:u w:val="single"/>
          <w:lang w:val="en-US" w:eastAsia="zh-CN"/>
        </w:rPr>
        <w:t>30</w:t>
      </w:r>
      <w:r>
        <w:rPr>
          <w:rFonts w:hint="eastAsia" w:ascii="宋体" w:hAnsi="宋体" w:eastAsia="宋体" w:cs="宋体"/>
          <w:sz w:val="21"/>
          <w:szCs w:val="21"/>
          <w:highlight w:val="none"/>
        </w:rPr>
        <w:t>】日通知甲方的前提下，自行停止相关产品的配送，甲方应配合乙方按照政府及厂商规定对相关产品进行召回。</w:t>
      </w:r>
    </w:p>
    <w:p w14:paraId="414CB9E3">
      <w:pPr>
        <w:spacing w:line="360" w:lineRule="auto"/>
        <w:ind w:firstLine="560"/>
        <w:rPr>
          <w:rFonts w:hint="eastAsia" w:ascii="宋体" w:hAnsi="宋体" w:eastAsia="宋体" w:cs="宋体"/>
          <w:bCs/>
          <w:kern w:val="0"/>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五</w:t>
      </w:r>
      <w:r>
        <w:rPr>
          <w:rFonts w:hint="eastAsia" w:ascii="宋体" w:hAnsi="宋体" w:eastAsia="宋体" w:cs="宋体"/>
          <w:sz w:val="21"/>
          <w:szCs w:val="21"/>
          <w:highlight w:val="none"/>
          <w:lang w:eastAsia="zh-CN"/>
        </w:rPr>
        <w:t>）</w:t>
      </w:r>
      <w:r>
        <w:rPr>
          <w:rFonts w:hint="eastAsia" w:ascii="宋体" w:hAnsi="宋体" w:eastAsia="宋体" w:cs="宋体"/>
          <w:bCs/>
          <w:kern w:val="0"/>
          <w:sz w:val="21"/>
          <w:szCs w:val="21"/>
          <w:highlight w:val="none"/>
        </w:rPr>
        <w:t>为保障临床诊疗所需，保证医用耗材配送供应的完整性和质量，甲方根据发展需求可以扩展耗材配送供应范围，需要增加新的医用耗材品种时，准入必须经甲方确认，甲乙双方在质量和价格达成一致后由乙方进行配送。</w:t>
      </w:r>
    </w:p>
    <w:p w14:paraId="316A8A49">
      <w:pPr>
        <w:spacing w:line="360" w:lineRule="auto"/>
        <w:ind w:firstLine="560"/>
        <w:rPr>
          <w:rFonts w:hint="eastAsia" w:ascii="宋体" w:hAnsi="宋体" w:eastAsia="宋体" w:cs="宋体"/>
          <w:bCs/>
          <w:kern w:val="0"/>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六</w:t>
      </w:r>
      <w:r>
        <w:rPr>
          <w:rFonts w:hint="eastAsia" w:ascii="宋体" w:hAnsi="宋体" w:eastAsia="宋体" w:cs="宋体"/>
          <w:sz w:val="21"/>
          <w:szCs w:val="21"/>
          <w:highlight w:val="none"/>
          <w:lang w:eastAsia="zh-CN"/>
        </w:rPr>
        <w:t>）</w:t>
      </w:r>
      <w:r>
        <w:rPr>
          <w:rFonts w:hint="eastAsia" w:ascii="宋体" w:hAnsi="宋体" w:eastAsia="宋体" w:cs="宋体"/>
          <w:bCs/>
          <w:kern w:val="0"/>
          <w:sz w:val="21"/>
          <w:szCs w:val="21"/>
          <w:highlight w:val="none"/>
        </w:rPr>
        <w:t>乙方保证所中标项目配送清单内产品的资质完备，在签订合同前将中标产品生产厂家出具的针对使用方的供货证明及售后承诺原件、相关产品资质证照、注册证或备案证及时递交甲方备案。</w:t>
      </w:r>
    </w:p>
    <w:p w14:paraId="357F1761">
      <w:pPr>
        <w:spacing w:line="360" w:lineRule="auto"/>
        <w:ind w:firstLine="560"/>
        <w:rPr>
          <w:rFonts w:hint="eastAsia" w:ascii="宋体" w:hAnsi="宋体" w:eastAsia="宋体" w:cs="宋体"/>
          <w:bCs/>
          <w:kern w:val="0"/>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七</w:t>
      </w:r>
      <w:r>
        <w:rPr>
          <w:rFonts w:hint="eastAsia" w:ascii="宋体" w:hAnsi="宋体" w:eastAsia="宋体" w:cs="宋体"/>
          <w:sz w:val="21"/>
          <w:szCs w:val="21"/>
          <w:highlight w:val="none"/>
          <w:lang w:eastAsia="zh-CN"/>
        </w:rPr>
        <w:t>）</w:t>
      </w:r>
      <w:r>
        <w:rPr>
          <w:rFonts w:hint="eastAsia" w:ascii="宋体" w:hAnsi="宋体" w:eastAsia="宋体" w:cs="宋体"/>
          <w:bCs/>
          <w:kern w:val="0"/>
          <w:sz w:val="21"/>
          <w:szCs w:val="21"/>
          <w:highlight w:val="none"/>
        </w:rPr>
        <w:t>乙方向甲方配送的医用耗材，属于集中带量平台采购或阳光采购平台采购的，乙方承诺第一时间取得生产商配送资质进行配送，并配合甲方完成所涉产品平台订单的维护采购等手续，否则甲方有权选择其他有配送资质的配送商进行配送。甲方有需求的集中带量采购平台产品或阳光采购平台产品，乙方须应配尽配。</w:t>
      </w:r>
    </w:p>
    <w:p w14:paraId="71267C86">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八</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乙方针对中标项目成立专项小组，完成配送项目中各个环节实施工作；须配备【</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名业务熟练的技术人员驻甲方协助完成甲方医用耗材全面管理及日常工作，提供技术培训并承担所配备人员的工资、福利、社会保险等一切费用，以及负责人员安全管理工作；根据实际工作情况，乙方应按照甲方要求增加驻院服务人员。</w:t>
      </w:r>
    </w:p>
    <w:p w14:paraId="26C563B9">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九</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为保障甲方业务工作的正常有序开展，根据甲方工作需求，乙方承诺：【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5C3E340">
      <w:pPr>
        <w:spacing w:line="360" w:lineRule="auto"/>
        <w:ind w:firstLine="560"/>
        <w:rPr>
          <w:rFonts w:hint="eastAsia" w:ascii="宋体" w:hAnsi="宋体" w:eastAsia="宋体" w:cs="宋体"/>
          <w:bCs/>
          <w:kern w:val="0"/>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十</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乙方在合同期内保证配送产品在规定时限内配送率不低于【</w:t>
      </w:r>
      <w:r>
        <w:rPr>
          <w:rFonts w:hint="eastAsia" w:ascii="宋体" w:hAnsi="宋体" w:eastAsia="宋体" w:cs="宋体"/>
          <w:sz w:val="21"/>
          <w:szCs w:val="21"/>
          <w:highlight w:val="none"/>
          <w:u w:val="single"/>
          <w:lang w:val="en-US" w:eastAsia="zh-CN"/>
        </w:rPr>
        <w:t>98</w:t>
      </w:r>
      <w:r>
        <w:rPr>
          <w:rFonts w:hint="eastAsia" w:ascii="宋体" w:hAnsi="宋体" w:eastAsia="宋体" w:cs="宋体"/>
          <w:sz w:val="21"/>
          <w:szCs w:val="21"/>
          <w:highlight w:val="none"/>
        </w:rPr>
        <w:t>】％，以及保证合格率【</w:t>
      </w:r>
      <w:r>
        <w:rPr>
          <w:rFonts w:hint="eastAsia" w:ascii="宋体" w:hAnsi="宋体" w:eastAsia="宋体" w:cs="宋体"/>
          <w:sz w:val="21"/>
          <w:szCs w:val="21"/>
          <w:highlight w:val="none"/>
          <w:u w:val="single"/>
          <w:lang w:val="en-US" w:eastAsia="zh-CN"/>
        </w:rPr>
        <w:t>100</w:t>
      </w:r>
      <w:r>
        <w:rPr>
          <w:rFonts w:hint="eastAsia" w:ascii="宋体" w:hAnsi="宋体" w:eastAsia="宋体" w:cs="宋体"/>
          <w:sz w:val="21"/>
          <w:szCs w:val="21"/>
          <w:highlight w:val="none"/>
        </w:rPr>
        <w:t>】％。</w:t>
      </w:r>
    </w:p>
    <w:p w14:paraId="24D4D9FB">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十一</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合同有效期：一年。</w:t>
      </w:r>
    </w:p>
    <w:p w14:paraId="0F75439A">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十二</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合同</w:t>
      </w:r>
      <w:r>
        <w:rPr>
          <w:rFonts w:hint="eastAsia" w:ascii="宋体" w:hAnsi="宋体" w:eastAsia="宋体" w:cs="宋体"/>
          <w:sz w:val="21"/>
          <w:szCs w:val="21"/>
          <w:highlight w:val="none"/>
          <w:lang w:val="en-US" w:eastAsia="zh-CN"/>
        </w:rPr>
        <w:t>采购预算</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标段</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万元</w:t>
      </w:r>
      <w:r>
        <w:rPr>
          <w:rFonts w:hint="eastAsia" w:ascii="宋体" w:hAnsi="宋体" w:eastAsia="宋体" w:cs="宋体"/>
          <w:sz w:val="21"/>
          <w:szCs w:val="21"/>
          <w:highlight w:val="none"/>
        </w:rPr>
        <w:t>。</w:t>
      </w:r>
    </w:p>
    <w:p w14:paraId="59BA1333">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二、质量规定</w:t>
      </w:r>
    </w:p>
    <w:p w14:paraId="644EDB55">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一</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乙方配送的医用耗材应符合国家相关产品的质量标准，并满足甲方使用需求。产品的品牌、规格、质量标准、厂商和/或代理商应与《医用耗材配送清单》所载信息一致。如因乙方提供的中标产品因质量问题不能满足医院使用要求，必须无条件更换更优于中标厂家提供的产品，但结算价格按原中标价执行。</w:t>
      </w:r>
    </w:p>
    <w:p w14:paraId="60C61230">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二</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乙方配送的医用耗材应按照正规渠道或授权进购后配送至甲方，若因渠道或授权问题造成甲方经济或其他损失，包括但不限于诉讼费、律师费、赔偿金等概由乙方负责赔偿。</w:t>
      </w:r>
    </w:p>
    <w:p w14:paraId="69C90DF7">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三</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甲方确认知悉，本</w:t>
      </w:r>
      <w:r>
        <w:rPr>
          <w:rFonts w:hint="eastAsia" w:ascii="宋体" w:hAnsi="宋体" w:eastAsia="宋体" w:cs="宋体"/>
          <w:sz w:val="21"/>
          <w:szCs w:val="21"/>
          <w:highlight w:val="none"/>
          <w:lang w:eastAsia="zh-CN"/>
        </w:rPr>
        <w:t>合同</w:t>
      </w:r>
      <w:r>
        <w:rPr>
          <w:rFonts w:hint="eastAsia" w:ascii="宋体" w:hAnsi="宋体" w:eastAsia="宋体" w:cs="宋体"/>
          <w:sz w:val="21"/>
          <w:szCs w:val="21"/>
          <w:highlight w:val="none"/>
        </w:rPr>
        <w:t>项下所有产品由乙方提供质量保证，乙方按照甲方采购需求严格对采购的产品质量进行把控，若出现质量问题</w:t>
      </w:r>
      <w:r>
        <w:rPr>
          <w:rFonts w:hint="eastAsia" w:ascii="宋体" w:hAnsi="宋体" w:eastAsia="宋体" w:cs="宋体"/>
          <w:sz w:val="21"/>
          <w:szCs w:val="21"/>
          <w:highlight w:val="none"/>
          <w:lang w:val="en-US" w:eastAsia="zh-CN"/>
        </w:rPr>
        <w:t>争议或</w:t>
      </w:r>
      <w:r>
        <w:rPr>
          <w:rFonts w:hint="eastAsia" w:ascii="宋体" w:hAnsi="宋体" w:eastAsia="宋体" w:cs="宋体"/>
          <w:sz w:val="21"/>
          <w:szCs w:val="21"/>
          <w:highlight w:val="none"/>
        </w:rPr>
        <w:t>纠纷，</w:t>
      </w:r>
      <w:r>
        <w:rPr>
          <w:rFonts w:hint="eastAsia" w:ascii="宋体" w:hAnsi="宋体" w:eastAsia="宋体" w:cs="宋体"/>
          <w:sz w:val="21"/>
          <w:szCs w:val="21"/>
          <w:highlight w:val="none"/>
          <w:lang w:val="en-US" w:eastAsia="zh-CN"/>
        </w:rPr>
        <w:t>若有必要，甲方有权委托国内有资格的单位对所供产品进行质量检测，费用由乙方承担。若</w:t>
      </w:r>
      <w:r>
        <w:rPr>
          <w:rFonts w:hint="eastAsia" w:ascii="宋体" w:hAnsi="宋体" w:eastAsia="宋体" w:cs="宋体"/>
          <w:sz w:val="21"/>
          <w:szCs w:val="21"/>
          <w:highlight w:val="none"/>
        </w:rPr>
        <w:t>送检产品无质量问题，相关产品的配送继续履行</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若</w:t>
      </w:r>
      <w:r>
        <w:rPr>
          <w:rFonts w:hint="eastAsia" w:ascii="宋体" w:hAnsi="宋体" w:eastAsia="宋体" w:cs="宋体"/>
          <w:sz w:val="21"/>
          <w:szCs w:val="21"/>
          <w:highlight w:val="none"/>
        </w:rPr>
        <w:t>送检产品存在质量问题，</w:t>
      </w:r>
      <w:r>
        <w:rPr>
          <w:rFonts w:hint="eastAsia" w:ascii="宋体" w:hAnsi="宋体" w:eastAsia="宋体" w:cs="宋体"/>
          <w:sz w:val="21"/>
          <w:szCs w:val="21"/>
          <w:highlight w:val="none"/>
          <w:lang w:eastAsia="zh-CN"/>
        </w:rPr>
        <w:t>乙方负责全权处理</w:t>
      </w:r>
      <w:r>
        <w:rPr>
          <w:rFonts w:hint="eastAsia" w:ascii="宋体" w:hAnsi="宋体" w:eastAsia="宋体" w:cs="宋体"/>
          <w:sz w:val="21"/>
          <w:szCs w:val="21"/>
          <w:highlight w:val="none"/>
        </w:rPr>
        <w:t>由</w:t>
      </w:r>
      <w:r>
        <w:rPr>
          <w:rFonts w:hint="eastAsia" w:ascii="宋体" w:hAnsi="宋体" w:eastAsia="宋体" w:cs="宋体"/>
          <w:sz w:val="21"/>
          <w:szCs w:val="21"/>
          <w:highlight w:val="none"/>
          <w:lang w:eastAsia="zh-CN"/>
        </w:rPr>
        <w:t>质量问题而引发的纠纷。</w:t>
      </w:r>
      <w:r>
        <w:rPr>
          <w:rFonts w:hint="eastAsia" w:ascii="宋体" w:hAnsi="宋体" w:eastAsia="宋体" w:cs="宋体"/>
          <w:sz w:val="21"/>
          <w:szCs w:val="21"/>
          <w:highlight w:val="none"/>
        </w:rPr>
        <w:t>若因此而给甲方造成损失，包括但不限于诉讼费、律师费、赔偿金等概由乙方负责赔偿。甲方有权据此终止</w:t>
      </w:r>
      <w:r>
        <w:rPr>
          <w:rFonts w:hint="eastAsia" w:ascii="宋体" w:hAnsi="宋体" w:eastAsia="宋体" w:cs="宋体"/>
          <w:sz w:val="21"/>
          <w:szCs w:val="21"/>
          <w:highlight w:val="none"/>
          <w:lang w:eastAsia="zh-CN"/>
        </w:rPr>
        <w:t>该品种的配送</w:t>
      </w:r>
      <w:r>
        <w:rPr>
          <w:rFonts w:hint="eastAsia" w:ascii="宋体" w:hAnsi="宋体" w:eastAsia="宋体" w:cs="宋体"/>
          <w:sz w:val="21"/>
          <w:szCs w:val="21"/>
          <w:highlight w:val="none"/>
        </w:rPr>
        <w:t>并追究乙方违约责任</w:t>
      </w:r>
      <w:r>
        <w:rPr>
          <w:rFonts w:hint="eastAsia" w:ascii="宋体" w:hAnsi="宋体" w:eastAsia="宋体" w:cs="宋体"/>
          <w:sz w:val="21"/>
          <w:szCs w:val="21"/>
          <w:highlight w:val="none"/>
          <w:lang w:eastAsia="zh-CN"/>
        </w:rPr>
        <w:t>，本合同项下其他产品的配送业务继续履行</w:t>
      </w:r>
      <w:r>
        <w:rPr>
          <w:rFonts w:hint="eastAsia" w:ascii="宋体" w:hAnsi="宋体" w:eastAsia="宋体" w:cs="宋体"/>
          <w:sz w:val="21"/>
          <w:szCs w:val="21"/>
          <w:highlight w:val="none"/>
        </w:rPr>
        <w:t>。在产品送检期间，甲方临床所需该产品经甲方同意后</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暂由乙方提供</w:t>
      </w:r>
      <w:r>
        <w:rPr>
          <w:rFonts w:hint="eastAsia" w:ascii="宋体" w:hAnsi="宋体" w:eastAsia="宋体" w:cs="宋体"/>
          <w:sz w:val="21"/>
          <w:szCs w:val="21"/>
          <w:highlight w:val="none"/>
          <w:lang w:eastAsia="zh-CN"/>
        </w:rPr>
        <w:t>的</w:t>
      </w:r>
      <w:r>
        <w:rPr>
          <w:rFonts w:hint="eastAsia" w:ascii="宋体" w:hAnsi="宋体" w:eastAsia="宋体" w:cs="宋体"/>
          <w:sz w:val="21"/>
          <w:szCs w:val="21"/>
          <w:highlight w:val="none"/>
        </w:rPr>
        <w:t>其他同类品种替代。</w:t>
      </w:r>
    </w:p>
    <w:p w14:paraId="5B149835">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四</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乙方向甲方配送医用耗材时，必须在产品的有效期内配送。以到货之日起计算，</w:t>
      </w:r>
      <w:r>
        <w:rPr>
          <w:rFonts w:hint="eastAsia" w:ascii="宋体" w:hAnsi="宋体" w:eastAsia="宋体" w:cs="宋体"/>
          <w:sz w:val="21"/>
          <w:szCs w:val="21"/>
          <w:highlight w:val="none"/>
          <w:lang w:val="en-US" w:eastAsia="zh-CN"/>
        </w:rPr>
        <w:t>常规</w:t>
      </w:r>
      <w:r>
        <w:rPr>
          <w:rFonts w:hint="eastAsia" w:ascii="宋体" w:hAnsi="宋体" w:eastAsia="宋体" w:cs="宋体"/>
          <w:sz w:val="21"/>
          <w:szCs w:val="21"/>
          <w:highlight w:val="none"/>
        </w:rPr>
        <w:t>产品</w:t>
      </w:r>
      <w:r>
        <w:rPr>
          <w:rFonts w:hint="eastAsia" w:ascii="宋体" w:hAnsi="宋体" w:eastAsia="宋体" w:cs="宋体"/>
          <w:sz w:val="21"/>
          <w:szCs w:val="21"/>
          <w:highlight w:val="none"/>
          <w:lang w:val="en-US" w:eastAsia="zh-CN"/>
        </w:rPr>
        <w:t>的</w:t>
      </w:r>
      <w:r>
        <w:rPr>
          <w:rFonts w:hint="eastAsia" w:ascii="宋体" w:hAnsi="宋体" w:eastAsia="宋体" w:cs="宋体"/>
          <w:sz w:val="21"/>
          <w:szCs w:val="21"/>
          <w:highlight w:val="none"/>
        </w:rPr>
        <w:t>有效期不得低于</w:t>
      </w:r>
      <w:r>
        <w:rPr>
          <w:rFonts w:hint="eastAsia" w:ascii="宋体" w:hAnsi="宋体" w:eastAsia="宋体" w:cs="宋体"/>
          <w:sz w:val="21"/>
          <w:szCs w:val="21"/>
          <w:highlight w:val="none"/>
          <w:lang w:val="en-US" w:eastAsia="zh-CN"/>
        </w:rPr>
        <w:t>产品整个效期</w:t>
      </w:r>
      <w:r>
        <w:rPr>
          <w:rFonts w:hint="eastAsia" w:ascii="宋体" w:hAnsi="宋体" w:eastAsia="宋体" w:cs="宋体"/>
          <w:sz w:val="21"/>
          <w:szCs w:val="21"/>
          <w:highlight w:val="none"/>
        </w:rPr>
        <w:t>的【】，每次所供货物批次</w:t>
      </w:r>
      <w:r>
        <w:rPr>
          <w:rFonts w:hint="eastAsia" w:ascii="宋体" w:hAnsi="宋体" w:eastAsia="宋体" w:cs="宋体"/>
          <w:sz w:val="21"/>
          <w:szCs w:val="21"/>
          <w:highlight w:val="none"/>
          <w:lang w:val="en-US" w:eastAsia="zh-CN"/>
        </w:rPr>
        <w:t>尽量</w:t>
      </w:r>
      <w:r>
        <w:rPr>
          <w:rFonts w:hint="eastAsia" w:ascii="宋体" w:hAnsi="宋体" w:eastAsia="宋体" w:cs="宋体"/>
          <w:sz w:val="21"/>
          <w:szCs w:val="21"/>
          <w:highlight w:val="none"/>
        </w:rPr>
        <w:t>为厂商最新批次。如遇紧急调货、产品短缺等特殊情况，相关有效期由甲乙双方另行协商确定。乙方配送的产品的出厂日期应保证在医疗器械注册证有效期内。</w:t>
      </w:r>
    </w:p>
    <w:p w14:paraId="2A7613AC">
      <w:pPr>
        <w:spacing w:line="360" w:lineRule="auto"/>
        <w:ind w:firstLine="560"/>
        <w:rPr>
          <w:rFonts w:hint="eastAsia" w:ascii="宋体" w:hAnsi="宋体" w:eastAsia="宋体" w:cs="宋体"/>
          <w:bCs/>
          <w:kern w:val="0"/>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五</w:t>
      </w:r>
      <w:r>
        <w:rPr>
          <w:rFonts w:hint="eastAsia" w:ascii="宋体" w:hAnsi="宋体" w:eastAsia="宋体" w:cs="宋体"/>
          <w:sz w:val="21"/>
          <w:szCs w:val="21"/>
          <w:highlight w:val="none"/>
          <w:lang w:eastAsia="zh-CN"/>
        </w:rPr>
        <w:t>）</w:t>
      </w:r>
      <w:r>
        <w:rPr>
          <w:rFonts w:hint="eastAsia" w:ascii="宋体" w:hAnsi="宋体" w:eastAsia="宋体" w:cs="宋体"/>
          <w:bCs/>
          <w:kern w:val="0"/>
          <w:sz w:val="21"/>
          <w:szCs w:val="21"/>
          <w:highlight w:val="none"/>
        </w:rPr>
        <w:t>乙方在配送医用耗材时，必须提供相关有效证件，否则甲方有权不使用或不支付其产品费用。</w:t>
      </w:r>
      <w:r>
        <w:rPr>
          <w:rFonts w:hint="eastAsia" w:ascii="宋体" w:hAnsi="宋体" w:eastAsia="宋体" w:cs="宋体"/>
          <w:bCs/>
          <w:kern w:val="0"/>
          <w:sz w:val="21"/>
          <w:szCs w:val="21"/>
          <w:highlight w:val="none"/>
          <w:lang w:val="en-US" w:eastAsia="zh-CN"/>
        </w:rPr>
        <w:t>乙方须提供的有效证件包括但不限于：有效期内供货商营业执照、经营许可证、经营备案凭证；有效期内生产商营业执照、生产许可证；有效期内国内总代理商营业执照、经营许可证；有效期内产品第一/二/三类医疗器械备案凭证、医疗器械注册证、产品授权书；配送产品不属于医疗器械的，应提供国家规定的相关资质证件；配送产品若为进口的，还须提供所配送产品的报关单和检疫证。以上资质证件均需盖公司红章</w:t>
      </w:r>
      <w:r>
        <w:rPr>
          <w:rFonts w:hint="eastAsia" w:ascii="宋体" w:hAnsi="宋体" w:eastAsia="宋体" w:cs="宋体"/>
          <w:bCs/>
          <w:kern w:val="0"/>
          <w:sz w:val="21"/>
          <w:szCs w:val="21"/>
          <w:highlight w:val="none"/>
        </w:rPr>
        <w:t>。</w:t>
      </w:r>
    </w:p>
    <w:p w14:paraId="34D24AC2">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三、甲、乙双方权利及义务</w:t>
      </w:r>
    </w:p>
    <w:p w14:paraId="3FAE8383">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（一）甲方权利及义务</w:t>
      </w:r>
    </w:p>
    <w:p w14:paraId="38EF84E3">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1．甲方收到乙方货物后，有及时验收的义务，发现乙方提供货物有问题时，有提出异议并要求乙方更换或者退换货的权利，以及有权追究乙方违约责任。</w:t>
      </w:r>
    </w:p>
    <w:p w14:paraId="49B021B9">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2．甲方有权要求乙方按照甲方要求提前备好甲方所需常用医用耗材，如遇乙方库存紧缺货物，乙方须提前告知甲方，以便甲方提前做好采购计划。</w:t>
      </w:r>
    </w:p>
    <w:p w14:paraId="385EC8CC">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3．乙方对货物作出承诺，货物不得低于国家标准或者行业标准（以高者为准），否则甲方有权拒收乙方货物并追究乙方违约责任。</w:t>
      </w:r>
    </w:p>
    <w:p w14:paraId="2FEB55F5">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4．甲方收到乙方账单和发票后，按照本合同约定付款。</w:t>
      </w:r>
    </w:p>
    <w:p w14:paraId="3572EC8A">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5．合同履行期间，如发现乙方无法配送供应本次项目产品配送清单中任意医用耗材品种时，经乙方向甲方提出书面情况申请说明，由甲方审核通过后，甲方有权自行从其他供应商处进行采购。</w:t>
      </w:r>
    </w:p>
    <w:p w14:paraId="02F8C15C">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6．甲方按照招标文件、投标文件和合同约定享有乙方提供的货物和服务。</w:t>
      </w:r>
    </w:p>
    <w:p w14:paraId="7E8C4275">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（二）乙方权利及义务</w:t>
      </w:r>
    </w:p>
    <w:p w14:paraId="59C7DCB7">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1．按照甲方需求及时配送货物，提前备货以及提前告知库缺等义务。</w:t>
      </w:r>
    </w:p>
    <w:p w14:paraId="654FE680">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2．按照行业标准或者国家标准（以高者为准）为甲方提供甲方所需货物。</w:t>
      </w:r>
    </w:p>
    <w:p w14:paraId="4D28DDD2">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3．配合甲方完成货物验收工作，及时处理有瑕疵货物，为甲方及时协调退换货相关事宜。</w:t>
      </w:r>
    </w:p>
    <w:p w14:paraId="3B46EEB1">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4．严把质量关，乙方向甲方承担质量保证义务。</w:t>
      </w:r>
    </w:p>
    <w:p w14:paraId="4C26E3F6">
      <w:pPr>
        <w:spacing w:line="360" w:lineRule="auto"/>
        <w:ind w:firstLine="560"/>
        <w:rPr>
          <w:rFonts w:hint="eastAsia" w:ascii="宋体" w:hAnsi="宋体" w:eastAsia="宋体" w:cs="宋体"/>
          <w:bCs/>
          <w:kern w:val="0"/>
          <w:sz w:val="21"/>
          <w:szCs w:val="21"/>
          <w:highlight w:val="none"/>
        </w:rPr>
      </w:pPr>
      <w:r>
        <w:rPr>
          <w:rFonts w:hint="eastAsia" w:ascii="宋体" w:hAnsi="宋体" w:eastAsia="宋体" w:cs="宋体"/>
          <w:sz w:val="21"/>
          <w:szCs w:val="21"/>
          <w:highlight w:val="none"/>
        </w:rPr>
        <w:t>5．甲方接收货物后，乙方有权要求甲方按本合同约定付款。</w:t>
      </w:r>
    </w:p>
    <w:p w14:paraId="7F09EF68">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6．本合同所附医用耗材配送清单以外的医用耗材产品，原则上仍由已与甲方签订合同仍在合同履行期内的其他供应商继续供应，如出现其他供应商无法供货（包括新增医用耗材品类）等情况的，经甲方审查同意后，可由乙方提供配送服务。</w:t>
      </w:r>
    </w:p>
    <w:p w14:paraId="45CC860A">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7．</w:t>
      </w:r>
      <w:r>
        <w:rPr>
          <w:rFonts w:hint="eastAsia" w:ascii="宋体" w:hAnsi="宋体" w:eastAsia="宋体" w:cs="宋体"/>
          <w:bCs/>
          <w:kern w:val="0"/>
          <w:sz w:val="21"/>
          <w:szCs w:val="21"/>
          <w:highlight w:val="none"/>
        </w:rPr>
        <w:t>如遇国家、省、州、县相关政策调整，按相关政策执行，乙方需无条件配合</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如因医共体集中采购项目及相关政策与本合同项目有重合或冲突，则本合同自动终止</w:t>
      </w:r>
      <w:r>
        <w:rPr>
          <w:rFonts w:hint="eastAsia" w:ascii="宋体" w:hAnsi="宋体" w:eastAsia="宋体" w:cs="宋体"/>
          <w:bCs/>
          <w:kern w:val="0"/>
          <w:sz w:val="21"/>
          <w:szCs w:val="21"/>
          <w:highlight w:val="none"/>
        </w:rPr>
        <w:t>。</w:t>
      </w:r>
    </w:p>
    <w:p w14:paraId="19E376B2">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四、订货与配送</w:t>
      </w:r>
    </w:p>
    <w:p w14:paraId="066844ED">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一</w:t>
      </w:r>
      <w:r>
        <w:rPr>
          <w:rFonts w:hint="eastAsia" w:ascii="宋体" w:hAnsi="宋体" w:eastAsia="宋体" w:cs="宋体"/>
          <w:sz w:val="21"/>
          <w:szCs w:val="21"/>
          <w:highlight w:val="none"/>
          <w:lang w:eastAsia="zh-CN"/>
        </w:rPr>
        <w:t>）甲方</w:t>
      </w:r>
      <w:r>
        <w:rPr>
          <w:rFonts w:hint="eastAsia" w:ascii="宋体" w:hAnsi="宋体" w:eastAsia="宋体" w:cs="宋体"/>
          <w:sz w:val="21"/>
          <w:szCs w:val="21"/>
          <w:highlight w:val="none"/>
          <w:lang w:val="en-US" w:eastAsia="zh-CN"/>
        </w:rPr>
        <w:t>负责根据使用需要编制</w:t>
      </w:r>
      <w:r>
        <w:rPr>
          <w:rFonts w:hint="eastAsia" w:ascii="宋体" w:hAnsi="宋体" w:eastAsia="宋体" w:cs="宋体"/>
          <w:sz w:val="21"/>
          <w:szCs w:val="21"/>
          <w:highlight w:val="none"/>
          <w:lang w:eastAsia="zh-CN"/>
        </w:rPr>
        <w:t>耗材供货计划</w:t>
      </w:r>
      <w:r>
        <w:rPr>
          <w:rFonts w:hint="eastAsia" w:ascii="宋体" w:hAnsi="宋体" w:eastAsia="宋体" w:cs="宋体"/>
          <w:sz w:val="21"/>
          <w:szCs w:val="21"/>
          <w:highlight w:val="none"/>
          <w:lang w:val="en-US" w:eastAsia="zh-CN"/>
        </w:rPr>
        <w:t>并及时通知乙方</w:t>
      </w:r>
      <w:r>
        <w:rPr>
          <w:rFonts w:hint="eastAsia" w:ascii="宋体" w:hAnsi="宋体" w:eastAsia="宋体" w:cs="宋体"/>
          <w:sz w:val="21"/>
          <w:szCs w:val="21"/>
          <w:highlight w:val="none"/>
          <w:lang w:eastAsia="zh-CN"/>
        </w:rPr>
        <w:t>，乙方按照供货计划组织采购，并按</w:t>
      </w:r>
      <w:r>
        <w:rPr>
          <w:rFonts w:hint="eastAsia" w:ascii="宋体" w:hAnsi="宋体" w:eastAsia="宋体" w:cs="宋体"/>
          <w:sz w:val="21"/>
          <w:szCs w:val="21"/>
          <w:highlight w:val="none"/>
          <w:lang w:val="en-US" w:eastAsia="zh-CN"/>
        </w:rPr>
        <w:t>甲方</w:t>
      </w:r>
      <w:r>
        <w:rPr>
          <w:rFonts w:hint="eastAsia" w:ascii="宋体" w:hAnsi="宋体" w:eastAsia="宋体" w:cs="宋体"/>
          <w:sz w:val="21"/>
          <w:szCs w:val="21"/>
          <w:highlight w:val="none"/>
          <w:lang w:eastAsia="zh-CN"/>
        </w:rPr>
        <w:t>交货时间将耗材配送至甲方指定的地点，</w:t>
      </w:r>
      <w:r>
        <w:rPr>
          <w:rFonts w:hint="eastAsia" w:ascii="宋体" w:hAnsi="宋体" w:eastAsia="宋体" w:cs="宋体"/>
          <w:sz w:val="21"/>
          <w:szCs w:val="21"/>
          <w:highlight w:val="none"/>
          <w:lang w:val="en-US" w:eastAsia="zh-CN"/>
        </w:rPr>
        <w:t>常规货物在</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小时内配送至甲方（含节假日），紧急配送货物在</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小时内配送至甲方</w:t>
      </w:r>
      <w:r>
        <w:rPr>
          <w:rFonts w:hint="eastAsia" w:ascii="宋体" w:hAnsi="宋体" w:eastAsia="宋体" w:cs="宋体"/>
          <w:sz w:val="21"/>
          <w:szCs w:val="21"/>
          <w:highlight w:val="none"/>
          <w:lang w:eastAsia="zh-CN"/>
        </w:rPr>
        <w:t>。运输方式为乙方送货上门，运输及保险费用由乙方承担，甲方不再支付其他费用。</w:t>
      </w:r>
      <w:r>
        <w:rPr>
          <w:rFonts w:hint="eastAsia" w:ascii="宋体" w:hAnsi="宋体" w:eastAsia="宋体" w:cs="宋体"/>
          <w:sz w:val="21"/>
          <w:szCs w:val="21"/>
          <w:highlight w:val="none"/>
        </w:rPr>
        <w:t>日常工作中，乙方驻院服务人员与甲方相关部门或科室做好沟通协调及对接工作，有效保障医用耗材的储备供应及配送，充分满足临床诊疗需求。</w:t>
      </w:r>
    </w:p>
    <w:p w14:paraId="333EDE1D">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二</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甲方急需的医用耗材，甲方及时电话通知乙方，乙方在能力范围内以最短时间组织货源，全力满足甲方紧急需求，因满足甲方紧急需求产生的额外费用由乙方承担。因紧急需求超出乙方能力范围导致乙方无法满足甲方紧急需求的，乙方应在收到甲方通知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小时内</w:t>
      </w:r>
      <w:r>
        <w:rPr>
          <w:rFonts w:hint="eastAsia" w:ascii="宋体" w:hAnsi="宋体" w:eastAsia="宋体" w:cs="宋体"/>
          <w:sz w:val="21"/>
          <w:szCs w:val="21"/>
          <w:highlight w:val="none"/>
        </w:rPr>
        <w:t>告知甲方，以便甲方通过其他渠道进行采购，如乙方未</w:t>
      </w:r>
      <w:r>
        <w:rPr>
          <w:rFonts w:hint="eastAsia" w:ascii="宋体" w:hAnsi="宋体" w:eastAsia="宋体" w:cs="宋体"/>
          <w:sz w:val="21"/>
          <w:szCs w:val="21"/>
          <w:highlight w:val="none"/>
          <w:lang w:eastAsia="zh-CN"/>
        </w:rPr>
        <w:t>在</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小时内</w:t>
      </w:r>
      <w:r>
        <w:rPr>
          <w:rFonts w:hint="eastAsia" w:ascii="宋体" w:hAnsi="宋体" w:eastAsia="宋体" w:cs="宋体"/>
          <w:sz w:val="21"/>
          <w:szCs w:val="21"/>
          <w:highlight w:val="none"/>
        </w:rPr>
        <w:t>告知，则</w:t>
      </w:r>
      <w:r>
        <w:rPr>
          <w:rFonts w:hint="eastAsia" w:ascii="宋体" w:hAnsi="宋体" w:eastAsia="宋体" w:cs="宋体"/>
          <w:sz w:val="21"/>
          <w:szCs w:val="21"/>
          <w:highlight w:val="none"/>
          <w:lang w:eastAsia="zh-CN"/>
        </w:rPr>
        <w:t>须</w:t>
      </w:r>
      <w:r>
        <w:rPr>
          <w:rFonts w:hint="eastAsia" w:ascii="宋体" w:hAnsi="宋体" w:eastAsia="宋体" w:cs="宋体"/>
          <w:sz w:val="21"/>
          <w:szCs w:val="21"/>
          <w:highlight w:val="none"/>
        </w:rPr>
        <w:t>赔偿甲方因此而遭受的损失。</w:t>
      </w:r>
    </w:p>
    <w:p w14:paraId="6A87FDAB">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三</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乙方提供的全部产品应按国家标准进行包装，包装必须保证完好且符合产品运输和储存合理要求，以防止产品在转运中损坏或变质，确保产品安全无损运抵甲方指定地点。甲方对产品有特殊包装和/或存储要求的，应于乙方发货前通知乙方，由此产生的额外费用由乙方承担。</w:t>
      </w:r>
    </w:p>
    <w:p w14:paraId="71CD9750">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四</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乙方安排专人负责协调及管理货物到达甲方指定场所的全过程，确保货物在途运输</w:t>
      </w:r>
      <w:r>
        <w:rPr>
          <w:rFonts w:hint="eastAsia" w:ascii="宋体" w:hAnsi="宋体" w:eastAsia="宋体" w:cs="宋体"/>
          <w:sz w:val="21"/>
          <w:szCs w:val="21"/>
          <w:highlight w:val="none"/>
          <w:lang w:val="en-US" w:eastAsia="zh-CN"/>
        </w:rPr>
        <w:t>的安全性和</w:t>
      </w:r>
      <w:r>
        <w:rPr>
          <w:rFonts w:hint="eastAsia" w:ascii="宋体" w:hAnsi="宋体" w:eastAsia="宋体" w:cs="宋体"/>
          <w:sz w:val="21"/>
          <w:szCs w:val="21"/>
          <w:highlight w:val="none"/>
        </w:rPr>
        <w:t>及时性。同时，乙方严格按照所供应货物的包装说明要求进行运输，符合国家冷链管理的，须按国家有关规定进行冷链运输、贮存，提供运输过程温度记录等。</w:t>
      </w:r>
    </w:p>
    <w:p w14:paraId="228A8E70">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五</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合同期内，甲方签收货物在不妨碍二次使用的情况下，乙方应当无条件按甲方要求退换货。</w:t>
      </w:r>
    </w:p>
    <w:p w14:paraId="7689B65B">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五、货物验收</w:t>
      </w:r>
    </w:p>
    <w:p w14:paraId="7BAE1390">
      <w:pPr>
        <w:spacing w:line="360" w:lineRule="auto"/>
        <w:ind w:firstLine="56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一</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乙方交付货物时，应将一切必要的文件</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包括说明书、合格证及条码、质量认证书、单据等</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随货物一同交予甲方。</w:t>
      </w:r>
    </w:p>
    <w:p w14:paraId="41851C2E">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二</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甲方接到乙方配送货物后，应与乙方驻甲方业务人员共同于【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】小时内进行验收。验收合格的，</w:t>
      </w:r>
      <w:r>
        <w:rPr>
          <w:rFonts w:hint="eastAsia" w:ascii="宋体" w:hAnsi="宋体" w:eastAsia="宋体" w:cs="宋体"/>
          <w:sz w:val="21"/>
          <w:szCs w:val="21"/>
          <w:highlight w:val="none"/>
          <w:lang w:val="en-US" w:eastAsia="zh-CN"/>
        </w:rPr>
        <w:t>双方及时签字确认</w:t>
      </w:r>
      <w:r>
        <w:rPr>
          <w:rFonts w:hint="eastAsia" w:ascii="宋体" w:hAnsi="宋体" w:eastAsia="宋体" w:cs="宋体"/>
          <w:sz w:val="21"/>
          <w:szCs w:val="21"/>
          <w:highlight w:val="none"/>
        </w:rPr>
        <w:t>。验收不合格的，由乙方驻院服务人员负责按相关规定办理退货处理等工作。双方确认：本合同项下甲方的验收仅是对产品数量、规格、包装的验收，并非是对质量的验收，甲方在使用产品过程中如发现质量问题，一律由乙方按本合同约定负责全部赔偿。</w:t>
      </w:r>
    </w:p>
    <w:p w14:paraId="75F140FF">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三</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甲方接到乙方配送货物后，无客观原因【</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】小时内未进行验收的，视为乙方所交付的货物数量、规格、包装、有效期验收合格。</w:t>
      </w:r>
    </w:p>
    <w:p w14:paraId="18359690">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六、价格与结算</w:t>
      </w:r>
    </w:p>
    <w:p w14:paraId="6A8D3B34">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（一）配送价格</w:t>
      </w:r>
    </w:p>
    <w:p w14:paraId="387F60AF">
      <w:pPr>
        <w:spacing w:line="360" w:lineRule="auto"/>
        <w:ind w:firstLine="560"/>
        <w:rPr>
          <w:rFonts w:hint="eastAsia" w:ascii="宋体" w:hAnsi="宋体" w:eastAsia="宋体" w:cs="宋体"/>
          <w:bCs/>
          <w:sz w:val="21"/>
          <w:szCs w:val="21"/>
          <w:highlight w:val="none"/>
        </w:rPr>
      </w:pPr>
      <w:r>
        <w:rPr>
          <w:rFonts w:hint="eastAsia" w:ascii="宋体" w:hAnsi="宋体" w:eastAsia="宋体" w:cs="宋体"/>
          <w:sz w:val="21"/>
          <w:szCs w:val="21"/>
          <w:highlight w:val="none"/>
        </w:rPr>
        <w:t>1．以附件《医用耗材配送清单》约定的</w:t>
      </w:r>
      <w:r>
        <w:rPr>
          <w:rFonts w:hint="eastAsia" w:ascii="宋体" w:hAnsi="宋体" w:eastAsia="宋体" w:cs="宋体"/>
          <w:sz w:val="21"/>
          <w:szCs w:val="21"/>
          <w:highlight w:val="none"/>
          <w:lang w:val="en-US" w:eastAsia="zh-CN"/>
        </w:rPr>
        <w:t>配送</w:t>
      </w:r>
      <w:r>
        <w:rPr>
          <w:rFonts w:hint="eastAsia" w:ascii="宋体" w:hAnsi="宋体" w:eastAsia="宋体" w:cs="宋体"/>
          <w:sz w:val="21"/>
          <w:szCs w:val="21"/>
          <w:highlight w:val="none"/>
        </w:rPr>
        <w:t>价格</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中标后配送价格</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即最高单价限价*（1-综合下浮率）</w:t>
      </w:r>
      <w:r>
        <w:rPr>
          <w:rFonts w:hint="eastAsia" w:ascii="宋体" w:hAnsi="宋体" w:eastAsia="宋体" w:cs="宋体"/>
          <w:sz w:val="21"/>
          <w:szCs w:val="21"/>
          <w:highlight w:val="none"/>
        </w:rPr>
        <w:t>。</w:t>
      </w:r>
    </w:p>
    <w:p w14:paraId="44C7C120">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（二）货款结算及支付</w:t>
      </w:r>
    </w:p>
    <w:p w14:paraId="06C34629">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1.结算：结算综合单价=</w:t>
      </w:r>
      <w:r>
        <w:rPr>
          <w:rFonts w:hint="eastAsia" w:ascii="宋体" w:hAnsi="宋体" w:eastAsia="宋体" w:cs="宋体"/>
          <w:sz w:val="21"/>
          <w:szCs w:val="21"/>
          <w:highlight w:val="none"/>
          <w:lang w:val="en-US" w:eastAsia="zh-CN"/>
        </w:rPr>
        <w:t>招标</w:t>
      </w:r>
      <w:r>
        <w:rPr>
          <w:rFonts w:hint="eastAsia" w:ascii="宋体" w:hAnsi="宋体" w:eastAsia="宋体" w:cs="宋体"/>
          <w:sz w:val="21"/>
          <w:szCs w:val="21"/>
          <w:highlight w:val="none"/>
        </w:rPr>
        <w:t>文件规定的最高</w:t>
      </w:r>
      <w:r>
        <w:rPr>
          <w:rFonts w:hint="eastAsia" w:ascii="宋体" w:hAnsi="宋体" w:eastAsia="宋体" w:cs="宋体"/>
          <w:sz w:val="21"/>
          <w:szCs w:val="21"/>
          <w:highlight w:val="none"/>
          <w:lang w:val="en-US" w:eastAsia="zh-CN"/>
        </w:rPr>
        <w:t>单价限价</w:t>
      </w:r>
      <w:r>
        <w:rPr>
          <w:rFonts w:hint="eastAsia" w:ascii="宋体" w:hAnsi="宋体" w:eastAsia="宋体" w:cs="宋体"/>
          <w:sz w:val="21"/>
          <w:szCs w:val="21"/>
          <w:highlight w:val="none"/>
        </w:rPr>
        <w:t>×(1-中标</w:t>
      </w:r>
      <w:r>
        <w:rPr>
          <w:rFonts w:hint="eastAsia" w:ascii="宋体" w:hAnsi="宋体" w:cs="宋体"/>
          <w:sz w:val="21"/>
          <w:szCs w:val="21"/>
          <w:highlight w:val="none"/>
          <w:lang w:val="en-US" w:eastAsia="zh-CN"/>
        </w:rPr>
        <w:t>综合</w:t>
      </w:r>
      <w:r>
        <w:rPr>
          <w:rFonts w:hint="eastAsia" w:ascii="宋体" w:hAnsi="宋体" w:eastAsia="宋体" w:cs="宋体"/>
          <w:sz w:val="21"/>
          <w:szCs w:val="21"/>
          <w:highlight w:val="none"/>
        </w:rPr>
        <w:t>下浮率)，带量产品按国家集采价格执行，不进行下浮。若计算单价时有小数点情况，不进行四舍五入，保留小数点后两位单价进行签订合同。</w:t>
      </w:r>
      <w:r>
        <w:rPr>
          <w:rFonts w:hint="eastAsia" w:ascii="宋体" w:hAnsi="宋体" w:cs="宋体"/>
          <w:bCs/>
          <w:szCs w:val="21"/>
          <w:highlight w:val="none"/>
          <w:lang w:val="en-US" w:eastAsia="zh-CN"/>
        </w:rPr>
        <w:t>服务期限满1年或最终结算金额达到预算金额的，项目终止。</w:t>
      </w:r>
    </w:p>
    <w:p w14:paraId="1D077F1D">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2.支付：以医用耗材验收合格入库时间为起始，11个月内根据入库清单和发票按月向中标人支付。</w:t>
      </w:r>
    </w:p>
    <w:p w14:paraId="68C0E477">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．货款结算方式：</w:t>
      </w:r>
      <w:r>
        <w:rPr>
          <w:rFonts w:hint="eastAsia" w:ascii="宋体" w:hAnsi="宋体" w:eastAsia="宋体" w:cs="宋体"/>
          <w:sz w:val="21"/>
          <w:szCs w:val="21"/>
          <w:highlight w:val="none"/>
          <w:lang w:val="en-US" w:eastAsia="zh-CN"/>
        </w:rPr>
        <w:t>银行转账</w:t>
      </w:r>
      <w:r>
        <w:rPr>
          <w:rFonts w:hint="eastAsia" w:ascii="宋体" w:hAnsi="宋体" w:eastAsia="宋体" w:cs="宋体"/>
          <w:sz w:val="21"/>
          <w:szCs w:val="21"/>
          <w:highlight w:val="none"/>
        </w:rPr>
        <w:t>。</w:t>
      </w:r>
    </w:p>
    <w:p w14:paraId="37A3FF1A">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4．甲方开票信息如下</w:t>
      </w:r>
      <w:r>
        <w:rPr>
          <w:rFonts w:hint="eastAsia" w:ascii="宋体" w:hAnsi="宋体" w:eastAsia="宋体" w:cs="宋体"/>
          <w:sz w:val="21"/>
          <w:szCs w:val="21"/>
          <w:highlight w:val="none"/>
        </w:rPr>
        <w:t>：</w:t>
      </w:r>
    </w:p>
    <w:p w14:paraId="4D45E6C2">
      <w:pPr>
        <w:spacing w:line="360" w:lineRule="auto"/>
        <w:ind w:firstLine="56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单位</w:t>
      </w:r>
      <w:r>
        <w:rPr>
          <w:rFonts w:hint="eastAsia" w:ascii="宋体" w:hAnsi="宋体" w:eastAsia="宋体" w:cs="宋体"/>
          <w:sz w:val="21"/>
          <w:szCs w:val="21"/>
          <w:highlight w:val="none"/>
        </w:rPr>
        <w:t>名称：</w:t>
      </w:r>
      <w:r>
        <w:rPr>
          <w:rFonts w:hint="eastAsia" w:ascii="宋体" w:hAnsi="宋体" w:eastAsia="宋体" w:cs="宋体"/>
          <w:sz w:val="21"/>
          <w:szCs w:val="21"/>
          <w:highlight w:val="none"/>
          <w:lang w:val="en-US" w:eastAsia="zh-CN"/>
        </w:rPr>
        <w:t>泸西县人民医院</w:t>
      </w:r>
    </w:p>
    <w:p w14:paraId="12C3B6D7">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统一社会信用代码</w:t>
      </w:r>
      <w:r>
        <w:rPr>
          <w:rFonts w:hint="eastAsia" w:ascii="宋体" w:hAnsi="宋体" w:eastAsia="宋体" w:cs="宋体"/>
          <w:sz w:val="21"/>
          <w:szCs w:val="21"/>
          <w:highlight w:val="none"/>
        </w:rPr>
        <w:t>：</w:t>
      </w:r>
    </w:p>
    <w:p w14:paraId="32F0CDAD">
      <w:pPr>
        <w:spacing w:line="360" w:lineRule="auto"/>
        <w:ind w:firstLine="560"/>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开户银行</w:t>
      </w:r>
      <w:r>
        <w:rPr>
          <w:rFonts w:hint="eastAsia" w:ascii="宋体" w:hAnsi="宋体" w:eastAsia="宋体" w:cs="宋体"/>
          <w:sz w:val="21"/>
          <w:szCs w:val="21"/>
          <w:highlight w:val="none"/>
        </w:rPr>
        <w:t>：</w:t>
      </w:r>
    </w:p>
    <w:p w14:paraId="7E16A262">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银行账号</w:t>
      </w:r>
      <w:r>
        <w:rPr>
          <w:rFonts w:hint="eastAsia" w:ascii="宋体" w:hAnsi="宋体" w:eastAsia="宋体" w:cs="宋体"/>
          <w:sz w:val="21"/>
          <w:szCs w:val="21"/>
          <w:highlight w:val="none"/>
        </w:rPr>
        <w:t>：</w:t>
      </w:r>
    </w:p>
    <w:p w14:paraId="76587F83">
      <w:pPr>
        <w:spacing w:line="360" w:lineRule="auto"/>
        <w:ind w:firstLine="560"/>
        <w:rPr>
          <w:rFonts w:hint="eastAsia"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财务科联系电话</w:t>
      </w:r>
      <w:r>
        <w:rPr>
          <w:rFonts w:hint="eastAsia" w:ascii="宋体" w:hAnsi="宋体" w:eastAsia="宋体" w:cs="宋体"/>
          <w:sz w:val="21"/>
          <w:szCs w:val="21"/>
          <w:highlight w:val="none"/>
        </w:rPr>
        <w:t>：</w:t>
      </w:r>
    </w:p>
    <w:p w14:paraId="00634042">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乙方收款账户信息如下：</w:t>
      </w:r>
    </w:p>
    <w:p w14:paraId="12436F06">
      <w:pPr>
        <w:spacing w:line="360" w:lineRule="auto"/>
        <w:ind w:firstLine="56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开户</w:t>
      </w:r>
      <w:r>
        <w:rPr>
          <w:rFonts w:hint="eastAsia" w:ascii="宋体" w:hAnsi="宋体" w:eastAsia="宋体" w:cs="宋体"/>
          <w:sz w:val="21"/>
          <w:szCs w:val="21"/>
          <w:highlight w:val="none"/>
        </w:rPr>
        <w:t>名称：</w:t>
      </w:r>
    </w:p>
    <w:p w14:paraId="340C9599">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开户银行</w:t>
      </w:r>
      <w:r>
        <w:rPr>
          <w:rFonts w:hint="eastAsia" w:ascii="宋体" w:hAnsi="宋体" w:eastAsia="宋体" w:cs="宋体"/>
          <w:sz w:val="21"/>
          <w:szCs w:val="21"/>
          <w:highlight w:val="none"/>
        </w:rPr>
        <w:t>：</w:t>
      </w:r>
    </w:p>
    <w:p w14:paraId="705FBE0F">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银行账号</w:t>
      </w:r>
      <w:r>
        <w:rPr>
          <w:rFonts w:hint="eastAsia" w:ascii="宋体" w:hAnsi="宋体" w:eastAsia="宋体" w:cs="宋体"/>
          <w:sz w:val="21"/>
          <w:szCs w:val="21"/>
          <w:highlight w:val="none"/>
        </w:rPr>
        <w:t>：</w:t>
      </w:r>
    </w:p>
    <w:p w14:paraId="708C6DF8">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七、保密义务</w:t>
      </w:r>
    </w:p>
    <w:p w14:paraId="51B559BE">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一</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以上合同内容均属商业机密，甲乙双方均应自觉保守秘密，未经对方事先书面同意，不得向其他任何第三方披露。</w:t>
      </w:r>
    </w:p>
    <w:p w14:paraId="3CEF9112">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二</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若本合同终止，本条约定的保密义务并不随之终止，双方仍需遵守本合同有关约定，履行其所承诺的保密义务，直至有关权利方同意解除此项义务或事实上不会因违反本合同的保密义务而给有关权利方造成任何形式的损害时止。</w:t>
      </w:r>
    </w:p>
    <w:p w14:paraId="5826B277">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三</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若因一方违反保密义务，而给另一方造成包括但不限于名誉、经济等损失的，违约方应承担相应的赔偿责任。</w:t>
      </w:r>
    </w:p>
    <w:p w14:paraId="263EE4C7">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八、违约责任</w:t>
      </w:r>
    </w:p>
    <w:p w14:paraId="4C15E714">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 w:val="21"/>
          <w:szCs w:val="21"/>
          <w:highlight w:val="none"/>
          <w:lang w:val="en-US"/>
        </w:rPr>
      </w:pPr>
      <w:r>
        <w:rPr>
          <w:rFonts w:hint="eastAsia" w:ascii="宋体" w:hAnsi="宋体" w:eastAsia="宋体" w:cs="宋体"/>
          <w:kern w:val="2"/>
          <w:sz w:val="21"/>
          <w:szCs w:val="21"/>
          <w:highlight w:val="none"/>
          <w:lang w:val="en-US" w:eastAsia="zh-CN" w:bidi="ar"/>
        </w:rPr>
        <w:t>（一）因乙方原因造成采购合同无法按时签订，视为乙方违约，乙方违约对甲方造成损失的，需另行支付相应的赔偿。</w:t>
      </w:r>
    </w:p>
    <w:p w14:paraId="4F53EE4E">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 w:val="21"/>
          <w:szCs w:val="21"/>
          <w:highlight w:val="none"/>
          <w:lang w:val="en-US"/>
        </w:rPr>
      </w:pPr>
      <w:r>
        <w:rPr>
          <w:rFonts w:hint="eastAsia" w:ascii="宋体" w:hAnsi="宋体" w:eastAsia="宋体" w:cs="宋体"/>
          <w:kern w:val="2"/>
          <w:sz w:val="21"/>
          <w:szCs w:val="21"/>
          <w:highlight w:val="none"/>
          <w:lang w:val="en-US" w:eastAsia="zh-CN" w:bidi="ar"/>
        </w:rPr>
        <w:t>（二）如果乙方未能按合同规定的时间按时足额交货（不可抗力除外），在乙方书面同意支付延期交货违约金的条件下，甲方有权选择是否同意延长交货期，若甲方同意延长交货期的，延期交货的时间由双方另行确定。延期交货违约金的支付甲方有权从未付的合同货款中扣除。延期交货违约金比率为每迟交1天，按迟交货物金额的1％。但是，延期交货违约金的支付总额不得超过迟交货物部分合同金额的20％。</w:t>
      </w:r>
    </w:p>
    <w:p w14:paraId="0A7A6BC2">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 w:val="21"/>
          <w:szCs w:val="21"/>
          <w:highlight w:val="none"/>
          <w:lang w:val="en-US"/>
        </w:rPr>
      </w:pPr>
      <w:r>
        <w:rPr>
          <w:rFonts w:hint="eastAsia" w:ascii="宋体" w:hAnsi="宋体" w:eastAsia="宋体" w:cs="宋体"/>
          <w:kern w:val="2"/>
          <w:sz w:val="21"/>
          <w:szCs w:val="21"/>
          <w:highlight w:val="none"/>
          <w:lang w:val="en-US" w:eastAsia="zh-CN" w:bidi="ar"/>
        </w:rPr>
        <w:t>（三）如果乙方未能按合同规定的时间或双方另行确定的延期交货期按时足额交货的（不可抗力除外），每逾期1天，乙方应按迟交货物金额的1％向甲方支付逾期交货的违约金。逾期交货违约金的支付甲方有权从未付的合同货款中予以扣除。若乙方逾期交货达5天（含5天）以上，或累计逾期达三次的，甲方有权单方解除本合同，乙方仍应按上述约定支付延期交货违约金。若因此给甲方造成损失的，还应赔偿甲方所受的损失。</w:t>
      </w:r>
    </w:p>
    <w:p w14:paraId="5071065C">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 w:val="21"/>
          <w:szCs w:val="21"/>
          <w:highlight w:val="none"/>
          <w:lang w:val="en-US"/>
        </w:rPr>
      </w:pPr>
      <w:r>
        <w:rPr>
          <w:rFonts w:hint="eastAsia" w:ascii="宋体" w:hAnsi="宋体" w:eastAsia="宋体" w:cs="宋体"/>
          <w:kern w:val="2"/>
          <w:sz w:val="21"/>
          <w:szCs w:val="21"/>
          <w:highlight w:val="none"/>
          <w:lang w:val="en-US" w:eastAsia="zh-CN" w:bidi="ar"/>
        </w:rPr>
        <w:t>（四）若乙方交货、验收不合格，从而影响甲方正常使用的，乙方应向甲方偿付不能正常使用部份货款的1％的违约金。违约金不足以补偿损失的，甲方有权要求乙方赔偿损失。</w:t>
      </w:r>
    </w:p>
    <w:p w14:paraId="1C5C074F">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 w:val="21"/>
          <w:szCs w:val="21"/>
          <w:highlight w:val="none"/>
          <w:lang w:val="en-US"/>
        </w:rPr>
      </w:pPr>
      <w:r>
        <w:rPr>
          <w:rFonts w:hint="eastAsia" w:ascii="宋体" w:hAnsi="宋体" w:eastAsia="宋体" w:cs="宋体"/>
          <w:kern w:val="2"/>
          <w:sz w:val="21"/>
          <w:szCs w:val="21"/>
          <w:highlight w:val="none"/>
          <w:lang w:val="en-US" w:eastAsia="zh-CN" w:bidi="ar"/>
        </w:rPr>
        <w:t>（五）如果乙方未能按照合同约定的时间提供服务的，每逾期24小时的，乙方应向甲方支付20000元违约金，并及时提供服务，若因此给甲方造成损失的，乙方还应赔偿甲方所受的损失。</w:t>
      </w:r>
    </w:p>
    <w:p w14:paraId="623E733A">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 w:val="21"/>
          <w:szCs w:val="21"/>
          <w:highlight w:val="none"/>
          <w:lang w:val="en-US"/>
        </w:rPr>
      </w:pPr>
      <w:r>
        <w:rPr>
          <w:rFonts w:hint="eastAsia" w:ascii="宋体" w:hAnsi="宋体" w:eastAsia="宋体" w:cs="宋体"/>
          <w:kern w:val="2"/>
          <w:sz w:val="21"/>
          <w:szCs w:val="21"/>
          <w:highlight w:val="none"/>
          <w:lang w:val="en-US" w:eastAsia="zh-CN" w:bidi="ar"/>
        </w:rPr>
        <w:t>（六）因乙方原因发生重大质量事故，除依约承担赔偿责任外，还将按有关质量管理办法规定执行。同时报相关行政主管部门处罚。</w:t>
      </w:r>
    </w:p>
    <w:p w14:paraId="72CDA905">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 w:val="21"/>
          <w:szCs w:val="21"/>
          <w:highlight w:val="none"/>
          <w:lang w:val="en-US"/>
        </w:rPr>
      </w:pPr>
      <w:r>
        <w:rPr>
          <w:rFonts w:hint="eastAsia" w:ascii="宋体" w:hAnsi="宋体" w:eastAsia="宋体" w:cs="宋体"/>
          <w:kern w:val="2"/>
          <w:sz w:val="21"/>
          <w:szCs w:val="21"/>
          <w:highlight w:val="none"/>
          <w:lang w:val="en-US" w:eastAsia="zh-CN" w:bidi="ar"/>
        </w:rPr>
        <w:t>（七）若发生死亡安全事故，除按国家有关安全管理规定及甲方有关安全管理办法执行外，并报相关行政主管部门处罚；发生重大安全事故或特大安全事故，除按国家有关安全管理规定及甲方有关安全管理办法执行外，给甲方造成的损失，还应承担赔偿责任。</w:t>
      </w:r>
    </w:p>
    <w:p w14:paraId="418E2DC2">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sz w:val="21"/>
          <w:szCs w:val="21"/>
          <w:highlight w:val="none"/>
          <w:lang w:val="en-US"/>
        </w:rPr>
      </w:pPr>
      <w:r>
        <w:rPr>
          <w:rFonts w:hint="eastAsia" w:ascii="宋体" w:hAnsi="宋体" w:eastAsia="宋体" w:cs="宋体"/>
          <w:kern w:val="2"/>
          <w:sz w:val="21"/>
          <w:szCs w:val="21"/>
          <w:highlight w:val="none"/>
          <w:lang w:val="en-US" w:eastAsia="zh-CN" w:bidi="ar"/>
        </w:rPr>
        <w:t>（八）在明确违约责任后，乙方应在接到书面通知书起七天内支付违约金、赔偿金等。</w:t>
      </w:r>
    </w:p>
    <w:p w14:paraId="0F8D1865">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九</w:t>
      </w:r>
      <w:r>
        <w:rPr>
          <w:rFonts w:hint="eastAsia" w:ascii="宋体" w:hAnsi="宋体" w:eastAsia="宋体" w:cs="宋体"/>
          <w:sz w:val="21"/>
          <w:szCs w:val="21"/>
          <w:highlight w:val="none"/>
        </w:rPr>
        <w:t>）乙方有下列情形之一的，甲方有权单方解除本合同，乙方应赔偿甲方因此而遭受的损失并向甲方支付【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】元的违约金：</w:t>
      </w:r>
    </w:p>
    <w:p w14:paraId="561FF160">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1．乙方逾期配送超过【</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】日或累计逾期达【</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】次的；</w:t>
      </w:r>
    </w:p>
    <w:p w14:paraId="7EA4A71C">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2．乙方配送货物出现质量问题的；</w:t>
      </w:r>
    </w:p>
    <w:p w14:paraId="6793365A">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3．乙方未按本合同约定履行自身义务，经甲方催告后【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】日内仍未履行的。</w:t>
      </w:r>
    </w:p>
    <w:p w14:paraId="063311A7">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四）除本合同其他条款约定的违约责任外，任何一方违反本合同约定的义务给另一方造成损失的，违约方应赔偿守约方的全部损失以及守约方为追究违约方违约责任而支付的合理费用，包括但不限于合理的律师费用、诉讼费用、财产保全费用、鉴定费用、公证费用等。</w:t>
      </w:r>
    </w:p>
    <w:p w14:paraId="2FC14A2E">
      <w:pPr>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en-US" w:eastAsia="zh-CN" w:bidi="ar"/>
        </w:rPr>
        <w:t>九、知识产权：投标人须保障采购人在使用该货物或其任何一部分时不受到第三方关于侵犯专利权、商标权或工业设计权等知识产权的指控。如果任何第三方提出侵权指控与采购人无关，投标人须与第三方交涉并承担可能发生的责任与一切费用。如采购人因此而遭致损失的，投标人应赔偿该损失。</w:t>
      </w:r>
    </w:p>
    <w:p w14:paraId="44FE0B7B">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十</w:t>
      </w:r>
      <w:r>
        <w:rPr>
          <w:rFonts w:hint="eastAsia" w:ascii="宋体" w:hAnsi="宋体" w:eastAsia="宋体" w:cs="宋体"/>
          <w:sz w:val="21"/>
          <w:szCs w:val="21"/>
          <w:highlight w:val="none"/>
        </w:rPr>
        <w:t>、争议解决</w:t>
      </w:r>
    </w:p>
    <w:p w14:paraId="0B810AF9">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以上合同内容，甲乙双方均应严格遵守。如有争议，双方应协商解决。若双方不能协商解决，任何一方均有权向甲方住所地人民法院提起诉讼。</w:t>
      </w:r>
    </w:p>
    <w:p w14:paraId="3DDCF9F0">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十</w:t>
      </w:r>
      <w:r>
        <w:rPr>
          <w:rFonts w:hint="eastAsia" w:ascii="宋体" w:hAnsi="宋体" w:eastAsia="宋体" w:cs="宋体"/>
          <w:sz w:val="21"/>
          <w:szCs w:val="21"/>
          <w:highlight w:val="none"/>
          <w:lang w:val="en-US" w:eastAsia="zh-CN"/>
        </w:rPr>
        <w:t>一</w:t>
      </w:r>
      <w:r>
        <w:rPr>
          <w:rFonts w:hint="eastAsia" w:ascii="宋体" w:hAnsi="宋体" w:eastAsia="宋体" w:cs="宋体"/>
          <w:sz w:val="21"/>
          <w:szCs w:val="21"/>
          <w:highlight w:val="none"/>
        </w:rPr>
        <w:t>、其他条款</w:t>
      </w:r>
    </w:p>
    <w:p w14:paraId="65BF1DE1">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一</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附件是本合同的组成部分，与本合同具有同等法律效力。</w:t>
      </w:r>
    </w:p>
    <w:p w14:paraId="6737B555">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二</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本合同未尽事宜由甲乙双方协商一致另行签订补充合同，补充合同与本合同具有同等法律效力。</w:t>
      </w:r>
    </w:p>
    <w:p w14:paraId="5F2DC9A8">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三</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本合同自甲乙双方法定代表人或授权代表签字并盖章之日起生效，合同有效期自【   】年【 】月【 】日起至【   】年【 】月【 】日止；合同一式陆份，甲方执伍份，乙方执壹份，每一份具有同等效力</w:t>
      </w:r>
      <w:r>
        <w:rPr>
          <w:rFonts w:hint="eastAsia" w:ascii="宋体" w:hAnsi="宋体" w:eastAsia="宋体" w:cs="宋体"/>
          <w:sz w:val="21"/>
          <w:szCs w:val="21"/>
          <w:highlight w:val="none"/>
        </w:rPr>
        <w:t>。</w:t>
      </w:r>
    </w:p>
    <w:p w14:paraId="358CA786">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（四）合同订立时间：【   】年【 】月【 】日</w:t>
      </w:r>
      <w:r>
        <w:rPr>
          <w:rFonts w:hint="eastAsia" w:ascii="宋体" w:hAnsi="宋体" w:eastAsia="宋体" w:cs="宋体"/>
          <w:sz w:val="21"/>
          <w:szCs w:val="21"/>
          <w:highlight w:val="none"/>
        </w:rPr>
        <w:t>。</w:t>
      </w:r>
    </w:p>
    <w:p w14:paraId="1C66E3EB">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（五）合同订立地点：泸西县人民医院</w:t>
      </w:r>
      <w:r>
        <w:rPr>
          <w:rFonts w:hint="eastAsia" w:ascii="宋体" w:hAnsi="宋体" w:eastAsia="宋体" w:cs="宋体"/>
          <w:sz w:val="21"/>
          <w:szCs w:val="21"/>
          <w:highlight w:val="none"/>
        </w:rPr>
        <w:t>。</w:t>
      </w:r>
    </w:p>
    <w:p w14:paraId="0E0E8C90">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十</w:t>
      </w:r>
      <w:r>
        <w:rPr>
          <w:rFonts w:hint="eastAsia" w:ascii="宋体" w:hAnsi="宋体" w:eastAsia="宋体" w:cs="宋体"/>
          <w:sz w:val="21"/>
          <w:szCs w:val="21"/>
          <w:highlight w:val="none"/>
          <w:lang w:val="en-US" w:eastAsia="zh-CN"/>
        </w:rPr>
        <w:t>二</w:t>
      </w:r>
      <w:r>
        <w:rPr>
          <w:rFonts w:hint="eastAsia" w:ascii="宋体" w:hAnsi="宋体" w:eastAsia="宋体" w:cs="宋体"/>
          <w:sz w:val="21"/>
          <w:szCs w:val="21"/>
          <w:highlight w:val="none"/>
        </w:rPr>
        <w:t>、本合同其他未尽事宜，按《中华人民共和国民法典》有关规定处理。</w:t>
      </w:r>
    </w:p>
    <w:p w14:paraId="480CAD90">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十</w:t>
      </w:r>
      <w:r>
        <w:rPr>
          <w:rFonts w:hint="eastAsia" w:ascii="宋体" w:hAnsi="宋体" w:eastAsia="宋体" w:cs="宋体"/>
          <w:sz w:val="21"/>
          <w:szCs w:val="21"/>
          <w:highlight w:val="none"/>
          <w:lang w:val="en-US" w:eastAsia="zh-CN"/>
        </w:rPr>
        <w:t>三</w:t>
      </w:r>
      <w:r>
        <w:rPr>
          <w:rFonts w:hint="eastAsia" w:ascii="宋体" w:hAnsi="宋体" w:eastAsia="宋体" w:cs="宋体"/>
          <w:sz w:val="21"/>
          <w:szCs w:val="21"/>
          <w:highlight w:val="none"/>
        </w:rPr>
        <w:t>、本合同不可分割之部分</w:t>
      </w:r>
    </w:p>
    <w:p w14:paraId="7C707884">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1．合同书附件（医用耗材配送清单）；</w:t>
      </w:r>
    </w:p>
    <w:p w14:paraId="754FB8E5">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2．医疗卫生机构医药产品廉洁购销合同；</w:t>
      </w:r>
    </w:p>
    <w:p w14:paraId="4EB8529F">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3．招标文件；</w:t>
      </w:r>
    </w:p>
    <w:p w14:paraId="712487AD">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4．中标人的投标文件及澄清或补充合同；</w:t>
      </w:r>
    </w:p>
    <w:p w14:paraId="4C4D9E5F">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5．中标通知书。</w:t>
      </w:r>
    </w:p>
    <w:p w14:paraId="3C3AB7BB">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（此页以下无正文）</w:t>
      </w:r>
    </w:p>
    <w:p w14:paraId="02D7C1CA">
      <w:pPr>
        <w:spacing w:line="360" w:lineRule="auto"/>
        <w:ind w:left="210" w:leftChars="100" w:firstLine="0" w:firstLineChars="0"/>
        <w:jc w:val="center"/>
        <w:rPr>
          <w:rFonts w:hint="eastAsia" w:ascii="宋体" w:hAnsi="宋体" w:eastAsia="宋体" w:cs="宋体"/>
          <w:sz w:val="21"/>
          <w:szCs w:val="21"/>
          <w:highlight w:val="none"/>
        </w:rPr>
      </w:pPr>
    </w:p>
    <w:p w14:paraId="11ACF76F">
      <w:pPr>
        <w:spacing w:line="360" w:lineRule="auto"/>
        <w:ind w:left="210" w:leftChars="100" w:firstLine="0" w:firstLineChars="0"/>
        <w:jc w:val="center"/>
        <w:rPr>
          <w:rFonts w:hint="eastAsia" w:ascii="宋体" w:hAnsi="宋体" w:eastAsia="宋体" w:cs="宋体"/>
          <w:sz w:val="21"/>
          <w:szCs w:val="21"/>
          <w:highlight w:val="none"/>
        </w:rPr>
      </w:pPr>
    </w:p>
    <w:p w14:paraId="63E113C9">
      <w:pPr>
        <w:spacing w:line="360" w:lineRule="auto"/>
        <w:ind w:left="210" w:leftChars="100" w:firstLine="0" w:firstLineChars="0"/>
        <w:jc w:val="center"/>
        <w:rPr>
          <w:rFonts w:hint="eastAsia" w:ascii="宋体" w:hAnsi="宋体" w:eastAsia="宋体" w:cs="宋体"/>
          <w:sz w:val="21"/>
          <w:szCs w:val="21"/>
          <w:highlight w:val="none"/>
        </w:rPr>
      </w:pPr>
    </w:p>
    <w:p w14:paraId="395B1D69">
      <w:pPr>
        <w:spacing w:line="360" w:lineRule="auto"/>
        <w:ind w:left="210" w:leftChars="100" w:firstLine="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r>
    </w:p>
    <w:p w14:paraId="05EEE544">
      <w:pPr>
        <w:spacing w:line="360" w:lineRule="auto"/>
        <w:ind w:left="210" w:leftChars="100" w:firstLine="0" w:firstLineChars="0"/>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医疗卫生机构医药产品廉洁购销合同</w:t>
      </w:r>
    </w:p>
    <w:p w14:paraId="265DFD22">
      <w:pPr>
        <w:spacing w:line="360" w:lineRule="auto"/>
        <w:ind w:left="210" w:leftChars="100" w:firstLine="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p>
    <w:p w14:paraId="16417D06">
      <w:pPr>
        <w:spacing w:line="360" w:lineRule="auto"/>
        <w:ind w:firstLine="560"/>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甲方：</w:t>
      </w:r>
      <w:r>
        <w:rPr>
          <w:rFonts w:hint="eastAsia" w:ascii="宋体" w:hAnsi="宋体" w:eastAsia="宋体" w:cs="宋体"/>
          <w:sz w:val="21"/>
          <w:szCs w:val="21"/>
          <w:highlight w:val="none"/>
          <w:u w:val="single"/>
        </w:rPr>
        <w:t xml:space="preserve">        </w:t>
      </w:r>
    </w:p>
    <w:p w14:paraId="047DE1FA">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乙方：</w:t>
      </w:r>
      <w:r>
        <w:rPr>
          <w:rFonts w:hint="eastAsia" w:ascii="宋体" w:hAnsi="宋体" w:eastAsia="宋体" w:cs="宋体"/>
          <w:sz w:val="21"/>
          <w:szCs w:val="21"/>
          <w:highlight w:val="none"/>
          <w:u w:val="single"/>
        </w:rPr>
        <w:t xml:space="preserve">       </w:t>
      </w:r>
    </w:p>
    <w:p w14:paraId="6B185F2C">
      <w:pPr>
        <w:spacing w:line="360" w:lineRule="auto"/>
        <w:ind w:firstLine="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　　</w:t>
      </w:r>
    </w:p>
    <w:p w14:paraId="6AED9335">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为进一步加强医疗卫生行风建设，规范医疗卫生机构医药购销行为，有效防范商业贿赂行为，营造公平交易、诚实守信的购销环境，经甲、乙双方协商，同意签订本合同，并共同遵守：</w:t>
      </w:r>
    </w:p>
    <w:p w14:paraId="392E2844">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一、甲乙双方按照《中华人民共和国民法典》及医药产品购销合同约定购销药品、医用设备、医用耗材、医用耗材等医药产品。</w:t>
      </w:r>
    </w:p>
    <w:p w14:paraId="09C2B903">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二、甲方应当严格执行医药产品购销合同验收、入库制度，对采购医药产品及发票进行查验，不得违反有关规定合同外采购、违价采购或从非规定渠道采购。</w:t>
      </w:r>
    </w:p>
    <w:p w14:paraId="6481C8B3">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说明情况。</w:t>
      </w:r>
    </w:p>
    <w:p w14:paraId="44E8B4EC">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四、严禁甲方工作人员利用任何途径和方式，为乙方统计医师个人及临床科室有关医药产品用量信息，或为乙方统计提供便利。</w:t>
      </w:r>
    </w:p>
    <w:p w14:paraId="6D6928CB">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五、乙方不得以回扣、宴请等方式影响甲方工作人员采购或使用医药产品的选择权，不得在学术活动中提供旅游、超标准支付食宿费用。</w:t>
      </w:r>
    </w:p>
    <w:p w14:paraId="3DE32C5E">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六、乙方指定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作为销售代表谈业务。销售代表必须在工作时间到甲方指定地点联系商谈，不得到住院部、门诊部、医技科室等推销医药产品，不得借故到甲方相关领导、部门负责人及相关工作人员家中访谈并提供任何好处费。</w:t>
      </w:r>
    </w:p>
    <w:p w14:paraId="03C05398">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p>
    <w:p w14:paraId="0E716F2E">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八、本合同作为医药产品购销合同的重要组成部分，与购销合同一并执行，具有同等的法律效力。</w:t>
      </w:r>
    </w:p>
    <w:p w14:paraId="189F2E2C">
      <w:pPr>
        <w:spacing w:line="360" w:lineRule="auto"/>
        <w:ind w:firstLine="560"/>
        <w:rPr>
          <w:rFonts w:hint="eastAsia" w:ascii="宋体" w:hAnsi="宋体" w:eastAsia="宋体" w:cs="宋体"/>
          <w:sz w:val="21"/>
          <w:szCs w:val="21"/>
          <w:highlight w:val="none"/>
        </w:rPr>
      </w:pPr>
      <w:r>
        <w:rPr>
          <w:rFonts w:hint="eastAsia" w:ascii="宋体" w:hAnsi="宋体" w:eastAsia="宋体" w:cs="宋体"/>
          <w:sz w:val="21"/>
          <w:szCs w:val="21"/>
          <w:highlight w:val="none"/>
        </w:rPr>
        <w:t>九、本合同一式</w:t>
      </w:r>
      <w:r>
        <w:rPr>
          <w:rFonts w:hint="eastAsia" w:ascii="宋体" w:hAnsi="宋体" w:eastAsia="宋体" w:cs="宋体"/>
          <w:b/>
          <w:bCs/>
          <w:sz w:val="21"/>
          <w:szCs w:val="21"/>
          <w:highlight w:val="none"/>
          <w:u w:val="single"/>
        </w:rPr>
        <w:t>陆</w:t>
      </w:r>
      <w:r>
        <w:rPr>
          <w:rFonts w:hint="eastAsia" w:ascii="宋体" w:hAnsi="宋体" w:eastAsia="宋体" w:cs="宋体"/>
          <w:sz w:val="21"/>
          <w:szCs w:val="21"/>
          <w:highlight w:val="none"/>
        </w:rPr>
        <w:t>份，甲方执</w:t>
      </w:r>
      <w:r>
        <w:rPr>
          <w:rFonts w:hint="eastAsia" w:ascii="宋体" w:hAnsi="宋体" w:eastAsia="宋体" w:cs="宋体"/>
          <w:b/>
          <w:bCs/>
          <w:sz w:val="21"/>
          <w:szCs w:val="21"/>
          <w:highlight w:val="none"/>
          <w:u w:val="single"/>
        </w:rPr>
        <w:t>伍</w:t>
      </w:r>
      <w:r>
        <w:rPr>
          <w:rFonts w:hint="eastAsia" w:ascii="宋体" w:hAnsi="宋体" w:eastAsia="宋体" w:cs="宋体"/>
          <w:sz w:val="21"/>
          <w:szCs w:val="21"/>
          <w:highlight w:val="none"/>
        </w:rPr>
        <w:t>份，乙方执</w:t>
      </w:r>
      <w:r>
        <w:rPr>
          <w:rFonts w:hint="eastAsia" w:ascii="宋体" w:hAnsi="宋体" w:eastAsia="宋体" w:cs="宋体"/>
          <w:b/>
          <w:bCs/>
          <w:sz w:val="21"/>
          <w:szCs w:val="21"/>
          <w:highlight w:val="none"/>
          <w:u w:val="single"/>
        </w:rPr>
        <w:t>壹</w:t>
      </w:r>
      <w:r>
        <w:rPr>
          <w:rFonts w:hint="eastAsia" w:ascii="宋体" w:hAnsi="宋体" w:eastAsia="宋体" w:cs="宋体"/>
          <w:sz w:val="21"/>
          <w:szCs w:val="21"/>
          <w:highlight w:val="none"/>
        </w:rPr>
        <w:t xml:space="preserve">份，并自签订之日起生效。   </w:t>
      </w:r>
    </w:p>
    <w:p w14:paraId="09B8631E">
      <w:pPr>
        <w:spacing w:line="360" w:lineRule="auto"/>
        <w:ind w:firstLine="0" w:firstLineChars="0"/>
        <w:rPr>
          <w:rFonts w:hint="eastAsia" w:ascii="宋体" w:hAnsi="宋体" w:eastAsia="宋体" w:cs="宋体"/>
          <w:spacing w:val="-20"/>
          <w:sz w:val="21"/>
          <w:szCs w:val="21"/>
          <w:highlight w:val="none"/>
        </w:rPr>
      </w:pPr>
    </w:p>
    <w:p w14:paraId="2748E635">
      <w:pPr>
        <w:spacing w:line="360" w:lineRule="auto"/>
        <w:ind w:left="6240" w:hanging="4420" w:hangingChars="2600"/>
        <w:rPr>
          <w:rFonts w:hint="eastAsia" w:ascii="宋体" w:hAnsi="宋体" w:eastAsia="宋体" w:cs="宋体"/>
          <w:spacing w:val="-20"/>
          <w:sz w:val="21"/>
          <w:szCs w:val="21"/>
          <w:highlight w:val="none"/>
        </w:rPr>
      </w:pPr>
    </w:p>
    <w:p w14:paraId="3535F896">
      <w:pPr>
        <w:spacing w:line="360" w:lineRule="auto"/>
        <w:ind w:firstLine="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甲方（公章）：</w:t>
      </w:r>
      <w:r>
        <w:rPr>
          <w:rFonts w:hint="eastAsia" w:ascii="宋体" w:hAnsi="宋体" w:eastAsia="宋体" w:cs="宋体"/>
          <w:sz w:val="21"/>
          <w:szCs w:val="21"/>
          <w:highlight w:val="none"/>
          <w:lang w:val="en-US" w:eastAsia="zh-CN"/>
        </w:rPr>
        <w:t>泸西县人民医院</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乙方（公章）：</w:t>
      </w:r>
    </w:p>
    <w:p w14:paraId="358A9F24">
      <w:pPr>
        <w:spacing w:line="360" w:lineRule="auto"/>
        <w:ind w:firstLine="0" w:firstLineChars="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法定</w:t>
      </w:r>
      <w:r>
        <w:rPr>
          <w:rFonts w:hint="eastAsia" w:ascii="宋体" w:hAnsi="宋体" w:eastAsia="宋体" w:cs="宋体"/>
          <w:sz w:val="21"/>
          <w:szCs w:val="21"/>
          <w:highlight w:val="none"/>
        </w:rPr>
        <w:t>代表</w:t>
      </w:r>
      <w:r>
        <w:rPr>
          <w:rFonts w:hint="eastAsia" w:ascii="宋体" w:hAnsi="宋体" w:eastAsia="宋体" w:cs="宋体"/>
          <w:sz w:val="21"/>
          <w:szCs w:val="21"/>
          <w:highlight w:val="none"/>
          <w:lang w:val="en-US" w:eastAsia="zh-CN"/>
        </w:rPr>
        <w:t>人（签字）：                    法定</w:t>
      </w:r>
      <w:r>
        <w:rPr>
          <w:rFonts w:hint="eastAsia" w:ascii="宋体" w:hAnsi="宋体" w:eastAsia="宋体" w:cs="宋体"/>
          <w:sz w:val="21"/>
          <w:szCs w:val="21"/>
          <w:highlight w:val="none"/>
        </w:rPr>
        <w:t>代表</w:t>
      </w:r>
      <w:r>
        <w:rPr>
          <w:rFonts w:hint="eastAsia" w:ascii="宋体" w:hAnsi="宋体" w:eastAsia="宋体" w:cs="宋体"/>
          <w:sz w:val="21"/>
          <w:szCs w:val="21"/>
          <w:highlight w:val="none"/>
          <w:lang w:val="en-US" w:eastAsia="zh-CN"/>
        </w:rPr>
        <w:t>人（签字）：</w:t>
      </w:r>
    </w:p>
    <w:p w14:paraId="2B26C190">
      <w:pPr>
        <w:spacing w:line="360" w:lineRule="auto"/>
        <w:ind w:firstLine="0" w:firstLineChars="0"/>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或委托代理人（签字）</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或委托代理人</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签字</w:t>
      </w:r>
      <w:r>
        <w:rPr>
          <w:rFonts w:hint="eastAsia" w:ascii="宋体" w:hAnsi="宋体" w:eastAsia="宋体" w:cs="宋体"/>
          <w:sz w:val="21"/>
          <w:szCs w:val="21"/>
          <w:highlight w:val="none"/>
        </w:rPr>
        <w:t>）：</w:t>
      </w:r>
    </w:p>
    <w:p w14:paraId="3FACFEAC">
      <w:pPr>
        <w:spacing w:line="360" w:lineRule="auto"/>
        <w:ind w:firstLine="0" w:firstLineChars="0"/>
        <w:rPr>
          <w:rFonts w:hint="eastAsia" w:ascii="宋体" w:hAnsi="宋体" w:eastAsia="宋体" w:cs="宋体"/>
          <w:sz w:val="21"/>
          <w:szCs w:val="21"/>
          <w:highlight w:val="none"/>
        </w:rPr>
      </w:pPr>
      <w:r>
        <w:rPr>
          <w:rFonts w:hint="eastAsia" w:ascii="宋体" w:hAnsi="宋体" w:eastAsia="宋体" w:cs="宋体"/>
          <w:sz w:val="21"/>
          <w:szCs w:val="21"/>
          <w:highlight w:val="none"/>
        </w:rPr>
        <w:t>日 期 ：</w:t>
      </w:r>
      <w:r>
        <w:rPr>
          <w:rFonts w:hint="eastAsia" w:ascii="宋体" w:hAnsi="宋体" w:eastAsia="宋体" w:cs="宋体"/>
          <w:sz w:val="21"/>
          <w:szCs w:val="21"/>
          <w:highlight w:val="none"/>
          <w:lang w:val="en-US" w:eastAsia="zh-CN"/>
        </w:rPr>
        <w:t xml:space="preserve">     年  月  日</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日 期：</w:t>
      </w:r>
      <w:r>
        <w:rPr>
          <w:rFonts w:hint="eastAsia" w:ascii="宋体" w:hAnsi="宋体" w:eastAsia="宋体" w:cs="宋体"/>
          <w:sz w:val="21"/>
          <w:szCs w:val="21"/>
          <w:highlight w:val="none"/>
          <w:lang w:val="en-US" w:eastAsia="zh-CN"/>
        </w:rPr>
        <w:t xml:space="preserve">     年  月  日</w:t>
      </w:r>
    </w:p>
    <w:p w14:paraId="7496F92F">
      <w:pPr>
        <w:spacing w:line="360" w:lineRule="auto"/>
        <w:ind w:left="210"/>
        <w:rPr>
          <w:rFonts w:ascii="宋体" w:hAnsi="宋体" w:cs="宋体"/>
          <w:kern w:val="0"/>
          <w:sz w:val="32"/>
          <w:szCs w:val="32"/>
          <w:highlight w:val="none"/>
        </w:rPr>
      </w:pPr>
      <w:r>
        <w:rPr>
          <w:rFonts w:ascii="宋体" w:hAnsi="宋体" w:cs="宋体"/>
          <w:kern w:val="0"/>
          <w:sz w:val="32"/>
          <w:szCs w:val="32"/>
          <w:highlight w:val="none"/>
        </w:rPr>
        <w:br w:type="page"/>
      </w:r>
    </w:p>
    <w:p w14:paraId="5EE28479">
      <w:pPr>
        <w:pStyle w:val="11"/>
        <w:rPr>
          <w:highlight w:val="none"/>
        </w:rPr>
      </w:pPr>
    </w:p>
    <w:p w14:paraId="3300F9D6">
      <w:pPr>
        <w:pStyle w:val="2"/>
        <w:numPr>
          <w:ilvl w:val="0"/>
          <w:numId w:val="0"/>
        </w:numPr>
        <w:spacing w:before="0"/>
        <w:jc w:val="center"/>
        <w:rPr>
          <w:rFonts w:ascii="宋体" w:hAnsi="宋体" w:eastAsia="宋体" w:cs="宋体"/>
          <w:kern w:val="0"/>
          <w:sz w:val="32"/>
          <w:szCs w:val="32"/>
          <w:highlight w:val="none"/>
        </w:rPr>
      </w:pPr>
      <w:bookmarkStart w:id="95" w:name="_Toc16534"/>
      <w:r>
        <w:rPr>
          <w:rFonts w:hint="eastAsia" w:ascii="宋体" w:hAnsi="宋体" w:eastAsia="宋体" w:cs="宋体"/>
          <w:kern w:val="0"/>
          <w:sz w:val="32"/>
          <w:szCs w:val="32"/>
          <w:highlight w:val="none"/>
        </w:rPr>
        <w:t>第四章 投标文件格式</w:t>
      </w:r>
      <w:bookmarkEnd w:id="93"/>
      <w:bookmarkEnd w:id="94"/>
      <w:bookmarkEnd w:id="95"/>
    </w:p>
    <w:p w14:paraId="477D6574">
      <w:pPr>
        <w:pStyle w:val="3"/>
        <w:numPr>
          <w:ilvl w:val="1"/>
          <w:numId w:val="0"/>
        </w:numPr>
        <w:spacing w:before="0"/>
        <w:jc w:val="center"/>
        <w:rPr>
          <w:rFonts w:ascii="宋体" w:hAnsi="宋体" w:eastAsia="宋体" w:cs="宋体"/>
          <w:highlight w:val="none"/>
        </w:rPr>
      </w:pPr>
      <w:bookmarkStart w:id="96" w:name="_Toc522176858"/>
      <w:bookmarkStart w:id="97" w:name="_Toc25160"/>
      <w:bookmarkStart w:id="98" w:name="_Toc27808"/>
      <w:bookmarkStart w:id="99" w:name="_Toc7036"/>
      <w:bookmarkStart w:id="100" w:name="_Toc277679094"/>
      <w:bookmarkStart w:id="101" w:name="_Toc213141093"/>
      <w:r>
        <w:rPr>
          <w:rFonts w:hint="eastAsia" w:ascii="宋体" w:hAnsi="宋体" w:eastAsia="宋体" w:cs="宋体"/>
          <w:sz w:val="32"/>
          <w:szCs w:val="32"/>
          <w:highlight w:val="none"/>
        </w:rPr>
        <w:t>一、开标一览表</w:t>
      </w:r>
      <w:bookmarkEnd w:id="96"/>
      <w:bookmarkEnd w:id="97"/>
      <w:bookmarkEnd w:id="98"/>
      <w:bookmarkEnd w:id="99"/>
    </w:p>
    <w:p w14:paraId="30A9DD65">
      <w:pPr>
        <w:spacing w:line="360" w:lineRule="auto"/>
        <w:jc w:val="center"/>
        <w:rPr>
          <w:rFonts w:ascii="宋体" w:hAnsi="宋体" w:cs="宋体"/>
          <w:sz w:val="24"/>
          <w:highlight w:val="none"/>
        </w:rPr>
      </w:pPr>
      <w:r>
        <w:rPr>
          <w:rFonts w:hint="eastAsia" w:ascii="宋体" w:hAnsi="宋体" w:cs="宋体"/>
          <w:sz w:val="24"/>
          <w:highlight w:val="none"/>
        </w:rPr>
        <w:t>★开标一览表</w:t>
      </w:r>
      <w:bookmarkEnd w:id="100"/>
      <w:bookmarkEnd w:id="101"/>
    </w:p>
    <w:p w14:paraId="52F10C62">
      <w:pPr>
        <w:pStyle w:val="17"/>
        <w:spacing w:line="360" w:lineRule="auto"/>
        <w:rPr>
          <w:rFonts w:hint="eastAsia" w:hAnsi="宋体" w:cs="宋体"/>
          <w:b/>
          <w:szCs w:val="21"/>
          <w:highlight w:val="none"/>
        </w:rPr>
      </w:pPr>
      <w:r>
        <w:rPr>
          <w:rFonts w:hint="eastAsia" w:hAnsi="宋体" w:cs="宋体"/>
          <w:b/>
          <w:szCs w:val="21"/>
          <w:highlight w:val="none"/>
        </w:rPr>
        <w:t>项目名称：</w:t>
      </w:r>
      <w:r>
        <w:rPr>
          <w:rFonts w:hint="eastAsia" w:hAnsi="宋体" w:cs="宋体"/>
          <w:b/>
          <w:sz w:val="32"/>
          <w:szCs w:val="32"/>
          <w:highlight w:val="none"/>
          <w:u w:val="single"/>
        </w:rPr>
        <w:t xml:space="preserve">      </w:t>
      </w:r>
      <w:r>
        <w:rPr>
          <w:rFonts w:hint="eastAsia" w:hAnsi="宋体" w:cs="宋体"/>
          <w:b/>
          <w:sz w:val="32"/>
          <w:szCs w:val="32"/>
          <w:highlight w:val="none"/>
          <w:u w:val="single"/>
          <w:lang w:val="en-US" w:eastAsia="zh-CN"/>
        </w:rPr>
        <w:t xml:space="preserve">  </w:t>
      </w:r>
      <w:r>
        <w:rPr>
          <w:rFonts w:hint="eastAsia" w:hAnsi="宋体" w:cs="宋体"/>
          <w:b/>
          <w:sz w:val="32"/>
          <w:szCs w:val="32"/>
          <w:highlight w:val="none"/>
          <w:u w:val="none"/>
          <w:lang w:val="en-US" w:eastAsia="zh-CN"/>
        </w:rPr>
        <w:t xml:space="preserve">              </w:t>
      </w:r>
      <w:r>
        <w:rPr>
          <w:rFonts w:hint="eastAsia" w:hAnsi="宋体" w:cs="宋体"/>
          <w:b/>
          <w:szCs w:val="21"/>
          <w:highlight w:val="none"/>
        </w:rPr>
        <w:t>项目编号：</w:t>
      </w:r>
      <w:r>
        <w:rPr>
          <w:rFonts w:hint="eastAsia" w:hAnsi="宋体" w:cs="宋体"/>
          <w:b/>
          <w:sz w:val="32"/>
          <w:szCs w:val="32"/>
          <w:highlight w:val="none"/>
          <w:u w:val="single"/>
        </w:rPr>
        <w:t xml:space="preserve">      </w:t>
      </w:r>
    </w:p>
    <w:p w14:paraId="096CBDB2">
      <w:pPr>
        <w:pStyle w:val="17"/>
        <w:spacing w:line="360" w:lineRule="auto"/>
        <w:rPr>
          <w:rFonts w:hint="eastAsia" w:hAnsi="宋体" w:cs="宋体"/>
          <w:b/>
          <w:sz w:val="32"/>
          <w:szCs w:val="32"/>
          <w:highlight w:val="none"/>
          <w:u w:val="single"/>
        </w:rPr>
      </w:pPr>
      <w:r>
        <w:rPr>
          <w:rFonts w:hint="eastAsia" w:hAnsi="宋体" w:cs="宋体"/>
          <w:b/>
          <w:szCs w:val="21"/>
          <w:highlight w:val="none"/>
          <w:lang w:val="en-US" w:eastAsia="zh-CN"/>
        </w:rPr>
        <w:t>标段号：</w:t>
      </w:r>
      <w:r>
        <w:rPr>
          <w:rFonts w:hint="eastAsia" w:hAnsi="宋体" w:cs="宋体"/>
          <w:b/>
          <w:sz w:val="32"/>
          <w:szCs w:val="32"/>
          <w:highlight w:val="none"/>
          <w:u w:val="single"/>
        </w:rPr>
        <w:t xml:space="preserve">      </w:t>
      </w:r>
      <w:r>
        <w:rPr>
          <w:rFonts w:hint="eastAsia" w:hAnsi="宋体" w:cs="宋体"/>
          <w:b/>
          <w:sz w:val="32"/>
          <w:szCs w:val="32"/>
          <w:highlight w:val="none"/>
          <w:u w:val="single"/>
          <w:lang w:val="en-US" w:eastAsia="zh-CN"/>
        </w:rPr>
        <w:t xml:space="preserve">    </w:t>
      </w:r>
      <w:r>
        <w:rPr>
          <w:rFonts w:hint="eastAsia" w:hAnsi="宋体" w:cs="宋体"/>
          <w:b/>
          <w:sz w:val="32"/>
          <w:szCs w:val="32"/>
          <w:highlight w:val="none"/>
          <w:u w:val="none"/>
          <w:lang w:val="en-US" w:eastAsia="zh-CN"/>
        </w:rPr>
        <w:t xml:space="preserve">             </w:t>
      </w:r>
      <w:r>
        <w:rPr>
          <w:rFonts w:hint="eastAsia" w:hAnsi="宋体" w:cs="宋体"/>
          <w:b/>
          <w:szCs w:val="21"/>
          <w:highlight w:val="none"/>
          <w:lang w:val="en-US" w:eastAsia="zh-CN"/>
        </w:rPr>
        <w:t>标段名称：</w:t>
      </w:r>
      <w:r>
        <w:rPr>
          <w:rFonts w:hint="eastAsia" w:hAnsi="宋体" w:cs="宋体"/>
          <w:b/>
          <w:sz w:val="32"/>
          <w:szCs w:val="32"/>
          <w:highlight w:val="none"/>
          <w:u w:val="single"/>
        </w:rPr>
        <w:t xml:space="preserve">      </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3"/>
        <w:gridCol w:w="7215"/>
      </w:tblGrid>
      <w:tr w14:paraId="60036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2073" w:type="dxa"/>
            <w:tcBorders>
              <w:top w:val="single" w:color="auto" w:sz="4" w:space="0"/>
              <w:left w:val="single" w:color="auto" w:sz="4" w:space="0"/>
              <w:bottom w:val="single" w:color="auto" w:sz="4" w:space="0"/>
              <w:right w:val="single" w:color="auto" w:sz="4" w:space="0"/>
            </w:tcBorders>
            <w:noWrap w:val="0"/>
            <w:vAlign w:val="center"/>
          </w:tcPr>
          <w:p w14:paraId="57334A01">
            <w:pPr>
              <w:spacing w:line="320" w:lineRule="exact"/>
              <w:jc w:val="center"/>
              <w:rPr>
                <w:rFonts w:hint="eastAsia" w:ascii="宋体" w:hAnsi="宋体" w:cs="宋体"/>
                <w:szCs w:val="21"/>
                <w:highlight w:val="none"/>
              </w:rPr>
            </w:pPr>
            <w:r>
              <w:rPr>
                <w:rFonts w:hint="eastAsia" w:ascii="宋体" w:hAnsi="宋体" w:cs="宋体"/>
                <w:szCs w:val="21"/>
                <w:highlight w:val="none"/>
              </w:rPr>
              <w:t>投标人名称</w:t>
            </w:r>
          </w:p>
        </w:tc>
        <w:tc>
          <w:tcPr>
            <w:tcW w:w="7215" w:type="dxa"/>
            <w:tcBorders>
              <w:top w:val="single" w:color="auto" w:sz="4" w:space="0"/>
              <w:left w:val="single" w:color="auto" w:sz="4" w:space="0"/>
              <w:bottom w:val="single" w:color="auto" w:sz="4" w:space="0"/>
              <w:right w:val="single" w:color="auto" w:sz="4" w:space="0"/>
            </w:tcBorders>
            <w:noWrap w:val="0"/>
            <w:vAlign w:val="center"/>
          </w:tcPr>
          <w:p w14:paraId="293AD7C8">
            <w:pPr>
              <w:spacing w:line="360" w:lineRule="auto"/>
              <w:jc w:val="center"/>
              <w:rPr>
                <w:rFonts w:hint="eastAsia" w:ascii="宋体" w:hAnsi="宋体" w:cs="宋体"/>
                <w:szCs w:val="21"/>
                <w:highlight w:val="none"/>
              </w:rPr>
            </w:pPr>
          </w:p>
        </w:tc>
      </w:tr>
      <w:tr w14:paraId="7BC28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2073" w:type="dxa"/>
            <w:noWrap w:val="0"/>
            <w:vAlign w:val="center"/>
          </w:tcPr>
          <w:p w14:paraId="2172B238">
            <w:pPr>
              <w:jc w:val="center"/>
              <w:rPr>
                <w:rFonts w:hint="eastAsia" w:ascii="宋体" w:hAnsi="宋体" w:eastAsia="宋体" w:cs="宋体"/>
                <w:szCs w:val="21"/>
                <w:highlight w:val="none"/>
                <w:lang w:eastAsia="zh-CN"/>
              </w:rPr>
            </w:pPr>
            <w:r>
              <w:rPr>
                <w:rFonts w:hint="eastAsia" w:ascii="宋体" w:hAnsi="宋体" w:cs="宋体"/>
                <w:szCs w:val="21"/>
                <w:highlight w:val="none"/>
              </w:rPr>
              <w:t>综合</w:t>
            </w:r>
            <w:r>
              <w:rPr>
                <w:rFonts w:hint="eastAsia" w:ascii="宋体" w:hAnsi="宋体" w:cs="宋体"/>
                <w:szCs w:val="21"/>
                <w:highlight w:val="none"/>
                <w:lang w:val="en-US" w:eastAsia="zh-CN"/>
              </w:rPr>
              <w:t>下浮率</w:t>
            </w:r>
          </w:p>
        </w:tc>
        <w:tc>
          <w:tcPr>
            <w:tcW w:w="7215" w:type="dxa"/>
            <w:noWrap w:val="0"/>
            <w:vAlign w:val="center"/>
          </w:tcPr>
          <w:p w14:paraId="790A8B7E">
            <w:pPr>
              <w:spacing w:line="360" w:lineRule="auto"/>
              <w:jc w:val="center"/>
              <w:rPr>
                <w:rFonts w:hint="eastAsia" w:ascii="宋体" w:hAnsi="宋体" w:cs="宋体"/>
                <w:szCs w:val="21"/>
                <w:highlight w:val="none"/>
                <w:u w:val="single"/>
              </w:rPr>
            </w:pPr>
            <w:r>
              <w:rPr>
                <w:rFonts w:hint="eastAsia" w:ascii="宋体" w:hAnsi="宋体" w:cs="宋体"/>
                <w:szCs w:val="21"/>
                <w:highlight w:val="none"/>
                <w:u w:val="single"/>
              </w:rPr>
              <w:t xml:space="preserve">  </w:t>
            </w:r>
            <w:r>
              <w:rPr>
                <w:rFonts w:ascii="宋体" w:hAnsi="宋体" w:cs="宋体"/>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w:t>
            </w:r>
          </w:p>
        </w:tc>
      </w:tr>
      <w:tr w14:paraId="028B3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2073" w:type="dxa"/>
            <w:noWrap w:val="0"/>
            <w:vAlign w:val="center"/>
          </w:tcPr>
          <w:p w14:paraId="44F9592C">
            <w:pPr>
              <w:jc w:val="center"/>
              <w:rPr>
                <w:rFonts w:ascii="宋体" w:hAnsi="宋体" w:cs="宋体"/>
                <w:szCs w:val="21"/>
                <w:highlight w:val="none"/>
              </w:rPr>
            </w:pPr>
            <w:r>
              <w:rPr>
                <w:rFonts w:hint="eastAsia" w:ascii="宋体" w:hAnsi="宋体" w:cs="宋体"/>
                <w:szCs w:val="21"/>
                <w:highlight w:val="none"/>
                <w:lang w:val="en-US" w:eastAsia="zh-CN"/>
              </w:rPr>
              <w:t>服务</w:t>
            </w:r>
            <w:r>
              <w:rPr>
                <w:rFonts w:hint="eastAsia" w:ascii="宋体" w:hAnsi="宋体" w:cs="宋体"/>
                <w:szCs w:val="21"/>
                <w:highlight w:val="none"/>
              </w:rPr>
              <w:t>期限</w:t>
            </w:r>
          </w:p>
        </w:tc>
        <w:tc>
          <w:tcPr>
            <w:tcW w:w="7215" w:type="dxa"/>
            <w:noWrap w:val="0"/>
            <w:vAlign w:val="center"/>
          </w:tcPr>
          <w:p w14:paraId="4676E78D">
            <w:pPr>
              <w:spacing w:line="360" w:lineRule="auto"/>
              <w:jc w:val="center"/>
              <w:rPr>
                <w:rFonts w:hint="eastAsia" w:ascii="宋体" w:hAnsi="宋体" w:cs="宋体"/>
                <w:szCs w:val="21"/>
                <w:highlight w:val="none"/>
                <w:u w:val="single"/>
              </w:rPr>
            </w:pPr>
          </w:p>
        </w:tc>
      </w:tr>
      <w:tr w14:paraId="59E4D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2073" w:type="dxa"/>
            <w:tcBorders>
              <w:top w:val="single" w:color="auto" w:sz="4" w:space="0"/>
              <w:left w:val="single" w:color="auto" w:sz="4" w:space="0"/>
              <w:bottom w:val="single" w:color="auto" w:sz="4" w:space="0"/>
              <w:right w:val="single" w:color="auto" w:sz="4" w:space="0"/>
            </w:tcBorders>
            <w:noWrap w:val="0"/>
            <w:vAlign w:val="center"/>
          </w:tcPr>
          <w:p w14:paraId="032AE884">
            <w:pPr>
              <w:jc w:val="center"/>
              <w:rPr>
                <w:rFonts w:hint="eastAsia" w:ascii="宋体" w:hAnsi="宋体" w:cs="宋体"/>
                <w:szCs w:val="21"/>
                <w:highlight w:val="none"/>
              </w:rPr>
            </w:pPr>
            <w:r>
              <w:rPr>
                <w:rFonts w:hint="eastAsia" w:ascii="宋体" w:hAnsi="宋体" w:cs="宋体"/>
                <w:szCs w:val="21"/>
                <w:highlight w:val="none"/>
              </w:rPr>
              <w:t>配送时限</w:t>
            </w:r>
          </w:p>
        </w:tc>
        <w:tc>
          <w:tcPr>
            <w:tcW w:w="7215" w:type="dxa"/>
            <w:tcBorders>
              <w:top w:val="single" w:color="auto" w:sz="4" w:space="0"/>
              <w:left w:val="single" w:color="auto" w:sz="4" w:space="0"/>
              <w:bottom w:val="single" w:color="auto" w:sz="4" w:space="0"/>
              <w:right w:val="single" w:color="auto" w:sz="4" w:space="0"/>
            </w:tcBorders>
            <w:noWrap w:val="0"/>
            <w:vAlign w:val="center"/>
          </w:tcPr>
          <w:p w14:paraId="56D3EDE7">
            <w:pPr>
              <w:spacing w:line="360" w:lineRule="auto"/>
              <w:jc w:val="center"/>
              <w:rPr>
                <w:rFonts w:hint="eastAsia" w:ascii="宋体" w:hAnsi="宋体" w:cs="宋体"/>
                <w:szCs w:val="21"/>
                <w:highlight w:val="none"/>
              </w:rPr>
            </w:pPr>
          </w:p>
        </w:tc>
      </w:tr>
      <w:tr w14:paraId="5DC45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073" w:type="dxa"/>
            <w:tcBorders>
              <w:top w:val="single" w:color="auto" w:sz="4" w:space="0"/>
              <w:left w:val="single" w:color="auto" w:sz="4" w:space="0"/>
              <w:bottom w:val="single" w:color="auto" w:sz="4" w:space="0"/>
              <w:right w:val="single" w:color="auto" w:sz="4" w:space="0"/>
            </w:tcBorders>
            <w:noWrap w:val="0"/>
            <w:vAlign w:val="center"/>
          </w:tcPr>
          <w:p w14:paraId="07BB7F14">
            <w:pPr>
              <w:jc w:val="center"/>
              <w:rPr>
                <w:rFonts w:hint="eastAsia" w:ascii="宋体" w:hAnsi="宋体" w:cs="宋体"/>
                <w:szCs w:val="21"/>
                <w:highlight w:val="none"/>
              </w:rPr>
            </w:pPr>
            <w:r>
              <w:rPr>
                <w:rFonts w:hint="eastAsia"/>
                <w:highlight w:val="none"/>
                <w:lang w:val="en-US" w:eastAsia="zh-CN"/>
              </w:rPr>
              <w:t>服务</w:t>
            </w:r>
            <w:r>
              <w:rPr>
                <w:rFonts w:hint="eastAsia"/>
                <w:highlight w:val="none"/>
              </w:rPr>
              <w:t>地点</w:t>
            </w:r>
          </w:p>
        </w:tc>
        <w:tc>
          <w:tcPr>
            <w:tcW w:w="7215" w:type="dxa"/>
            <w:tcBorders>
              <w:top w:val="single" w:color="auto" w:sz="4" w:space="0"/>
              <w:left w:val="single" w:color="auto" w:sz="4" w:space="0"/>
              <w:bottom w:val="single" w:color="auto" w:sz="4" w:space="0"/>
              <w:right w:val="single" w:color="auto" w:sz="4" w:space="0"/>
            </w:tcBorders>
            <w:noWrap w:val="0"/>
            <w:vAlign w:val="center"/>
          </w:tcPr>
          <w:p w14:paraId="4973F13C">
            <w:pPr>
              <w:spacing w:line="360" w:lineRule="auto"/>
              <w:jc w:val="center"/>
              <w:rPr>
                <w:rFonts w:hint="eastAsia" w:ascii="宋体" w:hAnsi="宋体" w:cs="宋体"/>
                <w:szCs w:val="21"/>
                <w:highlight w:val="none"/>
              </w:rPr>
            </w:pPr>
          </w:p>
        </w:tc>
      </w:tr>
      <w:tr w14:paraId="40F67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073" w:type="dxa"/>
            <w:tcBorders>
              <w:top w:val="single" w:color="auto" w:sz="4" w:space="0"/>
              <w:left w:val="single" w:color="auto" w:sz="4" w:space="0"/>
              <w:bottom w:val="single" w:color="auto" w:sz="4" w:space="0"/>
              <w:right w:val="single" w:color="auto" w:sz="4" w:space="0"/>
            </w:tcBorders>
            <w:noWrap w:val="0"/>
            <w:vAlign w:val="center"/>
          </w:tcPr>
          <w:p w14:paraId="04FC039C">
            <w:pPr>
              <w:jc w:val="center"/>
              <w:rPr>
                <w:rFonts w:hint="eastAsia" w:ascii="宋体" w:hAnsi="宋体" w:cs="宋体"/>
                <w:szCs w:val="21"/>
                <w:highlight w:val="none"/>
              </w:rPr>
            </w:pPr>
            <w:r>
              <w:rPr>
                <w:rFonts w:hint="eastAsia" w:ascii="宋体" w:hAnsi="宋体" w:cs="宋体"/>
                <w:kern w:val="0"/>
                <w:szCs w:val="21"/>
                <w:highlight w:val="none"/>
                <w:lang w:val="en-US" w:eastAsia="zh-CN" w:bidi="ar"/>
              </w:rPr>
              <w:t>服务</w:t>
            </w:r>
            <w:r>
              <w:rPr>
                <w:rFonts w:hint="eastAsia" w:ascii="宋体" w:hAnsi="宋体" w:cs="宋体"/>
                <w:kern w:val="0"/>
                <w:szCs w:val="21"/>
                <w:highlight w:val="none"/>
                <w:lang w:bidi="ar"/>
              </w:rPr>
              <w:t>方式</w:t>
            </w:r>
          </w:p>
        </w:tc>
        <w:tc>
          <w:tcPr>
            <w:tcW w:w="7215" w:type="dxa"/>
            <w:tcBorders>
              <w:top w:val="single" w:color="auto" w:sz="4" w:space="0"/>
              <w:left w:val="single" w:color="auto" w:sz="4" w:space="0"/>
              <w:bottom w:val="single" w:color="auto" w:sz="4" w:space="0"/>
              <w:right w:val="single" w:color="auto" w:sz="4" w:space="0"/>
            </w:tcBorders>
            <w:noWrap w:val="0"/>
            <w:vAlign w:val="center"/>
          </w:tcPr>
          <w:p w14:paraId="2BE56E26">
            <w:pPr>
              <w:spacing w:line="360" w:lineRule="auto"/>
              <w:jc w:val="center"/>
              <w:rPr>
                <w:rFonts w:hint="eastAsia" w:ascii="宋体" w:hAnsi="宋体" w:cs="宋体"/>
                <w:szCs w:val="21"/>
                <w:highlight w:val="none"/>
              </w:rPr>
            </w:pPr>
          </w:p>
        </w:tc>
      </w:tr>
      <w:tr w14:paraId="18C36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073" w:type="dxa"/>
            <w:tcBorders>
              <w:top w:val="single" w:color="auto" w:sz="4" w:space="0"/>
              <w:left w:val="single" w:color="auto" w:sz="4" w:space="0"/>
              <w:bottom w:val="single" w:color="auto" w:sz="4" w:space="0"/>
              <w:right w:val="single" w:color="auto" w:sz="4" w:space="0"/>
            </w:tcBorders>
            <w:noWrap w:val="0"/>
            <w:vAlign w:val="center"/>
          </w:tcPr>
          <w:p w14:paraId="30F4FA54">
            <w:pPr>
              <w:jc w:val="center"/>
              <w:rPr>
                <w:rFonts w:hint="eastAsia" w:ascii="宋体" w:hAnsi="宋体" w:cs="宋体"/>
                <w:szCs w:val="21"/>
                <w:highlight w:val="none"/>
              </w:rPr>
            </w:pPr>
            <w:r>
              <w:rPr>
                <w:rFonts w:hint="eastAsia" w:ascii="宋体" w:hAnsi="宋体"/>
                <w:szCs w:val="21"/>
                <w:highlight w:val="none"/>
                <w:lang w:val="en-US" w:eastAsia="zh-CN"/>
              </w:rPr>
              <w:t>服务</w:t>
            </w:r>
            <w:r>
              <w:rPr>
                <w:rFonts w:hint="eastAsia" w:ascii="宋体" w:hAnsi="宋体"/>
                <w:szCs w:val="21"/>
                <w:highlight w:val="none"/>
              </w:rPr>
              <w:t>质量要求</w:t>
            </w:r>
          </w:p>
        </w:tc>
        <w:tc>
          <w:tcPr>
            <w:tcW w:w="7215" w:type="dxa"/>
            <w:tcBorders>
              <w:top w:val="single" w:color="auto" w:sz="4" w:space="0"/>
              <w:left w:val="single" w:color="auto" w:sz="4" w:space="0"/>
              <w:bottom w:val="single" w:color="auto" w:sz="4" w:space="0"/>
              <w:right w:val="single" w:color="auto" w:sz="4" w:space="0"/>
            </w:tcBorders>
            <w:noWrap w:val="0"/>
            <w:vAlign w:val="center"/>
          </w:tcPr>
          <w:p w14:paraId="7685F9FF">
            <w:pPr>
              <w:spacing w:line="360" w:lineRule="auto"/>
              <w:jc w:val="center"/>
              <w:rPr>
                <w:rFonts w:hint="eastAsia" w:ascii="宋体" w:hAnsi="宋体" w:cs="宋体"/>
                <w:szCs w:val="21"/>
                <w:highlight w:val="none"/>
              </w:rPr>
            </w:pPr>
          </w:p>
        </w:tc>
      </w:tr>
      <w:tr w14:paraId="6227F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9288" w:type="dxa"/>
            <w:gridSpan w:val="2"/>
            <w:tcBorders>
              <w:top w:val="single" w:color="auto" w:sz="4" w:space="0"/>
              <w:left w:val="single" w:color="auto" w:sz="4" w:space="0"/>
              <w:bottom w:val="single" w:color="auto" w:sz="4" w:space="0"/>
              <w:right w:val="single" w:color="auto" w:sz="4" w:space="0"/>
            </w:tcBorders>
            <w:noWrap w:val="0"/>
            <w:vAlign w:val="center"/>
          </w:tcPr>
          <w:p w14:paraId="58B23B2F">
            <w:pPr>
              <w:spacing w:line="360" w:lineRule="auto"/>
              <w:ind w:firstLine="420" w:firstLineChars="200"/>
              <w:jc w:val="left"/>
              <w:rPr>
                <w:rFonts w:hint="eastAsia" w:ascii="宋体" w:hAnsi="宋体" w:cs="宋体"/>
                <w:szCs w:val="21"/>
                <w:highlight w:val="none"/>
                <w:u w:val="single"/>
              </w:rPr>
            </w:pPr>
            <w:r>
              <w:rPr>
                <w:rFonts w:hint="eastAsia" w:ascii="宋体" w:hAnsi="宋体" w:cs="宋体"/>
                <w:szCs w:val="21"/>
                <w:highlight w:val="none"/>
              </w:rPr>
              <w:t>备 注</w:t>
            </w:r>
          </w:p>
        </w:tc>
      </w:tr>
      <w:tr w14:paraId="14144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6" w:hRule="atLeast"/>
          <w:jc w:val="center"/>
        </w:trPr>
        <w:tc>
          <w:tcPr>
            <w:tcW w:w="9288" w:type="dxa"/>
            <w:gridSpan w:val="2"/>
            <w:tcBorders>
              <w:top w:val="single" w:color="auto" w:sz="4" w:space="0"/>
              <w:left w:val="single" w:color="auto" w:sz="4" w:space="0"/>
              <w:bottom w:val="single" w:color="auto" w:sz="4" w:space="0"/>
              <w:right w:val="single" w:color="auto" w:sz="4" w:space="0"/>
            </w:tcBorders>
            <w:noWrap w:val="0"/>
            <w:vAlign w:val="center"/>
          </w:tcPr>
          <w:p w14:paraId="6B4B7A8D">
            <w:pPr>
              <w:spacing w:line="360" w:lineRule="auto"/>
              <w:jc w:val="left"/>
              <w:rPr>
                <w:rFonts w:ascii="宋体" w:hAnsi="宋体"/>
                <w:szCs w:val="21"/>
                <w:highlight w:val="none"/>
              </w:rPr>
            </w:pPr>
            <w:r>
              <w:rPr>
                <w:rFonts w:hint="eastAsia" w:ascii="宋体" w:hAnsi="宋体"/>
                <w:szCs w:val="21"/>
                <w:highlight w:val="none"/>
              </w:rPr>
              <w:t>投标人</w:t>
            </w:r>
            <w:r>
              <w:rPr>
                <w:rFonts w:ascii="宋体" w:hAnsi="宋体"/>
                <w:szCs w:val="21"/>
                <w:highlight w:val="none"/>
              </w:rPr>
              <w:t>：</w:t>
            </w:r>
            <w:r>
              <w:rPr>
                <w:rFonts w:ascii="宋体" w:hAnsi="宋体"/>
                <w:szCs w:val="21"/>
                <w:highlight w:val="none"/>
                <w:u w:val="single"/>
              </w:rPr>
              <w:t xml:space="preserve">                             </w:t>
            </w:r>
            <w:r>
              <w:rPr>
                <w:rFonts w:ascii="宋体" w:hAnsi="宋体"/>
                <w:szCs w:val="21"/>
                <w:highlight w:val="none"/>
              </w:rPr>
              <w:t>（</w:t>
            </w:r>
            <w:r>
              <w:rPr>
                <w:b/>
                <w:szCs w:val="21"/>
                <w:highlight w:val="none"/>
              </w:rPr>
              <w:t>电子公章</w:t>
            </w:r>
            <w:r>
              <w:rPr>
                <w:rFonts w:ascii="宋体" w:hAnsi="宋体"/>
                <w:szCs w:val="21"/>
                <w:highlight w:val="none"/>
              </w:rPr>
              <w:t>）</w:t>
            </w:r>
          </w:p>
          <w:p w14:paraId="57282BF4">
            <w:pPr>
              <w:spacing w:line="360" w:lineRule="auto"/>
              <w:ind w:firstLine="2" w:firstLineChars="1"/>
              <w:jc w:val="left"/>
              <w:rPr>
                <w:rFonts w:hint="eastAsia" w:ascii="宋体" w:hAnsi="宋体"/>
                <w:szCs w:val="21"/>
                <w:highlight w:val="none"/>
              </w:rPr>
            </w:pPr>
            <w:r>
              <w:rPr>
                <w:rFonts w:ascii="宋体" w:hAnsi="宋体"/>
                <w:szCs w:val="21"/>
                <w:highlight w:val="none"/>
              </w:rPr>
              <w:t>法定代表人或其委托代理人：</w:t>
            </w:r>
            <w:r>
              <w:rPr>
                <w:rFonts w:ascii="宋体" w:hAnsi="宋体"/>
                <w:szCs w:val="21"/>
                <w:highlight w:val="none"/>
                <w:u w:val="single"/>
              </w:rPr>
              <w:t xml:space="preserve">               </w:t>
            </w:r>
            <w:r>
              <w:rPr>
                <w:rFonts w:ascii="宋体" w:hAnsi="宋体"/>
                <w:szCs w:val="21"/>
                <w:highlight w:val="none"/>
              </w:rPr>
              <w:t>（</w:t>
            </w:r>
            <w:r>
              <w:rPr>
                <w:b/>
                <w:szCs w:val="21"/>
                <w:highlight w:val="none"/>
              </w:rPr>
              <w:t>电子签名</w:t>
            </w:r>
            <w:r>
              <w:rPr>
                <w:rFonts w:ascii="宋体" w:hAnsi="宋体"/>
                <w:szCs w:val="21"/>
                <w:highlight w:val="none"/>
              </w:rPr>
              <w:t>）</w:t>
            </w:r>
          </w:p>
          <w:p w14:paraId="65F987A9">
            <w:pPr>
              <w:spacing w:line="360" w:lineRule="auto"/>
              <w:jc w:val="left"/>
              <w:rPr>
                <w:rFonts w:hint="eastAsia" w:ascii="宋体" w:hAnsi="宋体"/>
                <w:szCs w:val="21"/>
                <w:highlight w:val="none"/>
              </w:rPr>
            </w:pPr>
            <w:r>
              <w:rPr>
                <w:rFonts w:ascii="宋体" w:hAnsi="宋体"/>
                <w:szCs w:val="21"/>
                <w:highlight w:val="none"/>
                <w:u w:val="single"/>
              </w:rPr>
              <w:t xml:space="preserve">         </w:t>
            </w:r>
            <w:r>
              <w:rPr>
                <w:rFonts w:ascii="宋体" w:hAnsi="宋体"/>
                <w:szCs w:val="21"/>
                <w:highlight w:val="none"/>
              </w:rPr>
              <w:t>年</w:t>
            </w:r>
            <w:r>
              <w:rPr>
                <w:rFonts w:ascii="宋体" w:hAnsi="宋体"/>
                <w:szCs w:val="21"/>
                <w:highlight w:val="none"/>
                <w:u w:val="single"/>
              </w:rPr>
              <w:t xml:space="preserve">       </w:t>
            </w:r>
            <w:r>
              <w:rPr>
                <w:rFonts w:ascii="宋体" w:hAnsi="宋体"/>
                <w:szCs w:val="21"/>
                <w:highlight w:val="none"/>
              </w:rPr>
              <w:t>月</w:t>
            </w:r>
            <w:r>
              <w:rPr>
                <w:rFonts w:ascii="宋体" w:hAnsi="宋体"/>
                <w:szCs w:val="21"/>
                <w:highlight w:val="none"/>
                <w:u w:val="single"/>
              </w:rPr>
              <w:t xml:space="preserve">        </w:t>
            </w:r>
            <w:r>
              <w:rPr>
                <w:rFonts w:ascii="宋体" w:hAnsi="宋体"/>
                <w:szCs w:val="21"/>
                <w:highlight w:val="none"/>
              </w:rPr>
              <w:t>日</w:t>
            </w:r>
          </w:p>
        </w:tc>
      </w:tr>
    </w:tbl>
    <w:p w14:paraId="6F8247E6">
      <w:pPr>
        <w:pStyle w:val="17"/>
        <w:spacing w:line="360" w:lineRule="auto"/>
        <w:rPr>
          <w:rFonts w:hAnsi="宋体" w:cs="宋体"/>
          <w:b/>
          <w:szCs w:val="21"/>
          <w:highlight w:val="none"/>
        </w:rPr>
      </w:pPr>
      <w:r>
        <w:rPr>
          <w:rFonts w:hint="eastAsia" w:hAnsi="宋体" w:cs="宋体"/>
          <w:b/>
          <w:szCs w:val="21"/>
          <w:highlight w:val="none"/>
        </w:rPr>
        <w:t>注：</w:t>
      </w:r>
    </w:p>
    <w:p w14:paraId="740D284E">
      <w:pPr>
        <w:pStyle w:val="17"/>
        <w:numPr>
          <w:ilvl w:val="0"/>
          <w:numId w:val="3"/>
        </w:numPr>
        <w:spacing w:line="360" w:lineRule="auto"/>
        <w:ind w:left="0" w:firstLine="420" w:firstLineChars="200"/>
        <w:rPr>
          <w:rFonts w:hAnsi="宋体" w:cs="宋体"/>
          <w:szCs w:val="21"/>
          <w:highlight w:val="none"/>
        </w:rPr>
      </w:pPr>
      <w:r>
        <w:rPr>
          <w:rFonts w:hint="eastAsia" w:hAnsi="宋体" w:cs="宋体"/>
          <w:szCs w:val="21"/>
          <w:highlight w:val="none"/>
        </w:rPr>
        <w:t xml:space="preserve">此表中 </w:t>
      </w:r>
      <w:r>
        <w:rPr>
          <w:rFonts w:hint="eastAsia" w:hAnsi="宋体" w:cs="宋体"/>
          <w:b/>
          <w:bCs/>
          <w:szCs w:val="21"/>
          <w:highlight w:val="none"/>
        </w:rPr>
        <w:t>“综合下浮率”</w:t>
      </w:r>
      <w:r>
        <w:rPr>
          <w:rFonts w:hint="eastAsia" w:hAnsi="宋体" w:cs="宋体"/>
          <w:szCs w:val="21"/>
          <w:highlight w:val="none"/>
        </w:rPr>
        <w:t>应与</w:t>
      </w:r>
      <w:r>
        <w:rPr>
          <w:rFonts w:hint="eastAsia" w:hAnsi="宋体" w:cs="宋体"/>
          <w:b/>
          <w:szCs w:val="21"/>
          <w:highlight w:val="none"/>
        </w:rPr>
        <w:t>“投标函”</w:t>
      </w:r>
      <w:r>
        <w:rPr>
          <w:rFonts w:hint="eastAsia" w:hAnsi="宋体" w:cs="宋体"/>
          <w:szCs w:val="21"/>
          <w:highlight w:val="none"/>
        </w:rPr>
        <w:t>一致。</w:t>
      </w:r>
    </w:p>
    <w:p w14:paraId="64D23576">
      <w:pPr>
        <w:pStyle w:val="3"/>
        <w:numPr>
          <w:ilvl w:val="1"/>
          <w:numId w:val="0"/>
        </w:numPr>
        <w:spacing w:before="0"/>
        <w:jc w:val="center"/>
        <w:rPr>
          <w:rFonts w:ascii="宋体" w:hAnsi="宋体" w:eastAsia="宋体" w:cs="宋体"/>
          <w:sz w:val="21"/>
          <w:szCs w:val="21"/>
          <w:highlight w:val="none"/>
        </w:rPr>
      </w:pPr>
      <w:bookmarkStart w:id="102" w:name="_Toc277679098"/>
      <w:bookmarkStart w:id="103" w:name="_Toc272421899"/>
      <w:bookmarkStart w:id="104" w:name="_Toc2885"/>
      <w:bookmarkStart w:id="105" w:name="_Toc15387"/>
      <w:bookmarkStart w:id="106" w:name="_Toc25191"/>
      <w:r>
        <w:rPr>
          <w:rFonts w:hint="eastAsia" w:ascii="宋体" w:hAnsi="宋体" w:eastAsia="宋体" w:cs="宋体"/>
          <w:sz w:val="32"/>
          <w:szCs w:val="32"/>
          <w:highlight w:val="none"/>
        </w:rPr>
        <w:t>二、资格证明</w:t>
      </w:r>
      <w:bookmarkEnd w:id="102"/>
      <w:r>
        <w:rPr>
          <w:rFonts w:hint="eastAsia" w:ascii="宋体" w:hAnsi="宋体" w:eastAsia="宋体" w:cs="宋体"/>
          <w:sz w:val="32"/>
          <w:szCs w:val="32"/>
          <w:highlight w:val="none"/>
        </w:rPr>
        <w:t>文件</w:t>
      </w:r>
      <w:bookmarkEnd w:id="103"/>
      <w:bookmarkEnd w:id="104"/>
      <w:bookmarkEnd w:id="105"/>
      <w:bookmarkEnd w:id="106"/>
    </w:p>
    <w:p w14:paraId="6F59EE1E">
      <w:pPr>
        <w:pStyle w:val="17"/>
        <w:spacing w:line="360" w:lineRule="auto"/>
        <w:rPr>
          <w:rFonts w:hAnsi="宋体" w:cs="宋体"/>
          <w:sz w:val="24"/>
          <w:szCs w:val="24"/>
          <w:highlight w:val="none"/>
        </w:rPr>
      </w:pPr>
    </w:p>
    <w:p w14:paraId="6810F792">
      <w:pPr>
        <w:pStyle w:val="17"/>
        <w:numPr>
          <w:ilvl w:val="0"/>
          <w:numId w:val="4"/>
        </w:numPr>
        <w:spacing w:line="360" w:lineRule="auto"/>
        <w:rPr>
          <w:rFonts w:hAnsi="宋体" w:cs="宋体"/>
          <w:szCs w:val="21"/>
          <w:highlight w:val="none"/>
        </w:rPr>
      </w:pPr>
      <w:r>
        <w:rPr>
          <w:rFonts w:hint="eastAsia" w:hAnsi="宋体" w:cs="宋体"/>
          <w:szCs w:val="21"/>
          <w:highlight w:val="none"/>
        </w:rPr>
        <w:t>投标人应按所附格式要求填写并提交。</w:t>
      </w:r>
    </w:p>
    <w:p w14:paraId="6DF693D9">
      <w:pPr>
        <w:pStyle w:val="17"/>
        <w:numPr>
          <w:ilvl w:val="0"/>
          <w:numId w:val="4"/>
        </w:numPr>
        <w:spacing w:line="360" w:lineRule="auto"/>
        <w:rPr>
          <w:rFonts w:hAnsi="宋体" w:cs="宋体"/>
          <w:szCs w:val="21"/>
          <w:highlight w:val="none"/>
        </w:rPr>
      </w:pPr>
      <w:r>
        <w:rPr>
          <w:rFonts w:hint="eastAsia" w:hAnsi="宋体" w:cs="宋体"/>
          <w:szCs w:val="21"/>
          <w:highlight w:val="none"/>
        </w:rPr>
        <w:t>资格声明中的签字人应保证全部声明和填写的内容是真实的和正确的。</w:t>
      </w:r>
    </w:p>
    <w:p w14:paraId="2792D6AE">
      <w:pPr>
        <w:pStyle w:val="17"/>
        <w:numPr>
          <w:ilvl w:val="0"/>
          <w:numId w:val="4"/>
        </w:numPr>
        <w:spacing w:line="360" w:lineRule="auto"/>
        <w:rPr>
          <w:rFonts w:hAnsi="宋体" w:cs="宋体"/>
          <w:szCs w:val="21"/>
          <w:highlight w:val="none"/>
        </w:rPr>
      </w:pPr>
      <w:r>
        <w:rPr>
          <w:rFonts w:hint="eastAsia" w:hAnsi="宋体" w:cs="宋体"/>
          <w:szCs w:val="21"/>
          <w:highlight w:val="none"/>
        </w:rPr>
        <w:t>投标人提交的材料将被保密，但不退还。</w:t>
      </w:r>
    </w:p>
    <w:p w14:paraId="4742ABF3">
      <w:pPr>
        <w:rPr>
          <w:rFonts w:ascii="宋体" w:hAnsi="宋体" w:cs="宋体"/>
          <w:sz w:val="24"/>
          <w:highlight w:val="none"/>
        </w:rPr>
      </w:pPr>
      <w:r>
        <w:rPr>
          <w:rFonts w:hint="eastAsia" w:ascii="宋体" w:hAnsi="宋体" w:cs="宋体"/>
          <w:sz w:val="24"/>
          <w:highlight w:val="none"/>
        </w:rPr>
        <w:br w:type="page"/>
      </w:r>
    </w:p>
    <w:p w14:paraId="63CB61D7">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bookmarkStart w:id="107" w:name="_Toc493600038"/>
      <w:bookmarkStart w:id="108" w:name="_Toc523832881"/>
      <w:r>
        <w:rPr>
          <w:rFonts w:hint="eastAsia" w:ascii="宋体" w:hAnsi="宋体" w:cs="宋体"/>
          <w:b/>
          <w:kern w:val="0"/>
          <w:sz w:val="32"/>
          <w:szCs w:val="21"/>
          <w:highlight w:val="none"/>
        </w:rPr>
        <w:t>（一）投标人信息表</w:t>
      </w:r>
      <w:bookmarkEnd w:id="107"/>
      <w:bookmarkEnd w:id="108"/>
    </w:p>
    <w:p w14:paraId="0C7569C6">
      <w:pPr>
        <w:pStyle w:val="17"/>
        <w:spacing w:line="400" w:lineRule="exact"/>
        <w:jc w:val="center"/>
        <w:rPr>
          <w:rFonts w:hAnsi="宋体" w:cs="宋体"/>
          <w:b/>
          <w:bCs/>
          <w:sz w:val="24"/>
          <w:szCs w:val="24"/>
          <w:highlight w:val="none"/>
        </w:rPr>
      </w:pPr>
      <w:r>
        <w:rPr>
          <w:rFonts w:hint="eastAsia" w:hAnsi="宋体" w:cs="宋体"/>
          <w:b/>
          <w:szCs w:val="21"/>
          <w:highlight w:val="none"/>
        </w:rPr>
        <w:t>（</w:t>
      </w:r>
      <w:r>
        <w:rPr>
          <w:rFonts w:hint="eastAsia" w:hAnsi="宋体" w:cs="宋体"/>
          <w:b/>
          <w:bCs/>
          <w:sz w:val="24"/>
          <w:szCs w:val="24"/>
          <w:highlight w:val="none"/>
        </w:rPr>
        <w:t>请投标人如实填写本表信息）</w:t>
      </w:r>
    </w:p>
    <w:tbl>
      <w:tblPr>
        <w:tblStyle w:val="38"/>
        <w:tblW w:w="917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67"/>
        <w:gridCol w:w="1405"/>
        <w:gridCol w:w="1716"/>
        <w:gridCol w:w="1047"/>
        <w:gridCol w:w="1138"/>
        <w:gridCol w:w="2506"/>
      </w:tblGrid>
      <w:tr w14:paraId="4052FE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trPr>
        <w:tc>
          <w:tcPr>
            <w:tcW w:w="2772" w:type="dxa"/>
            <w:gridSpan w:val="2"/>
            <w:tcBorders>
              <w:right w:val="single" w:color="auto" w:sz="4" w:space="0"/>
            </w:tcBorders>
            <w:vAlign w:val="center"/>
          </w:tcPr>
          <w:p w14:paraId="0F677D4A">
            <w:pPr>
              <w:widowControl/>
              <w:jc w:val="center"/>
              <w:rPr>
                <w:rFonts w:ascii="宋体" w:hAnsi="宋体" w:cs="宋体"/>
                <w:szCs w:val="21"/>
                <w:highlight w:val="none"/>
              </w:rPr>
            </w:pPr>
            <w:r>
              <w:rPr>
                <w:rFonts w:hint="eastAsia" w:ascii="宋体" w:hAnsi="宋体" w:cs="宋体"/>
                <w:szCs w:val="21"/>
                <w:highlight w:val="none"/>
              </w:rPr>
              <w:t>公司名称</w:t>
            </w:r>
          </w:p>
        </w:tc>
        <w:tc>
          <w:tcPr>
            <w:tcW w:w="6407" w:type="dxa"/>
            <w:gridSpan w:val="4"/>
            <w:tcBorders>
              <w:left w:val="single" w:color="auto" w:sz="4" w:space="0"/>
            </w:tcBorders>
            <w:vAlign w:val="center"/>
          </w:tcPr>
          <w:p w14:paraId="103E47BE">
            <w:pPr>
              <w:widowControl/>
              <w:jc w:val="left"/>
              <w:rPr>
                <w:rFonts w:ascii="宋体" w:hAnsi="宋体" w:cs="宋体"/>
                <w:szCs w:val="21"/>
                <w:highlight w:val="none"/>
              </w:rPr>
            </w:pPr>
          </w:p>
        </w:tc>
      </w:tr>
      <w:tr w14:paraId="2E2B15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2772" w:type="dxa"/>
            <w:gridSpan w:val="2"/>
            <w:tcBorders>
              <w:right w:val="single" w:color="auto" w:sz="4" w:space="0"/>
            </w:tcBorders>
            <w:vAlign w:val="center"/>
          </w:tcPr>
          <w:p w14:paraId="4B0A4E5E">
            <w:pPr>
              <w:widowControl/>
              <w:jc w:val="center"/>
              <w:rPr>
                <w:rFonts w:ascii="宋体" w:hAnsi="宋体" w:cs="宋体"/>
                <w:szCs w:val="21"/>
                <w:highlight w:val="none"/>
              </w:rPr>
            </w:pPr>
            <w:r>
              <w:rPr>
                <w:rFonts w:hint="eastAsia" w:ascii="宋体" w:hAnsi="宋体" w:cs="宋体"/>
                <w:szCs w:val="21"/>
                <w:highlight w:val="none"/>
              </w:rPr>
              <w:t>公司地址</w:t>
            </w:r>
          </w:p>
        </w:tc>
        <w:tc>
          <w:tcPr>
            <w:tcW w:w="6407" w:type="dxa"/>
            <w:gridSpan w:val="4"/>
            <w:tcBorders>
              <w:left w:val="single" w:color="auto" w:sz="4" w:space="0"/>
            </w:tcBorders>
            <w:vAlign w:val="center"/>
          </w:tcPr>
          <w:p w14:paraId="656D538C">
            <w:pPr>
              <w:widowControl/>
              <w:jc w:val="center"/>
              <w:rPr>
                <w:rFonts w:ascii="宋体" w:hAnsi="宋体" w:cs="宋体"/>
                <w:szCs w:val="21"/>
                <w:highlight w:val="none"/>
              </w:rPr>
            </w:pPr>
          </w:p>
        </w:tc>
      </w:tr>
      <w:tr w14:paraId="5A7949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6" w:hRule="atLeast"/>
        </w:trPr>
        <w:tc>
          <w:tcPr>
            <w:tcW w:w="2772" w:type="dxa"/>
            <w:gridSpan w:val="2"/>
            <w:tcBorders>
              <w:right w:val="single" w:color="auto" w:sz="4" w:space="0"/>
            </w:tcBorders>
            <w:vAlign w:val="center"/>
          </w:tcPr>
          <w:p w14:paraId="45D827BA">
            <w:pPr>
              <w:widowControl/>
              <w:jc w:val="center"/>
              <w:rPr>
                <w:rFonts w:ascii="宋体" w:hAnsi="宋体" w:cs="宋体"/>
                <w:szCs w:val="21"/>
                <w:highlight w:val="none"/>
              </w:rPr>
            </w:pPr>
            <w:r>
              <w:rPr>
                <w:rFonts w:hint="eastAsia" w:ascii="宋体" w:hAnsi="宋体" w:cs="宋体"/>
                <w:szCs w:val="21"/>
                <w:highlight w:val="none"/>
              </w:rPr>
              <w:t>公司性质</w:t>
            </w:r>
          </w:p>
        </w:tc>
        <w:tc>
          <w:tcPr>
            <w:tcW w:w="1716" w:type="dxa"/>
            <w:tcBorders>
              <w:left w:val="single" w:color="auto" w:sz="4" w:space="0"/>
              <w:right w:val="single" w:color="auto" w:sz="4" w:space="0"/>
            </w:tcBorders>
            <w:vAlign w:val="center"/>
          </w:tcPr>
          <w:p w14:paraId="1078F63F">
            <w:pPr>
              <w:widowControl/>
              <w:jc w:val="center"/>
              <w:rPr>
                <w:rFonts w:ascii="宋体" w:hAnsi="宋体" w:cs="宋体"/>
                <w:szCs w:val="21"/>
                <w:highlight w:val="none"/>
              </w:rPr>
            </w:pPr>
          </w:p>
        </w:tc>
        <w:tc>
          <w:tcPr>
            <w:tcW w:w="2185" w:type="dxa"/>
            <w:gridSpan w:val="2"/>
            <w:tcBorders>
              <w:left w:val="single" w:color="auto" w:sz="4" w:space="0"/>
              <w:right w:val="single" w:color="auto" w:sz="4" w:space="0"/>
            </w:tcBorders>
            <w:vAlign w:val="center"/>
          </w:tcPr>
          <w:p w14:paraId="0B8B830A">
            <w:pPr>
              <w:widowControl/>
              <w:jc w:val="center"/>
              <w:rPr>
                <w:rFonts w:ascii="宋体" w:hAnsi="宋体" w:cs="宋体"/>
                <w:szCs w:val="21"/>
                <w:highlight w:val="none"/>
              </w:rPr>
            </w:pPr>
            <w:r>
              <w:rPr>
                <w:rFonts w:hint="eastAsia" w:ascii="宋体" w:hAnsi="宋体" w:cs="宋体"/>
                <w:szCs w:val="21"/>
                <w:highlight w:val="none"/>
              </w:rPr>
              <w:t>公司类型</w:t>
            </w:r>
          </w:p>
        </w:tc>
        <w:tc>
          <w:tcPr>
            <w:tcW w:w="2506" w:type="dxa"/>
            <w:tcBorders>
              <w:left w:val="single" w:color="auto" w:sz="4" w:space="0"/>
            </w:tcBorders>
            <w:vAlign w:val="center"/>
          </w:tcPr>
          <w:p w14:paraId="022EDA4C">
            <w:pPr>
              <w:widowControl/>
              <w:jc w:val="center"/>
              <w:rPr>
                <w:rFonts w:ascii="宋体" w:hAnsi="宋体" w:cs="宋体"/>
                <w:szCs w:val="21"/>
                <w:highlight w:val="none"/>
              </w:rPr>
            </w:pPr>
          </w:p>
        </w:tc>
      </w:tr>
      <w:tr w14:paraId="73743E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2772" w:type="dxa"/>
            <w:gridSpan w:val="2"/>
            <w:vAlign w:val="center"/>
          </w:tcPr>
          <w:p w14:paraId="7A15413E">
            <w:pPr>
              <w:widowControl/>
              <w:jc w:val="center"/>
              <w:rPr>
                <w:rFonts w:ascii="宋体" w:hAnsi="宋体" w:cs="宋体"/>
                <w:szCs w:val="21"/>
                <w:highlight w:val="none"/>
              </w:rPr>
            </w:pPr>
            <w:r>
              <w:rPr>
                <w:rFonts w:hint="eastAsia" w:ascii="宋体" w:hAnsi="宋体" w:cs="宋体"/>
                <w:szCs w:val="21"/>
                <w:highlight w:val="none"/>
              </w:rPr>
              <w:t>法定代表人</w:t>
            </w:r>
          </w:p>
        </w:tc>
        <w:tc>
          <w:tcPr>
            <w:tcW w:w="1716" w:type="dxa"/>
            <w:vAlign w:val="center"/>
          </w:tcPr>
          <w:p w14:paraId="1C74D0F3">
            <w:pPr>
              <w:widowControl/>
              <w:jc w:val="center"/>
              <w:rPr>
                <w:rFonts w:ascii="宋体" w:hAnsi="宋体" w:cs="宋体"/>
                <w:szCs w:val="21"/>
                <w:highlight w:val="none"/>
              </w:rPr>
            </w:pPr>
          </w:p>
        </w:tc>
        <w:tc>
          <w:tcPr>
            <w:tcW w:w="2185" w:type="dxa"/>
            <w:gridSpan w:val="2"/>
            <w:tcBorders>
              <w:right w:val="single" w:color="auto" w:sz="4" w:space="0"/>
            </w:tcBorders>
            <w:vAlign w:val="center"/>
          </w:tcPr>
          <w:p w14:paraId="4880C3A2">
            <w:pPr>
              <w:widowControl/>
              <w:jc w:val="center"/>
              <w:rPr>
                <w:rFonts w:ascii="宋体" w:hAnsi="宋体" w:cs="宋体"/>
                <w:szCs w:val="21"/>
                <w:highlight w:val="none"/>
              </w:rPr>
            </w:pPr>
            <w:r>
              <w:rPr>
                <w:rFonts w:hint="eastAsia" w:ascii="宋体" w:hAnsi="宋体" w:cs="宋体"/>
                <w:szCs w:val="21"/>
                <w:highlight w:val="none"/>
              </w:rPr>
              <w:t>注册资金</w:t>
            </w:r>
          </w:p>
        </w:tc>
        <w:tc>
          <w:tcPr>
            <w:tcW w:w="2506" w:type="dxa"/>
            <w:tcBorders>
              <w:left w:val="single" w:color="auto" w:sz="4" w:space="0"/>
            </w:tcBorders>
            <w:vAlign w:val="center"/>
          </w:tcPr>
          <w:p w14:paraId="0EDDF106">
            <w:pPr>
              <w:widowControl/>
              <w:jc w:val="center"/>
              <w:rPr>
                <w:rFonts w:ascii="宋体" w:hAnsi="宋体" w:cs="宋体"/>
                <w:szCs w:val="21"/>
                <w:highlight w:val="none"/>
              </w:rPr>
            </w:pPr>
          </w:p>
        </w:tc>
      </w:tr>
      <w:tr w14:paraId="697E3A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1" w:hRule="atLeast"/>
        </w:trPr>
        <w:tc>
          <w:tcPr>
            <w:tcW w:w="2772" w:type="dxa"/>
            <w:gridSpan w:val="2"/>
            <w:vMerge w:val="restart"/>
            <w:vAlign w:val="center"/>
          </w:tcPr>
          <w:p w14:paraId="4D8DE394">
            <w:pPr>
              <w:widowControl/>
              <w:jc w:val="center"/>
              <w:rPr>
                <w:rFonts w:ascii="宋体" w:hAnsi="宋体" w:cs="宋体"/>
                <w:szCs w:val="21"/>
                <w:highlight w:val="none"/>
              </w:rPr>
            </w:pPr>
            <w:r>
              <w:rPr>
                <w:rFonts w:hint="eastAsia" w:ascii="宋体" w:hAnsi="宋体" w:cs="宋体"/>
                <w:szCs w:val="21"/>
                <w:highlight w:val="none"/>
              </w:rPr>
              <w:t>注册日期</w:t>
            </w:r>
          </w:p>
        </w:tc>
        <w:tc>
          <w:tcPr>
            <w:tcW w:w="1716" w:type="dxa"/>
            <w:vMerge w:val="restart"/>
            <w:vAlign w:val="center"/>
          </w:tcPr>
          <w:p w14:paraId="57607803">
            <w:pPr>
              <w:widowControl/>
              <w:jc w:val="center"/>
              <w:rPr>
                <w:rFonts w:ascii="宋体" w:hAnsi="宋体" w:cs="宋体"/>
                <w:szCs w:val="21"/>
                <w:highlight w:val="none"/>
              </w:rPr>
            </w:pPr>
          </w:p>
        </w:tc>
        <w:tc>
          <w:tcPr>
            <w:tcW w:w="2185" w:type="dxa"/>
            <w:gridSpan w:val="2"/>
            <w:tcBorders>
              <w:bottom w:val="single" w:color="auto" w:sz="4" w:space="0"/>
            </w:tcBorders>
            <w:vAlign w:val="center"/>
          </w:tcPr>
          <w:p w14:paraId="2AE8DD5D">
            <w:pPr>
              <w:widowControl/>
              <w:jc w:val="center"/>
              <w:rPr>
                <w:rFonts w:ascii="宋体" w:hAnsi="宋体" w:cs="宋体"/>
                <w:szCs w:val="21"/>
                <w:highlight w:val="none"/>
              </w:rPr>
            </w:pPr>
            <w:r>
              <w:rPr>
                <w:rFonts w:hint="eastAsia" w:ascii="宋体" w:hAnsi="宋体" w:cs="宋体"/>
                <w:szCs w:val="21"/>
                <w:highlight w:val="none"/>
              </w:rPr>
              <w:t>开户银行</w:t>
            </w:r>
          </w:p>
        </w:tc>
        <w:tc>
          <w:tcPr>
            <w:tcW w:w="2506" w:type="dxa"/>
            <w:tcBorders>
              <w:bottom w:val="single" w:color="auto" w:sz="4" w:space="0"/>
            </w:tcBorders>
            <w:vAlign w:val="center"/>
          </w:tcPr>
          <w:p w14:paraId="4280FD32">
            <w:pPr>
              <w:widowControl/>
              <w:jc w:val="center"/>
              <w:rPr>
                <w:rFonts w:ascii="宋体" w:hAnsi="宋体" w:cs="宋体"/>
                <w:szCs w:val="21"/>
                <w:highlight w:val="none"/>
              </w:rPr>
            </w:pPr>
          </w:p>
        </w:tc>
      </w:tr>
      <w:tr w14:paraId="35812D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9" w:hRule="atLeast"/>
        </w:trPr>
        <w:tc>
          <w:tcPr>
            <w:tcW w:w="2772" w:type="dxa"/>
            <w:gridSpan w:val="2"/>
            <w:vMerge w:val="continue"/>
            <w:vAlign w:val="center"/>
          </w:tcPr>
          <w:p w14:paraId="2AA1FFC5">
            <w:pPr>
              <w:widowControl/>
              <w:jc w:val="center"/>
              <w:rPr>
                <w:rFonts w:ascii="宋体" w:hAnsi="宋体" w:cs="宋体"/>
                <w:szCs w:val="21"/>
                <w:highlight w:val="none"/>
              </w:rPr>
            </w:pPr>
          </w:p>
        </w:tc>
        <w:tc>
          <w:tcPr>
            <w:tcW w:w="1716" w:type="dxa"/>
            <w:vMerge w:val="continue"/>
            <w:vAlign w:val="center"/>
          </w:tcPr>
          <w:p w14:paraId="23DDFEBC">
            <w:pPr>
              <w:widowControl/>
              <w:jc w:val="center"/>
              <w:rPr>
                <w:rFonts w:ascii="宋体" w:hAnsi="宋体" w:cs="宋体"/>
                <w:szCs w:val="21"/>
                <w:highlight w:val="none"/>
              </w:rPr>
            </w:pPr>
          </w:p>
        </w:tc>
        <w:tc>
          <w:tcPr>
            <w:tcW w:w="2185" w:type="dxa"/>
            <w:gridSpan w:val="2"/>
            <w:tcBorders>
              <w:top w:val="single" w:color="auto" w:sz="4" w:space="0"/>
            </w:tcBorders>
            <w:vAlign w:val="center"/>
          </w:tcPr>
          <w:p w14:paraId="168247CB">
            <w:pPr>
              <w:widowControl/>
              <w:jc w:val="center"/>
              <w:rPr>
                <w:rFonts w:ascii="宋体" w:hAnsi="宋体" w:cs="宋体"/>
                <w:szCs w:val="21"/>
                <w:highlight w:val="none"/>
              </w:rPr>
            </w:pPr>
            <w:r>
              <w:rPr>
                <w:rFonts w:hint="eastAsia" w:ascii="宋体" w:hAnsi="宋体" w:cs="宋体"/>
                <w:szCs w:val="21"/>
                <w:highlight w:val="none"/>
              </w:rPr>
              <w:t>开户基本账号</w:t>
            </w:r>
          </w:p>
        </w:tc>
        <w:tc>
          <w:tcPr>
            <w:tcW w:w="2506" w:type="dxa"/>
            <w:tcBorders>
              <w:top w:val="single" w:color="auto" w:sz="4" w:space="0"/>
            </w:tcBorders>
            <w:vAlign w:val="center"/>
          </w:tcPr>
          <w:p w14:paraId="1F08F3E4">
            <w:pPr>
              <w:widowControl/>
              <w:jc w:val="center"/>
              <w:rPr>
                <w:rFonts w:ascii="宋体" w:hAnsi="宋体" w:cs="宋体"/>
                <w:szCs w:val="21"/>
                <w:highlight w:val="none"/>
              </w:rPr>
            </w:pPr>
          </w:p>
        </w:tc>
      </w:tr>
      <w:tr w14:paraId="36591E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 w:hRule="atLeast"/>
        </w:trPr>
        <w:tc>
          <w:tcPr>
            <w:tcW w:w="2772" w:type="dxa"/>
            <w:gridSpan w:val="2"/>
            <w:vMerge w:val="restart"/>
            <w:vAlign w:val="center"/>
          </w:tcPr>
          <w:p w14:paraId="37C2E486">
            <w:pPr>
              <w:widowControl/>
              <w:jc w:val="center"/>
              <w:rPr>
                <w:rFonts w:ascii="宋体" w:hAnsi="宋体" w:cs="宋体"/>
                <w:szCs w:val="21"/>
                <w:highlight w:val="none"/>
              </w:rPr>
            </w:pPr>
            <w:r>
              <w:rPr>
                <w:rFonts w:hint="eastAsia" w:ascii="宋体" w:hAnsi="宋体" w:cs="宋体"/>
                <w:szCs w:val="21"/>
                <w:highlight w:val="none"/>
              </w:rPr>
              <w:t>联系人</w:t>
            </w:r>
          </w:p>
        </w:tc>
        <w:tc>
          <w:tcPr>
            <w:tcW w:w="1716" w:type="dxa"/>
            <w:vMerge w:val="restart"/>
            <w:vAlign w:val="center"/>
          </w:tcPr>
          <w:p w14:paraId="4AC5C0DF">
            <w:pPr>
              <w:widowControl/>
              <w:jc w:val="center"/>
              <w:rPr>
                <w:rFonts w:ascii="宋体" w:hAnsi="宋体" w:cs="宋体"/>
                <w:szCs w:val="21"/>
                <w:highlight w:val="none"/>
              </w:rPr>
            </w:pPr>
          </w:p>
        </w:tc>
        <w:tc>
          <w:tcPr>
            <w:tcW w:w="1047" w:type="dxa"/>
            <w:vMerge w:val="restart"/>
            <w:vAlign w:val="center"/>
          </w:tcPr>
          <w:p w14:paraId="1F84FCD6">
            <w:pPr>
              <w:widowControl/>
              <w:jc w:val="center"/>
              <w:rPr>
                <w:rFonts w:ascii="宋体" w:hAnsi="宋体" w:cs="宋体"/>
                <w:szCs w:val="21"/>
                <w:highlight w:val="none"/>
              </w:rPr>
            </w:pPr>
            <w:r>
              <w:rPr>
                <w:rFonts w:hint="eastAsia" w:ascii="宋体" w:hAnsi="宋体" w:cs="宋体"/>
                <w:szCs w:val="21"/>
                <w:highlight w:val="none"/>
              </w:rPr>
              <w:t>联系电话</w:t>
            </w:r>
          </w:p>
        </w:tc>
        <w:tc>
          <w:tcPr>
            <w:tcW w:w="1138" w:type="dxa"/>
            <w:vAlign w:val="center"/>
          </w:tcPr>
          <w:p w14:paraId="4BE45EB4">
            <w:pPr>
              <w:widowControl/>
              <w:jc w:val="center"/>
              <w:rPr>
                <w:rFonts w:ascii="宋体" w:hAnsi="宋体" w:cs="宋体"/>
                <w:szCs w:val="21"/>
                <w:highlight w:val="none"/>
              </w:rPr>
            </w:pPr>
            <w:r>
              <w:rPr>
                <w:rFonts w:hint="eastAsia" w:ascii="宋体" w:hAnsi="宋体" w:cs="宋体"/>
                <w:szCs w:val="21"/>
                <w:highlight w:val="none"/>
              </w:rPr>
              <w:t>手机</w:t>
            </w:r>
          </w:p>
        </w:tc>
        <w:tc>
          <w:tcPr>
            <w:tcW w:w="2506" w:type="dxa"/>
            <w:vAlign w:val="center"/>
          </w:tcPr>
          <w:p w14:paraId="13120BBD">
            <w:pPr>
              <w:widowControl/>
              <w:jc w:val="center"/>
              <w:rPr>
                <w:rFonts w:ascii="宋体" w:hAnsi="宋体" w:cs="宋体"/>
                <w:szCs w:val="21"/>
                <w:highlight w:val="none"/>
              </w:rPr>
            </w:pPr>
          </w:p>
        </w:tc>
      </w:tr>
      <w:tr w14:paraId="72F2AC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772" w:type="dxa"/>
            <w:gridSpan w:val="2"/>
            <w:vMerge w:val="continue"/>
            <w:vAlign w:val="center"/>
          </w:tcPr>
          <w:p w14:paraId="13E6F632">
            <w:pPr>
              <w:widowControl/>
              <w:jc w:val="center"/>
              <w:rPr>
                <w:rFonts w:ascii="宋体" w:hAnsi="宋体" w:cs="宋体"/>
                <w:szCs w:val="21"/>
                <w:highlight w:val="none"/>
              </w:rPr>
            </w:pPr>
          </w:p>
        </w:tc>
        <w:tc>
          <w:tcPr>
            <w:tcW w:w="1716" w:type="dxa"/>
            <w:vMerge w:val="continue"/>
            <w:vAlign w:val="center"/>
          </w:tcPr>
          <w:p w14:paraId="1E7F93D7">
            <w:pPr>
              <w:widowControl/>
              <w:jc w:val="center"/>
              <w:rPr>
                <w:rFonts w:ascii="宋体" w:hAnsi="宋体" w:cs="宋体"/>
                <w:szCs w:val="21"/>
                <w:highlight w:val="none"/>
              </w:rPr>
            </w:pPr>
          </w:p>
        </w:tc>
        <w:tc>
          <w:tcPr>
            <w:tcW w:w="1047" w:type="dxa"/>
            <w:vMerge w:val="continue"/>
            <w:vAlign w:val="center"/>
          </w:tcPr>
          <w:p w14:paraId="1F575103">
            <w:pPr>
              <w:widowControl/>
              <w:jc w:val="center"/>
              <w:rPr>
                <w:rFonts w:ascii="宋体" w:hAnsi="宋体" w:cs="宋体"/>
                <w:szCs w:val="21"/>
                <w:highlight w:val="none"/>
              </w:rPr>
            </w:pPr>
          </w:p>
        </w:tc>
        <w:tc>
          <w:tcPr>
            <w:tcW w:w="1138" w:type="dxa"/>
            <w:vAlign w:val="center"/>
          </w:tcPr>
          <w:p w14:paraId="73CB9284">
            <w:pPr>
              <w:widowControl/>
              <w:jc w:val="center"/>
              <w:rPr>
                <w:rFonts w:ascii="宋体" w:hAnsi="宋体" w:cs="宋体"/>
                <w:szCs w:val="21"/>
                <w:highlight w:val="none"/>
              </w:rPr>
            </w:pPr>
            <w:r>
              <w:rPr>
                <w:rFonts w:hint="eastAsia" w:ascii="宋体" w:hAnsi="宋体" w:cs="宋体"/>
                <w:szCs w:val="21"/>
                <w:highlight w:val="none"/>
              </w:rPr>
              <w:t>固话</w:t>
            </w:r>
          </w:p>
        </w:tc>
        <w:tc>
          <w:tcPr>
            <w:tcW w:w="2506" w:type="dxa"/>
            <w:vAlign w:val="center"/>
          </w:tcPr>
          <w:p w14:paraId="63C0B528">
            <w:pPr>
              <w:widowControl/>
              <w:jc w:val="center"/>
              <w:rPr>
                <w:rFonts w:ascii="宋体" w:hAnsi="宋体" w:cs="宋体"/>
                <w:szCs w:val="21"/>
                <w:highlight w:val="none"/>
              </w:rPr>
            </w:pPr>
          </w:p>
        </w:tc>
      </w:tr>
      <w:tr w14:paraId="196A32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2772" w:type="dxa"/>
            <w:gridSpan w:val="2"/>
            <w:vAlign w:val="center"/>
          </w:tcPr>
          <w:p w14:paraId="62C70297">
            <w:pPr>
              <w:widowControl/>
              <w:jc w:val="center"/>
              <w:rPr>
                <w:rFonts w:ascii="宋体" w:hAnsi="宋体" w:cs="宋体"/>
                <w:szCs w:val="21"/>
                <w:highlight w:val="none"/>
              </w:rPr>
            </w:pPr>
            <w:r>
              <w:rPr>
                <w:rFonts w:hint="eastAsia" w:ascii="宋体" w:hAnsi="宋体" w:cs="宋体"/>
                <w:szCs w:val="21"/>
                <w:highlight w:val="none"/>
              </w:rPr>
              <w:t>联系传真</w:t>
            </w:r>
          </w:p>
        </w:tc>
        <w:tc>
          <w:tcPr>
            <w:tcW w:w="1716" w:type="dxa"/>
            <w:vAlign w:val="center"/>
          </w:tcPr>
          <w:p w14:paraId="07BB5810">
            <w:pPr>
              <w:widowControl/>
              <w:jc w:val="center"/>
              <w:rPr>
                <w:rFonts w:ascii="宋体" w:hAnsi="宋体" w:cs="宋体"/>
                <w:szCs w:val="21"/>
                <w:highlight w:val="none"/>
              </w:rPr>
            </w:pPr>
          </w:p>
        </w:tc>
        <w:tc>
          <w:tcPr>
            <w:tcW w:w="2185" w:type="dxa"/>
            <w:gridSpan w:val="2"/>
            <w:vAlign w:val="center"/>
          </w:tcPr>
          <w:p w14:paraId="392E254B">
            <w:pPr>
              <w:widowControl/>
              <w:jc w:val="center"/>
              <w:rPr>
                <w:rFonts w:ascii="宋体" w:hAnsi="宋体" w:cs="宋体"/>
                <w:szCs w:val="21"/>
                <w:highlight w:val="none"/>
              </w:rPr>
            </w:pPr>
            <w:r>
              <w:rPr>
                <w:rFonts w:hint="eastAsia" w:ascii="宋体" w:hAnsi="宋体" w:cs="宋体"/>
                <w:szCs w:val="21"/>
                <w:highlight w:val="none"/>
              </w:rPr>
              <w:t>联系邮箱</w:t>
            </w:r>
          </w:p>
        </w:tc>
        <w:tc>
          <w:tcPr>
            <w:tcW w:w="2506" w:type="dxa"/>
            <w:vAlign w:val="center"/>
          </w:tcPr>
          <w:p w14:paraId="3A599306">
            <w:pPr>
              <w:widowControl/>
              <w:jc w:val="center"/>
              <w:rPr>
                <w:rFonts w:ascii="宋体" w:hAnsi="宋体" w:cs="宋体"/>
                <w:szCs w:val="21"/>
                <w:highlight w:val="none"/>
              </w:rPr>
            </w:pPr>
          </w:p>
        </w:tc>
      </w:tr>
      <w:tr w14:paraId="2EA816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 w:hRule="atLeast"/>
        </w:trPr>
        <w:tc>
          <w:tcPr>
            <w:tcW w:w="2772" w:type="dxa"/>
            <w:gridSpan w:val="2"/>
            <w:vAlign w:val="center"/>
          </w:tcPr>
          <w:p w14:paraId="1A2B0830">
            <w:pPr>
              <w:widowControl/>
              <w:jc w:val="center"/>
              <w:rPr>
                <w:rFonts w:ascii="宋体" w:hAnsi="宋体" w:cs="宋体"/>
                <w:szCs w:val="21"/>
                <w:highlight w:val="none"/>
              </w:rPr>
            </w:pPr>
            <w:r>
              <w:rPr>
                <w:rFonts w:hint="eastAsia" w:ascii="宋体" w:hAnsi="宋体" w:cs="宋体"/>
                <w:szCs w:val="21"/>
                <w:highlight w:val="none"/>
              </w:rPr>
              <w:t>经营范围</w:t>
            </w:r>
          </w:p>
        </w:tc>
        <w:tc>
          <w:tcPr>
            <w:tcW w:w="6407" w:type="dxa"/>
            <w:gridSpan w:val="4"/>
            <w:vAlign w:val="center"/>
          </w:tcPr>
          <w:p w14:paraId="7FE5D1A1">
            <w:pPr>
              <w:widowControl/>
              <w:jc w:val="center"/>
              <w:rPr>
                <w:rFonts w:ascii="宋体" w:hAnsi="宋体" w:cs="宋体"/>
                <w:szCs w:val="21"/>
                <w:highlight w:val="none"/>
              </w:rPr>
            </w:pPr>
          </w:p>
        </w:tc>
      </w:tr>
      <w:tr w14:paraId="127E29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2772" w:type="dxa"/>
            <w:gridSpan w:val="2"/>
            <w:vAlign w:val="center"/>
          </w:tcPr>
          <w:p w14:paraId="017541CB">
            <w:pPr>
              <w:widowControl/>
              <w:jc w:val="center"/>
              <w:rPr>
                <w:rFonts w:ascii="宋体" w:hAnsi="宋体" w:cs="宋体"/>
                <w:szCs w:val="21"/>
                <w:highlight w:val="none"/>
              </w:rPr>
            </w:pPr>
            <w:r>
              <w:rPr>
                <w:rFonts w:hint="eastAsia" w:ascii="宋体" w:hAnsi="宋体" w:cs="宋体"/>
                <w:szCs w:val="21"/>
                <w:highlight w:val="none"/>
              </w:rPr>
              <w:t>公司管理体系认证</w:t>
            </w:r>
          </w:p>
        </w:tc>
        <w:tc>
          <w:tcPr>
            <w:tcW w:w="6407" w:type="dxa"/>
            <w:gridSpan w:val="4"/>
            <w:vAlign w:val="center"/>
          </w:tcPr>
          <w:p w14:paraId="0A69A8D2">
            <w:pPr>
              <w:widowControl/>
              <w:jc w:val="center"/>
              <w:rPr>
                <w:rFonts w:ascii="宋体" w:hAnsi="宋体" w:cs="宋体"/>
                <w:szCs w:val="21"/>
                <w:highlight w:val="none"/>
              </w:rPr>
            </w:pPr>
            <w:r>
              <w:rPr>
                <w:rFonts w:hint="eastAsia" w:ascii="宋体" w:hAnsi="宋体" w:cs="宋体"/>
                <w:szCs w:val="21"/>
                <w:highlight w:val="none"/>
              </w:rPr>
              <w:t>（质量、职业、环境管理体系）</w:t>
            </w:r>
          </w:p>
        </w:tc>
      </w:tr>
      <w:tr w14:paraId="1FC9885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9" w:hRule="atLeast"/>
        </w:trPr>
        <w:tc>
          <w:tcPr>
            <w:tcW w:w="9179" w:type="dxa"/>
            <w:gridSpan w:val="6"/>
            <w:vAlign w:val="center"/>
          </w:tcPr>
          <w:p w14:paraId="0D195473">
            <w:pPr>
              <w:widowControl/>
              <w:jc w:val="left"/>
              <w:rPr>
                <w:rFonts w:ascii="宋体" w:hAnsi="宋体" w:cs="宋体"/>
                <w:szCs w:val="21"/>
                <w:highlight w:val="none"/>
              </w:rPr>
            </w:pPr>
            <w:r>
              <w:rPr>
                <w:rFonts w:hint="eastAsia" w:ascii="宋体" w:hAnsi="宋体" w:cs="宋体"/>
                <w:szCs w:val="21"/>
                <w:highlight w:val="none"/>
              </w:rPr>
              <w:t>公司资质及各类生产、经营许可</w:t>
            </w:r>
          </w:p>
        </w:tc>
      </w:tr>
      <w:tr w14:paraId="0A0378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963" w:hRule="atLeast"/>
        </w:trPr>
        <w:tc>
          <w:tcPr>
            <w:tcW w:w="9179" w:type="dxa"/>
            <w:gridSpan w:val="6"/>
            <w:vAlign w:val="center"/>
          </w:tcPr>
          <w:p w14:paraId="118081E2">
            <w:pPr>
              <w:widowControl/>
              <w:rPr>
                <w:rFonts w:ascii="宋体" w:hAnsi="宋体" w:cs="宋体"/>
                <w:szCs w:val="21"/>
                <w:highlight w:val="none"/>
              </w:rPr>
            </w:pPr>
            <w:r>
              <w:rPr>
                <w:rFonts w:hint="eastAsia" w:ascii="宋体" w:hAnsi="宋体" w:cs="宋体"/>
                <w:szCs w:val="21"/>
                <w:highlight w:val="none"/>
              </w:rPr>
              <w:t>如：公司简介。</w:t>
            </w:r>
          </w:p>
        </w:tc>
      </w:tr>
      <w:tr w14:paraId="2F1FF6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2" w:hRule="atLeast"/>
        </w:trPr>
        <w:tc>
          <w:tcPr>
            <w:tcW w:w="1367" w:type="dxa"/>
            <w:vAlign w:val="center"/>
          </w:tcPr>
          <w:p w14:paraId="422474F3">
            <w:pPr>
              <w:widowControl/>
              <w:jc w:val="center"/>
              <w:rPr>
                <w:rFonts w:ascii="宋体" w:hAnsi="宋体" w:cs="宋体"/>
                <w:szCs w:val="21"/>
                <w:highlight w:val="none"/>
              </w:rPr>
            </w:pPr>
            <w:r>
              <w:rPr>
                <w:rFonts w:hint="eastAsia" w:ascii="宋体" w:hAnsi="宋体" w:cs="宋体"/>
                <w:szCs w:val="21"/>
                <w:highlight w:val="none"/>
              </w:rPr>
              <w:t>备注</w:t>
            </w:r>
          </w:p>
        </w:tc>
        <w:tc>
          <w:tcPr>
            <w:tcW w:w="7812" w:type="dxa"/>
            <w:gridSpan w:val="5"/>
            <w:vAlign w:val="center"/>
          </w:tcPr>
          <w:p w14:paraId="0BA76024">
            <w:pPr>
              <w:widowControl/>
              <w:jc w:val="center"/>
              <w:rPr>
                <w:rFonts w:ascii="宋体" w:hAnsi="宋体" w:cs="宋体"/>
                <w:szCs w:val="21"/>
                <w:highlight w:val="none"/>
              </w:rPr>
            </w:pPr>
          </w:p>
        </w:tc>
      </w:tr>
    </w:tbl>
    <w:p w14:paraId="783BD501">
      <w:pPr>
        <w:pStyle w:val="17"/>
        <w:spacing w:line="400" w:lineRule="exact"/>
        <w:jc w:val="center"/>
        <w:rPr>
          <w:rFonts w:hAnsi="宋体" w:cs="宋体"/>
          <w:b/>
          <w:sz w:val="24"/>
          <w:szCs w:val="24"/>
          <w:highlight w:val="none"/>
        </w:rPr>
      </w:pPr>
    </w:p>
    <w:p w14:paraId="2A678B8A">
      <w:pPr>
        <w:spacing w:line="360" w:lineRule="auto"/>
        <w:ind w:firstLine="2" w:firstLineChars="1"/>
        <w:rPr>
          <w:b/>
          <w:szCs w:val="21"/>
          <w:highlight w:val="none"/>
        </w:rPr>
      </w:pPr>
      <w:r>
        <w:rPr>
          <w:b/>
          <w:szCs w:val="21"/>
          <w:highlight w:val="none"/>
        </w:rPr>
        <w:t>投标人：</w:t>
      </w:r>
      <w:r>
        <w:rPr>
          <w:rFonts w:hint="eastAsia"/>
          <w:bCs/>
          <w:szCs w:val="21"/>
          <w:highlight w:val="none"/>
          <w:u w:val="single"/>
        </w:rPr>
        <w:t xml:space="preserve">        </w:t>
      </w:r>
      <w:r>
        <w:rPr>
          <w:b/>
          <w:szCs w:val="21"/>
          <w:highlight w:val="none"/>
        </w:rPr>
        <w:t>（电子公章）</w:t>
      </w:r>
    </w:p>
    <w:p w14:paraId="6160F07E">
      <w:pPr>
        <w:spacing w:line="360" w:lineRule="auto"/>
        <w:ind w:firstLine="2" w:firstLineChars="1"/>
        <w:rPr>
          <w:b/>
          <w:szCs w:val="21"/>
          <w:highlight w:val="none"/>
        </w:rPr>
      </w:pPr>
    </w:p>
    <w:p w14:paraId="5EF6F6ED">
      <w:pPr>
        <w:spacing w:line="360" w:lineRule="auto"/>
        <w:ind w:firstLine="2" w:firstLineChars="1"/>
        <w:rPr>
          <w:b/>
          <w:szCs w:val="21"/>
          <w:highlight w:val="none"/>
        </w:rPr>
      </w:pPr>
      <w:r>
        <w:rPr>
          <w:b/>
          <w:szCs w:val="21"/>
          <w:highlight w:val="none"/>
        </w:rPr>
        <w:t>法定代表人/单位负责人（电子签名）：</w:t>
      </w:r>
      <w:r>
        <w:rPr>
          <w:rFonts w:hint="eastAsia"/>
          <w:bCs/>
          <w:szCs w:val="21"/>
          <w:highlight w:val="none"/>
          <w:u w:val="single"/>
        </w:rPr>
        <w:t xml:space="preserve">        </w:t>
      </w:r>
    </w:p>
    <w:p w14:paraId="436BC42E">
      <w:pPr>
        <w:spacing w:line="360" w:lineRule="auto"/>
        <w:ind w:firstLine="2" w:firstLineChars="1"/>
        <w:rPr>
          <w:b/>
          <w:szCs w:val="21"/>
          <w:highlight w:val="none"/>
          <w:u w:val="single"/>
        </w:rPr>
      </w:pPr>
    </w:p>
    <w:p w14:paraId="1851E9A3">
      <w:pPr>
        <w:spacing w:line="360" w:lineRule="auto"/>
        <w:ind w:firstLine="2" w:firstLineChars="1"/>
        <w:rPr>
          <w:b/>
          <w:szCs w:val="21"/>
          <w:highlight w:val="none"/>
        </w:rPr>
      </w:pPr>
      <w:r>
        <w:rPr>
          <w:rFonts w:hint="eastAsia"/>
          <w:bCs/>
          <w:szCs w:val="21"/>
          <w:highlight w:val="none"/>
          <w:u w:val="single"/>
        </w:rPr>
        <w:t xml:space="preserve">   </w:t>
      </w:r>
      <w:r>
        <w:rPr>
          <w:b/>
          <w:szCs w:val="21"/>
          <w:highlight w:val="none"/>
        </w:rPr>
        <w:t>年</w:t>
      </w:r>
      <w:r>
        <w:rPr>
          <w:rFonts w:hint="eastAsia"/>
          <w:bCs/>
          <w:szCs w:val="21"/>
          <w:highlight w:val="none"/>
          <w:u w:val="single"/>
        </w:rPr>
        <w:t xml:space="preserve">   </w:t>
      </w:r>
      <w:r>
        <w:rPr>
          <w:b/>
          <w:szCs w:val="21"/>
          <w:highlight w:val="none"/>
        </w:rPr>
        <w:t>月</w:t>
      </w:r>
      <w:r>
        <w:rPr>
          <w:rFonts w:hint="eastAsia"/>
          <w:bCs/>
          <w:szCs w:val="21"/>
          <w:highlight w:val="none"/>
          <w:u w:val="single"/>
        </w:rPr>
        <w:t xml:space="preserve">   </w:t>
      </w:r>
      <w:r>
        <w:rPr>
          <w:b/>
          <w:szCs w:val="21"/>
          <w:highlight w:val="none"/>
        </w:rPr>
        <w:t>日</w:t>
      </w:r>
    </w:p>
    <w:p w14:paraId="197CCC49">
      <w:pPr>
        <w:pStyle w:val="17"/>
        <w:spacing w:line="360" w:lineRule="auto"/>
        <w:rPr>
          <w:rFonts w:hAnsi="宋体" w:cs="宋体"/>
          <w:b/>
          <w:sz w:val="28"/>
          <w:szCs w:val="28"/>
          <w:highlight w:val="none"/>
        </w:rPr>
      </w:pPr>
      <w:r>
        <w:rPr>
          <w:rFonts w:hint="eastAsia" w:hAnsi="宋体" w:cs="宋体"/>
          <w:sz w:val="24"/>
          <w:szCs w:val="24"/>
          <w:highlight w:val="none"/>
        </w:rPr>
        <w:br w:type="page"/>
      </w:r>
    </w:p>
    <w:p w14:paraId="63B5DD97">
      <w:pPr>
        <w:numPr>
          <w:ilvl w:val="255"/>
          <w:numId w:val="0"/>
        </w:numPr>
        <w:jc w:val="left"/>
        <w:rPr>
          <w:rFonts w:ascii="宋体" w:hAnsi="宋体" w:cs="宋体"/>
          <w:b/>
          <w:kern w:val="0"/>
          <w:sz w:val="32"/>
          <w:szCs w:val="21"/>
          <w:highlight w:val="none"/>
        </w:rPr>
      </w:pPr>
    </w:p>
    <w:p w14:paraId="5302D839">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r>
        <w:rPr>
          <w:rFonts w:hint="eastAsia" w:ascii="宋体" w:hAnsi="宋体" w:cs="宋体"/>
          <w:b/>
          <w:kern w:val="0"/>
          <w:sz w:val="32"/>
          <w:szCs w:val="21"/>
          <w:highlight w:val="none"/>
        </w:rPr>
        <w:t>（二）三证合一的营业执照</w:t>
      </w:r>
    </w:p>
    <w:p w14:paraId="2F2DF1E7">
      <w:pPr>
        <w:spacing w:line="360" w:lineRule="auto"/>
        <w:jc w:val="left"/>
        <w:rPr>
          <w:rFonts w:ascii="宋体" w:hAnsi="宋体"/>
          <w:szCs w:val="21"/>
          <w:highlight w:val="none"/>
        </w:rPr>
      </w:pPr>
      <w:r>
        <w:rPr>
          <w:rFonts w:ascii="宋体" w:hAnsi="宋体"/>
          <w:szCs w:val="21"/>
          <w:highlight w:val="none"/>
        </w:rPr>
        <w:t>1</w:t>
      </w:r>
      <w:r>
        <w:rPr>
          <w:rFonts w:hint="eastAsia" w:ascii="宋体" w:hAnsi="宋体"/>
          <w:szCs w:val="21"/>
          <w:highlight w:val="none"/>
        </w:rPr>
        <w:t>）投标人</w:t>
      </w:r>
      <w:r>
        <w:rPr>
          <w:rFonts w:hint="eastAsia" w:ascii="宋体" w:hAnsi="宋体" w:cs="Malgun Gothic"/>
          <w:szCs w:val="21"/>
          <w:highlight w:val="none"/>
        </w:rPr>
        <w:t>是企</w:t>
      </w:r>
      <w:r>
        <w:rPr>
          <w:rFonts w:hint="eastAsia" w:ascii="宋体" w:hAnsi="宋体" w:cs="微软雅黑"/>
          <w:szCs w:val="21"/>
          <w:highlight w:val="none"/>
        </w:rPr>
        <w:t>业</w:t>
      </w:r>
      <w:r>
        <w:rPr>
          <w:rFonts w:hint="eastAsia" w:ascii="宋体" w:hAnsi="宋体" w:cs="Malgun Gothic"/>
          <w:szCs w:val="21"/>
          <w:highlight w:val="none"/>
        </w:rPr>
        <w:t>（包括合</w:t>
      </w:r>
      <w:r>
        <w:rPr>
          <w:rFonts w:hint="eastAsia" w:ascii="宋体" w:hAnsi="宋体" w:cs="微软雅黑"/>
          <w:szCs w:val="21"/>
          <w:highlight w:val="none"/>
        </w:rPr>
        <w:t>伙</w:t>
      </w:r>
      <w:r>
        <w:rPr>
          <w:rFonts w:hint="eastAsia" w:ascii="宋体" w:hAnsi="宋体" w:cs="Malgun Gothic"/>
          <w:szCs w:val="21"/>
          <w:highlight w:val="none"/>
        </w:rPr>
        <w:t>企</w:t>
      </w:r>
      <w:r>
        <w:rPr>
          <w:rFonts w:hint="eastAsia" w:ascii="宋体" w:hAnsi="宋体" w:cs="微软雅黑"/>
          <w:szCs w:val="21"/>
          <w:highlight w:val="none"/>
        </w:rPr>
        <w:t>业</w:t>
      </w:r>
      <w:r>
        <w:rPr>
          <w:rFonts w:hint="eastAsia" w:ascii="宋体" w:hAnsi="宋体" w:cs="Malgun Gothic"/>
          <w:szCs w:val="21"/>
          <w:highlight w:val="none"/>
        </w:rPr>
        <w:t>）的，</w:t>
      </w:r>
      <w:r>
        <w:rPr>
          <w:rFonts w:hint="eastAsia" w:ascii="宋体" w:hAnsi="宋体" w:cs="微软雅黑"/>
          <w:szCs w:val="21"/>
          <w:highlight w:val="none"/>
        </w:rPr>
        <w:t>应</w:t>
      </w:r>
      <w:r>
        <w:rPr>
          <w:rFonts w:hint="eastAsia" w:ascii="宋体" w:hAnsi="宋体" w:cs="Malgun Gothic"/>
          <w:szCs w:val="21"/>
          <w:highlight w:val="none"/>
        </w:rPr>
        <w:t>提供其在市</w:t>
      </w:r>
      <w:r>
        <w:rPr>
          <w:rFonts w:hint="eastAsia" w:ascii="宋体" w:hAnsi="宋体" w:cs="微软雅黑"/>
          <w:szCs w:val="21"/>
          <w:highlight w:val="none"/>
        </w:rPr>
        <w:t>场监</w:t>
      </w:r>
      <w:r>
        <w:rPr>
          <w:rFonts w:hint="eastAsia" w:ascii="宋体" w:hAnsi="宋体" w:cs="Malgun Gothic"/>
          <w:szCs w:val="21"/>
          <w:highlight w:val="none"/>
        </w:rPr>
        <w:t>督管理部</w:t>
      </w:r>
      <w:r>
        <w:rPr>
          <w:rFonts w:hint="eastAsia" w:ascii="宋体" w:hAnsi="宋体" w:cs="微软雅黑"/>
          <w:szCs w:val="21"/>
          <w:highlight w:val="none"/>
        </w:rPr>
        <w:t>门</w:t>
      </w:r>
      <w:r>
        <w:rPr>
          <w:rFonts w:hint="eastAsia" w:ascii="宋体" w:hAnsi="宋体" w:cs="Malgun Gothic"/>
          <w:szCs w:val="21"/>
          <w:highlight w:val="none"/>
        </w:rPr>
        <w:t>注</w:t>
      </w:r>
      <w:r>
        <w:rPr>
          <w:rFonts w:hint="eastAsia" w:ascii="宋体" w:hAnsi="宋体" w:cs="微软雅黑"/>
          <w:szCs w:val="21"/>
          <w:highlight w:val="none"/>
        </w:rPr>
        <w:t>册</w:t>
      </w:r>
      <w:r>
        <w:rPr>
          <w:rFonts w:hint="eastAsia" w:ascii="宋体" w:hAnsi="宋体" w:cs="Malgun Gothic"/>
          <w:szCs w:val="21"/>
          <w:highlight w:val="none"/>
        </w:rPr>
        <w:t>的有效“企</w:t>
      </w:r>
      <w:r>
        <w:rPr>
          <w:rFonts w:hint="eastAsia" w:ascii="宋体" w:hAnsi="宋体" w:cs="微软雅黑"/>
          <w:szCs w:val="21"/>
          <w:highlight w:val="none"/>
        </w:rPr>
        <w:t>业</w:t>
      </w:r>
      <w:r>
        <w:rPr>
          <w:rFonts w:hint="eastAsia" w:ascii="宋体" w:hAnsi="宋体" w:cs="Malgun Gothic"/>
          <w:szCs w:val="21"/>
          <w:highlight w:val="none"/>
        </w:rPr>
        <w:t>法人</w:t>
      </w:r>
      <w:r>
        <w:rPr>
          <w:rFonts w:hint="eastAsia" w:ascii="宋体" w:hAnsi="宋体" w:cs="微软雅黑"/>
          <w:szCs w:val="21"/>
          <w:highlight w:val="none"/>
        </w:rPr>
        <w:t>营业执</w:t>
      </w:r>
      <w:r>
        <w:rPr>
          <w:rFonts w:hint="eastAsia" w:ascii="宋体" w:hAnsi="宋体" w:cs="Malgun Gothic"/>
          <w:szCs w:val="21"/>
          <w:highlight w:val="none"/>
        </w:rPr>
        <w:t>照”或“</w:t>
      </w:r>
      <w:r>
        <w:rPr>
          <w:rFonts w:hint="eastAsia" w:ascii="宋体" w:hAnsi="宋体" w:cs="微软雅黑"/>
          <w:szCs w:val="21"/>
          <w:highlight w:val="none"/>
        </w:rPr>
        <w:t>营业执</w:t>
      </w:r>
      <w:r>
        <w:rPr>
          <w:rFonts w:hint="eastAsia" w:ascii="宋体" w:hAnsi="宋体" w:cs="Malgun Gothic"/>
          <w:szCs w:val="21"/>
          <w:highlight w:val="none"/>
        </w:rPr>
        <w:t>照”；</w:t>
      </w:r>
    </w:p>
    <w:p w14:paraId="10A5F3AD">
      <w:pPr>
        <w:spacing w:line="360" w:lineRule="auto"/>
        <w:jc w:val="left"/>
        <w:rPr>
          <w:rFonts w:ascii="宋体" w:hAnsi="宋体"/>
          <w:szCs w:val="21"/>
          <w:highlight w:val="none"/>
        </w:rPr>
      </w:pPr>
      <w:r>
        <w:rPr>
          <w:rFonts w:ascii="宋体" w:hAnsi="宋体"/>
          <w:szCs w:val="21"/>
          <w:highlight w:val="none"/>
        </w:rPr>
        <w:t>2</w:t>
      </w:r>
      <w:r>
        <w:rPr>
          <w:rFonts w:hint="eastAsia" w:ascii="宋体" w:hAnsi="宋体"/>
          <w:szCs w:val="21"/>
          <w:highlight w:val="none"/>
        </w:rPr>
        <w:t>）投标人是事</w:t>
      </w:r>
      <w:r>
        <w:rPr>
          <w:rFonts w:hint="eastAsia" w:ascii="宋体" w:hAnsi="宋体" w:cs="微软雅黑"/>
          <w:szCs w:val="21"/>
          <w:highlight w:val="none"/>
        </w:rPr>
        <w:t>业单</w:t>
      </w:r>
      <w:r>
        <w:rPr>
          <w:rFonts w:hint="eastAsia" w:ascii="宋体" w:hAnsi="宋体" w:cs="Malgun Gothic"/>
          <w:szCs w:val="21"/>
          <w:highlight w:val="none"/>
        </w:rPr>
        <w:t>位的，</w:t>
      </w:r>
      <w:r>
        <w:rPr>
          <w:rFonts w:hint="eastAsia" w:ascii="宋体" w:hAnsi="宋体" w:cs="微软雅黑"/>
          <w:szCs w:val="21"/>
          <w:highlight w:val="none"/>
        </w:rPr>
        <w:t>应</w:t>
      </w:r>
      <w:r>
        <w:rPr>
          <w:rFonts w:hint="eastAsia" w:ascii="宋体" w:hAnsi="宋体" w:cs="Malgun Gothic"/>
          <w:szCs w:val="21"/>
          <w:highlight w:val="none"/>
        </w:rPr>
        <w:t>提供其有效的“事</w:t>
      </w:r>
      <w:r>
        <w:rPr>
          <w:rFonts w:hint="eastAsia" w:ascii="宋体" w:hAnsi="宋体" w:cs="微软雅黑"/>
          <w:szCs w:val="21"/>
          <w:highlight w:val="none"/>
        </w:rPr>
        <w:t>业单</w:t>
      </w:r>
      <w:r>
        <w:rPr>
          <w:rFonts w:hint="eastAsia" w:ascii="宋体" w:hAnsi="宋体" w:cs="Malgun Gothic"/>
          <w:szCs w:val="21"/>
          <w:highlight w:val="none"/>
        </w:rPr>
        <w:t>位法人</w:t>
      </w:r>
      <w:r>
        <w:rPr>
          <w:rFonts w:hint="eastAsia" w:ascii="宋体" w:hAnsi="宋体" w:cs="微软雅黑"/>
          <w:szCs w:val="21"/>
          <w:highlight w:val="none"/>
        </w:rPr>
        <w:t>证书</w:t>
      </w:r>
      <w:r>
        <w:rPr>
          <w:rFonts w:hint="eastAsia" w:ascii="宋体" w:hAnsi="宋体" w:cs="Malgun Gothic"/>
          <w:szCs w:val="21"/>
          <w:highlight w:val="none"/>
        </w:rPr>
        <w:t>”；</w:t>
      </w:r>
      <w:r>
        <w:rPr>
          <w:rFonts w:hint="eastAsia" w:ascii="宋体" w:hAnsi="宋体"/>
          <w:szCs w:val="21"/>
          <w:highlight w:val="none"/>
        </w:rPr>
        <w:t xml:space="preserve"> </w:t>
      </w:r>
    </w:p>
    <w:p w14:paraId="4981F5A2">
      <w:pPr>
        <w:spacing w:line="360" w:lineRule="auto"/>
        <w:jc w:val="left"/>
        <w:rPr>
          <w:rFonts w:ascii="宋体" w:hAnsi="宋体"/>
          <w:szCs w:val="21"/>
          <w:highlight w:val="none"/>
        </w:rPr>
      </w:pPr>
      <w:r>
        <w:rPr>
          <w:rFonts w:ascii="宋体" w:hAnsi="宋体"/>
          <w:szCs w:val="21"/>
          <w:highlight w:val="none"/>
        </w:rPr>
        <w:t>3</w:t>
      </w:r>
      <w:r>
        <w:rPr>
          <w:rFonts w:hint="eastAsia" w:ascii="宋体" w:hAnsi="宋体"/>
          <w:szCs w:val="21"/>
          <w:highlight w:val="none"/>
        </w:rPr>
        <w:t>）投标人</w:t>
      </w:r>
      <w:r>
        <w:rPr>
          <w:rFonts w:hint="eastAsia" w:ascii="宋体" w:hAnsi="宋体" w:cs="Malgun Gothic"/>
          <w:szCs w:val="21"/>
          <w:highlight w:val="none"/>
        </w:rPr>
        <w:t>是</w:t>
      </w:r>
      <w:r>
        <w:rPr>
          <w:rFonts w:hint="eastAsia" w:ascii="宋体" w:hAnsi="宋体" w:cs="微软雅黑"/>
          <w:szCs w:val="21"/>
          <w:highlight w:val="none"/>
        </w:rPr>
        <w:t>个</w:t>
      </w:r>
      <w:r>
        <w:rPr>
          <w:rFonts w:hint="eastAsia" w:ascii="宋体" w:hAnsi="宋体" w:cs="Malgun Gothic"/>
          <w:szCs w:val="21"/>
          <w:highlight w:val="none"/>
        </w:rPr>
        <w:t>体工商</w:t>
      </w:r>
      <w:r>
        <w:rPr>
          <w:rFonts w:hint="eastAsia" w:ascii="宋体" w:hAnsi="宋体" w:cs="微软雅黑"/>
          <w:szCs w:val="21"/>
          <w:highlight w:val="none"/>
        </w:rPr>
        <w:t>户</w:t>
      </w:r>
      <w:r>
        <w:rPr>
          <w:rFonts w:hint="eastAsia" w:ascii="宋体" w:hAnsi="宋体" w:cs="Malgun Gothic"/>
          <w:szCs w:val="21"/>
          <w:highlight w:val="none"/>
        </w:rPr>
        <w:t>的，</w:t>
      </w:r>
      <w:r>
        <w:rPr>
          <w:rFonts w:hint="eastAsia" w:ascii="宋体" w:hAnsi="宋体" w:cs="微软雅黑"/>
          <w:szCs w:val="21"/>
          <w:highlight w:val="none"/>
        </w:rPr>
        <w:t>应</w:t>
      </w:r>
      <w:r>
        <w:rPr>
          <w:rFonts w:hint="eastAsia" w:ascii="宋体" w:hAnsi="宋体" w:cs="Malgun Gothic"/>
          <w:szCs w:val="21"/>
          <w:highlight w:val="none"/>
        </w:rPr>
        <w:t>提供其有效的“</w:t>
      </w:r>
      <w:r>
        <w:rPr>
          <w:rFonts w:hint="eastAsia" w:ascii="宋体" w:hAnsi="宋体" w:cs="微软雅黑"/>
          <w:szCs w:val="21"/>
          <w:highlight w:val="none"/>
        </w:rPr>
        <w:t>个</w:t>
      </w:r>
      <w:r>
        <w:rPr>
          <w:rFonts w:hint="eastAsia" w:ascii="宋体" w:hAnsi="宋体" w:cs="Malgun Gothic"/>
          <w:szCs w:val="21"/>
          <w:highlight w:val="none"/>
        </w:rPr>
        <w:t>体工商</w:t>
      </w:r>
      <w:r>
        <w:rPr>
          <w:rFonts w:hint="eastAsia" w:ascii="宋体" w:hAnsi="宋体" w:cs="微软雅黑"/>
          <w:szCs w:val="21"/>
          <w:highlight w:val="none"/>
        </w:rPr>
        <w:t>户营业执</w:t>
      </w:r>
      <w:r>
        <w:rPr>
          <w:rFonts w:hint="eastAsia" w:ascii="宋体" w:hAnsi="宋体" w:cs="Malgun Gothic"/>
          <w:szCs w:val="21"/>
          <w:highlight w:val="none"/>
        </w:rPr>
        <w:t>照”；</w:t>
      </w:r>
      <w:r>
        <w:rPr>
          <w:rFonts w:hint="eastAsia" w:ascii="宋体" w:hAnsi="宋体"/>
          <w:szCs w:val="21"/>
          <w:highlight w:val="none"/>
        </w:rPr>
        <w:t xml:space="preserve"> </w:t>
      </w:r>
    </w:p>
    <w:p w14:paraId="19B93420">
      <w:pPr>
        <w:spacing w:line="360" w:lineRule="auto"/>
        <w:jc w:val="left"/>
        <w:rPr>
          <w:rFonts w:ascii="宋体" w:hAnsi="宋体" w:cs="宋体"/>
          <w:szCs w:val="21"/>
          <w:highlight w:val="none"/>
        </w:rPr>
      </w:pPr>
      <w:r>
        <w:rPr>
          <w:rFonts w:ascii="宋体" w:hAnsi="宋体"/>
          <w:szCs w:val="21"/>
          <w:highlight w:val="none"/>
        </w:rPr>
        <w:t>4</w:t>
      </w:r>
      <w:r>
        <w:rPr>
          <w:rFonts w:hint="eastAsia" w:ascii="宋体" w:hAnsi="宋体"/>
          <w:szCs w:val="21"/>
          <w:highlight w:val="none"/>
        </w:rPr>
        <w:t>）投标人</w:t>
      </w:r>
      <w:r>
        <w:rPr>
          <w:rFonts w:hint="eastAsia" w:ascii="宋体" w:hAnsi="宋体" w:cs="Malgun Gothic"/>
          <w:szCs w:val="21"/>
          <w:highlight w:val="none"/>
        </w:rPr>
        <w:t>是自然人的，</w:t>
      </w:r>
      <w:r>
        <w:rPr>
          <w:rFonts w:hint="eastAsia" w:ascii="宋体" w:hAnsi="宋体" w:cs="微软雅黑"/>
          <w:szCs w:val="21"/>
          <w:highlight w:val="none"/>
        </w:rPr>
        <w:t>应</w:t>
      </w:r>
      <w:r>
        <w:rPr>
          <w:rFonts w:hint="eastAsia" w:ascii="宋体" w:hAnsi="宋体" w:cs="Malgun Gothic"/>
          <w:szCs w:val="21"/>
          <w:highlight w:val="none"/>
        </w:rPr>
        <w:t>提供其有效的自然人身</w:t>
      </w:r>
      <w:r>
        <w:rPr>
          <w:rFonts w:hint="eastAsia" w:ascii="宋体" w:hAnsi="宋体" w:cs="微软雅黑"/>
          <w:szCs w:val="21"/>
          <w:highlight w:val="none"/>
        </w:rPr>
        <w:t>份证</w:t>
      </w:r>
      <w:r>
        <w:rPr>
          <w:rFonts w:hint="eastAsia" w:ascii="宋体" w:hAnsi="宋体" w:cs="Malgun Gothic"/>
          <w:szCs w:val="21"/>
          <w:highlight w:val="none"/>
        </w:rPr>
        <w:t>明</w:t>
      </w:r>
      <w:r>
        <w:rPr>
          <w:rFonts w:hint="eastAsia" w:ascii="宋体" w:hAnsi="宋体" w:cs="宋体"/>
          <w:szCs w:val="21"/>
          <w:highlight w:val="none"/>
        </w:rPr>
        <w:t>；</w:t>
      </w:r>
    </w:p>
    <w:p w14:paraId="71117528">
      <w:pPr>
        <w:spacing w:line="360" w:lineRule="auto"/>
        <w:rPr>
          <w:rFonts w:ascii="宋体" w:hAnsi="宋体" w:cs="宋体"/>
          <w:b/>
          <w:bCs/>
          <w:szCs w:val="21"/>
          <w:highlight w:val="none"/>
        </w:rPr>
      </w:pPr>
      <w:r>
        <w:rPr>
          <w:rFonts w:hint="eastAsia" w:ascii="宋体" w:hAnsi="宋体" w:cs="宋体"/>
          <w:szCs w:val="21"/>
          <w:highlight w:val="none"/>
        </w:rPr>
        <w:t>提供营业执照、事业单位法人证书或自然人的身份证明的复印件或扫描件</w:t>
      </w:r>
      <w:r>
        <w:rPr>
          <w:rFonts w:hint="eastAsia" w:ascii="宋体" w:hAnsi="宋体" w:cs="宋体"/>
          <w:b/>
          <w:bCs/>
          <w:szCs w:val="21"/>
          <w:highlight w:val="none"/>
        </w:rPr>
        <w:t>。</w:t>
      </w:r>
    </w:p>
    <w:p w14:paraId="45C86EF3">
      <w:pPr>
        <w:spacing w:line="360" w:lineRule="auto"/>
        <w:jc w:val="center"/>
        <w:rPr>
          <w:rFonts w:ascii="宋体" w:hAnsi="宋体" w:cs="宋体"/>
          <w:highlight w:val="none"/>
        </w:rPr>
      </w:pPr>
    </w:p>
    <w:p w14:paraId="35553E03">
      <w:pPr>
        <w:spacing w:line="360" w:lineRule="auto"/>
        <w:rPr>
          <w:rFonts w:ascii="宋体" w:hAnsi="宋体" w:cs="宋体"/>
          <w:b/>
          <w:sz w:val="28"/>
          <w:szCs w:val="28"/>
          <w:highlight w:val="none"/>
        </w:rPr>
      </w:pPr>
      <w:r>
        <w:rPr>
          <w:rFonts w:hint="eastAsia" w:ascii="宋体" w:hAnsi="宋体" w:cs="宋体"/>
          <w:szCs w:val="21"/>
          <w:highlight w:val="none"/>
        </w:rPr>
        <w:br w:type="page"/>
      </w:r>
    </w:p>
    <w:p w14:paraId="2238DBD9">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bookmarkStart w:id="109" w:name="_Toc348010004"/>
      <w:r>
        <w:rPr>
          <w:rFonts w:hint="eastAsia" w:ascii="宋体" w:hAnsi="宋体" w:cs="宋体"/>
          <w:b/>
          <w:kern w:val="0"/>
          <w:sz w:val="32"/>
          <w:szCs w:val="21"/>
          <w:highlight w:val="none"/>
        </w:rPr>
        <w:t>（三）法定代表人身份证明书</w:t>
      </w:r>
      <w:bookmarkEnd w:id="109"/>
    </w:p>
    <w:p w14:paraId="7A56D6BD">
      <w:pPr>
        <w:spacing w:line="360" w:lineRule="auto"/>
        <w:jc w:val="center"/>
        <w:rPr>
          <w:rFonts w:ascii="宋体" w:hAnsi="宋体" w:cs="宋体"/>
          <w:b/>
          <w:sz w:val="30"/>
          <w:szCs w:val="30"/>
          <w:highlight w:val="none"/>
        </w:rPr>
      </w:pPr>
    </w:p>
    <w:p w14:paraId="707918BA">
      <w:pPr>
        <w:spacing w:line="360" w:lineRule="auto"/>
        <w:rPr>
          <w:rFonts w:ascii="宋体" w:hAnsi="宋体" w:cs="宋体"/>
          <w:szCs w:val="21"/>
          <w:highlight w:val="none"/>
        </w:rPr>
      </w:pPr>
      <w:r>
        <w:rPr>
          <w:rFonts w:hint="eastAsia" w:ascii="宋体" w:hAnsi="宋体" w:cs="宋体"/>
          <w:szCs w:val="21"/>
          <w:highlight w:val="none"/>
        </w:rPr>
        <w:t>投标人名称：</w:t>
      </w:r>
      <w:r>
        <w:rPr>
          <w:rFonts w:hint="eastAsia" w:ascii="宋体" w:hAnsi="宋体" w:cs="宋体"/>
          <w:szCs w:val="21"/>
          <w:highlight w:val="none"/>
          <w:u w:val="single"/>
        </w:rPr>
        <w:t xml:space="preserve">               </w:t>
      </w:r>
    </w:p>
    <w:p w14:paraId="70B69260">
      <w:pPr>
        <w:spacing w:line="360" w:lineRule="auto"/>
        <w:rPr>
          <w:rFonts w:ascii="宋体" w:hAnsi="宋体" w:cs="宋体"/>
          <w:szCs w:val="21"/>
          <w:highlight w:val="none"/>
        </w:rPr>
      </w:pPr>
      <w:r>
        <w:rPr>
          <w:rFonts w:hint="eastAsia" w:ascii="宋体" w:hAnsi="宋体" w:cs="宋体"/>
          <w:szCs w:val="21"/>
          <w:highlight w:val="none"/>
        </w:rPr>
        <w:t>单位性质：</w:t>
      </w:r>
      <w:r>
        <w:rPr>
          <w:rFonts w:hint="eastAsia" w:ascii="宋体" w:hAnsi="宋体" w:cs="宋体"/>
          <w:szCs w:val="21"/>
          <w:highlight w:val="none"/>
          <w:u w:val="single"/>
        </w:rPr>
        <w:t xml:space="preserve">               </w:t>
      </w:r>
    </w:p>
    <w:p w14:paraId="271A61FD">
      <w:pPr>
        <w:spacing w:line="360" w:lineRule="auto"/>
        <w:rPr>
          <w:rFonts w:ascii="宋体" w:hAnsi="宋体" w:cs="宋体"/>
          <w:szCs w:val="21"/>
          <w:highlight w:val="none"/>
        </w:rPr>
      </w:pPr>
      <w:r>
        <w:rPr>
          <w:rFonts w:hint="eastAsia" w:ascii="宋体" w:hAnsi="宋体" w:cs="宋体"/>
          <w:szCs w:val="21"/>
          <w:highlight w:val="none"/>
        </w:rPr>
        <w:t>成立时间：</w:t>
      </w:r>
      <w:r>
        <w:rPr>
          <w:rFonts w:hint="eastAsia" w:ascii="宋体" w:hAnsi="宋体" w:cs="宋体"/>
          <w:szCs w:val="21"/>
          <w:highlight w:val="none"/>
          <w:u w:val="single"/>
        </w:rPr>
        <w:t xml:space="preserve">    </w:t>
      </w:r>
      <w:r>
        <w:rPr>
          <w:rFonts w:hint="eastAsia" w:ascii="宋体" w:hAnsi="宋体" w:cs="宋体"/>
          <w:szCs w:val="21"/>
          <w:highlight w:val="none"/>
        </w:rPr>
        <w:t xml:space="preserve"> 年</w:t>
      </w:r>
      <w:r>
        <w:rPr>
          <w:rFonts w:hint="eastAsia" w:ascii="宋体" w:hAnsi="宋体" w:cs="宋体"/>
          <w:szCs w:val="21"/>
          <w:highlight w:val="none"/>
          <w:u w:val="single"/>
        </w:rPr>
        <w:t xml:space="preserve">    </w:t>
      </w:r>
      <w:r>
        <w:rPr>
          <w:rFonts w:hint="eastAsia" w:ascii="宋体" w:hAnsi="宋体" w:cs="宋体"/>
          <w:szCs w:val="21"/>
          <w:highlight w:val="none"/>
        </w:rPr>
        <w:t xml:space="preserve"> 月</w:t>
      </w:r>
      <w:r>
        <w:rPr>
          <w:rFonts w:hint="eastAsia" w:ascii="宋体" w:hAnsi="宋体" w:cs="宋体"/>
          <w:szCs w:val="21"/>
          <w:highlight w:val="none"/>
          <w:u w:val="single"/>
        </w:rPr>
        <w:t xml:space="preserve">    </w:t>
      </w:r>
      <w:r>
        <w:rPr>
          <w:rFonts w:hint="eastAsia" w:ascii="宋体" w:hAnsi="宋体" w:cs="宋体"/>
          <w:szCs w:val="21"/>
          <w:highlight w:val="none"/>
        </w:rPr>
        <w:t xml:space="preserve"> 日</w:t>
      </w:r>
    </w:p>
    <w:p w14:paraId="3A2DFD27">
      <w:pPr>
        <w:spacing w:line="360" w:lineRule="auto"/>
        <w:rPr>
          <w:rFonts w:ascii="宋体" w:hAnsi="宋体" w:cs="宋体"/>
          <w:szCs w:val="21"/>
          <w:highlight w:val="none"/>
          <w:u w:val="single"/>
        </w:rPr>
      </w:pPr>
      <w:r>
        <w:rPr>
          <w:rFonts w:hint="eastAsia" w:ascii="宋体" w:hAnsi="宋体" w:cs="宋体"/>
          <w:szCs w:val="21"/>
          <w:highlight w:val="none"/>
        </w:rPr>
        <w:t>经营期限：</w:t>
      </w:r>
      <w:r>
        <w:rPr>
          <w:rFonts w:hint="eastAsia" w:ascii="宋体" w:hAnsi="宋体" w:cs="宋体"/>
          <w:szCs w:val="21"/>
          <w:highlight w:val="none"/>
          <w:u w:val="single"/>
        </w:rPr>
        <w:t xml:space="preserve">               </w:t>
      </w:r>
    </w:p>
    <w:p w14:paraId="11559DA2">
      <w:pPr>
        <w:spacing w:line="360" w:lineRule="auto"/>
        <w:rPr>
          <w:rFonts w:ascii="宋体" w:hAnsi="宋体" w:cs="宋体"/>
          <w:szCs w:val="21"/>
          <w:highlight w:val="none"/>
        </w:rPr>
      </w:pPr>
      <w:r>
        <w:rPr>
          <w:rFonts w:hint="eastAsia" w:ascii="宋体" w:hAnsi="宋体" w:cs="宋体"/>
          <w:szCs w:val="21"/>
          <w:highlight w:val="none"/>
        </w:rPr>
        <w:t>姓名：</w:t>
      </w:r>
      <w:r>
        <w:rPr>
          <w:rFonts w:hint="eastAsia" w:ascii="宋体" w:hAnsi="宋体" w:cs="宋体"/>
          <w:szCs w:val="21"/>
          <w:highlight w:val="none"/>
          <w:u w:val="single"/>
        </w:rPr>
        <w:t xml:space="preserve">    </w:t>
      </w:r>
      <w:r>
        <w:rPr>
          <w:rFonts w:hint="eastAsia" w:ascii="宋体" w:hAnsi="宋体" w:cs="宋体"/>
          <w:szCs w:val="21"/>
          <w:highlight w:val="none"/>
        </w:rPr>
        <w:t xml:space="preserve"> 性别：</w:t>
      </w:r>
      <w:r>
        <w:rPr>
          <w:rFonts w:hint="eastAsia" w:ascii="宋体" w:hAnsi="宋体" w:cs="宋体"/>
          <w:szCs w:val="21"/>
          <w:highlight w:val="none"/>
          <w:u w:val="single"/>
        </w:rPr>
        <w:t xml:space="preserve">    </w:t>
      </w:r>
      <w:r>
        <w:rPr>
          <w:rFonts w:hint="eastAsia" w:ascii="宋体" w:hAnsi="宋体" w:cs="宋体"/>
          <w:szCs w:val="21"/>
          <w:highlight w:val="none"/>
        </w:rPr>
        <w:t xml:space="preserve"> 年龄：</w:t>
      </w:r>
      <w:r>
        <w:rPr>
          <w:rFonts w:hint="eastAsia" w:ascii="宋体" w:hAnsi="宋体" w:cs="宋体"/>
          <w:szCs w:val="21"/>
          <w:highlight w:val="none"/>
          <w:u w:val="single"/>
        </w:rPr>
        <w:t xml:space="preserve">    </w:t>
      </w:r>
      <w:r>
        <w:rPr>
          <w:rFonts w:hint="eastAsia" w:ascii="宋体" w:hAnsi="宋体" w:cs="宋体"/>
          <w:szCs w:val="21"/>
          <w:highlight w:val="none"/>
        </w:rPr>
        <w:t xml:space="preserve"> 职务：</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p>
    <w:p w14:paraId="1C8D08E0">
      <w:pPr>
        <w:spacing w:line="360" w:lineRule="auto"/>
        <w:rPr>
          <w:rFonts w:ascii="宋体" w:hAnsi="宋体" w:cs="宋体"/>
          <w:szCs w:val="21"/>
          <w:highlight w:val="none"/>
        </w:rPr>
      </w:pPr>
      <w:r>
        <w:rPr>
          <w:rFonts w:hint="eastAsia" w:ascii="宋体" w:hAnsi="宋体" w:cs="宋体"/>
          <w:szCs w:val="21"/>
          <w:highlight w:val="none"/>
        </w:rPr>
        <w:t>系</w:t>
      </w:r>
      <w:r>
        <w:rPr>
          <w:rFonts w:hint="eastAsia" w:ascii="宋体" w:hAnsi="宋体" w:cs="宋体"/>
          <w:szCs w:val="21"/>
          <w:highlight w:val="none"/>
          <w:u w:val="single"/>
        </w:rPr>
        <w:t>（投标人名称）</w:t>
      </w:r>
      <w:r>
        <w:rPr>
          <w:rFonts w:hint="eastAsia" w:ascii="宋体" w:hAnsi="宋体" w:cs="宋体"/>
          <w:szCs w:val="21"/>
          <w:highlight w:val="none"/>
        </w:rPr>
        <w:t>的法定代表人。</w:t>
      </w:r>
    </w:p>
    <w:p w14:paraId="699A359D">
      <w:pPr>
        <w:spacing w:line="360" w:lineRule="auto"/>
        <w:rPr>
          <w:rFonts w:ascii="宋体" w:hAnsi="宋体" w:cs="宋体"/>
          <w:szCs w:val="21"/>
          <w:highlight w:val="none"/>
        </w:rPr>
      </w:pPr>
    </w:p>
    <w:p w14:paraId="5C07C9BC">
      <w:pPr>
        <w:spacing w:line="360" w:lineRule="auto"/>
        <w:ind w:firstLine="420" w:firstLineChars="200"/>
        <w:rPr>
          <w:rFonts w:ascii="宋体" w:hAnsi="宋体" w:cs="宋体"/>
          <w:szCs w:val="21"/>
          <w:highlight w:val="none"/>
        </w:rPr>
      </w:pPr>
      <w:r>
        <w:rPr>
          <w:rFonts w:hint="eastAsia" w:ascii="宋体" w:hAnsi="宋体" w:cs="宋体"/>
          <w:szCs w:val="21"/>
          <w:highlight w:val="none"/>
        </w:rPr>
        <w:t>特此证明。</w:t>
      </w:r>
    </w:p>
    <w:p w14:paraId="31D31B3F">
      <w:pPr>
        <w:spacing w:line="360" w:lineRule="auto"/>
        <w:rPr>
          <w:rFonts w:ascii="宋体" w:hAnsi="宋体" w:cs="宋体"/>
          <w:szCs w:val="21"/>
          <w:highlight w:val="none"/>
        </w:rPr>
      </w:pPr>
    </w:p>
    <w:p w14:paraId="0AC91396">
      <w:pPr>
        <w:spacing w:line="360" w:lineRule="auto"/>
        <w:ind w:firstLine="420"/>
        <w:rPr>
          <w:rFonts w:ascii="宋体" w:hAnsi="宋体" w:cs="宋体"/>
          <w:b/>
          <w:bCs/>
          <w:szCs w:val="21"/>
          <w:highlight w:val="none"/>
        </w:rPr>
      </w:pPr>
      <w:r>
        <w:rPr>
          <w:rFonts w:hint="eastAsia" w:ascii="宋体" w:hAnsi="宋体" w:cs="宋体"/>
          <w:b/>
          <w:bCs/>
          <w:szCs w:val="21"/>
          <w:highlight w:val="none"/>
        </w:rPr>
        <w:t>注：</w:t>
      </w:r>
      <w:r>
        <w:rPr>
          <w:rFonts w:hint="eastAsia" w:hAnsi="宋体"/>
          <w:b/>
          <w:bCs/>
          <w:szCs w:val="21"/>
          <w:highlight w:val="none"/>
        </w:rPr>
        <w:t>后附法定代表人/单位负责人身份证（扫描件）。</w:t>
      </w:r>
    </w:p>
    <w:p w14:paraId="5F0110D8">
      <w:pPr>
        <w:spacing w:line="360" w:lineRule="auto"/>
        <w:rPr>
          <w:rFonts w:ascii="宋体" w:hAnsi="宋体" w:cs="宋体"/>
          <w:szCs w:val="21"/>
          <w:highlight w:val="none"/>
        </w:rPr>
      </w:pPr>
    </w:p>
    <w:p w14:paraId="46F026E1">
      <w:pPr>
        <w:spacing w:line="360" w:lineRule="auto"/>
        <w:rPr>
          <w:rFonts w:ascii="宋体" w:hAnsi="宋体" w:cs="宋体"/>
          <w:szCs w:val="21"/>
          <w:highlight w:val="none"/>
        </w:rPr>
      </w:pPr>
    </w:p>
    <w:p w14:paraId="06105B9C">
      <w:pPr>
        <w:spacing w:line="360" w:lineRule="auto"/>
        <w:ind w:left="5397" w:leftChars="2570"/>
        <w:rPr>
          <w:rFonts w:ascii="宋体" w:hAnsi="宋体" w:cs="宋体"/>
          <w:szCs w:val="21"/>
          <w:highlight w:val="none"/>
        </w:rPr>
      </w:pPr>
    </w:p>
    <w:p w14:paraId="3C97294B">
      <w:pPr>
        <w:spacing w:line="360" w:lineRule="auto"/>
        <w:ind w:firstLine="2963" w:firstLineChars="1411"/>
        <w:jc w:val="center"/>
        <w:rPr>
          <w:rFonts w:ascii="宋体" w:hAnsi="宋体"/>
          <w:b/>
          <w:szCs w:val="21"/>
          <w:highlight w:val="none"/>
        </w:rPr>
      </w:pPr>
      <w:r>
        <w:rPr>
          <w:rFonts w:hint="eastAsia" w:ascii="宋体" w:hAnsi="宋体"/>
          <w:b/>
          <w:szCs w:val="21"/>
          <w:highlight w:val="none"/>
        </w:rPr>
        <w:t>投标人</w:t>
      </w:r>
      <w:r>
        <w:rPr>
          <w:rFonts w:ascii="宋体" w:hAnsi="宋体"/>
          <w:b/>
          <w:szCs w:val="21"/>
          <w:highlight w:val="none"/>
        </w:rPr>
        <w:t>：</w:t>
      </w:r>
      <w:r>
        <w:rPr>
          <w:rFonts w:hint="eastAsia"/>
          <w:bCs/>
          <w:szCs w:val="21"/>
          <w:highlight w:val="none"/>
          <w:u w:val="single"/>
        </w:rPr>
        <w:t xml:space="preserve">          </w:t>
      </w:r>
      <w:r>
        <w:rPr>
          <w:rFonts w:ascii="宋体" w:hAnsi="宋体"/>
          <w:b/>
          <w:szCs w:val="21"/>
          <w:highlight w:val="none"/>
        </w:rPr>
        <w:t>（</w:t>
      </w:r>
      <w:r>
        <w:rPr>
          <w:rFonts w:hint="eastAsia" w:ascii="宋体" w:hAnsi="宋体"/>
          <w:b/>
          <w:szCs w:val="21"/>
          <w:highlight w:val="none"/>
        </w:rPr>
        <w:t>电子公章</w:t>
      </w:r>
      <w:r>
        <w:rPr>
          <w:rFonts w:ascii="宋体" w:hAnsi="宋体"/>
          <w:b/>
          <w:szCs w:val="21"/>
          <w:highlight w:val="none"/>
        </w:rPr>
        <w:t>）</w:t>
      </w:r>
    </w:p>
    <w:p w14:paraId="0E17EFE0">
      <w:pPr>
        <w:spacing w:line="360" w:lineRule="auto"/>
        <w:ind w:firstLine="2963" w:firstLineChars="1411"/>
        <w:jc w:val="center"/>
        <w:rPr>
          <w:rFonts w:ascii="宋体" w:hAnsi="宋体"/>
          <w:b/>
          <w:szCs w:val="21"/>
          <w:highlight w:val="none"/>
          <w:u w:val="single"/>
        </w:rPr>
      </w:pPr>
    </w:p>
    <w:p w14:paraId="475A1EBE">
      <w:pPr>
        <w:spacing w:line="360" w:lineRule="auto"/>
        <w:ind w:left="5397" w:leftChars="2570"/>
        <w:jc w:val="center"/>
        <w:rPr>
          <w:rFonts w:ascii="宋体" w:hAnsi="宋体" w:cs="宋体"/>
          <w:szCs w:val="21"/>
          <w:highlight w:val="none"/>
        </w:rPr>
      </w:pPr>
      <w:r>
        <w:rPr>
          <w:rFonts w:hint="eastAsia"/>
          <w:bCs/>
          <w:szCs w:val="21"/>
          <w:highlight w:val="none"/>
          <w:u w:val="single"/>
        </w:rPr>
        <w:t xml:space="preserve">   </w:t>
      </w:r>
      <w:r>
        <w:rPr>
          <w:rFonts w:ascii="宋体" w:hAnsi="宋体"/>
          <w:b/>
          <w:szCs w:val="21"/>
          <w:highlight w:val="none"/>
        </w:rPr>
        <w:t>年</w:t>
      </w:r>
      <w:r>
        <w:rPr>
          <w:rFonts w:hint="eastAsia"/>
          <w:bCs/>
          <w:szCs w:val="21"/>
          <w:highlight w:val="none"/>
          <w:u w:val="single"/>
        </w:rPr>
        <w:t xml:space="preserve">   </w:t>
      </w:r>
      <w:r>
        <w:rPr>
          <w:rFonts w:ascii="宋体" w:hAnsi="宋体"/>
          <w:b/>
          <w:szCs w:val="21"/>
          <w:highlight w:val="none"/>
        </w:rPr>
        <w:t>月</w:t>
      </w:r>
      <w:r>
        <w:rPr>
          <w:rFonts w:hint="eastAsia"/>
          <w:bCs/>
          <w:szCs w:val="21"/>
          <w:highlight w:val="none"/>
          <w:u w:val="single"/>
        </w:rPr>
        <w:t xml:space="preserve">   </w:t>
      </w:r>
      <w:r>
        <w:rPr>
          <w:rFonts w:ascii="宋体" w:hAnsi="宋体"/>
          <w:b/>
          <w:szCs w:val="21"/>
          <w:highlight w:val="none"/>
        </w:rPr>
        <w:t>日</w:t>
      </w:r>
    </w:p>
    <w:p w14:paraId="675A4BF8">
      <w:pPr>
        <w:spacing w:line="360" w:lineRule="auto"/>
        <w:rPr>
          <w:rFonts w:ascii="宋体" w:hAnsi="宋体" w:cs="宋体"/>
          <w:szCs w:val="21"/>
          <w:highlight w:val="none"/>
        </w:rPr>
      </w:pPr>
    </w:p>
    <w:p w14:paraId="0E2146FB">
      <w:pPr>
        <w:spacing w:line="360" w:lineRule="auto"/>
        <w:rPr>
          <w:rFonts w:ascii="宋体" w:hAnsi="宋体" w:cs="宋体"/>
          <w:b/>
          <w:sz w:val="28"/>
          <w:szCs w:val="28"/>
          <w:highlight w:val="none"/>
        </w:rPr>
      </w:pPr>
      <w:r>
        <w:rPr>
          <w:rFonts w:hint="eastAsia" w:ascii="宋体" w:hAnsi="宋体" w:cs="宋体"/>
          <w:b/>
          <w:szCs w:val="21"/>
          <w:highlight w:val="none"/>
        </w:rPr>
        <w:br w:type="page"/>
      </w:r>
    </w:p>
    <w:p w14:paraId="2DACD584">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bookmarkStart w:id="110" w:name="_Toc213141107"/>
      <w:bookmarkStart w:id="111" w:name="_Toc348010005"/>
      <w:r>
        <w:rPr>
          <w:rFonts w:hint="eastAsia" w:ascii="宋体" w:hAnsi="宋体" w:cs="宋体"/>
          <w:b/>
          <w:kern w:val="0"/>
          <w:sz w:val="32"/>
          <w:szCs w:val="21"/>
          <w:highlight w:val="none"/>
        </w:rPr>
        <w:t>（四）法定代表人授权委托书</w:t>
      </w:r>
      <w:bookmarkEnd w:id="110"/>
      <w:bookmarkEnd w:id="111"/>
    </w:p>
    <w:p w14:paraId="5A87E39F">
      <w:pPr>
        <w:spacing w:line="360" w:lineRule="auto"/>
        <w:ind w:firstLine="480" w:firstLineChars="200"/>
        <w:rPr>
          <w:rFonts w:ascii="宋体" w:hAnsi="宋体" w:cs="宋体"/>
          <w:sz w:val="24"/>
          <w:highlight w:val="none"/>
        </w:rPr>
      </w:pPr>
    </w:p>
    <w:p w14:paraId="2A342D38">
      <w:pPr>
        <w:spacing w:line="360" w:lineRule="auto"/>
        <w:ind w:firstLine="420" w:firstLineChars="200"/>
        <w:rPr>
          <w:rFonts w:ascii="宋体" w:hAnsi="宋体" w:cs="宋体"/>
          <w:szCs w:val="21"/>
          <w:highlight w:val="none"/>
        </w:rPr>
      </w:pPr>
      <w:r>
        <w:rPr>
          <w:rFonts w:hint="eastAsia" w:ascii="宋体" w:hAnsi="宋体" w:cs="宋体"/>
          <w:szCs w:val="21"/>
          <w:highlight w:val="none"/>
        </w:rPr>
        <w:t>本授权书声明：</w:t>
      </w:r>
      <w:r>
        <w:rPr>
          <w:rFonts w:hint="eastAsia" w:ascii="宋体" w:hAnsi="宋体" w:cs="宋体"/>
          <w:szCs w:val="21"/>
          <w:highlight w:val="none"/>
          <w:u w:val="single"/>
        </w:rPr>
        <w:t>（投标人全称）</w:t>
      </w:r>
      <w:r>
        <w:rPr>
          <w:rFonts w:hint="eastAsia" w:ascii="宋体" w:hAnsi="宋体" w:cs="宋体"/>
          <w:szCs w:val="21"/>
          <w:highlight w:val="none"/>
        </w:rPr>
        <w:t>的法定代表人代表本公司授权</w:t>
      </w:r>
      <w:r>
        <w:rPr>
          <w:rFonts w:hint="eastAsia" w:ascii="宋体" w:hAnsi="宋体" w:cs="宋体"/>
          <w:szCs w:val="21"/>
          <w:highlight w:val="none"/>
          <w:u w:val="single"/>
        </w:rPr>
        <w:t>（委托代理人姓名）</w:t>
      </w:r>
      <w:r>
        <w:rPr>
          <w:rFonts w:hint="eastAsia" w:ascii="宋体" w:hAnsi="宋体" w:cs="宋体"/>
          <w:szCs w:val="21"/>
          <w:highlight w:val="none"/>
        </w:rPr>
        <w:t>为本公司合法代理人，就贵方组织的有关</w:t>
      </w:r>
      <w:r>
        <w:rPr>
          <w:rFonts w:hint="eastAsia" w:ascii="宋体" w:hAnsi="宋体" w:cs="宋体"/>
          <w:szCs w:val="21"/>
          <w:highlight w:val="none"/>
          <w:u w:val="single"/>
        </w:rPr>
        <w:t>（采购项目名称）</w:t>
      </w:r>
      <w:r>
        <w:rPr>
          <w:rFonts w:hint="eastAsia" w:ascii="宋体" w:hAnsi="宋体" w:cs="宋体"/>
          <w:szCs w:val="21"/>
          <w:highlight w:val="none"/>
        </w:rPr>
        <w:t>项目（项目编号：</w:t>
      </w:r>
      <w:r>
        <w:rPr>
          <w:rFonts w:hint="eastAsia" w:ascii="宋体" w:hAnsi="宋体" w:cs="宋体"/>
          <w:szCs w:val="21"/>
          <w:highlight w:val="none"/>
          <w:u w:val="single"/>
        </w:rPr>
        <w:t xml:space="preserve">      </w:t>
      </w:r>
      <w:r>
        <w:rPr>
          <w:rFonts w:hint="eastAsia" w:ascii="宋体" w:hAnsi="宋体" w:cs="宋体"/>
          <w:szCs w:val="21"/>
          <w:highlight w:val="none"/>
        </w:rPr>
        <w:t>）的招标，以本单位名义投标。代理人在本项目投标过程中所签署的一切文件和处理与之有关的一切事务，我方均予承认。</w:t>
      </w:r>
    </w:p>
    <w:p w14:paraId="2EB78ABF">
      <w:pPr>
        <w:spacing w:line="360" w:lineRule="auto"/>
        <w:ind w:firstLine="420"/>
        <w:rPr>
          <w:rFonts w:ascii="宋体" w:hAnsi="宋体" w:cs="宋体"/>
          <w:szCs w:val="21"/>
          <w:highlight w:val="none"/>
        </w:rPr>
      </w:pPr>
      <w:r>
        <w:rPr>
          <w:rFonts w:hint="eastAsia" w:ascii="宋体" w:hAnsi="宋体" w:cs="宋体"/>
          <w:szCs w:val="21"/>
          <w:highlight w:val="none"/>
        </w:rPr>
        <w:t>代理人无转委托权。</w:t>
      </w:r>
    </w:p>
    <w:p w14:paraId="52528D37">
      <w:pPr>
        <w:spacing w:line="360" w:lineRule="auto"/>
        <w:ind w:firstLine="420"/>
        <w:rPr>
          <w:rFonts w:ascii="宋体" w:hAnsi="宋体" w:cs="宋体"/>
          <w:szCs w:val="21"/>
          <w:highlight w:val="none"/>
        </w:rPr>
      </w:pPr>
    </w:p>
    <w:p w14:paraId="440049ED">
      <w:pPr>
        <w:spacing w:line="360" w:lineRule="auto"/>
        <w:ind w:left="4193" w:leftChars="1350" w:hanging="1358" w:hangingChars="647"/>
        <w:rPr>
          <w:rFonts w:ascii="宋体" w:hAnsi="宋体"/>
          <w:b/>
          <w:szCs w:val="21"/>
          <w:highlight w:val="none"/>
        </w:rPr>
      </w:pPr>
      <w:r>
        <w:rPr>
          <w:rFonts w:hint="eastAsia" w:ascii="宋体" w:hAnsi="宋体"/>
          <w:b/>
          <w:szCs w:val="21"/>
          <w:highlight w:val="none"/>
        </w:rPr>
        <w:t>投标人</w:t>
      </w:r>
      <w:r>
        <w:rPr>
          <w:rFonts w:ascii="宋体" w:hAnsi="宋体"/>
          <w:b/>
          <w:szCs w:val="21"/>
          <w:highlight w:val="none"/>
        </w:rPr>
        <w:t>：</w:t>
      </w:r>
      <w:r>
        <w:rPr>
          <w:rFonts w:hint="eastAsia"/>
          <w:bCs/>
          <w:szCs w:val="21"/>
          <w:highlight w:val="none"/>
          <w:u w:val="single"/>
        </w:rPr>
        <w:t xml:space="preserve">         </w:t>
      </w:r>
      <w:r>
        <w:rPr>
          <w:rFonts w:ascii="宋体" w:hAnsi="宋体"/>
          <w:b/>
          <w:szCs w:val="21"/>
          <w:highlight w:val="none"/>
        </w:rPr>
        <w:t>（</w:t>
      </w:r>
      <w:r>
        <w:rPr>
          <w:rFonts w:hint="eastAsia" w:ascii="宋体" w:hAnsi="宋体"/>
          <w:b/>
          <w:szCs w:val="21"/>
          <w:highlight w:val="none"/>
        </w:rPr>
        <w:t>电子公章</w:t>
      </w:r>
      <w:r>
        <w:rPr>
          <w:rFonts w:ascii="宋体" w:hAnsi="宋体"/>
          <w:b/>
          <w:szCs w:val="21"/>
          <w:highlight w:val="none"/>
        </w:rPr>
        <w:t>）</w:t>
      </w:r>
    </w:p>
    <w:p w14:paraId="5A20E5DC">
      <w:pPr>
        <w:spacing w:line="360" w:lineRule="auto"/>
        <w:ind w:left="4193" w:leftChars="1350" w:hanging="1358" w:hangingChars="647"/>
        <w:rPr>
          <w:rFonts w:ascii="宋体" w:hAnsi="宋体"/>
          <w:b/>
          <w:szCs w:val="21"/>
          <w:highlight w:val="none"/>
        </w:rPr>
      </w:pPr>
    </w:p>
    <w:p w14:paraId="3B1EFDD1">
      <w:pPr>
        <w:spacing w:line="360" w:lineRule="auto"/>
        <w:ind w:left="4193" w:leftChars="1350" w:hanging="1358" w:hangingChars="647"/>
        <w:rPr>
          <w:rFonts w:ascii="宋体" w:hAnsi="宋体"/>
          <w:b/>
          <w:szCs w:val="21"/>
          <w:highlight w:val="none"/>
        </w:rPr>
      </w:pPr>
      <w:r>
        <w:rPr>
          <w:rFonts w:ascii="宋体" w:hAnsi="宋体"/>
          <w:b/>
          <w:szCs w:val="21"/>
          <w:highlight w:val="none"/>
        </w:rPr>
        <w:t>法定代表人/单位负责人（电子签名）：</w:t>
      </w:r>
      <w:r>
        <w:rPr>
          <w:rFonts w:hint="eastAsia"/>
          <w:bCs/>
          <w:szCs w:val="21"/>
          <w:highlight w:val="none"/>
          <w:u w:val="single"/>
        </w:rPr>
        <w:t xml:space="preserve">         </w:t>
      </w:r>
    </w:p>
    <w:p w14:paraId="2EFC0D0C">
      <w:pPr>
        <w:spacing w:line="360" w:lineRule="auto"/>
        <w:ind w:left="4193" w:leftChars="1350" w:hanging="1358" w:hangingChars="647"/>
        <w:rPr>
          <w:rFonts w:ascii="宋体" w:hAnsi="宋体"/>
          <w:b/>
          <w:szCs w:val="21"/>
          <w:highlight w:val="none"/>
          <w:u w:val="single"/>
        </w:rPr>
      </w:pPr>
    </w:p>
    <w:p w14:paraId="168D6233">
      <w:pPr>
        <w:spacing w:line="360" w:lineRule="auto"/>
        <w:ind w:left="4193" w:leftChars="1350" w:hanging="1358" w:hangingChars="647"/>
        <w:rPr>
          <w:rFonts w:ascii="宋体" w:hAnsi="宋体"/>
          <w:b/>
          <w:szCs w:val="21"/>
          <w:highlight w:val="none"/>
        </w:rPr>
      </w:pPr>
      <w:r>
        <w:rPr>
          <w:rFonts w:hint="eastAsia" w:ascii="宋体" w:hAnsi="宋体"/>
          <w:b/>
          <w:szCs w:val="21"/>
          <w:highlight w:val="none"/>
        </w:rPr>
        <w:t>签发日期：</w:t>
      </w:r>
      <w:r>
        <w:rPr>
          <w:rFonts w:hint="eastAsia"/>
          <w:bCs/>
          <w:szCs w:val="21"/>
          <w:highlight w:val="none"/>
          <w:u w:val="single"/>
        </w:rPr>
        <w:t xml:space="preserve">   </w:t>
      </w:r>
      <w:r>
        <w:rPr>
          <w:rFonts w:ascii="宋体" w:hAnsi="宋体"/>
          <w:b/>
          <w:szCs w:val="21"/>
          <w:highlight w:val="none"/>
        </w:rPr>
        <w:t>年</w:t>
      </w:r>
      <w:r>
        <w:rPr>
          <w:rFonts w:hint="eastAsia"/>
          <w:bCs/>
          <w:szCs w:val="21"/>
          <w:highlight w:val="none"/>
          <w:u w:val="single"/>
        </w:rPr>
        <w:t xml:space="preserve">   </w:t>
      </w:r>
      <w:r>
        <w:rPr>
          <w:rFonts w:ascii="宋体" w:hAnsi="宋体"/>
          <w:b/>
          <w:szCs w:val="21"/>
          <w:highlight w:val="none"/>
        </w:rPr>
        <w:t>月</w:t>
      </w:r>
      <w:r>
        <w:rPr>
          <w:rFonts w:hint="eastAsia"/>
          <w:bCs/>
          <w:szCs w:val="21"/>
          <w:highlight w:val="none"/>
          <w:u w:val="single"/>
        </w:rPr>
        <w:t xml:space="preserve">   </w:t>
      </w:r>
      <w:r>
        <w:rPr>
          <w:rFonts w:ascii="宋体" w:hAnsi="宋体"/>
          <w:b/>
          <w:szCs w:val="21"/>
          <w:highlight w:val="none"/>
        </w:rPr>
        <w:t>日</w:t>
      </w:r>
    </w:p>
    <w:p w14:paraId="48FCF407">
      <w:pPr>
        <w:pStyle w:val="17"/>
        <w:spacing w:line="500" w:lineRule="exact"/>
        <w:rPr>
          <w:rFonts w:hAnsi="宋体"/>
          <w:szCs w:val="21"/>
          <w:highlight w:val="none"/>
        </w:rPr>
      </w:pPr>
      <w:r>
        <w:rPr>
          <w:rFonts w:hint="eastAsia" w:hAnsi="宋体"/>
          <w:szCs w:val="21"/>
          <w:highlight w:val="none"/>
        </w:rPr>
        <w:t>__________________________________________________________________________________________</w:t>
      </w:r>
    </w:p>
    <w:tbl>
      <w:tblPr>
        <w:tblStyle w:val="38"/>
        <w:tblW w:w="5868" w:type="dxa"/>
        <w:tblInd w:w="720" w:type="dxa"/>
        <w:tblLayout w:type="fixed"/>
        <w:tblCellMar>
          <w:top w:w="0" w:type="dxa"/>
          <w:left w:w="108" w:type="dxa"/>
          <w:bottom w:w="0" w:type="dxa"/>
          <w:right w:w="108" w:type="dxa"/>
        </w:tblCellMar>
      </w:tblPr>
      <w:tblGrid>
        <w:gridCol w:w="1908"/>
        <w:gridCol w:w="3960"/>
      </w:tblGrid>
      <w:tr w14:paraId="3C0E3318">
        <w:tblPrEx>
          <w:tblCellMar>
            <w:top w:w="0" w:type="dxa"/>
            <w:left w:w="108" w:type="dxa"/>
            <w:bottom w:w="0" w:type="dxa"/>
            <w:right w:w="108" w:type="dxa"/>
          </w:tblCellMar>
        </w:tblPrEx>
        <w:tc>
          <w:tcPr>
            <w:tcW w:w="1908" w:type="dxa"/>
            <w:tcBorders>
              <w:top w:val="nil"/>
              <w:left w:val="nil"/>
              <w:bottom w:val="nil"/>
              <w:right w:val="nil"/>
            </w:tcBorders>
          </w:tcPr>
          <w:p w14:paraId="2B2A7E8B">
            <w:pPr>
              <w:pStyle w:val="17"/>
              <w:spacing w:line="500" w:lineRule="exact"/>
              <w:rPr>
                <w:rFonts w:hAnsi="宋体"/>
                <w:szCs w:val="21"/>
                <w:highlight w:val="none"/>
              </w:rPr>
            </w:pPr>
            <w:r>
              <w:rPr>
                <w:rFonts w:hint="eastAsia" w:hAnsi="宋体"/>
                <w:szCs w:val="21"/>
                <w:highlight w:val="none"/>
              </w:rPr>
              <w:t>附：</w:t>
            </w:r>
          </w:p>
        </w:tc>
        <w:tc>
          <w:tcPr>
            <w:tcW w:w="3960" w:type="dxa"/>
            <w:tcBorders>
              <w:top w:val="nil"/>
              <w:left w:val="nil"/>
              <w:bottom w:val="nil"/>
              <w:right w:val="nil"/>
            </w:tcBorders>
          </w:tcPr>
          <w:p w14:paraId="184577B6">
            <w:pPr>
              <w:pStyle w:val="17"/>
              <w:spacing w:line="500" w:lineRule="exact"/>
              <w:rPr>
                <w:rFonts w:hAnsi="宋体"/>
                <w:szCs w:val="21"/>
                <w:highlight w:val="none"/>
              </w:rPr>
            </w:pPr>
            <w:r>
              <w:rPr>
                <w:rFonts w:hint="eastAsia" w:hAnsi="宋体"/>
                <w:szCs w:val="21"/>
                <w:highlight w:val="none"/>
              </w:rPr>
              <w:tab/>
            </w:r>
            <w:r>
              <w:rPr>
                <w:rFonts w:hint="eastAsia" w:hAnsi="宋体"/>
                <w:szCs w:val="21"/>
                <w:highlight w:val="none"/>
              </w:rPr>
              <w:tab/>
            </w:r>
            <w:r>
              <w:rPr>
                <w:rFonts w:hint="eastAsia" w:hAnsi="宋体"/>
                <w:szCs w:val="21"/>
                <w:highlight w:val="none"/>
              </w:rPr>
              <w:tab/>
            </w:r>
            <w:r>
              <w:rPr>
                <w:rFonts w:hint="eastAsia" w:hAnsi="宋体"/>
                <w:szCs w:val="21"/>
                <w:highlight w:val="none"/>
              </w:rPr>
              <w:tab/>
            </w:r>
            <w:r>
              <w:rPr>
                <w:rFonts w:hint="eastAsia" w:hAnsi="宋体"/>
                <w:szCs w:val="21"/>
                <w:highlight w:val="none"/>
              </w:rPr>
              <w:tab/>
            </w:r>
          </w:p>
        </w:tc>
      </w:tr>
      <w:tr w14:paraId="52DCBE83">
        <w:tblPrEx>
          <w:tblCellMar>
            <w:top w:w="0" w:type="dxa"/>
            <w:left w:w="108" w:type="dxa"/>
            <w:bottom w:w="0" w:type="dxa"/>
            <w:right w:w="108" w:type="dxa"/>
          </w:tblCellMar>
        </w:tblPrEx>
        <w:tc>
          <w:tcPr>
            <w:tcW w:w="1908" w:type="dxa"/>
            <w:tcBorders>
              <w:top w:val="nil"/>
              <w:left w:val="nil"/>
              <w:bottom w:val="nil"/>
              <w:right w:val="nil"/>
            </w:tcBorders>
          </w:tcPr>
          <w:p w14:paraId="07CAFF7B">
            <w:pPr>
              <w:pStyle w:val="17"/>
              <w:spacing w:line="500" w:lineRule="exact"/>
              <w:jc w:val="distribute"/>
              <w:rPr>
                <w:rFonts w:hAnsi="宋体"/>
                <w:szCs w:val="21"/>
                <w:highlight w:val="none"/>
              </w:rPr>
            </w:pPr>
            <w:r>
              <w:rPr>
                <w:rFonts w:hint="eastAsia" w:hAnsi="宋体"/>
                <w:szCs w:val="21"/>
                <w:highlight w:val="none"/>
              </w:rPr>
              <w:t>委托代理人姓名：</w:t>
            </w:r>
          </w:p>
        </w:tc>
        <w:tc>
          <w:tcPr>
            <w:tcW w:w="3960" w:type="dxa"/>
            <w:tcBorders>
              <w:top w:val="nil"/>
              <w:left w:val="nil"/>
              <w:bottom w:val="nil"/>
              <w:right w:val="nil"/>
            </w:tcBorders>
          </w:tcPr>
          <w:p w14:paraId="11B7CA68">
            <w:pPr>
              <w:pStyle w:val="17"/>
              <w:spacing w:line="500" w:lineRule="exact"/>
              <w:rPr>
                <w:rFonts w:hAnsi="宋体"/>
                <w:szCs w:val="21"/>
                <w:highlight w:val="none"/>
              </w:rPr>
            </w:pPr>
          </w:p>
        </w:tc>
      </w:tr>
      <w:tr w14:paraId="694AA826">
        <w:tblPrEx>
          <w:tblCellMar>
            <w:top w:w="0" w:type="dxa"/>
            <w:left w:w="108" w:type="dxa"/>
            <w:bottom w:w="0" w:type="dxa"/>
            <w:right w:w="108" w:type="dxa"/>
          </w:tblCellMar>
        </w:tblPrEx>
        <w:tc>
          <w:tcPr>
            <w:tcW w:w="1908" w:type="dxa"/>
            <w:tcBorders>
              <w:top w:val="nil"/>
              <w:left w:val="nil"/>
              <w:bottom w:val="nil"/>
              <w:right w:val="nil"/>
            </w:tcBorders>
          </w:tcPr>
          <w:p w14:paraId="79859369">
            <w:pPr>
              <w:pStyle w:val="17"/>
              <w:spacing w:line="500" w:lineRule="exact"/>
              <w:jc w:val="distribute"/>
              <w:rPr>
                <w:rFonts w:hAnsi="宋体"/>
                <w:szCs w:val="21"/>
                <w:highlight w:val="none"/>
              </w:rPr>
            </w:pPr>
            <w:r>
              <w:rPr>
                <w:rFonts w:hint="eastAsia" w:hAnsi="宋体"/>
                <w:szCs w:val="21"/>
                <w:highlight w:val="none"/>
              </w:rPr>
              <w:t>职务：</w:t>
            </w:r>
          </w:p>
        </w:tc>
        <w:tc>
          <w:tcPr>
            <w:tcW w:w="3960" w:type="dxa"/>
            <w:tcBorders>
              <w:top w:val="nil"/>
              <w:left w:val="nil"/>
              <w:bottom w:val="nil"/>
              <w:right w:val="nil"/>
            </w:tcBorders>
          </w:tcPr>
          <w:p w14:paraId="14750B99">
            <w:pPr>
              <w:pStyle w:val="17"/>
              <w:spacing w:line="500" w:lineRule="exact"/>
              <w:rPr>
                <w:rFonts w:hAnsi="宋体"/>
                <w:szCs w:val="21"/>
                <w:highlight w:val="none"/>
              </w:rPr>
            </w:pPr>
          </w:p>
        </w:tc>
      </w:tr>
      <w:tr w14:paraId="363CE9DE">
        <w:tblPrEx>
          <w:tblCellMar>
            <w:top w:w="0" w:type="dxa"/>
            <w:left w:w="108" w:type="dxa"/>
            <w:bottom w:w="0" w:type="dxa"/>
            <w:right w:w="108" w:type="dxa"/>
          </w:tblCellMar>
        </w:tblPrEx>
        <w:tc>
          <w:tcPr>
            <w:tcW w:w="1908" w:type="dxa"/>
            <w:tcBorders>
              <w:top w:val="nil"/>
              <w:left w:val="nil"/>
              <w:bottom w:val="nil"/>
              <w:right w:val="nil"/>
            </w:tcBorders>
          </w:tcPr>
          <w:p w14:paraId="7021A327">
            <w:pPr>
              <w:pStyle w:val="17"/>
              <w:spacing w:line="500" w:lineRule="exact"/>
              <w:jc w:val="distribute"/>
              <w:rPr>
                <w:rFonts w:hAnsi="宋体"/>
                <w:szCs w:val="21"/>
                <w:highlight w:val="none"/>
              </w:rPr>
            </w:pPr>
            <w:r>
              <w:rPr>
                <w:rFonts w:hint="eastAsia" w:hAnsi="宋体"/>
                <w:szCs w:val="21"/>
                <w:highlight w:val="none"/>
              </w:rPr>
              <w:t>身份证号码：</w:t>
            </w:r>
          </w:p>
        </w:tc>
        <w:tc>
          <w:tcPr>
            <w:tcW w:w="3960" w:type="dxa"/>
            <w:tcBorders>
              <w:top w:val="nil"/>
              <w:left w:val="nil"/>
              <w:bottom w:val="nil"/>
              <w:right w:val="nil"/>
            </w:tcBorders>
          </w:tcPr>
          <w:p w14:paraId="557CF7D8">
            <w:pPr>
              <w:pStyle w:val="17"/>
              <w:spacing w:line="500" w:lineRule="exact"/>
              <w:rPr>
                <w:rFonts w:hAnsi="宋体"/>
                <w:szCs w:val="21"/>
                <w:highlight w:val="none"/>
              </w:rPr>
            </w:pPr>
          </w:p>
        </w:tc>
      </w:tr>
      <w:tr w14:paraId="22013A99">
        <w:tblPrEx>
          <w:tblCellMar>
            <w:top w:w="0" w:type="dxa"/>
            <w:left w:w="108" w:type="dxa"/>
            <w:bottom w:w="0" w:type="dxa"/>
            <w:right w:w="108" w:type="dxa"/>
          </w:tblCellMar>
        </w:tblPrEx>
        <w:tc>
          <w:tcPr>
            <w:tcW w:w="1908" w:type="dxa"/>
            <w:tcBorders>
              <w:top w:val="nil"/>
              <w:left w:val="nil"/>
              <w:bottom w:val="nil"/>
              <w:right w:val="nil"/>
            </w:tcBorders>
          </w:tcPr>
          <w:p w14:paraId="59E4BFAA">
            <w:pPr>
              <w:pStyle w:val="17"/>
              <w:spacing w:line="500" w:lineRule="exact"/>
              <w:jc w:val="distribute"/>
              <w:rPr>
                <w:rFonts w:hAnsi="宋体"/>
                <w:szCs w:val="21"/>
                <w:highlight w:val="none"/>
              </w:rPr>
            </w:pPr>
            <w:r>
              <w:rPr>
                <w:rFonts w:hint="eastAsia" w:hAnsi="宋体"/>
                <w:szCs w:val="21"/>
                <w:highlight w:val="none"/>
              </w:rPr>
              <w:t>详细地址：</w:t>
            </w:r>
          </w:p>
        </w:tc>
        <w:tc>
          <w:tcPr>
            <w:tcW w:w="3960" w:type="dxa"/>
            <w:tcBorders>
              <w:top w:val="nil"/>
              <w:left w:val="nil"/>
              <w:bottom w:val="nil"/>
              <w:right w:val="nil"/>
            </w:tcBorders>
          </w:tcPr>
          <w:p w14:paraId="3799CAAE">
            <w:pPr>
              <w:pStyle w:val="17"/>
              <w:spacing w:line="500" w:lineRule="exact"/>
              <w:rPr>
                <w:rFonts w:hAnsi="宋体"/>
                <w:szCs w:val="21"/>
                <w:highlight w:val="none"/>
              </w:rPr>
            </w:pPr>
          </w:p>
        </w:tc>
      </w:tr>
      <w:tr w14:paraId="454B6780">
        <w:tblPrEx>
          <w:tblCellMar>
            <w:top w:w="0" w:type="dxa"/>
            <w:left w:w="108" w:type="dxa"/>
            <w:bottom w:w="0" w:type="dxa"/>
            <w:right w:w="108" w:type="dxa"/>
          </w:tblCellMar>
        </w:tblPrEx>
        <w:tc>
          <w:tcPr>
            <w:tcW w:w="1908" w:type="dxa"/>
            <w:tcBorders>
              <w:top w:val="nil"/>
              <w:left w:val="nil"/>
              <w:bottom w:val="nil"/>
              <w:right w:val="nil"/>
            </w:tcBorders>
          </w:tcPr>
          <w:p w14:paraId="2431BAB4">
            <w:pPr>
              <w:pStyle w:val="17"/>
              <w:spacing w:line="500" w:lineRule="exact"/>
              <w:jc w:val="distribute"/>
              <w:rPr>
                <w:rFonts w:hAnsi="宋体"/>
                <w:szCs w:val="21"/>
                <w:highlight w:val="none"/>
              </w:rPr>
            </w:pPr>
            <w:r>
              <w:rPr>
                <w:rFonts w:hint="eastAsia" w:hAnsi="宋体"/>
                <w:szCs w:val="21"/>
                <w:highlight w:val="none"/>
              </w:rPr>
              <w:t>电话：</w:t>
            </w:r>
          </w:p>
        </w:tc>
        <w:tc>
          <w:tcPr>
            <w:tcW w:w="3960" w:type="dxa"/>
            <w:tcBorders>
              <w:top w:val="nil"/>
              <w:left w:val="nil"/>
              <w:bottom w:val="nil"/>
              <w:right w:val="nil"/>
            </w:tcBorders>
          </w:tcPr>
          <w:p w14:paraId="22D44AEF">
            <w:pPr>
              <w:pStyle w:val="17"/>
              <w:spacing w:line="500" w:lineRule="exact"/>
              <w:rPr>
                <w:rFonts w:hAnsi="宋体"/>
                <w:szCs w:val="21"/>
                <w:highlight w:val="none"/>
              </w:rPr>
            </w:pPr>
          </w:p>
        </w:tc>
      </w:tr>
    </w:tbl>
    <w:p w14:paraId="78CE6792">
      <w:pPr>
        <w:pStyle w:val="17"/>
        <w:spacing w:line="600" w:lineRule="exact"/>
        <w:rPr>
          <w:rFonts w:hAnsi="宋体" w:cs="宋体"/>
          <w:b/>
          <w:sz w:val="28"/>
          <w:szCs w:val="28"/>
          <w:highlight w:val="none"/>
        </w:rPr>
      </w:pPr>
      <w:r>
        <w:rPr>
          <w:rFonts w:hint="eastAsia" w:hAnsi="宋体" w:cs="宋体"/>
          <w:sz w:val="24"/>
          <w:highlight w:val="none"/>
        </w:rPr>
        <w:br w:type="page"/>
      </w:r>
    </w:p>
    <w:p w14:paraId="21685695">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r>
        <w:rPr>
          <w:rFonts w:hint="eastAsia" w:ascii="宋体" w:hAnsi="宋体" w:cs="宋体"/>
          <w:b/>
          <w:kern w:val="0"/>
          <w:sz w:val="32"/>
          <w:szCs w:val="21"/>
          <w:highlight w:val="none"/>
        </w:rPr>
        <w:t>（五）投标人具有良好的商业信誉和健全的财务会计制度</w:t>
      </w:r>
    </w:p>
    <w:p w14:paraId="3ACE666D">
      <w:pPr>
        <w:pStyle w:val="11"/>
        <w:spacing w:line="360" w:lineRule="auto"/>
        <w:rPr>
          <w:rFonts w:ascii="宋体" w:hAnsi="宋体" w:eastAsia="宋体" w:cs="宋体"/>
          <w:b w:val="0"/>
          <w:bCs/>
          <w:sz w:val="21"/>
          <w:szCs w:val="21"/>
          <w:highlight w:val="none"/>
        </w:rPr>
      </w:pPr>
      <w:r>
        <w:rPr>
          <w:rFonts w:hint="eastAsia" w:hAnsi="宋体" w:eastAsia="宋体" w:cs="宋体"/>
          <w:b w:val="0"/>
          <w:bCs/>
          <w:sz w:val="21"/>
          <w:szCs w:val="21"/>
          <w:highlight w:val="none"/>
        </w:rPr>
        <w:t>投标人</w:t>
      </w:r>
      <w:r>
        <w:rPr>
          <w:rFonts w:hint="eastAsia" w:ascii="宋体" w:hAnsi="宋体" w:eastAsia="宋体" w:cs="宋体"/>
          <w:b w:val="0"/>
          <w:bCs/>
          <w:sz w:val="21"/>
          <w:szCs w:val="21"/>
          <w:highlight w:val="none"/>
        </w:rPr>
        <w:t>须提供财务状况报告，可提供以下1）、2）、3）三者之一；若</w:t>
      </w:r>
      <w:r>
        <w:rPr>
          <w:rFonts w:hint="eastAsia" w:hAnsi="宋体" w:eastAsia="宋体" w:cs="宋体"/>
          <w:b w:val="0"/>
          <w:bCs/>
          <w:sz w:val="21"/>
          <w:szCs w:val="21"/>
          <w:highlight w:val="none"/>
        </w:rPr>
        <w:t>投标人</w:t>
      </w:r>
      <w:r>
        <w:rPr>
          <w:rFonts w:hint="eastAsia" w:ascii="宋体" w:hAnsi="宋体" w:eastAsia="宋体" w:cs="宋体"/>
          <w:b w:val="0"/>
          <w:bCs/>
          <w:sz w:val="21"/>
          <w:szCs w:val="21"/>
          <w:highlight w:val="none"/>
        </w:rPr>
        <w:t>成立时间短，不足以出具经审计的财务审计报告的，则提供以下2）、3）二者之一。</w:t>
      </w:r>
    </w:p>
    <w:p w14:paraId="1B3C2457">
      <w:pPr>
        <w:pStyle w:val="11"/>
        <w:spacing w:line="360" w:lineRule="auto"/>
        <w:rPr>
          <w:rFonts w:ascii="宋体" w:hAnsi="宋体" w:eastAsia="宋体" w:cs="宋体"/>
          <w:b w:val="0"/>
          <w:bCs/>
          <w:sz w:val="21"/>
          <w:szCs w:val="21"/>
          <w:highlight w:val="none"/>
        </w:rPr>
      </w:pPr>
      <w:r>
        <w:rPr>
          <w:rFonts w:hint="eastAsia" w:ascii="宋体" w:hAnsi="宋体" w:eastAsia="宋体" w:cs="宋体"/>
          <w:b w:val="0"/>
          <w:bCs/>
          <w:sz w:val="21"/>
          <w:szCs w:val="21"/>
          <w:highlight w:val="none"/>
        </w:rPr>
        <w:t>1）2021年-2023年任意一年度经审计的财务审计报告，包括财务审计报告及“四表一注”，“四表一注”即资产负债表、利润表、现金流量表、所有者权益变动表及其附注（扫描件加盖单位公章）；</w:t>
      </w:r>
    </w:p>
    <w:p w14:paraId="6D4ACEAE">
      <w:pPr>
        <w:pStyle w:val="11"/>
        <w:spacing w:line="360" w:lineRule="auto"/>
        <w:rPr>
          <w:rFonts w:ascii="宋体" w:hAnsi="宋体" w:eastAsia="宋体" w:cs="宋体"/>
          <w:b w:val="0"/>
          <w:bCs/>
          <w:sz w:val="21"/>
          <w:szCs w:val="21"/>
          <w:highlight w:val="none"/>
        </w:rPr>
      </w:pPr>
      <w:r>
        <w:rPr>
          <w:rFonts w:hint="eastAsia" w:ascii="宋体" w:hAnsi="宋体" w:eastAsia="宋体" w:cs="宋体"/>
          <w:b w:val="0"/>
          <w:bCs/>
          <w:sz w:val="21"/>
          <w:szCs w:val="21"/>
          <w:highlight w:val="none"/>
        </w:rPr>
        <w:t>2）近三个月内基本开户银行出具的资信证明（扫描件加盖单位公章）</w:t>
      </w:r>
    </w:p>
    <w:p w14:paraId="69E7E870">
      <w:pPr>
        <w:pStyle w:val="11"/>
        <w:spacing w:line="360" w:lineRule="auto"/>
        <w:rPr>
          <w:rFonts w:ascii="宋体" w:hAnsi="宋体" w:eastAsia="宋体" w:cs="宋体"/>
          <w:b w:val="0"/>
          <w:bCs/>
          <w:sz w:val="21"/>
          <w:szCs w:val="21"/>
          <w:highlight w:val="none"/>
        </w:rPr>
      </w:pPr>
      <w:r>
        <w:rPr>
          <w:rFonts w:hint="eastAsia" w:ascii="宋体" w:hAnsi="宋体" w:eastAsia="宋体" w:cs="宋体"/>
          <w:b w:val="0"/>
          <w:bCs/>
          <w:sz w:val="21"/>
          <w:szCs w:val="21"/>
          <w:highlight w:val="none"/>
        </w:rPr>
        <w:t>3）财政部门认可的政府采购专业担保机构出具的投标担保函，须同时提供专业担保机构经财政部门认可的证明文件。</w:t>
      </w:r>
    </w:p>
    <w:p w14:paraId="00CCFB04">
      <w:pPr>
        <w:pStyle w:val="17"/>
        <w:spacing w:line="600" w:lineRule="exact"/>
        <w:rPr>
          <w:rFonts w:hAnsi="宋体" w:cs="宋体"/>
          <w:b/>
          <w:sz w:val="28"/>
          <w:szCs w:val="28"/>
          <w:highlight w:val="none"/>
        </w:rPr>
      </w:pPr>
      <w:r>
        <w:rPr>
          <w:rFonts w:hint="eastAsia" w:hAnsi="宋体" w:cs="宋体"/>
          <w:b/>
          <w:szCs w:val="21"/>
          <w:highlight w:val="none"/>
        </w:rPr>
        <w:t>备注：投标人可根据自身情况提供上述任意一种证明材料。</w:t>
      </w:r>
      <w:r>
        <w:rPr>
          <w:rFonts w:hint="eastAsia" w:hAnsi="宋体" w:cs="宋体"/>
          <w:b/>
          <w:sz w:val="28"/>
          <w:szCs w:val="28"/>
          <w:highlight w:val="none"/>
        </w:rPr>
        <w:br w:type="page"/>
      </w:r>
    </w:p>
    <w:p w14:paraId="52C67243">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bookmarkStart w:id="112" w:name="_Toc493600021"/>
      <w:bookmarkStart w:id="113" w:name="_Toc496520989"/>
      <w:bookmarkStart w:id="114" w:name="_Toc522176867"/>
      <w:r>
        <w:rPr>
          <w:rFonts w:hint="eastAsia" w:ascii="宋体" w:hAnsi="宋体" w:cs="宋体"/>
          <w:b/>
          <w:kern w:val="0"/>
          <w:sz w:val="32"/>
          <w:szCs w:val="21"/>
          <w:highlight w:val="none"/>
        </w:rPr>
        <w:t>（六）投标人依法缴纳税收的证明材料</w:t>
      </w:r>
      <w:bookmarkEnd w:id="112"/>
      <w:bookmarkEnd w:id="113"/>
      <w:bookmarkEnd w:id="114"/>
    </w:p>
    <w:p w14:paraId="221A5BD2">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1）投标人是企业的，提供 2024年1月至投标截止日期前任意1个月的税务局税收通用缴款书复印件或银行电子缴税（费）凭证复印件或税务局出具纳税情况的相关证明复印件；</w:t>
      </w:r>
    </w:p>
    <w:p w14:paraId="6841404F">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2）投标人是其他组织和自然人的，提供2024年1月至投标截止日期前任意1个月的缴纳税收的凭据；</w:t>
      </w:r>
    </w:p>
    <w:p w14:paraId="2A4CF94E">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3）成立时间不足2个月的投标人，提供依法缴纳税收的承诺书；</w:t>
      </w:r>
    </w:p>
    <w:p w14:paraId="660500AC">
      <w:pPr>
        <w:spacing w:line="360" w:lineRule="auto"/>
        <w:jc w:val="left"/>
        <w:rPr>
          <w:rFonts w:ascii="宋体" w:hAnsi="宋体" w:cs="宋体"/>
          <w:highlight w:val="none"/>
        </w:rPr>
      </w:pPr>
      <w:r>
        <w:rPr>
          <w:rFonts w:hint="eastAsia" w:ascii="宋体" w:hAnsi="宋体" w:cs="宋体"/>
          <w:bCs/>
          <w:szCs w:val="21"/>
          <w:highlight w:val="none"/>
        </w:rPr>
        <w:t>4）依法免税的投标人，须提供相应文件证明其依法免税。</w:t>
      </w:r>
    </w:p>
    <w:p w14:paraId="68F7B06E">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r>
        <w:rPr>
          <w:rFonts w:hint="eastAsia" w:hAnsi="宋体" w:cs="宋体"/>
          <w:b/>
          <w:sz w:val="28"/>
          <w:szCs w:val="28"/>
          <w:highlight w:val="none"/>
        </w:rPr>
        <w:br w:type="page"/>
      </w:r>
      <w:bookmarkStart w:id="115" w:name="_Toc496520990"/>
      <w:bookmarkStart w:id="116" w:name="_Toc493600022"/>
      <w:bookmarkStart w:id="117" w:name="_Toc522176868"/>
      <w:r>
        <w:rPr>
          <w:rFonts w:hint="eastAsia" w:ascii="宋体" w:hAnsi="宋体" w:cs="宋体"/>
          <w:b/>
          <w:kern w:val="0"/>
          <w:sz w:val="32"/>
          <w:szCs w:val="21"/>
          <w:highlight w:val="none"/>
        </w:rPr>
        <w:t>（七）投标人依法缴纳社会保障资金的证明材料</w:t>
      </w:r>
      <w:bookmarkEnd w:id="115"/>
      <w:bookmarkEnd w:id="116"/>
      <w:bookmarkEnd w:id="117"/>
    </w:p>
    <w:p w14:paraId="01386606">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1）投标人是企业的，提供2024年1月至投标截止日期前任意1个月的社会保险费缴款书复印件或银行电子缴税（费）凭证复印件或社保管理部门出具的有效的缴款证明复印件：</w:t>
      </w:r>
    </w:p>
    <w:p w14:paraId="6BAEA388">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2）投标人是其他组织和自然人的，提供2024年1月至投标截止日期前任意1个月的缴纳社会保险的凭据；</w:t>
      </w:r>
    </w:p>
    <w:p w14:paraId="25C490D2">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3）成立时间不足2个月的投标人，提供依法缴纳社会保障资金的承诺书；</w:t>
      </w:r>
    </w:p>
    <w:p w14:paraId="00F48369">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4）依法不需要缴纳社会保障资金的投标人，须提供相应文件证明其依法不需要缴纳社会保障资金。</w:t>
      </w:r>
    </w:p>
    <w:p w14:paraId="3F6212AF">
      <w:pPr>
        <w:numPr>
          <w:ilvl w:val="2"/>
          <w:numId w:val="0"/>
        </w:numPr>
        <w:tabs>
          <w:tab w:val="left" w:pos="900"/>
        </w:tabs>
        <w:adjustRightInd w:val="0"/>
        <w:spacing w:line="360" w:lineRule="auto"/>
        <w:jc w:val="center"/>
        <w:textAlignment w:val="baseline"/>
        <w:rPr>
          <w:rFonts w:ascii="宋体" w:hAnsi="宋体" w:cs="宋体"/>
          <w:bCs/>
          <w:szCs w:val="21"/>
          <w:highlight w:val="none"/>
        </w:rPr>
      </w:pPr>
      <w:r>
        <w:rPr>
          <w:rFonts w:hint="eastAsia" w:ascii="宋体" w:hAnsi="宋体" w:cs="宋体"/>
          <w:b/>
          <w:szCs w:val="21"/>
          <w:highlight w:val="none"/>
        </w:rPr>
        <w:t>备注：</w:t>
      </w:r>
      <w:r>
        <w:rPr>
          <w:rFonts w:hint="eastAsia" w:hAnsi="宋体" w:cs="宋体"/>
          <w:b/>
          <w:szCs w:val="21"/>
          <w:highlight w:val="none"/>
        </w:rPr>
        <w:t>投标人</w:t>
      </w:r>
      <w:r>
        <w:rPr>
          <w:rFonts w:hint="eastAsia" w:ascii="宋体" w:hAnsi="宋体" w:cs="宋体"/>
          <w:b/>
          <w:szCs w:val="21"/>
          <w:highlight w:val="none"/>
        </w:rPr>
        <w:t>可根据自身情况提供上述任意一种证明材料</w:t>
      </w:r>
      <w:r>
        <w:rPr>
          <w:rFonts w:hint="eastAsia" w:ascii="宋体" w:hAnsi="宋体" w:cs="宋体"/>
          <w:bCs/>
          <w:szCs w:val="21"/>
          <w:highlight w:val="none"/>
        </w:rPr>
        <w:t>。</w:t>
      </w:r>
    </w:p>
    <w:p w14:paraId="30739E9D">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r>
        <w:rPr>
          <w:rFonts w:hint="eastAsia" w:hAnsi="宋体" w:cs="宋体"/>
          <w:b/>
          <w:sz w:val="28"/>
          <w:szCs w:val="28"/>
          <w:highlight w:val="none"/>
        </w:rPr>
        <w:br w:type="page"/>
      </w:r>
      <w:bookmarkStart w:id="118" w:name="_Toc496520991"/>
      <w:bookmarkStart w:id="119" w:name="_Toc522176869"/>
      <w:bookmarkStart w:id="120" w:name="_Toc493600023"/>
      <w:r>
        <w:rPr>
          <w:rFonts w:hint="eastAsia" w:ascii="宋体" w:hAnsi="宋体" w:cs="宋体"/>
          <w:b/>
          <w:kern w:val="0"/>
          <w:sz w:val="32"/>
          <w:szCs w:val="21"/>
          <w:highlight w:val="none"/>
        </w:rPr>
        <w:t>（八）投标人具备履行合同所必需的设备和专业技术能力的证明材料</w:t>
      </w:r>
      <w:bookmarkEnd w:id="118"/>
      <w:bookmarkEnd w:id="119"/>
      <w:bookmarkEnd w:id="120"/>
    </w:p>
    <w:p w14:paraId="5E98C693">
      <w:pPr>
        <w:pStyle w:val="50"/>
        <w:jc w:val="center"/>
        <w:rPr>
          <w:rFonts w:hAnsi="宋体" w:cs="宋体"/>
          <w:color w:val="auto"/>
          <w:highlight w:val="none"/>
        </w:rPr>
      </w:pPr>
      <w:r>
        <w:rPr>
          <w:rFonts w:hint="eastAsia" w:hAnsi="宋体" w:cs="宋体"/>
          <w:color w:val="auto"/>
          <w:highlight w:val="none"/>
        </w:rPr>
        <w:t>（投标人自行承诺说明或提供相关证明材料，内容自拟）</w:t>
      </w:r>
    </w:p>
    <w:p w14:paraId="2606D191">
      <w:pPr>
        <w:pStyle w:val="17"/>
        <w:spacing w:line="600" w:lineRule="exact"/>
        <w:jc w:val="center"/>
        <w:rPr>
          <w:rFonts w:hAnsi="宋体" w:cs="宋体"/>
          <w:b/>
          <w:sz w:val="28"/>
          <w:szCs w:val="28"/>
          <w:highlight w:val="none"/>
        </w:rPr>
      </w:pPr>
    </w:p>
    <w:p w14:paraId="6EA26B2F">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r>
        <w:rPr>
          <w:rFonts w:hint="eastAsia" w:hAnsi="宋体" w:cs="宋体"/>
          <w:b/>
          <w:sz w:val="28"/>
          <w:szCs w:val="28"/>
          <w:highlight w:val="none"/>
        </w:rPr>
        <w:br w:type="page"/>
      </w:r>
      <w:bookmarkStart w:id="121" w:name="_Toc496520992"/>
      <w:bookmarkStart w:id="122" w:name="_Toc522176870"/>
      <w:bookmarkStart w:id="123" w:name="_Toc493600024"/>
      <w:r>
        <w:rPr>
          <w:rFonts w:hint="eastAsia" w:ascii="宋体" w:hAnsi="宋体" w:cs="宋体"/>
          <w:b/>
          <w:kern w:val="0"/>
          <w:sz w:val="32"/>
          <w:szCs w:val="21"/>
          <w:highlight w:val="none"/>
        </w:rPr>
        <w:t>（九）参加政府采购活动前3年内在经营活动中没有重大违法记录的书面声明</w:t>
      </w:r>
      <w:bookmarkEnd w:id="121"/>
      <w:bookmarkEnd w:id="122"/>
      <w:bookmarkEnd w:id="123"/>
    </w:p>
    <w:p w14:paraId="67F6DD29">
      <w:pPr>
        <w:ind w:firstLine="4410" w:firstLineChars="2100"/>
        <w:rPr>
          <w:rFonts w:ascii="宋体" w:hAnsi="宋体" w:cs="宋体"/>
          <w:highlight w:val="none"/>
        </w:rPr>
      </w:pPr>
    </w:p>
    <w:p w14:paraId="048F6E1A">
      <w:pPr>
        <w:ind w:firstLine="4410" w:firstLineChars="2100"/>
        <w:rPr>
          <w:rFonts w:ascii="宋体" w:hAnsi="宋体" w:cs="宋体"/>
          <w:highlight w:val="none"/>
        </w:rPr>
      </w:pPr>
    </w:p>
    <w:p w14:paraId="0D7F86C2">
      <w:pPr>
        <w:jc w:val="center"/>
        <w:rPr>
          <w:rFonts w:ascii="宋体" w:hAnsi="宋体" w:cs="宋体"/>
          <w:highlight w:val="none"/>
        </w:rPr>
      </w:pPr>
      <w:r>
        <w:rPr>
          <w:rFonts w:hint="eastAsia" w:ascii="宋体" w:hAnsi="宋体" w:cs="宋体"/>
          <w:highlight w:val="none"/>
        </w:rPr>
        <w:t>（投标人自行承诺说明，内容自拟）</w:t>
      </w:r>
    </w:p>
    <w:p w14:paraId="70617380">
      <w:pPr>
        <w:spacing w:line="360" w:lineRule="auto"/>
        <w:jc w:val="left"/>
        <w:rPr>
          <w:rFonts w:ascii="宋体" w:hAnsi="宋体" w:cs="宋体"/>
          <w:sz w:val="24"/>
          <w:highlight w:val="none"/>
        </w:rPr>
      </w:pPr>
    </w:p>
    <w:p w14:paraId="6598EA16">
      <w:pPr>
        <w:spacing w:line="360" w:lineRule="auto"/>
        <w:jc w:val="left"/>
        <w:rPr>
          <w:rFonts w:ascii="宋体" w:hAnsi="宋体" w:cs="宋体"/>
          <w:sz w:val="24"/>
          <w:highlight w:val="none"/>
        </w:rPr>
      </w:pPr>
    </w:p>
    <w:p w14:paraId="3659401C">
      <w:pPr>
        <w:spacing w:line="360" w:lineRule="auto"/>
        <w:ind w:left="3540" w:leftChars="1686"/>
        <w:jc w:val="left"/>
        <w:rPr>
          <w:rFonts w:ascii="宋体" w:hAnsi="宋体" w:cs="宋体"/>
          <w:sz w:val="24"/>
          <w:highlight w:val="none"/>
          <w:u w:val="single"/>
        </w:rPr>
      </w:pPr>
    </w:p>
    <w:p w14:paraId="18FD3E27">
      <w:pPr>
        <w:spacing w:line="360" w:lineRule="auto"/>
        <w:jc w:val="left"/>
        <w:rPr>
          <w:rFonts w:ascii="宋体" w:hAnsi="宋体" w:cs="宋体"/>
          <w:sz w:val="24"/>
          <w:highlight w:val="none"/>
        </w:rPr>
      </w:pPr>
    </w:p>
    <w:p w14:paraId="464618B0">
      <w:pPr>
        <w:spacing w:line="360" w:lineRule="auto"/>
        <w:jc w:val="left"/>
        <w:rPr>
          <w:rFonts w:ascii="宋体" w:hAnsi="宋体" w:cs="宋体"/>
          <w:szCs w:val="21"/>
          <w:highlight w:val="none"/>
        </w:rPr>
      </w:pPr>
      <w:r>
        <w:rPr>
          <w:rFonts w:hint="eastAsia" w:ascii="宋体" w:hAnsi="宋体" w:cs="宋体"/>
          <w:szCs w:val="21"/>
          <w:highlight w:val="none"/>
        </w:rPr>
        <w:t>注：</w:t>
      </w:r>
    </w:p>
    <w:p w14:paraId="0A2DEC76">
      <w:pPr>
        <w:spacing w:line="360" w:lineRule="auto"/>
        <w:jc w:val="left"/>
        <w:rPr>
          <w:rFonts w:ascii="宋体" w:hAnsi="宋体" w:cs="宋体"/>
          <w:szCs w:val="21"/>
          <w:highlight w:val="none"/>
        </w:rPr>
      </w:pPr>
      <w:r>
        <w:rPr>
          <w:rFonts w:hint="eastAsia" w:ascii="宋体" w:hAnsi="宋体" w:cs="宋体"/>
          <w:szCs w:val="21"/>
          <w:highlight w:val="none"/>
        </w:rPr>
        <w:t>1、重大违法记录，是指供应商因违法经营受到刑事处罚或者责令停产停业、吊销许可证或者执照、较大数额罚款等行政处罚。</w:t>
      </w:r>
    </w:p>
    <w:p w14:paraId="1ED51A26">
      <w:pPr>
        <w:spacing w:line="360" w:lineRule="auto"/>
        <w:rPr>
          <w:rFonts w:ascii="宋体" w:hAnsi="宋体" w:cs="宋体"/>
          <w:szCs w:val="21"/>
          <w:highlight w:val="none"/>
        </w:rPr>
      </w:pPr>
    </w:p>
    <w:p w14:paraId="7058EEE1">
      <w:pPr>
        <w:spacing w:line="360" w:lineRule="auto"/>
        <w:jc w:val="left"/>
        <w:rPr>
          <w:rFonts w:ascii="宋体" w:hAnsi="宋体" w:cs="宋体"/>
          <w:szCs w:val="21"/>
          <w:highlight w:val="none"/>
        </w:rPr>
      </w:pPr>
    </w:p>
    <w:p w14:paraId="1ED12E18">
      <w:pPr>
        <w:spacing w:line="360" w:lineRule="auto"/>
        <w:rPr>
          <w:rFonts w:ascii="宋体" w:hAnsi="宋体" w:cs="宋体"/>
          <w:szCs w:val="21"/>
          <w:highlight w:val="none"/>
        </w:rPr>
      </w:pPr>
    </w:p>
    <w:p w14:paraId="59E2080A">
      <w:pPr>
        <w:spacing w:line="360" w:lineRule="auto"/>
        <w:rPr>
          <w:rFonts w:ascii="宋体" w:hAnsi="宋体" w:cs="宋体"/>
          <w:szCs w:val="21"/>
          <w:highlight w:val="none"/>
        </w:rPr>
      </w:pPr>
      <w:r>
        <w:rPr>
          <w:rFonts w:hint="eastAsia" w:ascii="宋体" w:hAnsi="宋体" w:cs="宋体"/>
          <w:b/>
          <w:szCs w:val="21"/>
          <w:highlight w:val="none"/>
        </w:rPr>
        <w:br w:type="page"/>
      </w:r>
    </w:p>
    <w:p w14:paraId="4F5B3FBF">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r>
        <w:rPr>
          <w:rFonts w:hint="eastAsia" w:ascii="宋体" w:hAnsi="宋体" w:cs="宋体"/>
          <w:b/>
          <w:kern w:val="0"/>
          <w:sz w:val="32"/>
          <w:szCs w:val="21"/>
          <w:highlight w:val="none"/>
        </w:rPr>
        <w:t>（十）招标文件第一章“申请人的资格要求”中要求提供的其他资格证明文件</w:t>
      </w:r>
    </w:p>
    <w:p w14:paraId="7AA9739A">
      <w:pPr>
        <w:spacing w:line="360" w:lineRule="auto"/>
        <w:ind w:firstLine="422" w:firstLineChars="201"/>
        <w:outlineLvl w:val="3"/>
        <w:rPr>
          <w:rFonts w:ascii="宋体" w:hAnsi="宋体"/>
          <w:b/>
          <w:bCs/>
          <w:highlight w:val="none"/>
        </w:rPr>
      </w:pPr>
      <w:r>
        <w:rPr>
          <w:rFonts w:hint="eastAsia" w:ascii="宋体" w:hAnsi="宋体"/>
          <w:highlight w:val="none"/>
        </w:rPr>
        <w:t>1.</w:t>
      </w:r>
      <w:r>
        <w:rPr>
          <w:rFonts w:hint="eastAsia" w:ascii="宋体" w:hAnsi="宋体"/>
          <w:b/>
          <w:bCs/>
          <w:highlight w:val="none"/>
        </w:rPr>
        <w:t>投标人所配送产品纳入中华人民共和国国务院令第739号《医疗器械监督管理条例》和国家药品监督管理局《医疗器械分类目录》规定的，投标人须具备有效的医疗器械经营许可/备案证，经营许可/备案证的第二、三类医疗器械许可范围须覆盖所配送产品；</w:t>
      </w:r>
    </w:p>
    <w:p w14:paraId="51C4C664">
      <w:pP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br w:type="page"/>
      </w:r>
    </w:p>
    <w:p w14:paraId="6652D766">
      <w:pPr>
        <w:spacing w:line="360" w:lineRule="auto"/>
        <w:ind w:firstLine="422" w:firstLineChars="201"/>
        <w:outlineLvl w:val="3"/>
        <w:rPr>
          <w:rFonts w:hint="eastAsia" w:cs="宋体" w:asciiTheme="minorEastAsia" w:hAnsiTheme="minorEastAsia" w:eastAsiaTheme="minorEastAsia"/>
          <w:b/>
          <w:bCs/>
          <w:szCs w:val="21"/>
          <w:highlight w:val="none"/>
        </w:rPr>
      </w:pPr>
      <w:bookmarkStart w:id="216" w:name="_GoBack"/>
      <w:r>
        <w:rPr>
          <w:rFonts w:hint="eastAsia" w:cs="宋体" w:asciiTheme="minorEastAsia" w:hAnsiTheme="minorEastAsia" w:eastAsiaTheme="minorEastAsia"/>
          <w:b/>
          <w:bCs/>
          <w:szCs w:val="21"/>
          <w:highlight w:val="none"/>
        </w:rPr>
        <w:t>2.</w:t>
      </w:r>
      <w:r>
        <w:rPr>
          <w:rFonts w:hint="eastAsia" w:ascii="宋体" w:hAnsi="宋体"/>
          <w:b/>
          <w:bCs/>
          <w:highlight w:val="none"/>
        </w:rPr>
        <w:t>投标人所配送产品纳入中华人民共和国国务院令第739号《医疗器械监督管理条例》和国家药品监督管理局《医疗器械分类目录》规定的，</w:t>
      </w:r>
      <w:r>
        <w:rPr>
          <w:rFonts w:hint="eastAsia" w:ascii="宋体" w:hAnsi="宋体"/>
          <w:b/>
          <w:bCs/>
          <w:highlight w:val="none"/>
        </w:rPr>
        <w:t>投标人需承诺具有有效的医疗器械注册证</w:t>
      </w:r>
      <w:r>
        <w:rPr>
          <w:rFonts w:hint="eastAsia" w:ascii="宋体" w:hAnsi="宋体"/>
          <w:b/>
          <w:bCs/>
          <w:highlight w:val="none"/>
          <w:lang w:val="en-US" w:eastAsia="zh-CN"/>
        </w:rPr>
        <w:t>及附件</w:t>
      </w:r>
      <w:r>
        <w:rPr>
          <w:rFonts w:hint="eastAsia" w:ascii="宋体" w:hAnsi="宋体"/>
          <w:b/>
          <w:bCs/>
          <w:highlight w:val="none"/>
        </w:rPr>
        <w:t>，医疗器械注册证</w:t>
      </w:r>
      <w:r>
        <w:rPr>
          <w:rFonts w:hint="eastAsia" w:ascii="宋体" w:hAnsi="宋体"/>
          <w:b/>
          <w:bCs/>
          <w:highlight w:val="none"/>
          <w:lang w:val="en-US" w:eastAsia="zh-CN"/>
        </w:rPr>
        <w:t>及附件</w:t>
      </w:r>
      <w:r>
        <w:rPr>
          <w:rFonts w:hint="eastAsia" w:ascii="宋体" w:hAnsi="宋体"/>
          <w:b/>
          <w:bCs/>
          <w:highlight w:val="none"/>
        </w:rPr>
        <w:t>中标后提供；</w:t>
      </w:r>
    </w:p>
    <w:bookmarkEnd w:id="216"/>
    <w:p w14:paraId="16B04D40">
      <w:pPr>
        <w:ind w:firstLine="630" w:firstLineChars="300"/>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br w:type="page"/>
      </w:r>
    </w:p>
    <w:p w14:paraId="04FBD674">
      <w:pPr>
        <w:spacing w:line="360" w:lineRule="auto"/>
        <w:ind w:firstLine="422" w:firstLineChars="201"/>
        <w:outlineLvl w:val="3"/>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3.</w:t>
      </w:r>
      <w:r>
        <w:rPr>
          <w:rFonts w:hint="eastAsia" w:cs="宋体" w:asciiTheme="minorEastAsia" w:hAnsiTheme="minorEastAsia" w:eastAsiaTheme="minorEastAsia"/>
          <w:szCs w:val="21"/>
          <w:highlight w:val="none"/>
        </w:rPr>
        <w:t>单位负责人为同一人或者存在直接控股、管理关系的不同供应商，不得参加同一合同项下的政府采购活动。</w:t>
      </w:r>
    </w:p>
    <w:p w14:paraId="4C5ED7BD">
      <w:pPr>
        <w:spacing w:line="360" w:lineRule="auto"/>
        <w:ind w:firstLine="422" w:firstLineChars="201"/>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w:t>
      </w:r>
      <w:r>
        <w:rPr>
          <w:rFonts w:hint="eastAsia" w:ascii="宋体" w:hAnsi="宋体" w:cs="宋体"/>
          <w:highlight w:val="none"/>
        </w:rPr>
        <w:t>投标人自行承诺说明，内容自拟</w:t>
      </w:r>
      <w:r>
        <w:rPr>
          <w:rFonts w:hint="eastAsia" w:cs="宋体" w:asciiTheme="minorEastAsia" w:hAnsiTheme="minorEastAsia" w:eastAsiaTheme="minorEastAsia"/>
          <w:szCs w:val="21"/>
          <w:highlight w:val="none"/>
        </w:rPr>
        <w:t>）</w:t>
      </w:r>
    </w:p>
    <w:p w14:paraId="6D873EF4">
      <w:pP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br w:type="page"/>
      </w:r>
    </w:p>
    <w:p w14:paraId="788719E9">
      <w:pPr>
        <w:spacing w:line="360" w:lineRule="auto"/>
        <w:ind w:firstLine="422" w:firstLineChars="201"/>
        <w:outlineLvl w:val="3"/>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4</w:t>
      </w:r>
      <w:r>
        <w:rPr>
          <w:rFonts w:hint="eastAsia" w:cs="宋体" w:asciiTheme="minorEastAsia" w:hAnsiTheme="minorEastAsia" w:eastAsiaTheme="minorEastAsia"/>
          <w:szCs w:val="21"/>
          <w:highlight w:val="none"/>
        </w:rPr>
        <w:t>.投标人未被列入“信用中国”网站（www.creditchina.gov.cn）失信被执行人、重大税收违法案件当事人名单、政府采购严重违法失信名单及中国政府采购网（www.ccgp.gov.cn）“政府采购严重违法失信行为信息记录”。采购代理机构将于开标结束后对投标人上述信用信息进行查询核对，投标人存在不良信用记录的，不得参与政府采购活动。</w:t>
      </w:r>
    </w:p>
    <w:p w14:paraId="71FA08D6">
      <w:pPr>
        <w:numPr>
          <w:ilvl w:val="1"/>
          <w:numId w:val="0"/>
        </w:numPr>
        <w:jc w:val="center"/>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br w:type="page"/>
      </w:r>
    </w:p>
    <w:p w14:paraId="2031EA10">
      <w:pPr>
        <w:numPr>
          <w:ilvl w:val="255"/>
          <w:numId w:val="0"/>
        </w:numPr>
        <w:tabs>
          <w:tab w:val="left" w:pos="360"/>
          <w:tab w:val="left" w:pos="596"/>
        </w:tabs>
        <w:spacing w:line="360" w:lineRule="auto"/>
        <w:jc w:val="center"/>
        <w:outlineLvl w:val="3"/>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en-US" w:eastAsia="zh-CN"/>
        </w:rPr>
        <w:t>5</w:t>
      </w:r>
      <w:r>
        <w:rPr>
          <w:rFonts w:hint="eastAsia" w:cs="宋体" w:asciiTheme="minorEastAsia" w:hAnsiTheme="minorEastAsia" w:eastAsiaTheme="minorEastAsia"/>
          <w:szCs w:val="21"/>
          <w:highlight w:val="none"/>
        </w:rPr>
        <w:t>.本项目不接受联合体投标。</w:t>
      </w:r>
    </w:p>
    <w:p w14:paraId="35ED2614">
      <w:pPr>
        <w:numPr>
          <w:ilvl w:val="255"/>
          <w:numId w:val="0"/>
        </w:numPr>
        <w:tabs>
          <w:tab w:val="left" w:pos="360"/>
          <w:tab w:val="left" w:pos="596"/>
        </w:tabs>
        <w:spacing w:line="360" w:lineRule="auto"/>
        <w:jc w:val="center"/>
        <w:rPr>
          <w:rFonts w:cs="宋体" w:asciiTheme="minorEastAsia" w:hAnsiTheme="minorEastAsia" w:eastAsiaTheme="minorEastAsia"/>
          <w:szCs w:val="21"/>
          <w:highlight w:val="none"/>
        </w:rPr>
      </w:pPr>
      <w:r>
        <w:rPr>
          <w:rFonts w:hint="eastAsia" w:ascii="宋体" w:hAnsi="宋体" w:cs="宋体"/>
          <w:highlight w:val="none"/>
        </w:rPr>
        <w:t>（内容格式自拟）</w:t>
      </w:r>
    </w:p>
    <w:p w14:paraId="65DAA4EE">
      <w:pPr>
        <w:numPr>
          <w:ilvl w:val="255"/>
          <w:numId w:val="0"/>
        </w:numPr>
        <w:jc w:val="left"/>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br w:type="page"/>
      </w:r>
    </w:p>
    <w:p w14:paraId="0FF62C3C">
      <w:pPr>
        <w:numPr>
          <w:ilvl w:val="255"/>
          <w:numId w:val="0"/>
        </w:numPr>
        <w:tabs>
          <w:tab w:val="left" w:pos="360"/>
          <w:tab w:val="left" w:pos="596"/>
        </w:tabs>
        <w:spacing w:line="360" w:lineRule="auto"/>
        <w:jc w:val="center"/>
        <w:outlineLvl w:val="3"/>
        <w:rPr>
          <w:rFonts w:ascii="宋体" w:hAnsi="宋体" w:cs="宋体"/>
          <w:highlight w:val="none"/>
        </w:rPr>
      </w:pPr>
      <w:r>
        <w:rPr>
          <w:rFonts w:hint="eastAsia" w:cs="宋体" w:asciiTheme="minorEastAsia" w:hAnsiTheme="minorEastAsia" w:eastAsiaTheme="minorEastAsia"/>
          <w:szCs w:val="21"/>
          <w:highlight w:val="none"/>
          <w:lang w:val="en-US" w:eastAsia="zh-CN"/>
        </w:rPr>
        <w:t>6</w:t>
      </w:r>
      <w:r>
        <w:rPr>
          <w:rFonts w:hint="eastAsia" w:cs="宋体" w:asciiTheme="minorEastAsia" w:hAnsiTheme="minorEastAsia" w:eastAsiaTheme="minorEastAsia"/>
          <w:szCs w:val="21"/>
          <w:highlight w:val="none"/>
        </w:rPr>
        <w:t>.其他。</w:t>
      </w:r>
    </w:p>
    <w:p w14:paraId="0A1F9796">
      <w:pPr>
        <w:numPr>
          <w:ilvl w:val="1"/>
          <w:numId w:val="0"/>
        </w:numPr>
        <w:spacing w:line="360" w:lineRule="auto"/>
        <w:jc w:val="center"/>
        <w:rPr>
          <w:rFonts w:hint="eastAsia" w:ascii="宋体" w:hAnsi="宋体" w:cs="宋体"/>
          <w:highlight w:val="none"/>
          <w:lang w:val="en-US" w:eastAsia="zh-CN"/>
        </w:rPr>
      </w:pPr>
      <w:r>
        <w:rPr>
          <w:rFonts w:hint="eastAsia" w:ascii="宋体" w:hAnsi="宋体" w:cs="宋体"/>
          <w:b/>
          <w:bCs/>
          <w:sz w:val="32"/>
          <w:szCs w:val="32"/>
          <w:highlight w:val="none"/>
          <w:lang w:val="en-US" w:eastAsia="zh-CN"/>
        </w:rPr>
        <w:t>（1）承诺书</w:t>
      </w:r>
    </w:p>
    <w:p w14:paraId="1089D39D">
      <w:pPr>
        <w:numPr>
          <w:ilvl w:val="1"/>
          <w:numId w:val="0"/>
        </w:numPr>
        <w:spacing w:line="360" w:lineRule="auto"/>
        <w:jc w:val="both"/>
        <w:rPr>
          <w:rFonts w:hint="default" w:ascii="宋体" w:hAnsi="宋体" w:eastAsia="宋体" w:cs="宋体"/>
          <w:b/>
          <w:bCs/>
          <w:kern w:val="2"/>
          <w:sz w:val="28"/>
          <w:szCs w:val="28"/>
          <w:highlight w:val="none"/>
          <w:vertAlign w:val="baseline"/>
          <w:lang w:val="en-US" w:eastAsia="zh-CN" w:bidi="ar"/>
        </w:rPr>
      </w:pPr>
      <w:r>
        <w:rPr>
          <w:rFonts w:hint="eastAsia" w:ascii="宋体" w:hAnsi="宋体" w:eastAsia="宋体" w:cs="宋体"/>
          <w:b/>
          <w:bCs/>
          <w:kern w:val="2"/>
          <w:sz w:val="28"/>
          <w:szCs w:val="28"/>
          <w:highlight w:val="none"/>
          <w:vertAlign w:val="baseline"/>
          <w:lang w:val="en-US" w:eastAsia="zh-CN" w:bidi="ar"/>
        </w:rPr>
        <w:t>致：泸西县人民医院</w:t>
      </w:r>
    </w:p>
    <w:p w14:paraId="2ABDEA74">
      <w:pPr>
        <w:numPr>
          <w:ilvl w:val="1"/>
          <w:numId w:val="0"/>
        </w:numPr>
        <w:spacing w:line="360" w:lineRule="auto"/>
        <w:ind w:firstLine="560" w:firstLineChars="200"/>
        <w:jc w:val="both"/>
        <w:rPr>
          <w:rFonts w:hint="default" w:ascii="宋体" w:hAnsi="宋体" w:eastAsia="宋体" w:cs="宋体"/>
          <w:kern w:val="2"/>
          <w:sz w:val="28"/>
          <w:szCs w:val="28"/>
          <w:highlight w:val="none"/>
          <w:vertAlign w:val="baseline"/>
          <w:lang w:val="en-US" w:eastAsia="zh-CN" w:bidi="ar"/>
        </w:rPr>
      </w:pPr>
      <w:r>
        <w:rPr>
          <w:rFonts w:hint="eastAsia" w:ascii="宋体" w:hAnsi="宋体" w:eastAsia="宋体" w:cs="宋体"/>
          <w:kern w:val="2"/>
          <w:sz w:val="28"/>
          <w:szCs w:val="28"/>
          <w:highlight w:val="none"/>
          <w:vertAlign w:val="baseline"/>
          <w:lang w:val="en-US" w:eastAsia="zh-CN" w:bidi="ar"/>
        </w:rPr>
        <w:t>我公司参与泸西县人民医院医用耗材配送服务的采购工作，现作如下承诺：</w:t>
      </w:r>
    </w:p>
    <w:p w14:paraId="5FDD221D">
      <w:pPr>
        <w:numPr>
          <w:ilvl w:val="1"/>
          <w:numId w:val="0"/>
        </w:numPr>
        <w:spacing w:line="360" w:lineRule="auto"/>
        <w:ind w:firstLine="560" w:firstLineChars="200"/>
        <w:jc w:val="left"/>
        <w:rPr>
          <w:rFonts w:hint="eastAsia" w:ascii="宋体" w:hAnsi="宋体" w:eastAsia="宋体" w:cs="宋体"/>
          <w:kern w:val="2"/>
          <w:sz w:val="28"/>
          <w:szCs w:val="28"/>
          <w:highlight w:val="none"/>
          <w:vertAlign w:val="baseline"/>
          <w:lang w:val="en-US" w:eastAsia="zh-CN" w:bidi="ar"/>
        </w:rPr>
      </w:pPr>
      <w:r>
        <w:rPr>
          <w:rFonts w:hint="eastAsia" w:ascii="宋体" w:hAnsi="宋体" w:eastAsia="宋体" w:cs="宋体"/>
          <w:kern w:val="2"/>
          <w:sz w:val="28"/>
          <w:szCs w:val="28"/>
          <w:highlight w:val="none"/>
          <w:vertAlign w:val="baseline"/>
          <w:lang w:val="en-US" w:eastAsia="zh-CN" w:bidi="ar"/>
        </w:rPr>
        <w:t>若我公司有幸中标：1.参与集中带量采购的耗材按该品牌产品在集采平台上的价格报价。2.非带量采购的耗材应为省医保阳光采购平台挂网品牌产品，如确实为非省医保阳光采购平台挂网品牌产品的，我公司会为采购人提供相关证明承诺。</w:t>
      </w:r>
    </w:p>
    <w:p w14:paraId="04459A55">
      <w:pPr>
        <w:spacing w:line="360" w:lineRule="auto"/>
        <w:jc w:val="left"/>
        <w:rPr>
          <w:rFonts w:ascii="宋体" w:hAnsi="宋体"/>
          <w:szCs w:val="21"/>
          <w:highlight w:val="none"/>
        </w:rPr>
      </w:pPr>
      <w:r>
        <w:rPr>
          <w:rFonts w:hint="eastAsia" w:ascii="宋体" w:hAnsi="宋体"/>
          <w:szCs w:val="21"/>
          <w:highlight w:val="none"/>
        </w:rPr>
        <w:t>投标人</w:t>
      </w:r>
      <w:r>
        <w:rPr>
          <w:rFonts w:ascii="宋体" w:hAnsi="宋体"/>
          <w:szCs w:val="21"/>
          <w:highlight w:val="none"/>
        </w:rPr>
        <w:t>：</w:t>
      </w:r>
      <w:r>
        <w:rPr>
          <w:rFonts w:ascii="宋体" w:hAnsi="宋体"/>
          <w:szCs w:val="21"/>
          <w:highlight w:val="none"/>
          <w:u w:val="single"/>
        </w:rPr>
        <w:t xml:space="preserve">                             </w:t>
      </w:r>
      <w:r>
        <w:rPr>
          <w:rFonts w:ascii="宋体" w:hAnsi="宋体"/>
          <w:szCs w:val="21"/>
          <w:highlight w:val="none"/>
        </w:rPr>
        <w:t>（</w:t>
      </w:r>
      <w:r>
        <w:rPr>
          <w:b/>
          <w:szCs w:val="21"/>
          <w:highlight w:val="none"/>
        </w:rPr>
        <w:t>电子公章</w:t>
      </w:r>
      <w:r>
        <w:rPr>
          <w:rFonts w:ascii="宋体" w:hAnsi="宋体"/>
          <w:szCs w:val="21"/>
          <w:highlight w:val="none"/>
        </w:rPr>
        <w:t>）</w:t>
      </w:r>
    </w:p>
    <w:p w14:paraId="5C5B79EE">
      <w:pPr>
        <w:spacing w:line="360" w:lineRule="auto"/>
        <w:ind w:firstLine="2" w:firstLineChars="1"/>
        <w:jc w:val="left"/>
        <w:rPr>
          <w:rFonts w:hint="eastAsia" w:ascii="宋体" w:hAnsi="宋体"/>
          <w:szCs w:val="21"/>
          <w:highlight w:val="none"/>
        </w:rPr>
      </w:pPr>
      <w:r>
        <w:rPr>
          <w:rFonts w:ascii="宋体" w:hAnsi="宋体"/>
          <w:szCs w:val="21"/>
          <w:highlight w:val="none"/>
        </w:rPr>
        <w:t>法定代表人或其委托代理人：</w:t>
      </w:r>
      <w:r>
        <w:rPr>
          <w:rFonts w:ascii="宋体" w:hAnsi="宋体"/>
          <w:szCs w:val="21"/>
          <w:highlight w:val="none"/>
          <w:u w:val="single"/>
        </w:rPr>
        <w:t xml:space="preserve">               </w:t>
      </w:r>
      <w:r>
        <w:rPr>
          <w:rFonts w:ascii="宋体" w:hAnsi="宋体"/>
          <w:szCs w:val="21"/>
          <w:highlight w:val="none"/>
        </w:rPr>
        <w:t>（</w:t>
      </w:r>
      <w:r>
        <w:rPr>
          <w:b/>
          <w:szCs w:val="21"/>
          <w:highlight w:val="none"/>
        </w:rPr>
        <w:t>电子签名</w:t>
      </w:r>
      <w:r>
        <w:rPr>
          <w:rFonts w:ascii="宋体" w:hAnsi="宋体"/>
          <w:szCs w:val="21"/>
          <w:highlight w:val="none"/>
        </w:rPr>
        <w:t>）</w:t>
      </w:r>
    </w:p>
    <w:p w14:paraId="550CC4BA">
      <w:pPr>
        <w:rPr>
          <w:rFonts w:hint="eastAsia"/>
          <w:highlight w:val="none"/>
          <w:lang w:val="en-US" w:eastAsia="zh-CN"/>
        </w:rPr>
      </w:pPr>
      <w:r>
        <w:rPr>
          <w:rFonts w:ascii="宋体" w:hAnsi="宋体"/>
          <w:szCs w:val="21"/>
          <w:highlight w:val="none"/>
          <w:u w:val="single"/>
        </w:rPr>
        <w:t xml:space="preserve">         </w:t>
      </w:r>
      <w:r>
        <w:rPr>
          <w:rFonts w:ascii="宋体" w:hAnsi="宋体"/>
          <w:szCs w:val="21"/>
          <w:highlight w:val="none"/>
        </w:rPr>
        <w:t>年</w:t>
      </w:r>
      <w:r>
        <w:rPr>
          <w:rFonts w:ascii="宋体" w:hAnsi="宋体"/>
          <w:szCs w:val="21"/>
          <w:highlight w:val="none"/>
          <w:u w:val="single"/>
        </w:rPr>
        <w:t xml:space="preserve">       </w:t>
      </w:r>
      <w:r>
        <w:rPr>
          <w:rFonts w:ascii="宋体" w:hAnsi="宋体"/>
          <w:szCs w:val="21"/>
          <w:highlight w:val="none"/>
        </w:rPr>
        <w:t>月</w:t>
      </w:r>
      <w:r>
        <w:rPr>
          <w:rFonts w:ascii="宋体" w:hAnsi="宋体"/>
          <w:szCs w:val="21"/>
          <w:highlight w:val="none"/>
          <w:u w:val="single"/>
        </w:rPr>
        <w:t xml:space="preserve">        </w:t>
      </w:r>
      <w:r>
        <w:rPr>
          <w:rFonts w:ascii="宋体" w:hAnsi="宋体"/>
          <w:szCs w:val="21"/>
          <w:highlight w:val="none"/>
        </w:rPr>
        <w:t>日</w:t>
      </w:r>
    </w:p>
    <w:p w14:paraId="7D33B882">
      <w:pPr>
        <w:rPr>
          <w:rFonts w:hint="eastAsia" w:ascii="宋体" w:hAnsi="宋体" w:cs="宋体"/>
          <w:highlight w:val="none"/>
          <w:lang w:val="en-US" w:eastAsia="zh-CN"/>
        </w:rPr>
      </w:pPr>
      <w:r>
        <w:rPr>
          <w:rFonts w:hint="eastAsia" w:ascii="宋体" w:hAnsi="宋体" w:cs="宋体"/>
          <w:highlight w:val="none"/>
          <w:lang w:val="en-US" w:eastAsia="zh-CN"/>
        </w:rPr>
        <w:br w:type="page"/>
      </w:r>
    </w:p>
    <w:p w14:paraId="720BB13E">
      <w:pPr>
        <w:numPr>
          <w:ilvl w:val="1"/>
          <w:numId w:val="0"/>
        </w:numPr>
        <w:spacing w:line="360" w:lineRule="auto"/>
        <w:jc w:val="center"/>
        <w:rPr>
          <w:rFonts w:ascii="宋体" w:hAnsi="宋体" w:cs="宋体"/>
          <w:highlight w:val="none"/>
        </w:rPr>
      </w:pPr>
      <w:r>
        <w:rPr>
          <w:rFonts w:hint="eastAsia" w:ascii="宋体" w:hAnsi="宋体" w:cs="宋体"/>
          <w:highlight w:val="none"/>
          <w:lang w:val="en-US" w:eastAsia="zh-CN"/>
        </w:rPr>
        <w:t>（2）</w:t>
      </w:r>
      <w:r>
        <w:rPr>
          <w:rFonts w:hint="eastAsia" w:ascii="宋体" w:hAnsi="宋体" w:cs="宋体"/>
          <w:highlight w:val="none"/>
        </w:rPr>
        <w:t>（如有）</w:t>
      </w:r>
    </w:p>
    <w:p w14:paraId="459B813F">
      <w:pPr>
        <w:numPr>
          <w:ilvl w:val="1"/>
          <w:numId w:val="0"/>
        </w:numPr>
        <w:jc w:val="center"/>
        <w:rPr>
          <w:rFonts w:ascii="宋体" w:hAnsi="宋体" w:cs="宋体"/>
          <w:sz w:val="32"/>
          <w:szCs w:val="32"/>
          <w:highlight w:val="none"/>
        </w:rPr>
      </w:pPr>
    </w:p>
    <w:p w14:paraId="79BA331D">
      <w:pPr>
        <w:numPr>
          <w:ilvl w:val="1"/>
          <w:numId w:val="0"/>
        </w:numPr>
        <w:jc w:val="center"/>
        <w:rPr>
          <w:rFonts w:ascii="宋体" w:hAnsi="宋体" w:cs="宋体"/>
          <w:sz w:val="32"/>
          <w:szCs w:val="32"/>
          <w:highlight w:val="none"/>
        </w:rPr>
      </w:pPr>
      <w:r>
        <w:rPr>
          <w:rFonts w:hint="eastAsia" w:ascii="宋体" w:hAnsi="宋体" w:cs="宋体"/>
          <w:sz w:val="32"/>
          <w:szCs w:val="32"/>
          <w:highlight w:val="none"/>
        </w:rPr>
        <w:br w:type="page"/>
      </w:r>
    </w:p>
    <w:p w14:paraId="7747C895">
      <w:pPr>
        <w:pStyle w:val="3"/>
        <w:numPr>
          <w:ilvl w:val="255"/>
          <w:numId w:val="0"/>
        </w:numPr>
        <w:tabs>
          <w:tab w:val="clear" w:pos="596"/>
        </w:tabs>
        <w:spacing w:before="0"/>
        <w:jc w:val="center"/>
        <w:rPr>
          <w:rFonts w:ascii="宋体" w:hAnsi="宋体" w:eastAsia="宋体" w:cs="宋体"/>
          <w:sz w:val="32"/>
          <w:szCs w:val="32"/>
          <w:highlight w:val="none"/>
        </w:rPr>
      </w:pPr>
      <w:bookmarkStart w:id="124" w:name="_Toc4985"/>
      <w:bookmarkStart w:id="125" w:name="_Toc5383"/>
      <w:bookmarkStart w:id="126" w:name="_Toc277679096"/>
      <w:bookmarkStart w:id="127" w:name="_Toc10551"/>
      <w:r>
        <w:rPr>
          <w:rFonts w:hint="eastAsia" w:ascii="宋体" w:hAnsi="宋体" w:eastAsia="宋体" w:cs="宋体"/>
          <w:sz w:val="32"/>
          <w:szCs w:val="32"/>
          <w:highlight w:val="none"/>
        </w:rPr>
        <w:t>三、商务部分</w:t>
      </w:r>
      <w:bookmarkEnd w:id="124"/>
      <w:bookmarkEnd w:id="125"/>
      <w:bookmarkEnd w:id="126"/>
      <w:bookmarkEnd w:id="127"/>
    </w:p>
    <w:p w14:paraId="17E6EF72">
      <w:pPr>
        <w:numPr>
          <w:ilvl w:val="2"/>
          <w:numId w:val="0"/>
        </w:numPr>
        <w:tabs>
          <w:tab w:val="left" w:pos="900"/>
        </w:tabs>
        <w:adjustRightInd w:val="0"/>
        <w:spacing w:line="360" w:lineRule="auto"/>
        <w:jc w:val="center"/>
        <w:textAlignment w:val="baseline"/>
        <w:outlineLvl w:val="2"/>
        <w:rPr>
          <w:rFonts w:ascii="宋体" w:hAnsi="宋体" w:cs="宋体"/>
          <w:b/>
          <w:kern w:val="0"/>
          <w:sz w:val="28"/>
          <w:szCs w:val="28"/>
          <w:highlight w:val="none"/>
        </w:rPr>
      </w:pPr>
      <w:r>
        <w:rPr>
          <w:rFonts w:hint="eastAsia" w:ascii="宋体" w:hAnsi="宋体" w:cs="宋体"/>
          <w:b/>
          <w:kern w:val="0"/>
          <w:sz w:val="32"/>
          <w:szCs w:val="32"/>
          <w:highlight w:val="none"/>
        </w:rPr>
        <w:t>（一）★投标函</w:t>
      </w:r>
    </w:p>
    <w:p w14:paraId="117CB0DF">
      <w:pPr>
        <w:pStyle w:val="17"/>
        <w:spacing w:line="360" w:lineRule="auto"/>
        <w:rPr>
          <w:rFonts w:hAnsi="宋体" w:cs="宋体"/>
          <w:szCs w:val="21"/>
          <w:highlight w:val="none"/>
        </w:rPr>
      </w:pPr>
      <w:r>
        <w:rPr>
          <w:rFonts w:hint="eastAsia" w:hAnsi="宋体" w:cs="宋体"/>
          <w:szCs w:val="21"/>
          <w:highlight w:val="none"/>
        </w:rPr>
        <w:t>致：</w:t>
      </w:r>
      <w:r>
        <w:rPr>
          <w:rFonts w:hint="eastAsia" w:hAnsi="宋体" w:cs="宋体"/>
          <w:szCs w:val="21"/>
          <w:highlight w:val="none"/>
          <w:u w:val="single"/>
        </w:rPr>
        <w:t>采购人</w:t>
      </w:r>
    </w:p>
    <w:p w14:paraId="779A2749">
      <w:pPr>
        <w:pStyle w:val="17"/>
        <w:spacing w:line="360" w:lineRule="auto"/>
        <w:ind w:firstLine="420" w:firstLineChars="200"/>
        <w:rPr>
          <w:rFonts w:hAnsi="宋体" w:cs="宋体"/>
          <w:szCs w:val="21"/>
          <w:highlight w:val="none"/>
        </w:rPr>
      </w:pPr>
      <w:r>
        <w:rPr>
          <w:rFonts w:hint="eastAsia" w:hAnsi="宋体" w:cs="宋体"/>
          <w:szCs w:val="21"/>
          <w:highlight w:val="none"/>
        </w:rPr>
        <w:t>我方仔细研究了</w:t>
      </w:r>
      <w:r>
        <w:rPr>
          <w:rFonts w:hint="eastAsia" w:hAnsi="宋体" w:cs="宋体"/>
          <w:szCs w:val="21"/>
          <w:highlight w:val="none"/>
          <w:u w:val="single"/>
        </w:rPr>
        <w:t>（采购项目名称）</w:t>
      </w:r>
      <w:r>
        <w:rPr>
          <w:rFonts w:hint="eastAsia" w:hAnsi="宋体" w:cs="宋体"/>
          <w:szCs w:val="21"/>
          <w:highlight w:val="none"/>
        </w:rPr>
        <w:t>（项目编号：）项目招标文件的全部内容，正式授权下述签字人</w:t>
      </w:r>
      <w:r>
        <w:rPr>
          <w:rFonts w:hint="eastAsia" w:hAnsi="宋体" w:cs="宋体"/>
          <w:szCs w:val="21"/>
          <w:highlight w:val="none"/>
          <w:u w:val="single"/>
        </w:rPr>
        <w:t>（姓名和职务）</w:t>
      </w:r>
      <w:r>
        <w:rPr>
          <w:rFonts w:hint="eastAsia" w:hAnsi="宋体" w:cs="宋体"/>
          <w:szCs w:val="21"/>
          <w:highlight w:val="none"/>
        </w:rPr>
        <w:t>全权代表投标人</w:t>
      </w:r>
      <w:r>
        <w:rPr>
          <w:rFonts w:hint="eastAsia" w:hAnsi="宋体" w:cs="宋体"/>
          <w:szCs w:val="21"/>
          <w:highlight w:val="none"/>
          <w:u w:val="single"/>
        </w:rPr>
        <w:t>（投标人全称）</w:t>
      </w:r>
      <w:r>
        <w:rPr>
          <w:rFonts w:hint="eastAsia" w:hAnsi="宋体" w:cs="宋体"/>
          <w:szCs w:val="21"/>
          <w:highlight w:val="none"/>
        </w:rPr>
        <w:t>参加投标。</w:t>
      </w:r>
    </w:p>
    <w:p w14:paraId="6FE21846">
      <w:pPr>
        <w:pStyle w:val="17"/>
        <w:spacing w:line="360" w:lineRule="auto"/>
        <w:ind w:firstLine="420" w:firstLineChars="200"/>
        <w:rPr>
          <w:rFonts w:hAnsi="宋体" w:cs="宋体"/>
          <w:szCs w:val="21"/>
          <w:highlight w:val="none"/>
        </w:rPr>
      </w:pPr>
      <w:r>
        <w:rPr>
          <w:rFonts w:hint="eastAsia" w:hAnsi="宋体" w:cs="宋体"/>
          <w:szCs w:val="21"/>
          <w:highlight w:val="none"/>
        </w:rPr>
        <w:t>据此函，签字人兹宣布同意如下：</w:t>
      </w:r>
    </w:p>
    <w:p w14:paraId="4FCA1FE7">
      <w:pPr>
        <w:pStyle w:val="17"/>
        <w:spacing w:line="360" w:lineRule="auto"/>
        <w:ind w:firstLine="420" w:firstLineChars="200"/>
        <w:rPr>
          <w:rFonts w:hAnsi="宋体" w:cs="宋体"/>
          <w:szCs w:val="21"/>
          <w:highlight w:val="none"/>
        </w:rPr>
      </w:pPr>
      <w:r>
        <w:rPr>
          <w:rFonts w:hint="eastAsia" w:hAnsi="宋体" w:cs="宋体"/>
          <w:szCs w:val="21"/>
          <w:highlight w:val="none"/>
        </w:rPr>
        <w:t>1.按招标文件项目需求，</w:t>
      </w:r>
      <w:r>
        <w:rPr>
          <w:rFonts w:hint="eastAsia" w:ascii="宋体" w:hAnsi="宋体" w:cs="宋体"/>
          <w:szCs w:val="21"/>
          <w:highlight w:val="none"/>
        </w:rPr>
        <w:t>综合</w:t>
      </w:r>
      <w:r>
        <w:rPr>
          <w:rFonts w:hint="eastAsia" w:ascii="宋体" w:hAnsi="宋体" w:cs="宋体"/>
          <w:szCs w:val="21"/>
          <w:highlight w:val="none"/>
          <w:lang w:val="en-US" w:eastAsia="zh-CN"/>
        </w:rPr>
        <w:t>下浮率</w:t>
      </w:r>
      <w:r>
        <w:rPr>
          <w:rFonts w:hint="eastAsia" w:hAnsi="宋体" w:cs="宋体"/>
          <w:szCs w:val="21"/>
          <w:highlight w:val="none"/>
        </w:rPr>
        <w:t>：</w:t>
      </w:r>
      <w:r>
        <w:rPr>
          <w:rFonts w:hint="eastAsia" w:hAnsi="宋体" w:cs="宋体"/>
          <w:szCs w:val="21"/>
          <w:highlight w:val="none"/>
          <w:u w:val="single"/>
          <w:lang w:val="en-US" w:eastAsia="zh-CN"/>
        </w:rPr>
        <w:t xml:space="preserve">    </w:t>
      </w:r>
      <w:r>
        <w:rPr>
          <w:rFonts w:hint="eastAsia" w:hAnsi="宋体" w:cs="宋体"/>
          <w:szCs w:val="21"/>
          <w:highlight w:val="none"/>
          <w:u w:val="none"/>
          <w:lang w:val="en-US" w:eastAsia="zh-CN"/>
        </w:rPr>
        <w:t>%</w:t>
      </w:r>
      <w:r>
        <w:rPr>
          <w:rFonts w:hint="eastAsia" w:hAnsi="宋体" w:cs="宋体"/>
          <w:szCs w:val="21"/>
          <w:highlight w:val="none"/>
        </w:rPr>
        <w:t>。</w:t>
      </w:r>
    </w:p>
    <w:p w14:paraId="1836BF1B">
      <w:pPr>
        <w:pStyle w:val="17"/>
        <w:spacing w:line="360" w:lineRule="auto"/>
        <w:ind w:firstLine="420" w:firstLineChars="200"/>
        <w:rPr>
          <w:rFonts w:hAnsi="宋体" w:cs="宋体"/>
          <w:szCs w:val="21"/>
          <w:highlight w:val="none"/>
        </w:rPr>
      </w:pPr>
      <w:r>
        <w:rPr>
          <w:rFonts w:hint="eastAsia" w:hAnsi="宋体" w:cs="宋体"/>
          <w:szCs w:val="21"/>
          <w:highlight w:val="none"/>
        </w:rPr>
        <w:t>2.我方已详细审查全部招标文件，包括</w:t>
      </w:r>
      <w:r>
        <w:rPr>
          <w:rFonts w:hint="eastAsia" w:hAnsi="宋体" w:cs="宋体"/>
          <w:i/>
          <w:szCs w:val="21"/>
          <w:highlight w:val="none"/>
          <w:u w:val="single"/>
        </w:rPr>
        <w:t>（澄清文件）</w:t>
      </w:r>
      <w:r>
        <w:rPr>
          <w:rFonts w:hint="eastAsia" w:hAnsi="宋体" w:cs="宋体"/>
          <w:szCs w:val="21"/>
          <w:highlight w:val="none"/>
          <w:u w:val="single"/>
        </w:rPr>
        <w:t>（如果有的话）</w:t>
      </w:r>
      <w:r>
        <w:rPr>
          <w:rFonts w:hint="eastAsia" w:hAnsi="宋体" w:cs="宋体"/>
          <w:szCs w:val="21"/>
          <w:highlight w:val="none"/>
        </w:rPr>
        <w:t>。我方完全理解相关文件要求，并承担对这方面有不明及误解的后果。</w:t>
      </w:r>
    </w:p>
    <w:p w14:paraId="074E2EA7">
      <w:pPr>
        <w:pStyle w:val="17"/>
        <w:spacing w:line="360" w:lineRule="auto"/>
        <w:ind w:firstLine="420" w:firstLineChars="200"/>
        <w:rPr>
          <w:rFonts w:hAnsi="宋体" w:cs="宋体"/>
          <w:szCs w:val="21"/>
          <w:highlight w:val="none"/>
        </w:rPr>
      </w:pPr>
      <w:r>
        <w:rPr>
          <w:rFonts w:hint="eastAsia" w:hAnsi="宋体" w:cs="宋体"/>
          <w:szCs w:val="21"/>
          <w:highlight w:val="none"/>
        </w:rPr>
        <w:t>3.在投标人须知规定的开标日期起遵循本投标文件，并在投标人须知第15条规定的投标文件有效期满之前均具有约束力。</w:t>
      </w:r>
    </w:p>
    <w:p w14:paraId="5D6066DA">
      <w:pPr>
        <w:pStyle w:val="17"/>
        <w:spacing w:line="360" w:lineRule="auto"/>
        <w:ind w:firstLine="420" w:firstLineChars="200"/>
        <w:rPr>
          <w:rFonts w:hAnsi="宋体" w:cs="宋体"/>
          <w:szCs w:val="21"/>
          <w:highlight w:val="none"/>
        </w:rPr>
      </w:pPr>
      <w:r>
        <w:rPr>
          <w:rFonts w:hint="eastAsia" w:hAnsi="宋体" w:cs="宋体"/>
          <w:szCs w:val="21"/>
          <w:highlight w:val="none"/>
        </w:rPr>
        <w:t>4.同意投标人须知中关于没收投标保证金的规定。</w:t>
      </w:r>
    </w:p>
    <w:p w14:paraId="56569D26">
      <w:pPr>
        <w:pStyle w:val="17"/>
        <w:spacing w:line="360" w:lineRule="auto"/>
        <w:ind w:firstLine="420" w:firstLineChars="200"/>
        <w:rPr>
          <w:rFonts w:hAnsi="宋体" w:cs="宋体"/>
          <w:szCs w:val="21"/>
          <w:highlight w:val="none"/>
        </w:rPr>
      </w:pPr>
      <w:r>
        <w:rPr>
          <w:rFonts w:hint="eastAsia" w:hAnsi="宋体" w:cs="宋体"/>
          <w:szCs w:val="21"/>
          <w:highlight w:val="none"/>
        </w:rPr>
        <w:t>5.同意应贵方要求提供与本投标有关的任何数据或资料，并保证数据和资料的完整性和真实性。</w:t>
      </w:r>
    </w:p>
    <w:p w14:paraId="53D7A07B">
      <w:pPr>
        <w:pStyle w:val="17"/>
        <w:spacing w:line="360" w:lineRule="auto"/>
        <w:ind w:firstLine="420" w:firstLineChars="200"/>
        <w:rPr>
          <w:rFonts w:hAnsi="宋体" w:cs="宋体"/>
          <w:szCs w:val="21"/>
          <w:highlight w:val="none"/>
        </w:rPr>
      </w:pPr>
      <w:r>
        <w:rPr>
          <w:rFonts w:hint="eastAsia" w:hAnsi="宋体" w:cs="宋体"/>
          <w:szCs w:val="21"/>
          <w:highlight w:val="none"/>
        </w:rPr>
        <w:t>6.完全理解贵方不一定要接受最低报价的投标人为中标人的行为。</w:t>
      </w:r>
    </w:p>
    <w:p w14:paraId="12347B2F">
      <w:pPr>
        <w:pStyle w:val="17"/>
        <w:spacing w:line="360" w:lineRule="auto"/>
        <w:ind w:firstLine="420" w:firstLineChars="200"/>
        <w:rPr>
          <w:rFonts w:hAnsi="宋体" w:cs="宋体"/>
          <w:szCs w:val="21"/>
          <w:highlight w:val="none"/>
        </w:rPr>
      </w:pPr>
      <w:r>
        <w:rPr>
          <w:rFonts w:hint="eastAsia" w:hAnsi="宋体" w:cs="宋体"/>
          <w:szCs w:val="21"/>
          <w:highlight w:val="none"/>
        </w:rPr>
        <w:t>7.如我方中标：</w:t>
      </w:r>
    </w:p>
    <w:p w14:paraId="02666E27">
      <w:pPr>
        <w:pStyle w:val="17"/>
        <w:spacing w:line="360" w:lineRule="auto"/>
        <w:ind w:firstLine="420" w:firstLineChars="200"/>
        <w:rPr>
          <w:rFonts w:hAnsi="宋体" w:cs="宋体"/>
          <w:szCs w:val="21"/>
          <w:highlight w:val="none"/>
        </w:rPr>
      </w:pPr>
      <w:r>
        <w:rPr>
          <w:rFonts w:hint="eastAsia" w:hAnsi="宋体" w:cs="宋体"/>
          <w:szCs w:val="21"/>
          <w:highlight w:val="none"/>
        </w:rPr>
        <w:t>（1）我方承诺在收到中标通知书后，在中标通知书规定的期限内与你方签订合同，并履行相应的合同责任和义务。</w:t>
      </w:r>
    </w:p>
    <w:p w14:paraId="2E9C8ADC">
      <w:pPr>
        <w:pStyle w:val="17"/>
        <w:spacing w:line="360" w:lineRule="auto"/>
        <w:ind w:firstLine="420" w:firstLineChars="200"/>
        <w:rPr>
          <w:rFonts w:hAnsi="宋体" w:cs="宋体"/>
          <w:szCs w:val="21"/>
          <w:highlight w:val="none"/>
        </w:rPr>
      </w:pPr>
      <w:r>
        <w:rPr>
          <w:rFonts w:hint="eastAsia" w:hAnsi="宋体" w:cs="宋体"/>
          <w:szCs w:val="21"/>
          <w:highlight w:val="none"/>
        </w:rPr>
        <w:t>（2）我方承诺按照招标文件规定向你方递交履约担保。</w:t>
      </w:r>
    </w:p>
    <w:p w14:paraId="4687F8B5">
      <w:pPr>
        <w:pStyle w:val="17"/>
        <w:spacing w:line="360" w:lineRule="auto"/>
        <w:ind w:firstLine="420" w:firstLineChars="200"/>
        <w:rPr>
          <w:rFonts w:hAnsi="宋体" w:cs="宋体"/>
          <w:szCs w:val="21"/>
          <w:highlight w:val="none"/>
        </w:rPr>
      </w:pPr>
      <w:r>
        <w:rPr>
          <w:rFonts w:hint="eastAsia" w:hAnsi="宋体" w:cs="宋体"/>
          <w:szCs w:val="21"/>
          <w:highlight w:val="none"/>
        </w:rPr>
        <w:t>（3）我方承诺将承担售后服务及保修责任。</w:t>
      </w:r>
    </w:p>
    <w:p w14:paraId="695D1FFA">
      <w:pPr>
        <w:pStyle w:val="17"/>
        <w:spacing w:line="360" w:lineRule="auto"/>
        <w:ind w:firstLine="420" w:firstLineChars="200"/>
        <w:rPr>
          <w:rFonts w:hAnsi="宋体" w:cs="宋体"/>
          <w:szCs w:val="21"/>
          <w:highlight w:val="none"/>
        </w:rPr>
      </w:pPr>
      <w:r>
        <w:rPr>
          <w:rFonts w:hint="eastAsia" w:hAnsi="宋体" w:cs="宋体"/>
          <w:szCs w:val="21"/>
          <w:highlight w:val="none"/>
        </w:rPr>
        <w:t>8、我方在此声明，所递交的投标文件及有关资料内容完整、真实和准确。</w:t>
      </w:r>
    </w:p>
    <w:p w14:paraId="34A0AD10">
      <w:pPr>
        <w:pStyle w:val="17"/>
        <w:spacing w:line="360" w:lineRule="auto"/>
        <w:ind w:firstLine="420" w:firstLineChars="200"/>
        <w:rPr>
          <w:rFonts w:hAnsi="宋体" w:cs="宋体"/>
          <w:szCs w:val="21"/>
          <w:highlight w:val="none"/>
        </w:rPr>
      </w:pPr>
      <w:r>
        <w:rPr>
          <w:rFonts w:hint="eastAsia" w:hAnsi="宋体" w:cs="宋体"/>
          <w:szCs w:val="21"/>
          <w:highlight w:val="none"/>
        </w:rPr>
        <w:t>9、（其他补充说明）。</w:t>
      </w:r>
    </w:p>
    <w:p w14:paraId="131C003A">
      <w:pPr>
        <w:pStyle w:val="17"/>
        <w:spacing w:line="360" w:lineRule="auto"/>
        <w:ind w:firstLine="420" w:firstLineChars="200"/>
        <w:rPr>
          <w:rFonts w:hAnsi="宋体" w:cs="宋体"/>
          <w:szCs w:val="21"/>
          <w:highlight w:val="none"/>
        </w:rPr>
      </w:pPr>
      <w:r>
        <w:rPr>
          <w:rFonts w:hint="eastAsia" w:hAnsi="宋体" w:cs="宋体"/>
          <w:szCs w:val="21"/>
          <w:highlight w:val="none"/>
        </w:rPr>
        <w:t>与本投标有关的正式通讯地址为：</w:t>
      </w:r>
    </w:p>
    <w:p w14:paraId="34417A80">
      <w:pPr>
        <w:pStyle w:val="17"/>
        <w:spacing w:line="360" w:lineRule="auto"/>
        <w:ind w:firstLine="420" w:firstLineChars="200"/>
        <w:rPr>
          <w:rFonts w:hAnsi="宋体" w:cs="宋体"/>
          <w:szCs w:val="21"/>
          <w:highlight w:val="none"/>
          <w:u w:val="single"/>
        </w:rPr>
      </w:pPr>
      <w:r>
        <w:rPr>
          <w:rFonts w:hint="eastAsia" w:hAnsi="宋体" w:cs="宋体"/>
          <w:szCs w:val="21"/>
          <w:highlight w:val="none"/>
        </w:rPr>
        <w:t>地址：</w:t>
      </w:r>
      <w:r>
        <w:rPr>
          <w:rFonts w:hint="eastAsia" w:hAnsi="宋体" w:cs="宋体"/>
          <w:szCs w:val="21"/>
          <w:highlight w:val="none"/>
          <w:u w:val="single"/>
        </w:rPr>
        <w:t xml:space="preserve">　　　　　　　　　   </w:t>
      </w:r>
      <w:r>
        <w:rPr>
          <w:rFonts w:hint="eastAsia" w:hAnsi="宋体" w:cs="宋体"/>
          <w:szCs w:val="21"/>
          <w:highlight w:val="none"/>
        </w:rPr>
        <w:t>邮政编码：</w:t>
      </w:r>
      <w:r>
        <w:rPr>
          <w:rFonts w:hint="eastAsia" w:hAnsi="宋体" w:cs="宋体"/>
          <w:szCs w:val="21"/>
          <w:highlight w:val="none"/>
          <w:u w:val="single"/>
        </w:rPr>
        <w:t>　　　　　　　　　</w:t>
      </w:r>
    </w:p>
    <w:p w14:paraId="4F055AA3">
      <w:pPr>
        <w:pStyle w:val="17"/>
        <w:spacing w:line="360" w:lineRule="auto"/>
        <w:ind w:firstLine="420" w:firstLineChars="200"/>
        <w:rPr>
          <w:rFonts w:hAnsi="宋体" w:cs="宋体"/>
          <w:szCs w:val="21"/>
          <w:highlight w:val="none"/>
          <w:u w:val="single"/>
        </w:rPr>
      </w:pPr>
      <w:r>
        <w:rPr>
          <w:rFonts w:hint="eastAsia" w:hAnsi="宋体" w:cs="宋体"/>
          <w:szCs w:val="21"/>
          <w:highlight w:val="none"/>
        </w:rPr>
        <w:t>电话：</w:t>
      </w:r>
      <w:r>
        <w:rPr>
          <w:rFonts w:hint="eastAsia" w:hAnsi="宋体" w:cs="宋体"/>
          <w:szCs w:val="21"/>
          <w:highlight w:val="none"/>
          <w:u w:val="single"/>
        </w:rPr>
        <w:t xml:space="preserve">　　　　　　　　　   </w:t>
      </w:r>
      <w:r>
        <w:rPr>
          <w:rFonts w:hint="eastAsia" w:hAnsi="宋体" w:cs="宋体"/>
          <w:szCs w:val="21"/>
          <w:highlight w:val="none"/>
        </w:rPr>
        <w:t>传真：</w:t>
      </w:r>
      <w:r>
        <w:rPr>
          <w:rFonts w:hint="eastAsia" w:hAnsi="宋体" w:cs="宋体"/>
          <w:szCs w:val="21"/>
          <w:highlight w:val="none"/>
          <w:u w:val="single"/>
        </w:rPr>
        <w:t>　　　　　　　　　</w:t>
      </w:r>
    </w:p>
    <w:p w14:paraId="1B730CC3">
      <w:pPr>
        <w:pStyle w:val="17"/>
        <w:spacing w:line="360" w:lineRule="auto"/>
        <w:ind w:firstLine="420" w:firstLineChars="200"/>
        <w:rPr>
          <w:rFonts w:hAnsi="宋体" w:cs="宋体"/>
          <w:szCs w:val="21"/>
          <w:highlight w:val="none"/>
          <w:u w:val="single"/>
        </w:rPr>
      </w:pPr>
      <w:r>
        <w:rPr>
          <w:rFonts w:hint="eastAsia" w:hAnsi="宋体" w:cs="宋体"/>
          <w:szCs w:val="21"/>
          <w:highlight w:val="none"/>
        </w:rPr>
        <w:t>开户名称：</w:t>
      </w:r>
      <w:r>
        <w:rPr>
          <w:rFonts w:hint="eastAsia" w:hAnsi="宋体" w:cs="宋体"/>
          <w:szCs w:val="21"/>
          <w:highlight w:val="none"/>
          <w:u w:val="single"/>
        </w:rPr>
        <w:t xml:space="preserve">　　　　　　　　 </w:t>
      </w:r>
      <w:r>
        <w:rPr>
          <w:rFonts w:hint="eastAsia" w:hAnsi="宋体" w:cs="宋体"/>
          <w:szCs w:val="21"/>
          <w:highlight w:val="none"/>
        </w:rPr>
        <w:t>开户银行：</w:t>
      </w:r>
      <w:r>
        <w:rPr>
          <w:rFonts w:hint="eastAsia" w:hAnsi="宋体" w:cs="宋体"/>
          <w:szCs w:val="21"/>
          <w:highlight w:val="none"/>
          <w:u w:val="single"/>
        </w:rPr>
        <w:t>　　　　　　　　　</w:t>
      </w:r>
    </w:p>
    <w:p w14:paraId="27BD5DBF">
      <w:pPr>
        <w:pStyle w:val="17"/>
        <w:spacing w:line="360" w:lineRule="auto"/>
        <w:ind w:firstLine="420" w:firstLineChars="200"/>
        <w:rPr>
          <w:rFonts w:hAnsi="宋体" w:cs="宋体"/>
          <w:szCs w:val="21"/>
          <w:highlight w:val="none"/>
          <w:u w:val="single"/>
        </w:rPr>
      </w:pPr>
      <w:r>
        <w:rPr>
          <w:rFonts w:hint="eastAsia" w:hAnsi="宋体" w:cs="宋体"/>
          <w:szCs w:val="21"/>
          <w:highlight w:val="none"/>
        </w:rPr>
        <w:t>帐号：</w:t>
      </w:r>
      <w:r>
        <w:rPr>
          <w:rFonts w:hint="eastAsia" w:hAnsi="宋体" w:cs="宋体"/>
          <w:szCs w:val="21"/>
          <w:highlight w:val="none"/>
          <w:u w:val="single"/>
        </w:rPr>
        <w:t>　　　　　　　　　</w:t>
      </w:r>
    </w:p>
    <w:p w14:paraId="26C2381D">
      <w:pPr>
        <w:pStyle w:val="17"/>
        <w:spacing w:line="360" w:lineRule="auto"/>
        <w:ind w:firstLine="420" w:firstLineChars="200"/>
        <w:rPr>
          <w:rFonts w:hAnsi="宋体"/>
          <w:szCs w:val="21"/>
          <w:highlight w:val="none"/>
        </w:rPr>
      </w:pPr>
      <w:r>
        <w:rPr>
          <w:rFonts w:hAnsi="宋体"/>
          <w:szCs w:val="21"/>
          <w:highlight w:val="none"/>
        </w:rPr>
        <w:t>投标人（电子公章）：</w:t>
      </w:r>
      <w:r>
        <w:rPr>
          <w:rFonts w:hint="eastAsia" w:hAnsi="宋体" w:cs="宋体"/>
          <w:szCs w:val="21"/>
          <w:highlight w:val="none"/>
          <w:u w:val="single"/>
        </w:rPr>
        <w:t>　　　　　　　　　</w:t>
      </w:r>
    </w:p>
    <w:p w14:paraId="03EF6E35">
      <w:pPr>
        <w:pStyle w:val="17"/>
        <w:spacing w:line="360" w:lineRule="auto"/>
        <w:ind w:firstLine="420" w:firstLineChars="200"/>
        <w:rPr>
          <w:rFonts w:hAnsi="宋体"/>
          <w:szCs w:val="21"/>
          <w:highlight w:val="none"/>
        </w:rPr>
      </w:pPr>
      <w:r>
        <w:rPr>
          <w:rFonts w:hAnsi="宋体"/>
          <w:szCs w:val="21"/>
          <w:highlight w:val="none"/>
        </w:rPr>
        <w:t>法定代表人/单位负责人</w:t>
      </w:r>
      <w:bookmarkStart w:id="128" w:name="_Hlk47362955"/>
      <w:r>
        <w:rPr>
          <w:rFonts w:hAnsi="宋体"/>
          <w:szCs w:val="21"/>
          <w:highlight w:val="none"/>
        </w:rPr>
        <w:t>（</w:t>
      </w:r>
      <w:r>
        <w:rPr>
          <w:rFonts w:hint="eastAsia" w:hAnsi="宋体"/>
          <w:szCs w:val="21"/>
          <w:highlight w:val="none"/>
        </w:rPr>
        <w:t>电子签名</w:t>
      </w:r>
      <w:r>
        <w:rPr>
          <w:rFonts w:hAnsi="宋体"/>
          <w:szCs w:val="21"/>
          <w:highlight w:val="none"/>
        </w:rPr>
        <w:t>）</w:t>
      </w:r>
      <w:bookmarkEnd w:id="128"/>
      <w:r>
        <w:rPr>
          <w:rFonts w:hAnsi="宋体"/>
          <w:szCs w:val="21"/>
          <w:highlight w:val="none"/>
        </w:rPr>
        <w:t>：</w:t>
      </w:r>
      <w:r>
        <w:rPr>
          <w:rFonts w:hint="eastAsia" w:hAnsi="宋体" w:cs="宋体"/>
          <w:szCs w:val="21"/>
          <w:highlight w:val="none"/>
          <w:u w:val="single"/>
        </w:rPr>
        <w:t>　　　　　　　　　</w:t>
      </w:r>
    </w:p>
    <w:p w14:paraId="1363872D">
      <w:pPr>
        <w:pStyle w:val="17"/>
        <w:spacing w:line="360" w:lineRule="auto"/>
        <w:ind w:firstLine="420" w:firstLineChars="200"/>
        <w:rPr>
          <w:rFonts w:hAnsi="宋体"/>
          <w:szCs w:val="21"/>
          <w:highlight w:val="none"/>
        </w:rPr>
      </w:pPr>
      <w:r>
        <w:rPr>
          <w:rFonts w:hint="eastAsia" w:hAnsi="宋体" w:cs="宋体"/>
          <w:szCs w:val="21"/>
          <w:highlight w:val="none"/>
          <w:u w:val="single"/>
        </w:rPr>
        <w:t xml:space="preserve">　 </w:t>
      </w:r>
      <w:r>
        <w:rPr>
          <w:rFonts w:hAnsi="宋体"/>
          <w:szCs w:val="21"/>
          <w:highlight w:val="none"/>
        </w:rPr>
        <w:t>年</w:t>
      </w:r>
      <w:r>
        <w:rPr>
          <w:rFonts w:hint="eastAsia" w:hAnsi="宋体" w:cs="宋体"/>
          <w:szCs w:val="21"/>
          <w:highlight w:val="none"/>
          <w:u w:val="single"/>
        </w:rPr>
        <w:t xml:space="preserve">　 </w:t>
      </w:r>
      <w:r>
        <w:rPr>
          <w:rFonts w:hAnsi="宋体"/>
          <w:szCs w:val="21"/>
          <w:highlight w:val="none"/>
        </w:rPr>
        <w:t>月</w:t>
      </w:r>
      <w:r>
        <w:rPr>
          <w:rFonts w:hint="eastAsia" w:hAnsi="宋体" w:cs="宋体"/>
          <w:szCs w:val="21"/>
          <w:highlight w:val="none"/>
          <w:u w:val="single"/>
        </w:rPr>
        <w:t xml:space="preserve">　 </w:t>
      </w:r>
      <w:r>
        <w:rPr>
          <w:rFonts w:hAnsi="宋体"/>
          <w:szCs w:val="21"/>
          <w:highlight w:val="none"/>
        </w:rPr>
        <w:t>日</w:t>
      </w:r>
    </w:p>
    <w:p w14:paraId="6C458B5B">
      <w:pPr>
        <w:rPr>
          <w:rFonts w:ascii="宋体" w:hAnsi="宋体" w:cs="宋体"/>
          <w:b/>
          <w:sz w:val="28"/>
          <w:szCs w:val="28"/>
          <w:highlight w:val="none"/>
        </w:rPr>
      </w:pPr>
      <w:r>
        <w:rPr>
          <w:rFonts w:hint="eastAsia" w:ascii="宋体" w:hAnsi="宋体" w:cs="宋体"/>
          <w:b/>
          <w:sz w:val="28"/>
          <w:szCs w:val="28"/>
          <w:highlight w:val="none"/>
        </w:rPr>
        <w:br w:type="page"/>
      </w:r>
    </w:p>
    <w:p w14:paraId="777373CE">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bookmarkStart w:id="129" w:name="_Toc523832875"/>
      <w:bookmarkStart w:id="130" w:name="_Toc272421896"/>
      <w:bookmarkStart w:id="131" w:name="_Toc205017032"/>
      <w:r>
        <w:rPr>
          <w:rFonts w:hint="eastAsia" w:ascii="宋体" w:hAnsi="宋体" w:cs="宋体"/>
          <w:b/>
          <w:kern w:val="0"/>
          <w:sz w:val="32"/>
          <w:szCs w:val="21"/>
          <w:highlight w:val="none"/>
        </w:rPr>
        <w:t>（</w:t>
      </w:r>
      <w:r>
        <w:rPr>
          <w:rFonts w:hint="eastAsia" w:ascii="宋体" w:hAnsi="宋体" w:cs="宋体"/>
          <w:b/>
          <w:kern w:val="0"/>
          <w:sz w:val="32"/>
          <w:szCs w:val="21"/>
          <w:highlight w:val="none"/>
          <w:lang w:val="en-US" w:eastAsia="zh-CN"/>
        </w:rPr>
        <w:t>二</w:t>
      </w:r>
      <w:r>
        <w:rPr>
          <w:rFonts w:hint="eastAsia" w:ascii="宋体" w:hAnsi="宋体" w:cs="宋体"/>
          <w:b/>
          <w:kern w:val="0"/>
          <w:sz w:val="32"/>
          <w:szCs w:val="21"/>
          <w:highlight w:val="none"/>
        </w:rPr>
        <w:t>）中小企业声明函</w:t>
      </w:r>
      <w:bookmarkEnd w:id="129"/>
    </w:p>
    <w:p w14:paraId="232EA956">
      <w:pPr>
        <w:spacing w:line="588" w:lineRule="exact"/>
        <w:jc w:val="center"/>
        <w:rPr>
          <w:rFonts w:ascii="宋体" w:hAnsi="宋体" w:cs="宋体"/>
          <w:spacing w:val="6"/>
          <w:szCs w:val="30"/>
          <w:highlight w:val="none"/>
        </w:rPr>
      </w:pPr>
      <w:r>
        <w:rPr>
          <w:rFonts w:hint="eastAsia" w:ascii="宋体" w:hAnsi="宋体" w:cs="宋体"/>
          <w:spacing w:val="6"/>
          <w:szCs w:val="30"/>
          <w:highlight w:val="none"/>
        </w:rPr>
        <w:t>（根据投标人自身情况如实提供）</w:t>
      </w:r>
    </w:p>
    <w:p w14:paraId="502319B0">
      <w:pPr>
        <w:spacing w:line="588" w:lineRule="exact"/>
        <w:jc w:val="center"/>
        <w:rPr>
          <w:rFonts w:ascii="宋体" w:hAnsi="宋体" w:cs="宋体"/>
          <w:spacing w:val="6"/>
          <w:szCs w:val="30"/>
          <w:highlight w:val="none"/>
        </w:rPr>
      </w:pPr>
    </w:p>
    <w:p w14:paraId="6D9D5FC8">
      <w:pPr>
        <w:autoSpaceDE w:val="0"/>
        <w:autoSpaceDN w:val="0"/>
        <w:adjustRightInd w:val="0"/>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rPr>
        <w:t>本公司（联合体）郑重声明，根据《政府采购促进中小企业发展管理办法》（财库﹝2020﹞46 号）的规定，本公司（联合体）参加</w:t>
      </w:r>
      <w:r>
        <w:rPr>
          <w:rFonts w:hint="eastAsia" w:ascii="宋体" w:hAnsi="宋体" w:cs="宋体"/>
          <w:kern w:val="0"/>
          <w:szCs w:val="21"/>
          <w:highlight w:val="none"/>
          <w:u w:val="single"/>
        </w:rPr>
        <w:t>（单位名称）</w:t>
      </w:r>
      <w:r>
        <w:rPr>
          <w:rFonts w:hint="eastAsia" w:ascii="宋体" w:hAnsi="宋体" w:cs="宋体"/>
          <w:kern w:val="0"/>
          <w:szCs w:val="21"/>
          <w:highlight w:val="none"/>
        </w:rPr>
        <w:t>的</w:t>
      </w:r>
      <w:r>
        <w:rPr>
          <w:rFonts w:hint="eastAsia" w:ascii="宋体" w:hAnsi="宋体" w:cs="宋体"/>
          <w:kern w:val="0"/>
          <w:szCs w:val="21"/>
          <w:highlight w:val="none"/>
          <w:u w:val="single"/>
        </w:rPr>
        <w:t>（项目名称）</w:t>
      </w:r>
      <w:r>
        <w:rPr>
          <w:rFonts w:hint="eastAsia" w:ascii="宋体" w:hAnsi="宋体" w:cs="宋体"/>
          <w:kern w:val="0"/>
          <w:szCs w:val="21"/>
          <w:highlight w:val="none"/>
        </w:rPr>
        <w:t>采购活动，服务全部由符合政策要求的中小企业承接。相关企业（含联合体中的中小企业、签订分包意向协议的中小企业）的具体情况如下：</w:t>
      </w:r>
    </w:p>
    <w:p w14:paraId="49707C9C">
      <w:pPr>
        <w:autoSpaceDE w:val="0"/>
        <w:autoSpaceDN w:val="0"/>
        <w:adjustRightInd w:val="0"/>
        <w:spacing w:line="360" w:lineRule="auto"/>
        <w:ind w:left="210" w:leftChars="100" w:firstLine="210" w:firstLineChars="100"/>
        <w:jc w:val="left"/>
        <w:rPr>
          <w:rFonts w:ascii="宋体" w:hAnsi="宋体" w:cs="宋体"/>
          <w:kern w:val="0"/>
          <w:szCs w:val="21"/>
          <w:highlight w:val="none"/>
        </w:rPr>
      </w:pPr>
      <w:r>
        <w:rPr>
          <w:rFonts w:hint="eastAsia" w:ascii="宋体" w:hAnsi="宋体" w:cs="宋体"/>
          <w:kern w:val="0"/>
          <w:szCs w:val="21"/>
          <w:highlight w:val="none"/>
        </w:rPr>
        <w:t xml:space="preserve">1. </w:t>
      </w:r>
      <w:r>
        <w:rPr>
          <w:rFonts w:hint="eastAsia" w:ascii="宋体" w:hAnsi="宋体" w:cs="宋体"/>
          <w:kern w:val="0"/>
          <w:szCs w:val="21"/>
          <w:highlight w:val="none"/>
          <w:u w:val="single"/>
        </w:rPr>
        <w:t xml:space="preserve">（标的名称） </w:t>
      </w:r>
      <w:r>
        <w:rPr>
          <w:rFonts w:hint="eastAsia" w:ascii="宋体" w:hAnsi="宋体" w:cs="宋体"/>
          <w:kern w:val="0"/>
          <w:szCs w:val="21"/>
          <w:highlight w:val="none"/>
        </w:rPr>
        <w:t>，属于</w:t>
      </w:r>
      <w:r>
        <w:rPr>
          <w:rFonts w:hint="eastAsia" w:ascii="宋体" w:hAnsi="宋体" w:cs="宋体"/>
          <w:kern w:val="0"/>
          <w:szCs w:val="21"/>
          <w:highlight w:val="none"/>
          <w:u w:val="single"/>
        </w:rPr>
        <w:t xml:space="preserve"> </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行业；承接企业为</w:t>
      </w:r>
      <w:r>
        <w:rPr>
          <w:rFonts w:hint="eastAsia" w:ascii="宋体" w:hAnsi="宋体" w:cs="宋体"/>
          <w:kern w:val="0"/>
          <w:szCs w:val="21"/>
          <w:highlight w:val="none"/>
          <w:u w:val="single"/>
        </w:rPr>
        <w:t>（企业名称）</w:t>
      </w:r>
      <w:r>
        <w:rPr>
          <w:rFonts w:hint="eastAsia" w:ascii="宋体" w:hAnsi="宋体" w:cs="宋体"/>
          <w:kern w:val="0"/>
          <w:szCs w:val="21"/>
          <w:highlight w:val="none"/>
        </w:rPr>
        <w:t>，从业人员</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人，营业收入为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万元，资产总额为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万元，属于</w:t>
      </w:r>
      <w:r>
        <w:rPr>
          <w:rFonts w:hint="eastAsia" w:ascii="宋体" w:hAnsi="宋体" w:cs="宋体"/>
          <w:kern w:val="0"/>
          <w:szCs w:val="21"/>
          <w:highlight w:val="none"/>
          <w:u w:val="single"/>
        </w:rPr>
        <w:t>（中型企业、小型企业、微型企业）</w:t>
      </w:r>
      <w:r>
        <w:rPr>
          <w:rFonts w:hint="eastAsia" w:ascii="宋体" w:hAnsi="宋体" w:cs="宋体"/>
          <w:kern w:val="0"/>
          <w:szCs w:val="21"/>
          <w:highlight w:val="none"/>
        </w:rPr>
        <w:t>；</w:t>
      </w:r>
    </w:p>
    <w:p w14:paraId="7B69375F">
      <w:pPr>
        <w:autoSpaceDE w:val="0"/>
        <w:autoSpaceDN w:val="0"/>
        <w:adjustRightInd w:val="0"/>
        <w:spacing w:line="360" w:lineRule="auto"/>
        <w:ind w:left="420" w:leftChars="200"/>
        <w:jc w:val="left"/>
        <w:rPr>
          <w:rFonts w:ascii="宋体" w:hAnsi="宋体" w:cs="宋体"/>
          <w:kern w:val="0"/>
          <w:szCs w:val="21"/>
          <w:highlight w:val="none"/>
        </w:rPr>
      </w:pPr>
      <w:r>
        <w:rPr>
          <w:rFonts w:hint="eastAsia" w:ascii="宋体" w:hAnsi="宋体" w:cs="宋体"/>
          <w:kern w:val="0"/>
          <w:szCs w:val="21"/>
          <w:highlight w:val="none"/>
        </w:rPr>
        <w:t xml:space="preserve">2. </w:t>
      </w:r>
      <w:r>
        <w:rPr>
          <w:rFonts w:hint="eastAsia" w:ascii="宋体" w:hAnsi="宋体" w:cs="宋体"/>
          <w:kern w:val="0"/>
          <w:szCs w:val="21"/>
          <w:highlight w:val="none"/>
          <w:u w:val="single"/>
        </w:rPr>
        <w:t xml:space="preserve">（标的名称） </w:t>
      </w:r>
      <w:r>
        <w:rPr>
          <w:rFonts w:hint="eastAsia" w:ascii="宋体" w:hAnsi="宋体" w:cs="宋体"/>
          <w:kern w:val="0"/>
          <w:szCs w:val="21"/>
          <w:highlight w:val="none"/>
        </w:rPr>
        <w:t>，属于</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行业；承接企业为</w:t>
      </w:r>
      <w:r>
        <w:rPr>
          <w:rFonts w:hint="eastAsia" w:ascii="宋体" w:hAnsi="宋体" w:cs="宋体"/>
          <w:kern w:val="0"/>
          <w:szCs w:val="21"/>
          <w:highlight w:val="none"/>
          <w:u w:val="single"/>
        </w:rPr>
        <w:t>（企业名称）</w:t>
      </w:r>
      <w:r>
        <w:rPr>
          <w:rFonts w:hint="eastAsia" w:ascii="宋体" w:hAnsi="宋体" w:cs="宋体"/>
          <w:kern w:val="0"/>
          <w:szCs w:val="21"/>
          <w:highlight w:val="none"/>
        </w:rPr>
        <w:t>，从业人员</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人，营业收入为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万元，资产总额为</w:t>
      </w:r>
      <w:r>
        <w:rPr>
          <w:rFonts w:hint="eastAsia" w:ascii="宋体" w:hAnsi="宋体" w:cs="宋体"/>
          <w:kern w:val="0"/>
          <w:szCs w:val="21"/>
          <w:highlight w:val="none"/>
          <w:u w:val="single"/>
        </w:rPr>
        <w:t xml:space="preserve">  </w:t>
      </w:r>
      <w:r>
        <w:rPr>
          <w:rFonts w:hint="eastAsia" w:ascii="宋体" w:hAnsi="宋体" w:cs="宋体"/>
          <w:kern w:val="0"/>
          <w:szCs w:val="21"/>
          <w:highlight w:val="none"/>
        </w:rPr>
        <w:t>万元，属于</w:t>
      </w:r>
      <w:r>
        <w:rPr>
          <w:rFonts w:hint="eastAsia" w:ascii="宋体" w:hAnsi="宋体" w:cs="宋体"/>
          <w:kern w:val="0"/>
          <w:szCs w:val="21"/>
          <w:highlight w:val="none"/>
          <w:u w:val="single"/>
        </w:rPr>
        <w:t>（中型企业、小型企业、微型企业）</w:t>
      </w:r>
      <w:r>
        <w:rPr>
          <w:rFonts w:hint="eastAsia" w:ascii="宋体" w:hAnsi="宋体" w:cs="宋体"/>
          <w:kern w:val="0"/>
          <w:szCs w:val="21"/>
          <w:highlight w:val="none"/>
        </w:rPr>
        <w:t>；</w:t>
      </w:r>
    </w:p>
    <w:p w14:paraId="0E7E3B64">
      <w:pPr>
        <w:autoSpaceDE w:val="0"/>
        <w:autoSpaceDN w:val="0"/>
        <w:adjustRightInd w:val="0"/>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rPr>
        <w:t>……</w:t>
      </w:r>
    </w:p>
    <w:p w14:paraId="1BB912D1">
      <w:pPr>
        <w:autoSpaceDE w:val="0"/>
        <w:autoSpaceDN w:val="0"/>
        <w:adjustRightInd w:val="0"/>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rPr>
        <w:t>以上企业，不属于大企业的分支机构，不存在控股股东为大企业的情形，也不存在与大企业的负责人为同一人的情形。</w:t>
      </w:r>
    </w:p>
    <w:p w14:paraId="2613AB34">
      <w:pPr>
        <w:autoSpaceDE w:val="0"/>
        <w:autoSpaceDN w:val="0"/>
        <w:adjustRightInd w:val="0"/>
        <w:spacing w:line="360" w:lineRule="auto"/>
        <w:ind w:firstLine="420" w:firstLineChars="200"/>
        <w:jc w:val="left"/>
        <w:rPr>
          <w:rFonts w:ascii="宋体" w:hAnsi="宋体" w:cs="宋体"/>
          <w:spacing w:val="6"/>
          <w:szCs w:val="21"/>
          <w:highlight w:val="none"/>
        </w:rPr>
      </w:pPr>
      <w:r>
        <w:rPr>
          <w:rFonts w:hint="eastAsia" w:ascii="宋体" w:hAnsi="宋体" w:cs="宋体"/>
          <w:kern w:val="0"/>
          <w:szCs w:val="21"/>
          <w:highlight w:val="none"/>
        </w:rPr>
        <w:t>本企业对上述声明内容的真实性负责。如有虚假，将依法承担相应责任。</w:t>
      </w:r>
    </w:p>
    <w:p w14:paraId="5B9BA41C">
      <w:pPr>
        <w:spacing w:line="360" w:lineRule="auto"/>
        <w:ind w:firstLine="444" w:firstLineChars="200"/>
        <w:rPr>
          <w:rFonts w:ascii="宋体" w:hAnsi="宋体" w:cs="宋体"/>
          <w:spacing w:val="6"/>
          <w:szCs w:val="21"/>
          <w:highlight w:val="none"/>
        </w:rPr>
      </w:pPr>
    </w:p>
    <w:p w14:paraId="7CF3A52D">
      <w:pPr>
        <w:spacing w:line="360" w:lineRule="auto"/>
        <w:ind w:firstLine="444" w:firstLineChars="200"/>
        <w:rPr>
          <w:rFonts w:ascii="宋体" w:hAnsi="宋体" w:cs="宋体"/>
          <w:spacing w:val="6"/>
          <w:szCs w:val="21"/>
          <w:highlight w:val="none"/>
        </w:rPr>
      </w:pPr>
    </w:p>
    <w:p w14:paraId="2A14BBD7">
      <w:pPr>
        <w:pStyle w:val="17"/>
        <w:spacing w:line="360" w:lineRule="auto"/>
        <w:ind w:firstLine="420" w:firstLineChars="200"/>
        <w:rPr>
          <w:rFonts w:hAnsi="宋体"/>
          <w:b/>
          <w:bCs/>
          <w:szCs w:val="21"/>
          <w:highlight w:val="none"/>
        </w:rPr>
      </w:pPr>
      <w:r>
        <w:rPr>
          <w:rFonts w:hint="eastAsia" w:hAnsi="宋体"/>
          <w:b/>
          <w:bCs/>
          <w:szCs w:val="21"/>
          <w:highlight w:val="none"/>
        </w:rPr>
        <w:t>投标人（电子公章）：</w:t>
      </w:r>
      <w:r>
        <w:rPr>
          <w:rFonts w:hint="eastAsia" w:hAnsi="宋体" w:cs="宋体"/>
          <w:b/>
          <w:bCs/>
          <w:szCs w:val="21"/>
          <w:highlight w:val="none"/>
          <w:u w:val="single"/>
        </w:rPr>
        <w:t xml:space="preserve">             </w:t>
      </w:r>
    </w:p>
    <w:p w14:paraId="7876F0C2">
      <w:pPr>
        <w:pStyle w:val="17"/>
        <w:spacing w:line="360" w:lineRule="auto"/>
        <w:ind w:firstLine="420" w:firstLineChars="200"/>
        <w:rPr>
          <w:rFonts w:hAnsi="宋体"/>
          <w:b/>
          <w:bCs/>
          <w:szCs w:val="21"/>
          <w:highlight w:val="none"/>
        </w:rPr>
      </w:pPr>
      <w:r>
        <w:rPr>
          <w:rFonts w:hint="eastAsia" w:hAnsi="宋体"/>
          <w:b/>
          <w:bCs/>
          <w:szCs w:val="21"/>
          <w:highlight w:val="none"/>
        </w:rPr>
        <w:t>日期：</w:t>
      </w:r>
      <w:r>
        <w:rPr>
          <w:rFonts w:hint="eastAsia" w:hAnsi="宋体" w:cs="宋体"/>
          <w:b/>
          <w:bCs/>
          <w:szCs w:val="21"/>
          <w:highlight w:val="none"/>
          <w:u w:val="single"/>
        </w:rPr>
        <w:t xml:space="preserve">    </w:t>
      </w:r>
      <w:r>
        <w:rPr>
          <w:rFonts w:hint="eastAsia" w:hAnsi="宋体" w:cs="宋体"/>
          <w:b/>
          <w:bCs/>
          <w:szCs w:val="21"/>
          <w:highlight w:val="none"/>
        </w:rPr>
        <w:t xml:space="preserve"> 年</w:t>
      </w:r>
      <w:r>
        <w:rPr>
          <w:rFonts w:hint="eastAsia" w:hAnsi="宋体" w:cs="宋体"/>
          <w:b/>
          <w:bCs/>
          <w:szCs w:val="21"/>
          <w:highlight w:val="none"/>
          <w:u w:val="single"/>
        </w:rPr>
        <w:t xml:space="preserve">    </w:t>
      </w:r>
      <w:r>
        <w:rPr>
          <w:rFonts w:hint="eastAsia" w:hAnsi="宋体" w:cs="宋体"/>
          <w:b/>
          <w:bCs/>
          <w:szCs w:val="21"/>
          <w:highlight w:val="none"/>
        </w:rPr>
        <w:t xml:space="preserve"> 月</w:t>
      </w:r>
      <w:r>
        <w:rPr>
          <w:rFonts w:hint="eastAsia" w:hAnsi="宋体" w:cs="宋体"/>
          <w:b/>
          <w:bCs/>
          <w:szCs w:val="21"/>
          <w:highlight w:val="none"/>
          <w:u w:val="single"/>
        </w:rPr>
        <w:t xml:space="preserve">    </w:t>
      </w:r>
      <w:r>
        <w:rPr>
          <w:rFonts w:hint="eastAsia" w:hAnsi="宋体" w:cs="宋体"/>
          <w:b/>
          <w:bCs/>
          <w:szCs w:val="21"/>
          <w:highlight w:val="none"/>
        </w:rPr>
        <w:t xml:space="preserve"> 日</w:t>
      </w:r>
    </w:p>
    <w:p w14:paraId="05FF3186">
      <w:pPr>
        <w:pStyle w:val="17"/>
        <w:spacing w:line="360" w:lineRule="auto"/>
        <w:ind w:firstLine="420" w:firstLineChars="200"/>
        <w:rPr>
          <w:rFonts w:hAnsi="宋体" w:cs="宋体"/>
          <w:b/>
          <w:szCs w:val="21"/>
          <w:highlight w:val="none"/>
        </w:rPr>
      </w:pPr>
    </w:p>
    <w:p w14:paraId="2A1B9CA6">
      <w:pPr>
        <w:spacing w:line="360" w:lineRule="auto"/>
        <w:rPr>
          <w:rFonts w:ascii="宋体" w:hAnsi="宋体" w:cs="宋体"/>
          <w:szCs w:val="21"/>
          <w:highlight w:val="none"/>
        </w:rPr>
      </w:pPr>
      <w:r>
        <w:rPr>
          <w:rFonts w:hint="eastAsia" w:ascii="宋体" w:hAnsi="宋体" w:cs="宋体"/>
          <w:b/>
          <w:szCs w:val="21"/>
          <w:highlight w:val="none"/>
        </w:rPr>
        <w:t>注：1.从业人员、营业收入、资产总额填报上一年度数据，无上一年度数据的新成立企业可不填报。</w:t>
      </w:r>
    </w:p>
    <w:p w14:paraId="00556446">
      <w:pPr>
        <w:pStyle w:val="17"/>
        <w:spacing w:line="500" w:lineRule="exact"/>
        <w:ind w:firstLine="210" w:firstLineChars="100"/>
        <w:jc w:val="left"/>
        <w:rPr>
          <w:rFonts w:hAnsi="宋体" w:cs="宋体"/>
          <w:b/>
          <w:szCs w:val="21"/>
          <w:highlight w:val="none"/>
        </w:rPr>
      </w:pPr>
      <w:r>
        <w:rPr>
          <w:rFonts w:hint="eastAsia" w:hAnsi="宋体" w:cs="宋体"/>
          <w:b/>
          <w:szCs w:val="21"/>
          <w:highlight w:val="none"/>
        </w:rPr>
        <w:t>2.根据《工业和信息化部、国家统计局、国家发展和改革委员会、财政部关于印发中小企业划型标准规定的通知》，本项目属于</w:t>
      </w:r>
      <w:r>
        <w:rPr>
          <w:rFonts w:hint="eastAsia" w:hAnsi="宋体" w:cs="宋体"/>
          <w:b/>
          <w:szCs w:val="21"/>
          <w:highlight w:val="none"/>
          <w:u w:val="single"/>
        </w:rPr>
        <w:t>其他未列明行业</w:t>
      </w:r>
      <w:r>
        <w:rPr>
          <w:rFonts w:hint="eastAsia" w:hAnsi="宋体" w:cs="宋体"/>
          <w:b/>
          <w:szCs w:val="21"/>
          <w:highlight w:val="none"/>
        </w:rPr>
        <w:t>。</w:t>
      </w:r>
    </w:p>
    <w:p w14:paraId="66F48E58">
      <w:pPr>
        <w:pStyle w:val="17"/>
        <w:spacing w:line="500" w:lineRule="exact"/>
        <w:ind w:firstLine="280" w:firstLineChars="100"/>
        <w:jc w:val="left"/>
        <w:rPr>
          <w:rFonts w:hAnsi="宋体" w:cs="宋体"/>
          <w:b/>
          <w:sz w:val="28"/>
          <w:szCs w:val="28"/>
          <w:highlight w:val="none"/>
        </w:rPr>
      </w:pPr>
      <w:r>
        <w:rPr>
          <w:rFonts w:hint="eastAsia" w:hAnsi="宋体" w:cs="宋体"/>
          <w:b/>
          <w:sz w:val="28"/>
          <w:szCs w:val="28"/>
          <w:highlight w:val="none"/>
        </w:rPr>
        <w:br w:type="page"/>
      </w:r>
    </w:p>
    <w:p w14:paraId="4F05B9A9">
      <w:pPr>
        <w:pStyle w:val="11"/>
        <w:rPr>
          <w:rFonts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附件：</w:t>
      </w:r>
    </w:p>
    <w:p w14:paraId="29B05BA4">
      <w:pPr>
        <w:pStyle w:val="11"/>
        <w:ind w:firstLine="630" w:firstLineChars="300"/>
        <w:rPr>
          <w:rFonts w:ascii="宋体" w:hAnsi="宋体" w:eastAsia="宋体" w:cs="宋体"/>
          <w:bCs/>
          <w:spacing w:val="0"/>
          <w:sz w:val="21"/>
          <w:szCs w:val="21"/>
          <w:highlight w:val="none"/>
        </w:rPr>
      </w:pPr>
      <w:r>
        <w:rPr>
          <w:rFonts w:hint="eastAsia" w:ascii="宋体" w:hAnsi="宋体" w:eastAsia="宋体" w:cs="宋体"/>
          <w:bCs/>
          <w:spacing w:val="0"/>
          <w:sz w:val="21"/>
          <w:szCs w:val="21"/>
          <w:highlight w:val="none"/>
        </w:rPr>
        <w:t>《关于印发中小企业划型标准规定的通知》（工信部联企业〔2011〕300号）中小企业划型标准规定节选：</w:t>
      </w:r>
    </w:p>
    <w:p w14:paraId="6DB874D9">
      <w:pPr>
        <w:pStyle w:val="17"/>
        <w:spacing w:line="500" w:lineRule="exact"/>
        <w:ind w:firstLine="210" w:firstLineChars="100"/>
        <w:jc w:val="left"/>
        <w:rPr>
          <w:rFonts w:cs="宋体"/>
          <w:szCs w:val="21"/>
          <w:highlight w:val="none"/>
        </w:rPr>
      </w:pPr>
      <w:r>
        <w:rPr>
          <w:rFonts w:hint="eastAsia" w:cs="宋体"/>
          <w:szCs w:val="21"/>
          <w:highlight w:val="none"/>
        </w:rPr>
        <w:t>四、各行业划型标准为：</w:t>
      </w:r>
    </w:p>
    <w:p w14:paraId="5867939B">
      <w:pPr>
        <w:pStyle w:val="17"/>
        <w:spacing w:line="500" w:lineRule="exact"/>
        <w:ind w:firstLine="210" w:firstLineChars="100"/>
        <w:jc w:val="left"/>
        <w:rPr>
          <w:rFonts w:cs="宋体"/>
          <w:szCs w:val="21"/>
          <w:highlight w:val="none"/>
        </w:rPr>
      </w:pPr>
      <w:r>
        <w:rPr>
          <w:rFonts w:hint="eastAsia" w:cs="宋体"/>
          <w:szCs w:val="21"/>
          <w:highlight w:val="none"/>
        </w:rPr>
        <w:t>　　（一）农、林、牧、渔业。营业收入20000万元以下的为中小微型企业。其中，营业收入500万元及以上的为中型企业，营业收入50万元及以上的为小型企业，营业收入50万元以下的为微型企业。</w:t>
      </w:r>
    </w:p>
    <w:p w14:paraId="18967502">
      <w:pPr>
        <w:pStyle w:val="17"/>
        <w:spacing w:line="500" w:lineRule="exact"/>
        <w:ind w:firstLine="210" w:firstLineChars="100"/>
        <w:jc w:val="left"/>
        <w:rPr>
          <w:rFonts w:cs="宋体"/>
          <w:szCs w:val="21"/>
          <w:highlight w:val="none"/>
        </w:rPr>
      </w:pPr>
      <w:r>
        <w:rPr>
          <w:rFonts w:hint="eastAsia" w:cs="宋体"/>
          <w:szCs w:val="21"/>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F137D14">
      <w:pPr>
        <w:pStyle w:val="17"/>
        <w:spacing w:line="500" w:lineRule="exact"/>
        <w:ind w:firstLine="210" w:firstLineChars="100"/>
        <w:jc w:val="left"/>
        <w:rPr>
          <w:rFonts w:cs="宋体"/>
          <w:szCs w:val="21"/>
          <w:highlight w:val="none"/>
        </w:rPr>
      </w:pPr>
      <w:r>
        <w:rPr>
          <w:rFonts w:hint="eastAsia" w:cs="宋体"/>
          <w:szCs w:val="21"/>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9B260AE">
      <w:pPr>
        <w:pStyle w:val="17"/>
        <w:spacing w:line="500" w:lineRule="exact"/>
        <w:ind w:firstLine="210" w:firstLineChars="100"/>
        <w:jc w:val="left"/>
        <w:rPr>
          <w:rFonts w:cs="宋体"/>
          <w:szCs w:val="21"/>
          <w:highlight w:val="none"/>
        </w:rPr>
      </w:pPr>
      <w:r>
        <w:rPr>
          <w:rFonts w:hint="eastAsia" w:cs="宋体"/>
          <w:szCs w:val="21"/>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B33A2B8">
      <w:pPr>
        <w:pStyle w:val="17"/>
        <w:spacing w:line="500" w:lineRule="exact"/>
        <w:ind w:firstLine="210" w:firstLineChars="100"/>
        <w:jc w:val="left"/>
        <w:rPr>
          <w:rFonts w:cs="宋体"/>
          <w:szCs w:val="21"/>
          <w:highlight w:val="none"/>
        </w:rPr>
      </w:pPr>
      <w:r>
        <w:rPr>
          <w:rFonts w:hint="eastAsia" w:cs="宋体"/>
          <w:szCs w:val="21"/>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6F62677">
      <w:pPr>
        <w:pStyle w:val="17"/>
        <w:spacing w:line="500" w:lineRule="exact"/>
        <w:ind w:firstLine="210" w:firstLineChars="100"/>
        <w:jc w:val="left"/>
        <w:rPr>
          <w:rFonts w:cs="宋体"/>
          <w:szCs w:val="21"/>
          <w:highlight w:val="none"/>
        </w:rPr>
      </w:pPr>
      <w:r>
        <w:rPr>
          <w:rFonts w:hint="eastAsia" w:cs="宋体"/>
          <w:szCs w:val="21"/>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C2E70DB">
      <w:pPr>
        <w:pStyle w:val="17"/>
        <w:spacing w:line="500" w:lineRule="exact"/>
        <w:ind w:firstLine="210" w:firstLineChars="100"/>
        <w:jc w:val="left"/>
        <w:rPr>
          <w:rFonts w:cs="宋体"/>
          <w:szCs w:val="21"/>
          <w:highlight w:val="none"/>
        </w:rPr>
      </w:pPr>
      <w:r>
        <w:rPr>
          <w:rFonts w:hint="eastAsia" w:cs="宋体"/>
          <w:szCs w:val="21"/>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CAC624B">
      <w:pPr>
        <w:pStyle w:val="17"/>
        <w:spacing w:line="500" w:lineRule="exact"/>
        <w:ind w:firstLine="210" w:firstLineChars="100"/>
        <w:jc w:val="left"/>
        <w:rPr>
          <w:rFonts w:cs="宋体"/>
          <w:szCs w:val="21"/>
          <w:highlight w:val="none"/>
        </w:rPr>
      </w:pPr>
      <w:r>
        <w:rPr>
          <w:rFonts w:hint="eastAsia" w:cs="宋体"/>
          <w:szCs w:val="21"/>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C439DD3">
      <w:pPr>
        <w:pStyle w:val="17"/>
        <w:spacing w:line="500" w:lineRule="exact"/>
        <w:ind w:firstLine="210" w:firstLineChars="100"/>
        <w:jc w:val="left"/>
        <w:rPr>
          <w:rFonts w:cs="宋体"/>
          <w:szCs w:val="21"/>
          <w:highlight w:val="none"/>
        </w:rPr>
      </w:pPr>
      <w:r>
        <w:rPr>
          <w:rFonts w:hint="eastAsia" w:cs="宋体"/>
          <w:szCs w:val="21"/>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90AABE6">
      <w:pPr>
        <w:pStyle w:val="17"/>
        <w:spacing w:line="500" w:lineRule="exact"/>
        <w:ind w:firstLine="210" w:firstLineChars="100"/>
        <w:jc w:val="left"/>
        <w:rPr>
          <w:rFonts w:cs="宋体"/>
          <w:szCs w:val="21"/>
          <w:highlight w:val="none"/>
        </w:rPr>
      </w:pPr>
      <w:r>
        <w:rPr>
          <w:rFonts w:hint="eastAsia" w:cs="宋体"/>
          <w:szCs w:val="21"/>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9718753">
      <w:pPr>
        <w:pStyle w:val="17"/>
        <w:spacing w:line="500" w:lineRule="exact"/>
        <w:ind w:firstLine="210" w:firstLineChars="100"/>
        <w:jc w:val="left"/>
        <w:rPr>
          <w:rFonts w:cs="宋体"/>
          <w:szCs w:val="21"/>
          <w:highlight w:val="none"/>
        </w:rPr>
      </w:pPr>
      <w:r>
        <w:rPr>
          <w:rFonts w:hint="eastAsia" w:cs="宋体"/>
          <w:szCs w:val="21"/>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3613CDE">
      <w:pPr>
        <w:pStyle w:val="17"/>
        <w:spacing w:line="500" w:lineRule="exact"/>
        <w:ind w:firstLine="210" w:firstLineChars="100"/>
        <w:jc w:val="left"/>
        <w:rPr>
          <w:rFonts w:cs="宋体"/>
          <w:szCs w:val="21"/>
          <w:highlight w:val="none"/>
        </w:rPr>
      </w:pPr>
      <w:r>
        <w:rPr>
          <w:rFonts w:hint="eastAsia" w:cs="宋体"/>
          <w:szCs w:val="21"/>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468CF97">
      <w:pPr>
        <w:pStyle w:val="17"/>
        <w:spacing w:line="500" w:lineRule="exact"/>
        <w:ind w:firstLine="210" w:firstLineChars="100"/>
        <w:jc w:val="left"/>
        <w:rPr>
          <w:rFonts w:cs="宋体"/>
          <w:szCs w:val="21"/>
          <w:highlight w:val="none"/>
        </w:rPr>
      </w:pPr>
      <w:r>
        <w:rPr>
          <w:rFonts w:hint="eastAsia" w:cs="宋体"/>
          <w:szCs w:val="21"/>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3F09D84">
      <w:pPr>
        <w:pStyle w:val="17"/>
        <w:spacing w:line="500" w:lineRule="exact"/>
        <w:ind w:firstLine="210" w:firstLineChars="100"/>
        <w:jc w:val="left"/>
        <w:rPr>
          <w:rFonts w:cs="宋体"/>
          <w:szCs w:val="21"/>
          <w:highlight w:val="none"/>
        </w:rPr>
      </w:pPr>
      <w:r>
        <w:rPr>
          <w:rFonts w:hint="eastAsia" w:cs="宋体"/>
          <w:szCs w:val="21"/>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0D77345">
      <w:pPr>
        <w:pStyle w:val="17"/>
        <w:spacing w:line="360" w:lineRule="auto"/>
        <w:ind w:firstLine="210" w:firstLineChars="100"/>
        <w:jc w:val="left"/>
        <w:rPr>
          <w:rFonts w:cs="宋体"/>
          <w:szCs w:val="21"/>
          <w:highlight w:val="none"/>
        </w:rPr>
      </w:pPr>
      <w:r>
        <w:rPr>
          <w:rFonts w:hint="eastAsia" w:cs="宋体"/>
          <w:szCs w:val="21"/>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46DFF40">
      <w:pPr>
        <w:spacing w:line="360" w:lineRule="auto"/>
        <w:rPr>
          <w:rFonts w:hAnsi="宋体" w:cs="宋体"/>
          <w:kern w:val="0"/>
          <w:sz w:val="24"/>
          <w:highlight w:val="none"/>
        </w:rPr>
      </w:pPr>
      <w:r>
        <w:rPr>
          <w:rFonts w:hint="eastAsia" w:cs="宋体"/>
          <w:szCs w:val="21"/>
          <w:highlight w:val="none"/>
        </w:rPr>
        <w:t>　　（十六）其他未列明行业。从业人员300人以下的为中小微型企业。其中，从业人员100人及以上的为中型企业；从业人员10人及以上的为小型企业；从业人员10人以下的为微型企业。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b/>
          <w:kern w:val="0"/>
          <w:sz w:val="32"/>
          <w:szCs w:val="21"/>
          <w:highlight w:val="none"/>
        </w:rPr>
        <w:br w:type="page"/>
      </w:r>
    </w:p>
    <w:p w14:paraId="2AE60448">
      <w:pPr>
        <w:pStyle w:val="17"/>
        <w:spacing w:line="500" w:lineRule="exact"/>
        <w:ind w:firstLine="280" w:firstLineChars="100"/>
        <w:jc w:val="left"/>
        <w:rPr>
          <w:rFonts w:hAnsi="宋体" w:cs="宋体"/>
          <w:b/>
          <w:sz w:val="28"/>
          <w:szCs w:val="28"/>
          <w:highlight w:val="none"/>
        </w:rPr>
      </w:pPr>
    </w:p>
    <w:p w14:paraId="553F0350">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bookmarkStart w:id="132" w:name="_Toc523832876"/>
      <w:bookmarkStart w:id="133" w:name="_Toc523832877"/>
      <w:r>
        <w:rPr>
          <w:rFonts w:hint="eastAsia" w:ascii="宋体" w:hAnsi="宋体" w:cs="宋体"/>
          <w:b/>
          <w:kern w:val="0"/>
          <w:sz w:val="32"/>
          <w:szCs w:val="21"/>
          <w:highlight w:val="none"/>
        </w:rPr>
        <w:t>（</w:t>
      </w:r>
      <w:r>
        <w:rPr>
          <w:rFonts w:hint="eastAsia" w:ascii="宋体" w:hAnsi="宋体" w:cs="宋体"/>
          <w:b/>
          <w:kern w:val="0"/>
          <w:sz w:val="32"/>
          <w:szCs w:val="21"/>
          <w:highlight w:val="none"/>
          <w:lang w:val="en-US" w:eastAsia="zh-CN"/>
        </w:rPr>
        <w:t>三</w:t>
      </w:r>
      <w:r>
        <w:rPr>
          <w:rFonts w:hint="eastAsia" w:ascii="宋体" w:hAnsi="宋体" w:cs="宋体"/>
          <w:b/>
          <w:kern w:val="0"/>
          <w:sz w:val="32"/>
          <w:szCs w:val="21"/>
          <w:highlight w:val="none"/>
        </w:rPr>
        <w:t>）残疾人福利性单位声明函</w:t>
      </w:r>
      <w:bookmarkEnd w:id="132"/>
    </w:p>
    <w:p w14:paraId="6D6F0700">
      <w:pPr>
        <w:spacing w:line="588" w:lineRule="exact"/>
        <w:jc w:val="center"/>
        <w:rPr>
          <w:rFonts w:ascii="宋体" w:hAnsi="宋体" w:cs="宋体"/>
          <w:spacing w:val="6"/>
          <w:szCs w:val="30"/>
          <w:highlight w:val="none"/>
        </w:rPr>
      </w:pPr>
      <w:r>
        <w:rPr>
          <w:rFonts w:hint="eastAsia" w:ascii="宋体" w:hAnsi="宋体" w:cs="宋体"/>
          <w:spacing w:val="6"/>
          <w:szCs w:val="30"/>
          <w:highlight w:val="none"/>
        </w:rPr>
        <w:t>（根据投标人自身情况如实提供）</w:t>
      </w:r>
    </w:p>
    <w:p w14:paraId="576C7D44">
      <w:pPr>
        <w:spacing w:line="588" w:lineRule="exact"/>
        <w:rPr>
          <w:rFonts w:ascii="宋体" w:hAnsi="宋体" w:cs="宋体"/>
          <w:spacing w:val="6"/>
          <w:sz w:val="30"/>
          <w:szCs w:val="30"/>
          <w:highlight w:val="none"/>
        </w:rPr>
      </w:pPr>
    </w:p>
    <w:p w14:paraId="780E73B0">
      <w:pPr>
        <w:spacing w:line="588" w:lineRule="exact"/>
        <w:ind w:firstLine="444" w:firstLineChars="200"/>
        <w:rPr>
          <w:rFonts w:ascii="宋体" w:hAnsi="宋体" w:cs="宋体"/>
          <w:spacing w:val="6"/>
          <w:szCs w:val="21"/>
          <w:highlight w:val="none"/>
        </w:rPr>
      </w:pPr>
      <w:r>
        <w:rPr>
          <w:rFonts w:hint="eastAsia" w:ascii="宋体" w:hAnsi="宋体" w:cs="宋体"/>
          <w:spacing w:val="6"/>
          <w:szCs w:val="21"/>
          <w:highlight w:val="none"/>
        </w:rPr>
        <w:t>本单位郑重声明，根据《财政部 民政部 中国残疾人联合会关于促进残疾人就业政府采购政策的通知》（财库</w:t>
      </w:r>
      <w:r>
        <w:rPr>
          <w:rFonts w:hint="eastAsia" w:ascii="宋体" w:hAnsi="宋体" w:cs="宋体"/>
          <w:szCs w:val="21"/>
          <w:highlight w:val="none"/>
        </w:rPr>
        <w:t>〔2017〕 141</w:t>
      </w:r>
      <w:r>
        <w:rPr>
          <w:rFonts w:hint="eastAsia" w:ascii="宋体" w:hAnsi="宋体" w:cs="宋体"/>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D792CE8">
      <w:pPr>
        <w:spacing w:line="588" w:lineRule="exact"/>
        <w:ind w:firstLine="444" w:firstLineChars="200"/>
        <w:rPr>
          <w:rFonts w:ascii="宋体" w:hAnsi="宋体" w:cs="宋体"/>
          <w:spacing w:val="6"/>
          <w:szCs w:val="21"/>
          <w:highlight w:val="none"/>
        </w:rPr>
      </w:pPr>
      <w:r>
        <w:rPr>
          <w:rFonts w:hint="eastAsia" w:ascii="宋体" w:hAnsi="宋体" w:cs="宋体"/>
          <w:spacing w:val="6"/>
          <w:szCs w:val="21"/>
          <w:highlight w:val="none"/>
        </w:rPr>
        <w:t>本单位对上述声明的真实性负责。如有虚假，将依法承担相应责任。</w:t>
      </w:r>
    </w:p>
    <w:p w14:paraId="0CBCB7CC">
      <w:pPr>
        <w:spacing w:line="588" w:lineRule="exact"/>
        <w:ind w:firstLine="444" w:firstLineChars="200"/>
        <w:rPr>
          <w:rFonts w:ascii="宋体" w:hAnsi="宋体" w:cs="宋体"/>
          <w:spacing w:val="6"/>
          <w:szCs w:val="21"/>
          <w:highlight w:val="none"/>
        </w:rPr>
      </w:pPr>
    </w:p>
    <w:p w14:paraId="3EE3B5B9">
      <w:pPr>
        <w:spacing w:line="588" w:lineRule="exact"/>
        <w:ind w:firstLine="444" w:firstLineChars="200"/>
        <w:jc w:val="right"/>
        <w:rPr>
          <w:rFonts w:ascii="宋体" w:hAnsi="宋体" w:cs="宋体"/>
          <w:spacing w:val="6"/>
          <w:szCs w:val="21"/>
          <w:highlight w:val="none"/>
        </w:rPr>
      </w:pPr>
    </w:p>
    <w:p w14:paraId="40BF3EEB">
      <w:pPr>
        <w:pStyle w:val="17"/>
        <w:spacing w:line="360" w:lineRule="auto"/>
        <w:ind w:firstLine="420" w:firstLineChars="200"/>
        <w:jc w:val="center"/>
        <w:rPr>
          <w:rFonts w:hAnsi="宋体"/>
          <w:szCs w:val="21"/>
          <w:highlight w:val="none"/>
        </w:rPr>
      </w:pPr>
      <w:r>
        <w:rPr>
          <w:rFonts w:hint="eastAsia" w:hAnsi="宋体"/>
          <w:szCs w:val="21"/>
          <w:highlight w:val="none"/>
        </w:rPr>
        <w:t>投标人（电子公章）：</w:t>
      </w:r>
      <w:r>
        <w:rPr>
          <w:rFonts w:hint="eastAsia" w:hAnsi="宋体" w:cs="宋体"/>
          <w:szCs w:val="21"/>
          <w:highlight w:val="none"/>
          <w:u w:val="single"/>
        </w:rPr>
        <w:t xml:space="preserve">               </w:t>
      </w:r>
    </w:p>
    <w:p w14:paraId="03DD8681">
      <w:pPr>
        <w:pStyle w:val="17"/>
        <w:spacing w:line="360" w:lineRule="auto"/>
        <w:ind w:firstLine="420" w:firstLineChars="200"/>
        <w:jc w:val="center"/>
        <w:rPr>
          <w:rFonts w:hAnsi="宋体"/>
          <w:bCs/>
          <w:szCs w:val="21"/>
          <w:highlight w:val="none"/>
        </w:rPr>
      </w:pPr>
      <w:r>
        <w:rPr>
          <w:rFonts w:hint="eastAsia" w:hAnsi="宋体"/>
          <w:bCs/>
          <w:szCs w:val="21"/>
          <w:highlight w:val="none"/>
        </w:rPr>
        <w:t>日期：</w:t>
      </w:r>
      <w:r>
        <w:rPr>
          <w:rFonts w:hint="eastAsia" w:hAnsi="宋体" w:cs="宋体"/>
          <w:szCs w:val="21"/>
          <w:highlight w:val="none"/>
          <w:u w:val="single"/>
        </w:rPr>
        <w:t xml:space="preserve">    </w:t>
      </w:r>
      <w:r>
        <w:rPr>
          <w:rFonts w:hint="eastAsia" w:hAnsi="宋体" w:cs="宋体"/>
          <w:szCs w:val="21"/>
          <w:highlight w:val="none"/>
        </w:rPr>
        <w:t xml:space="preserve"> 年</w:t>
      </w:r>
      <w:r>
        <w:rPr>
          <w:rFonts w:hint="eastAsia" w:hAnsi="宋体" w:cs="宋体"/>
          <w:szCs w:val="21"/>
          <w:highlight w:val="none"/>
          <w:u w:val="single"/>
        </w:rPr>
        <w:t xml:space="preserve">    </w:t>
      </w:r>
      <w:r>
        <w:rPr>
          <w:rFonts w:hint="eastAsia" w:hAnsi="宋体" w:cs="宋体"/>
          <w:szCs w:val="21"/>
          <w:highlight w:val="none"/>
        </w:rPr>
        <w:t xml:space="preserve"> 月</w:t>
      </w:r>
      <w:r>
        <w:rPr>
          <w:rFonts w:hint="eastAsia" w:hAnsi="宋体" w:cs="宋体"/>
          <w:szCs w:val="21"/>
          <w:highlight w:val="none"/>
          <w:u w:val="single"/>
        </w:rPr>
        <w:t xml:space="preserve">    </w:t>
      </w:r>
      <w:r>
        <w:rPr>
          <w:rFonts w:hint="eastAsia" w:hAnsi="宋体" w:cs="宋体"/>
          <w:szCs w:val="21"/>
          <w:highlight w:val="none"/>
        </w:rPr>
        <w:t xml:space="preserve"> 日</w:t>
      </w:r>
    </w:p>
    <w:p w14:paraId="647DC120">
      <w:pPr>
        <w:tabs>
          <w:tab w:val="left" w:pos="4860"/>
        </w:tabs>
        <w:spacing w:line="588" w:lineRule="exact"/>
        <w:ind w:right="1560" w:firstLine="444" w:firstLineChars="200"/>
        <w:jc w:val="center"/>
        <w:rPr>
          <w:rFonts w:ascii="宋体" w:hAnsi="宋体" w:cs="宋体"/>
          <w:spacing w:val="6"/>
          <w:szCs w:val="21"/>
          <w:highlight w:val="none"/>
        </w:rPr>
      </w:pPr>
    </w:p>
    <w:p w14:paraId="4766E6A7">
      <w:pPr>
        <w:spacing w:line="588" w:lineRule="exact"/>
        <w:rPr>
          <w:rFonts w:ascii="宋体" w:hAnsi="宋体" w:cs="宋体"/>
          <w:szCs w:val="21"/>
          <w:highlight w:val="none"/>
        </w:rPr>
      </w:pPr>
    </w:p>
    <w:p w14:paraId="51AB8270">
      <w:pPr>
        <w:spacing w:line="588" w:lineRule="exact"/>
        <w:rPr>
          <w:rFonts w:ascii="宋体" w:hAnsi="宋体" w:cs="宋体"/>
          <w:szCs w:val="21"/>
          <w:highlight w:val="none"/>
        </w:rPr>
      </w:pPr>
    </w:p>
    <w:p w14:paraId="3BB7E080">
      <w:pPr>
        <w:spacing w:line="588" w:lineRule="exact"/>
        <w:rPr>
          <w:rFonts w:ascii="宋体" w:hAnsi="宋体" w:cs="宋体"/>
          <w:szCs w:val="21"/>
          <w:highlight w:val="none"/>
        </w:rPr>
      </w:pPr>
    </w:p>
    <w:p w14:paraId="182C51DD">
      <w:pPr>
        <w:spacing w:line="588" w:lineRule="exact"/>
        <w:rPr>
          <w:rFonts w:ascii="宋体" w:hAnsi="宋体" w:cs="宋体"/>
          <w:szCs w:val="21"/>
          <w:highlight w:val="none"/>
        </w:rPr>
      </w:pPr>
    </w:p>
    <w:p w14:paraId="774D4A12">
      <w:pPr>
        <w:spacing w:line="588" w:lineRule="exact"/>
        <w:rPr>
          <w:rFonts w:ascii="宋体" w:hAnsi="宋体" w:cs="宋体"/>
          <w:b/>
          <w:szCs w:val="21"/>
          <w:highlight w:val="none"/>
        </w:rPr>
      </w:pPr>
      <w:r>
        <w:rPr>
          <w:rFonts w:hint="eastAsia" w:ascii="宋体" w:hAnsi="宋体" w:cs="宋体"/>
          <w:b/>
          <w:szCs w:val="21"/>
          <w:highlight w:val="none"/>
        </w:rPr>
        <w:t>注：中标人为残疾人福利性单位的，其《残疾人福利性单位声明函》将随中标结果同时公告，接受社会监督。供应商提供的《残疾人福利性单位声明函》与事实不符的，依照《政府采购法》第七十七条第一款的规定追究法律责任。</w:t>
      </w:r>
    </w:p>
    <w:p w14:paraId="6B1F9CFB">
      <w:pPr>
        <w:widowControl/>
        <w:rPr>
          <w:rFonts w:ascii="宋体" w:hAnsi="宋体" w:cs="宋体"/>
          <w:b/>
          <w:sz w:val="28"/>
          <w:szCs w:val="28"/>
          <w:highlight w:val="none"/>
        </w:rPr>
      </w:pPr>
      <w:r>
        <w:rPr>
          <w:rFonts w:hint="eastAsia" w:ascii="宋体" w:hAnsi="宋体" w:cs="宋体"/>
          <w:b/>
          <w:sz w:val="24"/>
          <w:highlight w:val="none"/>
        </w:rPr>
        <w:br w:type="page"/>
      </w:r>
    </w:p>
    <w:p w14:paraId="36D6408C">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r>
        <w:rPr>
          <w:rFonts w:hint="eastAsia" w:ascii="宋体" w:hAnsi="宋体" w:cs="宋体"/>
          <w:b/>
          <w:kern w:val="0"/>
          <w:sz w:val="32"/>
          <w:szCs w:val="21"/>
          <w:highlight w:val="none"/>
        </w:rPr>
        <w:t>（</w:t>
      </w:r>
      <w:r>
        <w:rPr>
          <w:rFonts w:hint="eastAsia" w:ascii="宋体" w:hAnsi="宋体" w:cs="宋体"/>
          <w:b/>
          <w:kern w:val="0"/>
          <w:sz w:val="32"/>
          <w:szCs w:val="21"/>
          <w:highlight w:val="none"/>
          <w:lang w:val="en-US" w:eastAsia="zh-CN"/>
        </w:rPr>
        <w:t>四</w:t>
      </w:r>
      <w:r>
        <w:rPr>
          <w:rFonts w:hint="eastAsia" w:ascii="宋体" w:hAnsi="宋体" w:cs="宋体"/>
          <w:b/>
          <w:kern w:val="0"/>
          <w:sz w:val="32"/>
          <w:szCs w:val="21"/>
          <w:highlight w:val="none"/>
        </w:rPr>
        <w:t>）监狱企业证明文件</w:t>
      </w:r>
      <w:bookmarkEnd w:id="133"/>
    </w:p>
    <w:p w14:paraId="5476FBF9">
      <w:pPr>
        <w:spacing w:line="588" w:lineRule="exact"/>
        <w:jc w:val="center"/>
        <w:rPr>
          <w:rFonts w:ascii="宋体" w:hAnsi="宋体" w:cs="宋体"/>
          <w:spacing w:val="6"/>
          <w:szCs w:val="30"/>
          <w:highlight w:val="none"/>
        </w:rPr>
      </w:pPr>
      <w:r>
        <w:rPr>
          <w:rFonts w:hint="eastAsia" w:ascii="宋体" w:hAnsi="宋体" w:cs="宋体"/>
          <w:spacing w:val="6"/>
          <w:szCs w:val="30"/>
          <w:highlight w:val="none"/>
        </w:rPr>
        <w:t>（根据投标人自身情况如实提供）</w:t>
      </w:r>
    </w:p>
    <w:p w14:paraId="73AD5360">
      <w:pPr>
        <w:spacing w:line="360" w:lineRule="auto"/>
        <w:ind w:firstLine="420" w:firstLineChars="200"/>
        <w:jc w:val="left"/>
        <w:rPr>
          <w:rFonts w:ascii="宋体" w:hAnsi="宋体" w:cs="宋体"/>
          <w:szCs w:val="21"/>
          <w:highlight w:val="none"/>
        </w:rPr>
      </w:pPr>
    </w:p>
    <w:p w14:paraId="5B64747F">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7D61842">
      <w:pPr>
        <w:spacing w:line="360" w:lineRule="auto"/>
        <w:ind w:firstLine="315" w:firstLineChars="150"/>
        <w:jc w:val="left"/>
        <w:rPr>
          <w:rFonts w:ascii="宋体" w:hAnsi="宋体" w:cs="宋体"/>
          <w:szCs w:val="21"/>
          <w:highlight w:val="none"/>
        </w:rPr>
      </w:pPr>
      <w:r>
        <w:rPr>
          <w:rFonts w:hint="eastAsia" w:ascii="宋体" w:hAnsi="宋体" w:cs="宋体"/>
          <w:szCs w:val="21"/>
          <w:highlight w:val="none"/>
        </w:rPr>
        <w:t>监狱企业参加政府采购活动时，应当提供由省级以上监狱管理局、戒毒管理局（含新疆生产建设兵团）出具的属于监狱企业的证明文件。</w:t>
      </w:r>
    </w:p>
    <w:p w14:paraId="2B6D79F0">
      <w:pPr>
        <w:widowControl/>
        <w:jc w:val="left"/>
        <w:rPr>
          <w:rFonts w:ascii="宋体" w:hAnsi="宋体" w:cs="宋体"/>
          <w:b/>
          <w:sz w:val="28"/>
          <w:szCs w:val="28"/>
          <w:highlight w:val="none"/>
        </w:rPr>
      </w:pPr>
      <w:r>
        <w:rPr>
          <w:rFonts w:hint="eastAsia" w:ascii="宋体" w:hAnsi="宋体" w:cs="宋体"/>
          <w:b/>
          <w:sz w:val="28"/>
          <w:szCs w:val="28"/>
          <w:highlight w:val="none"/>
        </w:rPr>
        <w:br w:type="page"/>
      </w:r>
    </w:p>
    <w:p w14:paraId="21EBBD7D">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r>
        <w:rPr>
          <w:rFonts w:hint="eastAsia" w:ascii="宋体" w:hAnsi="宋体" w:cs="宋体"/>
          <w:b/>
          <w:kern w:val="0"/>
          <w:sz w:val="32"/>
          <w:szCs w:val="21"/>
          <w:highlight w:val="none"/>
        </w:rPr>
        <w:t>（</w:t>
      </w:r>
      <w:r>
        <w:rPr>
          <w:rFonts w:hint="eastAsia" w:ascii="宋体" w:hAnsi="宋体" w:cs="宋体"/>
          <w:b/>
          <w:kern w:val="0"/>
          <w:sz w:val="32"/>
          <w:szCs w:val="21"/>
          <w:highlight w:val="none"/>
          <w:lang w:val="en-US" w:eastAsia="zh-CN"/>
        </w:rPr>
        <w:t>五</w:t>
      </w:r>
      <w:r>
        <w:rPr>
          <w:rFonts w:hint="eastAsia" w:ascii="宋体" w:hAnsi="宋体" w:cs="宋体"/>
          <w:b/>
          <w:kern w:val="0"/>
          <w:sz w:val="32"/>
          <w:szCs w:val="21"/>
          <w:highlight w:val="none"/>
        </w:rPr>
        <w:t>）商务条款偏离表</w:t>
      </w:r>
      <w:bookmarkEnd w:id="130"/>
      <w:bookmarkEnd w:id="131"/>
    </w:p>
    <w:p w14:paraId="6BD11AF5">
      <w:pPr>
        <w:pStyle w:val="17"/>
        <w:spacing w:line="400" w:lineRule="exact"/>
        <w:ind w:firstLine="630" w:firstLineChars="300"/>
        <w:rPr>
          <w:rFonts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投标人须逐条对应投标文件中要求的商务条款条件，认真填写该表。</w:t>
      </w:r>
    </w:p>
    <w:p w14:paraId="50040BD5">
      <w:pPr>
        <w:pStyle w:val="17"/>
        <w:spacing w:line="360" w:lineRule="auto"/>
        <w:ind w:firstLine="525" w:firstLineChars="250"/>
        <w:rPr>
          <w:rFonts w:hAnsi="宋体" w:cs="宋体"/>
          <w:b/>
          <w:szCs w:val="21"/>
          <w:highlight w:val="none"/>
        </w:rPr>
      </w:pPr>
      <w:r>
        <w:rPr>
          <w:rFonts w:hint="eastAsia" w:hAnsi="宋体" w:cs="宋体"/>
          <w:color w:val="000000" w:themeColor="text1"/>
          <w:highlight w:val="none"/>
          <w14:textFill>
            <w14:solidFill>
              <w14:schemeClr w14:val="tx1"/>
            </w14:solidFill>
          </w14:textFill>
        </w:rPr>
        <w:t>商务条款是指：招标文件第五章《</w:t>
      </w:r>
      <w:r>
        <w:rPr>
          <w:rFonts w:hint="eastAsia" w:hAnsi="宋体" w:cs="宋体"/>
          <w:b/>
          <w:color w:val="000000" w:themeColor="text1"/>
          <w:highlight w:val="none"/>
          <w14:textFill>
            <w14:solidFill>
              <w14:schemeClr w14:val="tx1"/>
            </w14:solidFill>
          </w14:textFill>
        </w:rPr>
        <w:t>项目需求</w:t>
      </w:r>
      <w:r>
        <w:rPr>
          <w:rFonts w:hint="eastAsia" w:hAnsi="宋体" w:cs="宋体"/>
          <w:color w:val="000000" w:themeColor="text1"/>
          <w:highlight w:val="none"/>
          <w14:textFill>
            <w14:solidFill>
              <w14:schemeClr w14:val="tx1"/>
            </w14:solidFill>
          </w14:textFill>
        </w:rPr>
        <w:t>》和第三章合同书样式及主要条款中要求的</w:t>
      </w:r>
      <w:r>
        <w:rPr>
          <w:rFonts w:hint="eastAsia" w:hAnsi="宋体" w:cs="宋体"/>
          <w:b/>
          <w:color w:val="000000" w:themeColor="text1"/>
          <w:highlight w:val="none"/>
          <w14:textFill>
            <w14:solidFill>
              <w14:schemeClr w14:val="tx1"/>
            </w14:solidFill>
          </w14:textFill>
        </w:rPr>
        <w:t>服务期限、</w:t>
      </w:r>
      <w:r>
        <w:rPr>
          <w:rFonts w:hint="eastAsia" w:hAnsi="宋体" w:cs="宋体"/>
          <w:b/>
          <w:color w:val="000000" w:themeColor="text1"/>
          <w:highlight w:val="none"/>
          <w:lang w:val="en-US" w:eastAsia="zh-CN"/>
          <w14:textFill>
            <w14:solidFill>
              <w14:schemeClr w14:val="tx1"/>
            </w14:solidFill>
          </w14:textFill>
        </w:rPr>
        <w:t>服务方式、</w:t>
      </w:r>
      <w:r>
        <w:rPr>
          <w:rFonts w:hint="eastAsia" w:hAnsi="宋体" w:cs="宋体"/>
          <w:b/>
          <w:color w:val="000000" w:themeColor="text1"/>
          <w:highlight w:val="none"/>
          <w14:textFill>
            <w14:solidFill>
              <w14:schemeClr w14:val="tx1"/>
            </w14:solidFill>
          </w14:textFill>
        </w:rPr>
        <w:t>服务地点、服务质量要求、</w:t>
      </w:r>
      <w:r>
        <w:rPr>
          <w:rFonts w:hint="eastAsia" w:hAnsi="宋体" w:cs="宋体"/>
          <w:b/>
          <w:color w:val="000000" w:themeColor="text1"/>
          <w:highlight w:val="none"/>
          <w:lang w:val="en-US" w:eastAsia="zh-CN"/>
          <w14:textFill>
            <w14:solidFill>
              <w14:schemeClr w14:val="tx1"/>
            </w14:solidFill>
          </w14:textFill>
        </w:rPr>
        <w:t>配送时限、</w:t>
      </w:r>
      <w:r>
        <w:rPr>
          <w:rFonts w:hint="eastAsia" w:hAnsi="宋体" w:cs="宋体"/>
          <w:b/>
          <w:color w:val="000000" w:themeColor="text1"/>
          <w:highlight w:val="none"/>
          <w14:textFill>
            <w14:solidFill>
              <w14:schemeClr w14:val="tx1"/>
            </w14:solidFill>
          </w14:textFill>
        </w:rPr>
        <w:t>付款方式等要求。</w:t>
      </w:r>
    </w:p>
    <w:p w14:paraId="55BE28B0">
      <w:pPr>
        <w:pStyle w:val="17"/>
        <w:spacing w:line="360" w:lineRule="auto"/>
        <w:rPr>
          <w:rFonts w:hint="eastAsia" w:hAnsi="宋体" w:cs="宋体"/>
          <w:b/>
          <w:szCs w:val="21"/>
          <w:highlight w:val="none"/>
        </w:rPr>
      </w:pPr>
      <w:r>
        <w:rPr>
          <w:rFonts w:hint="eastAsia" w:hAnsi="宋体" w:cs="宋体"/>
          <w:b/>
          <w:szCs w:val="21"/>
          <w:highlight w:val="none"/>
        </w:rPr>
        <w:t>项目名称：</w:t>
      </w:r>
      <w:r>
        <w:rPr>
          <w:rFonts w:hint="eastAsia" w:hAnsi="宋体" w:cs="宋体"/>
          <w:b/>
          <w:sz w:val="32"/>
          <w:szCs w:val="32"/>
          <w:highlight w:val="none"/>
          <w:u w:val="single"/>
        </w:rPr>
        <w:t xml:space="preserve">      </w:t>
      </w:r>
      <w:r>
        <w:rPr>
          <w:rFonts w:hint="eastAsia" w:hAnsi="宋体" w:cs="宋体"/>
          <w:b/>
          <w:sz w:val="32"/>
          <w:szCs w:val="32"/>
          <w:highlight w:val="none"/>
          <w:u w:val="single"/>
          <w:lang w:val="en-US" w:eastAsia="zh-CN"/>
        </w:rPr>
        <w:t xml:space="preserve">  </w:t>
      </w:r>
      <w:r>
        <w:rPr>
          <w:rFonts w:hint="eastAsia" w:hAnsi="宋体" w:cs="宋体"/>
          <w:b/>
          <w:sz w:val="32"/>
          <w:szCs w:val="32"/>
          <w:highlight w:val="none"/>
          <w:u w:val="none"/>
          <w:lang w:val="en-US" w:eastAsia="zh-CN"/>
        </w:rPr>
        <w:t xml:space="preserve">              </w:t>
      </w:r>
      <w:r>
        <w:rPr>
          <w:rFonts w:hint="eastAsia" w:hAnsi="宋体" w:cs="宋体"/>
          <w:b/>
          <w:szCs w:val="21"/>
          <w:highlight w:val="none"/>
        </w:rPr>
        <w:t>项目编号：</w:t>
      </w:r>
      <w:r>
        <w:rPr>
          <w:rFonts w:hint="eastAsia" w:hAnsi="宋体" w:cs="宋体"/>
          <w:b/>
          <w:sz w:val="32"/>
          <w:szCs w:val="32"/>
          <w:highlight w:val="none"/>
          <w:u w:val="single"/>
        </w:rPr>
        <w:t xml:space="preserve">      </w:t>
      </w:r>
    </w:p>
    <w:p w14:paraId="0C368A3D">
      <w:pPr>
        <w:pStyle w:val="17"/>
        <w:spacing w:line="360" w:lineRule="auto"/>
        <w:rPr>
          <w:rFonts w:hint="eastAsia" w:hAnsi="宋体" w:cs="宋体"/>
          <w:b/>
          <w:sz w:val="32"/>
          <w:szCs w:val="32"/>
          <w:highlight w:val="none"/>
          <w:u w:val="single"/>
        </w:rPr>
      </w:pPr>
      <w:r>
        <w:rPr>
          <w:rFonts w:hint="eastAsia" w:hAnsi="宋体" w:cs="宋体"/>
          <w:b/>
          <w:szCs w:val="21"/>
          <w:highlight w:val="none"/>
          <w:lang w:val="en-US" w:eastAsia="zh-CN"/>
        </w:rPr>
        <w:t>标段号：</w:t>
      </w:r>
      <w:r>
        <w:rPr>
          <w:rFonts w:hint="eastAsia" w:hAnsi="宋体" w:cs="宋体"/>
          <w:b/>
          <w:sz w:val="32"/>
          <w:szCs w:val="32"/>
          <w:highlight w:val="none"/>
          <w:u w:val="single"/>
        </w:rPr>
        <w:t xml:space="preserve">      </w:t>
      </w:r>
      <w:r>
        <w:rPr>
          <w:rFonts w:hint="eastAsia" w:hAnsi="宋体" w:cs="宋体"/>
          <w:b/>
          <w:sz w:val="32"/>
          <w:szCs w:val="32"/>
          <w:highlight w:val="none"/>
          <w:u w:val="single"/>
          <w:lang w:val="en-US" w:eastAsia="zh-CN"/>
        </w:rPr>
        <w:t xml:space="preserve">    </w:t>
      </w:r>
      <w:r>
        <w:rPr>
          <w:rFonts w:hint="eastAsia" w:hAnsi="宋体" w:cs="宋体"/>
          <w:b/>
          <w:sz w:val="32"/>
          <w:szCs w:val="32"/>
          <w:highlight w:val="none"/>
          <w:u w:val="none"/>
          <w:lang w:val="en-US" w:eastAsia="zh-CN"/>
        </w:rPr>
        <w:t xml:space="preserve">             </w:t>
      </w:r>
      <w:r>
        <w:rPr>
          <w:rFonts w:hint="eastAsia" w:hAnsi="宋体" w:cs="宋体"/>
          <w:b/>
          <w:szCs w:val="21"/>
          <w:highlight w:val="none"/>
          <w:lang w:val="en-US" w:eastAsia="zh-CN"/>
        </w:rPr>
        <w:t>标段名称：</w:t>
      </w:r>
      <w:r>
        <w:rPr>
          <w:rFonts w:hint="eastAsia" w:hAnsi="宋体" w:cs="宋体"/>
          <w:b/>
          <w:sz w:val="32"/>
          <w:szCs w:val="32"/>
          <w:highlight w:val="none"/>
          <w:u w:val="single"/>
        </w:rPr>
        <w:t xml:space="preserve">      </w:t>
      </w:r>
    </w:p>
    <w:tbl>
      <w:tblPr>
        <w:tblStyle w:val="38"/>
        <w:tblW w:w="9272"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16"/>
        <w:gridCol w:w="2508"/>
        <w:gridCol w:w="2793"/>
        <w:gridCol w:w="1659"/>
        <w:gridCol w:w="1396"/>
      </w:tblGrid>
      <w:tr w14:paraId="7EAA32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916" w:type="dxa"/>
            <w:vAlign w:val="center"/>
          </w:tcPr>
          <w:p w14:paraId="7A8E0C0A">
            <w:pPr>
              <w:pStyle w:val="17"/>
              <w:spacing w:line="360" w:lineRule="auto"/>
              <w:jc w:val="center"/>
              <w:rPr>
                <w:rFonts w:hAnsi="宋体" w:cs="宋体"/>
                <w:b/>
                <w:szCs w:val="21"/>
                <w:highlight w:val="none"/>
              </w:rPr>
            </w:pPr>
            <w:r>
              <w:rPr>
                <w:rFonts w:hint="eastAsia" w:hAnsi="宋体" w:cs="宋体"/>
                <w:b/>
                <w:szCs w:val="21"/>
                <w:highlight w:val="none"/>
              </w:rPr>
              <w:t>序号</w:t>
            </w:r>
          </w:p>
        </w:tc>
        <w:tc>
          <w:tcPr>
            <w:tcW w:w="2508" w:type="dxa"/>
            <w:vAlign w:val="center"/>
          </w:tcPr>
          <w:p w14:paraId="3670CD86">
            <w:pPr>
              <w:pStyle w:val="17"/>
              <w:spacing w:line="360" w:lineRule="auto"/>
              <w:jc w:val="center"/>
              <w:rPr>
                <w:rFonts w:hAnsi="宋体" w:cs="宋体"/>
                <w:b/>
                <w:szCs w:val="21"/>
                <w:highlight w:val="none"/>
              </w:rPr>
            </w:pPr>
            <w:r>
              <w:rPr>
                <w:rFonts w:hint="eastAsia" w:hAnsi="宋体" w:cs="宋体"/>
                <w:b/>
                <w:szCs w:val="21"/>
                <w:highlight w:val="none"/>
              </w:rPr>
              <w:t>招标文件的商务条款</w:t>
            </w:r>
          </w:p>
        </w:tc>
        <w:tc>
          <w:tcPr>
            <w:tcW w:w="2793" w:type="dxa"/>
            <w:vAlign w:val="center"/>
          </w:tcPr>
          <w:p w14:paraId="20896B1E">
            <w:pPr>
              <w:pStyle w:val="17"/>
              <w:spacing w:line="360" w:lineRule="auto"/>
              <w:jc w:val="center"/>
              <w:rPr>
                <w:rFonts w:hAnsi="宋体" w:cs="宋体"/>
                <w:b/>
                <w:szCs w:val="21"/>
                <w:highlight w:val="none"/>
              </w:rPr>
            </w:pPr>
            <w:r>
              <w:rPr>
                <w:rFonts w:hint="eastAsia" w:hAnsi="宋体" w:cs="宋体"/>
                <w:b/>
                <w:szCs w:val="21"/>
                <w:highlight w:val="none"/>
              </w:rPr>
              <w:t>投标文件的商务条款</w:t>
            </w:r>
          </w:p>
        </w:tc>
        <w:tc>
          <w:tcPr>
            <w:tcW w:w="1659" w:type="dxa"/>
            <w:tcBorders>
              <w:right w:val="single" w:color="auto" w:sz="4" w:space="0"/>
            </w:tcBorders>
            <w:vAlign w:val="center"/>
          </w:tcPr>
          <w:p w14:paraId="52DF24C8">
            <w:pPr>
              <w:pStyle w:val="17"/>
              <w:spacing w:line="360" w:lineRule="auto"/>
              <w:jc w:val="center"/>
              <w:rPr>
                <w:rFonts w:hAnsi="宋体" w:cs="宋体"/>
                <w:b/>
                <w:szCs w:val="21"/>
                <w:highlight w:val="none"/>
              </w:rPr>
            </w:pPr>
            <w:r>
              <w:rPr>
                <w:rFonts w:hint="eastAsia" w:hAnsi="宋体" w:cs="宋体"/>
                <w:b/>
                <w:szCs w:val="21"/>
                <w:highlight w:val="none"/>
              </w:rPr>
              <w:t>偏离说明</w:t>
            </w:r>
          </w:p>
        </w:tc>
        <w:tc>
          <w:tcPr>
            <w:tcW w:w="1396" w:type="dxa"/>
            <w:tcBorders>
              <w:left w:val="single" w:color="auto" w:sz="4" w:space="0"/>
            </w:tcBorders>
            <w:vAlign w:val="center"/>
          </w:tcPr>
          <w:p w14:paraId="5592E00D">
            <w:pPr>
              <w:pStyle w:val="17"/>
              <w:spacing w:line="360" w:lineRule="auto"/>
              <w:jc w:val="center"/>
              <w:rPr>
                <w:rFonts w:hAnsi="宋体" w:cs="宋体"/>
                <w:b/>
                <w:szCs w:val="21"/>
                <w:highlight w:val="none"/>
              </w:rPr>
            </w:pPr>
            <w:r>
              <w:rPr>
                <w:rFonts w:hint="eastAsia" w:hAnsi="宋体" w:cs="宋体"/>
                <w:b/>
                <w:szCs w:val="21"/>
                <w:highlight w:val="none"/>
              </w:rPr>
              <w:t>备注</w:t>
            </w:r>
          </w:p>
        </w:tc>
      </w:tr>
      <w:tr w14:paraId="19FB06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916" w:type="dxa"/>
          </w:tcPr>
          <w:p w14:paraId="6270B6FD">
            <w:pPr>
              <w:pStyle w:val="17"/>
              <w:spacing w:line="360" w:lineRule="auto"/>
              <w:rPr>
                <w:rFonts w:hAnsi="宋体" w:cs="宋体"/>
                <w:szCs w:val="21"/>
                <w:highlight w:val="none"/>
              </w:rPr>
            </w:pPr>
          </w:p>
        </w:tc>
        <w:tc>
          <w:tcPr>
            <w:tcW w:w="2508" w:type="dxa"/>
          </w:tcPr>
          <w:p w14:paraId="192902B8">
            <w:pPr>
              <w:pStyle w:val="17"/>
              <w:spacing w:line="360" w:lineRule="auto"/>
              <w:rPr>
                <w:rFonts w:hAnsi="宋体" w:cs="宋体"/>
                <w:szCs w:val="21"/>
                <w:highlight w:val="none"/>
              </w:rPr>
            </w:pPr>
          </w:p>
        </w:tc>
        <w:tc>
          <w:tcPr>
            <w:tcW w:w="2793" w:type="dxa"/>
          </w:tcPr>
          <w:p w14:paraId="555A1B84">
            <w:pPr>
              <w:pStyle w:val="17"/>
              <w:spacing w:line="360" w:lineRule="auto"/>
              <w:rPr>
                <w:rFonts w:hAnsi="宋体" w:cs="宋体"/>
                <w:szCs w:val="21"/>
                <w:highlight w:val="none"/>
              </w:rPr>
            </w:pPr>
          </w:p>
        </w:tc>
        <w:tc>
          <w:tcPr>
            <w:tcW w:w="1659" w:type="dxa"/>
            <w:tcBorders>
              <w:right w:val="single" w:color="auto" w:sz="4" w:space="0"/>
            </w:tcBorders>
          </w:tcPr>
          <w:p w14:paraId="7CDE8C83">
            <w:pPr>
              <w:pStyle w:val="17"/>
              <w:spacing w:line="360" w:lineRule="auto"/>
              <w:rPr>
                <w:rFonts w:hAnsi="宋体" w:cs="宋体"/>
                <w:szCs w:val="21"/>
                <w:highlight w:val="none"/>
              </w:rPr>
            </w:pPr>
          </w:p>
        </w:tc>
        <w:tc>
          <w:tcPr>
            <w:tcW w:w="1396" w:type="dxa"/>
            <w:tcBorders>
              <w:left w:val="single" w:color="auto" w:sz="4" w:space="0"/>
            </w:tcBorders>
          </w:tcPr>
          <w:p w14:paraId="00C17D92">
            <w:pPr>
              <w:pStyle w:val="17"/>
              <w:spacing w:line="360" w:lineRule="auto"/>
              <w:rPr>
                <w:rFonts w:hAnsi="宋体" w:cs="宋体"/>
                <w:szCs w:val="21"/>
                <w:highlight w:val="none"/>
              </w:rPr>
            </w:pPr>
          </w:p>
        </w:tc>
      </w:tr>
      <w:tr w14:paraId="620968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916" w:type="dxa"/>
          </w:tcPr>
          <w:p w14:paraId="4E40F297">
            <w:pPr>
              <w:pStyle w:val="17"/>
              <w:spacing w:line="360" w:lineRule="auto"/>
              <w:rPr>
                <w:rFonts w:hAnsi="宋体" w:cs="宋体"/>
                <w:szCs w:val="21"/>
                <w:highlight w:val="none"/>
              </w:rPr>
            </w:pPr>
          </w:p>
        </w:tc>
        <w:tc>
          <w:tcPr>
            <w:tcW w:w="2508" w:type="dxa"/>
          </w:tcPr>
          <w:p w14:paraId="2CA76376">
            <w:pPr>
              <w:pStyle w:val="17"/>
              <w:spacing w:line="360" w:lineRule="auto"/>
              <w:rPr>
                <w:rFonts w:hAnsi="宋体" w:cs="宋体"/>
                <w:szCs w:val="21"/>
                <w:highlight w:val="none"/>
              </w:rPr>
            </w:pPr>
          </w:p>
        </w:tc>
        <w:tc>
          <w:tcPr>
            <w:tcW w:w="2793" w:type="dxa"/>
          </w:tcPr>
          <w:p w14:paraId="2C9F6482">
            <w:pPr>
              <w:pStyle w:val="17"/>
              <w:spacing w:line="360" w:lineRule="auto"/>
              <w:rPr>
                <w:rFonts w:hAnsi="宋体" w:cs="宋体"/>
                <w:szCs w:val="21"/>
                <w:highlight w:val="none"/>
              </w:rPr>
            </w:pPr>
          </w:p>
        </w:tc>
        <w:tc>
          <w:tcPr>
            <w:tcW w:w="1659" w:type="dxa"/>
            <w:tcBorders>
              <w:right w:val="single" w:color="auto" w:sz="4" w:space="0"/>
            </w:tcBorders>
          </w:tcPr>
          <w:p w14:paraId="79DFA35E">
            <w:pPr>
              <w:pStyle w:val="17"/>
              <w:spacing w:line="360" w:lineRule="auto"/>
              <w:rPr>
                <w:rFonts w:hAnsi="宋体" w:cs="宋体"/>
                <w:szCs w:val="21"/>
                <w:highlight w:val="none"/>
              </w:rPr>
            </w:pPr>
          </w:p>
        </w:tc>
        <w:tc>
          <w:tcPr>
            <w:tcW w:w="1396" w:type="dxa"/>
            <w:tcBorders>
              <w:left w:val="single" w:color="auto" w:sz="4" w:space="0"/>
            </w:tcBorders>
          </w:tcPr>
          <w:p w14:paraId="138B4CAE">
            <w:pPr>
              <w:pStyle w:val="17"/>
              <w:spacing w:line="360" w:lineRule="auto"/>
              <w:rPr>
                <w:rFonts w:hAnsi="宋体" w:cs="宋体"/>
                <w:szCs w:val="21"/>
                <w:highlight w:val="none"/>
              </w:rPr>
            </w:pPr>
          </w:p>
        </w:tc>
      </w:tr>
      <w:tr w14:paraId="5AD8B7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916" w:type="dxa"/>
          </w:tcPr>
          <w:p w14:paraId="1E01C144">
            <w:pPr>
              <w:pStyle w:val="17"/>
              <w:spacing w:line="360" w:lineRule="auto"/>
              <w:rPr>
                <w:rFonts w:hAnsi="宋体" w:cs="宋体"/>
                <w:szCs w:val="21"/>
                <w:highlight w:val="none"/>
              </w:rPr>
            </w:pPr>
          </w:p>
        </w:tc>
        <w:tc>
          <w:tcPr>
            <w:tcW w:w="2508" w:type="dxa"/>
          </w:tcPr>
          <w:p w14:paraId="44601050">
            <w:pPr>
              <w:pStyle w:val="17"/>
              <w:spacing w:line="360" w:lineRule="auto"/>
              <w:rPr>
                <w:rFonts w:hAnsi="宋体" w:cs="宋体"/>
                <w:szCs w:val="21"/>
                <w:highlight w:val="none"/>
              </w:rPr>
            </w:pPr>
          </w:p>
        </w:tc>
        <w:tc>
          <w:tcPr>
            <w:tcW w:w="2793" w:type="dxa"/>
          </w:tcPr>
          <w:p w14:paraId="345EB943">
            <w:pPr>
              <w:pStyle w:val="17"/>
              <w:spacing w:line="360" w:lineRule="auto"/>
              <w:rPr>
                <w:rFonts w:hAnsi="宋体" w:cs="宋体"/>
                <w:szCs w:val="21"/>
                <w:highlight w:val="none"/>
              </w:rPr>
            </w:pPr>
          </w:p>
        </w:tc>
        <w:tc>
          <w:tcPr>
            <w:tcW w:w="1659" w:type="dxa"/>
            <w:tcBorders>
              <w:right w:val="single" w:color="auto" w:sz="4" w:space="0"/>
            </w:tcBorders>
          </w:tcPr>
          <w:p w14:paraId="30F5FDE8">
            <w:pPr>
              <w:pStyle w:val="17"/>
              <w:spacing w:line="360" w:lineRule="auto"/>
              <w:rPr>
                <w:rFonts w:hAnsi="宋体" w:cs="宋体"/>
                <w:szCs w:val="21"/>
                <w:highlight w:val="none"/>
              </w:rPr>
            </w:pPr>
          </w:p>
        </w:tc>
        <w:tc>
          <w:tcPr>
            <w:tcW w:w="1396" w:type="dxa"/>
            <w:tcBorders>
              <w:left w:val="single" w:color="auto" w:sz="4" w:space="0"/>
            </w:tcBorders>
          </w:tcPr>
          <w:p w14:paraId="681A7A75">
            <w:pPr>
              <w:pStyle w:val="17"/>
              <w:spacing w:line="360" w:lineRule="auto"/>
              <w:rPr>
                <w:rFonts w:hAnsi="宋体" w:cs="宋体"/>
                <w:szCs w:val="21"/>
                <w:highlight w:val="none"/>
              </w:rPr>
            </w:pPr>
          </w:p>
        </w:tc>
      </w:tr>
      <w:tr w14:paraId="0CF6AB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916" w:type="dxa"/>
          </w:tcPr>
          <w:p w14:paraId="470F9FB1">
            <w:pPr>
              <w:pStyle w:val="17"/>
              <w:spacing w:line="360" w:lineRule="auto"/>
              <w:rPr>
                <w:rFonts w:hAnsi="宋体" w:cs="宋体"/>
                <w:szCs w:val="21"/>
                <w:highlight w:val="none"/>
              </w:rPr>
            </w:pPr>
          </w:p>
        </w:tc>
        <w:tc>
          <w:tcPr>
            <w:tcW w:w="2508" w:type="dxa"/>
          </w:tcPr>
          <w:p w14:paraId="3D6E24F0">
            <w:pPr>
              <w:pStyle w:val="17"/>
              <w:spacing w:line="360" w:lineRule="auto"/>
              <w:rPr>
                <w:rFonts w:hAnsi="宋体" w:cs="宋体"/>
                <w:szCs w:val="21"/>
                <w:highlight w:val="none"/>
              </w:rPr>
            </w:pPr>
          </w:p>
        </w:tc>
        <w:tc>
          <w:tcPr>
            <w:tcW w:w="2793" w:type="dxa"/>
          </w:tcPr>
          <w:p w14:paraId="458BEAA5">
            <w:pPr>
              <w:pStyle w:val="17"/>
              <w:spacing w:line="360" w:lineRule="auto"/>
              <w:rPr>
                <w:rFonts w:hAnsi="宋体" w:cs="宋体"/>
                <w:szCs w:val="21"/>
                <w:highlight w:val="none"/>
              </w:rPr>
            </w:pPr>
          </w:p>
        </w:tc>
        <w:tc>
          <w:tcPr>
            <w:tcW w:w="1659" w:type="dxa"/>
            <w:tcBorders>
              <w:right w:val="single" w:color="auto" w:sz="4" w:space="0"/>
            </w:tcBorders>
          </w:tcPr>
          <w:p w14:paraId="23B5A584">
            <w:pPr>
              <w:pStyle w:val="17"/>
              <w:spacing w:line="360" w:lineRule="auto"/>
              <w:rPr>
                <w:rFonts w:hAnsi="宋体" w:cs="宋体"/>
                <w:szCs w:val="21"/>
                <w:highlight w:val="none"/>
              </w:rPr>
            </w:pPr>
          </w:p>
        </w:tc>
        <w:tc>
          <w:tcPr>
            <w:tcW w:w="1396" w:type="dxa"/>
            <w:tcBorders>
              <w:left w:val="single" w:color="auto" w:sz="4" w:space="0"/>
            </w:tcBorders>
          </w:tcPr>
          <w:p w14:paraId="0A9B902C">
            <w:pPr>
              <w:pStyle w:val="17"/>
              <w:spacing w:line="360" w:lineRule="auto"/>
              <w:rPr>
                <w:rFonts w:hAnsi="宋体" w:cs="宋体"/>
                <w:szCs w:val="21"/>
                <w:highlight w:val="none"/>
              </w:rPr>
            </w:pPr>
          </w:p>
        </w:tc>
      </w:tr>
      <w:tr w14:paraId="63A788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916" w:type="dxa"/>
          </w:tcPr>
          <w:p w14:paraId="6E2F3316">
            <w:pPr>
              <w:pStyle w:val="17"/>
              <w:spacing w:line="360" w:lineRule="auto"/>
              <w:rPr>
                <w:rFonts w:hAnsi="宋体" w:cs="宋体"/>
                <w:szCs w:val="21"/>
                <w:highlight w:val="none"/>
              </w:rPr>
            </w:pPr>
          </w:p>
        </w:tc>
        <w:tc>
          <w:tcPr>
            <w:tcW w:w="2508" w:type="dxa"/>
          </w:tcPr>
          <w:p w14:paraId="23C7BA78">
            <w:pPr>
              <w:pStyle w:val="17"/>
              <w:spacing w:line="360" w:lineRule="auto"/>
              <w:rPr>
                <w:rFonts w:hAnsi="宋体" w:cs="宋体"/>
                <w:szCs w:val="21"/>
                <w:highlight w:val="none"/>
              </w:rPr>
            </w:pPr>
          </w:p>
        </w:tc>
        <w:tc>
          <w:tcPr>
            <w:tcW w:w="2793" w:type="dxa"/>
          </w:tcPr>
          <w:p w14:paraId="40496197">
            <w:pPr>
              <w:pStyle w:val="17"/>
              <w:spacing w:line="360" w:lineRule="auto"/>
              <w:rPr>
                <w:rFonts w:hAnsi="宋体" w:cs="宋体"/>
                <w:szCs w:val="21"/>
                <w:highlight w:val="none"/>
              </w:rPr>
            </w:pPr>
          </w:p>
        </w:tc>
        <w:tc>
          <w:tcPr>
            <w:tcW w:w="1659" w:type="dxa"/>
            <w:tcBorders>
              <w:right w:val="single" w:color="auto" w:sz="4" w:space="0"/>
            </w:tcBorders>
          </w:tcPr>
          <w:p w14:paraId="5A31A915">
            <w:pPr>
              <w:pStyle w:val="17"/>
              <w:spacing w:line="360" w:lineRule="auto"/>
              <w:rPr>
                <w:rFonts w:hAnsi="宋体" w:cs="宋体"/>
                <w:szCs w:val="21"/>
                <w:highlight w:val="none"/>
              </w:rPr>
            </w:pPr>
          </w:p>
        </w:tc>
        <w:tc>
          <w:tcPr>
            <w:tcW w:w="1396" w:type="dxa"/>
            <w:tcBorders>
              <w:left w:val="single" w:color="auto" w:sz="4" w:space="0"/>
            </w:tcBorders>
          </w:tcPr>
          <w:p w14:paraId="3E30728E">
            <w:pPr>
              <w:pStyle w:val="17"/>
              <w:spacing w:line="360" w:lineRule="auto"/>
              <w:rPr>
                <w:rFonts w:hAnsi="宋体" w:cs="宋体"/>
                <w:szCs w:val="21"/>
                <w:highlight w:val="none"/>
              </w:rPr>
            </w:pPr>
          </w:p>
        </w:tc>
      </w:tr>
      <w:tr w14:paraId="766C70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916" w:type="dxa"/>
          </w:tcPr>
          <w:p w14:paraId="2D3DCA8A">
            <w:pPr>
              <w:pStyle w:val="17"/>
              <w:spacing w:line="360" w:lineRule="auto"/>
              <w:rPr>
                <w:rFonts w:hAnsi="宋体" w:cs="宋体"/>
                <w:szCs w:val="21"/>
                <w:highlight w:val="none"/>
              </w:rPr>
            </w:pPr>
          </w:p>
        </w:tc>
        <w:tc>
          <w:tcPr>
            <w:tcW w:w="2508" w:type="dxa"/>
          </w:tcPr>
          <w:p w14:paraId="368FD811">
            <w:pPr>
              <w:pStyle w:val="17"/>
              <w:spacing w:line="360" w:lineRule="auto"/>
              <w:rPr>
                <w:rFonts w:hAnsi="宋体" w:cs="宋体"/>
                <w:szCs w:val="21"/>
                <w:highlight w:val="none"/>
              </w:rPr>
            </w:pPr>
          </w:p>
        </w:tc>
        <w:tc>
          <w:tcPr>
            <w:tcW w:w="2793" w:type="dxa"/>
          </w:tcPr>
          <w:p w14:paraId="4760C60A">
            <w:pPr>
              <w:pStyle w:val="17"/>
              <w:spacing w:line="360" w:lineRule="auto"/>
              <w:rPr>
                <w:rFonts w:hAnsi="宋体" w:cs="宋体"/>
                <w:szCs w:val="21"/>
                <w:highlight w:val="none"/>
              </w:rPr>
            </w:pPr>
          </w:p>
        </w:tc>
        <w:tc>
          <w:tcPr>
            <w:tcW w:w="1659" w:type="dxa"/>
            <w:tcBorders>
              <w:right w:val="single" w:color="auto" w:sz="4" w:space="0"/>
            </w:tcBorders>
          </w:tcPr>
          <w:p w14:paraId="669A3A82">
            <w:pPr>
              <w:pStyle w:val="17"/>
              <w:spacing w:line="360" w:lineRule="auto"/>
              <w:rPr>
                <w:rFonts w:hAnsi="宋体" w:cs="宋体"/>
                <w:szCs w:val="21"/>
                <w:highlight w:val="none"/>
              </w:rPr>
            </w:pPr>
          </w:p>
        </w:tc>
        <w:tc>
          <w:tcPr>
            <w:tcW w:w="1396" w:type="dxa"/>
            <w:tcBorders>
              <w:left w:val="single" w:color="auto" w:sz="4" w:space="0"/>
            </w:tcBorders>
          </w:tcPr>
          <w:p w14:paraId="45C37501">
            <w:pPr>
              <w:pStyle w:val="17"/>
              <w:spacing w:line="360" w:lineRule="auto"/>
              <w:rPr>
                <w:rFonts w:hAnsi="宋体" w:cs="宋体"/>
                <w:szCs w:val="21"/>
                <w:highlight w:val="none"/>
              </w:rPr>
            </w:pPr>
          </w:p>
        </w:tc>
      </w:tr>
      <w:tr w14:paraId="0DD72F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916" w:type="dxa"/>
          </w:tcPr>
          <w:p w14:paraId="392FF5E3">
            <w:pPr>
              <w:pStyle w:val="17"/>
              <w:spacing w:line="360" w:lineRule="auto"/>
              <w:rPr>
                <w:rFonts w:hAnsi="宋体" w:cs="宋体"/>
                <w:szCs w:val="21"/>
                <w:highlight w:val="none"/>
              </w:rPr>
            </w:pPr>
          </w:p>
        </w:tc>
        <w:tc>
          <w:tcPr>
            <w:tcW w:w="2508" w:type="dxa"/>
          </w:tcPr>
          <w:p w14:paraId="7FF8CCB8">
            <w:pPr>
              <w:pStyle w:val="17"/>
              <w:spacing w:line="360" w:lineRule="auto"/>
              <w:rPr>
                <w:rFonts w:hAnsi="宋体" w:cs="宋体"/>
                <w:szCs w:val="21"/>
                <w:highlight w:val="none"/>
              </w:rPr>
            </w:pPr>
          </w:p>
        </w:tc>
        <w:tc>
          <w:tcPr>
            <w:tcW w:w="2793" w:type="dxa"/>
          </w:tcPr>
          <w:p w14:paraId="06D2A516">
            <w:pPr>
              <w:pStyle w:val="17"/>
              <w:spacing w:line="360" w:lineRule="auto"/>
              <w:rPr>
                <w:rFonts w:hAnsi="宋体" w:cs="宋体"/>
                <w:szCs w:val="21"/>
                <w:highlight w:val="none"/>
              </w:rPr>
            </w:pPr>
          </w:p>
        </w:tc>
        <w:tc>
          <w:tcPr>
            <w:tcW w:w="1659" w:type="dxa"/>
            <w:tcBorders>
              <w:right w:val="single" w:color="auto" w:sz="4" w:space="0"/>
            </w:tcBorders>
          </w:tcPr>
          <w:p w14:paraId="5A13E261">
            <w:pPr>
              <w:pStyle w:val="17"/>
              <w:spacing w:line="360" w:lineRule="auto"/>
              <w:rPr>
                <w:rFonts w:hAnsi="宋体" w:cs="宋体"/>
                <w:szCs w:val="21"/>
                <w:highlight w:val="none"/>
              </w:rPr>
            </w:pPr>
          </w:p>
        </w:tc>
        <w:tc>
          <w:tcPr>
            <w:tcW w:w="1396" w:type="dxa"/>
            <w:tcBorders>
              <w:left w:val="single" w:color="auto" w:sz="4" w:space="0"/>
            </w:tcBorders>
          </w:tcPr>
          <w:p w14:paraId="47E09594">
            <w:pPr>
              <w:pStyle w:val="17"/>
              <w:spacing w:line="360" w:lineRule="auto"/>
              <w:rPr>
                <w:rFonts w:hAnsi="宋体" w:cs="宋体"/>
                <w:szCs w:val="21"/>
                <w:highlight w:val="none"/>
              </w:rPr>
            </w:pPr>
          </w:p>
        </w:tc>
      </w:tr>
      <w:tr w14:paraId="24F97D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916" w:type="dxa"/>
          </w:tcPr>
          <w:p w14:paraId="134BC7D4">
            <w:pPr>
              <w:pStyle w:val="17"/>
              <w:spacing w:line="360" w:lineRule="auto"/>
              <w:rPr>
                <w:rFonts w:hAnsi="宋体" w:cs="宋体"/>
                <w:szCs w:val="21"/>
                <w:highlight w:val="none"/>
              </w:rPr>
            </w:pPr>
          </w:p>
        </w:tc>
        <w:tc>
          <w:tcPr>
            <w:tcW w:w="2508" w:type="dxa"/>
          </w:tcPr>
          <w:p w14:paraId="5D3DBF4B">
            <w:pPr>
              <w:pStyle w:val="17"/>
              <w:spacing w:line="360" w:lineRule="auto"/>
              <w:rPr>
                <w:rFonts w:hAnsi="宋体" w:cs="宋体"/>
                <w:szCs w:val="21"/>
                <w:highlight w:val="none"/>
              </w:rPr>
            </w:pPr>
          </w:p>
        </w:tc>
        <w:tc>
          <w:tcPr>
            <w:tcW w:w="2793" w:type="dxa"/>
          </w:tcPr>
          <w:p w14:paraId="24E091B1">
            <w:pPr>
              <w:pStyle w:val="17"/>
              <w:spacing w:line="360" w:lineRule="auto"/>
              <w:rPr>
                <w:rFonts w:hAnsi="宋体" w:cs="宋体"/>
                <w:szCs w:val="21"/>
                <w:highlight w:val="none"/>
              </w:rPr>
            </w:pPr>
          </w:p>
        </w:tc>
        <w:tc>
          <w:tcPr>
            <w:tcW w:w="1659" w:type="dxa"/>
            <w:tcBorders>
              <w:right w:val="single" w:color="auto" w:sz="4" w:space="0"/>
            </w:tcBorders>
          </w:tcPr>
          <w:p w14:paraId="5641E6ED">
            <w:pPr>
              <w:pStyle w:val="17"/>
              <w:spacing w:line="360" w:lineRule="auto"/>
              <w:rPr>
                <w:rFonts w:hAnsi="宋体" w:cs="宋体"/>
                <w:szCs w:val="21"/>
                <w:highlight w:val="none"/>
              </w:rPr>
            </w:pPr>
          </w:p>
        </w:tc>
        <w:tc>
          <w:tcPr>
            <w:tcW w:w="1396" w:type="dxa"/>
            <w:tcBorders>
              <w:left w:val="single" w:color="auto" w:sz="4" w:space="0"/>
            </w:tcBorders>
          </w:tcPr>
          <w:p w14:paraId="3944F1B5">
            <w:pPr>
              <w:pStyle w:val="17"/>
              <w:spacing w:line="360" w:lineRule="auto"/>
              <w:rPr>
                <w:rFonts w:hAnsi="宋体" w:cs="宋体"/>
                <w:szCs w:val="21"/>
                <w:highlight w:val="none"/>
              </w:rPr>
            </w:pPr>
          </w:p>
        </w:tc>
      </w:tr>
    </w:tbl>
    <w:p w14:paraId="125FD5E5">
      <w:pPr>
        <w:pStyle w:val="17"/>
        <w:spacing w:line="360" w:lineRule="auto"/>
        <w:rPr>
          <w:rFonts w:hAnsi="宋体" w:cs="宋体"/>
          <w:szCs w:val="21"/>
          <w:highlight w:val="none"/>
        </w:rPr>
      </w:pPr>
      <w:r>
        <w:rPr>
          <w:rFonts w:hint="eastAsia" w:hAnsi="宋体" w:cs="宋体"/>
          <w:szCs w:val="21"/>
          <w:highlight w:val="none"/>
        </w:rPr>
        <w:t>注：“偏离”系指“正偏离”、“负偏离”或“无偏离”。对于投标产品商务条款响应要求需有证明材料支持的，须在投标文件中提供证明材料。</w:t>
      </w:r>
    </w:p>
    <w:p w14:paraId="019D76E8">
      <w:pPr>
        <w:pStyle w:val="17"/>
        <w:spacing w:line="360" w:lineRule="auto"/>
        <w:rPr>
          <w:rFonts w:hAnsi="宋体" w:cs="宋体"/>
          <w:szCs w:val="21"/>
          <w:highlight w:val="none"/>
        </w:rPr>
      </w:pPr>
      <w:r>
        <w:rPr>
          <w:rFonts w:hint="eastAsia" w:hAnsi="宋体" w:cs="宋体"/>
          <w:b/>
          <w:szCs w:val="21"/>
          <w:highlight w:val="none"/>
        </w:rPr>
        <w:t>注：如无偏差，投标人不需要填表，但应声明：“本投标文件完全响应招标文件所有条款的要求，无偏差。</w:t>
      </w:r>
      <w:r>
        <w:rPr>
          <w:rFonts w:hint="eastAsia" w:hAnsi="宋体" w:cs="宋体"/>
          <w:b/>
          <w:sz w:val="24"/>
          <w:highlight w:val="none"/>
        </w:rPr>
        <w:t>”</w:t>
      </w:r>
    </w:p>
    <w:p w14:paraId="10E7450D">
      <w:pPr>
        <w:spacing w:line="360" w:lineRule="auto"/>
        <w:ind w:firstLine="2" w:firstLineChars="1"/>
        <w:rPr>
          <w:rFonts w:ascii="宋体" w:hAnsi="宋体"/>
          <w:b/>
          <w:szCs w:val="21"/>
          <w:highlight w:val="none"/>
        </w:rPr>
      </w:pPr>
    </w:p>
    <w:p w14:paraId="1350C1FE">
      <w:pPr>
        <w:spacing w:line="360" w:lineRule="auto"/>
        <w:ind w:firstLine="2" w:firstLineChars="1"/>
        <w:rPr>
          <w:rFonts w:ascii="宋体" w:hAnsi="宋体"/>
          <w:b/>
          <w:szCs w:val="21"/>
          <w:highlight w:val="none"/>
        </w:rPr>
      </w:pPr>
      <w:r>
        <w:rPr>
          <w:rFonts w:hint="eastAsia" w:ascii="宋体" w:hAnsi="宋体"/>
          <w:b/>
          <w:szCs w:val="21"/>
          <w:highlight w:val="none"/>
        </w:rPr>
        <w:t>投标人</w:t>
      </w:r>
      <w:r>
        <w:rPr>
          <w:rFonts w:ascii="宋体" w:hAnsi="宋体"/>
          <w:b/>
          <w:szCs w:val="21"/>
          <w:highlight w:val="none"/>
        </w:rPr>
        <w:t>：（</w:t>
      </w:r>
      <w:r>
        <w:rPr>
          <w:rFonts w:hint="eastAsia" w:ascii="宋体" w:hAnsi="宋体"/>
          <w:b/>
          <w:szCs w:val="21"/>
          <w:highlight w:val="none"/>
        </w:rPr>
        <w:t>电子公章</w:t>
      </w:r>
      <w:r>
        <w:rPr>
          <w:rFonts w:ascii="宋体" w:hAnsi="宋体"/>
          <w:b/>
          <w:szCs w:val="21"/>
          <w:highlight w:val="none"/>
        </w:rPr>
        <w:t>）</w:t>
      </w:r>
      <w:r>
        <w:rPr>
          <w:rFonts w:hint="eastAsia" w:ascii="宋体" w:hAnsi="宋体" w:cs="宋体"/>
          <w:szCs w:val="21"/>
          <w:highlight w:val="none"/>
          <w:u w:val="single"/>
        </w:rPr>
        <w:t xml:space="preserve">               </w:t>
      </w:r>
    </w:p>
    <w:p w14:paraId="1C2EEA15">
      <w:pPr>
        <w:spacing w:line="360" w:lineRule="auto"/>
        <w:ind w:firstLine="2" w:firstLineChars="1"/>
        <w:rPr>
          <w:rFonts w:ascii="宋体" w:hAnsi="宋体"/>
          <w:b/>
          <w:szCs w:val="21"/>
          <w:highlight w:val="none"/>
        </w:rPr>
      </w:pPr>
      <w:r>
        <w:rPr>
          <w:rFonts w:ascii="宋体" w:hAnsi="宋体"/>
          <w:b/>
          <w:szCs w:val="21"/>
          <w:highlight w:val="none"/>
        </w:rPr>
        <w:t>法定代表人/单位负责人</w:t>
      </w:r>
      <w:r>
        <w:rPr>
          <w:rFonts w:hint="eastAsia" w:ascii="宋体" w:hAnsi="宋体"/>
          <w:b/>
          <w:szCs w:val="21"/>
          <w:highlight w:val="none"/>
        </w:rPr>
        <w:t>（电子签名）</w:t>
      </w:r>
      <w:r>
        <w:rPr>
          <w:rFonts w:ascii="宋体" w:hAnsi="宋体"/>
          <w:b/>
          <w:szCs w:val="21"/>
          <w:highlight w:val="none"/>
        </w:rPr>
        <w:t>：</w:t>
      </w:r>
      <w:r>
        <w:rPr>
          <w:rFonts w:hint="eastAsia" w:ascii="宋体" w:hAnsi="宋体" w:cs="宋体"/>
          <w:szCs w:val="21"/>
          <w:highlight w:val="none"/>
          <w:u w:val="single"/>
        </w:rPr>
        <w:t xml:space="preserve">               </w:t>
      </w:r>
    </w:p>
    <w:p w14:paraId="4ED6D752">
      <w:pPr>
        <w:spacing w:line="360" w:lineRule="auto"/>
        <w:ind w:firstLine="2" w:firstLineChars="1"/>
        <w:rPr>
          <w:rFonts w:ascii="宋体" w:hAnsi="宋体"/>
          <w:b/>
          <w:szCs w:val="21"/>
          <w:highlight w:val="none"/>
        </w:rPr>
      </w:pPr>
      <w:r>
        <w:rPr>
          <w:rFonts w:hint="eastAsia" w:ascii="宋体" w:hAnsi="宋体" w:cs="宋体"/>
          <w:szCs w:val="21"/>
          <w:highlight w:val="none"/>
          <w:u w:val="single"/>
        </w:rPr>
        <w:t xml:space="preserve">   </w:t>
      </w:r>
      <w:r>
        <w:rPr>
          <w:rFonts w:ascii="宋体" w:hAnsi="宋体"/>
          <w:b/>
          <w:szCs w:val="21"/>
          <w:highlight w:val="none"/>
        </w:rPr>
        <w:t>年</w:t>
      </w:r>
      <w:r>
        <w:rPr>
          <w:rFonts w:hint="eastAsia" w:ascii="宋体" w:hAnsi="宋体" w:cs="宋体"/>
          <w:szCs w:val="21"/>
          <w:highlight w:val="none"/>
          <w:u w:val="single"/>
        </w:rPr>
        <w:t xml:space="preserve">   </w:t>
      </w:r>
      <w:r>
        <w:rPr>
          <w:rFonts w:ascii="宋体" w:hAnsi="宋体"/>
          <w:b/>
          <w:szCs w:val="21"/>
          <w:highlight w:val="none"/>
        </w:rPr>
        <w:t>月</w:t>
      </w:r>
      <w:r>
        <w:rPr>
          <w:rFonts w:hint="eastAsia" w:ascii="宋体" w:hAnsi="宋体" w:cs="宋体"/>
          <w:szCs w:val="21"/>
          <w:highlight w:val="none"/>
          <w:u w:val="single"/>
        </w:rPr>
        <w:t xml:space="preserve">   </w:t>
      </w:r>
      <w:r>
        <w:rPr>
          <w:rFonts w:ascii="宋体" w:hAnsi="宋体"/>
          <w:b/>
          <w:szCs w:val="21"/>
          <w:highlight w:val="none"/>
        </w:rPr>
        <w:t>日</w:t>
      </w:r>
    </w:p>
    <w:p w14:paraId="230F4303">
      <w:pPr>
        <w:spacing w:line="588" w:lineRule="exact"/>
        <w:jc w:val="left"/>
        <w:rPr>
          <w:rFonts w:ascii="宋体" w:hAnsi="宋体" w:cs="宋体"/>
          <w:b/>
          <w:sz w:val="28"/>
          <w:szCs w:val="28"/>
          <w:highlight w:val="none"/>
        </w:rPr>
      </w:pPr>
      <w:r>
        <w:rPr>
          <w:rFonts w:hint="eastAsia" w:hAnsi="宋体" w:cs="宋体"/>
          <w:szCs w:val="21"/>
          <w:highlight w:val="none"/>
        </w:rPr>
        <w:br w:type="page"/>
      </w:r>
    </w:p>
    <w:p w14:paraId="1B8AA08F">
      <w:pPr>
        <w:numPr>
          <w:ilvl w:val="2"/>
          <w:numId w:val="0"/>
        </w:numPr>
        <w:tabs>
          <w:tab w:val="left" w:pos="900"/>
        </w:tabs>
        <w:adjustRightInd w:val="0"/>
        <w:spacing w:line="360" w:lineRule="auto"/>
        <w:jc w:val="center"/>
        <w:textAlignment w:val="baseline"/>
        <w:outlineLvl w:val="2"/>
        <w:rPr>
          <w:rFonts w:cs="宋体" w:asciiTheme="minorEastAsia" w:hAnsiTheme="minorEastAsia" w:eastAsiaTheme="minorEastAsia"/>
          <w:b/>
          <w:kern w:val="0"/>
          <w:sz w:val="32"/>
          <w:szCs w:val="21"/>
          <w:highlight w:val="none"/>
        </w:rPr>
      </w:pPr>
      <w:r>
        <w:rPr>
          <w:rFonts w:hint="eastAsia" w:cs="宋体" w:asciiTheme="minorEastAsia" w:hAnsiTheme="minorEastAsia" w:eastAsiaTheme="minorEastAsia"/>
          <w:b/>
          <w:kern w:val="0"/>
          <w:sz w:val="32"/>
          <w:szCs w:val="21"/>
          <w:highlight w:val="none"/>
        </w:rPr>
        <w:t>（</w:t>
      </w:r>
      <w:r>
        <w:rPr>
          <w:rFonts w:hint="eastAsia" w:cs="宋体" w:asciiTheme="minorEastAsia" w:hAnsiTheme="minorEastAsia" w:eastAsiaTheme="minorEastAsia"/>
          <w:b/>
          <w:kern w:val="0"/>
          <w:sz w:val="32"/>
          <w:szCs w:val="21"/>
          <w:highlight w:val="none"/>
          <w:lang w:val="en-US" w:eastAsia="zh-CN"/>
        </w:rPr>
        <w:t>六</w:t>
      </w:r>
      <w:r>
        <w:rPr>
          <w:rFonts w:hint="eastAsia" w:cs="宋体" w:asciiTheme="minorEastAsia" w:hAnsiTheme="minorEastAsia" w:eastAsiaTheme="minorEastAsia"/>
          <w:b/>
          <w:kern w:val="0"/>
          <w:sz w:val="32"/>
          <w:szCs w:val="21"/>
          <w:highlight w:val="none"/>
        </w:rPr>
        <w:t>）项目类似业绩情况表</w:t>
      </w:r>
    </w:p>
    <w:tbl>
      <w:tblPr>
        <w:tblStyle w:val="38"/>
        <w:tblW w:w="8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
        <w:gridCol w:w="1932"/>
        <w:gridCol w:w="1979"/>
        <w:gridCol w:w="1458"/>
        <w:gridCol w:w="1809"/>
        <w:gridCol w:w="841"/>
      </w:tblGrid>
      <w:tr w14:paraId="48278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1" w:type="dxa"/>
            <w:vAlign w:val="center"/>
          </w:tcPr>
          <w:p w14:paraId="303E58F4">
            <w:pPr>
              <w:snapToGrid w:val="0"/>
              <w:jc w:val="center"/>
              <w:rPr>
                <w:rFonts w:cs="宋体" w:asciiTheme="minorEastAsia" w:hAnsiTheme="minorEastAsia" w:eastAsiaTheme="minorEastAsia"/>
                <w:b/>
                <w:highlight w:val="none"/>
              </w:rPr>
            </w:pPr>
            <w:r>
              <w:rPr>
                <w:rFonts w:hint="eastAsia" w:cs="宋体" w:asciiTheme="minorEastAsia" w:hAnsiTheme="minorEastAsia" w:eastAsiaTheme="minorEastAsia"/>
                <w:b/>
                <w:highlight w:val="none"/>
              </w:rPr>
              <w:t>序号</w:t>
            </w:r>
          </w:p>
        </w:tc>
        <w:tc>
          <w:tcPr>
            <w:tcW w:w="1932" w:type="dxa"/>
            <w:vAlign w:val="center"/>
          </w:tcPr>
          <w:p w14:paraId="62E75BA9">
            <w:pPr>
              <w:snapToGrid w:val="0"/>
              <w:jc w:val="center"/>
              <w:rPr>
                <w:rFonts w:cs="宋体" w:asciiTheme="minorEastAsia" w:hAnsiTheme="minorEastAsia" w:eastAsiaTheme="minorEastAsia"/>
                <w:b/>
                <w:highlight w:val="none"/>
              </w:rPr>
            </w:pPr>
            <w:r>
              <w:rPr>
                <w:rFonts w:hint="eastAsia" w:cs="宋体" w:asciiTheme="minorEastAsia" w:hAnsiTheme="minorEastAsia" w:eastAsiaTheme="minorEastAsia"/>
                <w:b/>
                <w:highlight w:val="none"/>
              </w:rPr>
              <w:t>项目名称</w:t>
            </w:r>
          </w:p>
        </w:tc>
        <w:tc>
          <w:tcPr>
            <w:tcW w:w="1979" w:type="dxa"/>
            <w:vAlign w:val="center"/>
          </w:tcPr>
          <w:p w14:paraId="60B4461F">
            <w:pPr>
              <w:snapToGrid w:val="0"/>
              <w:jc w:val="center"/>
              <w:rPr>
                <w:rFonts w:cs="宋体" w:asciiTheme="minorEastAsia" w:hAnsiTheme="minorEastAsia" w:eastAsiaTheme="minorEastAsia"/>
                <w:b/>
                <w:highlight w:val="none"/>
              </w:rPr>
            </w:pPr>
            <w:r>
              <w:rPr>
                <w:rFonts w:hint="eastAsia" w:cs="宋体" w:asciiTheme="minorEastAsia" w:hAnsiTheme="minorEastAsia" w:eastAsiaTheme="minorEastAsia"/>
                <w:b/>
                <w:highlight w:val="none"/>
              </w:rPr>
              <w:t>业主单位</w:t>
            </w:r>
          </w:p>
        </w:tc>
        <w:tc>
          <w:tcPr>
            <w:tcW w:w="1458" w:type="dxa"/>
            <w:vAlign w:val="center"/>
          </w:tcPr>
          <w:p w14:paraId="7EF30A65">
            <w:pPr>
              <w:snapToGrid w:val="0"/>
              <w:jc w:val="center"/>
              <w:rPr>
                <w:rFonts w:cs="宋体" w:asciiTheme="minorEastAsia" w:hAnsiTheme="minorEastAsia" w:eastAsiaTheme="minorEastAsia"/>
                <w:b/>
                <w:highlight w:val="none"/>
              </w:rPr>
            </w:pPr>
            <w:r>
              <w:rPr>
                <w:rFonts w:hint="eastAsia" w:cs="宋体" w:asciiTheme="minorEastAsia" w:hAnsiTheme="minorEastAsia" w:eastAsiaTheme="minorEastAsia"/>
                <w:b/>
                <w:highlight w:val="none"/>
              </w:rPr>
              <w:t>合同金额</w:t>
            </w:r>
          </w:p>
        </w:tc>
        <w:tc>
          <w:tcPr>
            <w:tcW w:w="1809" w:type="dxa"/>
            <w:vAlign w:val="center"/>
          </w:tcPr>
          <w:p w14:paraId="4CE2BD8D">
            <w:pPr>
              <w:snapToGrid w:val="0"/>
              <w:jc w:val="center"/>
              <w:rPr>
                <w:rFonts w:cs="宋体" w:asciiTheme="minorEastAsia" w:hAnsiTheme="minorEastAsia" w:eastAsiaTheme="minorEastAsia"/>
                <w:b/>
                <w:highlight w:val="none"/>
              </w:rPr>
            </w:pPr>
            <w:r>
              <w:rPr>
                <w:rFonts w:hint="eastAsia" w:cs="宋体" w:asciiTheme="minorEastAsia" w:hAnsiTheme="minorEastAsia" w:eastAsiaTheme="minorEastAsia"/>
                <w:b/>
                <w:highlight w:val="none"/>
              </w:rPr>
              <w:t>合同签订时间</w:t>
            </w:r>
          </w:p>
        </w:tc>
        <w:tc>
          <w:tcPr>
            <w:tcW w:w="841" w:type="dxa"/>
            <w:vAlign w:val="center"/>
          </w:tcPr>
          <w:p w14:paraId="318EA39D">
            <w:pPr>
              <w:snapToGrid w:val="0"/>
              <w:jc w:val="center"/>
              <w:rPr>
                <w:rFonts w:cs="宋体" w:asciiTheme="minorEastAsia" w:hAnsiTheme="minorEastAsia" w:eastAsiaTheme="minorEastAsia"/>
                <w:b/>
                <w:highlight w:val="none"/>
              </w:rPr>
            </w:pPr>
            <w:r>
              <w:rPr>
                <w:rFonts w:hint="eastAsia" w:cs="宋体" w:asciiTheme="minorEastAsia" w:hAnsiTheme="minorEastAsia" w:eastAsiaTheme="minorEastAsia"/>
                <w:b/>
                <w:highlight w:val="none"/>
              </w:rPr>
              <w:t>备注</w:t>
            </w:r>
          </w:p>
        </w:tc>
      </w:tr>
      <w:tr w14:paraId="464B9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1" w:type="dxa"/>
            <w:vAlign w:val="center"/>
          </w:tcPr>
          <w:p w14:paraId="4768BD0F">
            <w:pPr>
              <w:snapToGrid w:val="0"/>
              <w:jc w:val="center"/>
              <w:rPr>
                <w:rFonts w:cs="宋体" w:asciiTheme="minorEastAsia" w:hAnsiTheme="minorEastAsia" w:eastAsiaTheme="minorEastAsia"/>
                <w:highlight w:val="none"/>
              </w:rPr>
            </w:pPr>
            <w:r>
              <w:rPr>
                <w:rFonts w:hint="eastAsia" w:cs="宋体" w:asciiTheme="minorEastAsia" w:hAnsiTheme="minorEastAsia" w:eastAsiaTheme="minorEastAsia"/>
                <w:highlight w:val="none"/>
              </w:rPr>
              <w:t>1</w:t>
            </w:r>
          </w:p>
        </w:tc>
        <w:tc>
          <w:tcPr>
            <w:tcW w:w="1932" w:type="dxa"/>
            <w:vAlign w:val="center"/>
          </w:tcPr>
          <w:p w14:paraId="1829B4A7">
            <w:pPr>
              <w:snapToGrid w:val="0"/>
              <w:jc w:val="center"/>
              <w:rPr>
                <w:rFonts w:cs="宋体" w:asciiTheme="minorEastAsia" w:hAnsiTheme="minorEastAsia" w:eastAsiaTheme="minorEastAsia"/>
                <w:highlight w:val="none"/>
                <w:u w:val="single"/>
              </w:rPr>
            </w:pPr>
          </w:p>
        </w:tc>
        <w:tc>
          <w:tcPr>
            <w:tcW w:w="1979" w:type="dxa"/>
            <w:vAlign w:val="center"/>
          </w:tcPr>
          <w:p w14:paraId="13043A18">
            <w:pPr>
              <w:snapToGrid w:val="0"/>
              <w:jc w:val="center"/>
              <w:rPr>
                <w:rFonts w:cs="宋体" w:asciiTheme="minorEastAsia" w:hAnsiTheme="minorEastAsia" w:eastAsiaTheme="minorEastAsia"/>
                <w:highlight w:val="none"/>
                <w:u w:val="single"/>
              </w:rPr>
            </w:pPr>
          </w:p>
        </w:tc>
        <w:tc>
          <w:tcPr>
            <w:tcW w:w="1458" w:type="dxa"/>
            <w:vAlign w:val="center"/>
          </w:tcPr>
          <w:p w14:paraId="243572E0">
            <w:pPr>
              <w:snapToGrid w:val="0"/>
              <w:jc w:val="center"/>
              <w:rPr>
                <w:rFonts w:cs="宋体" w:asciiTheme="minorEastAsia" w:hAnsiTheme="minorEastAsia" w:eastAsiaTheme="minorEastAsia"/>
                <w:highlight w:val="none"/>
                <w:u w:val="single"/>
              </w:rPr>
            </w:pPr>
          </w:p>
        </w:tc>
        <w:tc>
          <w:tcPr>
            <w:tcW w:w="1809" w:type="dxa"/>
            <w:vAlign w:val="center"/>
          </w:tcPr>
          <w:p w14:paraId="3184D225">
            <w:pPr>
              <w:snapToGrid w:val="0"/>
              <w:jc w:val="center"/>
              <w:rPr>
                <w:rFonts w:cs="宋体" w:asciiTheme="minorEastAsia" w:hAnsiTheme="minorEastAsia" w:eastAsiaTheme="minorEastAsia"/>
                <w:highlight w:val="none"/>
                <w:u w:val="single"/>
              </w:rPr>
            </w:pPr>
          </w:p>
        </w:tc>
        <w:tc>
          <w:tcPr>
            <w:tcW w:w="841" w:type="dxa"/>
            <w:vAlign w:val="center"/>
          </w:tcPr>
          <w:p w14:paraId="4F7E95F4">
            <w:pPr>
              <w:snapToGrid w:val="0"/>
              <w:jc w:val="center"/>
              <w:rPr>
                <w:rFonts w:cs="宋体" w:asciiTheme="minorEastAsia" w:hAnsiTheme="minorEastAsia" w:eastAsiaTheme="minorEastAsia"/>
                <w:highlight w:val="none"/>
                <w:u w:val="single"/>
              </w:rPr>
            </w:pPr>
          </w:p>
        </w:tc>
      </w:tr>
      <w:tr w14:paraId="4DFC5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1" w:type="dxa"/>
            <w:vAlign w:val="center"/>
          </w:tcPr>
          <w:p w14:paraId="5D74855C">
            <w:pPr>
              <w:snapToGrid w:val="0"/>
              <w:jc w:val="center"/>
              <w:rPr>
                <w:rFonts w:cs="宋体" w:asciiTheme="minorEastAsia" w:hAnsiTheme="minorEastAsia" w:eastAsiaTheme="minorEastAsia"/>
                <w:highlight w:val="none"/>
              </w:rPr>
            </w:pPr>
            <w:r>
              <w:rPr>
                <w:rFonts w:hint="eastAsia" w:cs="宋体" w:asciiTheme="minorEastAsia" w:hAnsiTheme="minorEastAsia" w:eastAsiaTheme="minorEastAsia"/>
                <w:highlight w:val="none"/>
              </w:rPr>
              <w:t>2</w:t>
            </w:r>
          </w:p>
        </w:tc>
        <w:tc>
          <w:tcPr>
            <w:tcW w:w="1932" w:type="dxa"/>
            <w:vAlign w:val="center"/>
          </w:tcPr>
          <w:p w14:paraId="5A2D0378">
            <w:pPr>
              <w:snapToGrid w:val="0"/>
              <w:jc w:val="center"/>
              <w:rPr>
                <w:rFonts w:cs="宋体" w:asciiTheme="minorEastAsia" w:hAnsiTheme="minorEastAsia" w:eastAsiaTheme="minorEastAsia"/>
                <w:highlight w:val="none"/>
                <w:u w:val="single"/>
              </w:rPr>
            </w:pPr>
          </w:p>
        </w:tc>
        <w:tc>
          <w:tcPr>
            <w:tcW w:w="1979" w:type="dxa"/>
            <w:vAlign w:val="center"/>
          </w:tcPr>
          <w:p w14:paraId="0BEB05C3">
            <w:pPr>
              <w:snapToGrid w:val="0"/>
              <w:jc w:val="center"/>
              <w:rPr>
                <w:rFonts w:cs="宋体" w:asciiTheme="minorEastAsia" w:hAnsiTheme="minorEastAsia" w:eastAsiaTheme="minorEastAsia"/>
                <w:highlight w:val="none"/>
                <w:u w:val="single"/>
              </w:rPr>
            </w:pPr>
          </w:p>
        </w:tc>
        <w:tc>
          <w:tcPr>
            <w:tcW w:w="1458" w:type="dxa"/>
            <w:vAlign w:val="center"/>
          </w:tcPr>
          <w:p w14:paraId="5248C448">
            <w:pPr>
              <w:snapToGrid w:val="0"/>
              <w:jc w:val="center"/>
              <w:rPr>
                <w:rFonts w:cs="宋体" w:asciiTheme="minorEastAsia" w:hAnsiTheme="minorEastAsia" w:eastAsiaTheme="minorEastAsia"/>
                <w:highlight w:val="none"/>
                <w:u w:val="single"/>
              </w:rPr>
            </w:pPr>
          </w:p>
        </w:tc>
        <w:tc>
          <w:tcPr>
            <w:tcW w:w="1809" w:type="dxa"/>
            <w:vAlign w:val="center"/>
          </w:tcPr>
          <w:p w14:paraId="4C9EF212">
            <w:pPr>
              <w:snapToGrid w:val="0"/>
              <w:jc w:val="center"/>
              <w:rPr>
                <w:rFonts w:cs="宋体" w:asciiTheme="minorEastAsia" w:hAnsiTheme="minorEastAsia" w:eastAsiaTheme="minorEastAsia"/>
                <w:highlight w:val="none"/>
                <w:u w:val="single"/>
              </w:rPr>
            </w:pPr>
          </w:p>
        </w:tc>
        <w:tc>
          <w:tcPr>
            <w:tcW w:w="841" w:type="dxa"/>
            <w:vAlign w:val="center"/>
          </w:tcPr>
          <w:p w14:paraId="08B9764F">
            <w:pPr>
              <w:snapToGrid w:val="0"/>
              <w:jc w:val="center"/>
              <w:rPr>
                <w:rFonts w:cs="宋体" w:asciiTheme="minorEastAsia" w:hAnsiTheme="minorEastAsia" w:eastAsiaTheme="minorEastAsia"/>
                <w:highlight w:val="none"/>
                <w:u w:val="single"/>
              </w:rPr>
            </w:pPr>
          </w:p>
        </w:tc>
      </w:tr>
      <w:tr w14:paraId="79912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1" w:type="dxa"/>
            <w:vAlign w:val="center"/>
          </w:tcPr>
          <w:p w14:paraId="64F0B224">
            <w:pPr>
              <w:snapToGrid w:val="0"/>
              <w:jc w:val="center"/>
              <w:rPr>
                <w:rFonts w:cs="宋体" w:asciiTheme="minorEastAsia" w:hAnsiTheme="minorEastAsia" w:eastAsiaTheme="minorEastAsia"/>
                <w:highlight w:val="none"/>
              </w:rPr>
            </w:pPr>
            <w:r>
              <w:rPr>
                <w:rFonts w:hint="eastAsia" w:cs="宋体" w:asciiTheme="minorEastAsia" w:hAnsiTheme="minorEastAsia" w:eastAsiaTheme="minorEastAsia"/>
                <w:highlight w:val="none"/>
              </w:rPr>
              <w:t>3</w:t>
            </w:r>
          </w:p>
        </w:tc>
        <w:tc>
          <w:tcPr>
            <w:tcW w:w="1932" w:type="dxa"/>
            <w:vAlign w:val="center"/>
          </w:tcPr>
          <w:p w14:paraId="00EF034C">
            <w:pPr>
              <w:snapToGrid w:val="0"/>
              <w:jc w:val="center"/>
              <w:rPr>
                <w:rFonts w:cs="宋体" w:asciiTheme="minorEastAsia" w:hAnsiTheme="minorEastAsia" w:eastAsiaTheme="minorEastAsia"/>
                <w:highlight w:val="none"/>
                <w:u w:val="single"/>
              </w:rPr>
            </w:pPr>
          </w:p>
        </w:tc>
        <w:tc>
          <w:tcPr>
            <w:tcW w:w="1979" w:type="dxa"/>
            <w:vAlign w:val="center"/>
          </w:tcPr>
          <w:p w14:paraId="6C5E2385">
            <w:pPr>
              <w:snapToGrid w:val="0"/>
              <w:jc w:val="center"/>
              <w:rPr>
                <w:rFonts w:cs="宋体" w:asciiTheme="minorEastAsia" w:hAnsiTheme="minorEastAsia" w:eastAsiaTheme="minorEastAsia"/>
                <w:highlight w:val="none"/>
                <w:u w:val="single"/>
              </w:rPr>
            </w:pPr>
          </w:p>
        </w:tc>
        <w:tc>
          <w:tcPr>
            <w:tcW w:w="1458" w:type="dxa"/>
            <w:vAlign w:val="center"/>
          </w:tcPr>
          <w:p w14:paraId="728585E6">
            <w:pPr>
              <w:snapToGrid w:val="0"/>
              <w:jc w:val="center"/>
              <w:rPr>
                <w:rFonts w:cs="宋体" w:asciiTheme="minorEastAsia" w:hAnsiTheme="minorEastAsia" w:eastAsiaTheme="minorEastAsia"/>
                <w:highlight w:val="none"/>
                <w:u w:val="single"/>
              </w:rPr>
            </w:pPr>
          </w:p>
        </w:tc>
        <w:tc>
          <w:tcPr>
            <w:tcW w:w="1809" w:type="dxa"/>
            <w:vAlign w:val="center"/>
          </w:tcPr>
          <w:p w14:paraId="076EB32E">
            <w:pPr>
              <w:snapToGrid w:val="0"/>
              <w:jc w:val="center"/>
              <w:rPr>
                <w:rFonts w:cs="宋体" w:asciiTheme="minorEastAsia" w:hAnsiTheme="minorEastAsia" w:eastAsiaTheme="minorEastAsia"/>
                <w:highlight w:val="none"/>
                <w:u w:val="single"/>
              </w:rPr>
            </w:pPr>
          </w:p>
        </w:tc>
        <w:tc>
          <w:tcPr>
            <w:tcW w:w="841" w:type="dxa"/>
            <w:vAlign w:val="center"/>
          </w:tcPr>
          <w:p w14:paraId="3CDCB178">
            <w:pPr>
              <w:snapToGrid w:val="0"/>
              <w:jc w:val="center"/>
              <w:rPr>
                <w:rFonts w:cs="宋体" w:asciiTheme="minorEastAsia" w:hAnsiTheme="minorEastAsia" w:eastAsiaTheme="minorEastAsia"/>
                <w:highlight w:val="none"/>
                <w:u w:val="single"/>
              </w:rPr>
            </w:pPr>
          </w:p>
        </w:tc>
      </w:tr>
      <w:tr w14:paraId="03BCA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1" w:type="dxa"/>
            <w:vAlign w:val="center"/>
          </w:tcPr>
          <w:p w14:paraId="5080E6E2">
            <w:pPr>
              <w:snapToGrid w:val="0"/>
              <w:jc w:val="center"/>
              <w:rPr>
                <w:rFonts w:cs="宋体" w:asciiTheme="minorEastAsia" w:hAnsiTheme="minorEastAsia" w:eastAsiaTheme="minorEastAsia"/>
                <w:highlight w:val="none"/>
              </w:rPr>
            </w:pPr>
            <w:r>
              <w:rPr>
                <w:rFonts w:hint="eastAsia" w:cs="宋体" w:asciiTheme="minorEastAsia" w:hAnsiTheme="minorEastAsia" w:eastAsiaTheme="minorEastAsia"/>
                <w:highlight w:val="none"/>
              </w:rPr>
              <w:t>……</w:t>
            </w:r>
          </w:p>
        </w:tc>
        <w:tc>
          <w:tcPr>
            <w:tcW w:w="1932" w:type="dxa"/>
            <w:vAlign w:val="center"/>
          </w:tcPr>
          <w:p w14:paraId="7C264916">
            <w:pPr>
              <w:snapToGrid w:val="0"/>
              <w:jc w:val="center"/>
              <w:rPr>
                <w:rFonts w:cs="宋体" w:asciiTheme="minorEastAsia" w:hAnsiTheme="minorEastAsia" w:eastAsiaTheme="minorEastAsia"/>
                <w:highlight w:val="none"/>
                <w:u w:val="single"/>
              </w:rPr>
            </w:pPr>
          </w:p>
        </w:tc>
        <w:tc>
          <w:tcPr>
            <w:tcW w:w="1979" w:type="dxa"/>
            <w:vAlign w:val="center"/>
          </w:tcPr>
          <w:p w14:paraId="63CEBACA">
            <w:pPr>
              <w:snapToGrid w:val="0"/>
              <w:jc w:val="center"/>
              <w:rPr>
                <w:rFonts w:cs="宋体" w:asciiTheme="minorEastAsia" w:hAnsiTheme="minorEastAsia" w:eastAsiaTheme="minorEastAsia"/>
                <w:highlight w:val="none"/>
                <w:u w:val="single"/>
              </w:rPr>
            </w:pPr>
          </w:p>
        </w:tc>
        <w:tc>
          <w:tcPr>
            <w:tcW w:w="1458" w:type="dxa"/>
            <w:vAlign w:val="center"/>
          </w:tcPr>
          <w:p w14:paraId="0CE0C382">
            <w:pPr>
              <w:snapToGrid w:val="0"/>
              <w:jc w:val="center"/>
              <w:rPr>
                <w:rFonts w:cs="宋体" w:asciiTheme="minorEastAsia" w:hAnsiTheme="minorEastAsia" w:eastAsiaTheme="minorEastAsia"/>
                <w:highlight w:val="none"/>
                <w:u w:val="single"/>
              </w:rPr>
            </w:pPr>
          </w:p>
        </w:tc>
        <w:tc>
          <w:tcPr>
            <w:tcW w:w="1809" w:type="dxa"/>
            <w:vAlign w:val="center"/>
          </w:tcPr>
          <w:p w14:paraId="25B909D3">
            <w:pPr>
              <w:snapToGrid w:val="0"/>
              <w:jc w:val="center"/>
              <w:rPr>
                <w:rFonts w:cs="宋体" w:asciiTheme="minorEastAsia" w:hAnsiTheme="minorEastAsia" w:eastAsiaTheme="minorEastAsia"/>
                <w:highlight w:val="none"/>
                <w:u w:val="single"/>
              </w:rPr>
            </w:pPr>
          </w:p>
        </w:tc>
        <w:tc>
          <w:tcPr>
            <w:tcW w:w="841" w:type="dxa"/>
            <w:vAlign w:val="center"/>
          </w:tcPr>
          <w:p w14:paraId="46BAB4F3">
            <w:pPr>
              <w:snapToGrid w:val="0"/>
              <w:jc w:val="center"/>
              <w:rPr>
                <w:rFonts w:cs="宋体" w:asciiTheme="minorEastAsia" w:hAnsiTheme="minorEastAsia" w:eastAsiaTheme="minorEastAsia"/>
                <w:highlight w:val="none"/>
                <w:u w:val="single"/>
              </w:rPr>
            </w:pPr>
          </w:p>
        </w:tc>
      </w:tr>
      <w:tr w14:paraId="500F9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41" w:type="dxa"/>
            <w:vAlign w:val="center"/>
          </w:tcPr>
          <w:p w14:paraId="78003344">
            <w:pPr>
              <w:snapToGrid w:val="0"/>
              <w:jc w:val="center"/>
              <w:rPr>
                <w:rFonts w:cs="宋体" w:asciiTheme="minorEastAsia" w:hAnsiTheme="minorEastAsia" w:eastAsiaTheme="minorEastAsia"/>
                <w:highlight w:val="none"/>
              </w:rPr>
            </w:pPr>
          </w:p>
        </w:tc>
        <w:tc>
          <w:tcPr>
            <w:tcW w:w="1932" w:type="dxa"/>
            <w:vAlign w:val="center"/>
          </w:tcPr>
          <w:p w14:paraId="3ABBA7F2">
            <w:pPr>
              <w:snapToGrid w:val="0"/>
              <w:jc w:val="center"/>
              <w:rPr>
                <w:rFonts w:cs="宋体" w:asciiTheme="minorEastAsia" w:hAnsiTheme="minorEastAsia" w:eastAsiaTheme="minorEastAsia"/>
                <w:highlight w:val="none"/>
                <w:u w:val="single"/>
              </w:rPr>
            </w:pPr>
          </w:p>
        </w:tc>
        <w:tc>
          <w:tcPr>
            <w:tcW w:w="1979" w:type="dxa"/>
            <w:vAlign w:val="center"/>
          </w:tcPr>
          <w:p w14:paraId="4C26CCA6">
            <w:pPr>
              <w:snapToGrid w:val="0"/>
              <w:jc w:val="center"/>
              <w:rPr>
                <w:rFonts w:cs="宋体" w:asciiTheme="minorEastAsia" w:hAnsiTheme="minorEastAsia" w:eastAsiaTheme="minorEastAsia"/>
                <w:highlight w:val="none"/>
                <w:u w:val="single"/>
              </w:rPr>
            </w:pPr>
          </w:p>
        </w:tc>
        <w:tc>
          <w:tcPr>
            <w:tcW w:w="1458" w:type="dxa"/>
            <w:vAlign w:val="center"/>
          </w:tcPr>
          <w:p w14:paraId="0785DF10">
            <w:pPr>
              <w:snapToGrid w:val="0"/>
              <w:jc w:val="center"/>
              <w:rPr>
                <w:rFonts w:cs="宋体" w:asciiTheme="minorEastAsia" w:hAnsiTheme="minorEastAsia" w:eastAsiaTheme="minorEastAsia"/>
                <w:highlight w:val="none"/>
                <w:u w:val="single"/>
              </w:rPr>
            </w:pPr>
          </w:p>
        </w:tc>
        <w:tc>
          <w:tcPr>
            <w:tcW w:w="1809" w:type="dxa"/>
            <w:vAlign w:val="center"/>
          </w:tcPr>
          <w:p w14:paraId="35CB2BB9">
            <w:pPr>
              <w:snapToGrid w:val="0"/>
              <w:jc w:val="center"/>
              <w:rPr>
                <w:rFonts w:cs="宋体" w:asciiTheme="minorEastAsia" w:hAnsiTheme="minorEastAsia" w:eastAsiaTheme="minorEastAsia"/>
                <w:highlight w:val="none"/>
                <w:u w:val="single"/>
              </w:rPr>
            </w:pPr>
          </w:p>
        </w:tc>
        <w:tc>
          <w:tcPr>
            <w:tcW w:w="841" w:type="dxa"/>
            <w:vAlign w:val="center"/>
          </w:tcPr>
          <w:p w14:paraId="4E5939EA">
            <w:pPr>
              <w:snapToGrid w:val="0"/>
              <w:jc w:val="center"/>
              <w:rPr>
                <w:rFonts w:cs="宋体" w:asciiTheme="minorEastAsia" w:hAnsiTheme="minorEastAsia" w:eastAsiaTheme="minorEastAsia"/>
                <w:highlight w:val="none"/>
                <w:u w:val="single"/>
              </w:rPr>
            </w:pPr>
          </w:p>
        </w:tc>
      </w:tr>
    </w:tbl>
    <w:p w14:paraId="01A522D2">
      <w:pPr>
        <w:spacing w:line="360" w:lineRule="auto"/>
        <w:ind w:firstLine="420" w:firstLineChars="200"/>
        <w:rPr>
          <w:rFonts w:hint="eastAsia" w:ascii="宋体" w:hAnsi="宋体" w:eastAsia="宋体" w:cs="宋体"/>
          <w:b/>
          <w:sz w:val="21"/>
          <w:szCs w:val="21"/>
          <w:highlight w:val="none"/>
        </w:rPr>
      </w:pPr>
      <w:r>
        <w:rPr>
          <w:rFonts w:hint="eastAsia" w:ascii="宋体" w:hAnsi="宋体" w:eastAsia="宋体" w:cs="宋体"/>
          <w:b w:val="0"/>
          <w:bCs/>
          <w:sz w:val="21"/>
          <w:szCs w:val="21"/>
          <w:highlight w:val="none"/>
        </w:rPr>
        <w:t>注：</w:t>
      </w:r>
      <w:r>
        <w:rPr>
          <w:rFonts w:hint="eastAsia" w:ascii="宋体" w:hAnsi="宋体" w:eastAsia="宋体" w:cs="宋体"/>
          <w:sz w:val="21"/>
          <w:szCs w:val="21"/>
          <w:highlight w:val="none"/>
        </w:rPr>
        <w:t>根据投标人提供的2021年1月1日至今承接过的</w:t>
      </w:r>
      <w:r>
        <w:rPr>
          <w:rFonts w:hint="eastAsia" w:ascii="宋体" w:hAnsi="宋体" w:eastAsia="宋体" w:cs="宋体"/>
          <w:sz w:val="21"/>
          <w:szCs w:val="21"/>
          <w:highlight w:val="none"/>
          <w:lang w:val="en-US" w:eastAsia="zh-CN"/>
        </w:rPr>
        <w:t>或正在承接的</w:t>
      </w:r>
      <w:r>
        <w:rPr>
          <w:rFonts w:hint="eastAsia" w:ascii="宋体" w:hAnsi="宋体" w:eastAsia="宋体" w:cs="宋体"/>
          <w:sz w:val="21"/>
          <w:szCs w:val="21"/>
          <w:highlight w:val="none"/>
        </w:rPr>
        <w:t>试剂或耗材配送服务项目（时间以合同签订时间为准。证明材料为合同复印件/扫描件。）；无证明材料或证明材料不明确、无法体现时间的，不予认可。</w:t>
      </w:r>
    </w:p>
    <w:p w14:paraId="37357B20">
      <w:pPr>
        <w:ind w:firstLine="420" w:firstLineChars="200"/>
        <w:rPr>
          <w:rFonts w:cs="宋体" w:asciiTheme="minorEastAsia" w:hAnsiTheme="minorEastAsia" w:eastAsiaTheme="minorEastAsia"/>
          <w:b/>
          <w:highlight w:val="none"/>
        </w:rPr>
      </w:pPr>
    </w:p>
    <w:p w14:paraId="19C1543E">
      <w:pPr>
        <w:ind w:firstLine="420" w:firstLineChars="200"/>
        <w:rPr>
          <w:rFonts w:cs="宋体" w:asciiTheme="minorEastAsia" w:hAnsiTheme="minorEastAsia" w:eastAsiaTheme="minorEastAsia"/>
          <w:highlight w:val="none"/>
        </w:rPr>
      </w:pPr>
    </w:p>
    <w:p w14:paraId="28C996C2">
      <w:pPr>
        <w:spacing w:line="360" w:lineRule="auto"/>
        <w:ind w:firstLine="2" w:firstLineChars="1"/>
        <w:rPr>
          <w:rFonts w:ascii="宋体" w:hAnsi="宋体"/>
          <w:b/>
          <w:szCs w:val="21"/>
          <w:highlight w:val="none"/>
        </w:rPr>
      </w:pPr>
      <w:r>
        <w:rPr>
          <w:rFonts w:hint="eastAsia" w:ascii="宋体" w:hAnsi="宋体"/>
          <w:b/>
          <w:szCs w:val="21"/>
          <w:highlight w:val="none"/>
        </w:rPr>
        <w:t>投标人</w:t>
      </w:r>
      <w:r>
        <w:rPr>
          <w:rFonts w:ascii="宋体" w:hAnsi="宋体"/>
          <w:b/>
          <w:szCs w:val="21"/>
          <w:highlight w:val="none"/>
        </w:rPr>
        <w:t>：（</w:t>
      </w:r>
      <w:r>
        <w:rPr>
          <w:rFonts w:hint="eastAsia" w:ascii="宋体" w:hAnsi="宋体"/>
          <w:b/>
          <w:szCs w:val="21"/>
          <w:highlight w:val="none"/>
        </w:rPr>
        <w:t>电子公章</w:t>
      </w:r>
      <w:r>
        <w:rPr>
          <w:rFonts w:ascii="宋体" w:hAnsi="宋体"/>
          <w:b/>
          <w:szCs w:val="21"/>
          <w:highlight w:val="none"/>
        </w:rPr>
        <w:t>）</w:t>
      </w:r>
      <w:r>
        <w:rPr>
          <w:rFonts w:hint="eastAsia" w:ascii="宋体" w:hAnsi="宋体" w:cs="宋体"/>
          <w:szCs w:val="21"/>
          <w:highlight w:val="none"/>
          <w:u w:val="single"/>
        </w:rPr>
        <w:t xml:space="preserve">               </w:t>
      </w:r>
    </w:p>
    <w:p w14:paraId="58A947D9">
      <w:pPr>
        <w:spacing w:line="360" w:lineRule="auto"/>
        <w:ind w:firstLine="2" w:firstLineChars="1"/>
        <w:rPr>
          <w:rFonts w:ascii="宋体" w:hAnsi="宋体"/>
          <w:b/>
          <w:szCs w:val="21"/>
          <w:highlight w:val="none"/>
        </w:rPr>
      </w:pPr>
      <w:r>
        <w:rPr>
          <w:rFonts w:ascii="宋体" w:hAnsi="宋体"/>
          <w:b/>
          <w:szCs w:val="21"/>
          <w:highlight w:val="none"/>
        </w:rPr>
        <w:t>法定代表人/单位负责人</w:t>
      </w:r>
      <w:r>
        <w:rPr>
          <w:rFonts w:hint="eastAsia" w:ascii="宋体" w:hAnsi="宋体"/>
          <w:b/>
          <w:szCs w:val="21"/>
          <w:highlight w:val="none"/>
        </w:rPr>
        <w:t>（电子签名）</w:t>
      </w:r>
      <w:r>
        <w:rPr>
          <w:rFonts w:ascii="宋体" w:hAnsi="宋体"/>
          <w:b/>
          <w:szCs w:val="21"/>
          <w:highlight w:val="none"/>
        </w:rPr>
        <w:t>：</w:t>
      </w:r>
      <w:r>
        <w:rPr>
          <w:rFonts w:hint="eastAsia" w:ascii="宋体" w:hAnsi="宋体" w:cs="宋体"/>
          <w:szCs w:val="21"/>
          <w:highlight w:val="none"/>
          <w:u w:val="single"/>
        </w:rPr>
        <w:t xml:space="preserve">               </w:t>
      </w:r>
    </w:p>
    <w:p w14:paraId="71363296">
      <w:pPr>
        <w:spacing w:line="360" w:lineRule="auto"/>
        <w:ind w:firstLine="2" w:firstLineChars="1"/>
        <w:rPr>
          <w:rFonts w:ascii="宋体" w:hAnsi="宋体"/>
          <w:b/>
          <w:szCs w:val="21"/>
          <w:highlight w:val="none"/>
        </w:rPr>
      </w:pPr>
      <w:r>
        <w:rPr>
          <w:rFonts w:hint="eastAsia" w:ascii="宋体" w:hAnsi="宋体" w:cs="宋体"/>
          <w:szCs w:val="21"/>
          <w:highlight w:val="none"/>
          <w:u w:val="single"/>
        </w:rPr>
        <w:t xml:space="preserve">   </w:t>
      </w:r>
      <w:r>
        <w:rPr>
          <w:rFonts w:ascii="宋体" w:hAnsi="宋体"/>
          <w:b/>
          <w:szCs w:val="21"/>
          <w:highlight w:val="none"/>
        </w:rPr>
        <w:t>年</w:t>
      </w:r>
      <w:r>
        <w:rPr>
          <w:rFonts w:hint="eastAsia" w:ascii="宋体" w:hAnsi="宋体" w:cs="宋体"/>
          <w:szCs w:val="21"/>
          <w:highlight w:val="none"/>
          <w:u w:val="single"/>
        </w:rPr>
        <w:t xml:space="preserve">   </w:t>
      </w:r>
      <w:r>
        <w:rPr>
          <w:rFonts w:ascii="宋体" w:hAnsi="宋体"/>
          <w:b/>
          <w:szCs w:val="21"/>
          <w:highlight w:val="none"/>
        </w:rPr>
        <w:t>月</w:t>
      </w:r>
      <w:r>
        <w:rPr>
          <w:rFonts w:hint="eastAsia" w:ascii="宋体" w:hAnsi="宋体" w:cs="宋体"/>
          <w:szCs w:val="21"/>
          <w:highlight w:val="none"/>
          <w:u w:val="single"/>
        </w:rPr>
        <w:t xml:space="preserve">   </w:t>
      </w:r>
      <w:r>
        <w:rPr>
          <w:rFonts w:ascii="宋体" w:hAnsi="宋体"/>
          <w:b/>
          <w:szCs w:val="21"/>
          <w:highlight w:val="none"/>
        </w:rPr>
        <w:t>日</w:t>
      </w:r>
    </w:p>
    <w:p w14:paraId="473F8DC4">
      <w:pPr>
        <w:numPr>
          <w:ilvl w:val="2"/>
          <w:numId w:val="0"/>
        </w:numPr>
        <w:tabs>
          <w:tab w:val="left" w:pos="900"/>
        </w:tabs>
        <w:adjustRightInd w:val="0"/>
        <w:spacing w:line="360" w:lineRule="auto"/>
        <w:textAlignment w:val="baseline"/>
        <w:rPr>
          <w:rFonts w:cs="宋体" w:asciiTheme="minorEastAsia" w:hAnsiTheme="minorEastAsia" w:eastAsiaTheme="minorEastAsia"/>
          <w:sz w:val="24"/>
          <w:highlight w:val="none"/>
          <w:u w:val="single"/>
        </w:rPr>
      </w:pPr>
      <w:r>
        <w:rPr>
          <w:rFonts w:hint="eastAsia" w:cs="宋体" w:asciiTheme="minorEastAsia" w:hAnsiTheme="minorEastAsia" w:eastAsiaTheme="minorEastAsia"/>
          <w:sz w:val="24"/>
          <w:highlight w:val="none"/>
          <w:u w:val="single"/>
        </w:rPr>
        <w:br w:type="page"/>
      </w:r>
    </w:p>
    <w:p w14:paraId="6C2E79FB">
      <w:pPr>
        <w:numPr>
          <w:ilvl w:val="2"/>
          <w:numId w:val="0"/>
        </w:numPr>
        <w:tabs>
          <w:tab w:val="left" w:pos="900"/>
        </w:tabs>
        <w:adjustRightInd w:val="0"/>
        <w:spacing w:line="360" w:lineRule="auto"/>
        <w:jc w:val="center"/>
        <w:textAlignment w:val="baseline"/>
        <w:outlineLvl w:val="2"/>
        <w:rPr>
          <w:rFonts w:cs="宋体" w:asciiTheme="minorEastAsia" w:hAnsiTheme="minorEastAsia" w:eastAsiaTheme="minorEastAsia"/>
          <w:b/>
          <w:kern w:val="0"/>
          <w:sz w:val="32"/>
          <w:szCs w:val="21"/>
          <w:highlight w:val="none"/>
        </w:rPr>
      </w:pPr>
      <w:r>
        <w:rPr>
          <w:rFonts w:hint="eastAsia" w:cs="宋体" w:asciiTheme="minorEastAsia" w:hAnsiTheme="minorEastAsia" w:eastAsiaTheme="minorEastAsia"/>
          <w:b/>
          <w:kern w:val="0"/>
          <w:sz w:val="32"/>
          <w:szCs w:val="21"/>
          <w:highlight w:val="none"/>
        </w:rPr>
        <w:t>（</w:t>
      </w:r>
      <w:r>
        <w:rPr>
          <w:rFonts w:hint="eastAsia" w:cs="宋体" w:asciiTheme="minorEastAsia" w:hAnsiTheme="minorEastAsia" w:eastAsiaTheme="minorEastAsia"/>
          <w:b/>
          <w:kern w:val="0"/>
          <w:sz w:val="32"/>
          <w:szCs w:val="21"/>
          <w:highlight w:val="none"/>
          <w:lang w:val="en-US" w:eastAsia="zh-CN"/>
        </w:rPr>
        <w:t>七</w:t>
      </w:r>
      <w:r>
        <w:rPr>
          <w:rFonts w:hint="eastAsia" w:cs="宋体" w:asciiTheme="minorEastAsia" w:hAnsiTheme="minorEastAsia" w:eastAsiaTheme="minorEastAsia"/>
          <w:b/>
          <w:kern w:val="0"/>
          <w:sz w:val="32"/>
          <w:szCs w:val="21"/>
          <w:highlight w:val="none"/>
        </w:rPr>
        <w:t>）构成投标文件商务部分的其他资料</w:t>
      </w:r>
    </w:p>
    <w:p w14:paraId="4E0A93F5">
      <w:pPr>
        <w:spacing w:line="360" w:lineRule="auto"/>
        <w:jc w:val="center"/>
        <w:rPr>
          <w:rFonts w:ascii="宋体" w:hAnsi="宋体" w:cs="宋体"/>
          <w:highlight w:val="none"/>
        </w:rPr>
      </w:pPr>
      <w:r>
        <w:rPr>
          <w:rFonts w:hint="eastAsia" w:cs="宋体" w:asciiTheme="minorEastAsia" w:hAnsiTheme="minorEastAsia" w:eastAsiaTheme="minorEastAsia"/>
          <w:bCs/>
          <w:szCs w:val="21"/>
          <w:highlight w:val="none"/>
        </w:rPr>
        <w:t>（如有）</w:t>
      </w:r>
      <w:r>
        <w:rPr>
          <w:rFonts w:hint="eastAsia" w:cs="宋体" w:asciiTheme="minorEastAsia" w:hAnsiTheme="minorEastAsia" w:eastAsiaTheme="minorEastAsia"/>
          <w:highlight w:val="none"/>
        </w:rPr>
        <w:t>。</w:t>
      </w:r>
    </w:p>
    <w:p w14:paraId="06DB0EED">
      <w:pPr>
        <w:pStyle w:val="3"/>
        <w:numPr>
          <w:ilvl w:val="1"/>
          <w:numId w:val="0"/>
        </w:numPr>
        <w:spacing w:before="0"/>
        <w:jc w:val="center"/>
        <w:rPr>
          <w:rFonts w:cs="宋体" w:asciiTheme="minorEastAsia" w:hAnsiTheme="minorEastAsia" w:eastAsiaTheme="minorEastAsia"/>
          <w:highlight w:val="none"/>
        </w:rPr>
      </w:pPr>
      <w:bookmarkStart w:id="134" w:name="_Toc277679097"/>
      <w:r>
        <w:rPr>
          <w:rFonts w:hint="eastAsia" w:ascii="宋体" w:hAnsi="宋体" w:eastAsia="宋体" w:cs="宋体"/>
          <w:highlight w:val="none"/>
        </w:rPr>
        <w:br w:type="page"/>
      </w:r>
      <w:bookmarkStart w:id="135" w:name="_Toc7405"/>
      <w:bookmarkStart w:id="136" w:name="_Toc10907"/>
      <w:bookmarkStart w:id="137" w:name="_Toc14876"/>
      <w:bookmarkStart w:id="138" w:name="_Toc3633"/>
      <w:r>
        <w:rPr>
          <w:rFonts w:hint="eastAsia" w:ascii="宋体" w:hAnsi="宋体" w:eastAsia="宋体" w:cs="宋体"/>
          <w:sz w:val="32"/>
          <w:szCs w:val="32"/>
          <w:highlight w:val="none"/>
        </w:rPr>
        <w:t>四、技术部分</w:t>
      </w:r>
      <w:bookmarkEnd w:id="135"/>
      <w:bookmarkEnd w:id="136"/>
      <w:bookmarkEnd w:id="137"/>
    </w:p>
    <w:p w14:paraId="1CD84350">
      <w:pPr>
        <w:pStyle w:val="17"/>
        <w:spacing w:line="360" w:lineRule="auto"/>
        <w:jc w:val="center"/>
        <w:outlineLvl w:val="2"/>
        <w:rPr>
          <w:rFonts w:hAnsi="宋体" w:cs="宋体"/>
          <w:b/>
          <w:kern w:val="0"/>
          <w:sz w:val="32"/>
          <w:szCs w:val="21"/>
          <w:highlight w:val="none"/>
        </w:rPr>
      </w:pPr>
      <w:r>
        <w:rPr>
          <w:rFonts w:hint="eastAsia" w:hAnsi="宋体" w:cs="宋体"/>
          <w:b/>
          <w:kern w:val="0"/>
          <w:sz w:val="32"/>
          <w:szCs w:val="21"/>
          <w:highlight w:val="none"/>
        </w:rPr>
        <w:t>（一）技术服务及质量保证</w:t>
      </w:r>
    </w:p>
    <w:p w14:paraId="2F9B03CB">
      <w:pPr>
        <w:pStyle w:val="17"/>
        <w:spacing w:line="360" w:lineRule="auto"/>
        <w:jc w:val="center"/>
        <w:rPr>
          <w:rFonts w:hAnsi="宋体" w:cs="宋体"/>
          <w:b/>
          <w:sz w:val="18"/>
          <w:szCs w:val="21"/>
          <w:highlight w:val="none"/>
        </w:rPr>
      </w:pPr>
      <w:r>
        <w:rPr>
          <w:rFonts w:hint="eastAsia" w:hAnsi="宋体" w:cs="宋体"/>
          <w:highlight w:val="none"/>
        </w:rPr>
        <w:t>（请各投标人自行编制，内容格式自拟）</w:t>
      </w:r>
    </w:p>
    <w:p w14:paraId="24544A29">
      <w:pPr>
        <w:rPr>
          <w:rFonts w:hint="eastAsia" w:hAnsi="宋体" w:cs="宋体"/>
          <w:b/>
          <w:kern w:val="0"/>
          <w:sz w:val="32"/>
          <w:szCs w:val="21"/>
          <w:highlight w:val="none"/>
        </w:rPr>
      </w:pPr>
      <w:r>
        <w:rPr>
          <w:rFonts w:hint="eastAsia" w:hAnsi="宋体" w:cs="宋体"/>
          <w:b/>
          <w:kern w:val="0"/>
          <w:sz w:val="32"/>
          <w:szCs w:val="21"/>
          <w:highlight w:val="none"/>
        </w:rPr>
        <w:br w:type="page"/>
      </w:r>
    </w:p>
    <w:p w14:paraId="7D0430F8">
      <w:pPr>
        <w:pStyle w:val="17"/>
        <w:spacing w:line="360" w:lineRule="auto"/>
        <w:jc w:val="center"/>
        <w:outlineLvl w:val="2"/>
        <w:rPr>
          <w:rFonts w:hAnsi="宋体" w:cs="宋体"/>
          <w:b/>
          <w:kern w:val="0"/>
          <w:sz w:val="32"/>
          <w:szCs w:val="21"/>
          <w:highlight w:val="none"/>
        </w:rPr>
      </w:pPr>
      <w:r>
        <w:rPr>
          <w:rFonts w:hint="eastAsia" w:hAnsi="宋体" w:cs="宋体"/>
          <w:b/>
          <w:kern w:val="0"/>
          <w:sz w:val="32"/>
          <w:szCs w:val="21"/>
          <w:highlight w:val="none"/>
        </w:rPr>
        <w:t>（</w:t>
      </w:r>
      <w:r>
        <w:rPr>
          <w:rFonts w:hint="eastAsia" w:hAnsi="宋体" w:cs="宋体"/>
          <w:b/>
          <w:kern w:val="0"/>
          <w:sz w:val="32"/>
          <w:szCs w:val="21"/>
          <w:highlight w:val="none"/>
          <w:lang w:val="en-US" w:eastAsia="zh-CN"/>
        </w:rPr>
        <w:t>二</w:t>
      </w:r>
      <w:r>
        <w:rPr>
          <w:rFonts w:hint="eastAsia" w:hAnsi="宋体" w:cs="宋体"/>
          <w:b/>
          <w:kern w:val="0"/>
          <w:sz w:val="32"/>
          <w:szCs w:val="21"/>
          <w:highlight w:val="none"/>
        </w:rPr>
        <w:t>）服务方案</w:t>
      </w:r>
    </w:p>
    <w:p w14:paraId="41574F54">
      <w:pPr>
        <w:pStyle w:val="17"/>
        <w:spacing w:line="360" w:lineRule="auto"/>
        <w:jc w:val="center"/>
        <w:rPr>
          <w:rFonts w:hAnsi="宋体" w:cs="宋体"/>
          <w:szCs w:val="21"/>
          <w:highlight w:val="none"/>
        </w:rPr>
      </w:pPr>
      <w:r>
        <w:rPr>
          <w:rFonts w:hint="eastAsia" w:hAnsi="宋体" w:cs="宋体"/>
          <w:highlight w:val="none"/>
        </w:rPr>
        <w:t>（请各投标人自行编制，内容格式自拟）</w:t>
      </w:r>
    </w:p>
    <w:p w14:paraId="07C0FF18">
      <w:pPr>
        <w:rPr>
          <w:rFonts w:hint="eastAsia" w:hAnsi="宋体" w:cs="宋体"/>
          <w:b/>
          <w:kern w:val="0"/>
          <w:sz w:val="32"/>
          <w:szCs w:val="21"/>
          <w:highlight w:val="none"/>
        </w:rPr>
      </w:pPr>
      <w:r>
        <w:rPr>
          <w:rFonts w:hint="eastAsia" w:hAnsi="宋体" w:cs="宋体"/>
          <w:b/>
          <w:kern w:val="0"/>
          <w:sz w:val="32"/>
          <w:szCs w:val="21"/>
          <w:highlight w:val="none"/>
        </w:rPr>
        <w:br w:type="page"/>
      </w:r>
    </w:p>
    <w:p w14:paraId="132C8D77">
      <w:pPr>
        <w:pStyle w:val="17"/>
        <w:spacing w:line="360" w:lineRule="auto"/>
        <w:jc w:val="center"/>
        <w:outlineLvl w:val="2"/>
        <w:rPr>
          <w:rFonts w:hAnsi="宋体" w:cs="宋体"/>
          <w:b/>
          <w:kern w:val="0"/>
          <w:sz w:val="32"/>
          <w:szCs w:val="21"/>
          <w:highlight w:val="none"/>
        </w:rPr>
      </w:pPr>
      <w:r>
        <w:rPr>
          <w:rFonts w:hint="eastAsia" w:hAnsi="宋体" w:cs="宋体"/>
          <w:b/>
          <w:kern w:val="0"/>
          <w:sz w:val="32"/>
          <w:szCs w:val="21"/>
          <w:highlight w:val="none"/>
        </w:rPr>
        <w:t>（</w:t>
      </w:r>
      <w:r>
        <w:rPr>
          <w:rFonts w:hint="eastAsia" w:hAnsi="宋体" w:cs="宋体"/>
          <w:b/>
          <w:kern w:val="0"/>
          <w:sz w:val="32"/>
          <w:szCs w:val="21"/>
          <w:highlight w:val="none"/>
          <w:lang w:val="en-US" w:eastAsia="zh-CN"/>
        </w:rPr>
        <w:t>三</w:t>
      </w:r>
      <w:r>
        <w:rPr>
          <w:rFonts w:hint="eastAsia" w:hAnsi="宋体" w:cs="宋体"/>
          <w:b/>
          <w:kern w:val="0"/>
          <w:sz w:val="32"/>
          <w:szCs w:val="21"/>
          <w:highlight w:val="none"/>
        </w:rPr>
        <w:t>）仓储、配送能力</w:t>
      </w:r>
    </w:p>
    <w:p w14:paraId="2F95642D">
      <w:pPr>
        <w:pStyle w:val="17"/>
        <w:spacing w:line="360" w:lineRule="auto"/>
        <w:jc w:val="center"/>
        <w:rPr>
          <w:rFonts w:hAnsi="宋体" w:cs="宋体"/>
          <w:szCs w:val="21"/>
          <w:highlight w:val="none"/>
        </w:rPr>
      </w:pPr>
      <w:r>
        <w:rPr>
          <w:rFonts w:hint="eastAsia" w:hAnsi="宋体" w:cs="宋体"/>
          <w:highlight w:val="none"/>
        </w:rPr>
        <w:t>（请各投标人自行编制，内容格式自拟）</w:t>
      </w:r>
    </w:p>
    <w:p w14:paraId="6BEE8728">
      <w:pPr>
        <w:pStyle w:val="17"/>
        <w:spacing w:line="360" w:lineRule="auto"/>
        <w:rPr>
          <w:rFonts w:hAnsi="宋体" w:cs="宋体"/>
          <w:b/>
          <w:sz w:val="28"/>
          <w:szCs w:val="28"/>
          <w:highlight w:val="none"/>
        </w:rPr>
      </w:pPr>
      <w:r>
        <w:rPr>
          <w:rFonts w:hint="eastAsia" w:hAnsi="宋体" w:cs="宋体"/>
          <w:szCs w:val="21"/>
          <w:highlight w:val="none"/>
        </w:rPr>
        <w:br w:type="page"/>
      </w:r>
    </w:p>
    <w:p w14:paraId="3D9C4787">
      <w:pPr>
        <w:pStyle w:val="17"/>
        <w:spacing w:line="360" w:lineRule="auto"/>
        <w:jc w:val="center"/>
        <w:outlineLvl w:val="2"/>
        <w:rPr>
          <w:rFonts w:hAnsi="宋体" w:cs="宋体"/>
          <w:b/>
          <w:kern w:val="0"/>
          <w:sz w:val="32"/>
          <w:szCs w:val="21"/>
          <w:highlight w:val="none"/>
        </w:rPr>
      </w:pPr>
      <w:r>
        <w:rPr>
          <w:rFonts w:hint="eastAsia" w:hAnsi="宋体" w:cs="宋体"/>
          <w:b/>
          <w:kern w:val="0"/>
          <w:sz w:val="32"/>
          <w:szCs w:val="21"/>
          <w:highlight w:val="none"/>
        </w:rPr>
        <w:t>（</w:t>
      </w:r>
      <w:r>
        <w:rPr>
          <w:rFonts w:hint="eastAsia" w:hAnsi="宋体" w:cs="宋体"/>
          <w:b/>
          <w:kern w:val="0"/>
          <w:sz w:val="32"/>
          <w:szCs w:val="21"/>
          <w:highlight w:val="none"/>
          <w:lang w:val="en-US" w:eastAsia="zh-CN"/>
        </w:rPr>
        <w:t>四</w:t>
      </w:r>
      <w:r>
        <w:rPr>
          <w:rFonts w:hint="eastAsia" w:hAnsi="宋体" w:cs="宋体"/>
          <w:b/>
          <w:kern w:val="0"/>
          <w:sz w:val="32"/>
          <w:szCs w:val="21"/>
          <w:highlight w:val="none"/>
        </w:rPr>
        <w:t>）应急预案及保障措施</w:t>
      </w:r>
    </w:p>
    <w:p w14:paraId="10C09B74">
      <w:pPr>
        <w:pStyle w:val="17"/>
        <w:spacing w:line="360" w:lineRule="auto"/>
        <w:jc w:val="center"/>
        <w:rPr>
          <w:rFonts w:hAnsi="宋体" w:cs="宋体"/>
          <w:b/>
          <w:sz w:val="18"/>
          <w:szCs w:val="21"/>
          <w:highlight w:val="none"/>
        </w:rPr>
      </w:pPr>
      <w:r>
        <w:rPr>
          <w:rFonts w:hint="eastAsia" w:hAnsi="宋体" w:cs="宋体"/>
          <w:highlight w:val="none"/>
        </w:rPr>
        <w:t>（请各投标人自行编制，内容格式自拟）</w:t>
      </w:r>
    </w:p>
    <w:p w14:paraId="07E2D025">
      <w:pPr>
        <w:pStyle w:val="17"/>
        <w:spacing w:line="360" w:lineRule="auto"/>
        <w:jc w:val="center"/>
        <w:outlineLvl w:val="2"/>
        <w:rPr>
          <w:rFonts w:hAnsi="宋体" w:cs="宋体"/>
          <w:b/>
          <w:kern w:val="0"/>
          <w:sz w:val="32"/>
          <w:szCs w:val="21"/>
          <w:highlight w:val="none"/>
        </w:rPr>
      </w:pPr>
      <w:r>
        <w:rPr>
          <w:rFonts w:hint="eastAsia" w:hAnsi="宋体" w:cs="宋体"/>
          <w:b/>
          <w:kern w:val="0"/>
          <w:sz w:val="32"/>
          <w:szCs w:val="21"/>
          <w:highlight w:val="none"/>
        </w:rPr>
        <w:br w:type="page"/>
      </w:r>
      <w:r>
        <w:rPr>
          <w:rFonts w:hint="eastAsia" w:hAnsi="宋体" w:cs="宋体"/>
          <w:b/>
          <w:kern w:val="0"/>
          <w:sz w:val="32"/>
          <w:szCs w:val="21"/>
          <w:highlight w:val="none"/>
        </w:rPr>
        <w:t>（</w:t>
      </w:r>
      <w:r>
        <w:rPr>
          <w:rFonts w:hint="eastAsia" w:hAnsi="宋体" w:cs="宋体"/>
          <w:b/>
          <w:kern w:val="0"/>
          <w:sz w:val="32"/>
          <w:szCs w:val="21"/>
          <w:highlight w:val="none"/>
          <w:lang w:val="en-US" w:eastAsia="zh-CN"/>
        </w:rPr>
        <w:t>五</w:t>
      </w:r>
      <w:r>
        <w:rPr>
          <w:rFonts w:hint="eastAsia" w:hAnsi="宋体" w:cs="宋体"/>
          <w:b/>
          <w:kern w:val="0"/>
          <w:sz w:val="32"/>
          <w:szCs w:val="21"/>
          <w:highlight w:val="none"/>
        </w:rPr>
        <w:t>）</w:t>
      </w:r>
      <w:r>
        <w:rPr>
          <w:rFonts w:hint="eastAsia" w:hAnsi="宋体" w:cs="宋体"/>
          <w:b/>
          <w:kern w:val="0"/>
          <w:sz w:val="32"/>
          <w:szCs w:val="21"/>
          <w:highlight w:val="none"/>
          <w:lang w:val="en-US" w:eastAsia="zh-CN"/>
        </w:rPr>
        <w:t>售后服务</w:t>
      </w:r>
    </w:p>
    <w:p w14:paraId="0808CD51">
      <w:pPr>
        <w:jc w:val="center"/>
        <w:rPr>
          <w:rFonts w:hAnsi="宋体" w:cs="宋体"/>
          <w:b/>
          <w:kern w:val="0"/>
          <w:sz w:val="32"/>
          <w:szCs w:val="21"/>
          <w:highlight w:val="none"/>
        </w:rPr>
      </w:pPr>
      <w:r>
        <w:rPr>
          <w:rFonts w:hint="eastAsia" w:hAnsi="宋体" w:cs="宋体"/>
          <w:highlight w:val="none"/>
        </w:rPr>
        <w:t>（请各投标人自行编制，内容格式自拟）</w:t>
      </w:r>
    </w:p>
    <w:p w14:paraId="712304AE">
      <w:pPr>
        <w:rPr>
          <w:rFonts w:hint="eastAsia" w:hAnsi="宋体" w:cs="宋体"/>
          <w:b/>
          <w:kern w:val="0"/>
          <w:sz w:val="32"/>
          <w:szCs w:val="21"/>
          <w:highlight w:val="none"/>
        </w:rPr>
      </w:pPr>
      <w:r>
        <w:rPr>
          <w:rFonts w:hint="eastAsia" w:hAnsi="宋体" w:cs="宋体"/>
          <w:b/>
          <w:kern w:val="0"/>
          <w:sz w:val="32"/>
          <w:szCs w:val="21"/>
          <w:highlight w:val="none"/>
        </w:rPr>
        <w:br w:type="page"/>
      </w:r>
    </w:p>
    <w:p w14:paraId="38C3EC10">
      <w:pPr>
        <w:pStyle w:val="17"/>
        <w:spacing w:line="360" w:lineRule="auto"/>
        <w:jc w:val="center"/>
        <w:outlineLvl w:val="2"/>
        <w:rPr>
          <w:rFonts w:hAnsi="宋体" w:cs="宋体"/>
          <w:b/>
          <w:kern w:val="0"/>
          <w:sz w:val="32"/>
          <w:szCs w:val="21"/>
          <w:highlight w:val="none"/>
        </w:rPr>
      </w:pPr>
      <w:r>
        <w:rPr>
          <w:rFonts w:hint="eastAsia" w:hAnsi="宋体" w:cs="宋体"/>
          <w:b/>
          <w:kern w:val="0"/>
          <w:sz w:val="32"/>
          <w:szCs w:val="21"/>
          <w:highlight w:val="none"/>
        </w:rPr>
        <w:t>（</w:t>
      </w:r>
      <w:r>
        <w:rPr>
          <w:rFonts w:hint="eastAsia" w:hAnsi="宋体" w:cs="宋体"/>
          <w:b/>
          <w:kern w:val="0"/>
          <w:sz w:val="32"/>
          <w:szCs w:val="21"/>
          <w:highlight w:val="none"/>
          <w:lang w:val="en-US" w:eastAsia="zh-CN"/>
        </w:rPr>
        <w:t>六</w:t>
      </w:r>
      <w:r>
        <w:rPr>
          <w:rFonts w:hint="eastAsia" w:hAnsi="宋体" w:cs="宋体"/>
          <w:b/>
          <w:kern w:val="0"/>
          <w:sz w:val="32"/>
          <w:szCs w:val="21"/>
          <w:highlight w:val="none"/>
        </w:rPr>
        <w:t>）服务团队</w:t>
      </w:r>
    </w:p>
    <w:p w14:paraId="4F43F642">
      <w:pPr>
        <w:spacing w:line="360" w:lineRule="auto"/>
        <w:jc w:val="center"/>
        <w:rPr>
          <w:rFonts w:ascii="宋体" w:hAnsi="宋体"/>
          <w:b/>
          <w:sz w:val="28"/>
          <w:szCs w:val="28"/>
          <w:highlight w:val="none"/>
        </w:rPr>
      </w:pPr>
      <w:r>
        <w:rPr>
          <w:rFonts w:hint="eastAsia" w:ascii="宋体" w:hAnsi="宋体"/>
          <w:b/>
          <w:sz w:val="28"/>
          <w:szCs w:val="28"/>
          <w:highlight w:val="none"/>
        </w:rPr>
        <w:t>拟派本项目团队表</w:t>
      </w:r>
    </w:p>
    <w:tbl>
      <w:tblPr>
        <w:tblStyle w:val="38"/>
        <w:tblW w:w="8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4"/>
        <w:gridCol w:w="1401"/>
        <w:gridCol w:w="1114"/>
        <w:gridCol w:w="1169"/>
        <w:gridCol w:w="1216"/>
        <w:gridCol w:w="2185"/>
        <w:gridCol w:w="1044"/>
      </w:tblGrid>
      <w:tr w14:paraId="48759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7D4B10A6">
            <w:pPr>
              <w:pStyle w:val="284"/>
              <w:spacing w:line="360" w:lineRule="auto"/>
              <w:jc w:val="center"/>
              <w:rPr>
                <w:rFonts w:ascii="宋体" w:hAnsi="宋体"/>
                <w:szCs w:val="21"/>
                <w:highlight w:val="none"/>
              </w:rPr>
            </w:pPr>
            <w:r>
              <w:rPr>
                <w:rFonts w:hint="eastAsia" w:ascii="宋体" w:hAnsi="宋体"/>
                <w:szCs w:val="21"/>
                <w:highlight w:val="none"/>
              </w:rPr>
              <w:t>序号</w:t>
            </w:r>
          </w:p>
        </w:tc>
        <w:tc>
          <w:tcPr>
            <w:tcW w:w="1401" w:type="dxa"/>
            <w:vAlign w:val="center"/>
          </w:tcPr>
          <w:p w14:paraId="43CAA5DE">
            <w:pPr>
              <w:pStyle w:val="284"/>
              <w:spacing w:line="360" w:lineRule="auto"/>
              <w:jc w:val="center"/>
              <w:rPr>
                <w:rFonts w:ascii="宋体" w:hAnsi="宋体"/>
                <w:szCs w:val="21"/>
                <w:highlight w:val="none"/>
              </w:rPr>
            </w:pPr>
            <w:r>
              <w:rPr>
                <w:rFonts w:hint="eastAsia" w:ascii="宋体" w:hAnsi="宋体"/>
                <w:szCs w:val="21"/>
                <w:highlight w:val="none"/>
              </w:rPr>
              <w:t>本项目岗位</w:t>
            </w:r>
          </w:p>
        </w:tc>
        <w:tc>
          <w:tcPr>
            <w:tcW w:w="1114" w:type="dxa"/>
            <w:vAlign w:val="center"/>
          </w:tcPr>
          <w:p w14:paraId="504A0F56">
            <w:pPr>
              <w:pStyle w:val="284"/>
              <w:spacing w:line="360" w:lineRule="auto"/>
              <w:jc w:val="center"/>
              <w:rPr>
                <w:rFonts w:ascii="宋体" w:hAnsi="宋体"/>
                <w:szCs w:val="21"/>
                <w:highlight w:val="none"/>
              </w:rPr>
            </w:pPr>
            <w:r>
              <w:rPr>
                <w:rFonts w:hint="eastAsia" w:ascii="宋体" w:hAnsi="宋体"/>
                <w:szCs w:val="21"/>
                <w:highlight w:val="none"/>
              </w:rPr>
              <w:t>姓名</w:t>
            </w:r>
          </w:p>
        </w:tc>
        <w:tc>
          <w:tcPr>
            <w:tcW w:w="1169" w:type="dxa"/>
            <w:vAlign w:val="center"/>
          </w:tcPr>
          <w:p w14:paraId="443B4057">
            <w:pPr>
              <w:pStyle w:val="284"/>
              <w:spacing w:line="360" w:lineRule="auto"/>
              <w:jc w:val="center"/>
              <w:rPr>
                <w:rFonts w:ascii="宋体" w:hAnsi="宋体"/>
                <w:szCs w:val="21"/>
                <w:highlight w:val="none"/>
              </w:rPr>
            </w:pPr>
            <w:r>
              <w:rPr>
                <w:rFonts w:hint="eastAsia" w:ascii="宋体" w:hAnsi="宋体"/>
                <w:szCs w:val="21"/>
                <w:highlight w:val="none"/>
              </w:rPr>
              <w:t>年龄</w:t>
            </w:r>
          </w:p>
        </w:tc>
        <w:tc>
          <w:tcPr>
            <w:tcW w:w="1216" w:type="dxa"/>
            <w:vAlign w:val="center"/>
          </w:tcPr>
          <w:p w14:paraId="30202B3D">
            <w:pPr>
              <w:pStyle w:val="284"/>
              <w:spacing w:line="360" w:lineRule="auto"/>
              <w:jc w:val="center"/>
              <w:rPr>
                <w:rFonts w:ascii="宋体" w:hAnsi="宋体"/>
                <w:szCs w:val="21"/>
                <w:highlight w:val="none"/>
              </w:rPr>
            </w:pPr>
            <w:r>
              <w:rPr>
                <w:rFonts w:hint="eastAsia" w:ascii="宋体" w:hAnsi="宋体"/>
                <w:szCs w:val="21"/>
                <w:highlight w:val="none"/>
              </w:rPr>
              <w:t>学历</w:t>
            </w:r>
          </w:p>
        </w:tc>
        <w:tc>
          <w:tcPr>
            <w:tcW w:w="2185" w:type="dxa"/>
            <w:vAlign w:val="center"/>
          </w:tcPr>
          <w:p w14:paraId="5D2790A2">
            <w:pPr>
              <w:pStyle w:val="284"/>
              <w:spacing w:line="360" w:lineRule="auto"/>
              <w:jc w:val="center"/>
              <w:rPr>
                <w:rFonts w:ascii="宋体" w:hAnsi="宋体"/>
                <w:szCs w:val="21"/>
                <w:highlight w:val="none"/>
              </w:rPr>
            </w:pPr>
            <w:r>
              <w:rPr>
                <w:rFonts w:hint="eastAsia" w:ascii="宋体" w:hAnsi="宋体"/>
                <w:szCs w:val="21"/>
                <w:highlight w:val="none"/>
              </w:rPr>
              <w:t>相关持证情况</w:t>
            </w:r>
          </w:p>
        </w:tc>
        <w:tc>
          <w:tcPr>
            <w:tcW w:w="1044" w:type="dxa"/>
            <w:vAlign w:val="center"/>
          </w:tcPr>
          <w:p w14:paraId="51E49003">
            <w:pPr>
              <w:pStyle w:val="284"/>
              <w:spacing w:line="360" w:lineRule="auto"/>
              <w:jc w:val="center"/>
              <w:rPr>
                <w:rFonts w:ascii="宋体" w:hAnsi="宋体"/>
                <w:szCs w:val="21"/>
                <w:highlight w:val="none"/>
              </w:rPr>
            </w:pPr>
            <w:r>
              <w:rPr>
                <w:rFonts w:hint="eastAsia" w:ascii="宋体" w:hAnsi="宋体"/>
                <w:szCs w:val="21"/>
                <w:highlight w:val="none"/>
              </w:rPr>
              <w:t>备注</w:t>
            </w:r>
          </w:p>
        </w:tc>
      </w:tr>
      <w:tr w14:paraId="26722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616B9B24">
            <w:pPr>
              <w:pStyle w:val="284"/>
              <w:spacing w:line="360" w:lineRule="auto"/>
              <w:jc w:val="center"/>
              <w:rPr>
                <w:rFonts w:ascii="宋体" w:hAnsi="宋体"/>
                <w:szCs w:val="21"/>
                <w:highlight w:val="none"/>
              </w:rPr>
            </w:pPr>
          </w:p>
        </w:tc>
        <w:tc>
          <w:tcPr>
            <w:tcW w:w="1401" w:type="dxa"/>
            <w:vAlign w:val="center"/>
          </w:tcPr>
          <w:p w14:paraId="782BABCF">
            <w:pPr>
              <w:pStyle w:val="284"/>
              <w:spacing w:line="360" w:lineRule="auto"/>
              <w:jc w:val="center"/>
              <w:rPr>
                <w:rFonts w:ascii="宋体" w:hAnsi="宋体"/>
                <w:szCs w:val="21"/>
                <w:highlight w:val="none"/>
              </w:rPr>
            </w:pPr>
          </w:p>
        </w:tc>
        <w:tc>
          <w:tcPr>
            <w:tcW w:w="1114" w:type="dxa"/>
            <w:vAlign w:val="center"/>
          </w:tcPr>
          <w:p w14:paraId="3E6B2E71">
            <w:pPr>
              <w:pStyle w:val="284"/>
              <w:spacing w:line="360" w:lineRule="auto"/>
              <w:jc w:val="center"/>
              <w:rPr>
                <w:rFonts w:ascii="宋体" w:hAnsi="宋体"/>
                <w:szCs w:val="21"/>
                <w:highlight w:val="none"/>
              </w:rPr>
            </w:pPr>
          </w:p>
        </w:tc>
        <w:tc>
          <w:tcPr>
            <w:tcW w:w="1169" w:type="dxa"/>
            <w:vAlign w:val="center"/>
          </w:tcPr>
          <w:p w14:paraId="30E183D6">
            <w:pPr>
              <w:pStyle w:val="284"/>
              <w:spacing w:line="360" w:lineRule="auto"/>
              <w:jc w:val="center"/>
              <w:rPr>
                <w:rFonts w:ascii="宋体" w:hAnsi="宋体"/>
                <w:szCs w:val="21"/>
                <w:highlight w:val="none"/>
              </w:rPr>
            </w:pPr>
          </w:p>
        </w:tc>
        <w:tc>
          <w:tcPr>
            <w:tcW w:w="1216" w:type="dxa"/>
            <w:vAlign w:val="center"/>
          </w:tcPr>
          <w:p w14:paraId="568B79F7">
            <w:pPr>
              <w:pStyle w:val="284"/>
              <w:spacing w:line="360" w:lineRule="auto"/>
              <w:jc w:val="center"/>
              <w:rPr>
                <w:rFonts w:ascii="宋体" w:hAnsi="宋体"/>
                <w:szCs w:val="21"/>
                <w:highlight w:val="none"/>
              </w:rPr>
            </w:pPr>
          </w:p>
        </w:tc>
        <w:tc>
          <w:tcPr>
            <w:tcW w:w="2185" w:type="dxa"/>
            <w:vAlign w:val="center"/>
          </w:tcPr>
          <w:p w14:paraId="3FD2CEAC">
            <w:pPr>
              <w:pStyle w:val="284"/>
              <w:spacing w:line="360" w:lineRule="auto"/>
              <w:jc w:val="center"/>
              <w:rPr>
                <w:rFonts w:ascii="宋体" w:hAnsi="宋体"/>
                <w:szCs w:val="21"/>
                <w:highlight w:val="none"/>
              </w:rPr>
            </w:pPr>
          </w:p>
        </w:tc>
        <w:tc>
          <w:tcPr>
            <w:tcW w:w="1044" w:type="dxa"/>
            <w:vAlign w:val="center"/>
          </w:tcPr>
          <w:p w14:paraId="154F8370">
            <w:pPr>
              <w:pStyle w:val="284"/>
              <w:spacing w:line="360" w:lineRule="auto"/>
              <w:jc w:val="center"/>
              <w:rPr>
                <w:rFonts w:ascii="宋体" w:hAnsi="宋体"/>
                <w:szCs w:val="21"/>
                <w:highlight w:val="none"/>
              </w:rPr>
            </w:pPr>
          </w:p>
        </w:tc>
      </w:tr>
      <w:tr w14:paraId="7D208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04A31DE9">
            <w:pPr>
              <w:pStyle w:val="284"/>
              <w:spacing w:line="360" w:lineRule="auto"/>
              <w:jc w:val="center"/>
              <w:rPr>
                <w:rFonts w:ascii="宋体" w:hAnsi="宋体"/>
                <w:szCs w:val="21"/>
                <w:highlight w:val="none"/>
              </w:rPr>
            </w:pPr>
          </w:p>
        </w:tc>
        <w:tc>
          <w:tcPr>
            <w:tcW w:w="1401" w:type="dxa"/>
            <w:vAlign w:val="center"/>
          </w:tcPr>
          <w:p w14:paraId="00BF36B6">
            <w:pPr>
              <w:pStyle w:val="284"/>
              <w:spacing w:line="360" w:lineRule="auto"/>
              <w:jc w:val="center"/>
              <w:rPr>
                <w:rFonts w:ascii="宋体" w:hAnsi="宋体"/>
                <w:szCs w:val="21"/>
                <w:highlight w:val="none"/>
              </w:rPr>
            </w:pPr>
          </w:p>
        </w:tc>
        <w:tc>
          <w:tcPr>
            <w:tcW w:w="1114" w:type="dxa"/>
            <w:vAlign w:val="center"/>
          </w:tcPr>
          <w:p w14:paraId="42A28709">
            <w:pPr>
              <w:pStyle w:val="284"/>
              <w:spacing w:line="360" w:lineRule="auto"/>
              <w:jc w:val="center"/>
              <w:rPr>
                <w:rFonts w:ascii="宋体" w:hAnsi="宋体"/>
                <w:szCs w:val="21"/>
                <w:highlight w:val="none"/>
              </w:rPr>
            </w:pPr>
          </w:p>
        </w:tc>
        <w:tc>
          <w:tcPr>
            <w:tcW w:w="1169" w:type="dxa"/>
            <w:vAlign w:val="center"/>
          </w:tcPr>
          <w:p w14:paraId="70233078">
            <w:pPr>
              <w:pStyle w:val="284"/>
              <w:spacing w:line="360" w:lineRule="auto"/>
              <w:jc w:val="center"/>
              <w:rPr>
                <w:rFonts w:ascii="宋体" w:hAnsi="宋体"/>
                <w:szCs w:val="21"/>
                <w:highlight w:val="none"/>
              </w:rPr>
            </w:pPr>
          </w:p>
        </w:tc>
        <w:tc>
          <w:tcPr>
            <w:tcW w:w="1216" w:type="dxa"/>
            <w:vAlign w:val="center"/>
          </w:tcPr>
          <w:p w14:paraId="11076CD9">
            <w:pPr>
              <w:pStyle w:val="284"/>
              <w:spacing w:line="360" w:lineRule="auto"/>
              <w:jc w:val="center"/>
              <w:rPr>
                <w:rFonts w:ascii="宋体" w:hAnsi="宋体"/>
                <w:szCs w:val="21"/>
                <w:highlight w:val="none"/>
              </w:rPr>
            </w:pPr>
          </w:p>
        </w:tc>
        <w:tc>
          <w:tcPr>
            <w:tcW w:w="2185" w:type="dxa"/>
            <w:vAlign w:val="center"/>
          </w:tcPr>
          <w:p w14:paraId="64E7810B">
            <w:pPr>
              <w:pStyle w:val="284"/>
              <w:spacing w:line="360" w:lineRule="auto"/>
              <w:jc w:val="center"/>
              <w:rPr>
                <w:rFonts w:ascii="宋体" w:hAnsi="宋体"/>
                <w:szCs w:val="21"/>
                <w:highlight w:val="none"/>
              </w:rPr>
            </w:pPr>
          </w:p>
        </w:tc>
        <w:tc>
          <w:tcPr>
            <w:tcW w:w="1044" w:type="dxa"/>
            <w:vAlign w:val="center"/>
          </w:tcPr>
          <w:p w14:paraId="204E7663">
            <w:pPr>
              <w:pStyle w:val="284"/>
              <w:spacing w:line="360" w:lineRule="auto"/>
              <w:jc w:val="center"/>
              <w:rPr>
                <w:rFonts w:ascii="宋体" w:hAnsi="宋体"/>
                <w:szCs w:val="21"/>
                <w:highlight w:val="none"/>
              </w:rPr>
            </w:pPr>
          </w:p>
        </w:tc>
      </w:tr>
      <w:tr w14:paraId="7C6FE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635A7B9D">
            <w:pPr>
              <w:pStyle w:val="284"/>
              <w:spacing w:line="360" w:lineRule="auto"/>
              <w:jc w:val="center"/>
              <w:rPr>
                <w:rFonts w:ascii="宋体" w:hAnsi="宋体"/>
                <w:szCs w:val="21"/>
                <w:highlight w:val="none"/>
              </w:rPr>
            </w:pPr>
          </w:p>
        </w:tc>
        <w:tc>
          <w:tcPr>
            <w:tcW w:w="1401" w:type="dxa"/>
            <w:vAlign w:val="center"/>
          </w:tcPr>
          <w:p w14:paraId="21451113">
            <w:pPr>
              <w:pStyle w:val="284"/>
              <w:spacing w:line="360" w:lineRule="auto"/>
              <w:jc w:val="center"/>
              <w:rPr>
                <w:rFonts w:ascii="宋体" w:hAnsi="宋体"/>
                <w:szCs w:val="21"/>
                <w:highlight w:val="none"/>
              </w:rPr>
            </w:pPr>
          </w:p>
        </w:tc>
        <w:tc>
          <w:tcPr>
            <w:tcW w:w="1114" w:type="dxa"/>
            <w:vAlign w:val="center"/>
          </w:tcPr>
          <w:p w14:paraId="71ACD3FA">
            <w:pPr>
              <w:pStyle w:val="284"/>
              <w:spacing w:line="360" w:lineRule="auto"/>
              <w:jc w:val="center"/>
              <w:rPr>
                <w:rFonts w:ascii="宋体" w:hAnsi="宋体"/>
                <w:szCs w:val="21"/>
                <w:highlight w:val="none"/>
              </w:rPr>
            </w:pPr>
          </w:p>
        </w:tc>
        <w:tc>
          <w:tcPr>
            <w:tcW w:w="1169" w:type="dxa"/>
            <w:vAlign w:val="center"/>
          </w:tcPr>
          <w:p w14:paraId="0E4D0201">
            <w:pPr>
              <w:pStyle w:val="284"/>
              <w:spacing w:line="360" w:lineRule="auto"/>
              <w:jc w:val="center"/>
              <w:rPr>
                <w:rFonts w:ascii="宋体" w:hAnsi="宋体"/>
                <w:szCs w:val="21"/>
                <w:highlight w:val="none"/>
              </w:rPr>
            </w:pPr>
          </w:p>
        </w:tc>
        <w:tc>
          <w:tcPr>
            <w:tcW w:w="1216" w:type="dxa"/>
            <w:vAlign w:val="center"/>
          </w:tcPr>
          <w:p w14:paraId="3B528E4C">
            <w:pPr>
              <w:pStyle w:val="284"/>
              <w:spacing w:line="360" w:lineRule="auto"/>
              <w:jc w:val="center"/>
              <w:rPr>
                <w:rFonts w:ascii="宋体" w:hAnsi="宋体"/>
                <w:szCs w:val="21"/>
                <w:highlight w:val="none"/>
              </w:rPr>
            </w:pPr>
          </w:p>
        </w:tc>
        <w:tc>
          <w:tcPr>
            <w:tcW w:w="2185" w:type="dxa"/>
            <w:vAlign w:val="center"/>
          </w:tcPr>
          <w:p w14:paraId="6929BA58">
            <w:pPr>
              <w:pStyle w:val="284"/>
              <w:spacing w:line="360" w:lineRule="auto"/>
              <w:jc w:val="center"/>
              <w:rPr>
                <w:rFonts w:ascii="宋体" w:hAnsi="宋体"/>
                <w:szCs w:val="21"/>
                <w:highlight w:val="none"/>
              </w:rPr>
            </w:pPr>
          </w:p>
        </w:tc>
        <w:tc>
          <w:tcPr>
            <w:tcW w:w="1044" w:type="dxa"/>
            <w:vAlign w:val="center"/>
          </w:tcPr>
          <w:p w14:paraId="00DEBFC7">
            <w:pPr>
              <w:pStyle w:val="284"/>
              <w:spacing w:line="360" w:lineRule="auto"/>
              <w:jc w:val="center"/>
              <w:rPr>
                <w:rFonts w:ascii="宋体" w:hAnsi="宋体"/>
                <w:szCs w:val="21"/>
                <w:highlight w:val="none"/>
              </w:rPr>
            </w:pPr>
          </w:p>
        </w:tc>
      </w:tr>
      <w:tr w14:paraId="758E4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6C1C40EB">
            <w:pPr>
              <w:pStyle w:val="284"/>
              <w:spacing w:line="360" w:lineRule="auto"/>
              <w:jc w:val="center"/>
              <w:rPr>
                <w:rFonts w:ascii="宋体" w:hAnsi="宋体"/>
                <w:szCs w:val="21"/>
                <w:highlight w:val="none"/>
              </w:rPr>
            </w:pPr>
          </w:p>
        </w:tc>
        <w:tc>
          <w:tcPr>
            <w:tcW w:w="1401" w:type="dxa"/>
            <w:vAlign w:val="center"/>
          </w:tcPr>
          <w:p w14:paraId="12F36B97">
            <w:pPr>
              <w:pStyle w:val="284"/>
              <w:spacing w:line="360" w:lineRule="auto"/>
              <w:jc w:val="center"/>
              <w:rPr>
                <w:rFonts w:ascii="宋体" w:hAnsi="宋体"/>
                <w:szCs w:val="21"/>
                <w:highlight w:val="none"/>
              </w:rPr>
            </w:pPr>
          </w:p>
        </w:tc>
        <w:tc>
          <w:tcPr>
            <w:tcW w:w="1114" w:type="dxa"/>
            <w:vAlign w:val="center"/>
          </w:tcPr>
          <w:p w14:paraId="1F7328D8">
            <w:pPr>
              <w:pStyle w:val="284"/>
              <w:spacing w:line="360" w:lineRule="auto"/>
              <w:jc w:val="center"/>
              <w:rPr>
                <w:rFonts w:ascii="宋体" w:hAnsi="宋体"/>
                <w:szCs w:val="21"/>
                <w:highlight w:val="none"/>
              </w:rPr>
            </w:pPr>
          </w:p>
        </w:tc>
        <w:tc>
          <w:tcPr>
            <w:tcW w:w="1169" w:type="dxa"/>
            <w:vAlign w:val="center"/>
          </w:tcPr>
          <w:p w14:paraId="1FF2A7A9">
            <w:pPr>
              <w:pStyle w:val="284"/>
              <w:spacing w:line="360" w:lineRule="auto"/>
              <w:jc w:val="center"/>
              <w:rPr>
                <w:rFonts w:ascii="宋体" w:hAnsi="宋体"/>
                <w:szCs w:val="21"/>
                <w:highlight w:val="none"/>
              </w:rPr>
            </w:pPr>
          </w:p>
        </w:tc>
        <w:tc>
          <w:tcPr>
            <w:tcW w:w="1216" w:type="dxa"/>
            <w:vAlign w:val="center"/>
          </w:tcPr>
          <w:p w14:paraId="3B16B2EB">
            <w:pPr>
              <w:pStyle w:val="284"/>
              <w:spacing w:line="360" w:lineRule="auto"/>
              <w:jc w:val="center"/>
              <w:rPr>
                <w:rFonts w:ascii="宋体" w:hAnsi="宋体"/>
                <w:szCs w:val="21"/>
                <w:highlight w:val="none"/>
              </w:rPr>
            </w:pPr>
          </w:p>
        </w:tc>
        <w:tc>
          <w:tcPr>
            <w:tcW w:w="2185" w:type="dxa"/>
            <w:vAlign w:val="center"/>
          </w:tcPr>
          <w:p w14:paraId="70DAC7DF">
            <w:pPr>
              <w:pStyle w:val="284"/>
              <w:spacing w:line="360" w:lineRule="auto"/>
              <w:jc w:val="center"/>
              <w:rPr>
                <w:rFonts w:ascii="宋体" w:hAnsi="宋体"/>
                <w:szCs w:val="21"/>
                <w:highlight w:val="none"/>
              </w:rPr>
            </w:pPr>
          </w:p>
        </w:tc>
        <w:tc>
          <w:tcPr>
            <w:tcW w:w="1044" w:type="dxa"/>
            <w:vAlign w:val="center"/>
          </w:tcPr>
          <w:p w14:paraId="1432A270">
            <w:pPr>
              <w:pStyle w:val="284"/>
              <w:spacing w:line="360" w:lineRule="auto"/>
              <w:jc w:val="center"/>
              <w:rPr>
                <w:rFonts w:ascii="宋体" w:hAnsi="宋体"/>
                <w:szCs w:val="21"/>
                <w:highlight w:val="none"/>
              </w:rPr>
            </w:pPr>
          </w:p>
        </w:tc>
      </w:tr>
      <w:tr w14:paraId="3FF0C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6F9AE5CA">
            <w:pPr>
              <w:pStyle w:val="284"/>
              <w:spacing w:line="360" w:lineRule="auto"/>
              <w:jc w:val="center"/>
              <w:rPr>
                <w:rFonts w:ascii="宋体" w:hAnsi="宋体"/>
                <w:szCs w:val="21"/>
                <w:highlight w:val="none"/>
              </w:rPr>
            </w:pPr>
          </w:p>
        </w:tc>
        <w:tc>
          <w:tcPr>
            <w:tcW w:w="1401" w:type="dxa"/>
            <w:vAlign w:val="center"/>
          </w:tcPr>
          <w:p w14:paraId="246E7730">
            <w:pPr>
              <w:pStyle w:val="284"/>
              <w:spacing w:line="360" w:lineRule="auto"/>
              <w:jc w:val="center"/>
              <w:rPr>
                <w:rFonts w:ascii="宋体" w:hAnsi="宋体"/>
                <w:szCs w:val="21"/>
                <w:highlight w:val="none"/>
              </w:rPr>
            </w:pPr>
          </w:p>
        </w:tc>
        <w:tc>
          <w:tcPr>
            <w:tcW w:w="1114" w:type="dxa"/>
            <w:vAlign w:val="center"/>
          </w:tcPr>
          <w:p w14:paraId="3CDF2934">
            <w:pPr>
              <w:pStyle w:val="284"/>
              <w:spacing w:line="360" w:lineRule="auto"/>
              <w:jc w:val="center"/>
              <w:rPr>
                <w:rFonts w:ascii="宋体" w:hAnsi="宋体"/>
                <w:szCs w:val="21"/>
                <w:highlight w:val="none"/>
              </w:rPr>
            </w:pPr>
          </w:p>
        </w:tc>
        <w:tc>
          <w:tcPr>
            <w:tcW w:w="1169" w:type="dxa"/>
            <w:vAlign w:val="center"/>
          </w:tcPr>
          <w:p w14:paraId="583C95A4">
            <w:pPr>
              <w:pStyle w:val="284"/>
              <w:spacing w:line="360" w:lineRule="auto"/>
              <w:jc w:val="center"/>
              <w:rPr>
                <w:rFonts w:ascii="宋体" w:hAnsi="宋体"/>
                <w:szCs w:val="21"/>
                <w:highlight w:val="none"/>
              </w:rPr>
            </w:pPr>
          </w:p>
        </w:tc>
        <w:tc>
          <w:tcPr>
            <w:tcW w:w="1216" w:type="dxa"/>
            <w:vAlign w:val="center"/>
          </w:tcPr>
          <w:p w14:paraId="2745A80B">
            <w:pPr>
              <w:pStyle w:val="284"/>
              <w:spacing w:line="360" w:lineRule="auto"/>
              <w:jc w:val="center"/>
              <w:rPr>
                <w:rFonts w:ascii="宋体" w:hAnsi="宋体"/>
                <w:szCs w:val="21"/>
                <w:highlight w:val="none"/>
              </w:rPr>
            </w:pPr>
          </w:p>
        </w:tc>
        <w:tc>
          <w:tcPr>
            <w:tcW w:w="2185" w:type="dxa"/>
            <w:vAlign w:val="center"/>
          </w:tcPr>
          <w:p w14:paraId="364C8450">
            <w:pPr>
              <w:pStyle w:val="284"/>
              <w:spacing w:line="360" w:lineRule="auto"/>
              <w:jc w:val="center"/>
              <w:rPr>
                <w:rFonts w:ascii="宋体" w:hAnsi="宋体"/>
                <w:szCs w:val="21"/>
                <w:highlight w:val="none"/>
              </w:rPr>
            </w:pPr>
          </w:p>
        </w:tc>
        <w:tc>
          <w:tcPr>
            <w:tcW w:w="1044" w:type="dxa"/>
            <w:vAlign w:val="center"/>
          </w:tcPr>
          <w:p w14:paraId="307CD47E">
            <w:pPr>
              <w:pStyle w:val="284"/>
              <w:spacing w:line="360" w:lineRule="auto"/>
              <w:jc w:val="center"/>
              <w:rPr>
                <w:rFonts w:ascii="宋体" w:hAnsi="宋体"/>
                <w:szCs w:val="21"/>
                <w:highlight w:val="none"/>
              </w:rPr>
            </w:pPr>
          </w:p>
        </w:tc>
      </w:tr>
      <w:tr w14:paraId="3C3AA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122A5941">
            <w:pPr>
              <w:pStyle w:val="284"/>
              <w:spacing w:line="360" w:lineRule="auto"/>
              <w:jc w:val="center"/>
              <w:rPr>
                <w:rFonts w:ascii="宋体" w:hAnsi="宋体"/>
                <w:szCs w:val="21"/>
                <w:highlight w:val="none"/>
              </w:rPr>
            </w:pPr>
          </w:p>
        </w:tc>
        <w:tc>
          <w:tcPr>
            <w:tcW w:w="1401" w:type="dxa"/>
            <w:vAlign w:val="center"/>
          </w:tcPr>
          <w:p w14:paraId="7DAEC410">
            <w:pPr>
              <w:pStyle w:val="284"/>
              <w:spacing w:line="360" w:lineRule="auto"/>
              <w:jc w:val="center"/>
              <w:rPr>
                <w:rFonts w:ascii="宋体" w:hAnsi="宋体"/>
                <w:szCs w:val="21"/>
                <w:highlight w:val="none"/>
              </w:rPr>
            </w:pPr>
          </w:p>
        </w:tc>
        <w:tc>
          <w:tcPr>
            <w:tcW w:w="1114" w:type="dxa"/>
            <w:vAlign w:val="center"/>
          </w:tcPr>
          <w:p w14:paraId="34A49585">
            <w:pPr>
              <w:pStyle w:val="284"/>
              <w:spacing w:line="360" w:lineRule="auto"/>
              <w:jc w:val="center"/>
              <w:rPr>
                <w:rFonts w:ascii="宋体" w:hAnsi="宋体"/>
                <w:szCs w:val="21"/>
                <w:highlight w:val="none"/>
              </w:rPr>
            </w:pPr>
          </w:p>
        </w:tc>
        <w:tc>
          <w:tcPr>
            <w:tcW w:w="1169" w:type="dxa"/>
            <w:vAlign w:val="center"/>
          </w:tcPr>
          <w:p w14:paraId="2908E4F6">
            <w:pPr>
              <w:pStyle w:val="284"/>
              <w:spacing w:line="360" w:lineRule="auto"/>
              <w:jc w:val="center"/>
              <w:rPr>
                <w:rFonts w:ascii="宋体" w:hAnsi="宋体"/>
                <w:szCs w:val="21"/>
                <w:highlight w:val="none"/>
              </w:rPr>
            </w:pPr>
          </w:p>
        </w:tc>
        <w:tc>
          <w:tcPr>
            <w:tcW w:w="1216" w:type="dxa"/>
            <w:vAlign w:val="center"/>
          </w:tcPr>
          <w:p w14:paraId="55447C72">
            <w:pPr>
              <w:pStyle w:val="284"/>
              <w:spacing w:line="360" w:lineRule="auto"/>
              <w:jc w:val="center"/>
              <w:rPr>
                <w:rFonts w:ascii="宋体" w:hAnsi="宋体"/>
                <w:szCs w:val="21"/>
                <w:highlight w:val="none"/>
              </w:rPr>
            </w:pPr>
          </w:p>
        </w:tc>
        <w:tc>
          <w:tcPr>
            <w:tcW w:w="2185" w:type="dxa"/>
            <w:vAlign w:val="center"/>
          </w:tcPr>
          <w:p w14:paraId="3F66FB67">
            <w:pPr>
              <w:pStyle w:val="284"/>
              <w:spacing w:line="360" w:lineRule="auto"/>
              <w:jc w:val="center"/>
              <w:rPr>
                <w:rFonts w:ascii="宋体" w:hAnsi="宋体"/>
                <w:szCs w:val="21"/>
                <w:highlight w:val="none"/>
              </w:rPr>
            </w:pPr>
          </w:p>
        </w:tc>
        <w:tc>
          <w:tcPr>
            <w:tcW w:w="1044" w:type="dxa"/>
            <w:vAlign w:val="center"/>
          </w:tcPr>
          <w:p w14:paraId="6CC77E06">
            <w:pPr>
              <w:pStyle w:val="284"/>
              <w:spacing w:line="360" w:lineRule="auto"/>
              <w:jc w:val="center"/>
              <w:rPr>
                <w:rFonts w:ascii="宋体" w:hAnsi="宋体"/>
                <w:szCs w:val="21"/>
                <w:highlight w:val="none"/>
              </w:rPr>
            </w:pPr>
          </w:p>
        </w:tc>
      </w:tr>
      <w:tr w14:paraId="56AF5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30A68C5A">
            <w:pPr>
              <w:pStyle w:val="284"/>
              <w:spacing w:line="360" w:lineRule="auto"/>
              <w:jc w:val="center"/>
              <w:rPr>
                <w:rFonts w:ascii="宋体" w:hAnsi="宋体"/>
                <w:szCs w:val="21"/>
                <w:highlight w:val="none"/>
              </w:rPr>
            </w:pPr>
          </w:p>
        </w:tc>
        <w:tc>
          <w:tcPr>
            <w:tcW w:w="1401" w:type="dxa"/>
            <w:vAlign w:val="center"/>
          </w:tcPr>
          <w:p w14:paraId="00632461">
            <w:pPr>
              <w:pStyle w:val="284"/>
              <w:spacing w:line="360" w:lineRule="auto"/>
              <w:jc w:val="center"/>
              <w:rPr>
                <w:rFonts w:ascii="宋体" w:hAnsi="宋体"/>
                <w:szCs w:val="21"/>
                <w:highlight w:val="none"/>
              </w:rPr>
            </w:pPr>
          </w:p>
        </w:tc>
        <w:tc>
          <w:tcPr>
            <w:tcW w:w="1114" w:type="dxa"/>
            <w:vAlign w:val="center"/>
          </w:tcPr>
          <w:p w14:paraId="76773BE2">
            <w:pPr>
              <w:pStyle w:val="284"/>
              <w:spacing w:line="360" w:lineRule="auto"/>
              <w:jc w:val="center"/>
              <w:rPr>
                <w:rFonts w:ascii="宋体" w:hAnsi="宋体"/>
                <w:szCs w:val="21"/>
                <w:highlight w:val="none"/>
              </w:rPr>
            </w:pPr>
          </w:p>
        </w:tc>
        <w:tc>
          <w:tcPr>
            <w:tcW w:w="1169" w:type="dxa"/>
            <w:vAlign w:val="center"/>
          </w:tcPr>
          <w:p w14:paraId="5741321B">
            <w:pPr>
              <w:pStyle w:val="284"/>
              <w:spacing w:line="360" w:lineRule="auto"/>
              <w:jc w:val="center"/>
              <w:rPr>
                <w:rFonts w:ascii="宋体" w:hAnsi="宋体"/>
                <w:szCs w:val="21"/>
                <w:highlight w:val="none"/>
              </w:rPr>
            </w:pPr>
          </w:p>
        </w:tc>
        <w:tc>
          <w:tcPr>
            <w:tcW w:w="1216" w:type="dxa"/>
            <w:vAlign w:val="center"/>
          </w:tcPr>
          <w:p w14:paraId="7B2C1856">
            <w:pPr>
              <w:pStyle w:val="284"/>
              <w:spacing w:line="360" w:lineRule="auto"/>
              <w:jc w:val="center"/>
              <w:rPr>
                <w:rFonts w:ascii="宋体" w:hAnsi="宋体"/>
                <w:szCs w:val="21"/>
                <w:highlight w:val="none"/>
              </w:rPr>
            </w:pPr>
          </w:p>
        </w:tc>
        <w:tc>
          <w:tcPr>
            <w:tcW w:w="2185" w:type="dxa"/>
            <w:vAlign w:val="center"/>
          </w:tcPr>
          <w:p w14:paraId="65AE95F9">
            <w:pPr>
              <w:pStyle w:val="284"/>
              <w:spacing w:line="360" w:lineRule="auto"/>
              <w:jc w:val="center"/>
              <w:rPr>
                <w:rFonts w:ascii="宋体" w:hAnsi="宋体"/>
                <w:szCs w:val="21"/>
                <w:highlight w:val="none"/>
              </w:rPr>
            </w:pPr>
          </w:p>
        </w:tc>
        <w:tc>
          <w:tcPr>
            <w:tcW w:w="1044" w:type="dxa"/>
            <w:vAlign w:val="center"/>
          </w:tcPr>
          <w:p w14:paraId="75BC5FAC">
            <w:pPr>
              <w:pStyle w:val="284"/>
              <w:spacing w:line="360" w:lineRule="auto"/>
              <w:jc w:val="center"/>
              <w:rPr>
                <w:rFonts w:ascii="宋体" w:hAnsi="宋体"/>
                <w:szCs w:val="21"/>
                <w:highlight w:val="none"/>
              </w:rPr>
            </w:pPr>
          </w:p>
        </w:tc>
      </w:tr>
      <w:tr w14:paraId="48B0D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1EC749F5">
            <w:pPr>
              <w:pStyle w:val="284"/>
              <w:spacing w:line="360" w:lineRule="auto"/>
              <w:jc w:val="center"/>
              <w:rPr>
                <w:rFonts w:ascii="宋体" w:hAnsi="宋体"/>
                <w:szCs w:val="21"/>
                <w:highlight w:val="none"/>
              </w:rPr>
            </w:pPr>
          </w:p>
        </w:tc>
        <w:tc>
          <w:tcPr>
            <w:tcW w:w="1401" w:type="dxa"/>
            <w:vAlign w:val="center"/>
          </w:tcPr>
          <w:p w14:paraId="5E6D0AFA">
            <w:pPr>
              <w:pStyle w:val="284"/>
              <w:spacing w:line="360" w:lineRule="auto"/>
              <w:jc w:val="center"/>
              <w:rPr>
                <w:rFonts w:ascii="宋体" w:hAnsi="宋体"/>
                <w:szCs w:val="21"/>
                <w:highlight w:val="none"/>
              </w:rPr>
            </w:pPr>
          </w:p>
        </w:tc>
        <w:tc>
          <w:tcPr>
            <w:tcW w:w="1114" w:type="dxa"/>
            <w:vAlign w:val="center"/>
          </w:tcPr>
          <w:p w14:paraId="184B03E5">
            <w:pPr>
              <w:pStyle w:val="284"/>
              <w:spacing w:line="360" w:lineRule="auto"/>
              <w:jc w:val="center"/>
              <w:rPr>
                <w:rFonts w:ascii="宋体" w:hAnsi="宋体"/>
                <w:szCs w:val="21"/>
                <w:highlight w:val="none"/>
              </w:rPr>
            </w:pPr>
          </w:p>
        </w:tc>
        <w:tc>
          <w:tcPr>
            <w:tcW w:w="1169" w:type="dxa"/>
            <w:vAlign w:val="center"/>
          </w:tcPr>
          <w:p w14:paraId="10E13153">
            <w:pPr>
              <w:pStyle w:val="284"/>
              <w:spacing w:line="360" w:lineRule="auto"/>
              <w:jc w:val="center"/>
              <w:rPr>
                <w:rFonts w:ascii="宋体" w:hAnsi="宋体"/>
                <w:szCs w:val="21"/>
                <w:highlight w:val="none"/>
              </w:rPr>
            </w:pPr>
          </w:p>
        </w:tc>
        <w:tc>
          <w:tcPr>
            <w:tcW w:w="1216" w:type="dxa"/>
            <w:vAlign w:val="center"/>
          </w:tcPr>
          <w:p w14:paraId="2A2DFB6B">
            <w:pPr>
              <w:pStyle w:val="284"/>
              <w:spacing w:line="360" w:lineRule="auto"/>
              <w:jc w:val="center"/>
              <w:rPr>
                <w:rFonts w:ascii="宋体" w:hAnsi="宋体"/>
                <w:szCs w:val="21"/>
                <w:highlight w:val="none"/>
              </w:rPr>
            </w:pPr>
          </w:p>
        </w:tc>
        <w:tc>
          <w:tcPr>
            <w:tcW w:w="2185" w:type="dxa"/>
            <w:vAlign w:val="center"/>
          </w:tcPr>
          <w:p w14:paraId="41130F8A">
            <w:pPr>
              <w:pStyle w:val="284"/>
              <w:spacing w:line="360" w:lineRule="auto"/>
              <w:jc w:val="center"/>
              <w:rPr>
                <w:rFonts w:ascii="宋体" w:hAnsi="宋体"/>
                <w:szCs w:val="21"/>
                <w:highlight w:val="none"/>
              </w:rPr>
            </w:pPr>
          </w:p>
        </w:tc>
        <w:tc>
          <w:tcPr>
            <w:tcW w:w="1044" w:type="dxa"/>
            <w:vAlign w:val="center"/>
          </w:tcPr>
          <w:p w14:paraId="1347E88B">
            <w:pPr>
              <w:pStyle w:val="284"/>
              <w:spacing w:line="360" w:lineRule="auto"/>
              <w:jc w:val="center"/>
              <w:rPr>
                <w:rFonts w:ascii="宋体" w:hAnsi="宋体"/>
                <w:szCs w:val="21"/>
                <w:highlight w:val="none"/>
              </w:rPr>
            </w:pPr>
          </w:p>
        </w:tc>
      </w:tr>
      <w:tr w14:paraId="54843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42BFAE46">
            <w:pPr>
              <w:pStyle w:val="284"/>
              <w:spacing w:line="360" w:lineRule="auto"/>
              <w:jc w:val="center"/>
              <w:rPr>
                <w:rFonts w:ascii="宋体" w:hAnsi="宋体"/>
                <w:szCs w:val="21"/>
                <w:highlight w:val="none"/>
              </w:rPr>
            </w:pPr>
          </w:p>
        </w:tc>
        <w:tc>
          <w:tcPr>
            <w:tcW w:w="1401" w:type="dxa"/>
            <w:vAlign w:val="center"/>
          </w:tcPr>
          <w:p w14:paraId="4E8D9895">
            <w:pPr>
              <w:pStyle w:val="284"/>
              <w:spacing w:line="360" w:lineRule="auto"/>
              <w:jc w:val="center"/>
              <w:rPr>
                <w:rFonts w:ascii="宋体" w:hAnsi="宋体"/>
                <w:szCs w:val="21"/>
                <w:highlight w:val="none"/>
              </w:rPr>
            </w:pPr>
          </w:p>
        </w:tc>
        <w:tc>
          <w:tcPr>
            <w:tcW w:w="1114" w:type="dxa"/>
            <w:vAlign w:val="center"/>
          </w:tcPr>
          <w:p w14:paraId="29236E36">
            <w:pPr>
              <w:pStyle w:val="284"/>
              <w:spacing w:line="360" w:lineRule="auto"/>
              <w:jc w:val="center"/>
              <w:rPr>
                <w:rFonts w:ascii="宋体" w:hAnsi="宋体"/>
                <w:szCs w:val="21"/>
                <w:highlight w:val="none"/>
              </w:rPr>
            </w:pPr>
          </w:p>
        </w:tc>
        <w:tc>
          <w:tcPr>
            <w:tcW w:w="1169" w:type="dxa"/>
            <w:vAlign w:val="center"/>
          </w:tcPr>
          <w:p w14:paraId="4F47DE8A">
            <w:pPr>
              <w:pStyle w:val="284"/>
              <w:spacing w:line="360" w:lineRule="auto"/>
              <w:jc w:val="center"/>
              <w:rPr>
                <w:rFonts w:ascii="宋体" w:hAnsi="宋体"/>
                <w:szCs w:val="21"/>
                <w:highlight w:val="none"/>
              </w:rPr>
            </w:pPr>
          </w:p>
        </w:tc>
        <w:tc>
          <w:tcPr>
            <w:tcW w:w="1216" w:type="dxa"/>
            <w:vAlign w:val="center"/>
          </w:tcPr>
          <w:p w14:paraId="13313492">
            <w:pPr>
              <w:pStyle w:val="284"/>
              <w:spacing w:line="360" w:lineRule="auto"/>
              <w:jc w:val="center"/>
              <w:rPr>
                <w:rFonts w:ascii="宋体" w:hAnsi="宋体"/>
                <w:szCs w:val="21"/>
                <w:highlight w:val="none"/>
              </w:rPr>
            </w:pPr>
          </w:p>
        </w:tc>
        <w:tc>
          <w:tcPr>
            <w:tcW w:w="2185" w:type="dxa"/>
            <w:vAlign w:val="center"/>
          </w:tcPr>
          <w:p w14:paraId="61BA6FBF">
            <w:pPr>
              <w:pStyle w:val="284"/>
              <w:spacing w:line="360" w:lineRule="auto"/>
              <w:jc w:val="center"/>
              <w:rPr>
                <w:rFonts w:ascii="宋体" w:hAnsi="宋体"/>
                <w:szCs w:val="21"/>
                <w:highlight w:val="none"/>
              </w:rPr>
            </w:pPr>
          </w:p>
        </w:tc>
        <w:tc>
          <w:tcPr>
            <w:tcW w:w="1044" w:type="dxa"/>
            <w:vAlign w:val="center"/>
          </w:tcPr>
          <w:p w14:paraId="485DE0C2">
            <w:pPr>
              <w:pStyle w:val="284"/>
              <w:spacing w:line="360" w:lineRule="auto"/>
              <w:jc w:val="center"/>
              <w:rPr>
                <w:rFonts w:ascii="宋体" w:hAnsi="宋体"/>
                <w:szCs w:val="21"/>
                <w:highlight w:val="none"/>
              </w:rPr>
            </w:pPr>
          </w:p>
        </w:tc>
      </w:tr>
      <w:tr w14:paraId="0338D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6FE40E74">
            <w:pPr>
              <w:pStyle w:val="284"/>
              <w:spacing w:line="360" w:lineRule="auto"/>
              <w:jc w:val="center"/>
              <w:rPr>
                <w:rFonts w:ascii="宋体" w:hAnsi="宋体"/>
                <w:szCs w:val="21"/>
                <w:highlight w:val="none"/>
              </w:rPr>
            </w:pPr>
          </w:p>
        </w:tc>
        <w:tc>
          <w:tcPr>
            <w:tcW w:w="1401" w:type="dxa"/>
            <w:vAlign w:val="center"/>
          </w:tcPr>
          <w:p w14:paraId="1B0B604B">
            <w:pPr>
              <w:pStyle w:val="284"/>
              <w:spacing w:line="360" w:lineRule="auto"/>
              <w:jc w:val="center"/>
              <w:rPr>
                <w:rFonts w:ascii="宋体" w:hAnsi="宋体"/>
                <w:szCs w:val="21"/>
                <w:highlight w:val="none"/>
              </w:rPr>
            </w:pPr>
          </w:p>
        </w:tc>
        <w:tc>
          <w:tcPr>
            <w:tcW w:w="1114" w:type="dxa"/>
            <w:vAlign w:val="center"/>
          </w:tcPr>
          <w:p w14:paraId="1E79E34E">
            <w:pPr>
              <w:pStyle w:val="284"/>
              <w:spacing w:line="360" w:lineRule="auto"/>
              <w:jc w:val="center"/>
              <w:rPr>
                <w:rFonts w:ascii="宋体" w:hAnsi="宋体"/>
                <w:szCs w:val="21"/>
                <w:highlight w:val="none"/>
              </w:rPr>
            </w:pPr>
          </w:p>
        </w:tc>
        <w:tc>
          <w:tcPr>
            <w:tcW w:w="1169" w:type="dxa"/>
            <w:vAlign w:val="center"/>
          </w:tcPr>
          <w:p w14:paraId="4511FACE">
            <w:pPr>
              <w:pStyle w:val="284"/>
              <w:spacing w:line="360" w:lineRule="auto"/>
              <w:jc w:val="center"/>
              <w:rPr>
                <w:rFonts w:ascii="宋体" w:hAnsi="宋体"/>
                <w:szCs w:val="21"/>
                <w:highlight w:val="none"/>
              </w:rPr>
            </w:pPr>
          </w:p>
        </w:tc>
        <w:tc>
          <w:tcPr>
            <w:tcW w:w="1216" w:type="dxa"/>
            <w:vAlign w:val="center"/>
          </w:tcPr>
          <w:p w14:paraId="5DCF9803">
            <w:pPr>
              <w:pStyle w:val="284"/>
              <w:spacing w:line="360" w:lineRule="auto"/>
              <w:jc w:val="center"/>
              <w:rPr>
                <w:rFonts w:ascii="宋体" w:hAnsi="宋体"/>
                <w:szCs w:val="21"/>
                <w:highlight w:val="none"/>
              </w:rPr>
            </w:pPr>
          </w:p>
        </w:tc>
        <w:tc>
          <w:tcPr>
            <w:tcW w:w="2185" w:type="dxa"/>
            <w:vAlign w:val="center"/>
          </w:tcPr>
          <w:p w14:paraId="00078981">
            <w:pPr>
              <w:pStyle w:val="284"/>
              <w:spacing w:line="360" w:lineRule="auto"/>
              <w:jc w:val="center"/>
              <w:rPr>
                <w:rFonts w:ascii="宋体" w:hAnsi="宋体"/>
                <w:szCs w:val="21"/>
                <w:highlight w:val="none"/>
              </w:rPr>
            </w:pPr>
          </w:p>
        </w:tc>
        <w:tc>
          <w:tcPr>
            <w:tcW w:w="1044" w:type="dxa"/>
            <w:vAlign w:val="center"/>
          </w:tcPr>
          <w:p w14:paraId="3C32C83F">
            <w:pPr>
              <w:pStyle w:val="284"/>
              <w:spacing w:line="360" w:lineRule="auto"/>
              <w:jc w:val="center"/>
              <w:rPr>
                <w:rFonts w:ascii="宋体" w:hAnsi="宋体"/>
                <w:szCs w:val="21"/>
                <w:highlight w:val="none"/>
              </w:rPr>
            </w:pPr>
          </w:p>
        </w:tc>
      </w:tr>
      <w:tr w14:paraId="193A1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3785EE41">
            <w:pPr>
              <w:pStyle w:val="284"/>
              <w:spacing w:line="360" w:lineRule="auto"/>
              <w:jc w:val="center"/>
              <w:rPr>
                <w:rFonts w:ascii="宋体" w:hAnsi="宋体"/>
                <w:szCs w:val="21"/>
                <w:highlight w:val="none"/>
              </w:rPr>
            </w:pPr>
          </w:p>
        </w:tc>
        <w:tc>
          <w:tcPr>
            <w:tcW w:w="1401" w:type="dxa"/>
            <w:vAlign w:val="center"/>
          </w:tcPr>
          <w:p w14:paraId="281210FA">
            <w:pPr>
              <w:pStyle w:val="284"/>
              <w:spacing w:line="360" w:lineRule="auto"/>
              <w:jc w:val="center"/>
              <w:rPr>
                <w:rFonts w:ascii="宋体" w:hAnsi="宋体"/>
                <w:szCs w:val="21"/>
                <w:highlight w:val="none"/>
              </w:rPr>
            </w:pPr>
          </w:p>
        </w:tc>
        <w:tc>
          <w:tcPr>
            <w:tcW w:w="1114" w:type="dxa"/>
            <w:vAlign w:val="center"/>
          </w:tcPr>
          <w:p w14:paraId="58221DBC">
            <w:pPr>
              <w:pStyle w:val="284"/>
              <w:spacing w:line="360" w:lineRule="auto"/>
              <w:jc w:val="center"/>
              <w:rPr>
                <w:rFonts w:ascii="宋体" w:hAnsi="宋体"/>
                <w:szCs w:val="21"/>
                <w:highlight w:val="none"/>
              </w:rPr>
            </w:pPr>
          </w:p>
        </w:tc>
        <w:tc>
          <w:tcPr>
            <w:tcW w:w="1169" w:type="dxa"/>
            <w:vAlign w:val="center"/>
          </w:tcPr>
          <w:p w14:paraId="2FDBAA1D">
            <w:pPr>
              <w:pStyle w:val="284"/>
              <w:spacing w:line="360" w:lineRule="auto"/>
              <w:jc w:val="center"/>
              <w:rPr>
                <w:rFonts w:ascii="宋体" w:hAnsi="宋体"/>
                <w:szCs w:val="21"/>
                <w:highlight w:val="none"/>
              </w:rPr>
            </w:pPr>
          </w:p>
        </w:tc>
        <w:tc>
          <w:tcPr>
            <w:tcW w:w="1216" w:type="dxa"/>
            <w:vAlign w:val="center"/>
          </w:tcPr>
          <w:p w14:paraId="1919D4D5">
            <w:pPr>
              <w:pStyle w:val="284"/>
              <w:spacing w:line="360" w:lineRule="auto"/>
              <w:jc w:val="center"/>
              <w:rPr>
                <w:rFonts w:ascii="宋体" w:hAnsi="宋体"/>
                <w:szCs w:val="21"/>
                <w:highlight w:val="none"/>
              </w:rPr>
            </w:pPr>
          </w:p>
        </w:tc>
        <w:tc>
          <w:tcPr>
            <w:tcW w:w="2185" w:type="dxa"/>
            <w:vAlign w:val="center"/>
          </w:tcPr>
          <w:p w14:paraId="0F06AEFF">
            <w:pPr>
              <w:pStyle w:val="284"/>
              <w:spacing w:line="360" w:lineRule="auto"/>
              <w:jc w:val="center"/>
              <w:rPr>
                <w:rFonts w:ascii="宋体" w:hAnsi="宋体"/>
                <w:szCs w:val="21"/>
                <w:highlight w:val="none"/>
              </w:rPr>
            </w:pPr>
          </w:p>
        </w:tc>
        <w:tc>
          <w:tcPr>
            <w:tcW w:w="1044" w:type="dxa"/>
            <w:vAlign w:val="center"/>
          </w:tcPr>
          <w:p w14:paraId="0E742848">
            <w:pPr>
              <w:pStyle w:val="284"/>
              <w:spacing w:line="360" w:lineRule="auto"/>
              <w:jc w:val="center"/>
              <w:rPr>
                <w:rFonts w:ascii="宋体" w:hAnsi="宋体"/>
                <w:szCs w:val="21"/>
                <w:highlight w:val="none"/>
              </w:rPr>
            </w:pPr>
          </w:p>
        </w:tc>
      </w:tr>
      <w:tr w14:paraId="60784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655542B9">
            <w:pPr>
              <w:pStyle w:val="284"/>
              <w:spacing w:line="360" w:lineRule="auto"/>
              <w:jc w:val="center"/>
              <w:rPr>
                <w:rFonts w:ascii="宋体" w:hAnsi="宋体"/>
                <w:szCs w:val="21"/>
                <w:highlight w:val="none"/>
              </w:rPr>
            </w:pPr>
          </w:p>
        </w:tc>
        <w:tc>
          <w:tcPr>
            <w:tcW w:w="1401" w:type="dxa"/>
            <w:vAlign w:val="center"/>
          </w:tcPr>
          <w:p w14:paraId="12EDAA45">
            <w:pPr>
              <w:pStyle w:val="284"/>
              <w:spacing w:line="360" w:lineRule="auto"/>
              <w:jc w:val="center"/>
              <w:rPr>
                <w:rFonts w:ascii="宋体" w:hAnsi="宋体"/>
                <w:szCs w:val="21"/>
                <w:highlight w:val="none"/>
              </w:rPr>
            </w:pPr>
          </w:p>
        </w:tc>
        <w:tc>
          <w:tcPr>
            <w:tcW w:w="1114" w:type="dxa"/>
            <w:vAlign w:val="center"/>
          </w:tcPr>
          <w:p w14:paraId="42A9E498">
            <w:pPr>
              <w:pStyle w:val="284"/>
              <w:spacing w:line="360" w:lineRule="auto"/>
              <w:jc w:val="center"/>
              <w:rPr>
                <w:rFonts w:ascii="宋体" w:hAnsi="宋体"/>
                <w:szCs w:val="21"/>
                <w:highlight w:val="none"/>
              </w:rPr>
            </w:pPr>
          </w:p>
        </w:tc>
        <w:tc>
          <w:tcPr>
            <w:tcW w:w="1169" w:type="dxa"/>
            <w:vAlign w:val="center"/>
          </w:tcPr>
          <w:p w14:paraId="0AB378A8">
            <w:pPr>
              <w:pStyle w:val="284"/>
              <w:spacing w:line="360" w:lineRule="auto"/>
              <w:jc w:val="center"/>
              <w:rPr>
                <w:rFonts w:ascii="宋体" w:hAnsi="宋体"/>
                <w:szCs w:val="21"/>
                <w:highlight w:val="none"/>
              </w:rPr>
            </w:pPr>
          </w:p>
        </w:tc>
        <w:tc>
          <w:tcPr>
            <w:tcW w:w="1216" w:type="dxa"/>
            <w:vAlign w:val="center"/>
          </w:tcPr>
          <w:p w14:paraId="22288BEA">
            <w:pPr>
              <w:pStyle w:val="284"/>
              <w:spacing w:line="360" w:lineRule="auto"/>
              <w:jc w:val="center"/>
              <w:rPr>
                <w:rFonts w:ascii="宋体" w:hAnsi="宋体"/>
                <w:szCs w:val="21"/>
                <w:highlight w:val="none"/>
              </w:rPr>
            </w:pPr>
          </w:p>
        </w:tc>
        <w:tc>
          <w:tcPr>
            <w:tcW w:w="2185" w:type="dxa"/>
            <w:vAlign w:val="center"/>
          </w:tcPr>
          <w:p w14:paraId="088C6368">
            <w:pPr>
              <w:pStyle w:val="284"/>
              <w:spacing w:line="360" w:lineRule="auto"/>
              <w:jc w:val="center"/>
              <w:rPr>
                <w:rFonts w:ascii="宋体" w:hAnsi="宋体"/>
                <w:szCs w:val="21"/>
                <w:highlight w:val="none"/>
              </w:rPr>
            </w:pPr>
          </w:p>
        </w:tc>
        <w:tc>
          <w:tcPr>
            <w:tcW w:w="1044" w:type="dxa"/>
            <w:vAlign w:val="center"/>
          </w:tcPr>
          <w:p w14:paraId="0CCE46A1">
            <w:pPr>
              <w:pStyle w:val="284"/>
              <w:spacing w:line="360" w:lineRule="auto"/>
              <w:jc w:val="center"/>
              <w:rPr>
                <w:rFonts w:ascii="宋体" w:hAnsi="宋体"/>
                <w:szCs w:val="21"/>
                <w:highlight w:val="none"/>
              </w:rPr>
            </w:pPr>
          </w:p>
        </w:tc>
      </w:tr>
      <w:tr w14:paraId="662E0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01D4E368">
            <w:pPr>
              <w:pStyle w:val="284"/>
              <w:spacing w:line="360" w:lineRule="auto"/>
              <w:jc w:val="center"/>
              <w:rPr>
                <w:rFonts w:ascii="宋体" w:hAnsi="宋体"/>
                <w:szCs w:val="21"/>
                <w:highlight w:val="none"/>
              </w:rPr>
            </w:pPr>
          </w:p>
        </w:tc>
        <w:tc>
          <w:tcPr>
            <w:tcW w:w="1401" w:type="dxa"/>
            <w:vAlign w:val="center"/>
          </w:tcPr>
          <w:p w14:paraId="5F24AE1F">
            <w:pPr>
              <w:pStyle w:val="284"/>
              <w:spacing w:line="360" w:lineRule="auto"/>
              <w:jc w:val="center"/>
              <w:rPr>
                <w:rFonts w:ascii="宋体" w:hAnsi="宋体"/>
                <w:szCs w:val="21"/>
                <w:highlight w:val="none"/>
              </w:rPr>
            </w:pPr>
          </w:p>
        </w:tc>
        <w:tc>
          <w:tcPr>
            <w:tcW w:w="1114" w:type="dxa"/>
            <w:vAlign w:val="center"/>
          </w:tcPr>
          <w:p w14:paraId="1D38D4F3">
            <w:pPr>
              <w:pStyle w:val="284"/>
              <w:spacing w:line="360" w:lineRule="auto"/>
              <w:jc w:val="center"/>
              <w:rPr>
                <w:rFonts w:ascii="宋体" w:hAnsi="宋体"/>
                <w:szCs w:val="21"/>
                <w:highlight w:val="none"/>
              </w:rPr>
            </w:pPr>
          </w:p>
        </w:tc>
        <w:tc>
          <w:tcPr>
            <w:tcW w:w="1169" w:type="dxa"/>
            <w:vAlign w:val="center"/>
          </w:tcPr>
          <w:p w14:paraId="284E3829">
            <w:pPr>
              <w:pStyle w:val="284"/>
              <w:spacing w:line="360" w:lineRule="auto"/>
              <w:jc w:val="center"/>
              <w:rPr>
                <w:rFonts w:ascii="宋体" w:hAnsi="宋体"/>
                <w:szCs w:val="21"/>
                <w:highlight w:val="none"/>
              </w:rPr>
            </w:pPr>
          </w:p>
        </w:tc>
        <w:tc>
          <w:tcPr>
            <w:tcW w:w="1216" w:type="dxa"/>
            <w:vAlign w:val="center"/>
          </w:tcPr>
          <w:p w14:paraId="5BCD341E">
            <w:pPr>
              <w:pStyle w:val="284"/>
              <w:spacing w:line="360" w:lineRule="auto"/>
              <w:jc w:val="center"/>
              <w:rPr>
                <w:rFonts w:ascii="宋体" w:hAnsi="宋体"/>
                <w:szCs w:val="21"/>
                <w:highlight w:val="none"/>
              </w:rPr>
            </w:pPr>
          </w:p>
        </w:tc>
        <w:tc>
          <w:tcPr>
            <w:tcW w:w="2185" w:type="dxa"/>
            <w:vAlign w:val="center"/>
          </w:tcPr>
          <w:p w14:paraId="6A5537B7">
            <w:pPr>
              <w:pStyle w:val="284"/>
              <w:spacing w:line="360" w:lineRule="auto"/>
              <w:jc w:val="center"/>
              <w:rPr>
                <w:rFonts w:ascii="宋体" w:hAnsi="宋体"/>
                <w:szCs w:val="21"/>
                <w:highlight w:val="none"/>
              </w:rPr>
            </w:pPr>
          </w:p>
        </w:tc>
        <w:tc>
          <w:tcPr>
            <w:tcW w:w="1044" w:type="dxa"/>
            <w:vAlign w:val="center"/>
          </w:tcPr>
          <w:p w14:paraId="624758FF">
            <w:pPr>
              <w:pStyle w:val="284"/>
              <w:spacing w:line="360" w:lineRule="auto"/>
              <w:jc w:val="center"/>
              <w:rPr>
                <w:rFonts w:ascii="宋体" w:hAnsi="宋体"/>
                <w:szCs w:val="21"/>
                <w:highlight w:val="none"/>
              </w:rPr>
            </w:pPr>
          </w:p>
        </w:tc>
      </w:tr>
      <w:tr w14:paraId="4B084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101915B6">
            <w:pPr>
              <w:pStyle w:val="284"/>
              <w:spacing w:line="360" w:lineRule="auto"/>
              <w:jc w:val="center"/>
              <w:rPr>
                <w:rFonts w:ascii="宋体" w:hAnsi="宋体"/>
                <w:szCs w:val="21"/>
                <w:highlight w:val="none"/>
              </w:rPr>
            </w:pPr>
          </w:p>
        </w:tc>
        <w:tc>
          <w:tcPr>
            <w:tcW w:w="1401" w:type="dxa"/>
            <w:vAlign w:val="center"/>
          </w:tcPr>
          <w:p w14:paraId="2D629247">
            <w:pPr>
              <w:pStyle w:val="284"/>
              <w:spacing w:line="360" w:lineRule="auto"/>
              <w:jc w:val="center"/>
              <w:rPr>
                <w:rFonts w:ascii="宋体" w:hAnsi="宋体"/>
                <w:szCs w:val="21"/>
                <w:highlight w:val="none"/>
              </w:rPr>
            </w:pPr>
          </w:p>
        </w:tc>
        <w:tc>
          <w:tcPr>
            <w:tcW w:w="1114" w:type="dxa"/>
            <w:vAlign w:val="center"/>
          </w:tcPr>
          <w:p w14:paraId="3992793F">
            <w:pPr>
              <w:pStyle w:val="284"/>
              <w:spacing w:line="360" w:lineRule="auto"/>
              <w:jc w:val="center"/>
              <w:rPr>
                <w:rFonts w:ascii="宋体" w:hAnsi="宋体"/>
                <w:szCs w:val="21"/>
                <w:highlight w:val="none"/>
              </w:rPr>
            </w:pPr>
          </w:p>
        </w:tc>
        <w:tc>
          <w:tcPr>
            <w:tcW w:w="1169" w:type="dxa"/>
            <w:vAlign w:val="center"/>
          </w:tcPr>
          <w:p w14:paraId="43423C5B">
            <w:pPr>
              <w:pStyle w:val="284"/>
              <w:spacing w:line="360" w:lineRule="auto"/>
              <w:jc w:val="center"/>
              <w:rPr>
                <w:rFonts w:ascii="宋体" w:hAnsi="宋体"/>
                <w:szCs w:val="21"/>
                <w:highlight w:val="none"/>
              </w:rPr>
            </w:pPr>
          </w:p>
        </w:tc>
        <w:tc>
          <w:tcPr>
            <w:tcW w:w="1216" w:type="dxa"/>
            <w:vAlign w:val="center"/>
          </w:tcPr>
          <w:p w14:paraId="5F123A0F">
            <w:pPr>
              <w:pStyle w:val="284"/>
              <w:spacing w:line="360" w:lineRule="auto"/>
              <w:jc w:val="center"/>
              <w:rPr>
                <w:rFonts w:ascii="宋体" w:hAnsi="宋体"/>
                <w:szCs w:val="21"/>
                <w:highlight w:val="none"/>
              </w:rPr>
            </w:pPr>
          </w:p>
        </w:tc>
        <w:tc>
          <w:tcPr>
            <w:tcW w:w="2185" w:type="dxa"/>
            <w:vAlign w:val="center"/>
          </w:tcPr>
          <w:p w14:paraId="594A4AD5">
            <w:pPr>
              <w:pStyle w:val="284"/>
              <w:spacing w:line="360" w:lineRule="auto"/>
              <w:jc w:val="center"/>
              <w:rPr>
                <w:rFonts w:ascii="宋体" w:hAnsi="宋体"/>
                <w:szCs w:val="21"/>
                <w:highlight w:val="none"/>
              </w:rPr>
            </w:pPr>
          </w:p>
        </w:tc>
        <w:tc>
          <w:tcPr>
            <w:tcW w:w="1044" w:type="dxa"/>
            <w:vAlign w:val="center"/>
          </w:tcPr>
          <w:p w14:paraId="1225B11D">
            <w:pPr>
              <w:pStyle w:val="284"/>
              <w:spacing w:line="360" w:lineRule="auto"/>
              <w:jc w:val="center"/>
              <w:rPr>
                <w:rFonts w:ascii="宋体" w:hAnsi="宋体"/>
                <w:szCs w:val="21"/>
                <w:highlight w:val="none"/>
              </w:rPr>
            </w:pPr>
          </w:p>
        </w:tc>
      </w:tr>
      <w:tr w14:paraId="7487B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18EFC96A">
            <w:pPr>
              <w:pStyle w:val="284"/>
              <w:spacing w:line="360" w:lineRule="auto"/>
              <w:jc w:val="center"/>
              <w:rPr>
                <w:rFonts w:ascii="宋体" w:hAnsi="宋体"/>
                <w:szCs w:val="21"/>
                <w:highlight w:val="none"/>
              </w:rPr>
            </w:pPr>
          </w:p>
        </w:tc>
        <w:tc>
          <w:tcPr>
            <w:tcW w:w="1401" w:type="dxa"/>
            <w:vAlign w:val="center"/>
          </w:tcPr>
          <w:p w14:paraId="420E9A76">
            <w:pPr>
              <w:pStyle w:val="284"/>
              <w:spacing w:line="360" w:lineRule="auto"/>
              <w:jc w:val="center"/>
              <w:rPr>
                <w:rFonts w:ascii="宋体" w:hAnsi="宋体"/>
                <w:szCs w:val="21"/>
                <w:highlight w:val="none"/>
              </w:rPr>
            </w:pPr>
          </w:p>
        </w:tc>
        <w:tc>
          <w:tcPr>
            <w:tcW w:w="1114" w:type="dxa"/>
            <w:vAlign w:val="center"/>
          </w:tcPr>
          <w:p w14:paraId="45486820">
            <w:pPr>
              <w:pStyle w:val="284"/>
              <w:spacing w:line="360" w:lineRule="auto"/>
              <w:jc w:val="center"/>
              <w:rPr>
                <w:rFonts w:ascii="宋体" w:hAnsi="宋体"/>
                <w:szCs w:val="21"/>
                <w:highlight w:val="none"/>
              </w:rPr>
            </w:pPr>
          </w:p>
        </w:tc>
        <w:tc>
          <w:tcPr>
            <w:tcW w:w="1169" w:type="dxa"/>
            <w:vAlign w:val="center"/>
          </w:tcPr>
          <w:p w14:paraId="05CF6381">
            <w:pPr>
              <w:pStyle w:val="284"/>
              <w:spacing w:line="360" w:lineRule="auto"/>
              <w:jc w:val="center"/>
              <w:rPr>
                <w:rFonts w:ascii="宋体" w:hAnsi="宋体"/>
                <w:szCs w:val="21"/>
                <w:highlight w:val="none"/>
              </w:rPr>
            </w:pPr>
          </w:p>
        </w:tc>
        <w:tc>
          <w:tcPr>
            <w:tcW w:w="1216" w:type="dxa"/>
            <w:vAlign w:val="center"/>
          </w:tcPr>
          <w:p w14:paraId="0028F11B">
            <w:pPr>
              <w:pStyle w:val="284"/>
              <w:spacing w:line="360" w:lineRule="auto"/>
              <w:jc w:val="center"/>
              <w:rPr>
                <w:rFonts w:ascii="宋体" w:hAnsi="宋体"/>
                <w:szCs w:val="21"/>
                <w:highlight w:val="none"/>
              </w:rPr>
            </w:pPr>
          </w:p>
        </w:tc>
        <w:tc>
          <w:tcPr>
            <w:tcW w:w="2185" w:type="dxa"/>
            <w:vAlign w:val="center"/>
          </w:tcPr>
          <w:p w14:paraId="3DB656DA">
            <w:pPr>
              <w:pStyle w:val="284"/>
              <w:spacing w:line="360" w:lineRule="auto"/>
              <w:jc w:val="center"/>
              <w:rPr>
                <w:rFonts w:ascii="宋体" w:hAnsi="宋体"/>
                <w:szCs w:val="21"/>
                <w:highlight w:val="none"/>
              </w:rPr>
            </w:pPr>
          </w:p>
        </w:tc>
        <w:tc>
          <w:tcPr>
            <w:tcW w:w="1044" w:type="dxa"/>
            <w:vAlign w:val="center"/>
          </w:tcPr>
          <w:p w14:paraId="172EABF6">
            <w:pPr>
              <w:pStyle w:val="284"/>
              <w:spacing w:line="360" w:lineRule="auto"/>
              <w:jc w:val="center"/>
              <w:rPr>
                <w:rFonts w:ascii="宋体" w:hAnsi="宋体"/>
                <w:szCs w:val="21"/>
                <w:highlight w:val="none"/>
              </w:rPr>
            </w:pPr>
          </w:p>
        </w:tc>
      </w:tr>
      <w:tr w14:paraId="0932F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15B0D4CA">
            <w:pPr>
              <w:pStyle w:val="284"/>
              <w:spacing w:line="360" w:lineRule="auto"/>
              <w:jc w:val="center"/>
              <w:rPr>
                <w:rFonts w:ascii="宋体" w:hAnsi="宋体"/>
                <w:szCs w:val="21"/>
                <w:highlight w:val="none"/>
              </w:rPr>
            </w:pPr>
          </w:p>
        </w:tc>
        <w:tc>
          <w:tcPr>
            <w:tcW w:w="1401" w:type="dxa"/>
            <w:vAlign w:val="center"/>
          </w:tcPr>
          <w:p w14:paraId="3BDFFF68">
            <w:pPr>
              <w:pStyle w:val="284"/>
              <w:spacing w:line="360" w:lineRule="auto"/>
              <w:jc w:val="center"/>
              <w:rPr>
                <w:rFonts w:ascii="宋体" w:hAnsi="宋体"/>
                <w:szCs w:val="21"/>
                <w:highlight w:val="none"/>
              </w:rPr>
            </w:pPr>
          </w:p>
        </w:tc>
        <w:tc>
          <w:tcPr>
            <w:tcW w:w="1114" w:type="dxa"/>
            <w:vAlign w:val="center"/>
          </w:tcPr>
          <w:p w14:paraId="1B561133">
            <w:pPr>
              <w:pStyle w:val="284"/>
              <w:spacing w:line="360" w:lineRule="auto"/>
              <w:jc w:val="center"/>
              <w:rPr>
                <w:rFonts w:ascii="宋体" w:hAnsi="宋体"/>
                <w:szCs w:val="21"/>
                <w:highlight w:val="none"/>
              </w:rPr>
            </w:pPr>
          </w:p>
        </w:tc>
        <w:tc>
          <w:tcPr>
            <w:tcW w:w="1169" w:type="dxa"/>
            <w:vAlign w:val="center"/>
          </w:tcPr>
          <w:p w14:paraId="4FDE91E4">
            <w:pPr>
              <w:pStyle w:val="284"/>
              <w:spacing w:line="360" w:lineRule="auto"/>
              <w:jc w:val="center"/>
              <w:rPr>
                <w:rFonts w:ascii="宋体" w:hAnsi="宋体"/>
                <w:szCs w:val="21"/>
                <w:highlight w:val="none"/>
              </w:rPr>
            </w:pPr>
          </w:p>
        </w:tc>
        <w:tc>
          <w:tcPr>
            <w:tcW w:w="1216" w:type="dxa"/>
            <w:vAlign w:val="center"/>
          </w:tcPr>
          <w:p w14:paraId="288FB2CB">
            <w:pPr>
              <w:pStyle w:val="284"/>
              <w:spacing w:line="360" w:lineRule="auto"/>
              <w:jc w:val="center"/>
              <w:rPr>
                <w:rFonts w:ascii="宋体" w:hAnsi="宋体"/>
                <w:szCs w:val="21"/>
                <w:highlight w:val="none"/>
              </w:rPr>
            </w:pPr>
          </w:p>
        </w:tc>
        <w:tc>
          <w:tcPr>
            <w:tcW w:w="2185" w:type="dxa"/>
            <w:vAlign w:val="center"/>
          </w:tcPr>
          <w:p w14:paraId="2BCADCDB">
            <w:pPr>
              <w:pStyle w:val="284"/>
              <w:spacing w:line="360" w:lineRule="auto"/>
              <w:jc w:val="center"/>
              <w:rPr>
                <w:rFonts w:ascii="宋体" w:hAnsi="宋体"/>
                <w:szCs w:val="21"/>
                <w:highlight w:val="none"/>
              </w:rPr>
            </w:pPr>
          </w:p>
        </w:tc>
        <w:tc>
          <w:tcPr>
            <w:tcW w:w="1044" w:type="dxa"/>
            <w:vAlign w:val="center"/>
          </w:tcPr>
          <w:p w14:paraId="20877F7F">
            <w:pPr>
              <w:pStyle w:val="284"/>
              <w:spacing w:line="360" w:lineRule="auto"/>
              <w:jc w:val="center"/>
              <w:rPr>
                <w:rFonts w:ascii="宋体" w:hAnsi="宋体"/>
                <w:szCs w:val="21"/>
                <w:highlight w:val="none"/>
              </w:rPr>
            </w:pPr>
          </w:p>
        </w:tc>
      </w:tr>
      <w:tr w14:paraId="27360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046CC6D8">
            <w:pPr>
              <w:pStyle w:val="284"/>
              <w:spacing w:line="360" w:lineRule="auto"/>
              <w:jc w:val="center"/>
              <w:rPr>
                <w:rFonts w:ascii="宋体" w:hAnsi="宋体"/>
                <w:szCs w:val="21"/>
                <w:highlight w:val="none"/>
              </w:rPr>
            </w:pPr>
          </w:p>
        </w:tc>
        <w:tc>
          <w:tcPr>
            <w:tcW w:w="1401" w:type="dxa"/>
            <w:vAlign w:val="center"/>
          </w:tcPr>
          <w:p w14:paraId="5C14EFE9">
            <w:pPr>
              <w:pStyle w:val="284"/>
              <w:spacing w:line="360" w:lineRule="auto"/>
              <w:jc w:val="center"/>
              <w:rPr>
                <w:rFonts w:ascii="宋体" w:hAnsi="宋体"/>
                <w:szCs w:val="21"/>
                <w:highlight w:val="none"/>
              </w:rPr>
            </w:pPr>
          </w:p>
        </w:tc>
        <w:tc>
          <w:tcPr>
            <w:tcW w:w="1114" w:type="dxa"/>
            <w:vAlign w:val="center"/>
          </w:tcPr>
          <w:p w14:paraId="2A449443">
            <w:pPr>
              <w:pStyle w:val="284"/>
              <w:spacing w:line="360" w:lineRule="auto"/>
              <w:jc w:val="center"/>
              <w:rPr>
                <w:rFonts w:ascii="宋体" w:hAnsi="宋体"/>
                <w:szCs w:val="21"/>
                <w:highlight w:val="none"/>
              </w:rPr>
            </w:pPr>
          </w:p>
        </w:tc>
        <w:tc>
          <w:tcPr>
            <w:tcW w:w="1169" w:type="dxa"/>
            <w:vAlign w:val="center"/>
          </w:tcPr>
          <w:p w14:paraId="23F8A748">
            <w:pPr>
              <w:pStyle w:val="284"/>
              <w:spacing w:line="360" w:lineRule="auto"/>
              <w:jc w:val="center"/>
              <w:rPr>
                <w:rFonts w:ascii="宋体" w:hAnsi="宋体"/>
                <w:szCs w:val="21"/>
                <w:highlight w:val="none"/>
              </w:rPr>
            </w:pPr>
          </w:p>
        </w:tc>
        <w:tc>
          <w:tcPr>
            <w:tcW w:w="1216" w:type="dxa"/>
            <w:vAlign w:val="center"/>
          </w:tcPr>
          <w:p w14:paraId="15363FF0">
            <w:pPr>
              <w:pStyle w:val="284"/>
              <w:spacing w:line="360" w:lineRule="auto"/>
              <w:jc w:val="center"/>
              <w:rPr>
                <w:rFonts w:ascii="宋体" w:hAnsi="宋体"/>
                <w:szCs w:val="21"/>
                <w:highlight w:val="none"/>
              </w:rPr>
            </w:pPr>
          </w:p>
        </w:tc>
        <w:tc>
          <w:tcPr>
            <w:tcW w:w="2185" w:type="dxa"/>
            <w:vAlign w:val="center"/>
          </w:tcPr>
          <w:p w14:paraId="5D3F984D">
            <w:pPr>
              <w:pStyle w:val="284"/>
              <w:spacing w:line="360" w:lineRule="auto"/>
              <w:jc w:val="center"/>
              <w:rPr>
                <w:rFonts w:ascii="宋体" w:hAnsi="宋体"/>
                <w:szCs w:val="21"/>
                <w:highlight w:val="none"/>
              </w:rPr>
            </w:pPr>
          </w:p>
        </w:tc>
        <w:tc>
          <w:tcPr>
            <w:tcW w:w="1044" w:type="dxa"/>
            <w:vAlign w:val="center"/>
          </w:tcPr>
          <w:p w14:paraId="6BC2B210">
            <w:pPr>
              <w:pStyle w:val="284"/>
              <w:spacing w:line="360" w:lineRule="auto"/>
              <w:jc w:val="center"/>
              <w:rPr>
                <w:rFonts w:ascii="宋体" w:hAnsi="宋体"/>
                <w:szCs w:val="21"/>
                <w:highlight w:val="none"/>
              </w:rPr>
            </w:pPr>
          </w:p>
        </w:tc>
      </w:tr>
      <w:tr w14:paraId="2248A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5E8A4CC9">
            <w:pPr>
              <w:pStyle w:val="284"/>
              <w:spacing w:line="360" w:lineRule="auto"/>
              <w:jc w:val="center"/>
              <w:rPr>
                <w:rFonts w:ascii="宋体" w:hAnsi="宋体"/>
                <w:szCs w:val="21"/>
                <w:highlight w:val="none"/>
              </w:rPr>
            </w:pPr>
          </w:p>
        </w:tc>
        <w:tc>
          <w:tcPr>
            <w:tcW w:w="1401" w:type="dxa"/>
            <w:vAlign w:val="center"/>
          </w:tcPr>
          <w:p w14:paraId="7AB0B2C0">
            <w:pPr>
              <w:pStyle w:val="284"/>
              <w:spacing w:line="360" w:lineRule="auto"/>
              <w:jc w:val="center"/>
              <w:rPr>
                <w:rFonts w:ascii="宋体" w:hAnsi="宋体"/>
                <w:szCs w:val="21"/>
                <w:highlight w:val="none"/>
              </w:rPr>
            </w:pPr>
          </w:p>
        </w:tc>
        <w:tc>
          <w:tcPr>
            <w:tcW w:w="1114" w:type="dxa"/>
            <w:vAlign w:val="center"/>
          </w:tcPr>
          <w:p w14:paraId="67C679FE">
            <w:pPr>
              <w:pStyle w:val="284"/>
              <w:spacing w:line="360" w:lineRule="auto"/>
              <w:jc w:val="center"/>
              <w:rPr>
                <w:rFonts w:ascii="宋体" w:hAnsi="宋体"/>
                <w:szCs w:val="21"/>
                <w:highlight w:val="none"/>
              </w:rPr>
            </w:pPr>
          </w:p>
        </w:tc>
        <w:tc>
          <w:tcPr>
            <w:tcW w:w="1169" w:type="dxa"/>
            <w:vAlign w:val="center"/>
          </w:tcPr>
          <w:p w14:paraId="4442E40F">
            <w:pPr>
              <w:pStyle w:val="284"/>
              <w:spacing w:line="360" w:lineRule="auto"/>
              <w:jc w:val="center"/>
              <w:rPr>
                <w:rFonts w:ascii="宋体" w:hAnsi="宋体"/>
                <w:szCs w:val="21"/>
                <w:highlight w:val="none"/>
              </w:rPr>
            </w:pPr>
          </w:p>
        </w:tc>
        <w:tc>
          <w:tcPr>
            <w:tcW w:w="1216" w:type="dxa"/>
            <w:vAlign w:val="center"/>
          </w:tcPr>
          <w:p w14:paraId="5533E4AC">
            <w:pPr>
              <w:pStyle w:val="284"/>
              <w:spacing w:line="360" w:lineRule="auto"/>
              <w:jc w:val="center"/>
              <w:rPr>
                <w:rFonts w:ascii="宋体" w:hAnsi="宋体"/>
                <w:szCs w:val="21"/>
                <w:highlight w:val="none"/>
              </w:rPr>
            </w:pPr>
          </w:p>
        </w:tc>
        <w:tc>
          <w:tcPr>
            <w:tcW w:w="2185" w:type="dxa"/>
            <w:vAlign w:val="center"/>
          </w:tcPr>
          <w:p w14:paraId="42D8706D">
            <w:pPr>
              <w:pStyle w:val="284"/>
              <w:spacing w:line="360" w:lineRule="auto"/>
              <w:jc w:val="center"/>
              <w:rPr>
                <w:rFonts w:ascii="宋体" w:hAnsi="宋体"/>
                <w:szCs w:val="21"/>
                <w:highlight w:val="none"/>
              </w:rPr>
            </w:pPr>
          </w:p>
        </w:tc>
        <w:tc>
          <w:tcPr>
            <w:tcW w:w="1044" w:type="dxa"/>
            <w:vAlign w:val="center"/>
          </w:tcPr>
          <w:p w14:paraId="045DEC8E">
            <w:pPr>
              <w:pStyle w:val="284"/>
              <w:spacing w:line="360" w:lineRule="auto"/>
              <w:jc w:val="center"/>
              <w:rPr>
                <w:rFonts w:ascii="宋体" w:hAnsi="宋体"/>
                <w:szCs w:val="21"/>
                <w:highlight w:val="none"/>
              </w:rPr>
            </w:pPr>
          </w:p>
        </w:tc>
      </w:tr>
      <w:tr w14:paraId="3AF16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58310EAD">
            <w:pPr>
              <w:pStyle w:val="284"/>
              <w:spacing w:line="360" w:lineRule="auto"/>
              <w:jc w:val="center"/>
              <w:rPr>
                <w:rFonts w:ascii="宋体" w:hAnsi="宋体"/>
                <w:szCs w:val="21"/>
                <w:highlight w:val="none"/>
              </w:rPr>
            </w:pPr>
          </w:p>
        </w:tc>
        <w:tc>
          <w:tcPr>
            <w:tcW w:w="1401" w:type="dxa"/>
            <w:vAlign w:val="center"/>
          </w:tcPr>
          <w:p w14:paraId="6D0CEC45">
            <w:pPr>
              <w:pStyle w:val="284"/>
              <w:spacing w:line="360" w:lineRule="auto"/>
              <w:jc w:val="center"/>
              <w:rPr>
                <w:rFonts w:ascii="宋体" w:hAnsi="宋体"/>
                <w:szCs w:val="21"/>
                <w:highlight w:val="none"/>
              </w:rPr>
            </w:pPr>
          </w:p>
        </w:tc>
        <w:tc>
          <w:tcPr>
            <w:tcW w:w="1114" w:type="dxa"/>
            <w:vAlign w:val="center"/>
          </w:tcPr>
          <w:p w14:paraId="23D102B6">
            <w:pPr>
              <w:pStyle w:val="284"/>
              <w:spacing w:line="360" w:lineRule="auto"/>
              <w:jc w:val="center"/>
              <w:rPr>
                <w:rFonts w:ascii="宋体" w:hAnsi="宋体"/>
                <w:szCs w:val="21"/>
                <w:highlight w:val="none"/>
              </w:rPr>
            </w:pPr>
          </w:p>
        </w:tc>
        <w:tc>
          <w:tcPr>
            <w:tcW w:w="1169" w:type="dxa"/>
            <w:vAlign w:val="center"/>
          </w:tcPr>
          <w:p w14:paraId="2461CC79">
            <w:pPr>
              <w:pStyle w:val="284"/>
              <w:spacing w:line="360" w:lineRule="auto"/>
              <w:jc w:val="center"/>
              <w:rPr>
                <w:rFonts w:ascii="宋体" w:hAnsi="宋体"/>
                <w:szCs w:val="21"/>
                <w:highlight w:val="none"/>
              </w:rPr>
            </w:pPr>
          </w:p>
        </w:tc>
        <w:tc>
          <w:tcPr>
            <w:tcW w:w="1216" w:type="dxa"/>
            <w:vAlign w:val="center"/>
          </w:tcPr>
          <w:p w14:paraId="56EDF4F4">
            <w:pPr>
              <w:pStyle w:val="284"/>
              <w:spacing w:line="360" w:lineRule="auto"/>
              <w:jc w:val="center"/>
              <w:rPr>
                <w:rFonts w:ascii="宋体" w:hAnsi="宋体"/>
                <w:szCs w:val="21"/>
                <w:highlight w:val="none"/>
              </w:rPr>
            </w:pPr>
          </w:p>
        </w:tc>
        <w:tc>
          <w:tcPr>
            <w:tcW w:w="2185" w:type="dxa"/>
            <w:vAlign w:val="center"/>
          </w:tcPr>
          <w:p w14:paraId="01DB1AEC">
            <w:pPr>
              <w:pStyle w:val="284"/>
              <w:spacing w:line="360" w:lineRule="auto"/>
              <w:jc w:val="center"/>
              <w:rPr>
                <w:rFonts w:ascii="宋体" w:hAnsi="宋体"/>
                <w:szCs w:val="21"/>
                <w:highlight w:val="none"/>
              </w:rPr>
            </w:pPr>
          </w:p>
        </w:tc>
        <w:tc>
          <w:tcPr>
            <w:tcW w:w="1044" w:type="dxa"/>
            <w:vAlign w:val="center"/>
          </w:tcPr>
          <w:p w14:paraId="4DA480E3">
            <w:pPr>
              <w:pStyle w:val="284"/>
              <w:spacing w:line="360" w:lineRule="auto"/>
              <w:jc w:val="center"/>
              <w:rPr>
                <w:rFonts w:ascii="宋体" w:hAnsi="宋体"/>
                <w:szCs w:val="21"/>
                <w:highlight w:val="none"/>
              </w:rPr>
            </w:pPr>
          </w:p>
        </w:tc>
      </w:tr>
      <w:tr w14:paraId="035B1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24" w:type="dxa"/>
            <w:vAlign w:val="center"/>
          </w:tcPr>
          <w:p w14:paraId="59A1B4AA">
            <w:pPr>
              <w:pStyle w:val="284"/>
              <w:spacing w:line="360" w:lineRule="auto"/>
              <w:jc w:val="center"/>
              <w:rPr>
                <w:rFonts w:ascii="宋体" w:hAnsi="宋体"/>
                <w:szCs w:val="21"/>
                <w:highlight w:val="none"/>
              </w:rPr>
            </w:pPr>
          </w:p>
        </w:tc>
        <w:tc>
          <w:tcPr>
            <w:tcW w:w="1401" w:type="dxa"/>
            <w:vAlign w:val="center"/>
          </w:tcPr>
          <w:p w14:paraId="2B9CBDAB">
            <w:pPr>
              <w:pStyle w:val="284"/>
              <w:spacing w:line="360" w:lineRule="auto"/>
              <w:jc w:val="center"/>
              <w:rPr>
                <w:rFonts w:ascii="宋体" w:hAnsi="宋体"/>
                <w:szCs w:val="21"/>
                <w:highlight w:val="none"/>
              </w:rPr>
            </w:pPr>
          </w:p>
        </w:tc>
        <w:tc>
          <w:tcPr>
            <w:tcW w:w="1114" w:type="dxa"/>
            <w:vAlign w:val="center"/>
          </w:tcPr>
          <w:p w14:paraId="37250FC8">
            <w:pPr>
              <w:pStyle w:val="284"/>
              <w:spacing w:line="360" w:lineRule="auto"/>
              <w:jc w:val="center"/>
              <w:rPr>
                <w:rFonts w:ascii="宋体" w:hAnsi="宋体"/>
                <w:szCs w:val="21"/>
                <w:highlight w:val="none"/>
              </w:rPr>
            </w:pPr>
          </w:p>
        </w:tc>
        <w:tc>
          <w:tcPr>
            <w:tcW w:w="1169" w:type="dxa"/>
            <w:vAlign w:val="center"/>
          </w:tcPr>
          <w:p w14:paraId="23DB2A26">
            <w:pPr>
              <w:pStyle w:val="284"/>
              <w:spacing w:line="360" w:lineRule="auto"/>
              <w:jc w:val="center"/>
              <w:rPr>
                <w:rFonts w:ascii="宋体" w:hAnsi="宋体"/>
                <w:szCs w:val="21"/>
                <w:highlight w:val="none"/>
              </w:rPr>
            </w:pPr>
          </w:p>
        </w:tc>
        <w:tc>
          <w:tcPr>
            <w:tcW w:w="1216" w:type="dxa"/>
            <w:vAlign w:val="center"/>
          </w:tcPr>
          <w:p w14:paraId="29ECBA04">
            <w:pPr>
              <w:pStyle w:val="284"/>
              <w:spacing w:line="360" w:lineRule="auto"/>
              <w:jc w:val="center"/>
              <w:rPr>
                <w:rFonts w:ascii="宋体" w:hAnsi="宋体"/>
                <w:szCs w:val="21"/>
                <w:highlight w:val="none"/>
              </w:rPr>
            </w:pPr>
          </w:p>
        </w:tc>
        <w:tc>
          <w:tcPr>
            <w:tcW w:w="2185" w:type="dxa"/>
            <w:vAlign w:val="center"/>
          </w:tcPr>
          <w:p w14:paraId="79A8E67E">
            <w:pPr>
              <w:pStyle w:val="284"/>
              <w:spacing w:line="360" w:lineRule="auto"/>
              <w:jc w:val="center"/>
              <w:rPr>
                <w:rFonts w:ascii="宋体" w:hAnsi="宋体"/>
                <w:szCs w:val="21"/>
                <w:highlight w:val="none"/>
              </w:rPr>
            </w:pPr>
          </w:p>
        </w:tc>
        <w:tc>
          <w:tcPr>
            <w:tcW w:w="1044" w:type="dxa"/>
            <w:vAlign w:val="center"/>
          </w:tcPr>
          <w:p w14:paraId="5F9F7512">
            <w:pPr>
              <w:pStyle w:val="284"/>
              <w:spacing w:line="360" w:lineRule="auto"/>
              <w:jc w:val="center"/>
              <w:rPr>
                <w:rFonts w:ascii="宋体" w:hAnsi="宋体"/>
                <w:szCs w:val="21"/>
                <w:highlight w:val="none"/>
              </w:rPr>
            </w:pPr>
          </w:p>
        </w:tc>
      </w:tr>
    </w:tbl>
    <w:p w14:paraId="57EC0A99">
      <w:pPr>
        <w:spacing w:line="360" w:lineRule="auto"/>
        <w:ind w:firstLine="682" w:firstLineChars="325"/>
        <w:rPr>
          <w:rFonts w:ascii="宋体" w:hAnsi="宋体"/>
          <w:highlight w:val="none"/>
        </w:rPr>
      </w:pPr>
      <w:r>
        <w:rPr>
          <w:rFonts w:hint="eastAsia" w:ascii="宋体" w:hAnsi="宋体"/>
          <w:highlight w:val="none"/>
        </w:rPr>
        <w:t>注：</w:t>
      </w:r>
      <w:r>
        <w:rPr>
          <w:rFonts w:hint="eastAsia" w:ascii="宋体" w:hAnsi="宋体" w:cs="宋体"/>
          <w:bCs/>
          <w:szCs w:val="21"/>
          <w:highlight w:val="none"/>
        </w:rPr>
        <w:t>提供人员配置表</w:t>
      </w:r>
      <w:r>
        <w:rPr>
          <w:rFonts w:hint="eastAsia" w:ascii="宋体" w:hAnsi="宋体" w:cs="宋体"/>
          <w:bCs/>
          <w:szCs w:val="21"/>
          <w:highlight w:val="none"/>
          <w:lang w:eastAsia="zh-CN"/>
        </w:rPr>
        <w:t>、</w:t>
      </w:r>
      <w:r>
        <w:rPr>
          <w:rFonts w:hint="eastAsia" w:ascii="宋体" w:hAnsi="宋体" w:cs="宋体"/>
          <w:bCs/>
          <w:szCs w:val="21"/>
          <w:highlight w:val="none"/>
        </w:rPr>
        <w:t>服务团队人员的身份证、劳动合同</w:t>
      </w:r>
      <w:r>
        <w:rPr>
          <w:rFonts w:hint="eastAsia" w:ascii="宋体" w:hAnsi="宋体" w:cs="宋体"/>
          <w:bCs/>
          <w:szCs w:val="21"/>
          <w:highlight w:val="none"/>
          <w:lang w:val="en-US" w:eastAsia="zh-CN"/>
        </w:rPr>
        <w:t>、</w:t>
      </w:r>
      <w:r>
        <w:rPr>
          <w:rFonts w:hint="eastAsia" w:ascii="宋体" w:hAnsi="宋体" w:cs="宋体"/>
          <w:bCs/>
          <w:szCs w:val="21"/>
          <w:highlight w:val="none"/>
        </w:rPr>
        <w:t>社保、相关证书（如有）</w:t>
      </w:r>
      <w:r>
        <w:rPr>
          <w:rFonts w:hint="eastAsia" w:ascii="宋体" w:hAnsi="宋体" w:cs="宋体"/>
          <w:bCs/>
          <w:szCs w:val="21"/>
          <w:highlight w:val="none"/>
          <w:lang w:val="en-US" w:eastAsia="zh-CN"/>
        </w:rPr>
        <w:t>及</w:t>
      </w:r>
      <w:r>
        <w:rPr>
          <w:rFonts w:hint="eastAsia" w:ascii="宋体" w:hAnsi="宋体" w:eastAsia="宋体" w:cs="宋体"/>
          <w:bCs/>
          <w:color w:val="auto"/>
          <w:sz w:val="21"/>
          <w:szCs w:val="21"/>
          <w:highlight w:val="none"/>
          <w:lang w:val="en-US" w:eastAsia="zh-CN"/>
        </w:rPr>
        <w:t>人员到位承诺及保证措施（包含驻院人员）</w:t>
      </w:r>
      <w:r>
        <w:rPr>
          <w:rFonts w:hint="eastAsia" w:ascii="宋体" w:hAnsi="宋体" w:cs="宋体"/>
          <w:bCs/>
          <w:szCs w:val="21"/>
          <w:highlight w:val="none"/>
        </w:rPr>
        <w:t>。若未提供以上材料</w:t>
      </w:r>
      <w:r>
        <w:rPr>
          <w:rFonts w:hint="eastAsia" w:ascii="宋体" w:hAnsi="宋体" w:cs="宋体"/>
          <w:bCs/>
          <w:szCs w:val="21"/>
          <w:highlight w:val="none"/>
          <w:lang w:val="en-US" w:eastAsia="zh-CN"/>
        </w:rPr>
        <w:t>或提供的材料存在缺漏的</w:t>
      </w:r>
      <w:r>
        <w:rPr>
          <w:rFonts w:hint="eastAsia" w:ascii="宋体" w:hAnsi="宋体" w:cs="宋体"/>
          <w:bCs/>
          <w:szCs w:val="21"/>
          <w:highlight w:val="none"/>
        </w:rPr>
        <w:t>，在评审中将不予认可</w:t>
      </w:r>
      <w:r>
        <w:rPr>
          <w:rFonts w:hint="eastAsia" w:ascii="宋体" w:hAnsi="宋体"/>
          <w:highlight w:val="none"/>
        </w:rPr>
        <w:t>。</w:t>
      </w:r>
    </w:p>
    <w:p w14:paraId="7D043343">
      <w:pPr>
        <w:widowControl/>
        <w:jc w:val="left"/>
        <w:rPr>
          <w:rFonts w:ascii="宋体" w:hAnsi="宋体" w:cs="宋体"/>
          <w:b/>
          <w:kern w:val="0"/>
          <w:sz w:val="32"/>
          <w:szCs w:val="21"/>
          <w:highlight w:val="none"/>
        </w:rPr>
      </w:pPr>
      <w:r>
        <w:rPr>
          <w:rFonts w:ascii="宋体" w:hAnsi="宋体" w:cs="宋体"/>
          <w:b/>
          <w:kern w:val="0"/>
          <w:sz w:val="32"/>
          <w:szCs w:val="21"/>
          <w:highlight w:val="none"/>
        </w:rPr>
        <w:br w:type="page"/>
      </w:r>
    </w:p>
    <w:p w14:paraId="252F9B96">
      <w:pPr>
        <w:numPr>
          <w:ilvl w:val="2"/>
          <w:numId w:val="0"/>
        </w:numPr>
        <w:tabs>
          <w:tab w:val="left" w:pos="900"/>
        </w:tabs>
        <w:adjustRightInd w:val="0"/>
        <w:spacing w:line="360" w:lineRule="auto"/>
        <w:jc w:val="center"/>
        <w:textAlignment w:val="baseline"/>
        <w:outlineLvl w:val="2"/>
        <w:rPr>
          <w:rFonts w:ascii="宋体" w:hAnsi="宋体" w:cs="宋体"/>
          <w:b/>
          <w:kern w:val="0"/>
          <w:sz w:val="32"/>
          <w:szCs w:val="21"/>
          <w:highlight w:val="none"/>
        </w:rPr>
      </w:pPr>
      <w:bookmarkStart w:id="139" w:name="_Toc523832887"/>
      <w:bookmarkStart w:id="140" w:name="_Toc493600044"/>
      <w:r>
        <w:rPr>
          <w:rFonts w:hint="eastAsia" w:ascii="宋体" w:hAnsi="宋体" w:cs="宋体"/>
          <w:b/>
          <w:kern w:val="0"/>
          <w:sz w:val="32"/>
          <w:szCs w:val="21"/>
          <w:highlight w:val="none"/>
        </w:rPr>
        <w:t>（</w:t>
      </w:r>
      <w:r>
        <w:rPr>
          <w:rFonts w:hint="eastAsia" w:ascii="宋体" w:hAnsi="宋体" w:cs="宋体"/>
          <w:b/>
          <w:kern w:val="0"/>
          <w:sz w:val="32"/>
          <w:szCs w:val="21"/>
          <w:highlight w:val="none"/>
          <w:lang w:val="en-US" w:eastAsia="zh-CN"/>
        </w:rPr>
        <w:t>七</w:t>
      </w:r>
      <w:r>
        <w:rPr>
          <w:rFonts w:hint="eastAsia" w:ascii="宋体" w:hAnsi="宋体" w:cs="宋体"/>
          <w:b/>
          <w:kern w:val="0"/>
          <w:sz w:val="32"/>
          <w:szCs w:val="21"/>
          <w:highlight w:val="none"/>
        </w:rPr>
        <w:t>）构成投标文件技术部分的其他资料</w:t>
      </w:r>
      <w:bookmarkEnd w:id="139"/>
      <w:bookmarkEnd w:id="140"/>
    </w:p>
    <w:p w14:paraId="2E7081EA">
      <w:pPr>
        <w:pStyle w:val="17"/>
        <w:spacing w:line="500" w:lineRule="exact"/>
        <w:jc w:val="center"/>
        <w:rPr>
          <w:rFonts w:hAnsi="宋体" w:cs="宋体"/>
          <w:highlight w:val="none"/>
        </w:rPr>
      </w:pPr>
      <w:r>
        <w:rPr>
          <w:rFonts w:hint="eastAsia" w:cs="宋体" w:asciiTheme="minorEastAsia" w:hAnsiTheme="minorEastAsia" w:eastAsiaTheme="minorEastAsia"/>
          <w:bCs/>
          <w:szCs w:val="21"/>
          <w:highlight w:val="none"/>
        </w:rPr>
        <w:t>（如有）</w:t>
      </w:r>
      <w:r>
        <w:rPr>
          <w:rFonts w:hint="eastAsia" w:hAnsi="宋体" w:cs="宋体"/>
          <w:highlight w:val="none"/>
        </w:rPr>
        <w:t>。</w:t>
      </w:r>
    </w:p>
    <w:bookmarkEnd w:id="134"/>
    <w:bookmarkEnd w:id="138"/>
    <w:p w14:paraId="2D34BF3B">
      <w:pPr>
        <w:ind w:firstLine="420" w:firstLineChars="200"/>
        <w:rPr>
          <w:rFonts w:ascii="宋体" w:hAnsi="宋体" w:cs="宋体"/>
          <w:szCs w:val="21"/>
          <w:highlight w:val="none"/>
        </w:rPr>
      </w:pPr>
      <w:bookmarkStart w:id="141" w:name="_Toc1196"/>
      <w:bookmarkStart w:id="142" w:name="_Toc213141118"/>
    </w:p>
    <w:p w14:paraId="5B991060">
      <w:pPr>
        <w:jc w:val="left"/>
        <w:rPr>
          <w:rFonts w:ascii="宋体" w:hAnsi="宋体" w:cs="宋体"/>
          <w:b/>
          <w:bCs/>
          <w:kern w:val="0"/>
          <w:sz w:val="28"/>
          <w:szCs w:val="28"/>
          <w:highlight w:val="none"/>
        </w:rPr>
      </w:pPr>
    </w:p>
    <w:p w14:paraId="1A1619D4">
      <w:pPr>
        <w:jc w:val="left"/>
        <w:rPr>
          <w:rFonts w:ascii="宋体" w:hAnsi="宋体" w:cs="宋体"/>
          <w:b/>
          <w:bCs/>
          <w:kern w:val="0"/>
          <w:sz w:val="28"/>
          <w:szCs w:val="28"/>
          <w:highlight w:val="none"/>
        </w:rPr>
      </w:pPr>
      <w:r>
        <w:rPr>
          <w:rFonts w:hint="eastAsia" w:ascii="宋体" w:hAnsi="宋体" w:cs="宋体"/>
          <w:b/>
          <w:bCs/>
          <w:kern w:val="0"/>
          <w:sz w:val="28"/>
          <w:szCs w:val="28"/>
          <w:highlight w:val="none"/>
        </w:rPr>
        <w:br w:type="page"/>
      </w:r>
    </w:p>
    <w:p w14:paraId="5CE9A385">
      <w:pPr>
        <w:pStyle w:val="2"/>
        <w:numPr>
          <w:ilvl w:val="0"/>
          <w:numId w:val="0"/>
        </w:numPr>
        <w:spacing w:before="0"/>
        <w:jc w:val="center"/>
        <w:rPr>
          <w:rFonts w:ascii="宋体" w:hAnsi="宋体" w:eastAsia="宋体" w:cs="宋体"/>
          <w:bCs/>
          <w:color w:val="000000" w:themeColor="text1"/>
          <w:sz w:val="36"/>
          <w:szCs w:val="36"/>
          <w:highlight w:val="none"/>
          <w14:textFill>
            <w14:solidFill>
              <w14:schemeClr w14:val="tx1"/>
            </w14:solidFill>
          </w14:textFill>
        </w:rPr>
      </w:pPr>
      <w:bookmarkStart w:id="143" w:name="_Toc20022"/>
      <w:bookmarkStart w:id="144" w:name="_Toc30378"/>
      <w:r>
        <w:rPr>
          <w:rFonts w:hint="eastAsia" w:ascii="宋体" w:hAnsi="宋体" w:eastAsia="宋体" w:cs="宋体"/>
          <w:bCs/>
          <w:kern w:val="0"/>
          <w:sz w:val="32"/>
          <w:szCs w:val="32"/>
          <w:highlight w:val="none"/>
        </w:rPr>
        <w:t xml:space="preserve">第五章 </w:t>
      </w:r>
      <w:bookmarkEnd w:id="141"/>
      <w:bookmarkEnd w:id="142"/>
      <w:bookmarkEnd w:id="143"/>
      <w:bookmarkStart w:id="145" w:name="_Toc518995721"/>
      <w:bookmarkStart w:id="146" w:name="_Toc522176893"/>
      <w:r>
        <w:rPr>
          <w:rFonts w:hint="eastAsia" w:ascii="宋体" w:hAnsi="宋体" w:eastAsia="宋体" w:cs="宋体"/>
          <w:bCs/>
          <w:color w:val="000000" w:themeColor="text1"/>
          <w:sz w:val="32"/>
          <w:szCs w:val="32"/>
          <w:highlight w:val="none"/>
          <w14:textFill>
            <w14:solidFill>
              <w14:schemeClr w14:val="tx1"/>
            </w14:solidFill>
          </w14:textFill>
        </w:rPr>
        <w:t>项目需求</w:t>
      </w:r>
      <w:bookmarkEnd w:id="144"/>
    </w:p>
    <w:p w14:paraId="2E688BA8">
      <w:pPr>
        <w:pStyle w:val="7"/>
        <w:spacing w:line="360" w:lineRule="auto"/>
        <w:ind w:firstLine="562"/>
        <w:outlineLvl w:val="1"/>
        <w:rPr>
          <w:rFonts w:hint="eastAsia" w:ascii="宋体" w:hAnsi="宋体" w:eastAsia="宋体" w:cs="宋体"/>
          <w:b/>
          <w:bCs w:val="0"/>
          <w:sz w:val="28"/>
          <w:szCs w:val="28"/>
          <w:highlight w:val="none"/>
          <w:lang w:val="en-US"/>
        </w:rPr>
      </w:pPr>
      <w:bookmarkStart w:id="147" w:name="_Toc19342"/>
      <w:bookmarkStart w:id="148" w:name="_Toc6847"/>
      <w:bookmarkStart w:id="149" w:name="_Toc26773"/>
      <w:bookmarkStart w:id="150" w:name="_Toc26545"/>
      <w:bookmarkStart w:id="151" w:name="_Toc12369"/>
      <w:bookmarkStart w:id="152" w:name="_Toc24568"/>
      <w:r>
        <w:rPr>
          <w:rFonts w:hint="eastAsia" w:ascii="宋体" w:hAnsi="宋体" w:eastAsia="宋体" w:cs="宋体"/>
          <w:b/>
          <w:bCs w:val="0"/>
          <w:color w:val="000000"/>
          <w:kern w:val="2"/>
          <w:sz w:val="28"/>
          <w:szCs w:val="28"/>
          <w:highlight w:val="none"/>
          <w:lang w:val="en-US" w:eastAsia="zh-CN" w:bidi="ar"/>
        </w:rPr>
        <w:t>（一）</w:t>
      </w:r>
      <w:r>
        <w:rPr>
          <w:rFonts w:hint="eastAsia" w:ascii="宋体" w:hAnsi="宋体" w:eastAsia="宋体" w:cs="宋体"/>
          <w:b/>
          <w:bCs/>
          <w:snapToGrid w:val="0"/>
          <w:color w:val="000000"/>
          <w:spacing w:val="-5"/>
          <w:kern w:val="0"/>
          <w:sz w:val="28"/>
          <w:szCs w:val="28"/>
          <w:highlight w:val="none"/>
          <w:lang w:val="en-US" w:eastAsia="zh-CN"/>
        </w:rPr>
        <w:t>项目</w:t>
      </w:r>
      <w:r>
        <w:rPr>
          <w:rFonts w:hint="eastAsia" w:ascii="宋体" w:hAnsi="宋体" w:eastAsia="宋体" w:cs="宋体"/>
          <w:b/>
          <w:bCs w:val="0"/>
          <w:color w:val="000000"/>
          <w:kern w:val="2"/>
          <w:sz w:val="28"/>
          <w:szCs w:val="28"/>
          <w:highlight w:val="none"/>
          <w:lang w:val="en-US" w:eastAsia="zh-CN" w:bidi="ar"/>
        </w:rPr>
        <w:t>概况</w:t>
      </w:r>
      <w:bookmarkEnd w:id="147"/>
      <w:bookmarkEnd w:id="148"/>
      <w:bookmarkEnd w:id="149"/>
      <w:bookmarkEnd w:id="150"/>
    </w:p>
    <w:p w14:paraId="2BCFED92">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bookmarkStart w:id="153" w:name="_Toc3776"/>
      <w:r>
        <w:rPr>
          <w:rFonts w:hint="eastAsia" w:ascii="宋体" w:hAnsi="宋体" w:eastAsia="宋体" w:cs="宋体"/>
          <w:kern w:val="2"/>
          <w:sz w:val="28"/>
          <w:szCs w:val="28"/>
          <w:highlight w:val="none"/>
          <w:lang w:val="en-US" w:eastAsia="zh-CN" w:bidi="ar"/>
        </w:rPr>
        <w:t>1</w:t>
      </w:r>
      <w:r>
        <w:rPr>
          <w:rFonts w:hint="eastAsia" w:ascii="宋体" w:hAnsi="宋体" w:eastAsia="宋体" w:cs="宋体"/>
          <w:color w:val="000000"/>
          <w:kern w:val="2"/>
          <w:sz w:val="28"/>
          <w:szCs w:val="28"/>
          <w:highlight w:val="none"/>
          <w:lang w:val="en-US" w:eastAsia="zh-CN" w:bidi="ar"/>
        </w:rPr>
        <w:t>.</w:t>
      </w:r>
      <w:r>
        <w:rPr>
          <w:rFonts w:hint="eastAsia" w:ascii="宋体" w:hAnsi="宋体" w:eastAsia="宋体" w:cs="宋体"/>
          <w:kern w:val="2"/>
          <w:sz w:val="28"/>
          <w:szCs w:val="28"/>
          <w:highlight w:val="none"/>
          <w:lang w:val="en-US" w:eastAsia="zh-CN" w:bidi="ar"/>
        </w:rPr>
        <w:t>采购内容（服务内容）：</w:t>
      </w:r>
      <w:r>
        <w:rPr>
          <w:rFonts w:hint="eastAsia" w:ascii="宋体" w:hAnsi="宋体" w:eastAsia="宋体" w:cs="宋体"/>
          <w:color w:val="000000"/>
          <w:kern w:val="2"/>
          <w:sz w:val="28"/>
          <w:szCs w:val="28"/>
          <w:highlight w:val="none"/>
          <w:lang w:val="en-US" w:eastAsia="zh-CN" w:bidi="ar"/>
        </w:rPr>
        <w:t>为</w:t>
      </w:r>
      <w:r>
        <w:rPr>
          <w:rFonts w:hint="eastAsia" w:ascii="宋体" w:hAnsi="宋体" w:eastAsia="宋体" w:cs="宋体"/>
          <w:kern w:val="2"/>
          <w:sz w:val="28"/>
          <w:szCs w:val="28"/>
          <w:highlight w:val="none"/>
          <w:lang w:val="en-US" w:eastAsia="zh-CN" w:bidi="ar"/>
        </w:rPr>
        <w:t>泸西县人民医院</w:t>
      </w:r>
      <w:r>
        <w:rPr>
          <w:rFonts w:hint="eastAsia" w:ascii="宋体" w:hAnsi="宋体" w:eastAsia="宋体" w:cs="宋体"/>
          <w:color w:val="000000"/>
          <w:kern w:val="2"/>
          <w:sz w:val="28"/>
          <w:szCs w:val="28"/>
          <w:highlight w:val="none"/>
          <w:lang w:val="en-US" w:eastAsia="zh-CN" w:bidi="ar"/>
        </w:rPr>
        <w:t>提供为期1年</w:t>
      </w:r>
      <w:r>
        <w:rPr>
          <w:rFonts w:hint="eastAsia" w:ascii="宋体" w:hAnsi="宋体" w:eastAsia="宋体" w:cs="宋体"/>
          <w:bCs/>
          <w:kern w:val="2"/>
          <w:sz w:val="28"/>
          <w:szCs w:val="28"/>
          <w:highlight w:val="none"/>
          <w:lang w:val="en-US" w:eastAsia="zh-CN" w:bidi="ar"/>
        </w:rPr>
        <w:t>医用耗材配送服务</w:t>
      </w:r>
      <w:r>
        <w:rPr>
          <w:rFonts w:hint="eastAsia" w:ascii="宋体" w:hAnsi="宋体" w:eastAsia="宋体" w:cs="宋体"/>
          <w:color w:val="000000"/>
          <w:kern w:val="2"/>
          <w:sz w:val="28"/>
          <w:szCs w:val="28"/>
          <w:highlight w:val="none"/>
          <w:lang w:val="en-US" w:eastAsia="zh-CN" w:bidi="ar"/>
        </w:rPr>
        <w:t>，具体配送医院耗材包括：</w:t>
      </w:r>
      <w:r>
        <w:rPr>
          <w:rFonts w:hint="eastAsia" w:ascii="宋体" w:hAnsi="宋体" w:eastAsia="宋体" w:cs="宋体"/>
          <w:kern w:val="2"/>
          <w:sz w:val="28"/>
          <w:szCs w:val="28"/>
          <w:highlight w:val="none"/>
          <w:lang w:val="en-US" w:eastAsia="zh-CN" w:bidi="ar"/>
        </w:rPr>
        <w:t>对泸西县人民医院医用胶、疝修补补片、密闭式静脉留置针等。</w:t>
      </w:r>
    </w:p>
    <w:p w14:paraId="6DFA5E2C">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2</w:t>
      </w:r>
      <w:r>
        <w:rPr>
          <w:rFonts w:hint="eastAsia" w:ascii="宋体" w:hAnsi="宋体" w:eastAsia="宋体" w:cs="宋体"/>
          <w:color w:val="000000"/>
          <w:kern w:val="2"/>
          <w:sz w:val="28"/>
          <w:szCs w:val="28"/>
          <w:highlight w:val="none"/>
          <w:lang w:val="en-US" w:eastAsia="zh-CN" w:bidi="ar"/>
        </w:rPr>
        <w:t>.</w:t>
      </w:r>
      <w:r>
        <w:rPr>
          <w:rFonts w:hint="eastAsia" w:ascii="宋体" w:hAnsi="宋体" w:eastAsia="宋体" w:cs="宋体"/>
          <w:kern w:val="2"/>
          <w:sz w:val="28"/>
          <w:szCs w:val="28"/>
          <w:highlight w:val="none"/>
          <w:lang w:val="en-US" w:eastAsia="zh-CN" w:bidi="ar"/>
        </w:rPr>
        <w:t>预算金额：1包：850万元；2包：750万元（产品按需配送，最终以实际结算为准）。本项目暂无估算数量，投标人不得因此作为中标后不履约的理由。</w:t>
      </w:r>
    </w:p>
    <w:p w14:paraId="40E69BF2">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3</w:t>
      </w:r>
      <w:r>
        <w:rPr>
          <w:rFonts w:hint="eastAsia" w:ascii="宋体" w:hAnsi="宋体" w:eastAsia="宋体" w:cs="宋体"/>
          <w:color w:val="000000"/>
          <w:kern w:val="2"/>
          <w:sz w:val="28"/>
          <w:szCs w:val="28"/>
          <w:highlight w:val="none"/>
          <w:lang w:val="en-US" w:eastAsia="zh-CN" w:bidi="ar"/>
        </w:rPr>
        <w:t>.</w:t>
      </w:r>
      <w:r>
        <w:rPr>
          <w:rFonts w:hint="eastAsia" w:ascii="宋体" w:hAnsi="宋体" w:eastAsia="宋体" w:cs="宋体"/>
          <w:kern w:val="2"/>
          <w:sz w:val="28"/>
          <w:szCs w:val="28"/>
          <w:highlight w:val="none"/>
          <w:lang w:val="en-US" w:eastAsia="zh-CN" w:bidi="ar"/>
        </w:rPr>
        <w:t>最高限价（采购控制价）：本次项目招标控制价为产品需求清单中各项产品单价的最高限价。</w:t>
      </w:r>
    </w:p>
    <w:p w14:paraId="78DF02C9">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4.投标人应依据招标文件的要求及有关资料，按国家或行业现行技术经济标准、定额及规范，自行测算出满足招标要求的投标货物的竞争性报价。投标报价包括但不仅限于货物的出厂价、运杂费、安装调试验收费、技术服务费、质保期内设备的修复补救费用、市场价格变化的风险费用、利润、税金等的总和，该报价应考虑市场风险、政策性风险、汇率风险等因素，并能保证投标人完成履行合同所需的全部工作，配送服务期内如遇国家或云南省或红河州、泸西县对医用耗材采购政策变化时，采购人及中标配送企业均应按最新政策规定执行，差价由中标配送企业自行承担。</w:t>
      </w:r>
    </w:p>
    <w:p w14:paraId="52053356">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sz w:val="28"/>
          <w:szCs w:val="28"/>
          <w:highlight w:val="none"/>
          <w:vertAlign w:val="baseline"/>
          <w:lang w:val="en-US"/>
        </w:rPr>
      </w:pPr>
      <w:r>
        <w:rPr>
          <w:rFonts w:hint="eastAsia" w:ascii="宋体" w:hAnsi="宋体" w:eastAsia="宋体" w:cs="宋体"/>
          <w:kern w:val="2"/>
          <w:sz w:val="28"/>
          <w:szCs w:val="28"/>
          <w:highlight w:val="none"/>
          <w:vertAlign w:val="baseline"/>
          <w:lang w:val="en-US" w:eastAsia="zh-CN" w:bidi="ar"/>
        </w:rPr>
        <w:t>5.参与集中带量采购的耗材必须按该品牌产品在集采平台上的价格报价，否则视为无效报价。请供应商进行相关承诺。非带量采购的耗材应为省医保阳光采购平台挂网品牌产品，如确实为非省医保阳光采购平台挂网品牌产品的需提供相关证明承诺，否则视为无效报价。</w:t>
      </w:r>
    </w:p>
    <w:p w14:paraId="7899757D">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6</w:t>
      </w:r>
      <w:r>
        <w:rPr>
          <w:rFonts w:hint="eastAsia" w:ascii="宋体" w:hAnsi="宋体" w:eastAsia="宋体" w:cs="宋体"/>
          <w:color w:val="000000"/>
          <w:kern w:val="2"/>
          <w:sz w:val="28"/>
          <w:szCs w:val="28"/>
          <w:highlight w:val="none"/>
          <w:lang w:val="en-US" w:eastAsia="zh-CN" w:bidi="ar"/>
        </w:rPr>
        <w:t>.</w:t>
      </w:r>
      <w:r>
        <w:rPr>
          <w:rFonts w:hint="eastAsia" w:ascii="宋体" w:hAnsi="宋体" w:eastAsia="宋体" w:cs="宋体"/>
          <w:kern w:val="2"/>
          <w:sz w:val="28"/>
          <w:szCs w:val="28"/>
          <w:highlight w:val="none"/>
          <w:lang w:val="en-US" w:eastAsia="zh-CN" w:bidi="ar"/>
        </w:rPr>
        <w:t>合同履行期限（服务期限）：1年。</w:t>
      </w:r>
    </w:p>
    <w:p w14:paraId="2EAE0C81">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7</w:t>
      </w:r>
      <w:r>
        <w:rPr>
          <w:rFonts w:hint="eastAsia" w:ascii="宋体" w:hAnsi="宋体" w:eastAsia="宋体" w:cs="宋体"/>
          <w:color w:val="000000"/>
          <w:kern w:val="2"/>
          <w:sz w:val="28"/>
          <w:szCs w:val="28"/>
          <w:highlight w:val="none"/>
          <w:lang w:val="en-US" w:eastAsia="zh-CN" w:bidi="ar"/>
        </w:rPr>
        <w:t>.</w:t>
      </w:r>
      <w:r>
        <w:rPr>
          <w:rFonts w:hint="eastAsia" w:ascii="宋体" w:hAnsi="宋体" w:eastAsia="宋体" w:cs="宋体"/>
          <w:kern w:val="2"/>
          <w:sz w:val="28"/>
          <w:szCs w:val="28"/>
          <w:highlight w:val="none"/>
          <w:lang w:val="en-US" w:eastAsia="zh-CN" w:bidi="ar"/>
        </w:rPr>
        <w:t>服务方式：根据采购人实际需求分批次进行医用耗材配送服务，最终以采购合同约定为准。</w:t>
      </w:r>
    </w:p>
    <w:p w14:paraId="31DAC3F6">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8.服务地点：泸西县人民医院指定地点。</w:t>
      </w:r>
    </w:p>
    <w:p w14:paraId="52D42C18">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9服务质量要求：满足国家、地方及现行行业相关法律法规、标准规范规定、招标文件及采购人要求，一次性验收合格。</w:t>
      </w:r>
    </w:p>
    <w:p w14:paraId="190C76D0">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10.配送时限：采购人下达的采购计划应在72小时内供货到位，临时采购计划在规定的时间内供货，急诊或急救耗材必须保证6小时内供货到位，不得因供货不及时影响采购人正常医疗工作。</w:t>
      </w:r>
    </w:p>
    <w:p w14:paraId="326FAE4A">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11.采购方式：在采购医用耗材时，第一、优先采购集采产品；第二、</w:t>
      </w:r>
      <w:r>
        <w:rPr>
          <w:rFonts w:hint="eastAsia" w:ascii="宋体" w:hAnsi="宋体" w:eastAsia="宋体" w:cs="宋体"/>
          <w:color w:val="000000"/>
          <w:szCs w:val="28"/>
          <w:highlight w:val="none"/>
        </w:rPr>
        <w:t>非</w:t>
      </w:r>
      <w:r>
        <w:rPr>
          <w:rFonts w:hint="eastAsia" w:ascii="宋体" w:hAnsi="宋体" w:eastAsia="宋体" w:cs="宋体"/>
          <w:color w:val="000000"/>
          <w:kern w:val="2"/>
          <w:sz w:val="28"/>
          <w:szCs w:val="28"/>
          <w:highlight w:val="none"/>
          <w:lang w:val="en-US" w:eastAsia="zh-CN" w:bidi="ar"/>
        </w:rPr>
        <w:t>集采产品，首先通过阳光平台采购；第三、当采购的医用耗材和试剂集采和阳光平台内都没有时，再通过线下采购。</w:t>
      </w:r>
    </w:p>
    <w:p w14:paraId="6AC5B936">
      <w:pPr>
        <w:rPr>
          <w:rFonts w:hint="eastAsia" w:ascii="宋体" w:hAnsi="宋体" w:eastAsia="宋体" w:cs="宋体"/>
          <w:b/>
          <w:bCs/>
          <w:color w:val="000000"/>
          <w:kern w:val="2"/>
          <w:sz w:val="28"/>
          <w:szCs w:val="28"/>
          <w:highlight w:val="none"/>
          <w:lang w:val="en-US" w:eastAsia="zh-CN" w:bidi="ar"/>
        </w:rPr>
      </w:pPr>
      <w:bookmarkStart w:id="154" w:name="_Toc458"/>
      <w:bookmarkStart w:id="155" w:name="_Toc31210"/>
      <w:r>
        <w:rPr>
          <w:rFonts w:hint="eastAsia" w:ascii="宋体" w:hAnsi="宋体" w:eastAsia="宋体" w:cs="宋体"/>
          <w:b/>
          <w:bCs/>
          <w:color w:val="000000"/>
          <w:kern w:val="2"/>
          <w:sz w:val="28"/>
          <w:szCs w:val="28"/>
          <w:highlight w:val="none"/>
          <w:lang w:val="en-US" w:eastAsia="zh-CN" w:bidi="ar"/>
        </w:rPr>
        <w:br w:type="page"/>
      </w:r>
    </w:p>
    <w:p w14:paraId="1FC3732D">
      <w:pPr>
        <w:pStyle w:val="7"/>
        <w:numPr>
          <w:ilvl w:val="0"/>
          <w:numId w:val="5"/>
        </w:numPr>
        <w:spacing w:line="360" w:lineRule="auto"/>
        <w:ind w:firstLine="562"/>
        <w:outlineLvl w:val="1"/>
        <w:rPr>
          <w:rFonts w:hint="default" w:ascii="宋体" w:hAnsi="宋体" w:eastAsia="宋体" w:cs="宋体"/>
          <w:b/>
          <w:bCs/>
          <w:color w:val="000000"/>
          <w:sz w:val="28"/>
          <w:szCs w:val="28"/>
          <w:highlight w:val="none"/>
          <w:lang w:val="en-US"/>
        </w:rPr>
      </w:pPr>
      <w:bookmarkStart w:id="156" w:name="_Toc6506"/>
      <w:r>
        <w:rPr>
          <w:rFonts w:hint="eastAsia" w:ascii="宋体" w:hAnsi="宋体" w:eastAsia="宋体" w:cs="宋体"/>
          <w:b/>
          <w:bCs w:val="0"/>
          <w:color w:val="000000"/>
          <w:kern w:val="2"/>
          <w:sz w:val="28"/>
          <w:szCs w:val="28"/>
          <w:highlight w:val="none"/>
          <w:lang w:val="en-US" w:eastAsia="zh-CN" w:bidi="ar"/>
        </w:rPr>
        <w:t>医用</w:t>
      </w:r>
      <w:r>
        <w:rPr>
          <w:rFonts w:hint="eastAsia" w:ascii="宋体" w:hAnsi="宋体" w:eastAsia="宋体" w:cs="宋体"/>
          <w:b/>
          <w:bCs/>
          <w:color w:val="000000"/>
          <w:kern w:val="2"/>
          <w:sz w:val="28"/>
          <w:szCs w:val="28"/>
          <w:highlight w:val="none"/>
          <w:lang w:val="en-US" w:eastAsia="zh-CN" w:bidi="ar"/>
        </w:rPr>
        <w:t>耗材清单</w:t>
      </w:r>
      <w:bookmarkEnd w:id="154"/>
      <w:bookmarkEnd w:id="155"/>
      <w:bookmarkEnd w:id="156"/>
    </w:p>
    <w:p w14:paraId="358E94E1">
      <w:pPr>
        <w:pStyle w:val="7"/>
        <w:numPr>
          <w:ilvl w:val="0"/>
          <w:numId w:val="0"/>
        </w:numPr>
        <w:spacing w:line="360" w:lineRule="auto"/>
        <w:outlineLvl w:val="2"/>
        <w:rPr>
          <w:rFonts w:hint="default" w:ascii="宋体" w:hAnsi="宋体" w:eastAsia="宋体" w:cs="宋体"/>
          <w:b/>
          <w:bCs/>
          <w:color w:val="000000"/>
          <w:sz w:val="28"/>
          <w:szCs w:val="28"/>
          <w:highlight w:val="none"/>
          <w:lang w:val="en-US"/>
        </w:rPr>
      </w:pPr>
      <w:r>
        <w:rPr>
          <w:rFonts w:hint="eastAsia" w:ascii="宋体" w:hAnsi="宋体" w:eastAsia="宋体" w:cs="宋体"/>
          <w:b/>
          <w:bCs/>
          <w:color w:val="000000"/>
          <w:kern w:val="2"/>
          <w:sz w:val="28"/>
          <w:szCs w:val="28"/>
          <w:highlight w:val="none"/>
          <w:lang w:val="en-US" w:eastAsia="zh-CN" w:bidi="ar"/>
        </w:rPr>
        <w:t>1标段耗材清单（密闭式静脉留置针等医用耗材）</w:t>
      </w:r>
    </w:p>
    <w:tbl>
      <w:tblPr>
        <w:tblStyle w:val="38"/>
        <w:tblW w:w="902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0"/>
        <w:gridCol w:w="3200"/>
        <w:gridCol w:w="2153"/>
        <w:gridCol w:w="882"/>
        <w:gridCol w:w="659"/>
        <w:gridCol w:w="1353"/>
      </w:tblGrid>
      <w:tr w14:paraId="024A2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trPr>
        <w:tc>
          <w:tcPr>
            <w:tcW w:w="9027" w:type="dxa"/>
            <w:gridSpan w:val="6"/>
            <w:tcBorders>
              <w:top w:val="nil"/>
              <w:left w:val="nil"/>
              <w:bottom w:val="nil"/>
              <w:right w:val="nil"/>
            </w:tcBorders>
            <w:shd w:val="clear" w:color="auto" w:fill="auto"/>
            <w:noWrap/>
            <w:vAlign w:val="center"/>
          </w:tcPr>
          <w:p w14:paraId="1C5E8BCC">
            <w:pPr>
              <w:keepNext w:val="0"/>
              <w:keepLines w:val="0"/>
              <w:widowControl/>
              <w:suppressLineNumbers w:val="0"/>
              <w:jc w:val="center"/>
              <w:textAlignment w:val="center"/>
              <w:outlineLvl w:val="2"/>
              <w:rPr>
                <w:rFonts w:hint="eastAsia" w:ascii="宋体" w:hAnsi="宋体" w:eastAsia="宋体" w:cs="宋体"/>
                <w:i w:val="0"/>
                <w:iCs w:val="0"/>
                <w:color w:val="000000"/>
                <w:sz w:val="21"/>
                <w:szCs w:val="21"/>
                <w:highlight w:val="none"/>
                <w:u w:val="none"/>
              </w:rPr>
            </w:pPr>
            <w:bookmarkStart w:id="157" w:name="_Toc1133"/>
            <w:bookmarkStart w:id="158" w:name="_Toc1152"/>
            <w:r>
              <w:rPr>
                <w:rFonts w:hint="eastAsia" w:ascii="宋体" w:hAnsi="宋体" w:eastAsia="宋体" w:cs="宋体"/>
                <w:b/>
                <w:bCs/>
                <w:i w:val="0"/>
                <w:iCs w:val="0"/>
                <w:color w:val="000000"/>
                <w:kern w:val="0"/>
                <w:sz w:val="30"/>
                <w:szCs w:val="30"/>
                <w:highlight w:val="none"/>
                <w:u w:val="none"/>
                <w:lang w:val="en-US" w:eastAsia="zh-CN" w:bidi="ar"/>
              </w:rPr>
              <w:t>1标段</w:t>
            </w:r>
            <w:r>
              <w:rPr>
                <w:rStyle w:val="286"/>
                <w:rFonts w:hint="eastAsia" w:ascii="宋体" w:hAnsi="宋体" w:eastAsia="宋体" w:cs="宋体"/>
                <w:b/>
                <w:bCs/>
                <w:sz w:val="30"/>
                <w:szCs w:val="30"/>
                <w:highlight w:val="none"/>
                <w:lang w:val="en-US" w:eastAsia="zh-CN" w:bidi="ar"/>
              </w:rPr>
              <w:t>耗材清单（密闭式静脉留置针等医用耗材）</w:t>
            </w:r>
          </w:p>
        </w:tc>
      </w:tr>
      <w:tr w14:paraId="0E898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9027" w:type="dxa"/>
            <w:gridSpan w:val="6"/>
            <w:tcBorders>
              <w:top w:val="nil"/>
              <w:left w:val="nil"/>
              <w:bottom w:val="nil"/>
              <w:right w:val="nil"/>
            </w:tcBorders>
            <w:shd w:val="clear" w:color="auto" w:fill="auto"/>
            <w:noWrap/>
            <w:vAlign w:val="center"/>
          </w:tcPr>
          <w:p w14:paraId="23D358E9">
            <w:pPr>
              <w:keepNext w:val="0"/>
              <w:keepLines w:val="0"/>
              <w:widowControl/>
              <w:suppressLineNumbers w:val="0"/>
              <w:jc w:val="righ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金额单位：元</w:t>
            </w:r>
          </w:p>
        </w:tc>
      </w:tr>
      <w:tr w14:paraId="0C281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7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632E094">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Style w:val="287"/>
                <w:rFonts w:hint="eastAsia" w:ascii="宋体" w:hAnsi="宋体" w:eastAsia="宋体" w:cs="宋体"/>
                <w:sz w:val="21"/>
                <w:szCs w:val="21"/>
                <w:highlight w:val="none"/>
                <w:lang w:val="en-US" w:eastAsia="zh-CN" w:bidi="ar"/>
              </w:rPr>
              <w:t>序号</w:t>
            </w:r>
          </w:p>
        </w:tc>
        <w:tc>
          <w:tcPr>
            <w:tcW w:w="3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1067E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品名</w:t>
            </w:r>
          </w:p>
        </w:tc>
        <w:tc>
          <w:tcPr>
            <w:tcW w:w="2153" w:type="dxa"/>
            <w:vMerge w:val="restart"/>
            <w:tcBorders>
              <w:top w:val="single" w:color="000000" w:sz="4" w:space="0"/>
              <w:left w:val="single" w:color="000000" w:sz="4" w:space="0"/>
              <w:bottom w:val="single" w:color="000000" w:sz="4" w:space="0"/>
              <w:right w:val="nil"/>
            </w:tcBorders>
            <w:shd w:val="clear" w:color="auto" w:fill="auto"/>
            <w:vAlign w:val="center"/>
          </w:tcPr>
          <w:p w14:paraId="5C6E58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规格型号</w:t>
            </w:r>
          </w:p>
        </w:tc>
        <w:tc>
          <w:tcPr>
            <w:tcW w:w="882" w:type="dxa"/>
            <w:vMerge w:val="restart"/>
            <w:tcBorders>
              <w:top w:val="single" w:color="000000" w:sz="4" w:space="0"/>
              <w:left w:val="single" w:color="000000" w:sz="4" w:space="0"/>
              <w:bottom w:val="single" w:color="000000" w:sz="4" w:space="0"/>
              <w:right w:val="nil"/>
            </w:tcBorders>
            <w:shd w:val="clear" w:color="auto" w:fill="auto"/>
            <w:noWrap/>
            <w:vAlign w:val="center"/>
          </w:tcPr>
          <w:p w14:paraId="226BC14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单位</w:t>
            </w:r>
          </w:p>
        </w:tc>
        <w:tc>
          <w:tcPr>
            <w:tcW w:w="659" w:type="dxa"/>
            <w:vMerge w:val="restart"/>
            <w:tcBorders>
              <w:top w:val="single" w:color="000000" w:sz="4" w:space="0"/>
              <w:left w:val="single" w:color="000000" w:sz="4" w:space="0"/>
              <w:bottom w:val="single" w:color="000000" w:sz="4" w:space="0"/>
              <w:right w:val="nil"/>
            </w:tcBorders>
            <w:shd w:val="clear" w:color="auto" w:fill="auto"/>
            <w:vAlign w:val="center"/>
          </w:tcPr>
          <w:p w14:paraId="14D6C5A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备注</w:t>
            </w:r>
          </w:p>
        </w:tc>
        <w:tc>
          <w:tcPr>
            <w:tcW w:w="1353" w:type="dxa"/>
            <w:vMerge w:val="restart"/>
            <w:tcBorders>
              <w:top w:val="single" w:color="000000" w:sz="4" w:space="0"/>
              <w:left w:val="single" w:color="000000" w:sz="4" w:space="0"/>
              <w:bottom w:val="single" w:color="000000" w:sz="4" w:space="0"/>
              <w:right w:val="single" w:color="000000" w:sz="12" w:space="0"/>
            </w:tcBorders>
            <w:shd w:val="clear" w:color="auto" w:fill="auto"/>
            <w:vAlign w:val="center"/>
          </w:tcPr>
          <w:p w14:paraId="67FAAA1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最高单价限价</w:t>
            </w:r>
          </w:p>
        </w:tc>
      </w:tr>
      <w:tr w14:paraId="2DD9B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7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09AF8A">
            <w:pPr>
              <w:jc w:val="center"/>
              <w:rPr>
                <w:rFonts w:hint="eastAsia" w:ascii="宋体" w:hAnsi="宋体" w:eastAsia="宋体" w:cs="宋体"/>
                <w:b/>
                <w:bCs/>
                <w:i w:val="0"/>
                <w:iCs w:val="0"/>
                <w:color w:val="000000"/>
                <w:sz w:val="21"/>
                <w:szCs w:val="21"/>
                <w:highlight w:val="none"/>
                <w:u w:val="none"/>
              </w:rPr>
            </w:pPr>
          </w:p>
        </w:tc>
        <w:tc>
          <w:tcPr>
            <w:tcW w:w="3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A3A3F6">
            <w:pPr>
              <w:jc w:val="center"/>
              <w:rPr>
                <w:rFonts w:hint="eastAsia" w:ascii="宋体" w:hAnsi="宋体" w:eastAsia="宋体" w:cs="宋体"/>
                <w:i w:val="0"/>
                <w:iCs w:val="0"/>
                <w:color w:val="000000"/>
                <w:sz w:val="21"/>
                <w:szCs w:val="21"/>
                <w:highlight w:val="none"/>
                <w:u w:val="none"/>
              </w:rPr>
            </w:pPr>
          </w:p>
        </w:tc>
        <w:tc>
          <w:tcPr>
            <w:tcW w:w="2153" w:type="dxa"/>
            <w:vMerge w:val="continue"/>
            <w:tcBorders>
              <w:top w:val="single" w:color="000000" w:sz="4" w:space="0"/>
              <w:left w:val="single" w:color="000000" w:sz="4" w:space="0"/>
              <w:bottom w:val="single" w:color="000000" w:sz="4" w:space="0"/>
              <w:right w:val="nil"/>
            </w:tcBorders>
            <w:shd w:val="clear" w:color="auto" w:fill="auto"/>
            <w:vAlign w:val="center"/>
          </w:tcPr>
          <w:p w14:paraId="7348E7D5">
            <w:pPr>
              <w:jc w:val="center"/>
              <w:rPr>
                <w:rFonts w:hint="eastAsia" w:ascii="宋体" w:hAnsi="宋体" w:eastAsia="宋体" w:cs="宋体"/>
                <w:i w:val="0"/>
                <w:iCs w:val="0"/>
                <w:color w:val="000000"/>
                <w:sz w:val="21"/>
                <w:szCs w:val="21"/>
                <w:highlight w:val="none"/>
                <w:u w:val="none"/>
              </w:rPr>
            </w:pPr>
          </w:p>
        </w:tc>
        <w:tc>
          <w:tcPr>
            <w:tcW w:w="882" w:type="dxa"/>
            <w:vMerge w:val="continue"/>
            <w:tcBorders>
              <w:top w:val="single" w:color="000000" w:sz="4" w:space="0"/>
              <w:left w:val="single" w:color="000000" w:sz="4" w:space="0"/>
              <w:bottom w:val="single" w:color="000000" w:sz="4" w:space="0"/>
              <w:right w:val="nil"/>
            </w:tcBorders>
            <w:shd w:val="clear" w:color="auto" w:fill="auto"/>
            <w:noWrap/>
            <w:vAlign w:val="center"/>
          </w:tcPr>
          <w:p w14:paraId="42AA1735">
            <w:pPr>
              <w:jc w:val="center"/>
              <w:rPr>
                <w:rFonts w:hint="eastAsia" w:ascii="宋体" w:hAnsi="宋体" w:eastAsia="宋体" w:cs="宋体"/>
                <w:i w:val="0"/>
                <w:iCs w:val="0"/>
                <w:color w:val="000000"/>
                <w:sz w:val="21"/>
                <w:szCs w:val="21"/>
                <w:highlight w:val="none"/>
                <w:u w:val="none"/>
              </w:rPr>
            </w:pPr>
          </w:p>
        </w:tc>
        <w:tc>
          <w:tcPr>
            <w:tcW w:w="659" w:type="dxa"/>
            <w:vMerge w:val="continue"/>
            <w:tcBorders>
              <w:top w:val="single" w:color="000000" w:sz="4" w:space="0"/>
              <w:left w:val="single" w:color="000000" w:sz="4" w:space="0"/>
              <w:bottom w:val="single" w:color="000000" w:sz="4" w:space="0"/>
              <w:right w:val="nil"/>
            </w:tcBorders>
            <w:shd w:val="clear" w:color="auto" w:fill="auto"/>
            <w:vAlign w:val="center"/>
          </w:tcPr>
          <w:p w14:paraId="2F44F146">
            <w:pPr>
              <w:jc w:val="center"/>
              <w:rPr>
                <w:rFonts w:hint="eastAsia" w:ascii="宋体" w:hAnsi="宋体" w:eastAsia="宋体" w:cs="宋体"/>
                <w:i w:val="0"/>
                <w:iCs w:val="0"/>
                <w:color w:val="000000"/>
                <w:sz w:val="21"/>
                <w:szCs w:val="21"/>
                <w:highlight w:val="none"/>
                <w:u w:val="none"/>
              </w:rPr>
            </w:pPr>
          </w:p>
        </w:tc>
        <w:tc>
          <w:tcPr>
            <w:tcW w:w="1353" w:type="dxa"/>
            <w:vMerge w:val="continue"/>
            <w:tcBorders>
              <w:top w:val="single" w:color="000000" w:sz="4" w:space="0"/>
              <w:left w:val="single" w:color="000000" w:sz="4" w:space="0"/>
              <w:bottom w:val="single" w:color="000000" w:sz="4" w:space="0"/>
              <w:right w:val="single" w:color="000000" w:sz="12" w:space="0"/>
            </w:tcBorders>
            <w:shd w:val="clear" w:color="auto" w:fill="auto"/>
            <w:vAlign w:val="center"/>
          </w:tcPr>
          <w:p w14:paraId="41FCA1E5">
            <w:pPr>
              <w:jc w:val="center"/>
              <w:rPr>
                <w:rFonts w:hint="eastAsia" w:ascii="宋体" w:hAnsi="宋体" w:eastAsia="宋体" w:cs="宋体"/>
                <w:i w:val="0"/>
                <w:iCs w:val="0"/>
                <w:color w:val="000000"/>
                <w:sz w:val="21"/>
                <w:szCs w:val="21"/>
                <w:highlight w:val="none"/>
                <w:u w:val="none"/>
              </w:rPr>
            </w:pPr>
          </w:p>
        </w:tc>
      </w:tr>
      <w:tr w14:paraId="0354B1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DFCD0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0293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密闭式静脉留置针（带量）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3B24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22G（蓝）</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4AEAD4B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颗</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64D44E73">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50C51FA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4.80 </w:t>
            </w:r>
          </w:p>
        </w:tc>
      </w:tr>
      <w:tr w14:paraId="50173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29FAFE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D308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密闭式静脉留置针（带量）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5E0C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20G（红）</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8AF07B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颗</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270A5A41">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5A75AE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4.80 </w:t>
            </w:r>
          </w:p>
        </w:tc>
      </w:tr>
      <w:tr w14:paraId="6901D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C6A5EC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DE1D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密闭式静脉留置针（带量）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E4D2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18G（绿）</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12E61C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颗</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E71EEC3">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394C07F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4.80 </w:t>
            </w:r>
          </w:p>
        </w:tc>
      </w:tr>
      <w:tr w14:paraId="5CA84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7677F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A540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密闭式静脉留置针（带量）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519F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24G（黄）</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9F642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颗</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02B30B68">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2C3F637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4.80 </w:t>
            </w:r>
          </w:p>
        </w:tc>
      </w:tr>
      <w:tr w14:paraId="36133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7F1D47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5303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动静脉留置针（进口）（带量）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E097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4254139B（18G）</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69D178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颗</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15F1603C">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6ABEA9D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6.89 </w:t>
            </w:r>
          </w:p>
        </w:tc>
      </w:tr>
      <w:tr w14:paraId="377EE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01AED1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C4A5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动静脉留置针（进口）（带量）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DB11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4254090B（22G）</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09220DC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1FA9FE7C">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3DB8133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6.89 </w:t>
            </w:r>
          </w:p>
        </w:tc>
      </w:tr>
      <w:tr w14:paraId="32806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803FA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6F69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一次性使用静脉留置针（带量）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0BBD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Y型正压24G</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04EBD8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颗</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271D8B4E">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51B99EE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22.88 </w:t>
            </w:r>
          </w:p>
        </w:tc>
      </w:tr>
      <w:tr w14:paraId="6BB240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8EC174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6BB3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一次性使用无菌注射针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91DB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0.18*4RWLB</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B208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BAA0D">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0614B69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5.40 </w:t>
            </w:r>
          </w:p>
        </w:tc>
      </w:tr>
      <w:tr w14:paraId="25049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0A41D1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8240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一次性使用无菌注射针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33EC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0.18*1.5RWLB</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F28D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DABB1">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09777B3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5.40 </w:t>
            </w:r>
          </w:p>
        </w:tc>
      </w:tr>
      <w:tr w14:paraId="48103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766477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648B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一次性使用无菌注射针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ED7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0.45mm(0.45*15.5RWLB</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F204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5F1F3">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5A25299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0.12 </w:t>
            </w:r>
          </w:p>
        </w:tc>
      </w:tr>
      <w:tr w14:paraId="5A4E5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72D8F6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28FA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一次性使用无菌注射针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75A8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0.5/0.5*60TWLB</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572B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6CE9D">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7EF28D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1.34 </w:t>
            </w:r>
          </w:p>
        </w:tc>
      </w:tr>
      <w:tr w14:paraId="599AD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8598A6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F039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一次性使用静脉输液针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C826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0.55(0.55*20RWLB</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38E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62735">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383FD2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0.20 </w:t>
            </w:r>
          </w:p>
        </w:tc>
      </w:tr>
      <w:tr w14:paraId="246BE5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50C260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3616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一次性使用静脉输液针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3E61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0.7(0.7*25TWLB</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B001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0CA74">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E0CAC5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0.20 </w:t>
            </w:r>
          </w:p>
        </w:tc>
      </w:tr>
      <w:tr w14:paraId="202B1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780" w:type="dxa"/>
            <w:tcBorders>
              <w:top w:val="nil"/>
              <w:left w:val="nil"/>
              <w:bottom w:val="single" w:color="000000" w:sz="4" w:space="0"/>
              <w:right w:val="single" w:color="000000" w:sz="4" w:space="0"/>
            </w:tcBorders>
            <w:shd w:val="clear" w:color="auto" w:fill="auto"/>
            <w:vAlign w:val="center"/>
          </w:tcPr>
          <w:p w14:paraId="7F24763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BE66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一次性使用静脉输液针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E9D5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0.8(0.8*28TWLB</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4504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39117">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1C4FC6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0.20 </w:t>
            </w:r>
          </w:p>
        </w:tc>
      </w:tr>
      <w:tr w14:paraId="05F74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768B9A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2C7A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一次性使用配药用注射针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5AAC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1.2*38CⅠ</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F250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DFEB1">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1E5ECA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0.20 </w:t>
            </w:r>
          </w:p>
        </w:tc>
      </w:tr>
      <w:tr w14:paraId="353F4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4A81DA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AAC4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一次性使用麻醉用针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38A4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AN-SII0.5*113</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CFB6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9670E">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AD3A24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14.50 </w:t>
            </w:r>
          </w:p>
        </w:tc>
      </w:tr>
      <w:tr w14:paraId="32DD85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7A12A6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4428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一次性使用埋线针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F2A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0.8*65TWMX</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796CD11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2240EC8">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07DCF44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1.90 </w:t>
            </w:r>
          </w:p>
        </w:tc>
      </w:tr>
      <w:tr w14:paraId="656A5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814475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5D7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针灸针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A1AB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0.25*25环柄针</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1FFF1A9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02088AB4">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725ECCD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0.08 </w:t>
            </w:r>
          </w:p>
        </w:tc>
      </w:tr>
      <w:tr w14:paraId="39752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1EB55F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C6AD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针灸针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657C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0.25*40环柄针</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48AA2B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1894995F">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4B58668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0.08 </w:t>
            </w:r>
          </w:p>
        </w:tc>
      </w:tr>
      <w:tr w14:paraId="59F38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56B383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B8A5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针灸针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3FF7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0.30*40环柄针</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6F4821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1DD55137">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1A4E4A1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0.08 </w:t>
            </w:r>
          </w:p>
        </w:tc>
      </w:tr>
      <w:tr w14:paraId="77FD2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FA6240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AAF6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针灸针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BC96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0.30*50环柄针</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16546B7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D22FD68">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263386A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0.08 </w:t>
            </w:r>
          </w:p>
        </w:tc>
      </w:tr>
      <w:tr w14:paraId="46F53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1F422F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8DB0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针灸针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FB5D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0.30*75环柄针</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0FA284F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5CEE0303">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51C575D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0.08 </w:t>
            </w:r>
          </w:p>
        </w:tc>
      </w:tr>
      <w:tr w14:paraId="09E5AE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7E5529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B60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一次性使用无菌小针刀</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E0E0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AT-3540 0.35*40mm</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7E9A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BB7CB">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74AE47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1.10 </w:t>
            </w:r>
          </w:p>
        </w:tc>
      </w:tr>
      <w:tr w14:paraId="70E6D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CD32CD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5455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一次性使用无菌小针刀</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F192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AT-5050 0.50*50mm</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E681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7AAAB">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DE3CAD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1.10 </w:t>
            </w:r>
          </w:p>
        </w:tc>
      </w:tr>
      <w:tr w14:paraId="3253C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trPr>
        <w:tc>
          <w:tcPr>
            <w:tcW w:w="780" w:type="dxa"/>
            <w:tcBorders>
              <w:top w:val="nil"/>
              <w:left w:val="nil"/>
              <w:bottom w:val="single" w:color="000000" w:sz="4" w:space="0"/>
              <w:right w:val="single" w:color="000000" w:sz="4" w:space="0"/>
            </w:tcBorders>
            <w:shd w:val="clear" w:color="auto" w:fill="auto"/>
            <w:vAlign w:val="center"/>
          </w:tcPr>
          <w:p w14:paraId="669C12E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B414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小针刀</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45CF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金属管柄型LJ5050R（0.5*50mm）</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30BB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4BE94">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3C0869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1.28 </w:t>
            </w:r>
          </w:p>
        </w:tc>
      </w:tr>
      <w:tr w14:paraId="17CC0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trPr>
        <w:tc>
          <w:tcPr>
            <w:tcW w:w="780" w:type="dxa"/>
            <w:tcBorders>
              <w:top w:val="nil"/>
              <w:left w:val="nil"/>
              <w:bottom w:val="single" w:color="000000" w:sz="4" w:space="0"/>
              <w:right w:val="single" w:color="000000" w:sz="4" w:space="0"/>
            </w:tcBorders>
            <w:shd w:val="clear" w:color="auto" w:fill="auto"/>
            <w:vAlign w:val="center"/>
          </w:tcPr>
          <w:p w14:paraId="391D75F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DB1B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小针刀</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2076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金属管柄型LJ3540R（0.35*40mm）</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2746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0DBBD">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F3666C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1.28 </w:t>
            </w:r>
          </w:p>
        </w:tc>
      </w:tr>
      <w:tr w14:paraId="54927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946CFD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8AD3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揿针（进口）</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1EBD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0.20*1.5mm</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FC34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52EC5">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41931A4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7.50 </w:t>
            </w:r>
          </w:p>
        </w:tc>
      </w:tr>
      <w:tr w14:paraId="012C0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595DEA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9E23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揿针（进口）</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75D2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0.20*0.3mm</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A8A4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81D83">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7AC71B2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7.50 </w:t>
            </w:r>
          </w:p>
        </w:tc>
      </w:tr>
      <w:tr w14:paraId="67862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E2474C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98C3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揿针（进口）</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E7E4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0.20*0.6mm</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72AF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93539">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2206EBE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7.50 </w:t>
            </w:r>
          </w:p>
        </w:tc>
      </w:tr>
      <w:tr w14:paraId="39C9D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A68696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6FBB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揿针（进口）</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611F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0.20*0.9mm</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CAAE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CDAD4">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6C8147E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7.50 </w:t>
            </w:r>
          </w:p>
        </w:tc>
      </w:tr>
      <w:tr w14:paraId="246D6A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CCBC18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01CB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揿针（进口）</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0987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0.20*1.2mm</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B90D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1AA4F">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0D9ABA3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7.50 </w:t>
            </w:r>
          </w:p>
        </w:tc>
      </w:tr>
      <w:tr w14:paraId="3163A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780" w:type="dxa"/>
            <w:tcBorders>
              <w:top w:val="nil"/>
              <w:left w:val="nil"/>
              <w:bottom w:val="single" w:color="000000" w:sz="4" w:space="0"/>
              <w:right w:val="single" w:color="000000" w:sz="4" w:space="0"/>
            </w:tcBorders>
            <w:shd w:val="clear" w:color="auto" w:fill="auto"/>
            <w:vAlign w:val="center"/>
          </w:tcPr>
          <w:p w14:paraId="300499C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7362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王不留行子耳贴</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5A4B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E-S 100颗/盒</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BE9F8D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盒</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358ED53F">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085849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17.00 </w:t>
            </w:r>
          </w:p>
        </w:tc>
      </w:tr>
      <w:tr w14:paraId="1667B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43F76F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CF47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一次性使用灭菌橡胶外科手套</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A536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有粉6.5/弯形麻面/常规</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164CE58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双</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57FC0AB3">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651612B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2.40 </w:t>
            </w:r>
          </w:p>
        </w:tc>
      </w:tr>
      <w:tr w14:paraId="3BB74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CDED40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70F0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一次性使用灭菌橡胶外科手套</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DE7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有粉7.5/弯形麻面/常规</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1A6F14A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双</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A0B51EE">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70FF647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2.40 </w:t>
            </w:r>
          </w:p>
        </w:tc>
      </w:tr>
      <w:tr w14:paraId="74B59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2B1852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89DE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一次性使用灭菌橡胶外科手套</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BFDA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有粉8/弯形麻面/常规</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46170F2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双</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4D5BD02E">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205C595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2.40 </w:t>
            </w:r>
          </w:p>
        </w:tc>
      </w:tr>
      <w:tr w14:paraId="54F17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780" w:type="dxa"/>
            <w:tcBorders>
              <w:top w:val="nil"/>
              <w:left w:val="nil"/>
              <w:bottom w:val="single" w:color="000000" w:sz="4" w:space="0"/>
              <w:right w:val="single" w:color="000000" w:sz="4" w:space="0"/>
            </w:tcBorders>
            <w:shd w:val="clear" w:color="auto" w:fill="auto"/>
            <w:vAlign w:val="center"/>
          </w:tcPr>
          <w:p w14:paraId="20462CA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BF9D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一次性使用灭菌橡胶外科手套</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96AE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6.5弯型麻面TPU覆层无粉（常规型）</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045E19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双</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0055B48F">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7E9E1A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2.40 </w:t>
            </w:r>
          </w:p>
        </w:tc>
      </w:tr>
      <w:tr w14:paraId="5BE8DD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780" w:type="dxa"/>
            <w:tcBorders>
              <w:top w:val="nil"/>
              <w:left w:val="nil"/>
              <w:bottom w:val="single" w:color="000000" w:sz="4" w:space="0"/>
              <w:right w:val="single" w:color="000000" w:sz="4" w:space="0"/>
            </w:tcBorders>
            <w:shd w:val="clear" w:color="auto" w:fill="auto"/>
            <w:vAlign w:val="center"/>
          </w:tcPr>
          <w:p w14:paraId="6CE101E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2122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一次性使用灭菌橡胶外科手套</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C814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7弯型麻面TPU覆层无粉（常规型）</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6FC30C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双</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F37C769">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5710A37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2.40 </w:t>
            </w:r>
          </w:p>
        </w:tc>
      </w:tr>
      <w:tr w14:paraId="2E6EB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780" w:type="dxa"/>
            <w:tcBorders>
              <w:top w:val="nil"/>
              <w:left w:val="nil"/>
              <w:bottom w:val="single" w:color="000000" w:sz="4" w:space="0"/>
              <w:right w:val="single" w:color="000000" w:sz="4" w:space="0"/>
            </w:tcBorders>
            <w:shd w:val="clear" w:color="auto" w:fill="auto"/>
            <w:vAlign w:val="center"/>
          </w:tcPr>
          <w:p w14:paraId="2195C9A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4089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一次性使用灭菌橡胶外科手套</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AF72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7.5弯型麻面TPU覆层无粉（常规型）</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33F620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双</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369A247A">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12D2423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2.40 </w:t>
            </w:r>
          </w:p>
        </w:tc>
      </w:tr>
      <w:tr w14:paraId="1BE8BF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4" w:hRule="atLeast"/>
        </w:trPr>
        <w:tc>
          <w:tcPr>
            <w:tcW w:w="780" w:type="dxa"/>
            <w:tcBorders>
              <w:top w:val="nil"/>
              <w:left w:val="nil"/>
              <w:bottom w:val="single" w:color="000000" w:sz="4" w:space="0"/>
              <w:right w:val="single" w:color="000000" w:sz="4" w:space="0"/>
            </w:tcBorders>
            <w:shd w:val="clear" w:color="auto" w:fill="auto"/>
            <w:vAlign w:val="center"/>
          </w:tcPr>
          <w:p w14:paraId="3E5E796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9DA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一次性使用灭菌橡胶外科手套</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66FE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8弯型麻面TPU覆层无粉（常规型）</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4D4BA6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双</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33FDCC7E">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1401EF0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2.40 </w:t>
            </w:r>
          </w:p>
        </w:tc>
      </w:tr>
      <w:tr w14:paraId="4A63F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77A6AF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A89E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一次性使用医用橡胶检查手套</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ACBF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M号 麻面有粉</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07F7289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双</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0B4018C2">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49FC373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1.50 </w:t>
            </w:r>
          </w:p>
        </w:tc>
      </w:tr>
      <w:tr w14:paraId="08069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B03DDB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AAC4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一次性使用医用橡胶检查手套</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395B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S号 麻面有粉</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9F7227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双</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4CC21FBC">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1936A1F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1.50 </w:t>
            </w:r>
          </w:p>
        </w:tc>
      </w:tr>
      <w:tr w14:paraId="5B1D0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15ED4F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45AE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一次性使用医用橡胶检查手套</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7D63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有粉光面（S）</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F3D6AD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双</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34EA240E">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2DD072E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0.95 </w:t>
            </w:r>
          </w:p>
        </w:tc>
      </w:tr>
      <w:tr w14:paraId="7ABED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C0383D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F4F2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一次性使用医用橡胶检查手套</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FDBD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有粉光面（M）</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0EB2A78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双</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1B78FB95">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29FE232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0.95 </w:t>
            </w:r>
          </w:p>
        </w:tc>
      </w:tr>
      <w:tr w14:paraId="718D4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554C30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DDFB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医用薄膜手套</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20C7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M码</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849C85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双</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1E430835">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2E125C2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0.10 </w:t>
            </w:r>
          </w:p>
        </w:tc>
      </w:tr>
      <w:tr w14:paraId="16ACD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74BD40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9A86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一次性使用帽子</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C055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Ⅰ型（条形帽）</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E420C8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63C198C9">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1A518AC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0.26 </w:t>
            </w:r>
          </w:p>
        </w:tc>
      </w:tr>
      <w:tr w14:paraId="24FC2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780" w:type="dxa"/>
            <w:tcBorders>
              <w:top w:val="nil"/>
              <w:left w:val="nil"/>
              <w:bottom w:val="single" w:color="000000" w:sz="4" w:space="0"/>
              <w:right w:val="single" w:color="000000" w:sz="4" w:space="0"/>
            </w:tcBorders>
            <w:shd w:val="clear" w:color="auto" w:fill="auto"/>
            <w:vAlign w:val="center"/>
          </w:tcPr>
          <w:p w14:paraId="3C67432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A129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一次性医用帽子</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A7A4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机制圆帽</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7F9C060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537AD046">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4AA7B24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0.26 </w:t>
            </w:r>
          </w:p>
        </w:tc>
      </w:tr>
      <w:tr w14:paraId="61DC7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0" w:type="dxa"/>
            <w:tcBorders>
              <w:top w:val="nil"/>
              <w:left w:val="nil"/>
              <w:bottom w:val="single" w:color="000000" w:sz="4" w:space="0"/>
              <w:right w:val="single" w:color="000000" w:sz="4" w:space="0"/>
            </w:tcBorders>
            <w:shd w:val="clear" w:color="auto" w:fill="auto"/>
            <w:vAlign w:val="center"/>
          </w:tcPr>
          <w:p w14:paraId="1532D8C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F25B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医用外科口罩</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2166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无菌平面耳挂17.5*9.5（独立包装）</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3B1A097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4E8FA22">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424FCB5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0.78 </w:t>
            </w:r>
          </w:p>
        </w:tc>
      </w:tr>
      <w:tr w14:paraId="45533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0" w:type="dxa"/>
            <w:tcBorders>
              <w:top w:val="nil"/>
              <w:left w:val="nil"/>
              <w:bottom w:val="single" w:color="000000" w:sz="4" w:space="0"/>
              <w:right w:val="single" w:color="000000" w:sz="4" w:space="0"/>
            </w:tcBorders>
            <w:shd w:val="clear" w:color="auto" w:fill="auto"/>
            <w:vAlign w:val="center"/>
          </w:tcPr>
          <w:p w14:paraId="0A090BA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0B5E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医用外科口罩</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E9DB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无菌平面绑带17.5*9.5（独立包装）</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4D5F03E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4663AC4C">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2DE8CF4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0.78 </w:t>
            </w:r>
          </w:p>
        </w:tc>
      </w:tr>
      <w:tr w14:paraId="37609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780" w:type="dxa"/>
            <w:tcBorders>
              <w:top w:val="nil"/>
              <w:left w:val="nil"/>
              <w:bottom w:val="single" w:color="000000" w:sz="4" w:space="0"/>
              <w:right w:val="single" w:color="000000" w:sz="4" w:space="0"/>
            </w:tcBorders>
            <w:shd w:val="clear" w:color="auto" w:fill="auto"/>
            <w:vAlign w:val="center"/>
          </w:tcPr>
          <w:p w14:paraId="7B22ABE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9ED4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医用防护口罩</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1390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WN-N95（折叠式）（L）160mm*108mm（独立包装）</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7A1D372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只</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2E92BC27">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32D8F03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3.00 </w:t>
            </w:r>
          </w:p>
        </w:tc>
      </w:tr>
      <w:tr w14:paraId="1C7E5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780" w:type="dxa"/>
            <w:tcBorders>
              <w:top w:val="nil"/>
              <w:left w:val="nil"/>
              <w:bottom w:val="single" w:color="000000" w:sz="4" w:space="0"/>
              <w:right w:val="single" w:color="000000" w:sz="4" w:space="0"/>
            </w:tcBorders>
            <w:shd w:val="clear" w:color="auto" w:fill="auto"/>
            <w:vAlign w:val="center"/>
          </w:tcPr>
          <w:p w14:paraId="48D1393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E1E6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一次性内窥镜保护套</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407E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IRE100T</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7D91973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CB47320">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56A960E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60.20 </w:t>
            </w:r>
          </w:p>
        </w:tc>
      </w:tr>
      <w:tr w14:paraId="20AB7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780" w:type="dxa"/>
            <w:tcBorders>
              <w:top w:val="nil"/>
              <w:left w:val="nil"/>
              <w:bottom w:val="single" w:color="000000" w:sz="4" w:space="0"/>
              <w:right w:val="single" w:color="000000" w:sz="4" w:space="0"/>
            </w:tcBorders>
            <w:shd w:val="clear" w:color="auto" w:fill="auto"/>
            <w:vAlign w:val="center"/>
          </w:tcPr>
          <w:p w14:paraId="497BFA3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E4BF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医用胶布</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50A2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B 正方形 6cm*6cm</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B2B91A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贴</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A1359E3">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0B155C9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0.25 </w:t>
            </w:r>
          </w:p>
        </w:tc>
      </w:tr>
      <w:tr w14:paraId="35C79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7E9F81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FF50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透气胶贴（非织造布胶带）</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EEF8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方型每盒80贴</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024F797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6C62E827">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232FDC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25.00 </w:t>
            </w:r>
          </w:p>
        </w:tc>
      </w:tr>
      <w:tr w14:paraId="63345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DAF8E8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CFE3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透明敷料</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3351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1624WCN</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4D4DD5F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片</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32BB1874">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517B6F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2.67 </w:t>
            </w:r>
          </w:p>
        </w:tc>
      </w:tr>
      <w:tr w14:paraId="374E9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0F9D04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58C3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透明敷料（进口）</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CD60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1624W 6cm*7cm</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78F11C3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片</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13DE55F2">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0D9928A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2.70 </w:t>
            </w:r>
          </w:p>
        </w:tc>
      </w:tr>
      <w:tr w14:paraId="03E5D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2CD461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097C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透明敷料（进口）</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327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1626W/10cm*12cm</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2AEFF6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片</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195D35EC">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7E613C3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5.70 </w:t>
            </w:r>
          </w:p>
        </w:tc>
      </w:tr>
      <w:tr w14:paraId="72572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BEA728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E8E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自粘性透明敷料</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3FB6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10cm*12cm窗口</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35E4ECE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片</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176C2B48">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7AF63E4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9.20 </w:t>
            </w:r>
          </w:p>
        </w:tc>
      </w:tr>
      <w:tr w14:paraId="46060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7EC182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1B7C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医用缝合针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6667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○1/211*28</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3624227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1653ECC4">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035127D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2.91 </w:t>
            </w:r>
          </w:p>
        </w:tc>
      </w:tr>
      <w:tr w14:paraId="27AB1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982A17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123B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医用缝合针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3CF4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△1/210*28</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51427CA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3CE63B2A">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37AD10C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2.91 </w:t>
            </w:r>
          </w:p>
        </w:tc>
      </w:tr>
      <w:tr w14:paraId="07EC8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09F7DA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815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医用缝合针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BD75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○1/29*17</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43A6137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267A621">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08E4F15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2.91 </w:t>
            </w:r>
          </w:p>
        </w:tc>
      </w:tr>
      <w:tr w14:paraId="4EC09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980FD4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D7B0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医用缝合针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6A1C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角1/2 8*17</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0AE15E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427D4219">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5111515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2.91 </w:t>
            </w:r>
          </w:p>
        </w:tc>
      </w:tr>
      <w:tr w14:paraId="2BBED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F40AE8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CB46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医用缝合针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A54F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角1/2 6*14</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A361D7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4E41E4C0">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546B5F3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2.91 </w:t>
            </w:r>
          </w:p>
        </w:tc>
      </w:tr>
      <w:tr w14:paraId="4FF7B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8BFCC5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962C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医用缝合针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E1F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圆1/2 6*14</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E2EC52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273876FE">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6E08946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2.91 </w:t>
            </w:r>
          </w:p>
        </w:tc>
      </w:tr>
      <w:tr w14:paraId="2E449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41299F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2405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医用缝合针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0AFC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角1/2 5*12</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3CE6772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1230D0B0">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68BEC37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2.91 </w:t>
            </w:r>
          </w:p>
        </w:tc>
      </w:tr>
      <w:tr w14:paraId="0E20A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F36C44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2AE3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脱脂棉球</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CD9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中号500g</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DC0468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袋</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3DB66FF">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7456154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26.80 </w:t>
            </w:r>
          </w:p>
        </w:tc>
      </w:tr>
      <w:tr w14:paraId="6EE7E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22FCD9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8676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脱脂棉球</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B5B4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小号500g</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EBBE67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袋</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45CF807E">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0194BDA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26.80 </w:t>
            </w:r>
          </w:p>
        </w:tc>
      </w:tr>
      <w:tr w14:paraId="0A757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E2D3AE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C22C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脱脂棉球</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E9F4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大号500g</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B4E15D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袋</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12F8822B">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32F2461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26.80 </w:t>
            </w:r>
          </w:p>
        </w:tc>
      </w:tr>
      <w:tr w14:paraId="6F94C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F82413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20D3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医用棉球</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437E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中号 10粒/包</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1DBC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C1C55">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BFA228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0.52 </w:t>
            </w:r>
          </w:p>
        </w:tc>
      </w:tr>
      <w:tr w14:paraId="1B917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15C2D1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A1FD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医用棉球</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EC93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小号 10粒/包</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7D2E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9BC09">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A03E8E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0.52 </w:t>
            </w:r>
          </w:p>
        </w:tc>
      </w:tr>
      <w:tr w14:paraId="6FC14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BD3334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4174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十二导心电图记录纸</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5F04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210mm*140mm</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61D403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本</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3BF428A9">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2189997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19.20 </w:t>
            </w:r>
          </w:p>
        </w:tc>
      </w:tr>
      <w:tr w14:paraId="57927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14E4CF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D3E1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无菌手术刀片</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8326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7DF6FED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片</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3A5951B">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09ADC05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0.26 </w:t>
            </w:r>
          </w:p>
        </w:tc>
      </w:tr>
      <w:tr w14:paraId="53CD5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415DCD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6252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无菌手术刀片</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E222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3A151DA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片</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AEC88D6">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4A5DDBD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0.26 </w:t>
            </w:r>
          </w:p>
        </w:tc>
      </w:tr>
      <w:tr w14:paraId="0E36F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464C3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122B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无菌手术刀片</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00D2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53464FD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片</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40872E73">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08C9CBD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0.26 </w:t>
            </w:r>
          </w:p>
        </w:tc>
      </w:tr>
      <w:tr w14:paraId="0931E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A0BBE8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FBB0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无菌手术刀片</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B8FE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194600A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片</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2AB7258C">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0A7C194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0.26 </w:t>
            </w:r>
          </w:p>
        </w:tc>
      </w:tr>
      <w:tr w14:paraId="22055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115696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09A3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备皮刀</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4E9A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双刃</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9EB035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把</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176922F5">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0CD6918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0.93 </w:t>
            </w:r>
          </w:p>
        </w:tc>
      </w:tr>
      <w:tr w14:paraId="56BC3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60DBA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E47F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一次性医用灭菌棉签</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E9AF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18cm</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71508B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4E0B0B48">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285336B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0.12 </w:t>
            </w:r>
          </w:p>
        </w:tc>
      </w:tr>
      <w:tr w14:paraId="413D0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A59207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1AD4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一次性医用灭菌棉签</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D58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12cm*30</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36613D3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42BEA0E">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44574EF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0.38 </w:t>
            </w:r>
          </w:p>
        </w:tc>
      </w:tr>
      <w:tr w14:paraId="0A438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A5B52D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CFB2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一次性使用输液瓶口贴</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AFE4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28*16</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0FE915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片</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300BA1AE">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6C99C06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0.04 </w:t>
            </w:r>
          </w:p>
        </w:tc>
      </w:tr>
      <w:tr w14:paraId="29015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44EC34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9962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医用无菌防护套</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7809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长方160*12cm</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778D93A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片</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1037C187">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7CC4CFF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6.11 </w:t>
            </w:r>
          </w:p>
        </w:tc>
      </w:tr>
      <w:tr w14:paraId="0A363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780" w:type="dxa"/>
            <w:tcBorders>
              <w:top w:val="nil"/>
              <w:left w:val="nil"/>
              <w:bottom w:val="single" w:color="000000" w:sz="4" w:space="0"/>
              <w:right w:val="single" w:color="000000" w:sz="4" w:space="0"/>
            </w:tcBorders>
            <w:shd w:val="clear" w:color="auto" w:fill="auto"/>
            <w:vAlign w:val="center"/>
          </w:tcPr>
          <w:p w14:paraId="0B371AD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48E0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医用输液贴</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E9FC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JW7*4A-5 WY3 7.5cm*4cm布</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D40231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片</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3DA68143">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386D90A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0.09 </w:t>
            </w:r>
          </w:p>
        </w:tc>
      </w:tr>
      <w:tr w14:paraId="5D2DF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780" w:type="dxa"/>
            <w:tcBorders>
              <w:top w:val="nil"/>
              <w:left w:val="nil"/>
              <w:bottom w:val="single" w:color="000000" w:sz="4" w:space="0"/>
              <w:right w:val="single" w:color="000000" w:sz="4" w:space="0"/>
            </w:tcBorders>
            <w:shd w:val="clear" w:color="auto" w:fill="auto"/>
            <w:vAlign w:val="center"/>
          </w:tcPr>
          <w:p w14:paraId="33BC61B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5DCF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医用输液贴</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70A3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JW7*4B-5 WY1 7cm*4cm布</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1D0A12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片</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0EAF7E1E">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5E85364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0.09 </w:t>
            </w:r>
          </w:p>
        </w:tc>
      </w:tr>
      <w:tr w14:paraId="18836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D5547B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6DC5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一次性使用无菌注射器带针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429E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1ml 0.45*16RWLB螺口</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6C0C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4A2F0">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2F5BA4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0.52 </w:t>
            </w:r>
          </w:p>
        </w:tc>
      </w:tr>
      <w:tr w14:paraId="4174E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5FB92B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345C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一次性使用无菌注射器带针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B559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1ml0.45*16</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4E1B31B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10F63BA1">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197D355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0.25 </w:t>
            </w:r>
          </w:p>
        </w:tc>
      </w:tr>
      <w:tr w14:paraId="22E26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341EDC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45B1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一次性使用无菌注射器带针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2F2B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2ml0.6*25</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4EA480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41F44093">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6DA8205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0.25 </w:t>
            </w:r>
          </w:p>
        </w:tc>
      </w:tr>
      <w:tr w14:paraId="233EC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D7ABAB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D952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一次性使用无菌注射器带针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CED8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5ml0.7*32</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11AB135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2C05E79E">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0BD0A6F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0.25 </w:t>
            </w:r>
          </w:p>
        </w:tc>
      </w:tr>
      <w:tr w14:paraId="3CC2BD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04EA2E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CF5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一次性使用无菌注射器带针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443C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5ml0.5*38TWLB</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4FAFBFD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60EC0197">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0A1C07D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0.25 </w:t>
            </w:r>
          </w:p>
        </w:tc>
      </w:tr>
      <w:tr w14:paraId="72563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469394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E91F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一次性使用加药注射器带针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2959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10ml1.6*38</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AB16F9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0044DF64">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7823B5A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0.39 </w:t>
            </w:r>
          </w:p>
        </w:tc>
      </w:tr>
      <w:tr w14:paraId="4D8BF9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9ACD0A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D76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一次性使用加药注射器带针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0340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20ml1.6*38</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0D3397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0793E48C">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643382B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0.48 </w:t>
            </w:r>
          </w:p>
        </w:tc>
      </w:tr>
      <w:tr w14:paraId="72F65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FC120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3A5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一次性使用加药注射器带针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9F2F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50ml1.6*38</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BA90E3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119E43D8">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221379A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1.00 </w:t>
            </w:r>
          </w:p>
        </w:tc>
      </w:tr>
      <w:tr w14:paraId="41EAB4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0D11D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ED33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一次性使用输血器带针（带量）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7151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B型0.9mm</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514EA46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2CB25A94">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31F8DE7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1.35 </w:t>
            </w:r>
          </w:p>
        </w:tc>
      </w:tr>
      <w:tr w14:paraId="504FF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964143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996C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一次性使用输液器带针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63D7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0.7*25单翼</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147AADA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46FD9BD9">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61659EF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0.73 </w:t>
            </w:r>
          </w:p>
        </w:tc>
      </w:tr>
      <w:tr w14:paraId="34A93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0750FE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77F2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一次性使用输液器带针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0101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进气0.55*20TWLB单翼</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57CC931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D48FC10">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7F80196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0.73 </w:t>
            </w:r>
          </w:p>
        </w:tc>
      </w:tr>
      <w:tr w14:paraId="5E757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780" w:type="dxa"/>
            <w:tcBorders>
              <w:top w:val="nil"/>
              <w:left w:val="nil"/>
              <w:bottom w:val="single" w:color="000000" w:sz="4" w:space="0"/>
              <w:right w:val="single" w:color="000000" w:sz="4" w:space="0"/>
            </w:tcBorders>
            <w:shd w:val="clear" w:color="auto" w:fill="auto"/>
            <w:vAlign w:val="center"/>
          </w:tcPr>
          <w:p w14:paraId="1D64F35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9BBB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一次性使用避光输液器</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C762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普通型0.7#</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3A0F92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08A74858">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224C9A8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6.79 </w:t>
            </w:r>
          </w:p>
        </w:tc>
      </w:tr>
      <w:tr w14:paraId="3A98D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0F7BBA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D568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一次性使用多穿刺器式输液器</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8040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进气式0.7</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6A1986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510B98B">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07BCA6F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1.15 </w:t>
            </w:r>
          </w:p>
        </w:tc>
      </w:tr>
      <w:tr w14:paraId="5D925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4DC129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6E0C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一次性使用多穿刺器式输液器</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039E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进气式0.55</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42C9BF5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0DE9502F">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32E5964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1.15 </w:t>
            </w:r>
          </w:p>
        </w:tc>
      </w:tr>
      <w:tr w14:paraId="2C7EAE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80" w:type="dxa"/>
            <w:tcBorders>
              <w:top w:val="nil"/>
              <w:left w:val="nil"/>
              <w:bottom w:val="single" w:color="000000" w:sz="4" w:space="0"/>
              <w:right w:val="single" w:color="000000" w:sz="4" w:space="0"/>
            </w:tcBorders>
            <w:shd w:val="clear" w:color="auto" w:fill="auto"/>
            <w:vAlign w:val="center"/>
          </w:tcPr>
          <w:p w14:paraId="1A84F65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38F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一次性使用避光压力延长管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D932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1.3*2.7-1500</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31A1BDB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3C416FD8">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2096CE5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6.28 </w:t>
            </w:r>
          </w:p>
        </w:tc>
      </w:tr>
      <w:tr w14:paraId="426F1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80" w:type="dxa"/>
            <w:tcBorders>
              <w:top w:val="nil"/>
              <w:left w:val="nil"/>
              <w:bottom w:val="single" w:color="000000" w:sz="4" w:space="0"/>
              <w:right w:val="single" w:color="000000" w:sz="4" w:space="0"/>
            </w:tcBorders>
            <w:shd w:val="clear" w:color="auto" w:fill="auto"/>
            <w:vAlign w:val="center"/>
          </w:tcPr>
          <w:p w14:paraId="1ADAED4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B675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一次性使用输液延长管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B73C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1500mm B1</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086B9B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1D97F2A5">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0E37250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0.69 </w:t>
            </w:r>
          </w:p>
        </w:tc>
      </w:tr>
      <w:tr w14:paraId="00702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176365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73CB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管道护理标签</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D239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尿管</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7FE76D2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卷</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2EAF69DD">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25A964A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29.00 </w:t>
            </w:r>
          </w:p>
        </w:tc>
      </w:tr>
      <w:tr w14:paraId="3AADB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F0B6E6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FEC2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管道护理标签</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BDA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吸氧管</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4216D96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卷</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1F939A2A">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7440FED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29.00 </w:t>
            </w:r>
          </w:p>
        </w:tc>
      </w:tr>
      <w:tr w14:paraId="34654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017BE5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2C18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管道护理标签</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8AF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空白</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15F6626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卷</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31495541">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58B9A1E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29.00 </w:t>
            </w:r>
          </w:p>
        </w:tc>
      </w:tr>
      <w:tr w14:paraId="4983A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748712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2EFA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管道护理标签</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B36F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胃管</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3E27EF6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卷</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671BD76">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0BA692F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29.00 </w:t>
            </w:r>
          </w:p>
        </w:tc>
      </w:tr>
      <w:tr w14:paraId="24155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7572FF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92AD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管道护理标签</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BB56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深静脉</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410E897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卷</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59FC904A">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5022F39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29.00 </w:t>
            </w:r>
          </w:p>
        </w:tc>
      </w:tr>
      <w:tr w14:paraId="5676E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75DB5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6B35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一次性使用口咽通气道</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0D77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普通型9</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1DC0294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1A693FD5">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1EC2F7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5.00 </w:t>
            </w:r>
          </w:p>
        </w:tc>
      </w:tr>
      <w:tr w14:paraId="0E0FB1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764816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0E53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一次性使用直肠给药管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DB08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GY-120型</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14DD654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26685A54">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464594F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0.50 </w:t>
            </w:r>
          </w:p>
        </w:tc>
      </w:tr>
      <w:tr w14:paraId="5131F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7D611B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0364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隔离透声膜</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F32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A型 1片/袋</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0F11EE1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1DFB158F">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1862A4A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1.50 </w:t>
            </w:r>
          </w:p>
        </w:tc>
      </w:tr>
      <w:tr w14:paraId="55FEC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CCC6D3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2B8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隔离透声膜</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22867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A-1型</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7115855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片</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2A2B4DD2">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3C7D570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12.90 </w:t>
            </w:r>
          </w:p>
        </w:tc>
      </w:tr>
      <w:tr w14:paraId="145459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77032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EA40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弹性绷带</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6BA5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TWZ型 网状头部用</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D8C5B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243811A7">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46AED51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1.05 </w:t>
            </w:r>
          </w:p>
        </w:tc>
      </w:tr>
      <w:tr w14:paraId="0835C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431EFD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FD78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一次性使用卫生用品（鞋套）</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3997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标准型</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FC862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双</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6BCC073C">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225CA04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0.25 </w:t>
            </w:r>
          </w:p>
        </w:tc>
      </w:tr>
      <w:tr w14:paraId="65153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B6398C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EEAD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一次性使用手术衣</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6480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II型 120*130</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0C049D8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件</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99F27B5">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4ECD8C9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5.95 </w:t>
            </w:r>
          </w:p>
        </w:tc>
      </w:tr>
      <w:tr w14:paraId="1E759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E78E52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E14B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一次性使用手术单</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941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复合B型 80*80</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545157C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块</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50781E86">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0EC7F27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1.21 </w:t>
            </w:r>
          </w:p>
        </w:tc>
      </w:tr>
      <w:tr w14:paraId="0F5BF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966B41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DEF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一次性使用手术单</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709A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B型复合 100*200</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37A3426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块</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6854657">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51B104A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2.70 </w:t>
            </w:r>
          </w:p>
        </w:tc>
      </w:tr>
      <w:tr w14:paraId="268C7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CE6538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C557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一次性使用手术单</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38FD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A型 垫单 80cm*150cm</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4EFB6C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块</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3925C98B">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6A6C2B6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1.51 </w:t>
            </w:r>
          </w:p>
        </w:tc>
      </w:tr>
      <w:tr w14:paraId="0675C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ADFBF9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96D9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一次性肺功能仪用过滤嘴</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9938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BF-A1</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C3F5F8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0B40E1F6">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7195D3F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9.40 </w:t>
            </w:r>
          </w:p>
        </w:tc>
      </w:tr>
      <w:tr w14:paraId="7E403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96FEDE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E472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口垫</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A398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D型/中号牙垫</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3312B33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只</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67E10D1E">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198AF69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0.90 </w:t>
            </w:r>
          </w:p>
        </w:tc>
      </w:tr>
      <w:tr w14:paraId="4042A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780" w:type="dxa"/>
            <w:tcBorders>
              <w:top w:val="nil"/>
              <w:left w:val="nil"/>
              <w:bottom w:val="single" w:color="000000" w:sz="4" w:space="0"/>
              <w:right w:val="single" w:color="000000" w:sz="4" w:space="0"/>
            </w:tcBorders>
            <w:shd w:val="clear" w:color="auto" w:fill="auto"/>
            <w:vAlign w:val="center"/>
          </w:tcPr>
          <w:p w14:paraId="426128D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0608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口垫</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D818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D型/肺功能(A)</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A2E1D1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只</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2532D140">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4730130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0.59 </w:t>
            </w:r>
          </w:p>
        </w:tc>
      </w:tr>
      <w:tr w14:paraId="69409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780" w:type="dxa"/>
            <w:tcBorders>
              <w:top w:val="nil"/>
              <w:left w:val="nil"/>
              <w:bottom w:val="single" w:color="000000" w:sz="4" w:space="0"/>
              <w:right w:val="single" w:color="000000" w:sz="4" w:space="0"/>
            </w:tcBorders>
            <w:shd w:val="clear" w:color="auto" w:fill="auto"/>
            <w:vAlign w:val="center"/>
          </w:tcPr>
          <w:p w14:paraId="2F0F8B3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065B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口垫</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E1D4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C型无舌</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7342FF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只</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2DCA05EE">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3703638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0.27 </w:t>
            </w:r>
          </w:p>
        </w:tc>
      </w:tr>
      <w:tr w14:paraId="6F432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9E08BC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DE5B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一次性无菌中心静脉导管（带量）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49D4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单16Ga-20cm(FV-1566）</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563AB8E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6CF642CA">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744B0B7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39.90 </w:t>
            </w:r>
          </w:p>
        </w:tc>
      </w:tr>
      <w:tr w14:paraId="501E4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76E4E5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3E64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一次性无菌中心静脉导管（带量）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17A3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双7Fr-20cm(FV-2766）</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38ED5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1311B46">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18E20EA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47.88 </w:t>
            </w:r>
          </w:p>
        </w:tc>
      </w:tr>
      <w:tr w14:paraId="3DAB5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79677D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84C6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一次性无菌留置引流导管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A8DD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10F-30cm弯(FY-1E58W</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99C5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FD11F">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407E4D3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193.62 </w:t>
            </w:r>
          </w:p>
        </w:tc>
      </w:tr>
      <w:tr w14:paraId="4E9C3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A92D16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405E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一次性无菌留置引流导管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54B4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8F-30cm弯(FY-1D58W</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1C16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ED9C1">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17811C9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193.62 </w:t>
            </w:r>
          </w:p>
        </w:tc>
      </w:tr>
      <w:tr w14:paraId="1E055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A43032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9F43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一次性无菌腹腔引流导管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6050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8Fr-20cm弯(FY-1856W</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7775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610ED">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228C5D3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165.81 </w:t>
            </w:r>
          </w:p>
        </w:tc>
      </w:tr>
      <w:tr w14:paraId="77FA1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80" w:type="dxa"/>
            <w:tcBorders>
              <w:top w:val="nil"/>
              <w:left w:val="nil"/>
              <w:bottom w:val="single" w:color="000000" w:sz="4" w:space="0"/>
              <w:right w:val="single" w:color="000000" w:sz="4" w:space="0"/>
            </w:tcBorders>
            <w:shd w:val="clear" w:color="auto" w:fill="auto"/>
            <w:vAlign w:val="center"/>
          </w:tcPr>
          <w:p w14:paraId="4DE148A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9605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一次性使用无菌血管内导管：造影导管（带量）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6D6C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5F/SCW-STR-05090</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1533D8A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10266DED">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1FE225C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46.80 </w:t>
            </w:r>
          </w:p>
        </w:tc>
      </w:tr>
      <w:tr w14:paraId="1D7A3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780" w:type="dxa"/>
            <w:tcBorders>
              <w:top w:val="nil"/>
              <w:left w:val="nil"/>
              <w:bottom w:val="single" w:color="000000" w:sz="4" w:space="0"/>
              <w:right w:val="single" w:color="000000" w:sz="4" w:space="0"/>
            </w:tcBorders>
            <w:shd w:val="clear" w:color="auto" w:fill="auto"/>
            <w:vAlign w:val="center"/>
          </w:tcPr>
          <w:p w14:paraId="42F24D4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2C97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一次性使用无菌血管内导管辅件：导丝（带量）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4CA5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SCW-GW-0.035in</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5037607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468A9CC">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78A7142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60.00 </w:t>
            </w:r>
          </w:p>
        </w:tc>
      </w:tr>
      <w:tr w14:paraId="046C3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67628F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A12E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气管导管喉罩（带量）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F6B2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单通道Size2</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89FB56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2E7C1A7E">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38AD89A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23.08 </w:t>
            </w:r>
          </w:p>
        </w:tc>
      </w:tr>
      <w:tr w14:paraId="17AF6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4A2C97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8A8C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气管导管喉罩（带量）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D934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单通道Size2.5</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176BD01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6DE1A007">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3478DE0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23.08 </w:t>
            </w:r>
          </w:p>
        </w:tc>
      </w:tr>
      <w:tr w14:paraId="356DA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37D3CA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681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气管导管喉罩（带量）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DD65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单通道Size3</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DE7B16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3DD0097F">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2DBBCD2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23.08 </w:t>
            </w:r>
          </w:p>
        </w:tc>
      </w:tr>
      <w:tr w14:paraId="5898D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12D114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3AC3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气管导管喉罩（带量）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DE6E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单通道Size4</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03A8CD4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17FB4240">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13076E5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23.08 </w:t>
            </w:r>
          </w:p>
        </w:tc>
      </w:tr>
      <w:tr w14:paraId="38EB4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5ED108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24FE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一次性无菌喉罩（带量）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6A89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单腔喉罩HZ-I-2.0</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0FC1E0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66D439A0">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680297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28.50 </w:t>
            </w:r>
          </w:p>
        </w:tc>
      </w:tr>
      <w:tr w14:paraId="3C20C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C1CD3B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6EA9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一次性无菌喉罩（带量）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A705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单腔喉罩HZ-I-2.5</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7494D35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5B4B8B63">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72C7DD6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28.50 </w:t>
            </w:r>
          </w:p>
        </w:tc>
      </w:tr>
      <w:tr w14:paraId="0DA10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FB972F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DF63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一次性无菌喉罩（带量）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C4D6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单腔喉罩HZ-I-3.0</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D8F45E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33ED5085">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0E04C2A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28.50 </w:t>
            </w:r>
          </w:p>
        </w:tc>
      </w:tr>
      <w:tr w14:paraId="0138A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97F48A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CAA9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一次性无菌喉罩（带量）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F03D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单腔喉罩HZ-I-4.0</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07A61E2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D076ED8">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371BC26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28.50 </w:t>
            </w:r>
          </w:p>
        </w:tc>
      </w:tr>
      <w:tr w14:paraId="049D6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48A4A4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0419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医用无菌敷贴</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7FE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6*7/F-1自粘</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304A736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片</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5B4926DA">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5CEDAC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0.50 </w:t>
            </w:r>
          </w:p>
        </w:tc>
      </w:tr>
      <w:tr w14:paraId="13F6B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748EA1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940C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医用无菌敷贴</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5781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9*10/F-1自粘</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78DFBCC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片</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2AF584FC">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34A2DCB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1.02 </w:t>
            </w:r>
          </w:p>
        </w:tc>
      </w:tr>
      <w:tr w14:paraId="7370B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8A1669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299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医用无菌敷贴</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0410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10*15/F-1自粘</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7697576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片</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E1CD5AF">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50D2043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1.22 </w:t>
            </w:r>
          </w:p>
        </w:tc>
      </w:tr>
      <w:tr w14:paraId="6C42A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17CC4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622A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医用无菌敷贴</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5820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10*20/F-1自粘</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41E52C5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片</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2735F726">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2383A70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1.35 </w:t>
            </w:r>
          </w:p>
        </w:tc>
      </w:tr>
      <w:tr w14:paraId="4A258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EAE89A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E18D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医用无菌敷贴</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C235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10*25/F-1自粘</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2F9F25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片</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4F282262">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651D0CA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1.56 </w:t>
            </w:r>
          </w:p>
        </w:tc>
      </w:tr>
      <w:tr w14:paraId="556FA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A9C345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440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一次性使用吸痰管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26C6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BT-1型负压F6</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397830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1D2FC411">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0B82067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0.74 </w:t>
            </w:r>
          </w:p>
        </w:tc>
      </w:tr>
      <w:tr w14:paraId="60B85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C2B3DA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5234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一次性使用吸痰管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2C99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BT-1型负压F8</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38F858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494B6E27">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115C7BB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0.74 </w:t>
            </w:r>
          </w:p>
        </w:tc>
      </w:tr>
      <w:tr w14:paraId="5928D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86ACF6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0AD1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一次性使用吸痰管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7D90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BT-1型负压F10</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1C7903B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0807F504">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4E69789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0.74 </w:t>
            </w:r>
          </w:p>
        </w:tc>
      </w:tr>
      <w:tr w14:paraId="20E7E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EE281A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3AEA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一次性使用吸痰管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96F1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4.67mm(F14)</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7F0173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只</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41CB90B3">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075E9A4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1.28 </w:t>
            </w:r>
          </w:p>
        </w:tc>
      </w:tr>
      <w:tr w14:paraId="025B6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6A7076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BFB5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一次性使用吸痰器</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BC74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I型25ml(F8)</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13516A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只</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153D8DF">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6EE6AC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3.47 </w:t>
            </w:r>
          </w:p>
        </w:tc>
      </w:tr>
      <w:tr w14:paraId="05C62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45B784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46E4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一次性使用吸痰器</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885E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I型25ml(F14)</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5329FCE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只</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CE0FF47">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27C9DF0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3.47 </w:t>
            </w:r>
          </w:p>
        </w:tc>
      </w:tr>
      <w:tr w14:paraId="479A0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CA419B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C3A1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一次性使用麻醉穿刺包</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BB6D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AS-E</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A26721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只</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1175C0B">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68C0EA1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22.40 </w:t>
            </w:r>
          </w:p>
        </w:tc>
      </w:tr>
      <w:tr w14:paraId="13BDC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60C347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F77C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一次性使用导尿包</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2B84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乳管型Fr14</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1FC8468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78AF90A">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0B4FCD3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11.07 </w:t>
            </w:r>
          </w:p>
        </w:tc>
      </w:tr>
      <w:tr w14:paraId="0570C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6F6D93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0CF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一次性使用导尿包</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B4B6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乳管型Fr16</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3732488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44BAF5F">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728C599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11.07 </w:t>
            </w:r>
          </w:p>
        </w:tc>
      </w:tr>
      <w:tr w14:paraId="78798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69B8ED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09DF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一次性使用导尿包</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63B4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乳管型Fr18</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301E69A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0AAF762">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17655AE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11.07 </w:t>
            </w:r>
          </w:p>
        </w:tc>
      </w:tr>
      <w:tr w14:paraId="5C2BF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21DE79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866F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一次性使用导尿管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B26B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单腔4.7mm(F14)</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4812691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4D6DCC21">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60B1674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0.75 </w:t>
            </w:r>
          </w:p>
        </w:tc>
      </w:tr>
      <w:tr w14:paraId="0E8EE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C5325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74DD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一次性使用导尿管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666B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单腔5.3mm(F16)</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504A1B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16447176">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6829A54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0.75 </w:t>
            </w:r>
          </w:p>
        </w:tc>
      </w:tr>
      <w:tr w14:paraId="5A237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B807F2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D22A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一次性使用无菌导尿管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D716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8Fr（3ml）双腔气囊儿童用</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1419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1DE97">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6FB0C7A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5.45 </w:t>
            </w:r>
          </w:p>
        </w:tc>
      </w:tr>
      <w:tr w14:paraId="6965B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C9C969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768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一次性使用无菌导尿管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42E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10Fr(3ml-5ml)双腔气囊儿童用</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40A8E1A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4E67D18">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3979B84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5.45 </w:t>
            </w:r>
          </w:p>
        </w:tc>
      </w:tr>
      <w:tr w14:paraId="59A89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65427B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5EA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一次性使用无菌导尿管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4493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12Fr(5ml-10ml)双腔气囊标准型</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31E926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4321CFDB">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654F86D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5.45 </w:t>
            </w:r>
          </w:p>
        </w:tc>
      </w:tr>
      <w:tr w14:paraId="52CB1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E08B3E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3F3E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一次性使用无菌导尿管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82DF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14Fr(5ml-10ml)双腔气囊标准型</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35473F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466011AB">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436F257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5.45 </w:t>
            </w:r>
          </w:p>
        </w:tc>
      </w:tr>
      <w:tr w14:paraId="2E9DF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3E794A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49E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一次性使用无菌导尿管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309B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16Fr(30ml)双腔气囊标准型</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11CCD37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5A207B92">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2F0CDB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5.45 </w:t>
            </w:r>
          </w:p>
        </w:tc>
      </w:tr>
      <w:tr w14:paraId="537A0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9C8722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5616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一次性使用无菌导尿管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68B6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18Fr(30ml)双腔气囊标准型</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AAEC90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17BC0A19">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1E2BFCD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5.45 </w:t>
            </w:r>
          </w:p>
        </w:tc>
      </w:tr>
      <w:tr w14:paraId="27BCB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1E7DBF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154</w:t>
            </w:r>
          </w:p>
        </w:tc>
        <w:tc>
          <w:tcPr>
            <w:tcW w:w="3200" w:type="dxa"/>
            <w:tcBorders>
              <w:top w:val="nil"/>
              <w:left w:val="single" w:color="000000" w:sz="4" w:space="0"/>
              <w:bottom w:val="single" w:color="000000" w:sz="4" w:space="0"/>
              <w:right w:val="nil"/>
            </w:tcBorders>
            <w:shd w:val="clear" w:color="auto" w:fill="auto"/>
            <w:vAlign w:val="center"/>
          </w:tcPr>
          <w:p w14:paraId="437AFF7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一次性使用无菌导尿管（进口）</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95C9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20Fr/123420C</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1D8200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3B55C5A3">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1BB172D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22.50 </w:t>
            </w:r>
          </w:p>
        </w:tc>
      </w:tr>
      <w:tr w14:paraId="2DA07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8F154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F4F2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一次性使用无菌导尿管（进口）</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9639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22Fr/123422C</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357C85C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3ADD3341">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11CBBAE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22.50 </w:t>
            </w:r>
          </w:p>
        </w:tc>
      </w:tr>
      <w:tr w14:paraId="14124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C88EA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B59F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氧气面罩</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9117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标准成人型/无菌</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4989456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2A5D247E">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747739A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6.22 </w:t>
            </w:r>
          </w:p>
        </w:tc>
      </w:tr>
      <w:tr w14:paraId="7A885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7FAC62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41ED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医用面罩式雾化器</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F8CB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A型6ml标准成人型</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34CF05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0FD1FA5F">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47C95A2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7.16 </w:t>
            </w:r>
          </w:p>
        </w:tc>
      </w:tr>
      <w:tr w14:paraId="5359B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E65A66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343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氧气雾化面罩</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95CB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EM06003T/增强型,口含器</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108D92B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3D6D8D9A">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66D0AEE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21.18 </w:t>
            </w:r>
          </w:p>
        </w:tc>
      </w:tr>
      <w:tr w14:paraId="048AC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2B788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C464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氧气雾化面罩</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6D68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EM06002T/儿童面罩,增强型</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5C862BA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3DB34358">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0CE5789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21.18 </w:t>
            </w:r>
          </w:p>
        </w:tc>
      </w:tr>
      <w:tr w14:paraId="32B35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80" w:type="dxa"/>
            <w:tcBorders>
              <w:top w:val="nil"/>
              <w:left w:val="nil"/>
              <w:bottom w:val="single" w:color="000000" w:sz="4" w:space="0"/>
              <w:right w:val="single" w:color="000000" w:sz="4" w:space="0"/>
            </w:tcBorders>
            <w:shd w:val="clear" w:color="auto" w:fill="auto"/>
            <w:vAlign w:val="center"/>
          </w:tcPr>
          <w:p w14:paraId="5C4D67B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709A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吸氧管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EC06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VINC-02(M)</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731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345F3">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5539FA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70.50 </w:t>
            </w:r>
          </w:p>
        </w:tc>
      </w:tr>
      <w:tr w14:paraId="3D2F7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2911B6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A80C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一次性使用鼻氧管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E51E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小儿双鼻架式/XY3型F13</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3267358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0B51F52D">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027AD07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1.95 </w:t>
            </w:r>
          </w:p>
        </w:tc>
      </w:tr>
      <w:tr w14:paraId="4D63E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044E5A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B83B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一次性使用鼻氧管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40B4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双鼻架式XY-3/F13</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57BA77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073E2F0F">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1DDCF6C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1.95 </w:t>
            </w:r>
          </w:p>
        </w:tc>
      </w:tr>
      <w:tr w14:paraId="20C20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F9BFDF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0844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一次性使用鼻氧管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82CC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头环式XY-1/F10</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352D6EB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413B3B59">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162271A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0.85 </w:t>
            </w:r>
          </w:p>
        </w:tc>
      </w:tr>
      <w:tr w14:paraId="6D78A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2EFBD2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51C9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一次性使用鼻氧管（300cm）</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AAE0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XY3/F13双300cm</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16B6EC8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0DA0D7C0">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5F1709D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3.63 </w:t>
            </w:r>
          </w:p>
        </w:tc>
      </w:tr>
      <w:tr w14:paraId="35EE4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trPr>
        <w:tc>
          <w:tcPr>
            <w:tcW w:w="780" w:type="dxa"/>
            <w:tcBorders>
              <w:top w:val="nil"/>
              <w:left w:val="nil"/>
              <w:bottom w:val="single" w:color="000000" w:sz="4" w:space="0"/>
              <w:right w:val="single" w:color="000000" w:sz="4" w:space="0"/>
            </w:tcBorders>
            <w:shd w:val="clear" w:color="auto" w:fill="auto"/>
            <w:vAlign w:val="center"/>
          </w:tcPr>
          <w:p w14:paraId="7238EB6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F66D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一次性使用呼吸机管路</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CE9F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EM05-112/内壁光滑管，成人1.6m</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368D7E3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3EAC6D8">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2A1F536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150.00 </w:t>
            </w:r>
          </w:p>
        </w:tc>
      </w:tr>
      <w:tr w14:paraId="56F953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trPr>
        <w:tc>
          <w:tcPr>
            <w:tcW w:w="780" w:type="dxa"/>
            <w:tcBorders>
              <w:top w:val="nil"/>
              <w:left w:val="nil"/>
              <w:bottom w:val="single" w:color="000000" w:sz="4" w:space="0"/>
              <w:right w:val="single" w:color="000000" w:sz="4" w:space="0"/>
            </w:tcBorders>
            <w:shd w:val="clear" w:color="auto" w:fill="auto"/>
            <w:vAlign w:val="center"/>
          </w:tcPr>
          <w:p w14:paraId="25BF70A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E505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一次性使用呼吸机管路</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16BF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EM05-115/无创呼吸型，内壁光滑1.6m</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78056DD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2BA614B5">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26ABE15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150.00 </w:t>
            </w:r>
          </w:p>
        </w:tc>
      </w:tr>
      <w:tr w14:paraId="3004A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 w:hRule="atLeast"/>
        </w:trPr>
        <w:tc>
          <w:tcPr>
            <w:tcW w:w="780" w:type="dxa"/>
            <w:tcBorders>
              <w:top w:val="nil"/>
              <w:left w:val="nil"/>
              <w:bottom w:val="single" w:color="000000" w:sz="4" w:space="0"/>
              <w:right w:val="single" w:color="000000" w:sz="4" w:space="0"/>
            </w:tcBorders>
            <w:shd w:val="clear" w:color="auto" w:fill="auto"/>
            <w:vAlign w:val="center"/>
          </w:tcPr>
          <w:p w14:paraId="4FF6CDB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897E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一次性使用呼吸机管路</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9ECD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EM07005A/吸痰接头型，内壁光滑管22cm</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B0670B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647FDABD">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5D4186E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15.22 </w:t>
            </w:r>
          </w:p>
        </w:tc>
      </w:tr>
      <w:tr w14:paraId="5FC4E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80" w:type="dxa"/>
            <w:tcBorders>
              <w:top w:val="nil"/>
              <w:left w:val="nil"/>
              <w:bottom w:val="single" w:color="000000" w:sz="4" w:space="0"/>
              <w:right w:val="single" w:color="000000" w:sz="4" w:space="0"/>
            </w:tcBorders>
            <w:shd w:val="clear" w:color="auto" w:fill="auto"/>
            <w:vAlign w:val="center"/>
          </w:tcPr>
          <w:p w14:paraId="68B6A0E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CBBA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麻醉机呼吸机用管路套组</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D6D9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KC-4(1.2米/成人)</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7844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92297">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FD129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32.10 </w:t>
            </w:r>
          </w:p>
        </w:tc>
      </w:tr>
      <w:tr w14:paraId="78BD9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780" w:type="dxa"/>
            <w:tcBorders>
              <w:top w:val="nil"/>
              <w:left w:val="nil"/>
              <w:bottom w:val="single" w:color="000000" w:sz="4" w:space="0"/>
              <w:right w:val="single" w:color="000000" w:sz="4" w:space="0"/>
            </w:tcBorders>
            <w:shd w:val="clear" w:color="auto" w:fill="auto"/>
            <w:vAlign w:val="center"/>
          </w:tcPr>
          <w:p w14:paraId="7B61FDA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BD38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麻醉机呼吸机用管路套组</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F508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KC-4(1.2米/儿童)</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EFE2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249B1">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DEE330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31.12 </w:t>
            </w:r>
          </w:p>
        </w:tc>
      </w:tr>
      <w:tr w14:paraId="28252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3B0A9F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F949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一次性使用硅橡胶引流球</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587C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100ml</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4B5E94F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1FBCF3BB">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3727402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10.20 </w:t>
            </w:r>
          </w:p>
        </w:tc>
      </w:tr>
      <w:tr w14:paraId="782C1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86939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5CFF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一次性使用无菌手术膜</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0955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30*40双/P-013S PE型</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578AF14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块</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2BA3E982">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3D1DB5A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5.53 </w:t>
            </w:r>
          </w:p>
        </w:tc>
      </w:tr>
      <w:tr w14:paraId="5ABFF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3DE9C8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39C4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一次性使用无菌手术膜</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A0F6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30*40单/P-013 PE型</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3B38C59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块</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5FDAA658">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2EADF5F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4.84 </w:t>
            </w:r>
          </w:p>
        </w:tc>
      </w:tr>
      <w:tr w14:paraId="63117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6D00B1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530C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颅脑手术薄膜</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91BF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P-C型45cm*45cm</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2E93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743C3">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5E3D41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5.53 </w:t>
            </w:r>
          </w:p>
        </w:tc>
      </w:tr>
      <w:tr w14:paraId="526CE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8FA496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6C29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一次性使用连接管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1D29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2.0*300三通管LJG-S</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50B7E01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63210377">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0DD3BDE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4.30 </w:t>
            </w:r>
          </w:p>
        </w:tc>
      </w:tr>
      <w:tr w14:paraId="7A31F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7AB7DC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3C9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一次性使用连接管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A93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LJG-S/三通阀</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D9F63F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014F214">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52812A9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2.30 </w:t>
            </w:r>
          </w:p>
        </w:tc>
      </w:tr>
      <w:tr w14:paraId="1299C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FBC3AA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D6A9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一次性无菌加强型气管插管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69A1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普通型带套囊(PVC球囊)4.0</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16CF287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6A0D810F">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51004E0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53.00 </w:t>
            </w:r>
          </w:p>
        </w:tc>
      </w:tr>
      <w:tr w14:paraId="0268F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95C336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E9F2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一次性无菌加强型气管插管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FA14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普通型带套囊(PVC球囊)4.5</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03159B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4276D4EB">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74EF789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53.00 </w:t>
            </w:r>
          </w:p>
        </w:tc>
      </w:tr>
      <w:tr w14:paraId="6378D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ACADDE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790B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一次性无菌加强型气管插管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178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普通型带套囊(PVC球囊)5.0</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4672A83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050851ED">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4D95E4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53.00 </w:t>
            </w:r>
          </w:p>
        </w:tc>
      </w:tr>
      <w:tr w14:paraId="041EF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4C7EC6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E446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一次性无菌加强型气管插管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15B0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普通型带套囊(PVC球囊)5.5</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CFF028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B3000B0">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4DFD326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53.00 </w:t>
            </w:r>
          </w:p>
        </w:tc>
      </w:tr>
      <w:tr w14:paraId="2EBD9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193DCF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5BA6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一次性无菌加强型气管插管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8376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普通型带套囊(PVC球囊)6.0</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421420B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5B0C129B">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0625640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53.00 </w:t>
            </w:r>
          </w:p>
        </w:tc>
      </w:tr>
      <w:tr w14:paraId="73E19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463301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8B77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一次性无菌加强型气管插管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2D2E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普通型带套囊(PVC球囊)6.5</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16D3BB3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0DF34302">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668B35D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53.00 </w:t>
            </w:r>
          </w:p>
        </w:tc>
      </w:tr>
      <w:tr w14:paraId="03DB6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21F428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934F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一次性无菌加强型气管插管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3F59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普通型带套囊(PVC球囊)7.0</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2BB6C8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FAA269C">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6F94A0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53.00 </w:t>
            </w:r>
          </w:p>
        </w:tc>
      </w:tr>
      <w:tr w14:paraId="547EA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9C435A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29FF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一次性无菌加强型气管插管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1808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普通型带套囊(PVC球囊)7.5</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44D0B34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498B7498">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30BC5C1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53.00 </w:t>
            </w:r>
          </w:p>
        </w:tc>
      </w:tr>
      <w:tr w14:paraId="4C08D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7B0A62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D771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一次性无菌加强型气管插管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DCD9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普通型带套囊(PVC球囊)8.0</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71D5D69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6AAAAEDD">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30D6426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53.00 </w:t>
            </w:r>
          </w:p>
        </w:tc>
      </w:tr>
      <w:tr w14:paraId="7E7C4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A011E5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50D4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气管插管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538B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3.0无囊</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9D6409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4178C982">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532C279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9.80 </w:t>
            </w:r>
          </w:p>
        </w:tc>
      </w:tr>
      <w:tr w14:paraId="31290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4EDF4B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079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气管插管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D0B2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3.5无囊</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52C2389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2C498F3A">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1BC046F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9.80 </w:t>
            </w:r>
          </w:p>
        </w:tc>
      </w:tr>
      <w:tr w14:paraId="6146A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377AFA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4BC1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气管插管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3B9E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3.5带囊</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5FE0575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316FF7CD">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0F14620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9.80 </w:t>
            </w:r>
          </w:p>
        </w:tc>
      </w:tr>
      <w:tr w14:paraId="6087C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BC0208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5A7C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气管插管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7486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4.0带囊</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3E2B857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6B1E9A02">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04C9477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9.80 </w:t>
            </w:r>
          </w:p>
        </w:tc>
      </w:tr>
      <w:tr w14:paraId="0E00C5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F10DF7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A23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气管插管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B65C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4.5带囊</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1C2B062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6853B7C5">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70092D6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9.80 </w:t>
            </w:r>
          </w:p>
        </w:tc>
      </w:tr>
      <w:tr w14:paraId="4F739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BE0865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A1DF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气管插管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B152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5.0带囊</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32249E1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67464C99">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219E374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9.80 </w:t>
            </w:r>
          </w:p>
        </w:tc>
      </w:tr>
      <w:tr w14:paraId="75D0DE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46EB47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224D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气管插管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2EDB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5.5带囊</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7E4F88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3F617D7B">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0CA1530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9.80 </w:t>
            </w:r>
          </w:p>
        </w:tc>
      </w:tr>
      <w:tr w14:paraId="43E44C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6FACE8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EC6C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气管插管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EB55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6.0带囊</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395D19E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6ABF19F2">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4DCCAA6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9.80 </w:t>
            </w:r>
          </w:p>
        </w:tc>
      </w:tr>
      <w:tr w14:paraId="66D4B3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EFA681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6AD4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气管插管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9AA2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6.5带囊</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C8ADA9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5C776A83">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67835DD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9.80 </w:t>
            </w:r>
          </w:p>
        </w:tc>
      </w:tr>
      <w:tr w14:paraId="0A0DA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E29DB1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79DF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气管插管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CDD9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7.0带囊</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45AE26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BA358C5">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6FD28E0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9.80 </w:t>
            </w:r>
          </w:p>
        </w:tc>
      </w:tr>
      <w:tr w14:paraId="09CC8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496D3D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118E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气管插管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A49B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7.5带囊</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5517D30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22C9D016">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18ECA36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9.80 </w:t>
            </w:r>
          </w:p>
        </w:tc>
      </w:tr>
      <w:tr w14:paraId="0DD09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9D6EC1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E393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气管插管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9B71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8.0带囊</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F8B52B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2E05577E">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1E98DB1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9.80 </w:t>
            </w:r>
          </w:p>
        </w:tc>
      </w:tr>
      <w:tr w14:paraId="6377B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83EDA6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FE39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气管切开插管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2DB9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普通型8.0</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4E2C637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045D700D">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506A10A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60.70 </w:t>
            </w:r>
          </w:p>
        </w:tc>
      </w:tr>
      <w:tr w14:paraId="71632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E309FD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2622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气管切开插管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1AEB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普通型7.5</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44321C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456BC423">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358567F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60.70 </w:t>
            </w:r>
          </w:p>
        </w:tc>
      </w:tr>
      <w:tr w14:paraId="778C6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B9DA6F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3CAA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多功能气管插管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0FF8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吸痰型（I-X））8.0#</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0046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6980B">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8A5BAA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60.50 </w:t>
            </w:r>
          </w:p>
        </w:tc>
      </w:tr>
      <w:tr w14:paraId="1552A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DD5A91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8DA7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一次性使用胃管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ABC1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2.0mm(F6)硅胶</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407052A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4CB74582">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337754C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2.55 </w:t>
            </w:r>
          </w:p>
        </w:tc>
      </w:tr>
      <w:tr w14:paraId="351D7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5FDA53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92BE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一次性使用胃管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2F1D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A型2.7mm/8Fr</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0984ECF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07008EE5">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3786D1A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2.20 </w:t>
            </w:r>
          </w:p>
        </w:tc>
      </w:tr>
      <w:tr w14:paraId="26682B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0" w:type="dxa"/>
            <w:tcBorders>
              <w:top w:val="nil"/>
              <w:left w:val="nil"/>
              <w:bottom w:val="single" w:color="000000" w:sz="4" w:space="0"/>
              <w:right w:val="single" w:color="000000" w:sz="4" w:space="0"/>
            </w:tcBorders>
            <w:shd w:val="clear" w:color="auto" w:fill="auto"/>
            <w:vAlign w:val="center"/>
          </w:tcPr>
          <w:p w14:paraId="60B997A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ABF7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一次性使用胃管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9A79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A型3.3mm/10Fr</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7E9791C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6F52A6D6">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469C266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2.20 </w:t>
            </w:r>
          </w:p>
        </w:tc>
      </w:tr>
      <w:tr w14:paraId="4C808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FB7E29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BB4A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一次性使用胃管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2D4E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B型4.7mm/14Fr</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0CFABA2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2994AAB9">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654C29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2.20 </w:t>
            </w:r>
          </w:p>
        </w:tc>
      </w:tr>
      <w:tr w14:paraId="774E5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9A45CF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6F30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一次性使用胃管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2177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B型5.3mm/16Fr</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5C5B11E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09D5019C">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151CD11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2.20 </w:t>
            </w:r>
          </w:p>
        </w:tc>
      </w:tr>
      <w:tr w14:paraId="2FADA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8DBCC7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565D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一次性使用胃管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04E0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B型6mm/18Fr</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7398CD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0493F21F">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7CC397C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3.70 </w:t>
            </w:r>
          </w:p>
        </w:tc>
      </w:tr>
      <w:tr w14:paraId="2871A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0F3067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A120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一次性使用胃管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5716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B型6.7mm/20Fr</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B90717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7C232713">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586543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3.70 </w:t>
            </w:r>
          </w:p>
        </w:tc>
      </w:tr>
      <w:tr w14:paraId="6C672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EC6F95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D3EB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一次性使用胃管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2E5E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C型8mm/24Fr</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33E50AB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081D5EB9">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01ABFE3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3.70 </w:t>
            </w:r>
          </w:p>
        </w:tc>
      </w:tr>
      <w:tr w14:paraId="555F5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E819E6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EDBA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荷包缝合针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BBE9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65</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AD64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9C099">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6113D1F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64.00 </w:t>
            </w:r>
          </w:p>
        </w:tc>
      </w:tr>
      <w:tr w14:paraId="49F1D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99F717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1BF6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带线缝合针（医用涤纶编织线）</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BA14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5-0圆3/8</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225C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5EF69">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6E7299C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7.90 </w:t>
            </w:r>
          </w:p>
        </w:tc>
      </w:tr>
      <w:tr w14:paraId="1B6C1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3BA186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7E98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带线缝合针（医用锦纶单丝线）</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23A2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6-0圆3/8</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0252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0FF08">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7990049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7.90 </w:t>
            </w:r>
          </w:p>
        </w:tc>
      </w:tr>
      <w:tr w14:paraId="3888C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4D16A2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2369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带线缝合针（医用锦纶单丝线）</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C502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7-0圆3/8</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5FCB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C1F73">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4621AB2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7.90 </w:t>
            </w:r>
          </w:p>
        </w:tc>
      </w:tr>
      <w:tr w14:paraId="51088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74F76D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E3A4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带线缝合针（医用锦纶单丝线）</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9389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8-0圆3/8</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A758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983C9">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68D2A0E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7.90 </w:t>
            </w:r>
          </w:p>
        </w:tc>
      </w:tr>
      <w:tr w14:paraId="46923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86313E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B3C3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可吸收性外科缝线</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72A3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0 10*28圆1/2</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256C92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53023FC9">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3A461CD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8.80 </w:t>
            </w:r>
          </w:p>
        </w:tc>
      </w:tr>
      <w:tr w14:paraId="7B6D6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86BFCA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C0A4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可吸收性外科缝线</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FDC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 7*17圆1/2</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3E0FCC4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411C820F">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07D1C39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8.80 </w:t>
            </w:r>
          </w:p>
        </w:tc>
      </w:tr>
      <w:tr w14:paraId="394DF2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F69CD8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215</w:t>
            </w:r>
          </w:p>
        </w:tc>
        <w:tc>
          <w:tcPr>
            <w:tcW w:w="3200" w:type="dxa"/>
            <w:tcBorders>
              <w:top w:val="nil"/>
              <w:left w:val="single" w:color="000000" w:sz="4" w:space="0"/>
              <w:bottom w:val="single" w:color="000000" w:sz="4" w:space="0"/>
              <w:right w:val="single" w:color="000000" w:sz="4" w:space="0"/>
            </w:tcBorders>
            <w:shd w:val="clear" w:color="auto" w:fill="auto"/>
            <w:vAlign w:val="center"/>
          </w:tcPr>
          <w:p w14:paraId="702E27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可吸收性外科缝线</w:t>
            </w:r>
          </w:p>
        </w:tc>
        <w:tc>
          <w:tcPr>
            <w:tcW w:w="2153" w:type="dxa"/>
            <w:tcBorders>
              <w:top w:val="nil"/>
              <w:left w:val="single" w:color="000000" w:sz="4" w:space="0"/>
              <w:bottom w:val="single" w:color="000000" w:sz="4" w:space="0"/>
              <w:right w:val="single" w:color="000000" w:sz="4" w:space="0"/>
            </w:tcBorders>
            <w:shd w:val="clear" w:color="auto" w:fill="auto"/>
            <w:vAlign w:val="center"/>
          </w:tcPr>
          <w:p w14:paraId="2FEC245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 10*24圆1/2</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FF06B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68E9F00E">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1AF14E4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8.80 </w:t>
            </w:r>
          </w:p>
        </w:tc>
      </w:tr>
      <w:tr w14:paraId="5C9CB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B7F15B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2CD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可吸收性外科缝线</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271B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 6*14圆1/2</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E095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48091">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3DE7F49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8.80 </w:t>
            </w:r>
          </w:p>
        </w:tc>
      </w:tr>
      <w:tr w14:paraId="6BEA7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AE665F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6B1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可吸收性外科缝线</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766C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4-0 5*12圆1/2</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16B1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032AC">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116D2C9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8.80 </w:t>
            </w:r>
          </w:p>
        </w:tc>
      </w:tr>
      <w:tr w14:paraId="12314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C10AD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5E8C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可吸收性外科缝线</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7C12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4-0 6*15角1/2</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C381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17EE6">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711B519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8.80 </w:t>
            </w:r>
          </w:p>
        </w:tc>
      </w:tr>
      <w:tr w14:paraId="2E389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8853C0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935D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可吸收性外科缝线</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F939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C-7154 5-0</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CA27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4A4B0">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5D7ABE1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17.30 </w:t>
            </w:r>
          </w:p>
        </w:tc>
      </w:tr>
      <w:tr w14:paraId="66AC9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D78FF0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AF42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可吸收性外科缝线</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ED28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 2cm*10</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7F55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DAF7F">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568B160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26.80 </w:t>
            </w:r>
          </w:p>
        </w:tc>
      </w:tr>
      <w:tr w14:paraId="65C9F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4BF821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CCB5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可吸收性外科缝线</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8B67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 2cm*10</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1783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F07F7">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6662E96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26.80 </w:t>
            </w:r>
          </w:p>
        </w:tc>
      </w:tr>
      <w:tr w14:paraId="452B9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4C206D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1E3A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医用真丝非吸收缝线</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9FE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0（线团）</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1C210B7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团</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14327309">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7088C78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0.71 </w:t>
            </w:r>
          </w:p>
        </w:tc>
      </w:tr>
      <w:tr w14:paraId="053C0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9240BA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855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医用真丝非吸收缝线</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3DE8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2-0（线团）</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C6B17F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团</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4D4DC44C">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13F4F1D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0.71 </w:t>
            </w:r>
          </w:p>
        </w:tc>
      </w:tr>
      <w:tr w14:paraId="592A5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0E8048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4149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医用真丝非吸收缝线</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F0F0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3-0（线团）</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1074414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团</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24B48828">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4814CDE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0.71 </w:t>
            </w:r>
          </w:p>
        </w:tc>
      </w:tr>
      <w:tr w14:paraId="5E594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EACBBE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9E35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医用真丝非吸收缝线</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4AFE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4-0（线团）</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7599BB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团</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17B460B6">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6DE8E51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0.71 </w:t>
            </w:r>
          </w:p>
        </w:tc>
      </w:tr>
      <w:tr w14:paraId="40700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6A31B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2497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医用真丝非吸收缝线</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FB5E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1号线</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810AD8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束</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3AB3F01B">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48D7035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1.78 </w:t>
            </w:r>
          </w:p>
        </w:tc>
      </w:tr>
      <w:tr w14:paraId="4B1E3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5DDC0E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49D6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医用真丝非吸收缝线</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D024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0（线束）</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EDE311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束</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4ADF449B">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4E4B90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1.78 </w:t>
            </w:r>
          </w:p>
        </w:tc>
      </w:tr>
      <w:tr w14:paraId="23BA0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9328DA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6E8D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医用真丝非吸收缝线</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21B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2-0（线束）</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1AAE72C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束</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31A7B4AD">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58DD91F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1.59 </w:t>
            </w:r>
          </w:p>
        </w:tc>
      </w:tr>
      <w:tr w14:paraId="26FC0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C0A155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5385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医用真丝非吸收缝线</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DA17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3-0（线束）</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73D3C77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束</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3803A046">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3E6D21B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1.59 </w:t>
            </w:r>
          </w:p>
        </w:tc>
      </w:tr>
      <w:tr w14:paraId="07F79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12F67E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D92B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医用真丝非吸收缝线</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47A1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4-0（线束）</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7C38DF1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束</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1DFD7EC1">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4D35CC6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1.59 </w:t>
            </w:r>
          </w:p>
        </w:tc>
      </w:tr>
      <w:tr w14:paraId="7C278E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E1BA0D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F636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非吸收性单股聚丙烯缝线（进口）</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7F84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VP75X 5-0</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FE09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E40A4">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7C0262F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75.00 </w:t>
            </w:r>
          </w:p>
        </w:tc>
      </w:tr>
      <w:tr w14:paraId="4413D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456081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47EB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非吸收性单股聚丙烯缝线（进口）</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9235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VP557X 4-0</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0BB8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92FEA">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624737D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60.00 </w:t>
            </w:r>
          </w:p>
        </w:tc>
      </w:tr>
      <w:tr w14:paraId="7B296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AD8468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BCCC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可吸收性缝线（进口）</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A6BB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1/VCP359H</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A2C7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AD9A0">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284FDA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48.40 </w:t>
            </w:r>
          </w:p>
        </w:tc>
      </w:tr>
      <w:tr w14:paraId="71857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0120DE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0EB2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合成可吸收性外科缝线（进口）</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C257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6-0/J570G</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14676AE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0E1A66CA">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7BA691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74.34 </w:t>
            </w:r>
          </w:p>
        </w:tc>
      </w:tr>
      <w:tr w14:paraId="7FD2A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26024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1BF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合成可吸收性外科缝线（进口）</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96FC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8-0/W9560</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4B967A7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4A40AB1B">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5910118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74.34 </w:t>
            </w:r>
          </w:p>
        </w:tc>
      </w:tr>
      <w:tr w14:paraId="24DD3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F4828E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BB4D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聚酯不可吸收缝合线（进口）</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134F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2-0/W6977</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CA05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3D37D">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7607AEF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40.63 </w:t>
            </w:r>
          </w:p>
        </w:tc>
      </w:tr>
      <w:tr w14:paraId="46726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A5E492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39E4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聚酯不可吸收缝合线（进口）</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9153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5/MB66G</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9C6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4631B">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7CD8EF0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120.00 </w:t>
            </w:r>
          </w:p>
        </w:tc>
      </w:tr>
      <w:tr w14:paraId="4010E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8205D4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FEC4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可吸收性外科缝线</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FA77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K-XK-110 3-0</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EAA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03F52">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12688D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468.00 </w:t>
            </w:r>
          </w:p>
        </w:tc>
      </w:tr>
      <w:tr w14:paraId="39A3B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A46F73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82B7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圆型含铜含吲哚美辛宫内节育器</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A097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21mm II型</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6149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064D7">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1E48FB9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118.00 </w:t>
            </w:r>
          </w:p>
        </w:tc>
      </w:tr>
      <w:tr w14:paraId="4C6DE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4E0204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63E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夹子装置（带量）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1BE1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SD-02-230-11C</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A901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把</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EF67C">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009E93C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25.99 </w:t>
            </w:r>
          </w:p>
        </w:tc>
      </w:tr>
      <w:tr w14:paraId="13D91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F863C8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2770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夹子装置（带量）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08CA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SD-02-230-16C</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7A4C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把</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D0289">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7765B7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25.99 </w:t>
            </w:r>
          </w:p>
        </w:tc>
      </w:tr>
      <w:tr w14:paraId="3E6CA1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E0D5C0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2ED2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夹子装置（带量）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AEB3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SD-02-230-13C</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8146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把</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88439">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6CFE37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25.99 </w:t>
            </w:r>
          </w:p>
        </w:tc>
      </w:tr>
      <w:tr w14:paraId="6DAEB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DEC013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25FA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一次性使用内窥镜注射针（带量）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7AAE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SD-04-A2325-4</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8F23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把</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440FB">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26E40B9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25.99 </w:t>
            </w:r>
          </w:p>
        </w:tc>
      </w:tr>
      <w:tr w14:paraId="14DB9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43567F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9ADA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一次性使用内窥镜注射针（带量）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9489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SD-04-A2323-4</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8F99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把</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56991">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68415DB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25.99 </w:t>
            </w:r>
          </w:p>
        </w:tc>
      </w:tr>
      <w:tr w14:paraId="42B23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F3B79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51FB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一次性使用内窥镜活体取样钳</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26AB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MTN-BF-18/12-A</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90BE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FF566">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7A582C4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32.00 </w:t>
            </w:r>
          </w:p>
        </w:tc>
      </w:tr>
      <w:tr w14:paraId="789E8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497D9F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69E8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一次性使用内窥镜活体取样钳</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199F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MTN-BF-23/18-A-1</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AE09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F34C4">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42BECE3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32.00 </w:t>
            </w:r>
          </w:p>
        </w:tc>
      </w:tr>
      <w:tr w14:paraId="5C42A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A7EA1E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27FF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一次性使用电圈套器</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526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MTN-PFS-E-24/23</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573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DAD42">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6EA453C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145.00 </w:t>
            </w:r>
          </w:p>
        </w:tc>
      </w:tr>
      <w:tr w14:paraId="1B69E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6378C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28CA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一次性使用细胞刷</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C11E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MTN-XB-25/120-B</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D7EA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D4DDF">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9D62C2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38.90 </w:t>
            </w:r>
          </w:p>
        </w:tc>
      </w:tr>
      <w:tr w14:paraId="10BC6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BE5EF5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543D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一次性使用人体动脉血样采集器（带量）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79DF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HN-3 23G(0.6*25TWLB)</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3C19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95AC3">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9CD1AD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4.10 </w:t>
            </w:r>
          </w:p>
        </w:tc>
      </w:tr>
      <w:tr w14:paraId="2B13E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40959D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69AE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一次性胰岛素泵用贮药器和输注器</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D11D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输注器MTI-TZCY57</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D90D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FF176">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1D1011F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24.97 </w:t>
            </w:r>
          </w:p>
        </w:tc>
      </w:tr>
      <w:tr w14:paraId="53E31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7CCA1A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66C8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一次性胰岛素泵用贮药器和输注器</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C49B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贮药器MTI-SB12</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EC44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B8F9D">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022702E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14.27 </w:t>
            </w:r>
          </w:p>
        </w:tc>
      </w:tr>
      <w:tr w14:paraId="5F4AEB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833C1A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1AE3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一次性使用胸腔引流装置 水封式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269C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YY0583单腔1300</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664E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08407">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567ED2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25.07 </w:t>
            </w:r>
          </w:p>
        </w:tc>
      </w:tr>
      <w:tr w14:paraId="7BE30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E1F18B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1BD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一次性使用无菌阴道扩张器</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8962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轴转中号</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FD3A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8A17F">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4D9F21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0.60 </w:t>
            </w:r>
          </w:p>
        </w:tc>
      </w:tr>
      <w:tr w14:paraId="03750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83DC8D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223C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一次性使用胶乳胆管引流管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039D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16Fr</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BD12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7F6BD">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7EBC222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6.73 </w:t>
            </w:r>
          </w:p>
        </w:tc>
      </w:tr>
      <w:tr w14:paraId="428AE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62F83C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9AA9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一次性使用胶乳胆管引流管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C892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20Fr</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7C97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474A8">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598EAA6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6.73 </w:t>
            </w:r>
          </w:p>
        </w:tc>
      </w:tr>
      <w:tr w14:paraId="0547B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7B7A00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3062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一次性使用胶乳胆管引流管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BC9A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22Fr</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624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A08D8">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4715767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6.73 </w:t>
            </w:r>
          </w:p>
        </w:tc>
      </w:tr>
      <w:tr w14:paraId="6CEB8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B338FA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2C2A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一次性使用胶乳胆管引流管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1FC3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24Fr</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6E28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3364B">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6061FB1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6.73 </w:t>
            </w:r>
          </w:p>
        </w:tc>
      </w:tr>
      <w:tr w14:paraId="4977B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78D644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3B41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一次性使用冲洗管路</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B89A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B型</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8AB0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1ABCE">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4CC106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14.56 </w:t>
            </w:r>
          </w:p>
        </w:tc>
      </w:tr>
      <w:tr w14:paraId="0B690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482559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3762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一次性使用集尿袋</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B101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子母式3100ml</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4112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A91AD">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011381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40.00 </w:t>
            </w:r>
          </w:p>
        </w:tc>
      </w:tr>
      <w:tr w14:paraId="1283B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67EC76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2757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一次性使用头皮夹</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D970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40只/包</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91D9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30BE3">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10D55C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12.00 </w:t>
            </w:r>
          </w:p>
        </w:tc>
      </w:tr>
      <w:tr w14:paraId="1B4B8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5CE2F9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20E2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一次性使用引流管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BCE4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B型F28/9.3mm</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4DD8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66280">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1E55012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5.30 </w:t>
            </w:r>
          </w:p>
        </w:tc>
      </w:tr>
      <w:tr w14:paraId="7D53E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C2E850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8B8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一次性使用引流管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328A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4.0mmB型12F</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9DD3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926E8">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6E13B60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6.30 </w:t>
            </w:r>
          </w:p>
        </w:tc>
      </w:tr>
      <w:tr w14:paraId="14FD7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9D5ED8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E055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一次性使用吸引管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ED75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2m连接管</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7D76B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E4835">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3C13197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4.18 </w:t>
            </w:r>
          </w:p>
        </w:tc>
      </w:tr>
      <w:tr w14:paraId="61F13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A2BBC4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F324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一次性吸引管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005B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I型</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CD83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E4620">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4B86498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62.35 </w:t>
            </w:r>
          </w:p>
        </w:tc>
      </w:tr>
      <w:tr w14:paraId="6E5EC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ADED49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9459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一次性护理包</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8F21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A型一次性中心静脉导管穿刺包</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5D4B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14083">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253D1D3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20.00 </w:t>
            </w:r>
          </w:p>
        </w:tc>
      </w:tr>
      <w:tr w14:paraId="21C9A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F6A22D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93AE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一次性使用咬口</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D941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中号</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C753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C1B09">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19E16F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1.38 </w:t>
            </w:r>
          </w:p>
        </w:tc>
      </w:tr>
      <w:tr w14:paraId="4D1CEE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A560FD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33AC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一次性使用肛门镜</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5636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大号</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DE7F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D80C1">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79A20E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1.50 </w:t>
            </w:r>
          </w:p>
        </w:tc>
      </w:tr>
      <w:tr w14:paraId="35853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ADC60F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2104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一次性使用冲洗器</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55FB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B型</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41BE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3E413">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EA4AD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6.50 </w:t>
            </w:r>
          </w:p>
        </w:tc>
      </w:tr>
      <w:tr w14:paraId="7FE2A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E0F916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21AE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一次性使用肝素帽</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3771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GSM-Z</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09B3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4C097">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9D6B5F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0.97 </w:t>
            </w:r>
          </w:p>
        </w:tc>
      </w:tr>
      <w:tr w14:paraId="77119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1B81C7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CB72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一次性使用捆扎止血带</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60FA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4*6管型RG-2</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0E3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米</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5999D">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10BBCAE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1.30 </w:t>
            </w:r>
          </w:p>
        </w:tc>
      </w:tr>
      <w:tr w14:paraId="28560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7B9BF7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7E79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一次性使用捆扎止血带</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D9BB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RC-4 6*9</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5EA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米</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4A472">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6AE0DFF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1.98 </w:t>
            </w:r>
          </w:p>
        </w:tc>
      </w:tr>
      <w:tr w14:paraId="71EBE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9C59D9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254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一次性使用负压引流袋</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575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Ⅰ型2000ml</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81B0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A147C">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642F67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13.97 </w:t>
            </w:r>
          </w:p>
        </w:tc>
      </w:tr>
      <w:tr w14:paraId="15FB3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F0C0D4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D61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引流袋</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5284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Bd-1型/1000ml</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280F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6A244">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27D4720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1.06 </w:t>
            </w:r>
          </w:p>
        </w:tc>
      </w:tr>
      <w:tr w14:paraId="041CCC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1FCD8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4C04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引流袋</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B4FE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1000ml C型防逆流</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D17D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BC305">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774CB70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1.75 </w:t>
            </w:r>
          </w:p>
        </w:tc>
      </w:tr>
      <w:tr w14:paraId="5CB90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3B4FDF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B1A2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灌肠器</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D49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A型1000ml</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F848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25439">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E4B82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1.90 </w:t>
            </w:r>
          </w:p>
        </w:tc>
      </w:tr>
      <w:tr w14:paraId="75616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A7A1E3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A1E7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冲洗器</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6E00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RLAIS-E-1500</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E73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5C873">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82D8A9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57.00 </w:t>
            </w:r>
          </w:p>
        </w:tc>
      </w:tr>
      <w:tr w14:paraId="1BCBB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C29989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540B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鼻部冲洗器</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4FA0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橄榄形5ml</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78FC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A157C">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B6DED7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0.51 </w:t>
            </w:r>
          </w:p>
        </w:tc>
      </w:tr>
      <w:tr w14:paraId="1BAEB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E51202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C9B3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输尿管导管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C451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普通型:1.70mm(F5)</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D86B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E99B8">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13959F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6.74 </w:t>
            </w:r>
          </w:p>
        </w:tc>
      </w:tr>
      <w:tr w14:paraId="33278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0454D1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4C3E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医用橡皮膏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FF21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1cm*10m*13卷</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32EB666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盒</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5FC27D67">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72D60ED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13.48 </w:t>
            </w:r>
          </w:p>
        </w:tc>
      </w:tr>
      <w:tr w14:paraId="27B5E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2EE6BC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280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1314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绑扎胶布</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A120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26*500cm B型</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D0F7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筒</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8FE02">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E58977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18.00 </w:t>
            </w:r>
          </w:p>
        </w:tc>
      </w:tr>
      <w:tr w14:paraId="1F1D4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312E97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281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19F1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医用胶带（进口）</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9ED3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910*2.5cm/纸A型</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5267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卷</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E5FAC">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2D68D1C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2.51 </w:t>
            </w:r>
          </w:p>
        </w:tc>
      </w:tr>
      <w:tr w14:paraId="781EA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9C00E8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282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FF65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医用胶带（进口）</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DDD5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910*2.5cm/孔膜B型</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B5B7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卷</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DA969">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7D29E5D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3.38 </w:t>
            </w:r>
          </w:p>
        </w:tc>
      </w:tr>
      <w:tr w14:paraId="3E257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780" w:type="dxa"/>
            <w:tcBorders>
              <w:top w:val="nil"/>
              <w:left w:val="nil"/>
              <w:bottom w:val="single" w:color="000000" w:sz="4" w:space="0"/>
              <w:right w:val="single" w:color="000000" w:sz="4" w:space="0"/>
            </w:tcBorders>
            <w:shd w:val="clear" w:color="auto" w:fill="auto"/>
            <w:vAlign w:val="center"/>
          </w:tcPr>
          <w:p w14:paraId="5E63F7B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283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89B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医用胶带（进口）</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9595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910*1.25cm A型：非织造布胶带</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634E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卷</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F33CF">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7BDC39B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1.51 </w:t>
            </w:r>
          </w:p>
        </w:tc>
      </w:tr>
      <w:tr w14:paraId="7CFBE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C4A369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284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AC95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医用丝绸胶带（进口）</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5F10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1538-1</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7193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卷</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69700">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1458B4A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21.00 </w:t>
            </w:r>
          </w:p>
        </w:tc>
      </w:tr>
      <w:tr w14:paraId="24468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D609F0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285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0B6C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医用压敏胶带（进口）</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A26D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1534-0</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CD2A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卷</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2686D">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4844CDE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8.00 </w:t>
            </w:r>
          </w:p>
        </w:tc>
      </w:tr>
      <w:tr w14:paraId="014CB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307CDB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286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59CC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弹性医用胶布（进口）</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9D84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2733-75/7.5cm*5m</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290E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卷</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80605">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0F93FEC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137.00 </w:t>
            </w:r>
          </w:p>
        </w:tc>
      </w:tr>
      <w:tr w14:paraId="468D6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56EE35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287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4100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吸收性明胶海绵</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AD37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60*20*5mmA型 2片/袋</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4AD5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袋</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3FFD9">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A86C38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16.45 </w:t>
            </w:r>
          </w:p>
        </w:tc>
      </w:tr>
      <w:tr w14:paraId="5E37B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762042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288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9948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吸收性明胶海绵（带量）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4252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6cm*2cm*0.5cm</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C59C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片</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4D09D">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386A99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7.86 </w:t>
            </w:r>
          </w:p>
        </w:tc>
      </w:tr>
      <w:tr w14:paraId="504E6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C09E8E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289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D30F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胃肠起搏用体表电极</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E747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GPE-P</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AB63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69D78">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63FCBE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27.65 </w:t>
            </w:r>
          </w:p>
        </w:tc>
      </w:tr>
      <w:tr w14:paraId="533D8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0BE08E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290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0263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理疗用体表电极</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4A17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线式 φ48mm 2.0（小圆片）</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DE82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片</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5131D">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3BA03B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4.15 </w:t>
            </w:r>
          </w:p>
        </w:tc>
      </w:tr>
      <w:tr w14:paraId="1FC55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2FFB91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291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631F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理疗用体表电极</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647A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圆形20-B  20片/包</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19C8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片</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FB4D2">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B18A69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5.00 </w:t>
            </w:r>
          </w:p>
        </w:tc>
      </w:tr>
      <w:tr w14:paraId="40E0B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77ACE5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292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1C7A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理疗电极片</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EC57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CM4545FC-2.0</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600AF5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片</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6EF93B09">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0740318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5.62 </w:t>
            </w:r>
          </w:p>
        </w:tc>
      </w:tr>
      <w:tr w14:paraId="200E9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5D8032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293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7873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理疗电极片</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3DE8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DL4886SC 2.0</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0E4E95D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片</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2170254D">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499DA4F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10.37 </w:t>
            </w:r>
          </w:p>
        </w:tc>
      </w:tr>
      <w:tr w14:paraId="61FFA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44549A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294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48BE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高频手术电极</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8F06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BG-4-S</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89BE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04CE9">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64CD23B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19.88 </w:t>
            </w:r>
          </w:p>
        </w:tc>
      </w:tr>
      <w:tr w14:paraId="344EF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5D3A45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295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067C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随弃式中性电极</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B80A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T102-1</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069C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片</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55533">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240E241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15.13 </w:t>
            </w:r>
          </w:p>
        </w:tc>
      </w:tr>
      <w:tr w14:paraId="08E3E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43AD34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296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E5AD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一次性使用中性电极</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1107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PF-3-M</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D1A3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片</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0542B">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5C755F6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15.13 </w:t>
            </w:r>
          </w:p>
        </w:tc>
      </w:tr>
      <w:tr w14:paraId="4318E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61744A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297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2FDC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一次性使用心电电极</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A7C9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915T50</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F3D2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枚</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03C12">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78AAD1B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0.50 </w:t>
            </w:r>
          </w:p>
        </w:tc>
      </w:tr>
      <w:tr w14:paraId="1A81E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437957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298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0291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一次性同芯圆针电极（进口）</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5FF7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S53156</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8E69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颗</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ADE84">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2F32C91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89.00 </w:t>
            </w:r>
          </w:p>
        </w:tc>
      </w:tr>
      <w:tr w14:paraId="260D6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78F762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299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347E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一次性使用心电电极（鳄鱼夹）</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152C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SEAg-J-22*32</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7405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枚</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16D30">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608C479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3.89 </w:t>
            </w:r>
          </w:p>
        </w:tc>
      </w:tr>
      <w:tr w14:paraId="5A806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072361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ED30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一次性使用棉纱垫</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121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I型40cm*50cm*2P</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467C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块</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CBEE4">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1479A7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5.44 </w:t>
            </w:r>
          </w:p>
        </w:tc>
      </w:tr>
      <w:tr w14:paraId="2CA0B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886A15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E333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脱脂纱布块</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6C47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I型 50mm*70mm*8p</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425A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块</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42606">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1E36478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0.13 </w:t>
            </w:r>
          </w:p>
        </w:tc>
      </w:tr>
      <w:tr w14:paraId="34C55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9D9E9B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8880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脱脂纱布块</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30A3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5块/包II型100mm*300mm*4P</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D65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31C24">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39E1F0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1.65 </w:t>
            </w:r>
          </w:p>
        </w:tc>
      </w:tr>
      <w:tr w14:paraId="3D4A7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B52B1D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3A7F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脱脂纱布块</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E89A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3片/包I型50mm*70mm*8P</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CC1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78413">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68A24A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0.59 </w:t>
            </w:r>
          </w:p>
        </w:tc>
      </w:tr>
      <w:tr w14:paraId="554A8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765202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076E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脱脂纱布块</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8433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II型 200mm*300mm*4P</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C02D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块</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9980D">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35B0BAF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2.28 </w:t>
            </w:r>
          </w:p>
        </w:tc>
      </w:tr>
      <w:tr w14:paraId="31E25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5653EA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21C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脱脂纱布块</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8CEE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10片/包I型60mm*80mm*8P</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0A12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FD112">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3DA1D0F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2.23 </w:t>
            </w:r>
          </w:p>
        </w:tc>
      </w:tr>
      <w:tr w14:paraId="20363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0F4223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3DCC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脱脂纱布块</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DE1C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II型显影 50cm*70cm*8p</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77BB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块</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E3BEE">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052947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0.17 </w:t>
            </w:r>
          </w:p>
        </w:tc>
      </w:tr>
      <w:tr w14:paraId="7A50D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551F03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AD63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脱脂纱布块</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FAEF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3片/包II型显影50mm*70mm*8p</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1E3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292C9">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475578A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0.74 </w:t>
            </w:r>
          </w:p>
        </w:tc>
      </w:tr>
      <w:tr w14:paraId="00654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DC7BAD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3942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脱脂纱布块</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917B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5片/包I型60mm*80mm*8P</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B65E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C33AA">
            <w:pP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103C915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1.26 </w:t>
            </w:r>
          </w:p>
        </w:tc>
      </w:tr>
      <w:tr w14:paraId="6F3C9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88894E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79F8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纱布绷带</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B26D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600cm*10cm</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5A22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卷</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09D4C">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E48C60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3.08 </w:t>
            </w:r>
          </w:p>
        </w:tc>
      </w:tr>
      <w:tr w14:paraId="2C720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692B44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310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1D3A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医用纱布包</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2550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800cm*84cm</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0FD9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2079E">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4D98D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30.32 </w:t>
            </w:r>
          </w:p>
        </w:tc>
      </w:tr>
      <w:tr w14:paraId="0B436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151123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311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99C5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紫外线杀菌灯（消毒机用）</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2A94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24W-U290</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50DD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4A4F8">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45BB338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136.00 </w:t>
            </w:r>
          </w:p>
        </w:tc>
      </w:tr>
      <w:tr w14:paraId="60A68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2A2186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312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B76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紫外线杀菌灯</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0C50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ZW30S19W</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70A5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F6E7B">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2D5D6C2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27.00 </w:t>
            </w:r>
          </w:p>
        </w:tc>
      </w:tr>
      <w:tr w14:paraId="05527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64D6BD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313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D47E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医用石蜡棉球</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9ED7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小号*2粒</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5C20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袋</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D0E22">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44194E8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0.59 </w:t>
            </w:r>
          </w:p>
        </w:tc>
      </w:tr>
      <w:tr w14:paraId="71750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42CDFD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314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5C91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二氧化碳吸收剂（钙石灰）</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F752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4.5Kg/桶</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C3A8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桶</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BDEC0">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146BD52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190.00 </w:t>
            </w:r>
          </w:p>
        </w:tc>
      </w:tr>
      <w:tr w14:paraId="3AF03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474B31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315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C711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胃镜胶</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5AF0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7ml/支</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E3E5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91B8F">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406C9FA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3.80 </w:t>
            </w:r>
          </w:p>
        </w:tc>
      </w:tr>
      <w:tr w14:paraId="4D0E6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100C93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316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91A0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负压引流器</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FB1F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B型1000ml</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1285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B15FD">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A5A65E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2.94 </w:t>
            </w:r>
          </w:p>
        </w:tc>
      </w:tr>
      <w:tr w14:paraId="7BC55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780" w:type="dxa"/>
            <w:tcBorders>
              <w:top w:val="nil"/>
              <w:left w:val="nil"/>
              <w:bottom w:val="single" w:color="000000" w:sz="4" w:space="0"/>
              <w:right w:val="single" w:color="000000" w:sz="4" w:space="0"/>
            </w:tcBorders>
            <w:shd w:val="clear" w:color="auto" w:fill="auto"/>
            <w:vAlign w:val="center"/>
          </w:tcPr>
          <w:p w14:paraId="5D305FA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317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DA3F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粘胶型石膏绷带</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9EF8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150*4600</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B847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卷</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3EBFC">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1D093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4.85 </w:t>
            </w:r>
          </w:p>
        </w:tc>
      </w:tr>
      <w:tr w14:paraId="65ECC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045D86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318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3CD6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凡士林纱布</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F362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6cm*8cm*8p 1块/袋</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0E2E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袋</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540CD">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E482E3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1.27 </w:t>
            </w:r>
          </w:p>
        </w:tc>
      </w:tr>
      <w:tr w14:paraId="11240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698F1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319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5ADE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无菌保护罩</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9B39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镜双220*120</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E524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65947">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72D7571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38.90 </w:t>
            </w:r>
          </w:p>
        </w:tc>
      </w:tr>
      <w:tr w14:paraId="46D2F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506328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320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87B7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医用超声耦合剂</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E35D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250g/SG-300</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308D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瓶</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73E43">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25317F5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4.75 </w:t>
            </w:r>
          </w:p>
        </w:tc>
      </w:tr>
      <w:tr w14:paraId="58DDE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E9F7F7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321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302B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医用消毒超声耦合剂</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2551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250ml/瓶</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E1C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瓶</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5936F">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155AAA4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23.00 </w:t>
            </w:r>
          </w:p>
        </w:tc>
      </w:tr>
      <w:tr w14:paraId="3A1A1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89BBDD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322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C9AD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无菌型医用超声耦合剂</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7BF3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20g/支</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EA25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E8237">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6A0BCB2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15.00 </w:t>
            </w:r>
          </w:p>
        </w:tc>
      </w:tr>
      <w:tr w14:paraId="1BC84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222575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323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3731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自粘弹性绷带（进口）</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D1C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10cm*4.5m</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43A4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卷</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DF262">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6FEC58D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40.50 </w:t>
            </w:r>
          </w:p>
        </w:tc>
      </w:tr>
      <w:tr w14:paraId="2E0DF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FEEAF5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324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846F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自粘弹性绷带（进口）</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CDA3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5cm*4.5m</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02FD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卷</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23664">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715383B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20.49 </w:t>
            </w:r>
          </w:p>
        </w:tc>
      </w:tr>
      <w:tr w14:paraId="4B02A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9939FE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325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5CF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导电膏（进口）</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4E2B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10-20-4 114g</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D222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瓶</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7ABC0">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5DB7D30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133.00 </w:t>
            </w:r>
          </w:p>
        </w:tc>
      </w:tr>
      <w:tr w14:paraId="52846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4E750B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326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C989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凝胶（进口）</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9FAC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10-30 114g/支</w:t>
            </w:r>
          </w:p>
        </w:tc>
        <w:tc>
          <w:tcPr>
            <w:tcW w:w="882" w:type="dxa"/>
            <w:tcBorders>
              <w:top w:val="nil"/>
              <w:left w:val="single" w:color="000000" w:sz="4" w:space="0"/>
              <w:bottom w:val="single" w:color="000000" w:sz="4" w:space="0"/>
              <w:right w:val="single" w:color="000000" w:sz="4" w:space="0"/>
            </w:tcBorders>
            <w:shd w:val="clear" w:color="auto" w:fill="auto"/>
            <w:vAlign w:val="center"/>
          </w:tcPr>
          <w:p w14:paraId="253F706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nil"/>
              <w:left w:val="single" w:color="000000" w:sz="4" w:space="0"/>
              <w:bottom w:val="single" w:color="000000" w:sz="4" w:space="0"/>
              <w:right w:val="single" w:color="000000" w:sz="4" w:space="0"/>
            </w:tcBorders>
            <w:shd w:val="clear" w:color="auto" w:fill="auto"/>
            <w:vAlign w:val="center"/>
          </w:tcPr>
          <w:p w14:paraId="267F65C1">
            <w:pPr>
              <w:rPr>
                <w:rFonts w:hint="eastAsia" w:ascii="宋体" w:hAnsi="宋体" w:eastAsia="宋体" w:cs="宋体"/>
                <w:i w:val="0"/>
                <w:iCs w:val="0"/>
                <w:color w:val="000000"/>
                <w:sz w:val="21"/>
                <w:szCs w:val="21"/>
                <w:highlight w:val="none"/>
                <w:u w:val="none"/>
              </w:rPr>
            </w:pPr>
          </w:p>
        </w:tc>
        <w:tc>
          <w:tcPr>
            <w:tcW w:w="1353" w:type="dxa"/>
            <w:tcBorders>
              <w:top w:val="nil"/>
              <w:left w:val="single" w:color="000000" w:sz="4" w:space="0"/>
              <w:bottom w:val="single" w:color="000000" w:sz="4" w:space="0"/>
              <w:right w:val="single" w:color="000000" w:sz="12" w:space="0"/>
            </w:tcBorders>
            <w:shd w:val="clear" w:color="auto" w:fill="auto"/>
            <w:vAlign w:val="center"/>
          </w:tcPr>
          <w:p w14:paraId="5ED21A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149.00 </w:t>
            </w:r>
          </w:p>
        </w:tc>
      </w:tr>
      <w:tr w14:paraId="0133F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38FFC5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327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F8C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胎粪吸引管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9F4A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T-I型</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05F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根</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0DD15">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09D424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18.59 </w:t>
            </w:r>
          </w:p>
        </w:tc>
      </w:tr>
      <w:tr w14:paraId="2C66A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FEE11F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328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1201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骨蜡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5C05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3.0g</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FFDC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片</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4D4A4">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456C41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14.90 </w:t>
            </w:r>
          </w:p>
        </w:tc>
      </w:tr>
      <w:tr w14:paraId="10D9C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80" w:type="dxa"/>
            <w:tcBorders>
              <w:top w:val="nil"/>
              <w:left w:val="nil"/>
              <w:bottom w:val="single" w:color="000000" w:sz="4" w:space="0"/>
              <w:right w:val="single" w:color="000000" w:sz="4" w:space="0"/>
            </w:tcBorders>
            <w:shd w:val="clear" w:color="auto" w:fill="auto"/>
            <w:vAlign w:val="center"/>
          </w:tcPr>
          <w:p w14:paraId="23874C2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329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130E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脑棉片</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F5F2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8*2.5 II 10片/包</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52A0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包</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4A7D9">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D27DC4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6.32 </w:t>
            </w:r>
          </w:p>
        </w:tc>
      </w:tr>
      <w:tr w14:paraId="251CE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D81474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330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FBC3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弹力绷带</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0753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 2.6*1000cm</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3C3B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盒</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8923C">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8EC11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49.05 </w:t>
            </w:r>
          </w:p>
        </w:tc>
      </w:tr>
      <w:tr w14:paraId="61705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A7E1E8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331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9B54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负压吸引装置</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7CE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A型1L</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7510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93D94">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EB425A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115.00 </w:t>
            </w:r>
          </w:p>
        </w:tc>
      </w:tr>
      <w:tr w14:paraId="3C6D6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CD9D58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332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E3A5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负压吸引装置</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1A9B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A型 5000ml（瓶+盖+管）</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FB42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1A068">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7F3D8D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50.00 </w:t>
            </w:r>
          </w:p>
        </w:tc>
      </w:tr>
      <w:tr w14:paraId="7B24B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31B98D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333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7750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玻璃体温计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278E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三角型棒式</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7F33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B7B22">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7CBAF1B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3.80 </w:t>
            </w:r>
          </w:p>
        </w:tc>
      </w:tr>
      <w:tr w14:paraId="73C83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BBDC70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334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1A3F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中药液包装用复合膜</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DAF4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100mm</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97A8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D2AB7">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052E4A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290.00 </w:t>
            </w:r>
          </w:p>
        </w:tc>
      </w:tr>
      <w:tr w14:paraId="34F71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C98831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335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6A67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气象计（温湿度计）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3E02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TH602F</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7CE4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4A480">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63B9FCB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44.00 </w:t>
            </w:r>
          </w:p>
        </w:tc>
      </w:tr>
      <w:tr w14:paraId="7A1F8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63727E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336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74B9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浮标式氧气吸入器</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C16A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XY-98BIII</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5975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5695C">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4DF3174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158.00 </w:t>
            </w:r>
          </w:p>
        </w:tc>
      </w:tr>
      <w:tr w14:paraId="1450F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07DE1C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337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C08C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墙式氧气吸入器</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8477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A型</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1C34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36823">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BB051B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80.00 </w:t>
            </w:r>
          </w:p>
        </w:tc>
      </w:tr>
      <w:tr w14:paraId="31A3A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9C87C3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338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EEB2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电加热热敏包（辅助加热袋）</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E401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LK20*20</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CEAD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40A69">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33888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67.90 </w:t>
            </w:r>
          </w:p>
        </w:tc>
      </w:tr>
      <w:tr w14:paraId="5359D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80" w:type="dxa"/>
            <w:tcBorders>
              <w:top w:val="nil"/>
              <w:left w:val="nil"/>
              <w:bottom w:val="single" w:color="000000" w:sz="4" w:space="0"/>
              <w:right w:val="single" w:color="000000" w:sz="4" w:space="0"/>
            </w:tcBorders>
            <w:shd w:val="clear" w:color="auto" w:fill="auto"/>
            <w:vAlign w:val="center"/>
          </w:tcPr>
          <w:p w14:paraId="08FA3E2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339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1BFC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火罐</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4E37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270D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197D3">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711EEF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4.20 </w:t>
            </w:r>
          </w:p>
        </w:tc>
      </w:tr>
      <w:tr w14:paraId="1F8B5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276538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16D0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舌钳</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ADCC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16.5cm弯</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B943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把</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5AB9E">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7D2B9C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92.50 </w:t>
            </w:r>
          </w:p>
        </w:tc>
      </w:tr>
      <w:tr w14:paraId="4A3C6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DF861F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D982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眼用剪</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689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10cm直尖头</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D744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把</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72814">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16927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41.00 </w:t>
            </w:r>
          </w:p>
        </w:tc>
      </w:tr>
      <w:tr w14:paraId="02DA0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FF1F08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6DD0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眼用剪</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551A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10cm弯尖头</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98F9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把</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B72E4">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694405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41.00 </w:t>
            </w:r>
          </w:p>
        </w:tc>
      </w:tr>
      <w:tr w14:paraId="30873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BDA744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62FF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手术剪</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F3CA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直尖头（160mm）</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0075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把</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977BC">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02F314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18.50 </w:t>
            </w:r>
          </w:p>
        </w:tc>
      </w:tr>
      <w:tr w14:paraId="25FAC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780" w:type="dxa"/>
            <w:tcBorders>
              <w:top w:val="nil"/>
              <w:left w:val="nil"/>
              <w:bottom w:val="single" w:color="000000" w:sz="4" w:space="0"/>
              <w:right w:val="single" w:color="000000" w:sz="4" w:space="0"/>
            </w:tcBorders>
            <w:shd w:val="clear" w:color="auto" w:fill="auto"/>
            <w:vAlign w:val="center"/>
          </w:tcPr>
          <w:p w14:paraId="19C3F53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F709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听诊器</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3D0A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插入式二用/A型</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DED5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A7BD9">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52B1FB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25.00 </w:t>
            </w:r>
          </w:p>
        </w:tc>
      </w:tr>
      <w:tr w14:paraId="17DCA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29C38F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BAFF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止血钳</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61EB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16cm弯全齿</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8818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把</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53547">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60280F4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40.70 </w:t>
            </w:r>
          </w:p>
        </w:tc>
      </w:tr>
      <w:tr w14:paraId="75AD6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445BB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F868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止血钳</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C3CE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14cm弯全齿</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371E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把</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14DDB">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59E4350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40.70 </w:t>
            </w:r>
          </w:p>
        </w:tc>
      </w:tr>
      <w:tr w14:paraId="0F129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E75C98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28A9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医用镊</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0FF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16cm横齿(敷料</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A757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把</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AA193">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2391EEE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12.69 </w:t>
            </w:r>
          </w:p>
        </w:tc>
      </w:tr>
      <w:tr w14:paraId="02ED3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005999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41EE3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医用镊</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5AC2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14cm横齿(敷料</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BBC6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把</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F86EC">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3297B2C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12.69 </w:t>
            </w:r>
          </w:p>
        </w:tc>
      </w:tr>
      <w:tr w14:paraId="1F78F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0276BF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349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0474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胸骨穿刺针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A6C4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2925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7D060">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4218623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39.10 </w:t>
            </w:r>
          </w:p>
        </w:tc>
      </w:tr>
      <w:tr w14:paraId="4057E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57DDB2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350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8DC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腰椎穿刺针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517C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0.9*80</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696C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54614">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36E6767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25.80 </w:t>
            </w:r>
          </w:p>
        </w:tc>
      </w:tr>
      <w:tr w14:paraId="40BC6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F5BEA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351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7911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腰椎穿刺针</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4DEF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1.2*90</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0E89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5DB5F">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4C1CA22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27.00 </w:t>
            </w:r>
          </w:p>
        </w:tc>
      </w:tr>
      <w:tr w14:paraId="53491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0B7389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352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2F3B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不锈钢腰子盘</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508B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大</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12E6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9DE3F">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0930034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9.90 </w:t>
            </w:r>
          </w:p>
        </w:tc>
      </w:tr>
      <w:tr w14:paraId="40C96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7A31EA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353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B9E8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不锈钢腰子盘</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01CD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中</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B631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BFF65">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6E78B4B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9.25 </w:t>
            </w:r>
          </w:p>
        </w:tc>
      </w:tr>
      <w:tr w14:paraId="45AE1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13305E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354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4E1A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不锈钢镊子筒</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BD7D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小号</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BB90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3B99D">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4052569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11.25 </w:t>
            </w:r>
          </w:p>
        </w:tc>
      </w:tr>
      <w:tr w14:paraId="140768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BFC8D6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355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2A13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宫内节育器取出钩</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206E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28cm</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2BB2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把</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F3DBF">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E87DC0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16.50 </w:t>
            </w:r>
          </w:p>
        </w:tc>
      </w:tr>
      <w:tr w14:paraId="42E496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87873A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356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BD1C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管道清洗刷（进口）</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CBA9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BW-20T</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090A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把</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E2EC8">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F1078E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399.00 </w:t>
            </w:r>
          </w:p>
        </w:tc>
      </w:tr>
      <w:tr w14:paraId="33B6F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9F1210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357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B500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氧气吸入器</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C40C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DQ-I型(72cm*45cm)蓝</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DB20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4B758">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E94E5E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44.00 </w:t>
            </w:r>
          </w:p>
        </w:tc>
      </w:tr>
      <w:tr w14:paraId="6DEC7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FC5003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358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A088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简易呼吸器</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101A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小儿</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95F1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4E703">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425ED1C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260.00 </w:t>
            </w:r>
          </w:p>
        </w:tc>
      </w:tr>
      <w:tr w14:paraId="46195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33625B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359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4435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简易呼吸器</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F53E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成人</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B92E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3B7A0">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6BACF9D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260.00 </w:t>
            </w:r>
          </w:p>
        </w:tc>
      </w:tr>
      <w:tr w14:paraId="1458F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D15563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360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93FD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简易呼吸器</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B83C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储气袋 成人型 2000ml</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1838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89018">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5679464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23.00 </w:t>
            </w:r>
          </w:p>
        </w:tc>
      </w:tr>
      <w:tr w14:paraId="56C7D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747B3C7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361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C865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电子血压计</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90C2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HEM-7121/上臂</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E443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5BBF1">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B5ACA6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207.00 </w:t>
            </w:r>
          </w:p>
        </w:tc>
      </w:tr>
      <w:tr w14:paraId="3023D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9B8F6A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362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8AB9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麻醉咽喉镜</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CA21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BN-IV C型</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A2AC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3DBF8">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46E03B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240.00 </w:t>
            </w:r>
          </w:p>
        </w:tc>
      </w:tr>
      <w:tr w14:paraId="572A5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077A953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363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9890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特定电磁波治疗器</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E7B7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CQJ-23</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4E48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台</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F9655">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344A50E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254.00 </w:t>
            </w:r>
          </w:p>
        </w:tc>
      </w:tr>
      <w:tr w14:paraId="5EE49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3A4838B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364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F3F1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艾灸装置</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6F57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艾条型20mm*195mm*10支</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9332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盒</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A6976">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C275F6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17.00 </w:t>
            </w:r>
          </w:p>
        </w:tc>
      </w:tr>
      <w:tr w14:paraId="0DB69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BC097A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365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8060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灸疗器具</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8563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CJ-JL-GWJ</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8C93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盒</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3C293">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B75DEF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480.00 </w:t>
            </w:r>
          </w:p>
        </w:tc>
      </w:tr>
      <w:tr w14:paraId="1DBEB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780" w:type="dxa"/>
            <w:tcBorders>
              <w:top w:val="nil"/>
              <w:left w:val="nil"/>
              <w:bottom w:val="single" w:color="000000" w:sz="4" w:space="0"/>
              <w:right w:val="single" w:color="000000" w:sz="4" w:space="0"/>
            </w:tcBorders>
            <w:shd w:val="clear" w:color="auto" w:fill="auto"/>
            <w:vAlign w:val="center"/>
          </w:tcPr>
          <w:p w14:paraId="225AE72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366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B703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一次性使用便携式输注泵 非电驱动（带量）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44ED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PM-PB 100ml</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D0F0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A27AF">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38801D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17.86 </w:t>
            </w:r>
          </w:p>
        </w:tc>
      </w:tr>
      <w:tr w14:paraId="3BB6B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4B3DBF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367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43FA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注药泵配用液袋（带量）</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D1E0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150ml</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EF32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4651E">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60C70E1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31.68 </w:t>
            </w:r>
          </w:p>
        </w:tc>
      </w:tr>
      <w:tr w14:paraId="3534A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80" w:type="dxa"/>
            <w:tcBorders>
              <w:top w:val="nil"/>
              <w:left w:val="nil"/>
              <w:bottom w:val="single" w:color="000000" w:sz="4" w:space="0"/>
              <w:right w:val="single" w:color="000000" w:sz="4" w:space="0"/>
            </w:tcBorders>
            <w:shd w:val="clear" w:color="auto" w:fill="auto"/>
            <w:vAlign w:val="center"/>
          </w:tcPr>
          <w:p w14:paraId="440E1C2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368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CC88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一次性使用硬膜外麻醉套件</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E13F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F3-II型 d 1.0mm</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B510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套</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6B871">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57E146D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18.00 </w:t>
            </w:r>
          </w:p>
        </w:tc>
      </w:tr>
      <w:tr w14:paraId="0B9ED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010081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369</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4A22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医用固定带</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BCBA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L背心胸部固定带</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291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F1CF1">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133C37E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23.00 </w:t>
            </w:r>
          </w:p>
        </w:tc>
      </w:tr>
      <w:tr w14:paraId="5AA66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79BF89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370</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DFCA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医用固定带</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60C7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M背心胸部固定带</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B83C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9686F">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406F8E5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23.00 </w:t>
            </w:r>
          </w:p>
        </w:tc>
      </w:tr>
      <w:tr w14:paraId="4CCC5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0424A2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371</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BF81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医用固定带</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C2A2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S背心胸部固定带</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252F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2DB70">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3D9203E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23.00 </w:t>
            </w:r>
          </w:p>
        </w:tc>
      </w:tr>
      <w:tr w14:paraId="1ED26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12209C3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372</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1C05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医用固定带</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0560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L弹力型腰围固定带</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D879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7058C">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03AC0CC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34.00 </w:t>
            </w:r>
          </w:p>
        </w:tc>
      </w:tr>
      <w:tr w14:paraId="0BCDF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133D42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373</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8E0B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医用固定带</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BC7C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M弹力型腰围固定带</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06C9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48890">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4D1D23E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34.00 </w:t>
            </w:r>
          </w:p>
        </w:tc>
      </w:tr>
      <w:tr w14:paraId="3A2E3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B7223A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374</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1EAD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医用固定带</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84B9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下肢固定II型成M</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1C7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29DA4">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713745D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33.00 </w:t>
            </w:r>
          </w:p>
        </w:tc>
      </w:tr>
      <w:tr w14:paraId="4BF5B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685B1B0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375</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2715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医用固定带</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09D3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骨盆固定带I型L</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B761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个</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2287C">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noWrap/>
            <w:vAlign w:val="center"/>
          </w:tcPr>
          <w:p w14:paraId="7F5877B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22.00 </w:t>
            </w:r>
          </w:p>
        </w:tc>
      </w:tr>
      <w:tr w14:paraId="6CC04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595049F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376</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2AEC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骨折固定夹板</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F588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前臂成中</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831B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02996">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1B03230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12.79 </w:t>
            </w:r>
          </w:p>
        </w:tc>
      </w:tr>
      <w:tr w14:paraId="32CFA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4FC60E8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377</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0185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骨折固定夹板</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544A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前臂儿中</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07EB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460E9">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0B953C5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12.79 </w:t>
            </w:r>
          </w:p>
        </w:tc>
      </w:tr>
      <w:tr w14:paraId="7CECF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780" w:type="dxa"/>
            <w:tcBorders>
              <w:top w:val="nil"/>
              <w:left w:val="nil"/>
              <w:bottom w:val="single" w:color="000000" w:sz="4" w:space="0"/>
              <w:right w:val="single" w:color="000000" w:sz="4" w:space="0"/>
            </w:tcBorders>
            <w:shd w:val="clear" w:color="auto" w:fill="auto"/>
            <w:vAlign w:val="center"/>
          </w:tcPr>
          <w:p w14:paraId="2EC7D2B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378</w:t>
            </w:r>
          </w:p>
        </w:tc>
        <w:tc>
          <w:tcPr>
            <w:tcW w:w="3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F33F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骨折固定夹板</w:t>
            </w:r>
          </w:p>
        </w:tc>
        <w:tc>
          <w:tcPr>
            <w:tcW w:w="2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D8CE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塑型克雷氏 成中</w:t>
            </w:r>
          </w:p>
        </w:tc>
        <w:tc>
          <w:tcPr>
            <w:tcW w:w="8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0423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副</w:t>
            </w:r>
          </w:p>
        </w:tc>
        <w:tc>
          <w:tcPr>
            <w:tcW w:w="6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2F24C">
            <w:pPr>
              <w:jc w:val="center"/>
              <w:rPr>
                <w:rFonts w:hint="eastAsia" w:ascii="宋体" w:hAnsi="宋体" w:eastAsia="宋体" w:cs="宋体"/>
                <w:i w:val="0"/>
                <w:iCs w:val="0"/>
                <w:color w:val="000000"/>
                <w:sz w:val="21"/>
                <w:szCs w:val="21"/>
                <w:highlight w:val="none"/>
                <w:u w:val="none"/>
              </w:rPr>
            </w:pPr>
          </w:p>
        </w:tc>
        <w:tc>
          <w:tcPr>
            <w:tcW w:w="1353" w:type="dxa"/>
            <w:tcBorders>
              <w:top w:val="single" w:color="000000" w:sz="4" w:space="0"/>
              <w:left w:val="single" w:color="000000" w:sz="4" w:space="0"/>
              <w:bottom w:val="single" w:color="000000" w:sz="4" w:space="0"/>
              <w:right w:val="single" w:color="000000" w:sz="12" w:space="0"/>
            </w:tcBorders>
            <w:shd w:val="clear" w:color="auto" w:fill="auto"/>
            <w:vAlign w:val="center"/>
          </w:tcPr>
          <w:p w14:paraId="2FBE0BE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12.79 </w:t>
            </w:r>
          </w:p>
        </w:tc>
      </w:tr>
    </w:tbl>
    <w:p w14:paraId="0AEB98BB">
      <w:pPr>
        <w:rPr>
          <w:rFonts w:hint="eastAsia" w:ascii="宋体" w:hAnsi="宋体" w:eastAsia="宋体" w:cs="宋体"/>
          <w:b/>
          <w:bCs/>
          <w:kern w:val="2"/>
          <w:sz w:val="28"/>
          <w:szCs w:val="28"/>
          <w:highlight w:val="none"/>
          <w:lang w:val="en-US" w:eastAsia="zh-CN" w:bidi="ar"/>
        </w:rPr>
      </w:pPr>
      <w:r>
        <w:rPr>
          <w:rFonts w:hint="eastAsia" w:ascii="宋体" w:hAnsi="宋体" w:eastAsia="宋体" w:cs="宋体"/>
          <w:b/>
          <w:bCs/>
          <w:kern w:val="2"/>
          <w:sz w:val="28"/>
          <w:szCs w:val="28"/>
          <w:highlight w:val="none"/>
          <w:lang w:val="en-US" w:eastAsia="zh-CN" w:bidi="ar"/>
        </w:rPr>
        <w:br w:type="page"/>
      </w:r>
    </w:p>
    <w:p w14:paraId="0E98EEBD">
      <w:pPr>
        <w:numPr>
          <w:ilvl w:val="0"/>
          <w:numId w:val="0"/>
        </w:numPr>
        <w:outlineLvl w:val="2"/>
        <w:rPr>
          <w:rFonts w:hint="eastAsia" w:ascii="宋体" w:hAnsi="宋体" w:eastAsia="宋体" w:cs="宋体"/>
          <w:b/>
          <w:bCs/>
          <w:color w:val="000000"/>
          <w:kern w:val="2"/>
          <w:sz w:val="28"/>
          <w:szCs w:val="28"/>
          <w:highlight w:val="none"/>
          <w:lang w:val="en-US" w:eastAsia="zh-CN" w:bidi="ar"/>
        </w:rPr>
      </w:pPr>
      <w:r>
        <w:rPr>
          <w:rFonts w:hint="eastAsia" w:ascii="宋体" w:hAnsi="宋体" w:eastAsia="宋体" w:cs="宋体"/>
          <w:b/>
          <w:bCs/>
          <w:color w:val="000000"/>
          <w:kern w:val="2"/>
          <w:sz w:val="28"/>
          <w:szCs w:val="28"/>
          <w:highlight w:val="none"/>
          <w:lang w:val="en-US" w:eastAsia="zh-CN" w:bidi="ar"/>
        </w:rPr>
        <w:t>2标段耗材清单（医用胶等医用耗材）</w:t>
      </w:r>
    </w:p>
    <w:tbl>
      <w:tblPr>
        <w:tblStyle w:val="38"/>
        <w:tblW w:w="961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8"/>
        <w:gridCol w:w="2364"/>
        <w:gridCol w:w="1777"/>
        <w:gridCol w:w="1506"/>
        <w:gridCol w:w="2141"/>
        <w:gridCol w:w="1129"/>
      </w:tblGrid>
      <w:tr w14:paraId="22B884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9615" w:type="dxa"/>
            <w:gridSpan w:val="6"/>
            <w:tcBorders>
              <w:top w:val="nil"/>
              <w:left w:val="nil"/>
              <w:bottom w:val="nil"/>
              <w:right w:val="nil"/>
            </w:tcBorders>
            <w:shd w:val="clear" w:color="auto" w:fill="auto"/>
            <w:noWrap/>
            <w:vAlign w:val="center"/>
          </w:tcPr>
          <w:p w14:paraId="52DA4371">
            <w:pPr>
              <w:keepNext w:val="0"/>
              <w:keepLines w:val="0"/>
              <w:widowControl/>
              <w:suppressLineNumbers w:val="0"/>
              <w:jc w:val="center"/>
              <w:textAlignment w:val="center"/>
              <w:rPr>
                <w:rFonts w:hint="default" w:ascii="Times New Roman" w:hAnsi="Times New Roman" w:eastAsia="宋体" w:cs="Times New Roman"/>
                <w:i w:val="0"/>
                <w:iCs w:val="0"/>
                <w:color w:val="000000"/>
                <w:sz w:val="36"/>
                <w:szCs w:val="36"/>
                <w:highlight w:val="none"/>
                <w:u w:val="none"/>
              </w:rPr>
            </w:pPr>
            <w:r>
              <w:rPr>
                <w:rFonts w:hint="eastAsia" w:ascii="宋体" w:hAnsi="宋体" w:eastAsia="宋体" w:cs="宋体"/>
                <w:b/>
                <w:bCs/>
                <w:i w:val="0"/>
                <w:iCs w:val="0"/>
                <w:color w:val="000000"/>
                <w:kern w:val="0"/>
                <w:sz w:val="30"/>
                <w:szCs w:val="30"/>
                <w:highlight w:val="none"/>
                <w:u w:val="none"/>
                <w:lang w:val="en-US" w:eastAsia="zh-CN" w:bidi="ar"/>
              </w:rPr>
              <w:t>2标段</w:t>
            </w:r>
            <w:r>
              <w:rPr>
                <w:rStyle w:val="286"/>
                <w:rFonts w:hint="eastAsia" w:ascii="宋体" w:hAnsi="宋体" w:eastAsia="宋体" w:cs="宋体"/>
                <w:b/>
                <w:bCs/>
                <w:sz w:val="30"/>
                <w:szCs w:val="30"/>
                <w:highlight w:val="none"/>
                <w:lang w:val="en-US" w:eastAsia="zh-CN" w:bidi="ar"/>
              </w:rPr>
              <w:t>耗材清单（医用胶等医用耗材）</w:t>
            </w:r>
          </w:p>
        </w:tc>
      </w:tr>
      <w:tr w14:paraId="21701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2" w:hRule="atLeast"/>
        </w:trPr>
        <w:tc>
          <w:tcPr>
            <w:tcW w:w="9615" w:type="dxa"/>
            <w:gridSpan w:val="6"/>
            <w:tcBorders>
              <w:top w:val="nil"/>
              <w:left w:val="nil"/>
              <w:bottom w:val="nil"/>
              <w:right w:val="nil"/>
            </w:tcBorders>
            <w:shd w:val="clear" w:color="auto" w:fill="auto"/>
            <w:noWrap/>
            <w:vAlign w:val="center"/>
          </w:tcPr>
          <w:p w14:paraId="110B56A2">
            <w:pPr>
              <w:keepNext w:val="0"/>
              <w:keepLines w:val="0"/>
              <w:widowControl/>
              <w:suppressLineNumbers w:val="0"/>
              <w:jc w:val="right"/>
              <w:textAlignment w:val="center"/>
              <w:rPr>
                <w:rFonts w:hint="default" w:ascii="Times New Roman" w:hAnsi="Times New Roman" w:eastAsia="宋体" w:cs="Times New Roman"/>
                <w:i w:val="0"/>
                <w:iCs w:val="0"/>
                <w:color w:val="000000"/>
                <w:sz w:val="22"/>
                <w:szCs w:val="22"/>
                <w:highlight w:val="none"/>
                <w:u w:val="none"/>
              </w:rPr>
            </w:pPr>
            <w:r>
              <w:rPr>
                <w:rFonts w:ascii="方正黑体_GBK" w:hAnsi="方正黑体_GBK" w:eastAsia="方正黑体_GBK" w:cs="方正黑体_GBK"/>
                <w:i w:val="0"/>
                <w:iCs w:val="0"/>
                <w:color w:val="000000"/>
                <w:kern w:val="0"/>
                <w:sz w:val="22"/>
                <w:szCs w:val="22"/>
                <w:highlight w:val="none"/>
                <w:u w:val="none"/>
                <w:lang w:val="en-US" w:eastAsia="zh-CN" w:bidi="ar"/>
              </w:rPr>
              <w:t>金额单位：元</w:t>
            </w:r>
          </w:p>
        </w:tc>
      </w:tr>
      <w:tr w14:paraId="0C845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6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78667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序号</w:t>
            </w:r>
          </w:p>
        </w:tc>
        <w:tc>
          <w:tcPr>
            <w:tcW w:w="23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060AAB">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ascii="方正黑体_GBK" w:hAnsi="方正黑体_GBK" w:eastAsia="方正黑体_GBK" w:cs="方正黑体_GBK"/>
                <w:i w:val="0"/>
                <w:iCs w:val="0"/>
                <w:color w:val="000000"/>
                <w:kern w:val="0"/>
                <w:sz w:val="22"/>
                <w:szCs w:val="22"/>
                <w:highlight w:val="none"/>
                <w:u w:val="none"/>
                <w:lang w:val="en-US" w:eastAsia="zh-CN" w:bidi="ar"/>
              </w:rPr>
              <w:t>品名</w:t>
            </w:r>
          </w:p>
        </w:tc>
        <w:tc>
          <w:tcPr>
            <w:tcW w:w="177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8D768E">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ascii="方正黑体_GBK" w:hAnsi="方正黑体_GBK" w:eastAsia="方正黑体_GBK" w:cs="方正黑体_GBK"/>
                <w:i w:val="0"/>
                <w:iCs w:val="0"/>
                <w:color w:val="000000"/>
                <w:kern w:val="0"/>
                <w:sz w:val="22"/>
                <w:szCs w:val="22"/>
                <w:highlight w:val="none"/>
                <w:u w:val="none"/>
                <w:lang w:val="en-US" w:eastAsia="zh-CN" w:bidi="ar"/>
              </w:rPr>
              <w:t>规格型号</w:t>
            </w:r>
          </w:p>
        </w:tc>
        <w:tc>
          <w:tcPr>
            <w:tcW w:w="150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9AC3B">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ascii="方正黑体_GBK" w:hAnsi="方正黑体_GBK" w:eastAsia="方正黑体_GBK" w:cs="方正黑体_GBK"/>
                <w:i w:val="0"/>
                <w:iCs w:val="0"/>
                <w:color w:val="000000"/>
                <w:kern w:val="0"/>
                <w:sz w:val="22"/>
                <w:szCs w:val="22"/>
                <w:highlight w:val="none"/>
                <w:u w:val="none"/>
                <w:lang w:val="en-US" w:eastAsia="zh-CN" w:bidi="ar"/>
              </w:rPr>
              <w:t>单位</w:t>
            </w:r>
          </w:p>
        </w:tc>
        <w:tc>
          <w:tcPr>
            <w:tcW w:w="21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D47D72">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ascii="方正黑体_GBK" w:hAnsi="方正黑体_GBK" w:eastAsia="方正黑体_GBK" w:cs="方正黑体_GBK"/>
                <w:i w:val="0"/>
                <w:iCs w:val="0"/>
                <w:color w:val="000000"/>
                <w:kern w:val="0"/>
                <w:sz w:val="22"/>
                <w:szCs w:val="22"/>
                <w:highlight w:val="none"/>
                <w:u w:val="none"/>
                <w:lang w:val="en-US" w:eastAsia="zh-CN" w:bidi="ar"/>
              </w:rPr>
              <w:t>备注</w:t>
            </w:r>
          </w:p>
        </w:tc>
        <w:tc>
          <w:tcPr>
            <w:tcW w:w="11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837E38">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ascii="方正黑体_GBK" w:hAnsi="方正黑体_GBK" w:eastAsia="方正黑体_GBK" w:cs="方正黑体_GBK"/>
                <w:i w:val="0"/>
                <w:iCs w:val="0"/>
                <w:color w:val="000000"/>
                <w:kern w:val="0"/>
                <w:sz w:val="22"/>
                <w:szCs w:val="22"/>
                <w:highlight w:val="none"/>
                <w:u w:val="none"/>
                <w:lang w:val="en-US" w:eastAsia="zh-CN" w:bidi="ar"/>
              </w:rPr>
              <w:t>拦标价</w:t>
            </w:r>
          </w:p>
        </w:tc>
      </w:tr>
      <w:tr w14:paraId="2FB97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6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066656">
            <w:pPr>
              <w:jc w:val="center"/>
              <w:rPr>
                <w:rFonts w:hint="default" w:ascii="Times New Roman" w:hAnsi="Times New Roman" w:eastAsia="宋体" w:cs="Times New Roman"/>
                <w:b/>
                <w:bCs/>
                <w:i w:val="0"/>
                <w:iCs w:val="0"/>
                <w:color w:val="000000"/>
                <w:sz w:val="20"/>
                <w:szCs w:val="20"/>
                <w:highlight w:val="none"/>
                <w:u w:val="none"/>
              </w:rPr>
            </w:pPr>
          </w:p>
        </w:tc>
        <w:tc>
          <w:tcPr>
            <w:tcW w:w="23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89F819">
            <w:pPr>
              <w:jc w:val="center"/>
              <w:rPr>
                <w:rFonts w:hint="default" w:ascii="Times New Roman" w:hAnsi="Times New Roman" w:eastAsia="宋体" w:cs="Times New Roman"/>
                <w:i w:val="0"/>
                <w:iCs w:val="0"/>
                <w:color w:val="000000"/>
                <w:sz w:val="22"/>
                <w:szCs w:val="22"/>
                <w:highlight w:val="none"/>
                <w:u w:val="none"/>
              </w:rPr>
            </w:pPr>
          </w:p>
        </w:tc>
        <w:tc>
          <w:tcPr>
            <w:tcW w:w="177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7F4B64">
            <w:pPr>
              <w:jc w:val="center"/>
              <w:rPr>
                <w:rFonts w:hint="default" w:ascii="Times New Roman" w:hAnsi="Times New Roman" w:eastAsia="宋体" w:cs="Times New Roman"/>
                <w:i w:val="0"/>
                <w:iCs w:val="0"/>
                <w:color w:val="000000"/>
                <w:sz w:val="22"/>
                <w:szCs w:val="22"/>
                <w:highlight w:val="none"/>
                <w:u w:val="none"/>
              </w:rPr>
            </w:pPr>
          </w:p>
        </w:tc>
        <w:tc>
          <w:tcPr>
            <w:tcW w:w="150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63466">
            <w:pPr>
              <w:jc w:val="center"/>
              <w:rPr>
                <w:rFonts w:hint="default" w:ascii="Times New Roman" w:hAnsi="Times New Roman" w:eastAsia="宋体" w:cs="Times New Roman"/>
                <w:i w:val="0"/>
                <w:iCs w:val="0"/>
                <w:color w:val="000000"/>
                <w:sz w:val="22"/>
                <w:szCs w:val="22"/>
                <w:highlight w:val="none"/>
                <w:u w:val="none"/>
              </w:rPr>
            </w:pPr>
          </w:p>
        </w:tc>
        <w:tc>
          <w:tcPr>
            <w:tcW w:w="2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76ADFC">
            <w:pPr>
              <w:jc w:val="center"/>
              <w:rPr>
                <w:rFonts w:hint="default" w:ascii="Times New Roman" w:hAnsi="Times New Roman" w:eastAsia="宋体" w:cs="Times New Roman"/>
                <w:i w:val="0"/>
                <w:iCs w:val="0"/>
                <w:color w:val="000000"/>
                <w:sz w:val="22"/>
                <w:szCs w:val="22"/>
                <w:highlight w:val="none"/>
                <w:u w:val="none"/>
              </w:rPr>
            </w:pPr>
          </w:p>
        </w:tc>
        <w:tc>
          <w:tcPr>
            <w:tcW w:w="11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792A01">
            <w:pPr>
              <w:jc w:val="center"/>
              <w:rPr>
                <w:rFonts w:hint="default" w:ascii="Times New Roman" w:hAnsi="Times New Roman" w:eastAsia="宋体" w:cs="Times New Roman"/>
                <w:i w:val="0"/>
                <w:iCs w:val="0"/>
                <w:color w:val="000000"/>
                <w:sz w:val="22"/>
                <w:szCs w:val="22"/>
                <w:highlight w:val="none"/>
                <w:u w:val="none"/>
              </w:rPr>
            </w:pPr>
          </w:p>
        </w:tc>
      </w:tr>
      <w:tr w14:paraId="441F1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3F5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477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医用胶（带量）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E64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涂抹型</w:t>
            </w:r>
            <w:r>
              <w:rPr>
                <w:rFonts w:hint="default" w:ascii="Times New Roman" w:hAnsi="Times New Roman" w:eastAsia="宋体" w:cs="Times New Roman"/>
                <w:i w:val="0"/>
                <w:iCs w:val="0"/>
                <w:color w:val="000000"/>
                <w:kern w:val="0"/>
                <w:sz w:val="20"/>
                <w:szCs w:val="20"/>
                <w:highlight w:val="none"/>
                <w:u w:val="none"/>
                <w:lang w:val="en-US" w:eastAsia="zh-CN" w:bidi="ar"/>
              </w:rPr>
              <w:t>1.0ml/</w:t>
            </w:r>
            <w:r>
              <w:rPr>
                <w:rFonts w:hint="eastAsia" w:ascii="宋体" w:hAnsi="宋体" w:eastAsia="宋体" w:cs="宋体"/>
                <w:i w:val="0"/>
                <w:iCs w:val="0"/>
                <w:color w:val="000000"/>
                <w:kern w:val="0"/>
                <w:sz w:val="20"/>
                <w:szCs w:val="20"/>
                <w:highlight w:val="none"/>
                <w:u w:val="none"/>
                <w:lang w:val="en-US" w:eastAsia="zh-CN" w:bidi="ar"/>
              </w:rPr>
              <w:t>支</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A0FF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6CAA1">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05F50">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139.00 </w:t>
            </w:r>
          </w:p>
        </w:tc>
      </w:tr>
      <w:tr w14:paraId="64D11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D011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AEF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医用胶（带量）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CFE3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涂抹型</w:t>
            </w:r>
            <w:r>
              <w:rPr>
                <w:rFonts w:hint="default" w:ascii="Times New Roman" w:hAnsi="Times New Roman" w:eastAsia="宋体" w:cs="Times New Roman"/>
                <w:i w:val="0"/>
                <w:iCs w:val="0"/>
                <w:color w:val="000000"/>
                <w:kern w:val="0"/>
                <w:sz w:val="20"/>
                <w:szCs w:val="20"/>
                <w:highlight w:val="none"/>
                <w:u w:val="none"/>
                <w:lang w:val="en-US" w:eastAsia="zh-CN" w:bidi="ar"/>
              </w:rPr>
              <w:t>0.5ml/</w:t>
            </w:r>
            <w:r>
              <w:rPr>
                <w:rFonts w:hint="eastAsia" w:ascii="宋体" w:hAnsi="宋体" w:eastAsia="宋体" w:cs="宋体"/>
                <w:i w:val="0"/>
                <w:iCs w:val="0"/>
                <w:color w:val="000000"/>
                <w:kern w:val="0"/>
                <w:sz w:val="20"/>
                <w:szCs w:val="20"/>
                <w:highlight w:val="none"/>
                <w:u w:val="none"/>
                <w:lang w:val="en-US" w:eastAsia="zh-CN" w:bidi="ar"/>
              </w:rPr>
              <w:t>支</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016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ECDEF">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88A78">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69.50 </w:t>
            </w:r>
          </w:p>
        </w:tc>
      </w:tr>
      <w:tr w14:paraId="2DE686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04E9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ABFE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组织胶水（带量）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F2F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0.5ml/</w:t>
            </w:r>
            <w:r>
              <w:rPr>
                <w:rFonts w:hint="eastAsia" w:ascii="宋体" w:hAnsi="宋体" w:eastAsia="宋体" w:cs="宋体"/>
                <w:i w:val="0"/>
                <w:iCs w:val="0"/>
                <w:color w:val="000000"/>
                <w:kern w:val="0"/>
                <w:sz w:val="20"/>
                <w:szCs w:val="20"/>
                <w:highlight w:val="none"/>
                <w:u w:val="none"/>
                <w:lang w:val="en-US" w:eastAsia="zh-CN" w:bidi="ar"/>
              </w:rPr>
              <w:t>支</w:t>
            </w:r>
            <w:r>
              <w:rPr>
                <w:rFonts w:hint="default" w:ascii="Times New Roman" w:hAnsi="Times New Roman" w:eastAsia="宋体" w:cs="Times New Roman"/>
                <w:i w:val="0"/>
                <w:iCs w:val="0"/>
                <w:color w:val="000000"/>
                <w:kern w:val="0"/>
                <w:sz w:val="20"/>
                <w:szCs w:val="20"/>
                <w:highlight w:val="none"/>
                <w:u w:val="none"/>
                <w:lang w:val="en-US" w:eastAsia="zh-CN" w:bidi="ar"/>
              </w:rPr>
              <w:t xml:space="preserve"> </w:t>
            </w:r>
            <w:r>
              <w:rPr>
                <w:rFonts w:hint="eastAsia" w:ascii="宋体" w:hAnsi="宋体" w:eastAsia="宋体" w:cs="宋体"/>
                <w:i w:val="0"/>
                <w:iCs w:val="0"/>
                <w:color w:val="000000"/>
                <w:kern w:val="0"/>
                <w:sz w:val="20"/>
                <w:szCs w:val="20"/>
                <w:highlight w:val="none"/>
                <w:u w:val="none"/>
                <w:lang w:val="en-US" w:eastAsia="zh-CN" w:bidi="ar"/>
              </w:rPr>
              <w:t>栓塞型</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C3E2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633DC">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6E739">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590.00 </w:t>
            </w:r>
          </w:p>
        </w:tc>
      </w:tr>
      <w:tr w14:paraId="05B03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0B89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390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液囊空肠导管</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19C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Ⅰ-A</w:t>
            </w:r>
            <w:r>
              <w:rPr>
                <w:rFonts w:hint="eastAsia" w:ascii="宋体" w:hAnsi="宋体" w:eastAsia="宋体" w:cs="宋体"/>
                <w:i w:val="0"/>
                <w:iCs w:val="0"/>
                <w:color w:val="000000"/>
                <w:kern w:val="0"/>
                <w:sz w:val="20"/>
                <w:szCs w:val="20"/>
                <w:highlight w:val="none"/>
                <w:u w:val="none"/>
                <w:lang w:val="en-US" w:eastAsia="zh-CN" w:bidi="ar"/>
              </w:rPr>
              <w:t>型</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DA2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条</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54EB4">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F8845">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378.00 </w:t>
            </w:r>
          </w:p>
        </w:tc>
      </w:tr>
      <w:tr w14:paraId="4624C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FAE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FC54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液囊空肠导管</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BC80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Ⅱ-A</w:t>
            </w:r>
            <w:r>
              <w:rPr>
                <w:rFonts w:hint="eastAsia" w:ascii="宋体" w:hAnsi="宋体" w:eastAsia="宋体" w:cs="宋体"/>
                <w:i w:val="0"/>
                <w:iCs w:val="0"/>
                <w:color w:val="000000"/>
                <w:kern w:val="0"/>
                <w:sz w:val="20"/>
                <w:szCs w:val="20"/>
                <w:highlight w:val="none"/>
                <w:u w:val="none"/>
                <w:lang w:val="en-US" w:eastAsia="zh-CN" w:bidi="ar"/>
              </w:rPr>
              <w:t>型</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F11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条</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72595">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084AB">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436.00 </w:t>
            </w:r>
          </w:p>
        </w:tc>
      </w:tr>
      <w:tr w14:paraId="10BC5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DC4E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150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医用海藻糖修复凝胶</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A31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30g/</w:t>
            </w:r>
            <w:r>
              <w:rPr>
                <w:rFonts w:hint="eastAsia" w:ascii="宋体" w:hAnsi="宋体" w:eastAsia="宋体" w:cs="宋体"/>
                <w:i w:val="0"/>
                <w:iCs w:val="0"/>
                <w:color w:val="000000"/>
                <w:kern w:val="0"/>
                <w:sz w:val="20"/>
                <w:szCs w:val="20"/>
                <w:highlight w:val="none"/>
                <w:u w:val="none"/>
                <w:lang w:val="en-US" w:eastAsia="zh-CN" w:bidi="ar"/>
              </w:rPr>
              <w:t>支</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B10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51E9A">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282E3">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103.74 </w:t>
            </w:r>
          </w:p>
        </w:tc>
      </w:tr>
      <w:tr w14:paraId="7902F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591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6C34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液体伤口敷料</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524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清肌</w:t>
            </w:r>
            <w:r>
              <w:rPr>
                <w:rFonts w:hint="default" w:ascii="Times New Roman" w:hAnsi="Times New Roman" w:eastAsia="宋体" w:cs="Times New Roman"/>
                <w:i w:val="0"/>
                <w:iCs w:val="0"/>
                <w:color w:val="000000"/>
                <w:kern w:val="0"/>
                <w:sz w:val="20"/>
                <w:szCs w:val="20"/>
                <w:highlight w:val="none"/>
                <w:u w:val="none"/>
                <w:lang w:val="en-US" w:eastAsia="zh-CN" w:bidi="ar"/>
              </w:rPr>
              <w:t>20g/</w:t>
            </w:r>
            <w:r>
              <w:rPr>
                <w:rFonts w:hint="eastAsia" w:ascii="宋体" w:hAnsi="宋体" w:eastAsia="宋体" w:cs="宋体"/>
                <w:i w:val="0"/>
                <w:iCs w:val="0"/>
                <w:color w:val="000000"/>
                <w:kern w:val="0"/>
                <w:sz w:val="20"/>
                <w:szCs w:val="20"/>
                <w:highlight w:val="none"/>
                <w:u w:val="none"/>
                <w:lang w:val="en-US" w:eastAsia="zh-CN" w:bidi="ar"/>
              </w:rPr>
              <w:t>支</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2FD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DAC79">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9B992">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103.74 </w:t>
            </w:r>
          </w:p>
        </w:tc>
      </w:tr>
      <w:tr w14:paraId="0BC87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6DD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5E3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护创液体敷料</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D9C0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20g</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FE1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276A2">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1D02D">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223.00 </w:t>
            </w:r>
          </w:p>
        </w:tc>
      </w:tr>
      <w:tr w14:paraId="49C8E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AE5B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392A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水凝胶伤口敷料（进口）</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12C9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15g/</w:t>
            </w:r>
            <w:r>
              <w:rPr>
                <w:rFonts w:hint="eastAsia" w:ascii="宋体" w:hAnsi="宋体" w:eastAsia="宋体" w:cs="宋体"/>
                <w:i w:val="0"/>
                <w:iCs w:val="0"/>
                <w:color w:val="000000"/>
                <w:kern w:val="0"/>
                <w:sz w:val="20"/>
                <w:szCs w:val="20"/>
                <w:highlight w:val="none"/>
                <w:u w:val="none"/>
                <w:lang w:val="en-US" w:eastAsia="zh-CN" w:bidi="ar"/>
              </w:rPr>
              <w:t>支注射器</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C70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84AEB">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7F019">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108.00 </w:t>
            </w:r>
          </w:p>
        </w:tc>
      </w:tr>
      <w:tr w14:paraId="490D6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310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A61A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藻酸钙伤口敷料（进口）</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0EE0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片状：</w:t>
            </w:r>
            <w:r>
              <w:rPr>
                <w:rFonts w:hint="default" w:ascii="Times New Roman" w:hAnsi="Times New Roman" w:eastAsia="宋体" w:cs="Times New Roman"/>
                <w:i w:val="0"/>
                <w:iCs w:val="0"/>
                <w:color w:val="000000"/>
                <w:kern w:val="0"/>
                <w:sz w:val="20"/>
                <w:szCs w:val="20"/>
                <w:highlight w:val="none"/>
                <w:u w:val="none"/>
                <w:lang w:val="en-US" w:eastAsia="zh-CN" w:bidi="ar"/>
              </w:rPr>
              <w:t>10cm*10cm</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0617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片</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604D6">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30F51">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96.00 </w:t>
            </w:r>
          </w:p>
        </w:tc>
      </w:tr>
      <w:tr w14:paraId="194F25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C8F4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D06B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含银敷料（德湿银）（进口）</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D49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10cm*10cm</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5FC4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片</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5653C">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491C8">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207.00 </w:t>
            </w:r>
          </w:p>
        </w:tc>
      </w:tr>
      <w:tr w14:paraId="1B185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6DF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CD5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水胶体敷料</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FE1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G1308/10*10</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5D9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片</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E3761">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386F9">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26.97 </w:t>
            </w:r>
          </w:p>
        </w:tc>
      </w:tr>
      <w:tr w14:paraId="708B5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E38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02F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水胶体敷料（进口）</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081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10*10(</w:t>
            </w:r>
            <w:r>
              <w:rPr>
                <w:rFonts w:hint="eastAsia" w:ascii="宋体" w:hAnsi="宋体" w:eastAsia="宋体" w:cs="宋体"/>
                <w:i w:val="0"/>
                <w:iCs w:val="0"/>
                <w:color w:val="000000"/>
                <w:kern w:val="0"/>
                <w:sz w:val="20"/>
                <w:szCs w:val="20"/>
                <w:highlight w:val="none"/>
                <w:u w:val="none"/>
                <w:lang w:val="en-US" w:eastAsia="zh-CN" w:bidi="ar"/>
              </w:rPr>
              <w:t>厚</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安普贴</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841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片</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BB57D">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C6ED6">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40.41 </w:t>
            </w:r>
          </w:p>
        </w:tc>
      </w:tr>
      <w:tr w14:paraId="55844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AA6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47A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脂质水胶泡沫敷料（进口）</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2C5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10*12/</w:t>
            </w:r>
            <w:r>
              <w:rPr>
                <w:rFonts w:hint="eastAsia" w:ascii="宋体" w:hAnsi="宋体" w:eastAsia="宋体" w:cs="宋体"/>
                <w:i w:val="0"/>
                <w:iCs w:val="0"/>
                <w:color w:val="000000"/>
                <w:kern w:val="0"/>
                <w:sz w:val="20"/>
                <w:szCs w:val="20"/>
                <w:highlight w:val="none"/>
                <w:u w:val="none"/>
                <w:lang w:val="en-US" w:eastAsia="zh-CN" w:bidi="ar"/>
              </w:rPr>
              <w:t>非粘贴型</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6F8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片</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3E17B">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87AEF">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79.76 </w:t>
            </w:r>
          </w:p>
        </w:tc>
      </w:tr>
      <w:tr w14:paraId="12528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553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C03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脂质水胶体硫酸银敷料（进口）（带量）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033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10cm*12cm</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44E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片</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B5E29">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F7C73">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144.00 </w:t>
            </w:r>
          </w:p>
        </w:tc>
      </w:tr>
      <w:tr w14:paraId="04935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9337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6DBC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化学换肤术护理包</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409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套</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r>
              <w:rPr>
                <w:rFonts w:hint="default" w:ascii="Times New Roman" w:hAnsi="Times New Roman" w:eastAsia="宋体" w:cs="Times New Roman"/>
                <w:i w:val="0"/>
                <w:iCs w:val="0"/>
                <w:color w:val="000000"/>
                <w:kern w:val="0"/>
                <w:sz w:val="20"/>
                <w:szCs w:val="20"/>
                <w:highlight w:val="none"/>
                <w:u w:val="none"/>
                <w:lang w:val="en-US" w:eastAsia="zh-CN" w:bidi="ar"/>
              </w:rPr>
              <w:t>*5</w:t>
            </w:r>
            <w:r>
              <w:rPr>
                <w:rFonts w:hint="eastAsia" w:ascii="宋体" w:hAnsi="宋体" w:eastAsia="宋体" w:cs="宋体"/>
                <w:i w:val="0"/>
                <w:iCs w:val="0"/>
                <w:color w:val="000000"/>
                <w:kern w:val="0"/>
                <w:sz w:val="20"/>
                <w:szCs w:val="20"/>
                <w:highlight w:val="none"/>
                <w:u w:val="none"/>
                <w:lang w:val="en-US" w:eastAsia="zh-CN" w:bidi="ar"/>
              </w:rPr>
              <w:t>盒（</w:t>
            </w:r>
            <w:r>
              <w:rPr>
                <w:rFonts w:hint="default" w:ascii="Times New Roman" w:hAnsi="Times New Roman" w:eastAsia="宋体" w:cs="Times New Roman"/>
                <w:i w:val="0"/>
                <w:iCs w:val="0"/>
                <w:color w:val="000000"/>
                <w:kern w:val="0"/>
                <w:sz w:val="20"/>
                <w:szCs w:val="20"/>
                <w:highlight w:val="none"/>
                <w:u w:val="none"/>
                <w:lang w:val="en-US" w:eastAsia="zh-CN" w:bidi="ar"/>
              </w:rPr>
              <w:t>40</w:t>
            </w:r>
            <w:r>
              <w:rPr>
                <w:rFonts w:hint="eastAsia" w:ascii="宋体" w:hAnsi="宋体" w:eastAsia="宋体" w:cs="宋体"/>
                <w:i w:val="0"/>
                <w:iCs w:val="0"/>
                <w:color w:val="000000"/>
                <w:kern w:val="0"/>
                <w:sz w:val="20"/>
                <w:szCs w:val="20"/>
                <w:highlight w:val="none"/>
                <w:u w:val="none"/>
                <w:lang w:val="en-US" w:eastAsia="zh-CN" w:bidi="ar"/>
              </w:rPr>
              <w:t>人份）</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3D4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70682">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5013D">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4253.00 </w:t>
            </w:r>
          </w:p>
        </w:tc>
      </w:tr>
      <w:tr w14:paraId="52C81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466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038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一次性使用有创压力传感器</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78A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DPT-01</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4B4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624D4">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0193B">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122.16 </w:t>
            </w:r>
          </w:p>
        </w:tc>
      </w:tr>
      <w:tr w14:paraId="203FF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BE0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97C0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一次性使用中心静脉导管套装（带量）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B09D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PF-A1.9Fr*40cm</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73E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DB598">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458EF">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626.03 </w:t>
            </w:r>
          </w:p>
        </w:tc>
      </w:tr>
      <w:tr w14:paraId="33FE4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808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CC6B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经外周插管的中心静脉导管（进口）</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B4B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7717405</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70A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0397B">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D985B">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499.00 </w:t>
            </w:r>
          </w:p>
        </w:tc>
      </w:tr>
      <w:tr w14:paraId="0C720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26C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2192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经皮扩张气管切开管套件</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02AF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PW16-S-75</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199E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0918B">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F8924">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1200.00 </w:t>
            </w:r>
          </w:p>
        </w:tc>
      </w:tr>
      <w:tr w14:paraId="2265B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0D10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21</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5EB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超乳针头（进口）</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3EED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8065740806</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D924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A881D">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8E95B">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1050.00 </w:t>
            </w:r>
          </w:p>
        </w:tc>
      </w:tr>
      <w:tr w14:paraId="5F7FC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804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0EE4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一次性使用水冷不沾电凝镊</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42C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FCY2A-230</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D9C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9704C">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ECA09">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201.00 </w:t>
            </w:r>
          </w:p>
        </w:tc>
      </w:tr>
      <w:tr w14:paraId="6C9BF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08A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23</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A97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一次性使用颅内血肿清除套装</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A0D2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YL-1</w:t>
            </w:r>
            <w:r>
              <w:rPr>
                <w:rFonts w:hint="eastAsia" w:ascii="宋体" w:hAnsi="宋体" w:eastAsia="宋体" w:cs="宋体"/>
                <w:i w:val="0"/>
                <w:iCs w:val="0"/>
                <w:color w:val="000000"/>
                <w:kern w:val="0"/>
                <w:sz w:val="20"/>
                <w:szCs w:val="20"/>
                <w:highlight w:val="none"/>
                <w:u w:val="none"/>
                <w:lang w:val="en-US" w:eastAsia="zh-CN" w:bidi="ar"/>
              </w:rPr>
              <w:t>型</w:t>
            </w:r>
            <w:r>
              <w:rPr>
                <w:rFonts w:hint="default" w:ascii="Times New Roman" w:hAnsi="Times New Roman" w:eastAsia="宋体" w:cs="Times New Roman"/>
                <w:i w:val="0"/>
                <w:iCs w:val="0"/>
                <w:color w:val="000000"/>
                <w:kern w:val="0"/>
                <w:sz w:val="20"/>
                <w:szCs w:val="20"/>
                <w:highlight w:val="none"/>
                <w:u w:val="none"/>
                <w:lang w:val="en-US" w:eastAsia="zh-CN" w:bidi="ar"/>
              </w:rPr>
              <w:t>25</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049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DFC1A">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57F30">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1081.00 </w:t>
            </w:r>
          </w:p>
        </w:tc>
      </w:tr>
      <w:tr w14:paraId="16E30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37B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24</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240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一次性使用颅内血肿清除套装</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ADE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YL-1</w:t>
            </w:r>
            <w:r>
              <w:rPr>
                <w:rFonts w:hint="eastAsia" w:ascii="宋体" w:hAnsi="宋体" w:eastAsia="宋体" w:cs="宋体"/>
                <w:i w:val="0"/>
                <w:iCs w:val="0"/>
                <w:color w:val="000000"/>
                <w:kern w:val="0"/>
                <w:sz w:val="20"/>
                <w:szCs w:val="20"/>
                <w:highlight w:val="none"/>
                <w:u w:val="none"/>
                <w:lang w:val="en-US" w:eastAsia="zh-CN" w:bidi="ar"/>
              </w:rPr>
              <w:t>型</w:t>
            </w:r>
            <w:r>
              <w:rPr>
                <w:rFonts w:hint="default" w:ascii="Times New Roman" w:hAnsi="Times New Roman" w:eastAsia="宋体" w:cs="Times New Roman"/>
                <w:i w:val="0"/>
                <w:iCs w:val="0"/>
                <w:color w:val="000000"/>
                <w:kern w:val="0"/>
                <w:sz w:val="20"/>
                <w:szCs w:val="20"/>
                <w:highlight w:val="none"/>
                <w:u w:val="none"/>
                <w:lang w:val="en-US" w:eastAsia="zh-CN" w:bidi="ar"/>
              </w:rPr>
              <w:t>55</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D2A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53233">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C9FD1">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1081.00 </w:t>
            </w:r>
          </w:p>
        </w:tc>
      </w:tr>
      <w:tr w14:paraId="79D03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165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DFC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一次性使用颅内血肿清除套装</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C54F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YL-1</w:t>
            </w:r>
            <w:r>
              <w:rPr>
                <w:rFonts w:hint="eastAsia" w:ascii="宋体" w:hAnsi="宋体" w:eastAsia="宋体" w:cs="宋体"/>
                <w:i w:val="0"/>
                <w:iCs w:val="0"/>
                <w:color w:val="000000"/>
                <w:kern w:val="0"/>
                <w:sz w:val="20"/>
                <w:szCs w:val="20"/>
                <w:highlight w:val="none"/>
                <w:u w:val="none"/>
                <w:lang w:val="en-US" w:eastAsia="zh-CN" w:bidi="ar"/>
              </w:rPr>
              <w:t>型</w:t>
            </w:r>
            <w:r>
              <w:rPr>
                <w:rFonts w:hint="default" w:ascii="Times New Roman" w:hAnsi="Times New Roman" w:eastAsia="宋体" w:cs="Times New Roman"/>
                <w:i w:val="0"/>
                <w:iCs w:val="0"/>
                <w:color w:val="000000"/>
                <w:kern w:val="0"/>
                <w:sz w:val="18"/>
                <w:szCs w:val="18"/>
                <w:highlight w:val="none"/>
                <w:u w:val="none"/>
                <w:lang w:val="en-US" w:eastAsia="zh-CN" w:bidi="ar"/>
              </w:rPr>
              <w:t>45</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1B2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5F3A8">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73DF6">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1081.00 </w:t>
            </w:r>
          </w:p>
        </w:tc>
      </w:tr>
      <w:tr w14:paraId="30624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577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26</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562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神经外科微血管减压垫片</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4AFF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10mm*15mm</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B29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片</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23F19">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927F6">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4314.00 </w:t>
            </w:r>
          </w:p>
        </w:tc>
      </w:tr>
      <w:tr w14:paraId="0EAD7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4CCE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27</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BE8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肌电压力传导阴道电极</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611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MLD FV2-S</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E77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4402B">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FA168">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288.00 </w:t>
            </w:r>
          </w:p>
        </w:tc>
      </w:tr>
      <w:tr w14:paraId="18FB7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EE9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28</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0E5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一次性使用阴道电极</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E5A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MLD V1</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8B2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11DDD">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99A79">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32.50 </w:t>
            </w:r>
          </w:p>
        </w:tc>
      </w:tr>
      <w:tr w14:paraId="0CF63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5BD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29</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1234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阴道电极</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C24F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MLD V2</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0F1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08055">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700A9">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164.00 </w:t>
            </w:r>
          </w:p>
        </w:tc>
      </w:tr>
      <w:tr w14:paraId="1BBB1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330F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30</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39A9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盆底肌肉康复器</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895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MLD K2</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A458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76476">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CBCDE">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164.00 </w:t>
            </w:r>
          </w:p>
        </w:tc>
      </w:tr>
      <w:tr w14:paraId="183F4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37B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A96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理疗用体表电极</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75CA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矩型</w:t>
            </w:r>
            <w:r>
              <w:rPr>
                <w:rFonts w:hint="default" w:ascii="Times New Roman" w:hAnsi="Times New Roman" w:eastAsia="宋体" w:cs="Times New Roman"/>
                <w:i w:val="0"/>
                <w:iCs w:val="0"/>
                <w:color w:val="000000"/>
                <w:kern w:val="0"/>
                <w:sz w:val="20"/>
                <w:szCs w:val="20"/>
                <w:highlight w:val="none"/>
                <w:u w:val="none"/>
                <w:lang w:val="en-US" w:eastAsia="zh-CN" w:bidi="ar"/>
              </w:rPr>
              <w:t>50mm*50mm</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4C9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对</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F9A68">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5CB3C">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14.00 </w:t>
            </w:r>
          </w:p>
        </w:tc>
      </w:tr>
      <w:tr w14:paraId="154D2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051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32</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596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理疗用体表电极</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3A9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矩型</w:t>
            </w:r>
            <w:r>
              <w:rPr>
                <w:rFonts w:hint="default" w:ascii="Times New Roman" w:hAnsi="Times New Roman" w:eastAsia="宋体" w:cs="Times New Roman"/>
                <w:i w:val="0"/>
                <w:iCs w:val="0"/>
                <w:color w:val="000000"/>
                <w:kern w:val="0"/>
                <w:sz w:val="20"/>
                <w:szCs w:val="20"/>
                <w:highlight w:val="none"/>
                <w:u w:val="none"/>
                <w:lang w:val="en-US" w:eastAsia="zh-CN" w:bidi="ar"/>
              </w:rPr>
              <w:t>70mm*120mm</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6CA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对</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FF488">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AF681">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31.00 </w:t>
            </w:r>
          </w:p>
        </w:tc>
      </w:tr>
      <w:tr w14:paraId="4CB60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D98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33</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BD3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理疗用体表电极</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4C25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乳型</w:t>
            </w:r>
            <w:r>
              <w:rPr>
                <w:rFonts w:hint="default" w:ascii="Times New Roman" w:hAnsi="Times New Roman" w:eastAsia="宋体" w:cs="Times New Roman"/>
                <w:i w:val="0"/>
                <w:iCs w:val="0"/>
                <w:color w:val="000000"/>
                <w:kern w:val="0"/>
                <w:sz w:val="20"/>
                <w:szCs w:val="20"/>
                <w:highlight w:val="none"/>
                <w:u w:val="none"/>
                <w:lang w:val="en-US" w:eastAsia="zh-CN" w:bidi="ar"/>
              </w:rPr>
              <w:t>72mm*156mm</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08F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对</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8663D">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41F5B3">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31.00 </w:t>
            </w:r>
          </w:p>
        </w:tc>
      </w:tr>
      <w:tr w14:paraId="60608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8DF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34</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AB0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体腔器械导入润滑剂</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073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45g</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DD7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2A932">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10025">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21.00 </w:t>
            </w:r>
          </w:p>
        </w:tc>
      </w:tr>
      <w:tr w14:paraId="742C7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1C3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35</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F34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盆底肌肉治疗头</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D0E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W400</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405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B66D4">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1EFDC">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35.44 </w:t>
            </w:r>
          </w:p>
        </w:tc>
      </w:tr>
      <w:tr w14:paraId="0AEFD8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339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36</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9B34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盆底肌肉治疗头</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7ECD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治疗头</w:t>
            </w:r>
            <w:r>
              <w:rPr>
                <w:rFonts w:hint="default" w:ascii="Times New Roman" w:hAnsi="Times New Roman" w:eastAsia="宋体" w:cs="Times New Roman"/>
                <w:i w:val="0"/>
                <w:iCs w:val="0"/>
                <w:color w:val="000000"/>
                <w:kern w:val="0"/>
                <w:sz w:val="20"/>
                <w:szCs w:val="20"/>
                <w:highlight w:val="none"/>
                <w:u w:val="none"/>
                <w:lang w:val="en-US" w:eastAsia="zh-CN" w:bidi="ar"/>
              </w:rPr>
              <w:t>W200</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8B90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5332D">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D65E5">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172.90 </w:t>
            </w:r>
          </w:p>
        </w:tc>
      </w:tr>
      <w:tr w14:paraId="121DD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146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37</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7C0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一次性使用球囊子宫支架</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50C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PPB-24F</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A17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B12B7">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BFA54">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787.00 </w:t>
            </w:r>
          </w:p>
        </w:tc>
      </w:tr>
      <w:tr w14:paraId="21009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2BD9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38</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43E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高频切除电极（进口）</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7F7E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WA22302D</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241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4E6C3">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BF949">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1320.00 </w:t>
            </w:r>
          </w:p>
        </w:tc>
      </w:tr>
      <w:tr w14:paraId="551C3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1B7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39</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19B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高频切除电极（进口）</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3771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WA22355C</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622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71639">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832AD">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1520.00 </w:t>
            </w:r>
          </w:p>
        </w:tc>
      </w:tr>
      <w:tr w14:paraId="66517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F74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694E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一次性射频等离子体手术刀头（电极）</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0C8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VD07U</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413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34485">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BB76B">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1400.00 </w:t>
            </w:r>
          </w:p>
        </w:tc>
      </w:tr>
      <w:tr w14:paraId="55184E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E04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41</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EF0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一次性切口保护器</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1C23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A-150</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B2B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6501E">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FF871">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580.00 </w:t>
            </w:r>
          </w:p>
        </w:tc>
      </w:tr>
      <w:tr w14:paraId="7BEDB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7C7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42</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6EA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一次性使用乳房旋切活检针（带量）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B3E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HJZX07B 100*φ5mm</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74E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C54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适配设备：乳房病灶旋切式活检系统，</w:t>
            </w:r>
            <w:r>
              <w:rPr>
                <w:rFonts w:hint="default" w:ascii="Times New Roman" w:hAnsi="Times New Roman" w:eastAsia="宋体" w:cs="Times New Roman"/>
                <w:i w:val="0"/>
                <w:iCs w:val="0"/>
                <w:color w:val="000000"/>
                <w:kern w:val="0"/>
                <w:sz w:val="20"/>
                <w:szCs w:val="20"/>
                <w:highlight w:val="none"/>
                <w:u w:val="none"/>
                <w:lang w:val="en-US" w:eastAsia="zh-CN" w:bidi="ar"/>
              </w:rPr>
              <w:t>DK-B-MS</w:t>
            </w:r>
            <w:r>
              <w:rPr>
                <w:rFonts w:hint="eastAsia" w:ascii="宋体" w:hAnsi="宋体" w:eastAsia="宋体" w:cs="宋体"/>
                <w:i w:val="0"/>
                <w:iCs w:val="0"/>
                <w:color w:val="000000"/>
                <w:kern w:val="0"/>
                <w:sz w:val="20"/>
                <w:szCs w:val="20"/>
                <w:highlight w:val="none"/>
                <w:u w:val="none"/>
                <w:lang w:val="en-US" w:eastAsia="zh-CN" w:bidi="ar"/>
              </w:rPr>
              <w:t>，重庆西山科技股份有限公司</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C0542">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880.00 </w:t>
            </w:r>
          </w:p>
        </w:tc>
      </w:tr>
      <w:tr w14:paraId="19A85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41F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43</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2FA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一次性使用直线型切割吻合器及切割组件</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CF0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RYZQ-B80H</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FB6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把</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A6987">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0DE8E">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1559.00 </w:t>
            </w:r>
          </w:p>
        </w:tc>
      </w:tr>
      <w:tr w14:paraId="3F8BB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102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44</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1A4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一次性使用直线切割吻合器和组件</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E71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RS-LCA-100H</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E69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把</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0C546">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4D346">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1500.00 </w:t>
            </w:r>
          </w:p>
        </w:tc>
      </w:tr>
      <w:tr w14:paraId="13AB0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AB8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45</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A7F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一次性使用直线切割吻合器和组件</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FF0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RS-LCA-60H</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31F1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CB4BB">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DFCB5">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1500.00 </w:t>
            </w:r>
          </w:p>
        </w:tc>
      </w:tr>
      <w:tr w14:paraId="3D066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B31B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46</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F1C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一次性使用管型痔吻合器（带量）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982F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GYHS-34</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5114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95EE9">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DA64A">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342.00 </w:t>
            </w:r>
          </w:p>
        </w:tc>
      </w:tr>
      <w:tr w14:paraId="03ECD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F6E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208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一次性使用管型痔吻合器（带量）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6D5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GYHS-32</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D51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60D73">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CCFD1">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342.00 </w:t>
            </w:r>
          </w:p>
        </w:tc>
      </w:tr>
      <w:tr w14:paraId="5EF66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6191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48</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750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一次性管形吻合器（带量）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84C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DH29</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698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把</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21B4D">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D0A65">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490.00 </w:t>
            </w:r>
          </w:p>
        </w:tc>
      </w:tr>
      <w:tr w14:paraId="03624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58D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49</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9C1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一次性管形吻合器（带量）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C13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DH26</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B3D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把</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458BF">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8E8F6">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490.00 </w:t>
            </w:r>
          </w:p>
        </w:tc>
      </w:tr>
      <w:tr w14:paraId="4B487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5C6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97A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一次性使用弧形切割吻合器</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2BC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RYHC-A40(H)</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BC5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把</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6FA32">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AB346">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1606.00 </w:t>
            </w:r>
          </w:p>
        </w:tc>
      </w:tr>
      <w:tr w14:paraId="2BD24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1BA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51</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630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可吸收结扎夹（进口）（带量）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DD0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8886848813 12mm</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59D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0664D">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08F15">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127.20 </w:t>
            </w:r>
          </w:p>
        </w:tc>
      </w:tr>
      <w:tr w14:paraId="7C758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F26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52</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E4E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一次性可吸收结扎夹（带量）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8F4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KJ-XJZ01L</w:t>
            </w:r>
            <w:r>
              <w:rPr>
                <w:rFonts w:hint="eastAsia" w:ascii="宋体" w:hAnsi="宋体" w:eastAsia="宋体" w:cs="宋体"/>
                <w:i w:val="0"/>
                <w:iCs w:val="0"/>
                <w:color w:val="000000"/>
                <w:kern w:val="0"/>
                <w:sz w:val="20"/>
                <w:szCs w:val="20"/>
                <w:highlight w:val="none"/>
                <w:u w:val="none"/>
                <w:lang w:val="en-US" w:eastAsia="zh-CN" w:bidi="ar"/>
              </w:rPr>
              <w:t>大</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860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枚</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3378F">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690B3">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121.00 </w:t>
            </w:r>
          </w:p>
        </w:tc>
      </w:tr>
      <w:tr w14:paraId="461D9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F6E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53</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E5E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一次性使用不可吸收结扎夹（带量）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B970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RJLK-L-1/</w:t>
            </w:r>
            <w:r>
              <w:rPr>
                <w:rFonts w:hint="eastAsia" w:ascii="宋体" w:hAnsi="宋体" w:eastAsia="宋体" w:cs="宋体"/>
                <w:i w:val="0"/>
                <w:iCs w:val="0"/>
                <w:color w:val="000000"/>
                <w:kern w:val="0"/>
                <w:sz w:val="20"/>
                <w:szCs w:val="20"/>
                <w:highlight w:val="none"/>
                <w:u w:val="none"/>
                <w:lang w:val="en-US" w:eastAsia="zh-CN" w:bidi="ar"/>
              </w:rPr>
              <w:t>金</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48C9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枚</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B58A5">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A1FC4">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18.50 </w:t>
            </w:r>
          </w:p>
        </w:tc>
      </w:tr>
      <w:tr w14:paraId="1ED27D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444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54</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490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一次性使用不可吸收结扎夹（带量）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BAE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RJLK-M-1/</w:t>
            </w:r>
            <w:r>
              <w:rPr>
                <w:rFonts w:hint="eastAsia" w:ascii="宋体" w:hAnsi="宋体" w:eastAsia="宋体" w:cs="宋体"/>
                <w:i w:val="0"/>
                <w:iCs w:val="0"/>
                <w:color w:val="000000"/>
                <w:kern w:val="0"/>
                <w:sz w:val="20"/>
                <w:szCs w:val="20"/>
                <w:highlight w:val="none"/>
                <w:u w:val="none"/>
                <w:lang w:val="en-US" w:eastAsia="zh-CN" w:bidi="ar"/>
              </w:rPr>
              <w:t>紫</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8A2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枚</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63A5B">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17659">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18.50 </w:t>
            </w:r>
          </w:p>
        </w:tc>
      </w:tr>
      <w:tr w14:paraId="561FD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C84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C134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一次性使用不可吸收结扎夹（带量）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4B6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金</w:t>
            </w:r>
            <w:r>
              <w:rPr>
                <w:rFonts w:hint="default" w:ascii="Times New Roman" w:hAnsi="Times New Roman" w:eastAsia="宋体" w:cs="Times New Roman"/>
                <w:i w:val="0"/>
                <w:iCs w:val="0"/>
                <w:color w:val="000000"/>
                <w:kern w:val="0"/>
                <w:sz w:val="20"/>
                <w:szCs w:val="20"/>
                <w:highlight w:val="none"/>
                <w:u w:val="none"/>
                <w:lang w:val="en-US" w:eastAsia="zh-CN" w:bidi="ar"/>
              </w:rPr>
              <w:t>/RJLK-L-2</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FC7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枚</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FB751">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DC600">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18.50 </w:t>
            </w:r>
          </w:p>
        </w:tc>
      </w:tr>
      <w:tr w14:paraId="0DD00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713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56</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1588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一次性使用闭合夹（带量）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0F6A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单发用</w:t>
            </w:r>
            <w:r>
              <w:rPr>
                <w:rFonts w:hint="default" w:ascii="Times New Roman" w:hAnsi="Times New Roman" w:eastAsia="宋体" w:cs="Times New Roman"/>
                <w:i w:val="0"/>
                <w:iCs w:val="0"/>
                <w:color w:val="000000"/>
                <w:kern w:val="0"/>
                <w:sz w:val="20"/>
                <w:szCs w:val="20"/>
                <w:highlight w:val="none"/>
                <w:u w:val="none"/>
                <w:lang w:val="en-US" w:eastAsia="zh-CN" w:bidi="ar"/>
              </w:rPr>
              <w:t>NLC-OL-2</w:t>
            </w:r>
            <w:r>
              <w:rPr>
                <w:rFonts w:hint="eastAsia" w:ascii="宋体" w:hAnsi="宋体" w:eastAsia="宋体" w:cs="宋体"/>
                <w:i w:val="0"/>
                <w:iCs w:val="0"/>
                <w:color w:val="000000"/>
                <w:kern w:val="0"/>
                <w:sz w:val="20"/>
                <w:szCs w:val="20"/>
                <w:highlight w:val="none"/>
                <w:u w:val="none"/>
                <w:lang w:val="en-US" w:eastAsia="zh-CN" w:bidi="ar"/>
              </w:rPr>
              <w:t>金</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7B7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枚</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3C9CE">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FF5E8">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15.00 </w:t>
            </w:r>
          </w:p>
        </w:tc>
      </w:tr>
      <w:tr w14:paraId="2FEF3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D9D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57</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425A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一次性结扎夹（带量）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0F81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XL 2PCS 191-01256</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7F0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枚</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F7B06">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6B9AD0">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19.00 </w:t>
            </w:r>
          </w:p>
        </w:tc>
      </w:tr>
      <w:tr w14:paraId="04068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A73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58</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EB1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一次性结扎夹（带量）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815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ML/191-01236</w:t>
            </w:r>
            <w:r>
              <w:rPr>
                <w:rFonts w:hint="eastAsia" w:ascii="宋体" w:hAnsi="宋体" w:eastAsia="宋体" w:cs="宋体"/>
                <w:i w:val="0"/>
                <w:iCs w:val="0"/>
                <w:color w:val="000000"/>
                <w:kern w:val="0"/>
                <w:sz w:val="20"/>
                <w:szCs w:val="20"/>
                <w:highlight w:val="none"/>
                <w:u w:val="none"/>
                <w:lang w:val="en-US" w:eastAsia="zh-CN" w:bidi="ar"/>
              </w:rPr>
              <w:t>绿</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542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枚</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13BCF">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1CDC9">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19.00 </w:t>
            </w:r>
          </w:p>
        </w:tc>
      </w:tr>
      <w:tr w14:paraId="49BF9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F7B0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FF1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医用钛夹</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AFC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中扁</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400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枚</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67349">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850CB">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6.79 </w:t>
            </w:r>
          </w:p>
        </w:tc>
      </w:tr>
      <w:tr w14:paraId="60FAC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2C1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F0B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疝修补补片（带量）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41F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BLJ70140</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88C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片</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4ECA3">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2C092">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70.00 </w:t>
            </w:r>
          </w:p>
        </w:tc>
      </w:tr>
      <w:tr w14:paraId="110D88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8D4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61</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BCB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生物可吸收性涂层</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永久性网片（进口）</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41F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5959360 7.6cm*15.2cm</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CB5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片</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780A4">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DB204">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5298.00 </w:t>
            </w:r>
          </w:p>
        </w:tc>
      </w:tr>
      <w:tr w14:paraId="76F25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221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62</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728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取石网篮</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86F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VDKBAS187015N4B</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316F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288AA">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66758">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1225.00 </w:t>
            </w:r>
          </w:p>
        </w:tc>
      </w:tr>
      <w:tr w14:paraId="72AF2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854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63</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7A8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一次性腹腔镜用穿刺器（带量）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29C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NPCM-100-1-12</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FD0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B4EE2">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A529A">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153.00 </w:t>
            </w:r>
          </w:p>
        </w:tc>
      </w:tr>
      <w:tr w14:paraId="390CA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A98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64</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E63A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一次性腹腔镜用穿刺器（带量）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7CD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NPCM-100-1-10</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0781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41F3B">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C7248">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153.00 </w:t>
            </w:r>
          </w:p>
        </w:tc>
      </w:tr>
      <w:tr w14:paraId="1F2E7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DC7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65</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902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一次性腹腔镜用穿刺器（带量）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D9C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NPCM-100-1-5</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3B69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425C4">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5AD18">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153.00 </w:t>
            </w:r>
          </w:p>
        </w:tc>
      </w:tr>
      <w:tr w14:paraId="5C802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953D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66</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20D5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一次性使用包皮切割吻合器（带量）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A02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XBP-25G</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3DA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234FD">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0B1C9">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122.00 </w:t>
            </w:r>
          </w:p>
        </w:tc>
      </w:tr>
      <w:tr w14:paraId="250FE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0F21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67</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8A0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一次性使用包皮切割吻合器（带量）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E9B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XBP-29G</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A2D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7874E">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AACDE">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122.00 </w:t>
            </w:r>
          </w:p>
        </w:tc>
      </w:tr>
      <w:tr w14:paraId="5F618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7CB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68</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975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一次性使用包皮切割吻合器（带量）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73A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XBP-2</w:t>
            </w:r>
            <w:r>
              <w:rPr>
                <w:rFonts w:hint="default" w:ascii="Times New Roman" w:hAnsi="Times New Roman" w:eastAsia="宋体" w:cs="Times New Roman"/>
                <w:i w:val="0"/>
                <w:iCs w:val="0"/>
                <w:color w:val="000000"/>
                <w:kern w:val="0"/>
                <w:sz w:val="18"/>
                <w:szCs w:val="18"/>
                <w:highlight w:val="none"/>
                <w:u w:val="none"/>
                <w:lang w:val="en-US" w:eastAsia="zh-CN" w:bidi="ar"/>
              </w:rPr>
              <w:t>2G</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86B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DF58E">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E889F">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122.00 </w:t>
            </w:r>
          </w:p>
        </w:tc>
      </w:tr>
      <w:tr w14:paraId="32B46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3E6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69</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9C6B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一次性使用包皮切割吻合器（带量）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2B9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XBP-</w:t>
            </w:r>
            <w:r>
              <w:rPr>
                <w:rFonts w:hint="default" w:ascii="Times New Roman" w:hAnsi="Times New Roman" w:eastAsia="宋体" w:cs="Times New Roman"/>
                <w:i w:val="0"/>
                <w:iCs w:val="0"/>
                <w:color w:val="000000"/>
                <w:kern w:val="0"/>
                <w:sz w:val="18"/>
                <w:szCs w:val="18"/>
                <w:highlight w:val="none"/>
                <w:u w:val="none"/>
                <w:lang w:val="en-US" w:eastAsia="zh-CN" w:bidi="ar"/>
              </w:rPr>
              <w:t>17G</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E4B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E3D64">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FE9BC">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122.00 </w:t>
            </w:r>
          </w:p>
        </w:tc>
      </w:tr>
      <w:tr w14:paraId="38121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7064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70</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3705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经皮肾穿刺套件（带量）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D432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PN-2000</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492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7127A">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33BBE">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175.00 </w:t>
            </w:r>
          </w:p>
        </w:tc>
      </w:tr>
      <w:tr w14:paraId="5AD46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E17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71</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E70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一次性使用取石网篮（带量）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A713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IVX-US-T1110</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8FE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0C676">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C7F7D">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240.00 </w:t>
            </w:r>
          </w:p>
        </w:tc>
      </w:tr>
      <w:tr w14:paraId="34D59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F8E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72</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D1EF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一次性使用输尿管软镜取石套件（带量）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C52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取石网篮</w:t>
            </w:r>
            <w:r>
              <w:rPr>
                <w:rFonts w:hint="default" w:ascii="Times New Roman" w:hAnsi="Times New Roman" w:eastAsia="宋体" w:cs="Times New Roman"/>
                <w:i w:val="0"/>
                <w:iCs w:val="0"/>
                <w:color w:val="000000"/>
                <w:kern w:val="0"/>
                <w:sz w:val="20"/>
                <w:szCs w:val="20"/>
                <w:highlight w:val="none"/>
                <w:u w:val="none"/>
                <w:lang w:val="en-US" w:eastAsia="zh-CN" w:bidi="ar"/>
              </w:rPr>
              <w:t>(QSL)2.2Fr</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2DC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F6B6D">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C350B">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160.00 </w:t>
            </w:r>
          </w:p>
        </w:tc>
      </w:tr>
      <w:tr w14:paraId="28EA09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AE9A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73</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CC1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一次性使用输尿管软镜取石套件（带量）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E2A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取石网篮</w:t>
            </w:r>
            <w:r>
              <w:rPr>
                <w:rFonts w:hint="default" w:ascii="Times New Roman" w:hAnsi="Times New Roman" w:eastAsia="宋体" w:cs="Times New Roman"/>
                <w:i w:val="0"/>
                <w:iCs w:val="0"/>
                <w:color w:val="000000"/>
                <w:kern w:val="0"/>
                <w:sz w:val="20"/>
                <w:szCs w:val="20"/>
                <w:highlight w:val="none"/>
                <w:u w:val="none"/>
                <w:lang w:val="en-US" w:eastAsia="zh-CN" w:bidi="ar"/>
              </w:rPr>
              <w:t>(QSL)1.7Fr</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BC83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01DF3">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4A12A">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160.00 </w:t>
            </w:r>
          </w:p>
        </w:tc>
      </w:tr>
      <w:tr w14:paraId="37116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784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74</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760A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微创扩张引流套件（带量）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D7C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r>
              <w:rPr>
                <w:rFonts w:hint="eastAsia" w:ascii="宋体" w:hAnsi="宋体" w:eastAsia="宋体" w:cs="宋体"/>
                <w:i w:val="0"/>
                <w:iCs w:val="0"/>
                <w:color w:val="000000"/>
                <w:kern w:val="0"/>
                <w:sz w:val="20"/>
                <w:szCs w:val="20"/>
                <w:highlight w:val="none"/>
                <w:u w:val="none"/>
                <w:lang w:val="en-US" w:eastAsia="zh-CN" w:bidi="ar"/>
              </w:rPr>
              <w:t>扩</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鞘</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剥皮鞘</w:t>
            </w:r>
            <w:r>
              <w:rPr>
                <w:rFonts w:hint="default" w:ascii="Times New Roman" w:hAnsi="Times New Roman" w:eastAsia="宋体" w:cs="Times New Roman"/>
                <w:i w:val="0"/>
                <w:iCs w:val="0"/>
                <w:color w:val="000000"/>
                <w:kern w:val="0"/>
                <w:sz w:val="20"/>
                <w:szCs w:val="20"/>
                <w:highlight w:val="none"/>
                <w:u w:val="none"/>
                <w:lang w:val="en-US" w:eastAsia="zh-CN" w:bidi="ar"/>
              </w:rPr>
              <w:t>F18/</w:t>
            </w:r>
            <w:r>
              <w:rPr>
                <w:rFonts w:hint="eastAsia" w:ascii="宋体" w:hAnsi="宋体" w:eastAsia="宋体" w:cs="宋体"/>
                <w:i w:val="0"/>
                <w:iCs w:val="0"/>
                <w:color w:val="000000"/>
                <w:kern w:val="0"/>
                <w:sz w:val="20"/>
                <w:szCs w:val="20"/>
                <w:highlight w:val="none"/>
                <w:u w:val="none"/>
                <w:lang w:val="en-US" w:eastAsia="zh-CN" w:bidi="ar"/>
              </w:rPr>
              <w:t>引流管</w:t>
            </w:r>
            <w:r>
              <w:rPr>
                <w:rFonts w:hint="default" w:ascii="Times New Roman" w:hAnsi="Times New Roman" w:eastAsia="宋体" w:cs="Times New Roman"/>
                <w:i w:val="0"/>
                <w:iCs w:val="0"/>
                <w:color w:val="000000"/>
                <w:kern w:val="0"/>
                <w:sz w:val="20"/>
                <w:szCs w:val="20"/>
                <w:highlight w:val="none"/>
                <w:u w:val="none"/>
                <w:lang w:val="en-US" w:eastAsia="zh-CN" w:bidi="ar"/>
              </w:rPr>
              <w:t>F18</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960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FFFD6">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87452">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218.00 </w:t>
            </w:r>
          </w:p>
        </w:tc>
      </w:tr>
      <w:tr w14:paraId="4A54D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BEEE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75</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CB2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微创扩张引流套件（带量）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C3E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r>
              <w:rPr>
                <w:rFonts w:hint="eastAsia" w:ascii="宋体" w:hAnsi="宋体" w:eastAsia="宋体" w:cs="宋体"/>
                <w:i w:val="0"/>
                <w:iCs w:val="0"/>
                <w:color w:val="000000"/>
                <w:kern w:val="0"/>
                <w:sz w:val="20"/>
                <w:szCs w:val="20"/>
                <w:highlight w:val="none"/>
                <w:u w:val="none"/>
                <w:lang w:val="en-US" w:eastAsia="zh-CN" w:bidi="ar"/>
              </w:rPr>
              <w:t>扩</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鞘</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剥皮鞘</w:t>
            </w:r>
            <w:r>
              <w:rPr>
                <w:rFonts w:hint="default" w:ascii="Times New Roman" w:hAnsi="Times New Roman" w:eastAsia="宋体" w:cs="Times New Roman"/>
                <w:i w:val="0"/>
                <w:iCs w:val="0"/>
                <w:color w:val="000000"/>
                <w:kern w:val="0"/>
                <w:sz w:val="20"/>
                <w:szCs w:val="20"/>
                <w:highlight w:val="none"/>
                <w:u w:val="none"/>
                <w:lang w:val="en-US" w:eastAsia="zh-CN" w:bidi="ar"/>
              </w:rPr>
              <w:t>F20/</w:t>
            </w:r>
            <w:r>
              <w:rPr>
                <w:rFonts w:hint="eastAsia" w:ascii="宋体" w:hAnsi="宋体" w:eastAsia="宋体" w:cs="宋体"/>
                <w:i w:val="0"/>
                <w:iCs w:val="0"/>
                <w:color w:val="000000"/>
                <w:kern w:val="0"/>
                <w:sz w:val="20"/>
                <w:szCs w:val="20"/>
                <w:highlight w:val="none"/>
                <w:u w:val="none"/>
                <w:lang w:val="en-US" w:eastAsia="zh-CN" w:bidi="ar"/>
              </w:rPr>
              <w:t>引流管</w:t>
            </w:r>
            <w:r>
              <w:rPr>
                <w:rFonts w:hint="default" w:ascii="Times New Roman" w:hAnsi="Times New Roman" w:eastAsia="宋体" w:cs="Times New Roman"/>
                <w:i w:val="0"/>
                <w:iCs w:val="0"/>
                <w:color w:val="000000"/>
                <w:kern w:val="0"/>
                <w:sz w:val="20"/>
                <w:szCs w:val="20"/>
                <w:highlight w:val="none"/>
                <w:u w:val="none"/>
                <w:lang w:val="en-US" w:eastAsia="zh-CN" w:bidi="ar"/>
              </w:rPr>
              <w:t>F20</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90AC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820C3">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8E5AA">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218.00 </w:t>
            </w:r>
          </w:p>
        </w:tc>
      </w:tr>
      <w:tr w14:paraId="2C731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051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76</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F61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微创扩张引流套件（带量）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895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w:t>
            </w:r>
            <w:r>
              <w:rPr>
                <w:rFonts w:hint="eastAsia" w:ascii="宋体" w:hAnsi="宋体" w:eastAsia="宋体" w:cs="宋体"/>
                <w:i w:val="0"/>
                <w:iCs w:val="0"/>
                <w:color w:val="000000"/>
                <w:kern w:val="0"/>
                <w:sz w:val="20"/>
                <w:szCs w:val="20"/>
                <w:highlight w:val="none"/>
                <w:u w:val="none"/>
                <w:lang w:val="en-US" w:eastAsia="zh-CN" w:bidi="ar"/>
              </w:rPr>
              <w:t>扩</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鞘</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剥皮鞘</w:t>
            </w:r>
            <w:r>
              <w:rPr>
                <w:rFonts w:hint="default" w:ascii="Times New Roman" w:hAnsi="Times New Roman" w:eastAsia="宋体" w:cs="Times New Roman"/>
                <w:i w:val="0"/>
                <w:iCs w:val="0"/>
                <w:color w:val="000000"/>
                <w:kern w:val="0"/>
                <w:sz w:val="20"/>
                <w:szCs w:val="20"/>
                <w:highlight w:val="none"/>
                <w:u w:val="none"/>
                <w:lang w:val="en-US" w:eastAsia="zh-CN" w:bidi="ar"/>
              </w:rPr>
              <w:t>F22/</w:t>
            </w:r>
            <w:r>
              <w:rPr>
                <w:rFonts w:hint="eastAsia" w:ascii="宋体" w:hAnsi="宋体" w:eastAsia="宋体" w:cs="宋体"/>
                <w:i w:val="0"/>
                <w:iCs w:val="0"/>
                <w:color w:val="000000"/>
                <w:kern w:val="0"/>
                <w:sz w:val="20"/>
                <w:szCs w:val="20"/>
                <w:highlight w:val="none"/>
                <w:u w:val="none"/>
                <w:lang w:val="en-US" w:eastAsia="zh-CN" w:bidi="ar"/>
              </w:rPr>
              <w:t>引流管</w:t>
            </w:r>
            <w:r>
              <w:rPr>
                <w:rFonts w:hint="default" w:ascii="Times New Roman" w:hAnsi="Times New Roman" w:eastAsia="宋体" w:cs="Times New Roman"/>
                <w:i w:val="0"/>
                <w:iCs w:val="0"/>
                <w:color w:val="000000"/>
                <w:kern w:val="0"/>
                <w:sz w:val="20"/>
                <w:szCs w:val="20"/>
                <w:highlight w:val="none"/>
                <w:u w:val="none"/>
                <w:lang w:val="en-US" w:eastAsia="zh-CN" w:bidi="ar"/>
              </w:rPr>
              <w:t>F22</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2C5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53680">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756D0">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218.00 </w:t>
            </w:r>
          </w:p>
        </w:tc>
      </w:tr>
      <w:tr w14:paraId="5E20F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C21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77</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09C1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一次性使用活检针</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28E4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ABN 1820</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B1B9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把</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0A70A">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DD001">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353.00 </w:t>
            </w:r>
          </w:p>
        </w:tc>
      </w:tr>
      <w:tr w14:paraId="0EFB4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C9F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78</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E2D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一次性使用肺结节定位针</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983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SS510-10</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4FA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C1A6A">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D37EB">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980.00 </w:t>
            </w:r>
          </w:p>
        </w:tc>
      </w:tr>
      <w:tr w14:paraId="2C2424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442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79</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C71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J</w:t>
            </w:r>
            <w:r>
              <w:rPr>
                <w:rFonts w:hint="eastAsia" w:ascii="宋体" w:hAnsi="宋体" w:eastAsia="宋体" w:cs="宋体"/>
                <w:i w:val="0"/>
                <w:iCs w:val="0"/>
                <w:color w:val="000000"/>
                <w:kern w:val="0"/>
                <w:sz w:val="20"/>
                <w:szCs w:val="20"/>
                <w:highlight w:val="none"/>
                <w:u w:val="none"/>
                <w:lang w:val="en-US" w:eastAsia="zh-CN" w:bidi="ar"/>
              </w:rPr>
              <w:t>型导管</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45E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SJ-R 2.0mm(F6)</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D067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B2858">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DA492">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color w:val="000000"/>
                <w:kern w:val="0"/>
                <w:sz w:val="18"/>
                <w:szCs w:val="18"/>
                <w:highlight w:val="none"/>
                <w:u w:val="none"/>
                <w:lang w:val="en-US" w:eastAsia="zh-CN" w:bidi="ar"/>
              </w:rPr>
              <w:t xml:space="preserve">151.01 </w:t>
            </w:r>
          </w:p>
        </w:tc>
      </w:tr>
      <w:tr w14:paraId="60E1E1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0BD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80</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14A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J</w:t>
            </w:r>
            <w:r>
              <w:rPr>
                <w:rFonts w:hint="eastAsia" w:ascii="宋体" w:hAnsi="宋体" w:eastAsia="宋体" w:cs="宋体"/>
                <w:i w:val="0"/>
                <w:iCs w:val="0"/>
                <w:color w:val="000000"/>
                <w:kern w:val="0"/>
                <w:sz w:val="20"/>
                <w:szCs w:val="20"/>
                <w:highlight w:val="none"/>
                <w:u w:val="none"/>
                <w:lang w:val="en-US" w:eastAsia="zh-CN" w:bidi="ar"/>
              </w:rPr>
              <w:t>型导管</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D37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SJ-R 1.6mm(F5)</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453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2874C">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C1FA6">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highlight w:val="none"/>
                <w:u w:val="none"/>
              </w:rPr>
            </w:pPr>
            <w:r>
              <w:rPr>
                <w:rFonts w:hint="default" w:ascii="Times New Roman" w:hAnsi="Times New Roman" w:eastAsia="宋体" w:cs="Times New Roman"/>
                <w:i w:val="0"/>
                <w:iCs w:val="0"/>
                <w:color w:val="000000"/>
                <w:kern w:val="0"/>
                <w:sz w:val="18"/>
                <w:szCs w:val="18"/>
                <w:highlight w:val="none"/>
                <w:u w:val="none"/>
                <w:lang w:val="en-US" w:eastAsia="zh-CN" w:bidi="ar"/>
              </w:rPr>
              <w:t xml:space="preserve">151.01 </w:t>
            </w:r>
          </w:p>
        </w:tc>
      </w:tr>
      <w:tr w14:paraId="7F8F8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A5D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81</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D44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一次性使用泌尿道导丝</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0F64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FS-0.8mm</w:t>
            </w:r>
            <w:r>
              <w:rPr>
                <w:rFonts w:hint="eastAsia" w:ascii="宋体" w:hAnsi="宋体" w:eastAsia="宋体" w:cs="宋体"/>
                <w:i w:val="0"/>
                <w:iCs w:val="0"/>
                <w:color w:val="000000"/>
                <w:kern w:val="0"/>
                <w:sz w:val="20"/>
                <w:szCs w:val="20"/>
                <w:highlight w:val="none"/>
                <w:u w:val="none"/>
                <w:lang w:val="en-US" w:eastAsia="zh-CN" w:bidi="ar"/>
              </w:rPr>
              <w:t>斑马</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3177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33477">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9BD11">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937.00 </w:t>
            </w:r>
          </w:p>
        </w:tc>
      </w:tr>
      <w:tr w14:paraId="2332D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E3E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82</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A85F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一次性使用输尿管导引鞘</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2A1B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YWD4.0mm/F12 L500</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B7EF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EEF09">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49DB7">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1946.00 </w:t>
            </w:r>
          </w:p>
        </w:tc>
      </w:tr>
      <w:tr w14:paraId="268D0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74BE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83</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92EE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一次性使用输尿管导引鞘</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1B4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YWD3.6mm/F11 L500</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CA3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09674">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3D25E">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1946.00 </w:t>
            </w:r>
          </w:p>
        </w:tc>
      </w:tr>
      <w:tr w14:paraId="27A16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0C22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84</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3E19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一次性使用输尿管导引鞘</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A8C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YWD4.0mm/F12 L400</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6FE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678C2">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D0334">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1946.00 </w:t>
            </w:r>
          </w:p>
        </w:tc>
      </w:tr>
      <w:tr w14:paraId="51B1B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E50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85</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1DC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一次性使用输尿管导引鞘</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A08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YWD3.6mm/F11 L400</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DD4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0CB0C">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5B69B">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1946.00 </w:t>
            </w:r>
          </w:p>
        </w:tc>
      </w:tr>
      <w:tr w14:paraId="23717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A66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86</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900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一次性使用等离子手术电极</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9C9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ME103</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0E7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0A6A6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适配设备：射频等离子体手术系统，</w:t>
            </w:r>
            <w:r>
              <w:rPr>
                <w:rFonts w:hint="default" w:ascii="Times New Roman" w:hAnsi="Times New Roman" w:eastAsia="宋体" w:cs="Times New Roman"/>
                <w:i w:val="0"/>
                <w:iCs w:val="0"/>
                <w:color w:val="000000"/>
                <w:kern w:val="0"/>
                <w:sz w:val="20"/>
                <w:szCs w:val="20"/>
                <w:highlight w:val="none"/>
                <w:u w:val="none"/>
                <w:lang w:val="en-US" w:eastAsia="zh-CN" w:bidi="ar"/>
              </w:rPr>
              <w:t>RP-7010</w:t>
            </w:r>
            <w:r>
              <w:rPr>
                <w:rFonts w:hint="eastAsia" w:ascii="宋体" w:hAnsi="宋体" w:eastAsia="宋体" w:cs="宋体"/>
                <w:i w:val="0"/>
                <w:iCs w:val="0"/>
                <w:color w:val="000000"/>
                <w:kern w:val="0"/>
                <w:sz w:val="20"/>
                <w:szCs w:val="20"/>
                <w:highlight w:val="none"/>
                <w:u w:val="none"/>
                <w:lang w:val="en-US" w:eastAsia="zh-CN" w:bidi="ar"/>
              </w:rPr>
              <w:t>，成都美创医疗科技股份有限公司</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ECC7F">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2000.00 </w:t>
            </w:r>
          </w:p>
        </w:tc>
      </w:tr>
      <w:tr w14:paraId="52071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9"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C6C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87</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C320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一次性使用等离子手术电极</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C4C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ME106</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23B6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722543">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74CE1">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2200.00 </w:t>
            </w:r>
          </w:p>
        </w:tc>
      </w:tr>
      <w:tr w14:paraId="7647C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4"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CAC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88</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990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一次性使用电子输尿管肾盂内窥镜导管</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F56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PU3033A</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AE9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条</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6DF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适配设备：电子内窥镜图像处理器（软镜系统），</w:t>
            </w:r>
            <w:r>
              <w:rPr>
                <w:rFonts w:hint="default" w:ascii="Times New Roman" w:hAnsi="Times New Roman" w:eastAsia="宋体" w:cs="Times New Roman"/>
                <w:i w:val="0"/>
                <w:iCs w:val="0"/>
                <w:color w:val="000000"/>
                <w:kern w:val="0"/>
                <w:sz w:val="20"/>
                <w:szCs w:val="20"/>
                <w:highlight w:val="none"/>
                <w:u w:val="none"/>
                <w:lang w:val="en-US" w:eastAsia="zh-CN" w:bidi="ar"/>
              </w:rPr>
              <w:t>PC300</w:t>
            </w:r>
            <w:r>
              <w:rPr>
                <w:rFonts w:hint="eastAsia" w:ascii="宋体" w:hAnsi="宋体" w:eastAsia="宋体" w:cs="宋体"/>
                <w:i w:val="0"/>
                <w:iCs w:val="0"/>
                <w:color w:val="000000"/>
                <w:kern w:val="0"/>
                <w:sz w:val="20"/>
                <w:szCs w:val="20"/>
                <w:highlight w:val="none"/>
                <w:u w:val="none"/>
                <w:lang w:val="en-US" w:eastAsia="zh-CN" w:bidi="ar"/>
              </w:rPr>
              <w:t>，珠海普生医疗科技有限公司</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F1358">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3100.00 </w:t>
            </w:r>
          </w:p>
        </w:tc>
      </w:tr>
      <w:tr w14:paraId="4AA8D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53E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89</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6685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一次性使用电子输尿管肾盂内窥镜导管</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D73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RP-U-C12</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50D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5230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适配设备：医用内窥镜图像处理器（输尿管成像系统），</w:t>
            </w:r>
            <w:r>
              <w:rPr>
                <w:rFonts w:hint="default" w:ascii="Times New Roman" w:hAnsi="Times New Roman" w:eastAsia="宋体" w:cs="Times New Roman"/>
                <w:i w:val="0"/>
                <w:iCs w:val="0"/>
                <w:color w:val="000000"/>
                <w:kern w:val="0"/>
                <w:sz w:val="20"/>
                <w:szCs w:val="20"/>
                <w:highlight w:val="none"/>
                <w:u w:val="none"/>
                <w:lang w:val="en-US" w:eastAsia="zh-CN" w:bidi="ar"/>
              </w:rPr>
              <w:t>PC300</w:t>
            </w:r>
            <w:r>
              <w:rPr>
                <w:rFonts w:hint="eastAsia" w:ascii="宋体" w:hAnsi="宋体" w:eastAsia="宋体" w:cs="宋体"/>
                <w:i w:val="0"/>
                <w:iCs w:val="0"/>
                <w:color w:val="000000"/>
                <w:kern w:val="0"/>
                <w:sz w:val="20"/>
                <w:szCs w:val="20"/>
                <w:highlight w:val="none"/>
                <w:u w:val="none"/>
                <w:lang w:val="en-US" w:eastAsia="zh-CN" w:bidi="ar"/>
              </w:rPr>
              <w:t>，广州瑞派医疗器械有限责任公司</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CA0F2">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2500.00 </w:t>
            </w:r>
          </w:p>
        </w:tc>
      </w:tr>
      <w:tr w14:paraId="138C2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E0E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F506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一次性使用电子输尿管肾盂内窥镜导管</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666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RP-U-C0304</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390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条</w:t>
            </w:r>
          </w:p>
        </w:tc>
        <w:tc>
          <w:tcPr>
            <w:tcW w:w="2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8D8A65">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4FDF5">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2000.00 </w:t>
            </w:r>
          </w:p>
        </w:tc>
      </w:tr>
      <w:tr w14:paraId="598CC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DA2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91</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D09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漏斗胸矫形器</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76DB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PEC-B 305</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3743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13D7B">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6854D">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12337.00 </w:t>
            </w:r>
          </w:p>
        </w:tc>
      </w:tr>
      <w:tr w14:paraId="7573C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CC56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92</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DFB9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漏斗胸矫形器</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5BE3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PEC-B 279</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A6A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DC3F7">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443D4">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12337.00 </w:t>
            </w:r>
          </w:p>
        </w:tc>
      </w:tr>
      <w:tr w14:paraId="68F92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7A77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95</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D46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超声手术刀系统</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一次性刀具（带量）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0434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AH-631-L</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A52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把</w:t>
            </w:r>
          </w:p>
        </w:tc>
        <w:tc>
          <w:tcPr>
            <w:tcW w:w="21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8121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适配设备：超声手术刀系统（超声软组织切割止血设备），</w:t>
            </w:r>
            <w:r>
              <w:rPr>
                <w:rFonts w:hint="default" w:ascii="Times New Roman" w:hAnsi="Times New Roman" w:eastAsia="宋体" w:cs="Times New Roman"/>
                <w:i w:val="0"/>
                <w:iCs w:val="0"/>
                <w:color w:val="000000"/>
                <w:kern w:val="0"/>
                <w:sz w:val="20"/>
                <w:szCs w:val="20"/>
                <w:highlight w:val="none"/>
                <w:u w:val="none"/>
                <w:lang w:val="en-US" w:eastAsia="zh-CN" w:bidi="ar"/>
              </w:rPr>
              <w:t>AH-600</w:t>
            </w:r>
            <w:r>
              <w:rPr>
                <w:rFonts w:hint="eastAsia" w:ascii="宋体" w:hAnsi="宋体" w:eastAsia="宋体" w:cs="宋体"/>
                <w:i w:val="0"/>
                <w:iCs w:val="0"/>
                <w:color w:val="000000"/>
                <w:kern w:val="0"/>
                <w:sz w:val="20"/>
                <w:szCs w:val="20"/>
                <w:highlight w:val="none"/>
                <w:u w:val="none"/>
                <w:lang w:val="en-US" w:eastAsia="zh-CN" w:bidi="ar"/>
              </w:rPr>
              <w:t>，北京安和加利尔科技有限公司</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05356">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662.00 </w:t>
            </w:r>
          </w:p>
        </w:tc>
      </w:tr>
      <w:tr w14:paraId="35982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51B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96</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301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超声手术刀系统</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一次性刀具（带量）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F0D5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AH-631-S</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AC2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把</w:t>
            </w:r>
          </w:p>
        </w:tc>
        <w:tc>
          <w:tcPr>
            <w:tcW w:w="2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CF3BE3">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3325B">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662.00 </w:t>
            </w:r>
          </w:p>
        </w:tc>
      </w:tr>
      <w:tr w14:paraId="2A087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BBD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97</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23C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超声手术刀系统附件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一次性刀具（带量）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120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AH-631-O</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FDB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把</w:t>
            </w:r>
          </w:p>
        </w:tc>
        <w:tc>
          <w:tcPr>
            <w:tcW w:w="2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F94C1D">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859E2">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688.00 </w:t>
            </w:r>
          </w:p>
        </w:tc>
      </w:tr>
      <w:tr w14:paraId="32BE0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0D2A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98</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809F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超声手术刀系统附件</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一次性刀具（带量）</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ADD0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AH-631-T</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BC4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把</w:t>
            </w:r>
          </w:p>
        </w:tc>
        <w:tc>
          <w:tcPr>
            <w:tcW w:w="2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7F0DF0">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F44AF">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688.00 </w:t>
            </w:r>
          </w:p>
        </w:tc>
      </w:tr>
      <w:tr w14:paraId="11F21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F07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99</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C5E4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一次性使用血液回收耗材</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B695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KY225</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5838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623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适配设备：自体血液回收机，</w:t>
            </w:r>
            <w:r>
              <w:rPr>
                <w:rFonts w:hint="default" w:ascii="Times New Roman" w:hAnsi="Times New Roman" w:eastAsia="宋体" w:cs="Times New Roman"/>
                <w:i w:val="0"/>
                <w:iCs w:val="0"/>
                <w:color w:val="000000"/>
                <w:kern w:val="0"/>
                <w:sz w:val="20"/>
                <w:szCs w:val="20"/>
                <w:highlight w:val="none"/>
                <w:u w:val="none"/>
                <w:lang w:val="en-US" w:eastAsia="zh-CN" w:bidi="ar"/>
              </w:rPr>
              <w:t>BW-8100A</w:t>
            </w:r>
            <w:r>
              <w:rPr>
                <w:rFonts w:hint="eastAsia" w:ascii="宋体" w:hAnsi="宋体" w:eastAsia="宋体" w:cs="宋体"/>
                <w:i w:val="0"/>
                <w:iCs w:val="0"/>
                <w:color w:val="000000"/>
                <w:kern w:val="0"/>
                <w:sz w:val="20"/>
                <w:szCs w:val="20"/>
                <w:highlight w:val="none"/>
                <w:u w:val="none"/>
                <w:lang w:val="en-US" w:eastAsia="zh-CN" w:bidi="ar"/>
              </w:rPr>
              <w:t>，北京万东康源科技开发有限公司</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DD57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899.00 </w:t>
            </w:r>
          </w:p>
        </w:tc>
      </w:tr>
      <w:tr w14:paraId="392B8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041F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CB3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双腔支气管插管</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C93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Fr35</w:t>
            </w:r>
            <w:r>
              <w:rPr>
                <w:rFonts w:hint="eastAsia" w:ascii="宋体" w:hAnsi="宋体" w:eastAsia="宋体" w:cs="宋体"/>
                <w:i w:val="0"/>
                <w:iCs w:val="0"/>
                <w:color w:val="000000"/>
                <w:kern w:val="0"/>
                <w:sz w:val="20"/>
                <w:szCs w:val="20"/>
                <w:highlight w:val="none"/>
                <w:u w:val="none"/>
                <w:lang w:val="en-US" w:eastAsia="zh-CN" w:bidi="ar"/>
              </w:rPr>
              <w:t>左侧型</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6A65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5123C">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1A123">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305.00 </w:t>
            </w:r>
          </w:p>
        </w:tc>
      </w:tr>
      <w:tr w14:paraId="19ECB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EF07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101</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6BA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双腔支气管插管</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2BD2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Fr33</w:t>
            </w:r>
            <w:r>
              <w:rPr>
                <w:rFonts w:hint="eastAsia" w:ascii="宋体" w:hAnsi="宋体" w:eastAsia="宋体" w:cs="宋体"/>
                <w:i w:val="0"/>
                <w:iCs w:val="0"/>
                <w:color w:val="000000"/>
                <w:kern w:val="0"/>
                <w:sz w:val="20"/>
                <w:szCs w:val="20"/>
                <w:highlight w:val="none"/>
                <w:u w:val="none"/>
                <w:lang w:val="en-US" w:eastAsia="zh-CN" w:bidi="ar"/>
              </w:rPr>
              <w:t>左侧型</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8DC2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F8FC0">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78891">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305.00 </w:t>
            </w:r>
          </w:p>
        </w:tc>
      </w:tr>
      <w:tr w14:paraId="643CA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74B6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102</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B1C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双腔支气管插管</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A38E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Fr35</w:t>
            </w:r>
            <w:r>
              <w:rPr>
                <w:rFonts w:hint="eastAsia" w:ascii="宋体" w:hAnsi="宋体" w:eastAsia="宋体" w:cs="宋体"/>
                <w:i w:val="0"/>
                <w:iCs w:val="0"/>
                <w:color w:val="000000"/>
                <w:kern w:val="0"/>
                <w:sz w:val="20"/>
                <w:szCs w:val="20"/>
                <w:highlight w:val="none"/>
                <w:u w:val="none"/>
                <w:lang w:val="en-US" w:eastAsia="zh-CN" w:bidi="ar"/>
              </w:rPr>
              <w:t>右侧型</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D715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B7480">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0B020">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305.00 </w:t>
            </w:r>
          </w:p>
        </w:tc>
      </w:tr>
      <w:tr w14:paraId="67E83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1FB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103</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9EE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双腔支气管插管</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6A9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Fr33</w:t>
            </w:r>
            <w:r>
              <w:rPr>
                <w:rFonts w:hint="eastAsia" w:ascii="宋体" w:hAnsi="宋体" w:eastAsia="宋体" w:cs="宋体"/>
                <w:i w:val="0"/>
                <w:iCs w:val="0"/>
                <w:color w:val="000000"/>
                <w:kern w:val="0"/>
                <w:sz w:val="20"/>
                <w:szCs w:val="20"/>
                <w:highlight w:val="none"/>
                <w:u w:val="none"/>
                <w:lang w:val="en-US" w:eastAsia="zh-CN" w:bidi="ar"/>
              </w:rPr>
              <w:t>右侧型</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F99D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8F4DB">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ABC3E">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305.00 </w:t>
            </w:r>
          </w:p>
        </w:tc>
      </w:tr>
      <w:tr w14:paraId="508687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754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104</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B6E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双腔支气管插管</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BBB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Fr37</w:t>
            </w:r>
            <w:r>
              <w:rPr>
                <w:rFonts w:hint="eastAsia" w:ascii="宋体" w:hAnsi="宋体" w:eastAsia="宋体" w:cs="宋体"/>
                <w:i w:val="0"/>
                <w:iCs w:val="0"/>
                <w:color w:val="000000"/>
                <w:kern w:val="0"/>
                <w:sz w:val="20"/>
                <w:szCs w:val="20"/>
                <w:highlight w:val="none"/>
                <w:u w:val="none"/>
                <w:lang w:val="en-US" w:eastAsia="zh-CN" w:bidi="ar"/>
              </w:rPr>
              <w:t>左侧型</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68B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69216">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FFBD8">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305.00 </w:t>
            </w:r>
          </w:p>
        </w:tc>
      </w:tr>
      <w:tr w14:paraId="76CA1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39E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105</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B2B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双腔支气管插管</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E649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Fr37</w:t>
            </w:r>
            <w:r>
              <w:rPr>
                <w:rFonts w:hint="eastAsia" w:ascii="宋体" w:hAnsi="宋体" w:eastAsia="宋体" w:cs="宋体"/>
                <w:i w:val="0"/>
                <w:iCs w:val="0"/>
                <w:color w:val="000000"/>
                <w:kern w:val="0"/>
                <w:sz w:val="20"/>
                <w:szCs w:val="20"/>
                <w:highlight w:val="none"/>
                <w:u w:val="none"/>
                <w:lang w:val="en-US" w:eastAsia="zh-CN" w:bidi="ar"/>
              </w:rPr>
              <w:t>右侧型</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64D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046B1">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0ACF7">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305.00 </w:t>
            </w:r>
          </w:p>
        </w:tc>
      </w:tr>
      <w:tr w14:paraId="6B30D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0F4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106</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DEC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射频热凝电极套管针（进口）</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6A5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22G*100*5 240102</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F1E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52CF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适配设备：射频控温热凝仪，</w:t>
            </w:r>
            <w:r>
              <w:rPr>
                <w:rFonts w:hint="default" w:ascii="Times New Roman" w:hAnsi="Times New Roman" w:eastAsia="宋体" w:cs="Times New Roman"/>
                <w:i w:val="0"/>
                <w:iCs w:val="0"/>
                <w:color w:val="000000"/>
                <w:kern w:val="0"/>
                <w:sz w:val="20"/>
                <w:szCs w:val="20"/>
                <w:highlight w:val="none"/>
                <w:u w:val="none"/>
                <w:lang w:val="en-US" w:eastAsia="zh-CN" w:bidi="ar"/>
              </w:rPr>
              <w:t>R-2000B D1</w:t>
            </w:r>
            <w:r>
              <w:rPr>
                <w:rFonts w:hint="eastAsia" w:ascii="宋体" w:hAnsi="宋体" w:eastAsia="宋体" w:cs="宋体"/>
                <w:i w:val="0"/>
                <w:iCs w:val="0"/>
                <w:color w:val="000000"/>
                <w:kern w:val="0"/>
                <w:sz w:val="20"/>
                <w:szCs w:val="20"/>
                <w:highlight w:val="none"/>
                <w:u w:val="none"/>
                <w:lang w:val="en-US" w:eastAsia="zh-CN" w:bidi="ar"/>
              </w:rPr>
              <w:t>，北京北琪医疗科技股份有限公司</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53F38">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675.00 </w:t>
            </w:r>
          </w:p>
        </w:tc>
      </w:tr>
      <w:tr w14:paraId="610C0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73A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107</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657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射频热凝电极套管针（进口）</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CCEE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20G*150*5 240104</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33C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59378E">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59F6F">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675.00 </w:t>
            </w:r>
          </w:p>
        </w:tc>
      </w:tr>
      <w:tr w14:paraId="3207F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9"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3E4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108</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BB07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等离子体手术刀头</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DBB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DXR-G0900-A105</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CA8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把</w:t>
            </w:r>
          </w:p>
        </w:tc>
        <w:tc>
          <w:tcPr>
            <w:tcW w:w="21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7C73D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适配设备：低温等离子多功能手术系统，</w:t>
            </w:r>
            <w:r>
              <w:rPr>
                <w:rFonts w:hint="default" w:ascii="Times New Roman" w:hAnsi="Times New Roman" w:eastAsia="宋体" w:cs="Times New Roman"/>
                <w:i w:val="0"/>
                <w:iCs w:val="0"/>
                <w:color w:val="000000"/>
                <w:kern w:val="0"/>
                <w:sz w:val="20"/>
                <w:szCs w:val="20"/>
                <w:highlight w:val="none"/>
                <w:u w:val="none"/>
                <w:lang w:val="en-US" w:eastAsia="zh-CN" w:bidi="ar"/>
              </w:rPr>
              <w:t>SM-D380D,</w:t>
            </w:r>
            <w:r>
              <w:rPr>
                <w:rFonts w:hint="eastAsia" w:ascii="宋体" w:hAnsi="宋体" w:eastAsia="宋体" w:cs="宋体"/>
                <w:i w:val="0"/>
                <w:iCs w:val="0"/>
                <w:color w:val="000000"/>
                <w:kern w:val="0"/>
                <w:sz w:val="20"/>
                <w:szCs w:val="20"/>
                <w:highlight w:val="none"/>
                <w:u w:val="none"/>
                <w:lang w:val="en-US" w:eastAsia="zh-CN" w:bidi="ar"/>
              </w:rPr>
              <w:t>西安外科医学科技有限公司</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06972">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2670.00 </w:t>
            </w:r>
          </w:p>
        </w:tc>
      </w:tr>
      <w:tr w14:paraId="7F0BF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9"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CC9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109</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4EB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等离子体手术刀头</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421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DXR-G1100-A185</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F09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把</w:t>
            </w:r>
          </w:p>
        </w:tc>
        <w:tc>
          <w:tcPr>
            <w:tcW w:w="2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FA0A2B">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17D9C">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2493.00 </w:t>
            </w:r>
          </w:p>
        </w:tc>
      </w:tr>
      <w:tr w14:paraId="2A5F7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CC4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110</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D2F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血浆滤过器（进口）</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8D9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P2 dry</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BC49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3158C">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FD22E">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1045.00 </w:t>
            </w:r>
          </w:p>
        </w:tc>
      </w:tr>
      <w:tr w14:paraId="7C904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695E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111</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685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血浆分离器（进口）</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1E0C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MICROPLAS MPS07</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023E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CE1E7">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BD214">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1137.00 </w:t>
            </w:r>
          </w:p>
        </w:tc>
      </w:tr>
      <w:tr w14:paraId="7CA2C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A8E9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112</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051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一次性使用血液灌流器</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FEC0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HA330-II</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752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46D40">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634EC">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1755.00 </w:t>
            </w:r>
          </w:p>
        </w:tc>
      </w:tr>
      <w:tr w14:paraId="18E72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7F9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113</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25B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一次性使用血浆胆红素吸附器</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A1B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BS330</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B7A9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A0402">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F4DFF">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2927.00 </w:t>
            </w:r>
          </w:p>
        </w:tc>
      </w:tr>
      <w:tr w14:paraId="2AE67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170A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114</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649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连续性血液净化及血浆置换用辅助管路（进口）</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2F7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Dialysate System</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664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94320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适配设备：急性透析和体外血液治疗机</w:t>
            </w:r>
            <w:r>
              <w:rPr>
                <w:rFonts w:hint="default" w:ascii="Times New Roman" w:hAnsi="Times New Roman" w:eastAsia="宋体" w:cs="Times New Roman"/>
                <w:i w:val="0"/>
                <w:iCs w:val="0"/>
                <w:color w:val="000000"/>
                <w:kern w:val="0"/>
                <w:sz w:val="20"/>
                <w:szCs w:val="20"/>
                <w:highlight w:val="none"/>
                <w:u w:val="none"/>
                <w:lang w:val="en-US" w:eastAsia="zh-CN" w:bidi="ar"/>
              </w:rPr>
              <w:t>(CRRT)</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MUItiFiltrate</w:t>
            </w:r>
            <w:r>
              <w:rPr>
                <w:rFonts w:hint="eastAsia" w:ascii="宋体" w:hAnsi="宋体" w:eastAsia="宋体" w:cs="宋体"/>
                <w:i w:val="0"/>
                <w:iCs w:val="0"/>
                <w:color w:val="000000"/>
                <w:kern w:val="0"/>
                <w:sz w:val="20"/>
                <w:szCs w:val="20"/>
                <w:highlight w:val="none"/>
                <w:u w:val="none"/>
                <w:lang w:val="en-US" w:eastAsia="zh-CN" w:bidi="ar"/>
              </w:rPr>
              <w:t>，德国费森尤斯</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2AAFF">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212.00 </w:t>
            </w:r>
          </w:p>
        </w:tc>
      </w:tr>
      <w:tr w14:paraId="1AEBB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850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115</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5A2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连续性血液净化及血浆置换用辅助管路（进口）</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DEBD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Substituate System</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DC3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D469C7">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2C746">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212.00 </w:t>
            </w:r>
          </w:p>
        </w:tc>
      </w:tr>
      <w:tr w14:paraId="40F21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6F8A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116</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E6E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连续性血液净化管路（进口）</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D2E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multiFiltrate Cassette</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39E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5A1F4E">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9CC54">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440.00 </w:t>
            </w:r>
          </w:p>
        </w:tc>
      </w:tr>
      <w:tr w14:paraId="68928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4AE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117</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BC8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连续性血液净化用管路附件（进口）</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9D0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HF Female-Spike Adap</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F0C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BF5348">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D96A4">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25.51 </w:t>
            </w:r>
          </w:p>
        </w:tc>
      </w:tr>
      <w:tr w14:paraId="25EF7E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E821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118</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213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透析用废液袋（进口）</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A24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Filtrate Bag10L</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EAE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2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3B713">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5ED53">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91.46 </w:t>
            </w:r>
          </w:p>
        </w:tc>
      </w:tr>
      <w:tr w14:paraId="5E1E8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09BF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119</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EAF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空心纤维血液透析滤过器（进口）</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E6F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Ultraflux AV600S</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1F7A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7F7D0">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AD09A">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251.00 </w:t>
            </w:r>
          </w:p>
        </w:tc>
      </w:tr>
      <w:tr w14:paraId="122B2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7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693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120</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D28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连续性血液净化管路</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676C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TWT-CBP-02P</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669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F4F7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适配设备：血液净化设备（</w:t>
            </w:r>
            <w:r>
              <w:rPr>
                <w:rFonts w:hint="default" w:ascii="Times New Roman" w:hAnsi="Times New Roman" w:eastAsia="宋体" w:cs="Times New Roman"/>
                <w:i w:val="0"/>
                <w:iCs w:val="0"/>
                <w:color w:val="000000"/>
                <w:kern w:val="0"/>
                <w:sz w:val="20"/>
                <w:szCs w:val="20"/>
                <w:highlight w:val="none"/>
                <w:u w:val="none"/>
                <w:lang w:val="en-US" w:eastAsia="zh-CN" w:bidi="ar"/>
              </w:rPr>
              <w:t>CRRT)</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SWS-5000A</w:t>
            </w:r>
            <w:r>
              <w:rPr>
                <w:rFonts w:hint="eastAsia" w:ascii="宋体" w:hAnsi="宋体" w:eastAsia="宋体" w:cs="宋体"/>
                <w:i w:val="0"/>
                <w:iCs w:val="0"/>
                <w:color w:val="000000"/>
                <w:kern w:val="0"/>
                <w:sz w:val="20"/>
                <w:szCs w:val="20"/>
                <w:highlight w:val="none"/>
                <w:u w:val="none"/>
                <w:lang w:val="en-US" w:eastAsia="zh-CN" w:bidi="ar"/>
              </w:rPr>
              <w:t>，重庆山外山血液净化技术股份有限公司</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39E67">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960.00 </w:t>
            </w:r>
          </w:p>
        </w:tc>
      </w:tr>
      <w:tr w14:paraId="71709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8A31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121</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469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一次性使用鼻胃肠管</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C24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NT132-16</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14B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84608">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255E3">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400.00 </w:t>
            </w:r>
          </w:p>
        </w:tc>
      </w:tr>
      <w:tr w14:paraId="3FEE8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D075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122</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27BE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内窥镜用结扎器</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F8A0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HM/105-6-A</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A16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BDB99">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955C1">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1766.00 </w:t>
            </w:r>
          </w:p>
        </w:tc>
      </w:tr>
      <w:tr w14:paraId="764F0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E02B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123</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1D1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一次性使用结扎装置（进口）</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492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HX-400U-30</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925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F2A96">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5AE4C">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918.00 </w:t>
            </w:r>
          </w:p>
        </w:tc>
      </w:tr>
      <w:tr w14:paraId="50AF4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F60F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124</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0A7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非血管腔道导丝</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4CA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VDK-ZGW-88-450-A</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071D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根</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640A3">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8CB0E">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1420.00 </w:t>
            </w:r>
          </w:p>
        </w:tc>
      </w:tr>
      <w:tr w14:paraId="6627A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E0F0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125</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8A0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一次性气道导丝</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646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GW-35/18</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8958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04835">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FCAB4">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1100.00 </w:t>
            </w:r>
          </w:p>
        </w:tc>
      </w:tr>
      <w:tr w14:paraId="1FA3B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E09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126</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911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覆膜气管支架（国产）</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960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MTNQYG181212/402515B8/650</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D33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C52A2">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E057A">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8085.00 </w:t>
            </w:r>
          </w:p>
        </w:tc>
      </w:tr>
      <w:tr w14:paraId="322AA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A7B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127</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B16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一次性穿刺活检针（进口）</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8D8B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TZ17/11</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7ABC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53EE4">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8C22A">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192.24 </w:t>
            </w:r>
          </w:p>
        </w:tc>
      </w:tr>
      <w:tr w14:paraId="3F504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7B66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128</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C741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穿刺活检针（进口）</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B895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BLR18/10</w:t>
            </w:r>
            <w:r>
              <w:rPr>
                <w:rFonts w:hint="eastAsia" w:ascii="宋体" w:hAnsi="宋体" w:eastAsia="宋体" w:cs="宋体"/>
                <w:i w:val="0"/>
                <w:iCs w:val="0"/>
                <w:color w:val="000000"/>
                <w:kern w:val="0"/>
                <w:sz w:val="20"/>
                <w:szCs w:val="20"/>
                <w:highlight w:val="none"/>
                <w:u w:val="none"/>
                <w:lang w:val="en-US" w:eastAsia="zh-CN" w:bidi="ar"/>
              </w:rPr>
              <w:t>（双钩）</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8F8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11408">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87B59">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234.00 </w:t>
            </w:r>
          </w:p>
        </w:tc>
      </w:tr>
      <w:tr w14:paraId="5CD20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9B0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129</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AC8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穿刺活检针（进口）</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6FD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BL18/10(</w:t>
            </w:r>
            <w:r>
              <w:rPr>
                <w:rFonts w:hint="eastAsia" w:ascii="宋体" w:hAnsi="宋体" w:eastAsia="宋体" w:cs="宋体"/>
                <w:i w:val="0"/>
                <w:iCs w:val="0"/>
                <w:color w:val="000000"/>
                <w:kern w:val="0"/>
                <w:sz w:val="20"/>
                <w:szCs w:val="20"/>
                <w:highlight w:val="none"/>
                <w:u w:val="none"/>
                <w:lang w:val="en-US" w:eastAsia="zh-CN" w:bidi="ar"/>
              </w:rPr>
              <w:t>单钩</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6D30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7306F">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10F14">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234.00 </w:t>
            </w:r>
          </w:p>
        </w:tc>
      </w:tr>
      <w:tr w14:paraId="1D563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C49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130</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7FE6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一次性使用高压造影注射器及附件（</w:t>
            </w:r>
            <w:r>
              <w:rPr>
                <w:rFonts w:hint="default" w:ascii="Times New Roman" w:hAnsi="Times New Roman" w:eastAsia="宋体" w:cs="Times New Roman"/>
                <w:i w:val="0"/>
                <w:iCs w:val="0"/>
                <w:color w:val="000000"/>
                <w:kern w:val="0"/>
                <w:sz w:val="20"/>
                <w:szCs w:val="20"/>
                <w:highlight w:val="none"/>
                <w:u w:val="none"/>
                <w:lang w:val="en-US" w:eastAsia="zh-CN" w:bidi="ar"/>
              </w:rPr>
              <w:t>CT</w:t>
            </w:r>
            <w:r>
              <w:rPr>
                <w:rFonts w:hint="eastAsia" w:ascii="宋体" w:hAnsi="宋体" w:eastAsia="宋体" w:cs="宋体"/>
                <w:i w:val="0"/>
                <w:iCs w:val="0"/>
                <w:color w:val="000000"/>
                <w:kern w:val="0"/>
                <w:sz w:val="18"/>
                <w:szCs w:val="18"/>
                <w:highlight w:val="none"/>
                <w:u w:val="none"/>
                <w:lang w:val="en-US" w:eastAsia="zh-CN" w:bidi="ar"/>
              </w:rPr>
              <w:t>）</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79E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200/200mlⅡ</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303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628B2">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51B29">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67.78 </w:t>
            </w:r>
          </w:p>
        </w:tc>
      </w:tr>
      <w:tr w14:paraId="12893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3E90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131</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4AEF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一次性使用高压造影注射器及附件</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07B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CM-150</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028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CB053">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F7C8A">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69.25 </w:t>
            </w:r>
          </w:p>
        </w:tc>
      </w:tr>
      <w:tr w14:paraId="00033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9F8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132</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C5A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输氧管</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322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AIRT-B1-III</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8B8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B5BFB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适配设备：高流量呼吸湿化治疗仪，</w:t>
            </w:r>
            <w:r>
              <w:rPr>
                <w:rFonts w:hint="default" w:ascii="Times New Roman" w:hAnsi="Times New Roman" w:eastAsia="宋体" w:cs="Times New Roman"/>
                <w:i w:val="0"/>
                <w:iCs w:val="0"/>
                <w:color w:val="000000"/>
                <w:kern w:val="0"/>
                <w:sz w:val="20"/>
                <w:szCs w:val="20"/>
                <w:highlight w:val="none"/>
                <w:u w:val="none"/>
                <w:lang w:val="en-US" w:eastAsia="zh-CN" w:bidi="ar"/>
              </w:rPr>
              <w:t>HUMID-BM</w:t>
            </w:r>
            <w:r>
              <w:rPr>
                <w:rFonts w:hint="eastAsia" w:ascii="宋体" w:hAnsi="宋体" w:eastAsia="宋体" w:cs="宋体"/>
                <w:i w:val="0"/>
                <w:iCs w:val="0"/>
                <w:color w:val="000000"/>
                <w:kern w:val="0"/>
                <w:sz w:val="20"/>
                <w:szCs w:val="20"/>
                <w:highlight w:val="none"/>
                <w:u w:val="none"/>
                <w:lang w:val="en-US" w:eastAsia="zh-CN" w:bidi="ar"/>
              </w:rPr>
              <w:t>、</w:t>
            </w:r>
            <w:r>
              <w:rPr>
                <w:rFonts w:hint="default" w:ascii="Times New Roman" w:hAnsi="Times New Roman" w:eastAsia="宋体" w:cs="Times New Roman"/>
                <w:i w:val="0"/>
                <w:iCs w:val="0"/>
                <w:color w:val="000000"/>
                <w:kern w:val="0"/>
                <w:sz w:val="20"/>
                <w:szCs w:val="20"/>
                <w:highlight w:val="none"/>
                <w:u w:val="none"/>
                <w:lang w:val="en-US" w:eastAsia="zh-CN" w:bidi="ar"/>
              </w:rPr>
              <w:t>HUMID-BH90</w:t>
            </w:r>
            <w:r>
              <w:rPr>
                <w:rFonts w:hint="eastAsia" w:ascii="宋体" w:hAnsi="宋体" w:eastAsia="宋体" w:cs="宋体"/>
                <w:i w:val="0"/>
                <w:iCs w:val="0"/>
                <w:color w:val="000000"/>
                <w:kern w:val="0"/>
                <w:sz w:val="20"/>
                <w:szCs w:val="20"/>
                <w:highlight w:val="none"/>
                <w:u w:val="none"/>
                <w:lang w:val="en-US" w:eastAsia="zh-CN" w:bidi="ar"/>
              </w:rPr>
              <w:t>，沈阳迈思医疗科技有限公司</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1D7D6">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255.00 </w:t>
            </w:r>
          </w:p>
        </w:tc>
      </w:tr>
      <w:tr w14:paraId="0F2E5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AB19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133</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BEF4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鼻氧管</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8E5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NAC-1M</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D4C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4BFA04">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B1602">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125.00 </w:t>
            </w:r>
          </w:p>
        </w:tc>
      </w:tr>
      <w:tr w14:paraId="74E6C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6D19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134</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77D9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正压面罩</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6F32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N</w:t>
            </w:r>
            <w:r>
              <w:rPr>
                <w:rFonts w:hint="eastAsia" w:ascii="宋体" w:hAnsi="宋体" w:eastAsia="宋体" w:cs="宋体"/>
                <w:i w:val="0"/>
                <w:iCs w:val="0"/>
                <w:color w:val="000000"/>
                <w:kern w:val="0"/>
                <w:sz w:val="20"/>
                <w:szCs w:val="20"/>
                <w:highlight w:val="none"/>
                <w:u w:val="none"/>
                <w:lang w:val="en-US" w:eastAsia="zh-CN" w:bidi="ar"/>
              </w:rPr>
              <w:t>型口鼻面罩中号</w:t>
            </w:r>
            <w:r>
              <w:rPr>
                <w:rFonts w:hint="default" w:ascii="Times New Roman" w:hAnsi="Times New Roman" w:eastAsia="宋体" w:cs="Times New Roman"/>
                <w:i w:val="0"/>
                <w:iCs w:val="0"/>
                <w:color w:val="000000"/>
                <w:kern w:val="0"/>
                <w:sz w:val="20"/>
                <w:szCs w:val="20"/>
                <w:highlight w:val="none"/>
                <w:u w:val="none"/>
                <w:lang w:val="en-US" w:eastAsia="zh-CN" w:bidi="ar"/>
              </w:rPr>
              <w:t>(M)</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345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AA6DC">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9B5DF">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200.00 </w:t>
            </w:r>
          </w:p>
        </w:tc>
      </w:tr>
      <w:tr w14:paraId="5292C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6AAF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135</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E31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正压面罩</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BD0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N</w:t>
            </w:r>
            <w:r>
              <w:rPr>
                <w:rFonts w:hint="eastAsia" w:ascii="宋体" w:hAnsi="宋体" w:eastAsia="宋体" w:cs="宋体"/>
                <w:i w:val="0"/>
                <w:iCs w:val="0"/>
                <w:color w:val="000000"/>
                <w:kern w:val="0"/>
                <w:sz w:val="20"/>
                <w:szCs w:val="20"/>
                <w:highlight w:val="none"/>
                <w:u w:val="none"/>
                <w:lang w:val="en-US" w:eastAsia="zh-CN" w:bidi="ar"/>
              </w:rPr>
              <w:t>型口鼻面罩小号</w:t>
            </w:r>
            <w:r>
              <w:rPr>
                <w:rFonts w:hint="default" w:ascii="Times New Roman" w:hAnsi="Times New Roman" w:eastAsia="宋体" w:cs="Times New Roman"/>
                <w:i w:val="0"/>
                <w:iCs w:val="0"/>
                <w:color w:val="000000"/>
                <w:kern w:val="0"/>
                <w:sz w:val="20"/>
                <w:szCs w:val="20"/>
                <w:highlight w:val="none"/>
                <w:u w:val="none"/>
                <w:lang w:val="en-US" w:eastAsia="zh-CN" w:bidi="ar"/>
              </w:rPr>
              <w:t>(S)</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7672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5273E">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B00DF">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200.00 </w:t>
            </w:r>
          </w:p>
        </w:tc>
      </w:tr>
      <w:tr w14:paraId="7F25C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975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136</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EFD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正压面罩</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3AB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N</w:t>
            </w:r>
            <w:r>
              <w:rPr>
                <w:rFonts w:hint="eastAsia" w:ascii="宋体" w:hAnsi="宋体" w:eastAsia="宋体" w:cs="宋体"/>
                <w:i w:val="0"/>
                <w:iCs w:val="0"/>
                <w:color w:val="000000"/>
                <w:kern w:val="0"/>
                <w:sz w:val="20"/>
                <w:szCs w:val="20"/>
                <w:highlight w:val="none"/>
                <w:u w:val="none"/>
                <w:lang w:val="en-US" w:eastAsia="zh-CN" w:bidi="ar"/>
              </w:rPr>
              <w:t>型口鼻面罩大号</w:t>
            </w:r>
            <w:r>
              <w:rPr>
                <w:rFonts w:hint="default" w:ascii="Times New Roman" w:hAnsi="Times New Roman" w:eastAsia="宋体" w:cs="Times New Roman"/>
                <w:i w:val="0"/>
                <w:iCs w:val="0"/>
                <w:color w:val="000000"/>
                <w:kern w:val="0"/>
                <w:sz w:val="20"/>
                <w:szCs w:val="20"/>
                <w:highlight w:val="none"/>
                <w:u w:val="none"/>
                <w:lang w:val="en-US" w:eastAsia="zh-CN" w:bidi="ar"/>
              </w:rPr>
              <w:t>(L)</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01F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C142F">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C5D7D">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200.00 </w:t>
            </w:r>
          </w:p>
        </w:tc>
      </w:tr>
      <w:tr w14:paraId="329D6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7E5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137</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A58E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医用高分子夹板</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1F7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SF530/12.5cm*75cm</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44D8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袋</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A0D1D">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5FA7A">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96.00 </w:t>
            </w:r>
          </w:p>
        </w:tc>
      </w:tr>
      <w:tr w14:paraId="154E1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B381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138</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63C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医用高分子夹板</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8641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SF430/10cm*75cm</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29A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袋</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EC24C">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4D815">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84.00 </w:t>
            </w:r>
          </w:p>
        </w:tc>
      </w:tr>
      <w:tr w14:paraId="23145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D09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139</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B32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过氧化氢低温等离子体灭菌</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小时极速生物指示剂</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9593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B5002</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19E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C0FEA">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E18B3">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39.34 </w:t>
            </w:r>
          </w:p>
        </w:tc>
      </w:tr>
      <w:tr w14:paraId="4EBD6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3B4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140</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4F76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过氧化氢低温等离子体灭菌器</w:t>
            </w: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过氧化氢卡匣</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8F56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HC1001</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9678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21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FE05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适配设备：过氧化氢低温等离子灭菌器，</w:t>
            </w:r>
            <w:r>
              <w:rPr>
                <w:rFonts w:hint="default" w:ascii="Times New Roman" w:hAnsi="Times New Roman" w:eastAsia="宋体" w:cs="Times New Roman"/>
                <w:i w:val="0"/>
                <w:iCs w:val="0"/>
                <w:color w:val="000000"/>
                <w:kern w:val="0"/>
                <w:sz w:val="20"/>
                <w:szCs w:val="20"/>
                <w:highlight w:val="none"/>
                <w:u w:val="none"/>
                <w:lang w:val="en-US" w:eastAsia="zh-CN" w:bidi="ar"/>
              </w:rPr>
              <w:t>PS-100X</w:t>
            </w:r>
            <w:r>
              <w:rPr>
                <w:rFonts w:hint="eastAsia" w:ascii="宋体" w:hAnsi="宋体" w:eastAsia="宋体" w:cs="宋体"/>
                <w:i w:val="0"/>
                <w:iCs w:val="0"/>
                <w:color w:val="000000"/>
                <w:kern w:val="0"/>
                <w:sz w:val="20"/>
                <w:szCs w:val="20"/>
                <w:highlight w:val="none"/>
                <w:u w:val="none"/>
                <w:lang w:val="en-US" w:eastAsia="zh-CN" w:bidi="ar"/>
              </w:rPr>
              <w:t>，山东新华医疗器械股份有限公司</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96F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141.07 </w:t>
            </w:r>
          </w:p>
        </w:tc>
      </w:tr>
      <w:tr w14:paraId="4C3BB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EB8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141</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0E7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过氧化氢低温等离子体灭菌器</w:t>
            </w: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过氧化氢卡匣</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DB81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HC1001-T</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98B4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2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7A9BCF">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872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141.07 </w:t>
            </w:r>
          </w:p>
        </w:tc>
      </w:tr>
      <w:tr w14:paraId="2E965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7B28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142</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260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过氧化氢低温等离子体灭菌过程指示标签</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CC1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Ⅲ</w:t>
            </w:r>
            <w:r>
              <w:rPr>
                <w:rFonts w:hint="eastAsia" w:ascii="宋体" w:hAnsi="宋体" w:eastAsia="宋体" w:cs="宋体"/>
                <w:i w:val="0"/>
                <w:iCs w:val="0"/>
                <w:color w:val="000000"/>
                <w:kern w:val="0"/>
                <w:sz w:val="20"/>
                <w:szCs w:val="20"/>
                <w:highlight w:val="none"/>
                <w:u w:val="none"/>
                <w:lang w:val="en-US" w:eastAsia="zh-CN" w:bidi="ar"/>
              </w:rPr>
              <w:t>型</w:t>
            </w:r>
            <w:r>
              <w:rPr>
                <w:rFonts w:hint="default" w:ascii="Times New Roman" w:hAnsi="Times New Roman" w:eastAsia="宋体" w:cs="Times New Roman"/>
                <w:i w:val="0"/>
                <w:iCs w:val="0"/>
                <w:color w:val="000000"/>
                <w:kern w:val="0"/>
                <w:sz w:val="20"/>
                <w:szCs w:val="20"/>
                <w:highlight w:val="none"/>
                <w:u w:val="none"/>
                <w:lang w:val="en-US" w:eastAsia="zh-CN" w:bidi="ar"/>
              </w:rPr>
              <w:t>LB25601</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2688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片</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34CEC">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E9314">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0.20 </w:t>
            </w:r>
          </w:p>
        </w:tc>
      </w:tr>
      <w:tr w14:paraId="582A2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B9E4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143</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691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过氧化氢低温等离子体灭菌化学指示卡</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E69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IB0503 200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盒</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E00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87704">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51F9F">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175.50 </w:t>
            </w:r>
          </w:p>
        </w:tc>
      </w:tr>
      <w:tr w14:paraId="1E206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0C90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144</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84FE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过氧化氢等离子体五类卡灭菌挑战装置</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62D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728</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1C94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套</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C9913">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75039">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55.47 </w:t>
            </w:r>
          </w:p>
        </w:tc>
      </w:tr>
      <w:tr w14:paraId="6399E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EBBC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145</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213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过氧化氢等离子体灭菌指示包装袋</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F81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200mm*80m</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D588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卷</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376AD">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1CBF9">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664.67 </w:t>
            </w:r>
          </w:p>
        </w:tc>
      </w:tr>
      <w:tr w14:paraId="48A24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0C0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146</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3464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过氧化氢等离子体灭菌指示包装袋</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5C4B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75mm*80m</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944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卷</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2BCCA">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C9D69">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300.36 </w:t>
            </w:r>
          </w:p>
        </w:tc>
      </w:tr>
      <w:tr w14:paraId="6A1FB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119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147</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A17A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等离子打印纸</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856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57*30</w:t>
            </w:r>
            <w:r>
              <w:rPr>
                <w:rFonts w:hint="eastAsia" w:ascii="宋体" w:hAnsi="宋体" w:eastAsia="宋体" w:cs="宋体"/>
                <w:i w:val="0"/>
                <w:iCs w:val="0"/>
                <w:color w:val="000000"/>
                <w:kern w:val="0"/>
                <w:sz w:val="20"/>
                <w:szCs w:val="20"/>
                <w:highlight w:val="none"/>
                <w:u w:val="none"/>
                <w:lang w:val="en-US" w:eastAsia="zh-CN" w:bidi="ar"/>
              </w:rPr>
              <w:t>低温</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45DE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卷</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1DF99">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22EED">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18.59 </w:t>
            </w:r>
          </w:p>
        </w:tc>
      </w:tr>
      <w:tr w14:paraId="77F97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A64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148</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81C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诺盾贝尔牌过氧化氢等离子体</w:t>
            </w:r>
            <w:r>
              <w:rPr>
                <w:rFonts w:hint="default" w:ascii="Times New Roman" w:hAnsi="Times New Roman" w:eastAsia="宋体" w:cs="Times New Roman"/>
                <w:i w:val="0"/>
                <w:iCs w:val="0"/>
                <w:color w:val="000000"/>
                <w:kern w:val="0"/>
                <w:sz w:val="20"/>
                <w:szCs w:val="20"/>
                <w:highlight w:val="none"/>
                <w:u w:val="none"/>
                <w:lang w:val="en-US" w:eastAsia="zh-CN" w:bidi="ar"/>
              </w:rPr>
              <w:t>23</w:t>
            </w:r>
            <w:r>
              <w:rPr>
                <w:rFonts w:hint="eastAsia" w:ascii="宋体" w:hAnsi="宋体" w:eastAsia="宋体" w:cs="宋体"/>
                <w:i w:val="0"/>
                <w:iCs w:val="0"/>
                <w:color w:val="000000"/>
                <w:kern w:val="0"/>
                <w:sz w:val="20"/>
                <w:szCs w:val="20"/>
                <w:highlight w:val="none"/>
                <w:u w:val="none"/>
                <w:lang w:val="en-US" w:eastAsia="zh-CN" w:bidi="ar"/>
              </w:rPr>
              <w:t>分钟极速生物指示物</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468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313</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13E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95F52">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B6E1C">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62.34 </w:t>
            </w:r>
          </w:p>
        </w:tc>
      </w:tr>
      <w:tr w14:paraId="4FEB9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4"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C20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149</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1A8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压力蒸汽</w:t>
            </w:r>
            <w:r>
              <w:rPr>
                <w:rFonts w:hint="default" w:ascii="Times New Roman" w:hAnsi="Times New Roman" w:eastAsia="宋体" w:cs="Times New Roman"/>
                <w:i w:val="0"/>
                <w:iCs w:val="0"/>
                <w:color w:val="000000"/>
                <w:kern w:val="0"/>
                <w:sz w:val="20"/>
                <w:szCs w:val="20"/>
                <w:highlight w:val="none"/>
                <w:u w:val="none"/>
                <w:lang w:val="en-US" w:eastAsia="zh-CN" w:bidi="ar"/>
              </w:rPr>
              <w:t>30</w:t>
            </w:r>
            <w:r>
              <w:rPr>
                <w:rFonts w:hint="eastAsia" w:ascii="宋体" w:hAnsi="宋体" w:eastAsia="宋体" w:cs="宋体"/>
                <w:i w:val="0"/>
                <w:iCs w:val="0"/>
                <w:color w:val="000000"/>
                <w:kern w:val="0"/>
                <w:sz w:val="20"/>
                <w:szCs w:val="20"/>
                <w:highlight w:val="none"/>
                <w:u w:val="none"/>
                <w:lang w:val="en-US" w:eastAsia="zh-CN" w:bidi="ar"/>
              </w:rPr>
              <w:t>分钟极速生物指示物</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EED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诺盾贝尔</w:t>
            </w:r>
            <w:r>
              <w:rPr>
                <w:rFonts w:hint="default" w:ascii="Times New Roman" w:hAnsi="Times New Roman" w:eastAsia="宋体" w:cs="Times New Roman"/>
                <w:i w:val="0"/>
                <w:iCs w:val="0"/>
                <w:color w:val="000000"/>
                <w:kern w:val="0"/>
                <w:sz w:val="20"/>
                <w:szCs w:val="20"/>
                <w:highlight w:val="none"/>
                <w:u w:val="none"/>
                <w:lang w:val="en-US" w:eastAsia="zh-CN" w:bidi="ar"/>
              </w:rPr>
              <w:t>S30</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D9F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支</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B9D3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适配设备：生物阅读器，</w:t>
            </w:r>
            <w:r>
              <w:rPr>
                <w:rFonts w:hint="default" w:ascii="Times New Roman" w:hAnsi="Times New Roman" w:eastAsia="宋体" w:cs="Times New Roman"/>
                <w:i w:val="0"/>
                <w:iCs w:val="0"/>
                <w:color w:val="000000"/>
                <w:kern w:val="0"/>
                <w:sz w:val="20"/>
                <w:szCs w:val="20"/>
                <w:highlight w:val="none"/>
                <w:u w:val="none"/>
                <w:lang w:val="en-US" w:eastAsia="zh-CN" w:bidi="ar"/>
              </w:rPr>
              <w:t>YD30</w:t>
            </w:r>
            <w:r>
              <w:rPr>
                <w:rFonts w:hint="eastAsia" w:ascii="宋体" w:hAnsi="宋体" w:eastAsia="宋体" w:cs="宋体"/>
                <w:i w:val="0"/>
                <w:iCs w:val="0"/>
                <w:color w:val="000000"/>
                <w:kern w:val="0"/>
                <w:sz w:val="20"/>
                <w:szCs w:val="20"/>
                <w:highlight w:val="none"/>
                <w:u w:val="none"/>
                <w:lang w:val="en-US" w:eastAsia="zh-CN" w:bidi="ar"/>
              </w:rPr>
              <w:t>，衡水诺盾生物科技有限公司</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79ED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46.37 </w:t>
            </w:r>
          </w:p>
        </w:tc>
      </w:tr>
      <w:tr w14:paraId="65749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1561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150</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1AFA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封口测试纸（国产）</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2477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VH2O2</w:t>
            </w:r>
            <w:r>
              <w:rPr>
                <w:rFonts w:hint="eastAsia" w:ascii="宋体" w:hAnsi="宋体" w:eastAsia="宋体" w:cs="宋体"/>
                <w:i w:val="0"/>
                <w:iCs w:val="0"/>
                <w:color w:val="000000"/>
                <w:kern w:val="0"/>
                <w:sz w:val="20"/>
                <w:szCs w:val="20"/>
                <w:highlight w:val="none"/>
                <w:u w:val="none"/>
                <w:lang w:val="en-US" w:eastAsia="zh-CN" w:bidi="ar"/>
              </w:rPr>
              <w:t>低温</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91C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片</w:t>
            </w:r>
          </w:p>
        </w:tc>
        <w:tc>
          <w:tcPr>
            <w:tcW w:w="21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3058E5">
            <w:pPr>
              <w:keepNext w:val="0"/>
              <w:keepLines w:val="0"/>
              <w:widowControl/>
              <w:suppressLineNumbers w:val="0"/>
              <w:jc w:val="center"/>
              <w:textAlignment w:val="center"/>
              <w:rPr>
                <w:rFonts w:hint="default" w:ascii="Times New Roman" w:hAnsi="Times New Roman" w:eastAsia="宋体" w:cs="Times New Roman"/>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适配设备：医用封口机，</w:t>
            </w:r>
            <w:r>
              <w:rPr>
                <w:rFonts w:hint="default" w:ascii="Times New Roman" w:hAnsi="Times New Roman" w:eastAsia="宋体" w:cs="Times New Roman"/>
                <w:i w:val="0"/>
                <w:iCs w:val="0"/>
                <w:color w:val="000000"/>
                <w:kern w:val="0"/>
                <w:sz w:val="18"/>
                <w:szCs w:val="18"/>
                <w:highlight w:val="none"/>
                <w:u w:val="none"/>
                <w:lang w:val="en-US" w:eastAsia="zh-CN" w:bidi="ar"/>
              </w:rPr>
              <w:t>EF101PD</w:t>
            </w:r>
            <w:r>
              <w:rPr>
                <w:rFonts w:hint="eastAsia" w:ascii="宋体" w:hAnsi="宋体" w:eastAsia="宋体" w:cs="宋体"/>
                <w:i w:val="0"/>
                <w:iCs w:val="0"/>
                <w:color w:val="000000"/>
                <w:kern w:val="0"/>
                <w:sz w:val="18"/>
                <w:szCs w:val="18"/>
                <w:highlight w:val="none"/>
                <w:u w:val="none"/>
                <w:lang w:val="en-US" w:eastAsia="zh-CN" w:bidi="ar"/>
              </w:rPr>
              <w:t>，山东新华医疗器械股份有限公司</w:t>
            </w: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5132C">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2.20 </w:t>
            </w:r>
          </w:p>
        </w:tc>
      </w:tr>
      <w:tr w14:paraId="111F1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935D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151</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893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封口测试纸（国产）</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9DA8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STEAM</w:t>
            </w:r>
            <w:r>
              <w:rPr>
                <w:rFonts w:hint="eastAsia" w:ascii="宋体" w:hAnsi="宋体" w:eastAsia="宋体" w:cs="宋体"/>
                <w:i w:val="0"/>
                <w:iCs w:val="0"/>
                <w:color w:val="000000"/>
                <w:kern w:val="0"/>
                <w:sz w:val="20"/>
                <w:szCs w:val="20"/>
                <w:highlight w:val="none"/>
                <w:u w:val="none"/>
                <w:lang w:val="en-US" w:eastAsia="zh-CN" w:bidi="ar"/>
              </w:rPr>
              <w:t>高温</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EF44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片</w:t>
            </w:r>
          </w:p>
        </w:tc>
        <w:tc>
          <w:tcPr>
            <w:tcW w:w="2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EABC6">
            <w:pPr>
              <w:jc w:val="center"/>
              <w:rPr>
                <w:rFonts w:hint="default" w:ascii="Times New Roman" w:hAnsi="Times New Roman" w:eastAsia="宋体" w:cs="Times New Roman"/>
                <w:i w:val="0"/>
                <w:iCs w:val="0"/>
                <w:color w:val="000000"/>
                <w:sz w:val="18"/>
                <w:szCs w:val="18"/>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10FF2">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2.20 </w:t>
            </w:r>
          </w:p>
        </w:tc>
      </w:tr>
      <w:tr w14:paraId="706D0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6AF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152</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AA41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压力蒸汽灭菌包内化学指示卡</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5F4A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9001</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7DC4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条</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77CD2">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5E124">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0.43 </w:t>
            </w:r>
          </w:p>
        </w:tc>
      </w:tr>
      <w:tr w14:paraId="0E0B8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D04E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153</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8966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压力蒸汽灭菌包内化学指示卡（进口）</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88BB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3M1243A(</w:t>
            </w:r>
            <w:r>
              <w:rPr>
                <w:rFonts w:hint="eastAsia" w:ascii="宋体" w:hAnsi="宋体" w:eastAsia="宋体" w:cs="宋体"/>
                <w:i w:val="0"/>
                <w:iCs w:val="0"/>
                <w:color w:val="000000"/>
                <w:kern w:val="0"/>
                <w:sz w:val="20"/>
                <w:szCs w:val="20"/>
                <w:highlight w:val="none"/>
                <w:u w:val="none"/>
                <w:lang w:val="en-US" w:eastAsia="zh-CN" w:bidi="ar"/>
              </w:rPr>
              <w:t>爬行式</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9DE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片</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256F7">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055F4">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1.55 </w:t>
            </w:r>
          </w:p>
        </w:tc>
      </w:tr>
      <w:tr w14:paraId="5F781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E54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154</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9347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压力蒸汽灭菌卷装指示标签（单层合成纸）</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87A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47*30</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7BD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卷</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16E2E">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52517">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114.00 </w:t>
            </w:r>
          </w:p>
        </w:tc>
      </w:tr>
      <w:tr w14:paraId="6A5E1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74D5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155</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915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鲁沃夫清洗过程测试物专用卡夹（进口）</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A9B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841</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222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片</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F22B0">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416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39.00 </w:t>
            </w:r>
          </w:p>
        </w:tc>
      </w:tr>
      <w:tr w14:paraId="3D8BB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3154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156</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79E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蓝鹰追溯牌压力蒸汽灭菌化学指示标签</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F79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TX77 500</w:t>
            </w:r>
            <w:r>
              <w:rPr>
                <w:rFonts w:hint="eastAsia" w:ascii="宋体" w:hAnsi="宋体" w:eastAsia="宋体" w:cs="宋体"/>
                <w:i w:val="0"/>
                <w:iCs w:val="0"/>
                <w:color w:val="000000"/>
                <w:kern w:val="0"/>
                <w:sz w:val="20"/>
                <w:szCs w:val="20"/>
                <w:highlight w:val="none"/>
                <w:u w:val="none"/>
                <w:lang w:val="en-US" w:eastAsia="zh-CN" w:bidi="ar"/>
              </w:rPr>
              <w:t>张</w:t>
            </w:r>
            <w:r>
              <w:rPr>
                <w:rFonts w:hint="default" w:ascii="Times New Roman" w:hAnsi="Times New Roman" w:eastAsia="宋体" w:cs="Times New Roman"/>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卷</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7C12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卷</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6D054">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112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248.00 </w:t>
            </w:r>
          </w:p>
        </w:tc>
      </w:tr>
      <w:tr w14:paraId="26E34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AD8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157</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12B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压力蒸汽灭菌化学指示胶粘带</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2087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TY19501</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3E9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卷</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EFF28">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87D2F">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25.51 </w:t>
            </w:r>
          </w:p>
        </w:tc>
      </w:tr>
      <w:tr w14:paraId="2A9BC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A85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158</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A325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压力蒸汽灭菌封包胶粘带</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0716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TN19501</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2813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卷</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A23AE">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ADB73">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22.25 </w:t>
            </w:r>
          </w:p>
        </w:tc>
      </w:tr>
      <w:tr w14:paraId="2EC3F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C0DD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159</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5274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压力蒸汽灭菌化学指示标签</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035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840</w:t>
            </w:r>
            <w:r>
              <w:rPr>
                <w:rFonts w:hint="eastAsia" w:ascii="宋体" w:hAnsi="宋体" w:eastAsia="宋体" w:cs="宋体"/>
                <w:i w:val="0"/>
                <w:iCs w:val="0"/>
                <w:color w:val="000000"/>
                <w:kern w:val="0"/>
                <w:sz w:val="20"/>
                <w:szCs w:val="20"/>
                <w:highlight w:val="none"/>
                <w:u w:val="none"/>
                <w:lang w:val="en-US" w:eastAsia="zh-CN" w:bidi="ar"/>
              </w:rPr>
              <w:t>张</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本</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E9AB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本</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C6AC4">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AD5A3">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91.12 </w:t>
            </w:r>
          </w:p>
        </w:tc>
      </w:tr>
      <w:tr w14:paraId="6EC1F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09C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160</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5355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B-D</w:t>
            </w:r>
            <w:r>
              <w:rPr>
                <w:rFonts w:hint="eastAsia" w:ascii="宋体" w:hAnsi="宋体" w:eastAsia="宋体" w:cs="宋体"/>
                <w:i w:val="0"/>
                <w:iCs w:val="0"/>
                <w:color w:val="000000"/>
                <w:kern w:val="0"/>
                <w:sz w:val="20"/>
                <w:szCs w:val="20"/>
                <w:highlight w:val="none"/>
                <w:u w:val="none"/>
                <w:lang w:val="en-US" w:eastAsia="zh-CN" w:bidi="ar"/>
              </w:rPr>
              <w:t>试验真空测试图</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343E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BY1341</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298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本</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9CB5D">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AC75B">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340.22 </w:t>
            </w:r>
          </w:p>
        </w:tc>
      </w:tr>
      <w:tr w14:paraId="0B57F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9AE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161</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0DC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医用无纺布包装材料</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C46A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60*60/45g/</w:t>
            </w:r>
            <w:r>
              <w:rPr>
                <w:rFonts w:hint="eastAsia" w:ascii="宋体" w:hAnsi="宋体" w:eastAsia="宋体" w:cs="宋体"/>
                <w:i w:val="0"/>
                <w:iCs w:val="0"/>
                <w:color w:val="000000"/>
                <w:kern w:val="0"/>
                <w:sz w:val="20"/>
                <w:szCs w:val="20"/>
                <w:highlight w:val="none"/>
                <w:u w:val="none"/>
                <w:lang w:val="en-US" w:eastAsia="zh-CN" w:bidi="ar"/>
              </w:rPr>
              <w:t>蓝色</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FBB1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张</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36F4E">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F8F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0.68 </w:t>
            </w:r>
          </w:p>
        </w:tc>
      </w:tr>
      <w:tr w14:paraId="139C9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A70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162</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16CD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医用无纺布包装材料</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3BF3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70*70/45g/</w:t>
            </w:r>
            <w:r>
              <w:rPr>
                <w:rFonts w:hint="eastAsia" w:ascii="宋体" w:hAnsi="宋体" w:eastAsia="宋体" w:cs="宋体"/>
                <w:i w:val="0"/>
                <w:iCs w:val="0"/>
                <w:color w:val="000000"/>
                <w:kern w:val="0"/>
                <w:sz w:val="20"/>
                <w:szCs w:val="20"/>
                <w:highlight w:val="none"/>
                <w:u w:val="none"/>
                <w:lang w:val="en-US" w:eastAsia="zh-CN" w:bidi="ar"/>
              </w:rPr>
              <w:t>蓝色</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BFDA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张</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DC15A">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682B3">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0.85 </w:t>
            </w:r>
          </w:p>
        </w:tc>
      </w:tr>
      <w:tr w14:paraId="503FC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0F9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163</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C3F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医用无纺布包装材料</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999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80*80cm/45g/</w:t>
            </w:r>
            <w:r>
              <w:rPr>
                <w:rFonts w:hint="eastAsia" w:ascii="宋体" w:hAnsi="宋体" w:eastAsia="宋体" w:cs="宋体"/>
                <w:i w:val="0"/>
                <w:iCs w:val="0"/>
                <w:color w:val="000000"/>
                <w:kern w:val="0"/>
                <w:sz w:val="20"/>
                <w:szCs w:val="20"/>
                <w:highlight w:val="none"/>
                <w:u w:val="none"/>
                <w:lang w:val="en-US" w:eastAsia="zh-CN" w:bidi="ar"/>
              </w:rPr>
              <w:t>蓝色</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9DE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张</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31751">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D66B3">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1.20 </w:t>
            </w:r>
          </w:p>
        </w:tc>
      </w:tr>
      <w:tr w14:paraId="4B548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9306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164</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1BFE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医用无纺布包装材料</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EAD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90*90/45g/</w:t>
            </w:r>
            <w:r>
              <w:rPr>
                <w:rFonts w:hint="eastAsia" w:ascii="宋体" w:hAnsi="宋体" w:eastAsia="宋体" w:cs="宋体"/>
                <w:i w:val="0"/>
                <w:iCs w:val="0"/>
                <w:color w:val="000000"/>
                <w:kern w:val="0"/>
                <w:sz w:val="20"/>
                <w:szCs w:val="20"/>
                <w:highlight w:val="none"/>
                <w:u w:val="none"/>
                <w:lang w:val="en-US" w:eastAsia="zh-CN" w:bidi="ar"/>
              </w:rPr>
              <w:t>蓝色</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0DF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张</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144A5">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464C9">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1.47 </w:t>
            </w:r>
          </w:p>
        </w:tc>
      </w:tr>
      <w:tr w14:paraId="71B02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7057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165</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05CC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医用无纺布包装材料</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CD96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120*120/45g/</w:t>
            </w:r>
            <w:r>
              <w:rPr>
                <w:rFonts w:hint="eastAsia" w:ascii="宋体" w:hAnsi="宋体" w:eastAsia="宋体" w:cs="宋体"/>
                <w:i w:val="0"/>
                <w:iCs w:val="0"/>
                <w:color w:val="000000"/>
                <w:kern w:val="0"/>
                <w:sz w:val="20"/>
                <w:szCs w:val="20"/>
                <w:highlight w:val="none"/>
                <w:u w:val="none"/>
                <w:lang w:val="en-US" w:eastAsia="zh-CN" w:bidi="ar"/>
              </w:rPr>
              <w:t>蓝色</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8155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张</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D4A06">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74C65">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2.68 </w:t>
            </w:r>
          </w:p>
        </w:tc>
      </w:tr>
      <w:tr w14:paraId="56146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2042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166</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2329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医用无纺布包装材料</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57FE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60*60/</w:t>
            </w:r>
            <w:r>
              <w:rPr>
                <w:rFonts w:hint="eastAsia" w:ascii="宋体" w:hAnsi="宋体" w:eastAsia="宋体" w:cs="宋体"/>
                <w:i w:val="0"/>
                <w:iCs w:val="0"/>
                <w:color w:val="000000"/>
                <w:kern w:val="0"/>
                <w:sz w:val="20"/>
                <w:szCs w:val="20"/>
                <w:highlight w:val="none"/>
                <w:u w:val="none"/>
                <w:lang w:val="en-US" w:eastAsia="zh-CN" w:bidi="ar"/>
              </w:rPr>
              <w:t>浅绿色</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6AA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张</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408FC">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7F281">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0.68 </w:t>
            </w:r>
          </w:p>
        </w:tc>
      </w:tr>
      <w:tr w14:paraId="1E441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F66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167</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FEA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医用无纺布包装材料</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D018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70*70/</w:t>
            </w:r>
            <w:r>
              <w:rPr>
                <w:rFonts w:hint="eastAsia" w:ascii="宋体" w:hAnsi="宋体" w:eastAsia="宋体" w:cs="宋体"/>
                <w:i w:val="0"/>
                <w:iCs w:val="0"/>
                <w:color w:val="000000"/>
                <w:kern w:val="0"/>
                <w:sz w:val="20"/>
                <w:szCs w:val="20"/>
                <w:highlight w:val="none"/>
                <w:u w:val="none"/>
                <w:lang w:val="en-US" w:eastAsia="zh-CN" w:bidi="ar"/>
              </w:rPr>
              <w:t>浅绿色</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0FC5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张</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76FBF">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D276C">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0.85 </w:t>
            </w:r>
          </w:p>
        </w:tc>
      </w:tr>
      <w:tr w14:paraId="78350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F8B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168</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C4E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医用无纺布包装材料</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69E8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80*80/</w:t>
            </w:r>
            <w:r>
              <w:rPr>
                <w:rFonts w:hint="eastAsia" w:ascii="宋体" w:hAnsi="宋体" w:eastAsia="宋体" w:cs="宋体"/>
                <w:i w:val="0"/>
                <w:iCs w:val="0"/>
                <w:color w:val="000000"/>
                <w:kern w:val="0"/>
                <w:sz w:val="20"/>
                <w:szCs w:val="20"/>
                <w:highlight w:val="none"/>
                <w:u w:val="none"/>
                <w:lang w:val="en-US" w:eastAsia="zh-CN" w:bidi="ar"/>
              </w:rPr>
              <w:t>浅绿色</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091A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张</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F3F5B">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9F058">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1.20 </w:t>
            </w:r>
          </w:p>
        </w:tc>
      </w:tr>
      <w:tr w14:paraId="25141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9743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169</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F8F9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医用无纺布包装材料</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579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90*90/</w:t>
            </w:r>
            <w:r>
              <w:rPr>
                <w:rFonts w:hint="eastAsia" w:ascii="宋体" w:hAnsi="宋体" w:eastAsia="宋体" w:cs="宋体"/>
                <w:i w:val="0"/>
                <w:iCs w:val="0"/>
                <w:color w:val="000000"/>
                <w:kern w:val="0"/>
                <w:sz w:val="20"/>
                <w:szCs w:val="20"/>
                <w:highlight w:val="none"/>
                <w:u w:val="none"/>
                <w:lang w:val="en-US" w:eastAsia="zh-CN" w:bidi="ar"/>
              </w:rPr>
              <w:t>浅绿色</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9578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张</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5D7AE">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B48AE">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1.47 </w:t>
            </w:r>
          </w:p>
        </w:tc>
      </w:tr>
      <w:tr w14:paraId="2D075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A21A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170</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F6C6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一次性医用包装纸</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14B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60g/60cm*60cm/</w:t>
            </w:r>
            <w:r>
              <w:rPr>
                <w:rFonts w:hint="eastAsia" w:ascii="宋体" w:hAnsi="宋体" w:eastAsia="宋体" w:cs="宋体"/>
                <w:i w:val="0"/>
                <w:iCs w:val="0"/>
                <w:color w:val="000000"/>
                <w:kern w:val="0"/>
                <w:sz w:val="20"/>
                <w:szCs w:val="20"/>
                <w:highlight w:val="none"/>
                <w:u w:val="none"/>
                <w:lang w:val="en-US" w:eastAsia="zh-CN" w:bidi="ar"/>
              </w:rPr>
              <w:t>绿</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7AF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张</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19B49">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1087B">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1.46 </w:t>
            </w:r>
          </w:p>
        </w:tc>
      </w:tr>
      <w:tr w14:paraId="5BACC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EBC8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171</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C942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医用吸水纸</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A0D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40*45(68g</w:t>
            </w:r>
            <w:r>
              <w:rPr>
                <w:rFonts w:hint="eastAsia" w:ascii="宋体" w:hAnsi="宋体" w:eastAsia="宋体" w:cs="宋体"/>
                <w:i w:val="0"/>
                <w:iCs w:val="0"/>
                <w:color w:val="000000"/>
                <w:kern w:val="0"/>
                <w:sz w:val="20"/>
                <w:szCs w:val="20"/>
                <w:highlight w:val="none"/>
                <w:u w:val="none"/>
                <w:lang w:val="en-US" w:eastAsia="zh-CN" w:bidi="ar"/>
              </w:rPr>
              <w:t>）</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F9E6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张</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C9A3B">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16676">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1.02 </w:t>
            </w:r>
          </w:p>
        </w:tc>
      </w:tr>
      <w:tr w14:paraId="2A99C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1460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172</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2AA7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医用灭菌包装材料（卷）</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7BA0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150*200</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FE81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卷</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0FF28">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F2202">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449.00 </w:t>
            </w:r>
          </w:p>
        </w:tc>
      </w:tr>
      <w:tr w14:paraId="3C22A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369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173</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308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医用灭菌包装材料（卷）</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B2B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200*330</w:t>
            </w:r>
            <w:r>
              <w:rPr>
                <w:rFonts w:hint="eastAsia" w:ascii="宋体" w:hAnsi="宋体" w:eastAsia="宋体" w:cs="宋体"/>
                <w:i w:val="0"/>
                <w:iCs w:val="0"/>
                <w:color w:val="000000"/>
                <w:kern w:val="0"/>
                <w:sz w:val="20"/>
                <w:szCs w:val="20"/>
                <w:highlight w:val="none"/>
                <w:u w:val="none"/>
                <w:lang w:val="en-US" w:eastAsia="zh-CN" w:bidi="ar"/>
              </w:rPr>
              <w:t>个</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033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个</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0FBF4">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6A234">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1.20 </w:t>
            </w:r>
          </w:p>
        </w:tc>
      </w:tr>
      <w:tr w14:paraId="3185F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141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174</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9FC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医用灭菌包装材料（卷）</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5FC1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100*200</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93CE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卷</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D406F">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E0E7B">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272.00 </w:t>
            </w:r>
          </w:p>
        </w:tc>
      </w:tr>
      <w:tr w14:paraId="7CB8E1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62C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175</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E23D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医用灭菌包装材料（卷）</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18B5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55*200</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D12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卷</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ACD09">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E02B5">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344.00 </w:t>
            </w:r>
          </w:p>
        </w:tc>
      </w:tr>
      <w:tr w14:paraId="0A9E4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56CC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176</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4583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医用灭菌包装材料（卷）</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978B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200*200</w:t>
            </w:r>
            <w:r>
              <w:rPr>
                <w:rFonts w:hint="eastAsia" w:ascii="宋体" w:hAnsi="宋体" w:eastAsia="宋体" w:cs="宋体"/>
                <w:i w:val="0"/>
                <w:iCs w:val="0"/>
                <w:color w:val="000000"/>
                <w:kern w:val="0"/>
                <w:sz w:val="20"/>
                <w:szCs w:val="20"/>
                <w:highlight w:val="none"/>
                <w:u w:val="none"/>
                <w:lang w:val="en-US" w:eastAsia="zh-CN" w:bidi="ar"/>
              </w:rPr>
              <w:t>平</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AE13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卷</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CADE9">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A879C">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661.00 </w:t>
            </w:r>
          </w:p>
        </w:tc>
      </w:tr>
      <w:tr w14:paraId="22A1B2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7DB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177</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79F2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医用灭菌包装材料（卷）</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370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400mm*200m</w:t>
            </w:r>
            <w:r>
              <w:rPr>
                <w:rFonts w:hint="eastAsia" w:ascii="宋体" w:hAnsi="宋体" w:eastAsia="宋体" w:cs="宋体"/>
                <w:i w:val="0"/>
                <w:iCs w:val="0"/>
                <w:color w:val="000000"/>
                <w:kern w:val="0"/>
                <w:sz w:val="20"/>
                <w:szCs w:val="20"/>
                <w:highlight w:val="none"/>
                <w:u w:val="none"/>
                <w:lang w:val="en-US" w:eastAsia="zh-CN" w:bidi="ar"/>
              </w:rPr>
              <w:t>平</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306C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卷</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9ED27">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039FA">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933.00 </w:t>
            </w:r>
          </w:p>
        </w:tc>
      </w:tr>
      <w:tr w14:paraId="4FAF8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C575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178</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12C3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医用灭菌包装材料（卷）</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EF6D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200*55*100</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96F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卷</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E1B65">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C497B">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668.00 </w:t>
            </w:r>
          </w:p>
        </w:tc>
      </w:tr>
      <w:tr w14:paraId="38549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65C3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179</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5F6F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快干增亮剂（进口）</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FEE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5L</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54AF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桶</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2C987">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81284">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1365.00 </w:t>
            </w:r>
          </w:p>
        </w:tc>
      </w:tr>
      <w:tr w14:paraId="28120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BBDF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180</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B10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器械润滑剂（进口）</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402D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5L</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81E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桶</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56343">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AB5A6">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1287.00 </w:t>
            </w:r>
          </w:p>
        </w:tc>
      </w:tr>
      <w:tr w14:paraId="77CF8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CC7F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181</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F279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科倍洁全效多酶清洗剂</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BA12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5000ml 3020</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3C92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桶</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AC8B3">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6F5DB">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547.00 </w:t>
            </w:r>
          </w:p>
        </w:tc>
      </w:tr>
      <w:tr w14:paraId="35085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E20D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182</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51A4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鲁沃夫内镜专用多酶清洗剂（进口）</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EA96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4</w:t>
            </w:r>
            <w:r>
              <w:rPr>
                <w:rFonts w:hint="eastAsia" w:ascii="宋体" w:hAnsi="宋体" w:eastAsia="宋体" w:cs="宋体"/>
                <w:i w:val="0"/>
                <w:iCs w:val="0"/>
                <w:color w:val="000000"/>
                <w:kern w:val="0"/>
                <w:sz w:val="20"/>
                <w:szCs w:val="20"/>
                <w:highlight w:val="none"/>
                <w:u w:val="none"/>
                <w:lang w:val="en-US" w:eastAsia="zh-CN" w:bidi="ar"/>
              </w:rPr>
              <w:t>升</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BB1B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桶</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20F83">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2256A">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1447.00 </w:t>
            </w:r>
          </w:p>
        </w:tc>
      </w:tr>
      <w:tr w14:paraId="21F7D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852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183</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86D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L-2</w:t>
            </w:r>
            <w:r>
              <w:rPr>
                <w:rFonts w:hint="eastAsia" w:ascii="宋体" w:hAnsi="宋体" w:eastAsia="宋体" w:cs="宋体"/>
                <w:i w:val="0"/>
                <w:iCs w:val="0"/>
                <w:color w:val="000000"/>
                <w:kern w:val="0"/>
                <w:sz w:val="20"/>
                <w:szCs w:val="20"/>
                <w:highlight w:val="none"/>
                <w:u w:val="none"/>
                <w:lang w:val="en-US" w:eastAsia="zh-CN" w:bidi="ar"/>
              </w:rPr>
              <w:t>型戊二醛浓度指示卡</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14A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1.8-2.2%60</w:t>
            </w:r>
            <w:r>
              <w:rPr>
                <w:rFonts w:hint="eastAsia" w:ascii="宋体" w:hAnsi="宋体" w:eastAsia="宋体" w:cs="宋体"/>
                <w:i w:val="0"/>
                <w:iCs w:val="0"/>
                <w:color w:val="000000"/>
                <w:kern w:val="0"/>
                <w:sz w:val="20"/>
                <w:szCs w:val="20"/>
                <w:highlight w:val="none"/>
                <w:u w:val="none"/>
                <w:lang w:val="en-US" w:eastAsia="zh-CN" w:bidi="ar"/>
              </w:rPr>
              <w:t>片</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F131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BFB2F">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CCECA">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120.00 </w:t>
            </w:r>
          </w:p>
        </w:tc>
      </w:tr>
      <w:tr w14:paraId="34DDE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60F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184</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BCF8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强化戊二醛消毒液</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F32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2500ml/</w:t>
            </w:r>
            <w:r>
              <w:rPr>
                <w:rFonts w:hint="eastAsia" w:ascii="宋体" w:hAnsi="宋体" w:eastAsia="宋体" w:cs="宋体"/>
                <w:i w:val="0"/>
                <w:iCs w:val="0"/>
                <w:color w:val="000000"/>
                <w:kern w:val="0"/>
                <w:sz w:val="20"/>
                <w:szCs w:val="20"/>
                <w:highlight w:val="none"/>
                <w:u w:val="none"/>
                <w:lang w:val="en-US" w:eastAsia="zh-CN" w:bidi="ar"/>
              </w:rPr>
              <w:t>桶</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31E3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桶</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AB9AD">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44B62">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14.30 </w:t>
            </w:r>
          </w:p>
        </w:tc>
      </w:tr>
      <w:tr w14:paraId="1FF33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2E8E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185</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FE49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复合醇免洗手消毒凝胶</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C4C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1L(</w:t>
            </w:r>
            <w:r>
              <w:rPr>
                <w:rFonts w:hint="eastAsia" w:ascii="宋体" w:hAnsi="宋体" w:eastAsia="宋体" w:cs="宋体"/>
                <w:i w:val="0"/>
                <w:iCs w:val="0"/>
                <w:color w:val="000000"/>
                <w:kern w:val="0"/>
                <w:sz w:val="20"/>
                <w:szCs w:val="20"/>
                <w:highlight w:val="none"/>
                <w:u w:val="none"/>
                <w:lang w:val="en-US" w:eastAsia="zh-CN" w:bidi="ar"/>
              </w:rPr>
              <w:t>葡清</w:t>
            </w:r>
            <w:r>
              <w:rPr>
                <w:rFonts w:hint="default" w:ascii="Times New Roman" w:hAnsi="Times New Roman" w:eastAsia="宋体" w:cs="Times New Roman"/>
                <w:i w:val="0"/>
                <w:iCs w:val="0"/>
                <w:color w:val="000000"/>
                <w:kern w:val="0"/>
                <w:sz w:val="20"/>
                <w:szCs w:val="20"/>
                <w:highlight w:val="none"/>
                <w:u w:val="none"/>
                <w:lang w:val="en-US" w:eastAsia="zh-CN" w:bidi="ar"/>
              </w:rPr>
              <w:t>)</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9C54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BC674">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54313">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35.27 </w:t>
            </w:r>
          </w:p>
        </w:tc>
      </w:tr>
      <w:tr w14:paraId="37F50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E442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186</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75C3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抗菌洗手液</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AD8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1L</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C2CA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F5ADC">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DE16A">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21.64 </w:t>
            </w:r>
          </w:p>
        </w:tc>
      </w:tr>
      <w:tr w14:paraId="35A62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3CC0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198</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5CB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免洗手消毒凝胶</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16B3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60ml</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2A4F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3C31C">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70742">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6.74 </w:t>
            </w:r>
          </w:p>
        </w:tc>
      </w:tr>
      <w:tr w14:paraId="57E25D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34FC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199</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BCC1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免洗手消毒液</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080A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500ml/</w:t>
            </w:r>
            <w:r>
              <w:rPr>
                <w:rFonts w:hint="eastAsia" w:ascii="宋体" w:hAnsi="宋体" w:eastAsia="宋体" w:cs="宋体"/>
                <w:i w:val="0"/>
                <w:iCs w:val="0"/>
                <w:color w:val="000000"/>
                <w:kern w:val="0"/>
                <w:sz w:val="20"/>
                <w:szCs w:val="20"/>
                <w:highlight w:val="none"/>
                <w:u w:val="none"/>
                <w:lang w:val="en-US" w:eastAsia="zh-CN" w:bidi="ar"/>
              </w:rPr>
              <w:t>瓶</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191A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0CB4F">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B6275">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13.11 </w:t>
            </w:r>
          </w:p>
        </w:tc>
      </w:tr>
      <w:tr w14:paraId="68B1C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0EAB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200</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6BF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健之素牌消毒泡腾片</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A886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1.5g*100</w:t>
            </w:r>
            <w:r>
              <w:rPr>
                <w:rFonts w:hint="eastAsia" w:ascii="宋体" w:hAnsi="宋体" w:eastAsia="宋体" w:cs="宋体"/>
                <w:i w:val="0"/>
                <w:iCs w:val="0"/>
                <w:color w:val="000000"/>
                <w:kern w:val="0"/>
                <w:sz w:val="20"/>
                <w:szCs w:val="20"/>
                <w:highlight w:val="none"/>
                <w:u w:val="none"/>
                <w:lang w:val="en-US" w:eastAsia="zh-CN" w:bidi="ar"/>
              </w:rPr>
              <w:t>片</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7C9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834B2">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E0B90">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15.35 </w:t>
            </w:r>
          </w:p>
        </w:tc>
      </w:tr>
      <w:tr w14:paraId="46148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9339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201</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6BB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二氯异氰尿酸钠消毒粉</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72CC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10g</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3006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袋</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9E67F">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825E5">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0.26 </w:t>
            </w:r>
          </w:p>
        </w:tc>
      </w:tr>
      <w:tr w14:paraId="4F10E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6685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202</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F2AF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健之素牌环境物表消毒液消毒湿巾</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9841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w:t>
            </w:r>
            <w:r>
              <w:rPr>
                <w:rFonts w:hint="eastAsia" w:ascii="宋体" w:hAnsi="宋体" w:eastAsia="宋体" w:cs="宋体"/>
                <w:i w:val="0"/>
                <w:iCs w:val="0"/>
                <w:color w:val="000000"/>
                <w:kern w:val="0"/>
                <w:sz w:val="20"/>
                <w:szCs w:val="20"/>
                <w:highlight w:val="none"/>
                <w:u w:val="none"/>
                <w:lang w:val="en-US" w:eastAsia="zh-CN" w:bidi="ar"/>
              </w:rPr>
              <w:t>片</w:t>
            </w:r>
            <w:r>
              <w:rPr>
                <w:rFonts w:hint="default" w:ascii="Times New Roman" w:hAnsi="Times New Roman" w:eastAsia="宋体" w:cs="Times New Roman"/>
                <w:i w:val="0"/>
                <w:iCs w:val="0"/>
                <w:color w:val="000000"/>
                <w:kern w:val="0"/>
                <w:sz w:val="20"/>
                <w:szCs w:val="20"/>
                <w:highlight w:val="none"/>
                <w:u w:val="none"/>
                <w:lang w:val="en-US" w:eastAsia="zh-CN" w:bidi="ar"/>
              </w:rPr>
              <w:t>/</w:t>
            </w:r>
            <w:r>
              <w:rPr>
                <w:rFonts w:hint="eastAsia" w:ascii="宋体" w:hAnsi="宋体" w:eastAsia="宋体" w:cs="宋体"/>
                <w:i w:val="0"/>
                <w:iCs w:val="0"/>
                <w:color w:val="000000"/>
                <w:kern w:val="0"/>
                <w:sz w:val="20"/>
                <w:szCs w:val="20"/>
                <w:highlight w:val="none"/>
                <w:u w:val="none"/>
                <w:lang w:val="en-US" w:eastAsia="zh-CN" w:bidi="ar"/>
              </w:rPr>
              <w:t>包</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26A5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包</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5FF8E">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3DAC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 xml:space="preserve">42.36 </w:t>
            </w:r>
          </w:p>
        </w:tc>
      </w:tr>
      <w:tr w14:paraId="1A2E7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D4FF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203</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1F7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伽玛卫生湿巾</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5800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18cm*26cm*100</w:t>
            </w:r>
            <w:r>
              <w:rPr>
                <w:rFonts w:hint="eastAsia" w:ascii="宋体" w:hAnsi="宋体" w:eastAsia="宋体" w:cs="宋体"/>
                <w:i w:val="0"/>
                <w:iCs w:val="0"/>
                <w:color w:val="000000"/>
                <w:kern w:val="0"/>
                <w:sz w:val="20"/>
                <w:szCs w:val="20"/>
                <w:highlight w:val="none"/>
                <w:u w:val="none"/>
                <w:lang w:val="en-US" w:eastAsia="zh-CN" w:bidi="ar"/>
              </w:rPr>
              <w:t>片</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77B0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包</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E7408">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2C3BB">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38.00 </w:t>
            </w:r>
          </w:p>
        </w:tc>
      </w:tr>
      <w:tr w14:paraId="13531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CEA7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187</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63D7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碘伏（</w:t>
            </w:r>
            <w:r>
              <w:rPr>
                <w:rFonts w:hint="default" w:ascii="Times New Roman" w:hAnsi="Times New Roman" w:eastAsia="宋体" w:cs="Times New Roman"/>
                <w:i w:val="0"/>
                <w:iCs w:val="0"/>
                <w:color w:val="000000"/>
                <w:kern w:val="0"/>
                <w:sz w:val="20"/>
                <w:szCs w:val="20"/>
                <w:highlight w:val="none"/>
                <w:u w:val="none"/>
                <w:lang w:val="en-US" w:eastAsia="zh-CN" w:bidi="ar"/>
              </w:rPr>
              <w:t>100ml</w:t>
            </w:r>
            <w:r>
              <w:rPr>
                <w:rFonts w:hint="eastAsia" w:ascii="宋体" w:hAnsi="宋体" w:eastAsia="宋体" w:cs="宋体"/>
                <w:i w:val="0"/>
                <w:iCs w:val="0"/>
                <w:color w:val="000000"/>
                <w:kern w:val="0"/>
                <w:sz w:val="20"/>
                <w:szCs w:val="20"/>
                <w:highlight w:val="none"/>
                <w:u w:val="none"/>
                <w:lang w:val="en-US" w:eastAsia="zh-CN" w:bidi="ar"/>
              </w:rPr>
              <w:t>）</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FF55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100ml/</w:t>
            </w:r>
            <w:r>
              <w:rPr>
                <w:rFonts w:hint="eastAsia" w:ascii="宋体" w:hAnsi="宋体" w:eastAsia="宋体" w:cs="宋体"/>
                <w:i w:val="0"/>
                <w:iCs w:val="0"/>
                <w:color w:val="000000"/>
                <w:kern w:val="0"/>
                <w:sz w:val="20"/>
                <w:szCs w:val="20"/>
                <w:highlight w:val="none"/>
                <w:u w:val="none"/>
                <w:lang w:val="en-US" w:eastAsia="zh-CN" w:bidi="ar"/>
              </w:rPr>
              <w:t>瓶</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0CCE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E1B9A">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21173">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2.07 </w:t>
            </w:r>
          </w:p>
        </w:tc>
      </w:tr>
      <w:tr w14:paraId="72311A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6194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188</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3E4B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碘伏（</w:t>
            </w:r>
            <w:r>
              <w:rPr>
                <w:rFonts w:hint="default" w:ascii="Times New Roman" w:hAnsi="Times New Roman" w:eastAsia="宋体" w:cs="Times New Roman"/>
                <w:i w:val="0"/>
                <w:iCs w:val="0"/>
                <w:color w:val="000000"/>
                <w:kern w:val="0"/>
                <w:sz w:val="20"/>
                <w:szCs w:val="20"/>
                <w:highlight w:val="none"/>
                <w:u w:val="none"/>
                <w:lang w:val="en-US" w:eastAsia="zh-CN" w:bidi="ar"/>
              </w:rPr>
              <w:t>500ml</w:t>
            </w:r>
            <w:r>
              <w:rPr>
                <w:rFonts w:hint="eastAsia" w:ascii="宋体" w:hAnsi="宋体" w:eastAsia="宋体" w:cs="宋体"/>
                <w:i w:val="0"/>
                <w:iCs w:val="0"/>
                <w:color w:val="000000"/>
                <w:kern w:val="0"/>
                <w:sz w:val="20"/>
                <w:szCs w:val="20"/>
                <w:highlight w:val="none"/>
                <w:u w:val="none"/>
                <w:lang w:val="en-US" w:eastAsia="zh-CN" w:bidi="ar"/>
              </w:rPr>
              <w:t>）</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16A8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500ml/</w:t>
            </w:r>
            <w:r>
              <w:rPr>
                <w:rFonts w:hint="eastAsia" w:ascii="宋体" w:hAnsi="宋体" w:eastAsia="宋体" w:cs="宋体"/>
                <w:i w:val="0"/>
                <w:iCs w:val="0"/>
                <w:color w:val="000000"/>
                <w:kern w:val="0"/>
                <w:sz w:val="20"/>
                <w:szCs w:val="20"/>
                <w:highlight w:val="none"/>
                <w:u w:val="none"/>
                <w:lang w:val="en-US" w:eastAsia="zh-CN" w:bidi="ar"/>
              </w:rPr>
              <w:t>瓶</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4295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1C66F">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D6A77">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4.76 </w:t>
            </w:r>
          </w:p>
        </w:tc>
      </w:tr>
      <w:tr w14:paraId="36AA0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09E9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189</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67A7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过氧化氢消毒液</w:t>
            </w: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CCE6B">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500ml/</w:t>
            </w:r>
            <w:r>
              <w:rPr>
                <w:rFonts w:hint="eastAsia" w:ascii="宋体" w:hAnsi="宋体" w:eastAsia="宋体" w:cs="宋体"/>
                <w:i w:val="0"/>
                <w:iCs w:val="0"/>
                <w:color w:val="000000"/>
                <w:kern w:val="0"/>
                <w:sz w:val="20"/>
                <w:szCs w:val="20"/>
                <w:highlight w:val="none"/>
                <w:u w:val="none"/>
                <w:lang w:val="en-US" w:eastAsia="zh-CN" w:bidi="ar"/>
              </w:rPr>
              <w:t>瓶</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D5A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B3971">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50C43">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2.45 </w:t>
            </w:r>
          </w:p>
        </w:tc>
      </w:tr>
      <w:tr w14:paraId="7E6A1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E5DA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190</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C169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过氧化氢消毒液</w:t>
            </w:r>
            <w:r>
              <w:rPr>
                <w:rFonts w:hint="default" w:ascii="Times New Roman" w:hAnsi="Times New Roman" w:eastAsia="宋体" w:cs="Times New Roman"/>
                <w:i w:val="0"/>
                <w:iCs w:val="0"/>
                <w:color w:val="000000"/>
                <w:kern w:val="0"/>
                <w:sz w:val="20"/>
                <w:szCs w:val="20"/>
                <w:highlight w:val="none"/>
                <w:u w:val="none"/>
                <w:lang w:val="en-US" w:eastAsia="zh-CN" w:bidi="ar"/>
              </w:rPr>
              <w:t>3%</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683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100ml/</w:t>
            </w:r>
            <w:r>
              <w:rPr>
                <w:rFonts w:hint="eastAsia" w:ascii="宋体" w:hAnsi="宋体" w:eastAsia="宋体" w:cs="宋体"/>
                <w:i w:val="0"/>
                <w:iCs w:val="0"/>
                <w:color w:val="000000"/>
                <w:kern w:val="0"/>
                <w:sz w:val="20"/>
                <w:szCs w:val="20"/>
                <w:highlight w:val="none"/>
                <w:u w:val="none"/>
                <w:lang w:val="en-US" w:eastAsia="zh-CN" w:bidi="ar"/>
              </w:rPr>
              <w:t>瓶</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431A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41511">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EE079">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0.60 </w:t>
            </w:r>
          </w:p>
        </w:tc>
      </w:tr>
      <w:tr w14:paraId="5B040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2EC0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191</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4C28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乙醇消毒液</w:t>
            </w:r>
            <w:r>
              <w:rPr>
                <w:rFonts w:hint="default" w:ascii="Times New Roman" w:hAnsi="Times New Roman" w:eastAsia="宋体" w:cs="Times New Roman"/>
                <w:i w:val="0"/>
                <w:iCs w:val="0"/>
                <w:color w:val="000000"/>
                <w:kern w:val="0"/>
                <w:sz w:val="20"/>
                <w:szCs w:val="20"/>
                <w:highlight w:val="none"/>
                <w:u w:val="none"/>
                <w:lang w:val="en-US" w:eastAsia="zh-CN" w:bidi="ar"/>
              </w:rPr>
              <w:t>(75%)500ml</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167C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500ml</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0092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ABA0C">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CBDB1">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4.09 </w:t>
            </w:r>
          </w:p>
        </w:tc>
      </w:tr>
      <w:tr w14:paraId="39AF7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7C01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192</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DCE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乙醇消毒液</w:t>
            </w:r>
            <w:r>
              <w:rPr>
                <w:rFonts w:hint="default" w:ascii="Times New Roman" w:hAnsi="Times New Roman" w:eastAsia="宋体" w:cs="Times New Roman"/>
                <w:i w:val="0"/>
                <w:iCs w:val="0"/>
                <w:color w:val="000000"/>
                <w:kern w:val="0"/>
                <w:sz w:val="20"/>
                <w:szCs w:val="20"/>
                <w:highlight w:val="none"/>
                <w:u w:val="none"/>
                <w:lang w:val="en-US" w:eastAsia="zh-CN" w:bidi="ar"/>
              </w:rPr>
              <w:t>(75%)100ml</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CD3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100ml</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0D0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B92E1">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9517F">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1.54 </w:t>
            </w:r>
          </w:p>
        </w:tc>
      </w:tr>
      <w:tr w14:paraId="478BB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F4A8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193</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469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安尔碘</w:t>
            </w:r>
            <w:r>
              <w:rPr>
                <w:rFonts w:hint="default" w:ascii="Times New Roman" w:hAnsi="Times New Roman" w:eastAsia="宋体" w:cs="Times New Roman"/>
                <w:i w:val="0"/>
                <w:iCs w:val="0"/>
                <w:color w:val="000000"/>
                <w:kern w:val="0"/>
                <w:sz w:val="20"/>
                <w:szCs w:val="20"/>
                <w:highlight w:val="none"/>
                <w:u w:val="none"/>
                <w:lang w:val="en-US" w:eastAsia="zh-CN" w:bidi="ar"/>
              </w:rPr>
              <w:t>Ⅲ</w:t>
            </w:r>
            <w:r>
              <w:rPr>
                <w:rFonts w:hint="eastAsia" w:ascii="宋体" w:hAnsi="宋体" w:eastAsia="宋体" w:cs="宋体"/>
                <w:i w:val="0"/>
                <w:iCs w:val="0"/>
                <w:color w:val="000000"/>
                <w:kern w:val="0"/>
                <w:sz w:val="20"/>
                <w:szCs w:val="20"/>
                <w:highlight w:val="none"/>
                <w:u w:val="none"/>
                <w:lang w:val="en-US" w:eastAsia="zh-CN" w:bidi="ar"/>
              </w:rPr>
              <w:t>型皮肤消毒液</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F22F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60ml</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340F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66A53">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99146">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3.09 </w:t>
            </w:r>
          </w:p>
        </w:tc>
      </w:tr>
      <w:tr w14:paraId="69C92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D1E7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194</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A847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吉尔碘皮肤消毒液</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C363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60ml/</w:t>
            </w:r>
            <w:r>
              <w:rPr>
                <w:rFonts w:hint="eastAsia" w:ascii="宋体" w:hAnsi="宋体" w:eastAsia="宋体" w:cs="宋体"/>
                <w:i w:val="0"/>
                <w:iCs w:val="0"/>
                <w:color w:val="000000"/>
                <w:kern w:val="0"/>
                <w:sz w:val="20"/>
                <w:szCs w:val="20"/>
                <w:highlight w:val="none"/>
                <w:u w:val="none"/>
                <w:lang w:val="en-US" w:eastAsia="zh-CN" w:bidi="ar"/>
              </w:rPr>
              <w:t>瓶</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0FA8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55BCB">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4783A">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2.34 </w:t>
            </w:r>
          </w:p>
        </w:tc>
      </w:tr>
      <w:tr w14:paraId="4ABA1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081B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195</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8730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维真园醋酸白抑菌液</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FA1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100ml/</w:t>
            </w:r>
            <w:r>
              <w:rPr>
                <w:rFonts w:hint="eastAsia" w:ascii="宋体" w:hAnsi="宋体" w:eastAsia="宋体" w:cs="宋体"/>
                <w:i w:val="0"/>
                <w:iCs w:val="0"/>
                <w:color w:val="000000"/>
                <w:kern w:val="0"/>
                <w:sz w:val="20"/>
                <w:szCs w:val="20"/>
                <w:highlight w:val="none"/>
                <w:u w:val="none"/>
                <w:lang w:val="en-US" w:eastAsia="zh-CN" w:bidi="ar"/>
              </w:rPr>
              <w:t>瓶</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C6FD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7B190">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491BC">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19.00 </w:t>
            </w:r>
          </w:p>
        </w:tc>
      </w:tr>
      <w:tr w14:paraId="3836E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965D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196</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4BA4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卢戈氏碘液抑菌液</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2C6A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100ml 5%</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794E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盒</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77C49">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4FEEE">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38.40 </w:t>
            </w:r>
          </w:p>
        </w:tc>
      </w:tr>
      <w:tr w14:paraId="28D61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trPr>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474E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default" w:ascii="Times New Roman" w:hAnsi="Times New Roman" w:eastAsia="宋体" w:cs="Times New Roman"/>
                <w:i w:val="0"/>
                <w:iCs w:val="0"/>
                <w:color w:val="000000"/>
                <w:kern w:val="0"/>
                <w:sz w:val="20"/>
                <w:szCs w:val="20"/>
                <w:highlight w:val="none"/>
                <w:u w:val="none"/>
                <w:lang w:val="en-US" w:eastAsia="zh-CN" w:bidi="ar"/>
              </w:rPr>
              <w:t>197</w:t>
            </w:r>
          </w:p>
        </w:tc>
        <w:tc>
          <w:tcPr>
            <w:tcW w:w="23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AF8B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抗菌润露</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7BC2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液体</w:t>
            </w:r>
            <w:r>
              <w:rPr>
                <w:rFonts w:hint="default" w:ascii="Times New Roman" w:hAnsi="Times New Roman" w:eastAsia="宋体" w:cs="Times New Roman"/>
                <w:i w:val="0"/>
                <w:iCs w:val="0"/>
                <w:color w:val="000000"/>
                <w:kern w:val="0"/>
                <w:sz w:val="20"/>
                <w:szCs w:val="20"/>
                <w:highlight w:val="none"/>
                <w:u w:val="none"/>
                <w:lang w:val="en-US" w:eastAsia="zh-CN" w:bidi="ar"/>
              </w:rPr>
              <w:t>500ml/</w:t>
            </w:r>
            <w:r>
              <w:rPr>
                <w:rFonts w:hint="eastAsia" w:ascii="宋体" w:hAnsi="宋体" w:eastAsia="宋体" w:cs="宋体"/>
                <w:i w:val="0"/>
                <w:iCs w:val="0"/>
                <w:color w:val="000000"/>
                <w:kern w:val="0"/>
                <w:sz w:val="20"/>
                <w:szCs w:val="20"/>
                <w:highlight w:val="none"/>
                <w:u w:val="none"/>
                <w:lang w:val="en-US" w:eastAsia="zh-CN" w:bidi="ar"/>
              </w:rPr>
              <w:t>瓶</w:t>
            </w:r>
          </w:p>
        </w:tc>
        <w:tc>
          <w:tcPr>
            <w:tcW w:w="15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9A83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瓶</w:t>
            </w:r>
          </w:p>
        </w:tc>
        <w:tc>
          <w:tcPr>
            <w:tcW w:w="2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CB6BB">
            <w:pPr>
              <w:jc w:val="center"/>
              <w:rPr>
                <w:rFonts w:hint="default" w:ascii="Times New Roman" w:hAnsi="Times New Roman" w:eastAsia="宋体" w:cs="Times New Roman"/>
                <w:i w:val="0"/>
                <w:iCs w:val="0"/>
                <w:color w:val="000000"/>
                <w:sz w:val="20"/>
                <w:szCs w:val="20"/>
                <w:highlight w:val="none"/>
                <w:u w:val="none"/>
              </w:rPr>
            </w:pPr>
          </w:p>
        </w:tc>
        <w:tc>
          <w:tcPr>
            <w:tcW w:w="11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3CAC0">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highlight w:val="none"/>
                <w:u w:val="none"/>
              </w:rPr>
            </w:pPr>
            <w:r>
              <w:rPr>
                <w:rFonts w:hint="default" w:ascii="Times New Roman" w:hAnsi="Times New Roman" w:eastAsia="宋体" w:cs="Times New Roman"/>
                <w:i w:val="0"/>
                <w:iCs w:val="0"/>
                <w:color w:val="000000"/>
                <w:kern w:val="0"/>
                <w:sz w:val="22"/>
                <w:szCs w:val="22"/>
                <w:highlight w:val="none"/>
                <w:u w:val="none"/>
                <w:lang w:val="en-US" w:eastAsia="zh-CN" w:bidi="ar"/>
              </w:rPr>
              <w:t xml:space="preserve">94.00 </w:t>
            </w:r>
          </w:p>
        </w:tc>
      </w:tr>
    </w:tbl>
    <w:p w14:paraId="44E0E5CF">
      <w:pPr>
        <w:numPr>
          <w:ilvl w:val="0"/>
          <w:numId w:val="6"/>
        </w:numPr>
        <w:rPr>
          <w:rFonts w:hint="eastAsia" w:ascii="宋体" w:hAnsi="宋体" w:eastAsia="宋体" w:cs="宋体"/>
          <w:b/>
          <w:bCs/>
          <w:kern w:val="2"/>
          <w:sz w:val="28"/>
          <w:szCs w:val="28"/>
          <w:highlight w:val="none"/>
          <w:lang w:val="en-US" w:eastAsia="zh-CN" w:bidi="ar"/>
        </w:rPr>
      </w:pPr>
      <w:r>
        <w:rPr>
          <w:rFonts w:hint="eastAsia" w:ascii="宋体" w:hAnsi="宋体" w:eastAsia="宋体" w:cs="宋体"/>
          <w:b/>
          <w:bCs/>
          <w:kern w:val="2"/>
          <w:sz w:val="28"/>
          <w:szCs w:val="28"/>
          <w:highlight w:val="none"/>
          <w:lang w:val="en-US" w:eastAsia="zh-CN" w:bidi="ar"/>
        </w:rPr>
        <w:br w:type="page"/>
      </w:r>
    </w:p>
    <w:p w14:paraId="5A9C7918">
      <w:pPr>
        <w:pStyle w:val="7"/>
        <w:spacing w:line="360" w:lineRule="auto"/>
        <w:ind w:firstLine="562"/>
        <w:outlineLvl w:val="1"/>
        <w:rPr>
          <w:rFonts w:hint="eastAsia" w:ascii="宋体" w:hAnsi="宋体" w:eastAsia="宋体" w:cs="宋体"/>
          <w:b/>
          <w:bCs/>
          <w:sz w:val="28"/>
          <w:szCs w:val="28"/>
          <w:highlight w:val="none"/>
          <w:lang w:val="en-US"/>
        </w:rPr>
      </w:pPr>
      <w:bookmarkStart w:id="159" w:name="_Toc17837"/>
      <w:r>
        <w:rPr>
          <w:rFonts w:hint="eastAsia" w:ascii="宋体" w:hAnsi="宋体" w:eastAsia="宋体" w:cs="宋体"/>
          <w:b/>
          <w:bCs/>
          <w:kern w:val="2"/>
          <w:sz w:val="28"/>
          <w:szCs w:val="28"/>
          <w:highlight w:val="none"/>
          <w:lang w:val="en-US" w:eastAsia="zh-CN" w:bidi="ar"/>
        </w:rPr>
        <w:t>（三）</w:t>
      </w:r>
      <w:r>
        <w:rPr>
          <w:rFonts w:hint="eastAsia" w:ascii="宋体" w:hAnsi="宋体" w:eastAsia="宋体" w:cs="宋体"/>
          <w:b/>
          <w:bCs w:val="0"/>
          <w:color w:val="000000"/>
          <w:kern w:val="2"/>
          <w:sz w:val="28"/>
          <w:szCs w:val="28"/>
          <w:highlight w:val="none"/>
          <w:lang w:val="en-US" w:eastAsia="zh-CN" w:bidi="ar"/>
        </w:rPr>
        <w:t>结算</w:t>
      </w:r>
      <w:r>
        <w:rPr>
          <w:rFonts w:hint="eastAsia" w:ascii="宋体" w:hAnsi="宋体" w:eastAsia="宋体" w:cs="宋体"/>
          <w:b/>
          <w:bCs/>
          <w:kern w:val="2"/>
          <w:sz w:val="28"/>
          <w:szCs w:val="28"/>
          <w:highlight w:val="none"/>
          <w:lang w:val="en-US" w:eastAsia="zh-CN" w:bidi="ar"/>
        </w:rPr>
        <w:t>及支付</w:t>
      </w:r>
      <w:bookmarkEnd w:id="157"/>
      <w:bookmarkEnd w:id="159"/>
    </w:p>
    <w:p w14:paraId="2F37488E">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1.结算：结算综合单价=采购文件规定的最高上限综合单价×(1-中标</w:t>
      </w:r>
      <w:r>
        <w:rPr>
          <w:rFonts w:hint="eastAsia" w:ascii="宋体" w:hAnsi="宋体" w:cs="宋体"/>
          <w:kern w:val="2"/>
          <w:sz w:val="28"/>
          <w:szCs w:val="28"/>
          <w:highlight w:val="none"/>
          <w:lang w:val="en-US" w:eastAsia="zh-CN" w:bidi="ar"/>
        </w:rPr>
        <w:t>综合</w:t>
      </w:r>
      <w:r>
        <w:rPr>
          <w:rFonts w:hint="eastAsia" w:ascii="宋体" w:hAnsi="宋体" w:eastAsia="宋体" w:cs="宋体"/>
          <w:kern w:val="2"/>
          <w:sz w:val="28"/>
          <w:szCs w:val="28"/>
          <w:highlight w:val="none"/>
          <w:lang w:val="en-US" w:eastAsia="zh-CN" w:bidi="ar"/>
        </w:rPr>
        <w:t>下浮率)，带量产品按国家集采价格执行，不进行下浮。供应商须综合考虑成交后可能出现的实际供货量与采购文件暂定量之间的差距。若计算单价时有小数点情况，不进行四舍五入，保留小数点后两位单价进行签订合同。</w:t>
      </w:r>
    </w:p>
    <w:p w14:paraId="43CC83D6">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2.支付：以</w:t>
      </w:r>
      <w:r>
        <w:rPr>
          <w:rFonts w:hint="eastAsia" w:ascii="宋体" w:hAnsi="宋体" w:eastAsia="宋体" w:cs="宋体"/>
          <w:color w:val="000000"/>
          <w:kern w:val="2"/>
          <w:sz w:val="28"/>
          <w:szCs w:val="28"/>
          <w:highlight w:val="none"/>
          <w:lang w:val="en-US" w:eastAsia="zh-CN" w:bidi="ar"/>
        </w:rPr>
        <w:t>医用耗材</w:t>
      </w:r>
      <w:r>
        <w:rPr>
          <w:rFonts w:hint="eastAsia" w:ascii="宋体" w:hAnsi="宋体" w:eastAsia="宋体" w:cs="宋体"/>
          <w:kern w:val="2"/>
          <w:sz w:val="28"/>
          <w:szCs w:val="28"/>
          <w:highlight w:val="none"/>
          <w:lang w:val="en-US" w:eastAsia="zh-CN" w:bidi="ar"/>
        </w:rPr>
        <w:t>验收合格入库时间为起始，11个月内根据入库清单和发票按月向中标人支付。</w:t>
      </w:r>
    </w:p>
    <w:p w14:paraId="1351C991">
      <w:pPr>
        <w:pStyle w:val="7"/>
        <w:spacing w:line="360" w:lineRule="auto"/>
        <w:ind w:firstLine="562"/>
        <w:outlineLvl w:val="1"/>
        <w:rPr>
          <w:rFonts w:hint="eastAsia" w:ascii="宋体" w:hAnsi="宋体" w:eastAsia="宋体" w:cs="宋体"/>
          <w:b/>
          <w:bCs/>
          <w:color w:val="000000"/>
          <w:sz w:val="28"/>
          <w:szCs w:val="28"/>
          <w:highlight w:val="none"/>
          <w:lang w:val="zh-CN" w:eastAsia="zh-CN"/>
        </w:rPr>
      </w:pPr>
      <w:bookmarkStart w:id="160" w:name="_Toc19726"/>
      <w:bookmarkStart w:id="161" w:name="_Toc8075"/>
      <w:r>
        <w:rPr>
          <w:rFonts w:hint="eastAsia" w:ascii="宋体" w:hAnsi="宋体" w:eastAsia="宋体" w:cs="宋体"/>
          <w:b/>
          <w:bCs/>
          <w:color w:val="000000"/>
          <w:kern w:val="2"/>
          <w:sz w:val="28"/>
          <w:szCs w:val="28"/>
          <w:highlight w:val="none"/>
          <w:lang w:val="en-US" w:eastAsia="zh-CN" w:bidi="ar"/>
        </w:rPr>
        <w:t>（四）配送服务要求</w:t>
      </w:r>
      <w:bookmarkEnd w:id="158"/>
      <w:bookmarkEnd w:id="160"/>
      <w:bookmarkEnd w:id="161"/>
    </w:p>
    <w:p w14:paraId="22D116E0">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kern w:val="2"/>
          <w:sz w:val="28"/>
          <w:szCs w:val="28"/>
          <w:highlight w:val="none"/>
          <w:lang w:val="zh-CN" w:eastAsia="zh-CN" w:bidi="ar"/>
        </w:rPr>
        <w:t>1</w:t>
      </w:r>
      <w:r>
        <w:rPr>
          <w:rFonts w:hint="eastAsia" w:ascii="宋体" w:hAnsi="宋体" w:eastAsia="宋体" w:cs="宋体"/>
          <w:color w:val="000000"/>
          <w:kern w:val="2"/>
          <w:sz w:val="28"/>
          <w:szCs w:val="28"/>
          <w:highlight w:val="none"/>
          <w:lang w:val="en-US" w:eastAsia="zh-CN" w:bidi="ar"/>
        </w:rPr>
        <w:t>.</w:t>
      </w:r>
      <w:r>
        <w:rPr>
          <w:rFonts w:hint="eastAsia" w:ascii="宋体" w:hAnsi="宋体" w:eastAsia="宋体" w:cs="宋体"/>
          <w:color w:val="000000"/>
          <w:kern w:val="2"/>
          <w:sz w:val="28"/>
          <w:szCs w:val="28"/>
          <w:highlight w:val="none"/>
          <w:lang w:val="zh-CN" w:eastAsia="zh-CN" w:bidi="ar"/>
        </w:rPr>
        <w:t>应按</w:t>
      </w:r>
      <w:r>
        <w:rPr>
          <w:rFonts w:hint="eastAsia" w:ascii="宋体" w:hAnsi="宋体" w:eastAsia="宋体" w:cs="宋体"/>
          <w:color w:val="000000"/>
          <w:kern w:val="2"/>
          <w:sz w:val="28"/>
          <w:szCs w:val="28"/>
          <w:highlight w:val="none"/>
          <w:lang w:val="en-US" w:eastAsia="zh-CN" w:bidi="ar"/>
        </w:rPr>
        <w:t>招标人</w:t>
      </w:r>
      <w:r>
        <w:rPr>
          <w:rFonts w:hint="eastAsia" w:ascii="宋体" w:hAnsi="宋体" w:eastAsia="宋体" w:cs="宋体"/>
          <w:color w:val="000000"/>
          <w:kern w:val="2"/>
          <w:sz w:val="28"/>
          <w:szCs w:val="28"/>
          <w:highlight w:val="none"/>
          <w:lang w:val="zh-CN" w:eastAsia="zh-CN" w:bidi="ar"/>
        </w:rPr>
        <w:t>要求（目录），按时配送耗材并保证货品质量，三证齐全。不得擅自更改配送目录，</w:t>
      </w:r>
      <w:r>
        <w:rPr>
          <w:rFonts w:hint="eastAsia" w:ascii="宋体" w:hAnsi="宋体" w:eastAsia="宋体" w:cs="宋体"/>
          <w:color w:val="000000"/>
          <w:kern w:val="2"/>
          <w:sz w:val="28"/>
          <w:szCs w:val="28"/>
          <w:highlight w:val="none"/>
          <w:lang w:val="en-US" w:eastAsia="zh-CN" w:bidi="ar"/>
        </w:rPr>
        <w:t>包括</w:t>
      </w:r>
      <w:r>
        <w:rPr>
          <w:rFonts w:hint="eastAsia" w:ascii="宋体" w:hAnsi="宋体" w:eastAsia="宋体" w:cs="宋体"/>
          <w:color w:val="000000"/>
          <w:kern w:val="2"/>
          <w:sz w:val="28"/>
          <w:szCs w:val="28"/>
          <w:highlight w:val="none"/>
          <w:lang w:val="zh-CN" w:eastAsia="zh-CN" w:bidi="ar"/>
        </w:rPr>
        <w:t>厂家品牌、型号、价格等。</w:t>
      </w:r>
    </w:p>
    <w:p w14:paraId="0D1302A5">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kern w:val="2"/>
          <w:sz w:val="28"/>
          <w:szCs w:val="28"/>
          <w:highlight w:val="none"/>
          <w:lang w:val="zh-CN" w:eastAsia="zh-CN" w:bidi="ar"/>
        </w:rPr>
        <w:t>2</w:t>
      </w:r>
      <w:r>
        <w:rPr>
          <w:rFonts w:hint="eastAsia" w:ascii="宋体" w:hAnsi="宋体" w:eastAsia="宋体" w:cs="宋体"/>
          <w:color w:val="000000"/>
          <w:kern w:val="2"/>
          <w:sz w:val="28"/>
          <w:szCs w:val="28"/>
          <w:highlight w:val="none"/>
          <w:lang w:val="en-US" w:eastAsia="zh-CN" w:bidi="ar"/>
        </w:rPr>
        <w:t>.</w:t>
      </w:r>
      <w:r>
        <w:rPr>
          <w:rFonts w:hint="eastAsia" w:ascii="宋体" w:hAnsi="宋体" w:eastAsia="宋体" w:cs="宋体"/>
          <w:color w:val="000000"/>
          <w:kern w:val="2"/>
          <w:sz w:val="28"/>
          <w:szCs w:val="28"/>
          <w:highlight w:val="none"/>
          <w:lang w:val="zh-CN" w:eastAsia="zh-CN" w:bidi="ar"/>
        </w:rPr>
        <w:t>确保符合国家有关规定并能正常运行，中标配送企业应保证所供应的试剂及耗材均符合国家相关法律、法规和政府相关部门的要求，资质齐全、质量合格、供货及时。</w:t>
      </w:r>
      <w:r>
        <w:rPr>
          <w:rFonts w:hint="eastAsia" w:ascii="宋体" w:hAnsi="宋体" w:eastAsia="宋体" w:cs="宋体"/>
          <w:color w:val="000000"/>
          <w:kern w:val="2"/>
          <w:sz w:val="28"/>
          <w:szCs w:val="28"/>
          <w:highlight w:val="none"/>
          <w:lang w:val="en-US" w:eastAsia="zh-CN" w:bidi="ar"/>
        </w:rPr>
        <w:t>因</w:t>
      </w:r>
      <w:r>
        <w:rPr>
          <w:rFonts w:hint="eastAsia" w:ascii="宋体" w:hAnsi="宋体" w:eastAsia="宋体" w:cs="宋体"/>
          <w:color w:val="000000"/>
          <w:kern w:val="2"/>
          <w:sz w:val="28"/>
          <w:szCs w:val="28"/>
          <w:highlight w:val="none"/>
          <w:lang w:val="zh-CN" w:eastAsia="zh-CN" w:bidi="ar"/>
        </w:rPr>
        <w:t>所供应产品质量原因造成的病人损失或者医疗纠纷赔偿由配送企业负责，</w:t>
      </w:r>
      <w:r>
        <w:rPr>
          <w:rFonts w:hint="eastAsia" w:ascii="宋体" w:hAnsi="宋体" w:eastAsia="宋体" w:cs="宋体"/>
          <w:color w:val="000000"/>
          <w:kern w:val="2"/>
          <w:sz w:val="28"/>
          <w:szCs w:val="28"/>
          <w:highlight w:val="none"/>
          <w:lang w:val="en-US" w:eastAsia="zh-CN" w:bidi="ar"/>
        </w:rPr>
        <w:t>招标人</w:t>
      </w:r>
      <w:r>
        <w:rPr>
          <w:rFonts w:hint="eastAsia" w:ascii="宋体" w:hAnsi="宋体" w:eastAsia="宋体" w:cs="宋体"/>
          <w:color w:val="000000"/>
          <w:kern w:val="2"/>
          <w:sz w:val="28"/>
          <w:szCs w:val="28"/>
          <w:highlight w:val="none"/>
          <w:lang w:val="zh-CN" w:eastAsia="zh-CN" w:bidi="ar"/>
        </w:rPr>
        <w:t>不承担相应责任。</w:t>
      </w:r>
    </w:p>
    <w:p w14:paraId="2F4E7ECB">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kern w:val="2"/>
          <w:sz w:val="28"/>
          <w:szCs w:val="28"/>
          <w:highlight w:val="none"/>
          <w:lang w:val="zh-CN" w:eastAsia="zh-CN" w:bidi="ar"/>
        </w:rPr>
        <w:t>3</w:t>
      </w:r>
      <w:r>
        <w:rPr>
          <w:rFonts w:hint="eastAsia" w:ascii="宋体" w:hAnsi="宋体" w:eastAsia="宋体" w:cs="宋体"/>
          <w:color w:val="000000"/>
          <w:kern w:val="2"/>
          <w:sz w:val="28"/>
          <w:szCs w:val="28"/>
          <w:highlight w:val="none"/>
          <w:lang w:val="en-US" w:eastAsia="zh-CN" w:bidi="ar"/>
        </w:rPr>
        <w:t>.招标人</w:t>
      </w:r>
      <w:r>
        <w:rPr>
          <w:rFonts w:hint="eastAsia" w:ascii="宋体" w:hAnsi="宋体" w:eastAsia="宋体" w:cs="宋体"/>
          <w:color w:val="000000"/>
          <w:kern w:val="2"/>
          <w:sz w:val="28"/>
          <w:szCs w:val="28"/>
          <w:highlight w:val="none"/>
          <w:lang w:val="zh-CN" w:eastAsia="zh-CN" w:bidi="ar"/>
        </w:rPr>
        <w:t>实际采购耗材不承诺耗材的用量，耗材应按时到货，不得影响正常业务开展，并提供质量合格的，符合</w:t>
      </w:r>
      <w:r>
        <w:rPr>
          <w:rFonts w:hint="eastAsia" w:ascii="宋体" w:hAnsi="宋体" w:eastAsia="宋体" w:cs="宋体"/>
          <w:color w:val="000000"/>
          <w:kern w:val="2"/>
          <w:sz w:val="28"/>
          <w:szCs w:val="28"/>
          <w:highlight w:val="none"/>
          <w:lang w:val="en-US" w:eastAsia="zh-CN" w:bidi="ar"/>
        </w:rPr>
        <w:t>招标人</w:t>
      </w:r>
      <w:r>
        <w:rPr>
          <w:rFonts w:hint="eastAsia" w:ascii="宋体" w:hAnsi="宋体" w:eastAsia="宋体" w:cs="宋体"/>
          <w:color w:val="000000"/>
          <w:kern w:val="2"/>
          <w:sz w:val="28"/>
          <w:szCs w:val="28"/>
          <w:highlight w:val="none"/>
          <w:lang w:val="zh-CN" w:eastAsia="zh-CN" w:bidi="ar"/>
        </w:rPr>
        <w:t>要求的耗材。</w:t>
      </w:r>
    </w:p>
    <w:p w14:paraId="24B6EE0C">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zh-CN" w:eastAsia="zh-CN" w:bidi="ar"/>
        </w:rPr>
        <w:t>4</w:t>
      </w:r>
      <w:r>
        <w:rPr>
          <w:rFonts w:hint="eastAsia" w:ascii="宋体" w:hAnsi="宋体" w:eastAsia="宋体" w:cs="宋体"/>
          <w:color w:val="000000"/>
          <w:kern w:val="2"/>
          <w:sz w:val="28"/>
          <w:szCs w:val="28"/>
          <w:highlight w:val="none"/>
          <w:lang w:val="en-US" w:eastAsia="zh-CN" w:bidi="ar"/>
        </w:rPr>
        <w:t>.须派驻项目所需服务人员（专业耗材配送员），进行医用耗材的配送服务，所派人员必须是已经与配送方建立劳动关系或劳务关系的配送方公司人员，所派人员须熟练掌握医用耗材分类及管理要求（项目启动必备）。</w:t>
      </w:r>
    </w:p>
    <w:p w14:paraId="48E038FA">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kern w:val="2"/>
          <w:sz w:val="28"/>
          <w:szCs w:val="28"/>
          <w:highlight w:val="none"/>
          <w:lang w:val="en-US" w:eastAsia="zh-CN" w:bidi="ar"/>
        </w:rPr>
        <w:t>5.</w:t>
      </w:r>
      <w:r>
        <w:rPr>
          <w:rFonts w:hint="eastAsia" w:ascii="宋体" w:hAnsi="宋体" w:eastAsia="宋体" w:cs="宋体"/>
          <w:color w:val="000000"/>
          <w:kern w:val="2"/>
          <w:sz w:val="28"/>
          <w:szCs w:val="28"/>
          <w:highlight w:val="none"/>
          <w:lang w:val="zh-CN" w:eastAsia="zh-CN" w:bidi="ar"/>
        </w:rPr>
        <w:t>中标后</w:t>
      </w:r>
      <w:r>
        <w:rPr>
          <w:rFonts w:hint="eastAsia" w:ascii="宋体" w:hAnsi="宋体" w:eastAsia="宋体" w:cs="宋体"/>
          <w:color w:val="000000"/>
          <w:kern w:val="2"/>
          <w:sz w:val="28"/>
          <w:szCs w:val="28"/>
          <w:highlight w:val="none"/>
          <w:lang w:val="en-US" w:eastAsia="zh-CN" w:bidi="ar"/>
        </w:rPr>
        <w:t>按</w:t>
      </w:r>
      <w:r>
        <w:rPr>
          <w:rFonts w:hint="eastAsia" w:ascii="宋体" w:hAnsi="宋体" w:eastAsia="宋体" w:cs="宋体"/>
          <w:color w:val="000000"/>
          <w:kern w:val="2"/>
          <w:sz w:val="28"/>
          <w:szCs w:val="28"/>
          <w:highlight w:val="none"/>
          <w:lang w:val="zh-CN" w:eastAsia="zh-CN" w:bidi="ar"/>
        </w:rPr>
        <w:t>需设立冷库、库房，备有一定库存，以便应急突发情况。保证耗材的质量安全，</w:t>
      </w:r>
      <w:r>
        <w:rPr>
          <w:rFonts w:hint="eastAsia" w:ascii="宋体" w:hAnsi="宋体" w:eastAsia="宋体" w:cs="宋体"/>
          <w:color w:val="000000"/>
          <w:szCs w:val="28"/>
          <w:highlight w:val="none"/>
        </w:rPr>
        <w:t>需要冷冻、冷藏保管的</w:t>
      </w:r>
      <w:r>
        <w:rPr>
          <w:rFonts w:hint="eastAsia" w:ascii="宋体" w:hAnsi="宋体" w:eastAsia="宋体" w:cs="宋体"/>
          <w:bCs/>
          <w:szCs w:val="28"/>
          <w:highlight w:val="none"/>
          <w:lang w:val="en-US" w:eastAsia="zh-CN"/>
        </w:rPr>
        <w:t>检验试剂</w:t>
      </w:r>
      <w:r>
        <w:rPr>
          <w:rFonts w:hint="eastAsia" w:ascii="宋体" w:hAnsi="宋体" w:eastAsia="宋体" w:cs="宋体"/>
          <w:bCs/>
          <w:szCs w:val="28"/>
          <w:highlight w:val="none"/>
        </w:rPr>
        <w:t>耗材</w:t>
      </w:r>
      <w:r>
        <w:rPr>
          <w:rFonts w:hint="eastAsia" w:ascii="宋体" w:hAnsi="宋体" w:eastAsia="宋体" w:cs="宋体"/>
          <w:color w:val="000000"/>
          <w:szCs w:val="28"/>
          <w:highlight w:val="none"/>
        </w:rPr>
        <w:t>应保存在相关低温环境内，并经常检查温度。其他医用耗材和试剂按要求存放在适宜温度环境内；需要冷链运输的医用耗材和试剂须通过冷链运输至目的地，并全程监测温度。</w:t>
      </w:r>
    </w:p>
    <w:p w14:paraId="1AC47924">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kern w:val="2"/>
          <w:sz w:val="28"/>
          <w:szCs w:val="28"/>
          <w:highlight w:val="none"/>
          <w:lang w:val="en-US" w:eastAsia="zh-CN" w:bidi="ar"/>
        </w:rPr>
        <w:t>6.</w:t>
      </w:r>
      <w:r>
        <w:rPr>
          <w:rFonts w:hint="eastAsia" w:ascii="宋体" w:hAnsi="宋体" w:eastAsia="宋体" w:cs="宋体"/>
          <w:color w:val="000000"/>
          <w:kern w:val="2"/>
          <w:sz w:val="28"/>
          <w:szCs w:val="28"/>
          <w:highlight w:val="none"/>
          <w:lang w:val="zh-CN" w:eastAsia="zh-CN" w:bidi="ar"/>
        </w:rPr>
        <w:t>本项目不允许中标配送企业以任何名义和理由进行转包，如有发现，</w:t>
      </w:r>
      <w:r>
        <w:rPr>
          <w:rFonts w:hint="eastAsia" w:ascii="宋体" w:hAnsi="宋体" w:eastAsia="宋体" w:cs="宋体"/>
          <w:color w:val="000000"/>
          <w:kern w:val="2"/>
          <w:sz w:val="28"/>
          <w:szCs w:val="28"/>
          <w:highlight w:val="none"/>
          <w:lang w:val="en-US" w:eastAsia="zh-CN" w:bidi="ar"/>
        </w:rPr>
        <w:t>招标人</w:t>
      </w:r>
      <w:r>
        <w:rPr>
          <w:rFonts w:hint="eastAsia" w:ascii="宋体" w:hAnsi="宋体" w:eastAsia="宋体" w:cs="宋体"/>
          <w:color w:val="000000"/>
          <w:kern w:val="2"/>
          <w:sz w:val="28"/>
          <w:szCs w:val="28"/>
          <w:highlight w:val="none"/>
          <w:lang w:val="zh-CN" w:eastAsia="zh-CN" w:bidi="ar"/>
        </w:rPr>
        <w:t>有权单方中止合同，且中标配送</w:t>
      </w:r>
      <w:r>
        <w:rPr>
          <w:rFonts w:hint="eastAsia" w:ascii="宋体" w:hAnsi="宋体" w:eastAsia="宋体" w:cs="宋体"/>
          <w:color w:val="000000"/>
          <w:kern w:val="2"/>
          <w:sz w:val="28"/>
          <w:szCs w:val="28"/>
          <w:highlight w:val="none"/>
          <w:lang w:val="en-US" w:eastAsia="zh-CN" w:bidi="ar"/>
        </w:rPr>
        <w:t>企业</w:t>
      </w:r>
      <w:r>
        <w:rPr>
          <w:rFonts w:hint="eastAsia" w:ascii="宋体" w:hAnsi="宋体" w:eastAsia="宋体" w:cs="宋体"/>
          <w:color w:val="000000"/>
          <w:kern w:val="2"/>
          <w:sz w:val="28"/>
          <w:szCs w:val="28"/>
          <w:highlight w:val="none"/>
          <w:lang w:val="zh-CN" w:eastAsia="zh-CN" w:bidi="ar"/>
        </w:rPr>
        <w:t>必须赔偿由此给</w:t>
      </w:r>
      <w:r>
        <w:rPr>
          <w:rFonts w:hint="eastAsia" w:ascii="宋体" w:hAnsi="宋体" w:eastAsia="宋体" w:cs="宋体"/>
          <w:color w:val="000000"/>
          <w:kern w:val="2"/>
          <w:sz w:val="28"/>
          <w:szCs w:val="28"/>
          <w:highlight w:val="none"/>
          <w:lang w:val="en-US" w:eastAsia="zh-CN" w:bidi="ar"/>
        </w:rPr>
        <w:t>招标人</w:t>
      </w:r>
      <w:r>
        <w:rPr>
          <w:rFonts w:hint="eastAsia" w:ascii="宋体" w:hAnsi="宋体" w:eastAsia="宋体" w:cs="宋体"/>
          <w:color w:val="000000"/>
          <w:kern w:val="2"/>
          <w:sz w:val="28"/>
          <w:szCs w:val="28"/>
          <w:highlight w:val="none"/>
          <w:lang w:val="zh-CN" w:eastAsia="zh-CN" w:bidi="ar"/>
        </w:rPr>
        <w:t>带来的一切损失。</w:t>
      </w:r>
    </w:p>
    <w:p w14:paraId="70813C83">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7.保障目前耗材供应的完整性和质量，按医院需求可以扩展耗材供应范围，新耗材准入必须按医院规定流程论证质量、价格经医院相关部门认定，若双方质量和价格不能达成一致，医院有权从其他供应商处采购。</w:t>
      </w:r>
    </w:p>
    <w:p w14:paraId="24DF580C">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kern w:val="2"/>
          <w:sz w:val="28"/>
          <w:szCs w:val="28"/>
          <w:highlight w:val="none"/>
          <w:lang w:val="en-US" w:eastAsia="zh-CN" w:bidi="ar"/>
        </w:rPr>
        <w:t>8.</w:t>
      </w:r>
      <w:r>
        <w:rPr>
          <w:rFonts w:hint="eastAsia" w:ascii="宋体" w:hAnsi="宋体" w:eastAsia="宋体" w:cs="宋体"/>
          <w:color w:val="000000"/>
          <w:kern w:val="2"/>
          <w:sz w:val="28"/>
          <w:szCs w:val="28"/>
          <w:highlight w:val="none"/>
          <w:lang w:val="zh-CN" w:eastAsia="zh-CN" w:bidi="ar"/>
        </w:rPr>
        <w:t>供应商保证产品在规定时限内配送率不低于98%，</w:t>
      </w:r>
      <w:r>
        <w:rPr>
          <w:rFonts w:hint="eastAsia" w:ascii="宋体" w:hAnsi="宋体" w:eastAsia="宋体" w:cs="宋体"/>
          <w:color w:val="000000"/>
          <w:kern w:val="2"/>
          <w:sz w:val="28"/>
          <w:szCs w:val="28"/>
          <w:highlight w:val="none"/>
          <w:lang w:val="en-US" w:eastAsia="zh-CN" w:bidi="ar"/>
        </w:rPr>
        <w:t>合格率100%，</w:t>
      </w:r>
      <w:r>
        <w:rPr>
          <w:rFonts w:hint="eastAsia" w:ascii="宋体" w:hAnsi="宋体" w:eastAsia="宋体" w:cs="宋体"/>
          <w:color w:val="000000"/>
          <w:kern w:val="2"/>
          <w:sz w:val="28"/>
          <w:szCs w:val="28"/>
          <w:highlight w:val="none"/>
          <w:lang w:val="zh-CN" w:eastAsia="zh-CN" w:bidi="ar"/>
        </w:rPr>
        <w:t>无条件按医院需求和计划（品种、规格、数量、厂家）供货，不得随意更换，并且不得以任何理由拒绝或不按</w:t>
      </w:r>
      <w:r>
        <w:rPr>
          <w:rFonts w:hint="eastAsia" w:ascii="宋体" w:hAnsi="宋体" w:eastAsia="宋体" w:cs="宋体"/>
          <w:color w:val="000000"/>
          <w:kern w:val="2"/>
          <w:sz w:val="28"/>
          <w:szCs w:val="28"/>
          <w:highlight w:val="none"/>
          <w:lang w:val="en-US" w:eastAsia="zh-CN" w:bidi="ar"/>
        </w:rPr>
        <w:t>采购人</w:t>
      </w:r>
      <w:r>
        <w:rPr>
          <w:rFonts w:hint="eastAsia" w:ascii="宋体" w:hAnsi="宋体" w:eastAsia="宋体" w:cs="宋体"/>
          <w:color w:val="000000"/>
          <w:kern w:val="2"/>
          <w:sz w:val="28"/>
          <w:szCs w:val="28"/>
          <w:highlight w:val="none"/>
          <w:lang w:val="zh-CN" w:eastAsia="zh-CN" w:bidi="ar"/>
        </w:rPr>
        <w:t>要求供货/退换货，如未按照采购人规定时间、地点配送，给采购人造成损失或纠纷的，</w:t>
      </w:r>
      <w:r>
        <w:rPr>
          <w:rFonts w:hint="eastAsia" w:ascii="宋体" w:hAnsi="宋体" w:eastAsia="宋体" w:cs="宋体"/>
          <w:color w:val="000000"/>
          <w:kern w:val="2"/>
          <w:sz w:val="28"/>
          <w:szCs w:val="28"/>
          <w:highlight w:val="none"/>
          <w:lang w:val="en-US" w:eastAsia="zh-CN" w:bidi="ar"/>
        </w:rPr>
        <w:t>医院</w:t>
      </w:r>
      <w:r>
        <w:rPr>
          <w:rFonts w:hint="eastAsia" w:ascii="宋体" w:hAnsi="宋体" w:eastAsia="宋体" w:cs="宋体"/>
          <w:color w:val="000000"/>
          <w:kern w:val="2"/>
          <w:sz w:val="28"/>
          <w:szCs w:val="28"/>
          <w:highlight w:val="none"/>
          <w:lang w:val="zh-CN" w:eastAsia="zh-CN" w:bidi="ar"/>
        </w:rPr>
        <w:t>有权追究供应商责任。</w:t>
      </w:r>
    </w:p>
    <w:p w14:paraId="29D27521">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color w:val="000000"/>
          <w:kern w:val="2"/>
          <w:sz w:val="28"/>
          <w:szCs w:val="28"/>
          <w:highlight w:val="none"/>
          <w:lang w:val="en-US" w:eastAsia="zh-CN" w:bidi="ar"/>
        </w:rPr>
        <w:t>9.</w:t>
      </w:r>
      <w:r>
        <w:rPr>
          <w:rFonts w:hint="eastAsia" w:ascii="宋体" w:hAnsi="宋体" w:eastAsia="宋体" w:cs="宋体"/>
          <w:color w:val="000000"/>
          <w:kern w:val="2"/>
          <w:sz w:val="28"/>
          <w:szCs w:val="28"/>
          <w:highlight w:val="none"/>
          <w:lang w:val="zh-CN" w:eastAsia="zh-CN" w:bidi="ar"/>
        </w:rPr>
        <w:t>保障耗材的日常供应、紧急供应和节假日供应。</w:t>
      </w:r>
    </w:p>
    <w:p w14:paraId="7DFA6131">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kern w:val="2"/>
          <w:sz w:val="28"/>
          <w:szCs w:val="28"/>
          <w:highlight w:val="none"/>
          <w:lang w:val="en-US" w:eastAsia="zh-CN" w:bidi="ar"/>
        </w:rPr>
        <w:t>10.双方签署并遵守廉洁协议,配送企业</w:t>
      </w:r>
      <w:r>
        <w:rPr>
          <w:rFonts w:hint="eastAsia" w:ascii="宋体" w:hAnsi="宋体" w:eastAsia="宋体" w:cs="宋体"/>
          <w:color w:val="000000"/>
          <w:kern w:val="2"/>
          <w:sz w:val="28"/>
          <w:szCs w:val="28"/>
          <w:highlight w:val="none"/>
          <w:lang w:val="zh-CN" w:eastAsia="zh-CN" w:bidi="ar"/>
        </w:rPr>
        <w:t>应遵守国家有关法律、规章，不得提供虚假资料，不得串通报价。</w:t>
      </w:r>
    </w:p>
    <w:p w14:paraId="2B649A8B">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kern w:val="2"/>
          <w:sz w:val="28"/>
          <w:szCs w:val="28"/>
          <w:highlight w:val="none"/>
          <w:lang w:val="en-US" w:eastAsia="zh-CN" w:bidi="ar"/>
        </w:rPr>
        <w:t>11.</w:t>
      </w:r>
      <w:r>
        <w:rPr>
          <w:rFonts w:hint="eastAsia" w:ascii="宋体" w:hAnsi="宋体" w:eastAsia="宋体" w:cs="宋体"/>
          <w:color w:val="000000"/>
          <w:kern w:val="2"/>
          <w:sz w:val="28"/>
          <w:szCs w:val="28"/>
          <w:highlight w:val="none"/>
          <w:lang w:val="zh-CN" w:eastAsia="zh-CN" w:bidi="ar"/>
        </w:rPr>
        <w:t>采购标的需执行国家标准、行业标准、地方标准或者其他标准、规范，满足招标人要求。若导致医院因耗材质量、配送延迟等配送行为导致医院的经济损失，配送商应承担相应经济赔偿责任。供应商提供的中标产品因质量问题不能满足医院临床使用要求，必须无条件更换更优于中标厂家提供的产品，但结算价格按原中标价执行。</w:t>
      </w:r>
    </w:p>
    <w:p w14:paraId="44DDCECC">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kern w:val="2"/>
          <w:sz w:val="28"/>
          <w:szCs w:val="28"/>
          <w:highlight w:val="none"/>
          <w:lang w:val="en-US" w:eastAsia="zh-CN" w:bidi="ar"/>
        </w:rPr>
        <w:t>12.</w:t>
      </w:r>
      <w:r>
        <w:rPr>
          <w:rFonts w:hint="eastAsia" w:ascii="宋体" w:hAnsi="宋体" w:eastAsia="宋体" w:cs="宋体"/>
          <w:color w:val="000000"/>
          <w:kern w:val="2"/>
          <w:sz w:val="28"/>
          <w:szCs w:val="28"/>
          <w:highlight w:val="none"/>
          <w:lang w:val="zh-CN" w:eastAsia="zh-CN" w:bidi="ar"/>
        </w:rPr>
        <w:t>配送行为需符合相关法律法规，如遇政策变化导致冲突的，可由双方友好协商后停止合作。</w:t>
      </w:r>
    </w:p>
    <w:p w14:paraId="3599D339">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kern w:val="2"/>
          <w:sz w:val="28"/>
          <w:szCs w:val="28"/>
          <w:highlight w:val="none"/>
          <w:lang w:val="en-US" w:eastAsia="zh-CN" w:bidi="ar"/>
        </w:rPr>
        <w:t>13.</w:t>
      </w:r>
      <w:r>
        <w:rPr>
          <w:rFonts w:hint="eastAsia" w:ascii="宋体" w:hAnsi="宋体" w:eastAsia="宋体" w:cs="宋体"/>
          <w:color w:val="000000"/>
          <w:kern w:val="2"/>
          <w:sz w:val="28"/>
          <w:szCs w:val="28"/>
          <w:highlight w:val="none"/>
          <w:lang w:val="zh-CN" w:eastAsia="zh-CN" w:bidi="ar"/>
        </w:rPr>
        <w:t>在合同期内，如有需要增加的品种，供应商需承诺按照当地的市场价格（如阳光采购平台有的按照阳光采购平台）的基础上折扣一定的比例进行供货，双发达成一致则可以供应，否则，医院有权进行选择其他合适的供应商进行配送。</w:t>
      </w:r>
    </w:p>
    <w:p w14:paraId="2AF7FC77">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kern w:val="2"/>
          <w:sz w:val="28"/>
          <w:szCs w:val="28"/>
          <w:highlight w:val="none"/>
          <w:lang w:val="en-US" w:eastAsia="zh-CN" w:bidi="ar"/>
        </w:rPr>
        <w:t>14.</w:t>
      </w:r>
      <w:r>
        <w:rPr>
          <w:rFonts w:hint="eastAsia" w:ascii="宋体" w:hAnsi="宋体" w:eastAsia="宋体" w:cs="宋体"/>
          <w:color w:val="000000"/>
          <w:kern w:val="2"/>
          <w:sz w:val="28"/>
          <w:szCs w:val="28"/>
          <w:highlight w:val="none"/>
          <w:lang w:val="zh-CN" w:eastAsia="zh-CN" w:bidi="ar"/>
        </w:rPr>
        <w:t>根据国家政策的要求，本次拟采购的部分产品在本次招标后纳入国家或省际联盟集中带量采购的产品，按照被纳入国家或省际联盟集中带量采购的产品价格进行供应。对于医院有需要的集中带量产品，应配尽配。清单中涉及集中带量采购的耗材品类，在合同履行期间一律按集中带量采购价格执行。如生产厂家及其授权代理商恶意抵制，根据《中华人民共和国反垄断法》</w:t>
      </w:r>
      <w:r>
        <w:rPr>
          <w:rFonts w:hint="eastAsia" w:ascii="宋体" w:hAnsi="宋体" w:eastAsia="宋体" w:cs="宋体"/>
          <w:color w:val="000000"/>
          <w:kern w:val="2"/>
          <w:sz w:val="28"/>
          <w:szCs w:val="28"/>
          <w:highlight w:val="none"/>
          <w:lang w:val="en-US" w:eastAsia="zh-CN" w:bidi="ar"/>
        </w:rPr>
        <w:t>招标</w:t>
      </w:r>
      <w:r>
        <w:rPr>
          <w:rFonts w:hint="eastAsia" w:ascii="宋体" w:hAnsi="宋体" w:eastAsia="宋体" w:cs="宋体"/>
          <w:color w:val="000000"/>
          <w:kern w:val="2"/>
          <w:sz w:val="28"/>
          <w:szCs w:val="28"/>
          <w:highlight w:val="none"/>
          <w:lang w:val="zh-CN" w:eastAsia="zh-CN" w:bidi="ar"/>
        </w:rPr>
        <w:t>人有权追究其法律责任。</w:t>
      </w:r>
    </w:p>
    <w:p w14:paraId="758C553F">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15.</w:t>
      </w:r>
      <w:r>
        <w:rPr>
          <w:rFonts w:hint="eastAsia" w:ascii="宋体" w:hAnsi="宋体" w:eastAsia="宋体" w:cs="宋体"/>
          <w:color w:val="000000"/>
          <w:kern w:val="2"/>
          <w:sz w:val="28"/>
          <w:szCs w:val="28"/>
          <w:highlight w:val="none"/>
          <w:vertAlign w:val="baseline"/>
          <w:lang w:val="zh-CN" w:eastAsia="zh-CN" w:bidi="ar"/>
        </w:rPr>
        <w:t>若采购人能提供证明材料证明其他医院同样医用耗材、试剂价格低于供货价，则中标人无条件</w:t>
      </w:r>
      <w:r>
        <w:rPr>
          <w:rFonts w:hint="eastAsia" w:ascii="宋体" w:hAnsi="宋体" w:eastAsia="宋体" w:cs="宋体"/>
          <w:color w:val="000000"/>
          <w:kern w:val="2"/>
          <w:sz w:val="28"/>
          <w:szCs w:val="28"/>
          <w:highlight w:val="none"/>
          <w:vertAlign w:val="baseline"/>
          <w:lang w:val="en-US" w:eastAsia="zh-CN" w:bidi="ar"/>
        </w:rPr>
        <w:t>按低价进行调价。</w:t>
      </w:r>
    </w:p>
    <w:p w14:paraId="15E1576F">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16.在合作期内，如遇国家、省、州、县相关政策调整，按相关政策执行，乙方需无条件配合。如因医共体集中采购项目及相关政策与本合同项目有重合或冲突，则本合同自动终止。</w:t>
      </w:r>
    </w:p>
    <w:p w14:paraId="464FB139">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17.对于医院需要纳入SPD系统管理的耗材，中标人需承诺积极完成该项工作，实现医院医用耗材精细化追溯管理，系统包括医用高值、低值可收费耗材和不可收费耗材的二级库管理功能。在实现该项工作过程中与医院现有任何系统对接时所需的接口费用由中标配送企业承担。投标人须提供书面保证承诺及相关违约责任，否则视为未实质性响应招标文件要求处理。</w:t>
      </w:r>
    </w:p>
    <w:p w14:paraId="59E800DE">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18.中标配送企业应提供配送供应的产品注册证信息备查，符合医保报销目录的产品，须将医保编码随附产品备查。</w:t>
      </w:r>
    </w:p>
    <w:p w14:paraId="70142B97">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19.依据国家卫健委医院消毒供应中心管理规范要求，中标配送企业应做到：提供植入物与外来医疗器械的说明书（内容应包括清洗、消毒、包装、灭菌方法与参数）。</w:t>
      </w:r>
    </w:p>
    <w:p w14:paraId="72036456">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20.合同履行期间，如出现中标配送企业无法配送供应本次项目产品需求清单中任意耗材品种时，医院有权自行进行采购。</w:t>
      </w:r>
    </w:p>
    <w:p w14:paraId="46D414A3">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21.本次招标项目所公布的需求清单以外的耗材产品原则上仍由已与招标人签订合同还在合同履行期内的其它供应商继续供应，如出现其它供应商无法供货或有合同约定但新增耗材品类其它供应商无法供货等情况的，经招标人审查同意后，可由本次项目的中标配送企业提供配送服务。</w:t>
      </w:r>
    </w:p>
    <w:p w14:paraId="25D5E9C5">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22.</w:t>
      </w:r>
      <w:bookmarkStart w:id="162" w:name="_Toc31562"/>
      <w:r>
        <w:rPr>
          <w:rFonts w:hint="eastAsia" w:ascii="宋体" w:hAnsi="宋体" w:eastAsia="宋体" w:cs="宋体"/>
          <w:color w:val="000000"/>
          <w:kern w:val="2"/>
          <w:sz w:val="28"/>
          <w:szCs w:val="28"/>
          <w:highlight w:val="none"/>
          <w:lang w:val="en-US" w:eastAsia="zh-CN" w:bidi="ar"/>
        </w:rPr>
        <w:t>对于一些需要指导的新医用耗材，中标人必须做好相关培训工作，培训产生的费用由中标人负责；</w:t>
      </w:r>
    </w:p>
    <w:p w14:paraId="2E6BF0D9">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23.中标人应配合采购方需求完成医院耗材管理相关工作。</w:t>
      </w:r>
    </w:p>
    <w:p w14:paraId="7CC68BF5">
      <w:pPr>
        <w:pStyle w:val="7"/>
        <w:spacing w:line="360" w:lineRule="auto"/>
        <w:ind w:firstLine="562"/>
        <w:outlineLvl w:val="1"/>
        <w:rPr>
          <w:rFonts w:hint="eastAsia" w:ascii="宋体" w:hAnsi="宋体" w:eastAsia="宋体" w:cs="宋体"/>
          <w:b/>
          <w:bCs/>
          <w:color w:val="000000"/>
          <w:sz w:val="28"/>
          <w:szCs w:val="28"/>
          <w:highlight w:val="none"/>
          <w:lang w:val="en-US"/>
        </w:rPr>
      </w:pPr>
      <w:bookmarkStart w:id="163" w:name="_Toc26976"/>
      <w:bookmarkStart w:id="164" w:name="_Toc14362"/>
      <w:r>
        <w:rPr>
          <w:rFonts w:hint="eastAsia" w:ascii="宋体" w:hAnsi="宋体" w:eastAsia="宋体" w:cs="宋体"/>
          <w:b/>
          <w:bCs/>
          <w:color w:val="000000"/>
          <w:kern w:val="2"/>
          <w:sz w:val="28"/>
          <w:szCs w:val="28"/>
          <w:highlight w:val="none"/>
          <w:lang w:val="en-US" w:eastAsia="zh-CN" w:bidi="ar"/>
        </w:rPr>
        <w:t>（五）技术服务及质量保证</w:t>
      </w:r>
      <w:bookmarkEnd w:id="163"/>
      <w:bookmarkEnd w:id="164"/>
    </w:p>
    <w:p w14:paraId="3AC89F54">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default" w:ascii="宋体" w:hAnsi="宋体" w:eastAsia="宋体" w:cs="宋体"/>
          <w:color w:val="000000"/>
          <w:kern w:val="2"/>
          <w:sz w:val="28"/>
          <w:szCs w:val="28"/>
          <w:highlight w:val="none"/>
          <w:lang w:val="en-US" w:eastAsia="zh-CN" w:bidi="ar"/>
        </w:rPr>
      </w:pPr>
      <w:r>
        <w:rPr>
          <w:rFonts w:hint="eastAsia" w:ascii="宋体" w:hAnsi="宋体" w:eastAsia="宋体" w:cs="宋体"/>
          <w:color w:val="000000"/>
          <w:kern w:val="2"/>
          <w:sz w:val="28"/>
          <w:szCs w:val="28"/>
          <w:highlight w:val="none"/>
          <w:lang w:val="en-US" w:eastAsia="zh-CN" w:bidi="ar"/>
        </w:rPr>
        <w:t>1.▲投标人遵守相关法律法规及行业有关规定,保证做到经销的合法性。项目中标后10日内，采购人有权核查成交供应商以下资料：</w:t>
      </w:r>
    </w:p>
    <w:p w14:paraId="4869D331">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default" w:ascii="宋体" w:hAnsi="宋体" w:eastAsia="宋体" w:cs="宋体"/>
          <w:color w:val="000000"/>
          <w:kern w:val="2"/>
          <w:sz w:val="28"/>
          <w:szCs w:val="28"/>
          <w:highlight w:val="none"/>
          <w:lang w:val="en-US" w:eastAsia="zh-CN" w:bidi="ar"/>
        </w:rPr>
      </w:pPr>
      <w:r>
        <w:rPr>
          <w:rFonts w:hint="eastAsia" w:ascii="宋体" w:hAnsi="宋体" w:eastAsia="宋体" w:cs="宋体"/>
          <w:color w:val="000000"/>
          <w:kern w:val="2"/>
          <w:sz w:val="28"/>
          <w:szCs w:val="28"/>
          <w:highlight w:val="none"/>
          <w:lang w:val="en-US" w:eastAsia="zh-CN" w:bidi="ar"/>
        </w:rPr>
        <w:t>（1）产品检验报告；</w:t>
      </w:r>
    </w:p>
    <w:p w14:paraId="2840BD33">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kern w:val="2"/>
          <w:sz w:val="28"/>
          <w:szCs w:val="28"/>
          <w:highlight w:val="none"/>
          <w:lang w:val="en-US" w:eastAsia="zh-CN" w:bidi="ar"/>
        </w:rPr>
      </w:pPr>
      <w:r>
        <w:rPr>
          <w:rFonts w:hint="eastAsia" w:ascii="宋体" w:hAnsi="宋体" w:eastAsia="宋体" w:cs="宋体"/>
          <w:color w:val="000000"/>
          <w:kern w:val="2"/>
          <w:sz w:val="28"/>
          <w:szCs w:val="28"/>
          <w:highlight w:val="none"/>
          <w:lang w:val="en-US" w:eastAsia="zh-CN" w:bidi="ar"/>
        </w:rPr>
        <w:t>（2）厂家资质证书、产品注册证书或备案凭证；</w:t>
      </w:r>
    </w:p>
    <w:p w14:paraId="11E598BF">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kern w:val="2"/>
          <w:sz w:val="28"/>
          <w:szCs w:val="28"/>
          <w:highlight w:val="none"/>
          <w:lang w:val="en-US" w:eastAsia="zh-CN" w:bidi="ar"/>
        </w:rPr>
      </w:pPr>
      <w:r>
        <w:rPr>
          <w:rFonts w:hint="eastAsia" w:ascii="宋体" w:hAnsi="宋体" w:eastAsia="宋体" w:cs="宋体"/>
          <w:color w:val="000000"/>
          <w:kern w:val="2"/>
          <w:sz w:val="28"/>
          <w:szCs w:val="28"/>
          <w:highlight w:val="none"/>
          <w:lang w:val="en-US" w:eastAsia="zh-CN" w:bidi="ar"/>
        </w:rPr>
        <w:t>（3）生产厂家或总代理的产品授权书/产品质量保证书、厂家售后服务承诺书（包括厂家售后人员资质）。</w:t>
      </w:r>
    </w:p>
    <w:p w14:paraId="63BD5738">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default" w:ascii="宋体" w:hAnsi="宋体" w:eastAsia="宋体" w:cs="宋体"/>
          <w:color w:val="000000"/>
          <w:kern w:val="2"/>
          <w:sz w:val="28"/>
          <w:szCs w:val="28"/>
          <w:highlight w:val="none"/>
          <w:lang w:val="en-US" w:eastAsia="zh-CN" w:bidi="ar"/>
        </w:rPr>
      </w:pPr>
      <w:r>
        <w:rPr>
          <w:rFonts w:hint="eastAsia" w:ascii="宋体" w:hAnsi="宋体" w:eastAsia="宋体" w:cs="宋体"/>
          <w:color w:val="000000"/>
          <w:kern w:val="2"/>
          <w:sz w:val="28"/>
          <w:szCs w:val="28"/>
          <w:highlight w:val="none"/>
          <w:lang w:val="en-US" w:eastAsia="zh-CN" w:bidi="ar"/>
        </w:rPr>
        <w:t>如果成交供应商不能提供或与响应文件不符的，视为非法经销，采购人有权终止与其签订合同，并报上级主管部门依规处理，由此造成的一切责任与经济损失由成交供应商自行承担。</w:t>
      </w:r>
    </w:p>
    <w:p w14:paraId="327C158C">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供应商投标时提供承诺书，格式自拟（承诺书须有法定代表人或授权委托人签字，并加盖供应商单位公章）。</w:t>
      </w:r>
    </w:p>
    <w:p w14:paraId="5FEB13B6">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2.▲凡经销的医用产品保证是经过食品药品监督管理部门批准认证、全新的、质量规格和技术要求符合国家相关标准及规范的产品。供应商投标时提供承诺书附于投标文件中，承诺书格式自拟（承诺书须有法定代表人或授权委托人签字，并加盖供应商单位公章）。</w:t>
      </w:r>
    </w:p>
    <w:p w14:paraId="163AA284">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3.▲保证自觉遵守医院相关规定,中标配送企业所提供的医疗产品的包装、标识、标签、说明书等符合国家和行业的有关规定，并按医院要求提供详细的产品资料。供应商投标时提供承诺书附于投标文件中，承诺书格式自拟（承诺书须有法定代表人或授权委托人签字，并加盖供应商单位公章）。</w:t>
      </w:r>
    </w:p>
    <w:p w14:paraId="707F60CE">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4.▲保证提供产品为非临期产品（耗材有效期：投标人提供的医用耗材和试剂应是最新生产且检验合格的，医用耗材签收时间去除必要的质检和运输时间，入库时剩余有效时间须不低于额定有效期的三分之二，最短不得少于二分之一，库存医用耗材在有效期前1至3个月可进行免费退换，有效期较短等特殊情况由双方协商确定）。供应商投标时提供承诺书附于投标文件中，承诺书格式自拟（承诺书须有法定代表人或授权委托人签字，并加盖供应商单位公章）。</w:t>
      </w:r>
    </w:p>
    <w:p w14:paraId="20552DA0">
      <w:pPr>
        <w:keepNext w:val="0"/>
        <w:keepLines w:val="0"/>
        <w:widowControl w:val="0"/>
        <w:suppressLineNumbers w:val="0"/>
        <w:tabs>
          <w:tab w:val="left" w:pos="360"/>
        </w:tabs>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5.▲产品若发现有质量问题，应在1个工作日免费更换，所产生费用由供应商承担。供应商投标时提供承诺书附于投标文件中，承诺书格式自拟（承诺书须有法定代表人或授权委托人签字，并加盖供应商单位公章）。</w:t>
      </w:r>
    </w:p>
    <w:p w14:paraId="78453453">
      <w:pPr>
        <w:pStyle w:val="7"/>
        <w:spacing w:line="360" w:lineRule="auto"/>
        <w:ind w:firstLine="562"/>
        <w:outlineLvl w:val="1"/>
        <w:rPr>
          <w:rFonts w:hint="eastAsia" w:ascii="宋体" w:hAnsi="宋体" w:eastAsia="宋体" w:cs="宋体"/>
          <w:b/>
          <w:bCs/>
          <w:color w:val="000000"/>
          <w:sz w:val="28"/>
          <w:szCs w:val="28"/>
          <w:highlight w:val="none"/>
          <w:lang w:val="en-US"/>
        </w:rPr>
      </w:pPr>
      <w:bookmarkStart w:id="165" w:name="_Toc16100"/>
      <w:bookmarkStart w:id="166" w:name="_Toc14396"/>
      <w:r>
        <w:rPr>
          <w:rFonts w:hint="eastAsia" w:ascii="宋体" w:hAnsi="宋体" w:eastAsia="宋体" w:cs="宋体"/>
          <w:b/>
          <w:bCs/>
          <w:color w:val="000000"/>
          <w:kern w:val="2"/>
          <w:sz w:val="28"/>
          <w:szCs w:val="28"/>
          <w:highlight w:val="none"/>
          <w:lang w:val="en-US" w:eastAsia="zh-CN" w:bidi="ar"/>
        </w:rPr>
        <w:t>（六）配送监督</w:t>
      </w:r>
      <w:bookmarkEnd w:id="162"/>
      <w:bookmarkEnd w:id="165"/>
      <w:bookmarkEnd w:id="166"/>
    </w:p>
    <w:p w14:paraId="11E4A742">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en-US"/>
        </w:rPr>
      </w:pPr>
      <w:r>
        <w:rPr>
          <w:rFonts w:hint="eastAsia" w:ascii="宋体" w:hAnsi="宋体" w:eastAsia="宋体" w:cs="宋体"/>
          <w:color w:val="000000"/>
          <w:kern w:val="2"/>
          <w:sz w:val="28"/>
          <w:szCs w:val="28"/>
          <w:highlight w:val="none"/>
          <w:lang w:val="en-US" w:eastAsia="zh-CN" w:bidi="ar"/>
        </w:rPr>
        <w:t>在采购配送周期内，招标人有权对中标人的配送及时性、准确率、服务质量等合同和协议中约定的内容进行考核。考核不合格或中标人发生严重违反合同约定、</w:t>
      </w:r>
      <w:r>
        <w:rPr>
          <w:rFonts w:hint="eastAsia" w:ascii="宋体" w:hAnsi="宋体" w:eastAsia="宋体" w:cs="宋体"/>
          <w:color w:val="000000"/>
          <w:kern w:val="2"/>
          <w:sz w:val="28"/>
          <w:szCs w:val="28"/>
          <w:highlight w:val="none"/>
          <w:lang w:val="zh-CN" w:eastAsia="zh-CN" w:bidi="ar"/>
        </w:rPr>
        <w:t>在规定时限内产品配送率低于98%、</w:t>
      </w:r>
      <w:r>
        <w:rPr>
          <w:rFonts w:hint="eastAsia" w:ascii="宋体" w:hAnsi="宋体" w:eastAsia="宋体" w:cs="宋体"/>
          <w:color w:val="000000"/>
          <w:kern w:val="2"/>
          <w:sz w:val="28"/>
          <w:szCs w:val="28"/>
          <w:highlight w:val="none"/>
          <w:lang w:val="en-US" w:eastAsia="zh-CN" w:bidi="ar"/>
        </w:rPr>
        <w:t>降低配送服务质量等行为，招标人有权随时终止中标人的配送业务。</w:t>
      </w:r>
    </w:p>
    <w:p w14:paraId="19C23142">
      <w:pPr>
        <w:pStyle w:val="7"/>
        <w:spacing w:line="360" w:lineRule="auto"/>
        <w:ind w:firstLine="562"/>
        <w:outlineLvl w:val="1"/>
        <w:rPr>
          <w:rFonts w:hint="eastAsia" w:ascii="宋体" w:hAnsi="宋体" w:eastAsia="宋体" w:cs="宋体"/>
          <w:b/>
          <w:bCs/>
          <w:color w:val="000000"/>
          <w:sz w:val="28"/>
          <w:szCs w:val="28"/>
          <w:highlight w:val="none"/>
          <w:lang w:val="en-US"/>
        </w:rPr>
      </w:pPr>
      <w:bookmarkStart w:id="167" w:name="_Toc28325"/>
      <w:bookmarkStart w:id="168" w:name="_Toc29140"/>
      <w:r>
        <w:rPr>
          <w:rFonts w:hint="eastAsia" w:ascii="宋体" w:hAnsi="宋体" w:eastAsia="宋体" w:cs="宋体"/>
          <w:b/>
          <w:bCs/>
          <w:color w:val="000000"/>
          <w:kern w:val="2"/>
          <w:sz w:val="28"/>
          <w:szCs w:val="28"/>
          <w:highlight w:val="none"/>
          <w:lang w:val="en-US" w:eastAsia="zh-CN" w:bidi="ar"/>
        </w:rPr>
        <w:t>（七）采购标的需满足的服务标准、期限、效率</w:t>
      </w:r>
      <w:bookmarkEnd w:id="167"/>
      <w:bookmarkEnd w:id="168"/>
    </w:p>
    <w:p w14:paraId="58450518">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default" w:ascii="宋体" w:hAnsi="宋体" w:eastAsia="宋体" w:cs="宋体"/>
          <w:color w:val="000000"/>
          <w:kern w:val="2"/>
          <w:sz w:val="28"/>
          <w:szCs w:val="28"/>
          <w:highlight w:val="none"/>
          <w:vertAlign w:val="baseline"/>
          <w:lang w:val="en-US" w:eastAsia="zh-CN" w:bidi="ar"/>
        </w:rPr>
      </w:pPr>
      <w:r>
        <w:rPr>
          <w:rFonts w:hint="eastAsia" w:ascii="宋体" w:hAnsi="宋体" w:eastAsia="宋体" w:cs="宋体"/>
          <w:color w:val="000000"/>
          <w:kern w:val="2"/>
          <w:sz w:val="28"/>
          <w:szCs w:val="28"/>
          <w:highlight w:val="none"/>
          <w:vertAlign w:val="baseline"/>
          <w:lang w:val="en-US" w:eastAsia="zh-CN" w:bidi="ar"/>
        </w:rPr>
        <w:t>1.所投产品必须满足采购人使用和采购人设备的需求，如无法满足时，采购人有权提出更换，但成交后的单价不允许调整。</w:t>
      </w:r>
    </w:p>
    <w:p w14:paraId="329896B4">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2.本次采购合同执行，如有本次采购清单品目外的新增品目，中标的单价下浮率同样适合用于新增品目。新增货品的结算价格=同期云南省内的二家以上二甲及以上公立医院调价后品种的发票金额平均价×（1-单价下浮率），如双方未能达成共识时，采购人有权自行采购。投标人必须满足招标人要求，不得虚抬价格或无故不供货，新增货品的供应能力及价格优惠幅度均作为采购人对中标人年度考核的指标之一。但招标人仍然有另行采购的权利。同等条件下，中标人可以优先供货。</w:t>
      </w:r>
    </w:p>
    <w:p w14:paraId="27CD3678">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3.若遇设备更换或者其他原因导致配送的医用耗材停用或更换，投标人需积极配合，新医用耗材准入必须按医院规定流程论证质量，供货价不能高于市场价，双方协商按照中标下浮率进行优惠后定价供货，且价格经医院相关部门认定，若双方质量和价格不能达成一致，医院有权从其他供应商处采购。</w:t>
      </w:r>
    </w:p>
    <w:p w14:paraId="3FEC61BF">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4.投标人应提供不良事件处理方案和医用耗材紧急配送和灾备配送。紧急配送服务：①投标人应提供在院方下达的“紧急采购计划通知”指令后的处理方案；②投标人应提供临床急救特需医用耗材品种的备货方案。③投标人应提突发公共事件（如传染性疾病、自然灾害）等紧急配送方案。</w:t>
      </w:r>
    </w:p>
    <w:p w14:paraId="07B09EB8">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5.投标人应配备与医用耗材物流服务相匹配的运输设备、充足的仓储空间（仓储面积应根据预计配送量合理设定,并具备良好的通风、防潮、防火等设施）、高效的物流系统（具备订单跟踪、库存管理、配送路线优化等功能）,设立专门负责医用耗材质量管理的部门，制定完善的规章制度（包括但不限于质量检验、仓储管理、配送安全等方面），并配备具备专业知识和经验的相关技术人员（技术人员应具备相应的资质证书和培训经历）。同时，投标人应严格遵循国家有关医用耗材、试剂管理的法律法规规定开展业务,如有违反,将承担相应的法律责任。</w:t>
      </w:r>
    </w:p>
    <w:p w14:paraId="5EF40BF7">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6.投标人需及时、准确、完整地在医院物流耗材管理系统内维护本单位信息、生产企业资质，产品信息及发票信息。信息变更应在发生后的 48 小时内完成更新，如因信息更新不及时导致的任何问题，投标人需承担全部责任。</w:t>
      </w:r>
    </w:p>
    <w:p w14:paraId="1259B2E6">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7.医用耗材有效期：投标人提供的医用耗材应是最新生产且检验合格的，医用耗材签收时间去除必要的质检和运输时间，入库时剩余有效时间须不低于额定有效期的三分之二，最短不得少于二分之一。库存医用耗材在有效期前1至3个月可进行</w:t>
      </w:r>
      <w:r>
        <w:rPr>
          <w:rFonts w:hint="eastAsia" w:ascii="宋体" w:hAnsi="宋体" w:eastAsia="宋体" w:cs="宋体"/>
          <w:color w:val="000000"/>
          <w:kern w:val="2"/>
          <w:sz w:val="28"/>
          <w:szCs w:val="28"/>
          <w:highlight w:val="none"/>
          <w:lang w:val="en-US" w:eastAsia="zh-CN" w:bidi="ar"/>
        </w:rPr>
        <w:t>免费退换</w:t>
      </w:r>
      <w:r>
        <w:rPr>
          <w:rFonts w:hint="eastAsia" w:ascii="宋体" w:hAnsi="宋体" w:eastAsia="宋体" w:cs="宋体"/>
          <w:color w:val="000000"/>
          <w:kern w:val="2"/>
          <w:sz w:val="28"/>
          <w:szCs w:val="28"/>
          <w:highlight w:val="none"/>
          <w:vertAlign w:val="baseline"/>
          <w:lang w:val="en-US" w:eastAsia="zh-CN" w:bidi="ar"/>
        </w:rPr>
        <w:t>（有效期较短等特殊情况由双方协商确定），投标人承诺优于此要求的以投标人承诺为准。</w:t>
      </w:r>
    </w:p>
    <w:p w14:paraId="10B5361E">
      <w:pPr>
        <w:pStyle w:val="7"/>
        <w:spacing w:line="360" w:lineRule="auto"/>
        <w:ind w:firstLine="562"/>
        <w:outlineLvl w:val="1"/>
        <w:rPr>
          <w:rFonts w:hint="eastAsia" w:ascii="宋体" w:hAnsi="宋体" w:eastAsia="宋体" w:cs="宋体"/>
          <w:b/>
          <w:bCs/>
          <w:color w:val="000000"/>
          <w:sz w:val="28"/>
          <w:szCs w:val="28"/>
          <w:highlight w:val="none"/>
          <w:vertAlign w:val="baseline"/>
          <w:lang w:val="en-US"/>
        </w:rPr>
      </w:pPr>
      <w:bookmarkStart w:id="169" w:name="_Toc30496"/>
      <w:bookmarkStart w:id="170" w:name="_Toc6414"/>
      <w:r>
        <w:rPr>
          <w:rFonts w:hint="eastAsia" w:ascii="宋体" w:hAnsi="宋体" w:eastAsia="宋体" w:cs="宋体"/>
          <w:b/>
          <w:bCs/>
          <w:color w:val="000000"/>
          <w:kern w:val="2"/>
          <w:sz w:val="28"/>
          <w:szCs w:val="28"/>
          <w:highlight w:val="none"/>
          <w:vertAlign w:val="baseline"/>
          <w:lang w:val="en-US" w:eastAsia="zh-CN" w:bidi="ar"/>
        </w:rPr>
        <w:t>（八）货物</w:t>
      </w:r>
      <w:r>
        <w:rPr>
          <w:rFonts w:hint="eastAsia" w:ascii="宋体" w:hAnsi="宋体" w:eastAsia="宋体" w:cs="宋体"/>
          <w:b/>
          <w:bCs/>
          <w:color w:val="000000"/>
          <w:kern w:val="2"/>
          <w:sz w:val="28"/>
          <w:szCs w:val="28"/>
          <w:highlight w:val="none"/>
          <w:lang w:val="en-US" w:eastAsia="zh-CN" w:bidi="ar"/>
        </w:rPr>
        <w:t>包装</w:t>
      </w:r>
      <w:r>
        <w:rPr>
          <w:rFonts w:hint="eastAsia" w:ascii="宋体" w:hAnsi="宋体" w:eastAsia="宋体" w:cs="宋体"/>
          <w:b/>
          <w:bCs/>
          <w:color w:val="000000"/>
          <w:kern w:val="2"/>
          <w:sz w:val="28"/>
          <w:szCs w:val="28"/>
          <w:highlight w:val="none"/>
          <w:vertAlign w:val="baseline"/>
          <w:lang w:val="en-US" w:eastAsia="zh-CN" w:bidi="ar"/>
        </w:rPr>
        <w:t>方式</w:t>
      </w:r>
      <w:bookmarkEnd w:id="169"/>
      <w:bookmarkEnd w:id="170"/>
    </w:p>
    <w:p w14:paraId="7B20354C">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1.除满足基本包装要求外，耗材的包装应根据需要保证耗材的精密性和稳定性。包装材料需要具备更好的抗冲击、抗振动性能，以保护产品的精密结构和功能。</w:t>
      </w:r>
    </w:p>
    <w:p w14:paraId="63C89AD6">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 xml:space="preserve">2.对于一些需要在特定环境下保存的医用耗材，包装应具备相应的温度、湿度控制功能，或者配备相应的冷藏、保温装置。 </w:t>
      </w:r>
    </w:p>
    <w:p w14:paraId="294C2D8F">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3.医用耗材的包装还应具有良好的防伪和追溯功能，如采用特殊的防伪标识、二维码、电子标签等，以便于产品的识别、追溯和管理。</w:t>
      </w:r>
    </w:p>
    <w:p w14:paraId="5F9A73C7">
      <w:pPr>
        <w:pStyle w:val="7"/>
        <w:spacing w:line="360" w:lineRule="auto"/>
        <w:ind w:firstLine="562"/>
        <w:outlineLvl w:val="1"/>
        <w:rPr>
          <w:rFonts w:hint="eastAsia" w:ascii="宋体" w:hAnsi="宋体" w:eastAsia="宋体" w:cs="宋体"/>
          <w:b/>
          <w:bCs/>
          <w:color w:val="000000"/>
          <w:sz w:val="28"/>
          <w:szCs w:val="28"/>
          <w:highlight w:val="none"/>
          <w:vertAlign w:val="baseline"/>
          <w:lang w:val="en-US"/>
        </w:rPr>
      </w:pPr>
      <w:bookmarkStart w:id="171" w:name="_Toc23673"/>
      <w:bookmarkStart w:id="172" w:name="_Toc24947"/>
      <w:r>
        <w:rPr>
          <w:rFonts w:hint="eastAsia" w:ascii="宋体" w:hAnsi="宋体" w:eastAsia="宋体" w:cs="宋体"/>
          <w:b/>
          <w:bCs/>
          <w:color w:val="000000"/>
          <w:kern w:val="2"/>
          <w:sz w:val="28"/>
          <w:szCs w:val="28"/>
          <w:highlight w:val="none"/>
          <w:vertAlign w:val="baseline"/>
          <w:lang w:val="en-US" w:eastAsia="zh-CN" w:bidi="ar"/>
        </w:rPr>
        <w:t>（九）运输要求</w:t>
      </w:r>
      <w:bookmarkEnd w:id="171"/>
      <w:bookmarkEnd w:id="172"/>
    </w:p>
    <w:p w14:paraId="4DF9B787">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1.温度控制：对于需要低温保存的耗材（如生物材料、某些植入物等），运输过程中应使用冷藏车、冷藏箱或保温箱等设备，确保产品始终处于规定的低温环境（如2-8℃或-20℃以下）。</w:t>
      </w:r>
    </w:p>
    <w:p w14:paraId="6C44A772">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2.防震要求：运输过程中应采取有效的防震措施，如使用缓冲材料、固定装置等,防止产品因振动而损坏。</w:t>
      </w:r>
    </w:p>
    <w:p w14:paraId="2908DD73">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3.运输监控：利用现代信息技术（如GPS、温度传感器、湿度传感器等）对运输过程中的产品位置、环境条件等进行实时监控和记录，确保产品在运输过程中的质量和安全</w:t>
      </w:r>
    </w:p>
    <w:p w14:paraId="78771FBA">
      <w:pPr>
        <w:pStyle w:val="7"/>
        <w:spacing w:line="360" w:lineRule="auto"/>
        <w:ind w:firstLine="562"/>
        <w:outlineLvl w:val="1"/>
        <w:rPr>
          <w:rFonts w:hint="eastAsia" w:ascii="宋体" w:hAnsi="宋体" w:eastAsia="宋体" w:cs="宋体"/>
          <w:b/>
          <w:bCs/>
          <w:color w:val="000000"/>
          <w:sz w:val="28"/>
          <w:szCs w:val="28"/>
          <w:highlight w:val="none"/>
          <w:vertAlign w:val="baseline"/>
          <w:lang w:val="en-US"/>
        </w:rPr>
      </w:pPr>
      <w:bookmarkStart w:id="173" w:name="_Toc4987"/>
      <w:bookmarkStart w:id="174" w:name="_Toc27204"/>
      <w:r>
        <w:rPr>
          <w:rFonts w:hint="eastAsia" w:ascii="宋体" w:hAnsi="宋体" w:eastAsia="宋体" w:cs="宋体"/>
          <w:b/>
          <w:bCs/>
          <w:color w:val="000000"/>
          <w:kern w:val="2"/>
          <w:sz w:val="28"/>
          <w:szCs w:val="28"/>
          <w:highlight w:val="none"/>
          <w:vertAlign w:val="baseline"/>
          <w:lang w:val="en-US" w:eastAsia="zh-CN" w:bidi="ar"/>
        </w:rPr>
        <w:t>（十）保险要求</w:t>
      </w:r>
      <w:bookmarkEnd w:id="173"/>
      <w:bookmarkEnd w:id="174"/>
    </w:p>
    <w:p w14:paraId="5FF35FC8">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1.货物运输保险：保障在运输过程中因自然灾害、意外事故等原因导致的货物损失。</w:t>
      </w:r>
    </w:p>
    <w:p w14:paraId="44EAF987">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2.产品质量保险：针对因产品质量问题导致的使用方损失进行赔偿。</w:t>
      </w:r>
    </w:p>
    <w:p w14:paraId="12F21208">
      <w:pPr>
        <w:keepNext w:val="0"/>
        <w:keepLines w:val="0"/>
        <w:widowControl w:val="0"/>
        <w:suppressLineNumbers w:val="0"/>
        <w:tabs>
          <w:tab w:val="left" w:pos="360"/>
        </w:tabs>
        <w:spacing w:before="0" w:beforeAutospacing="0" w:after="0" w:afterAutospacing="0" w:line="360" w:lineRule="auto"/>
        <w:ind w:left="0" w:right="0" w:firstLine="560" w:firstLineChars="200"/>
        <w:jc w:val="both"/>
        <w:textAlignment w:val="baseline"/>
        <w:rPr>
          <w:rFonts w:hint="eastAsia" w:ascii="宋体" w:hAnsi="宋体" w:eastAsia="宋体" w:cs="宋体"/>
          <w:color w:val="000000"/>
          <w:sz w:val="28"/>
          <w:szCs w:val="28"/>
          <w:highlight w:val="none"/>
          <w:vertAlign w:val="baseline"/>
          <w:lang w:val="en-US"/>
        </w:rPr>
      </w:pPr>
      <w:r>
        <w:rPr>
          <w:rFonts w:hint="eastAsia" w:ascii="宋体" w:hAnsi="宋体" w:eastAsia="宋体" w:cs="宋体"/>
          <w:color w:val="000000"/>
          <w:kern w:val="2"/>
          <w:sz w:val="28"/>
          <w:szCs w:val="28"/>
          <w:highlight w:val="none"/>
          <w:vertAlign w:val="baseline"/>
          <w:lang w:val="en-US" w:eastAsia="zh-CN" w:bidi="ar"/>
        </w:rPr>
        <w:t>3.责任保险：如果因产品缺陷造成患者人身伤害或财产损失,责任保险将承担相应的赔偿责任。</w:t>
      </w:r>
    </w:p>
    <w:p w14:paraId="66936127">
      <w:pPr>
        <w:pStyle w:val="7"/>
        <w:spacing w:line="360" w:lineRule="auto"/>
        <w:ind w:firstLine="562"/>
        <w:outlineLvl w:val="1"/>
        <w:rPr>
          <w:rFonts w:hint="eastAsia" w:ascii="宋体" w:hAnsi="宋体" w:eastAsia="宋体" w:cs="宋体"/>
          <w:b/>
          <w:bCs/>
          <w:color w:val="000000"/>
          <w:sz w:val="28"/>
          <w:szCs w:val="28"/>
          <w:highlight w:val="none"/>
          <w:lang w:val="zh-CN" w:eastAsia="zh-CN"/>
        </w:rPr>
      </w:pPr>
      <w:bookmarkStart w:id="175" w:name="_Toc6354"/>
      <w:bookmarkStart w:id="176" w:name="_Toc19305"/>
      <w:bookmarkStart w:id="177" w:name="_Toc26331"/>
      <w:r>
        <w:rPr>
          <w:rFonts w:hint="eastAsia" w:ascii="宋体" w:hAnsi="宋体" w:eastAsia="宋体" w:cs="宋体"/>
          <w:b/>
          <w:bCs/>
          <w:color w:val="000000"/>
          <w:kern w:val="2"/>
          <w:sz w:val="28"/>
          <w:szCs w:val="28"/>
          <w:highlight w:val="none"/>
          <w:lang w:val="en-US" w:eastAsia="zh-CN" w:bidi="ar"/>
        </w:rPr>
        <w:t>（十一）验收</w:t>
      </w:r>
      <w:bookmarkEnd w:id="175"/>
      <w:bookmarkEnd w:id="176"/>
      <w:bookmarkEnd w:id="177"/>
    </w:p>
    <w:p w14:paraId="0470E216">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kern w:val="2"/>
          <w:sz w:val="28"/>
          <w:szCs w:val="28"/>
          <w:highlight w:val="none"/>
          <w:lang w:val="zh-CN" w:eastAsia="zh-CN" w:bidi="ar"/>
        </w:rPr>
        <w:t>1.配送企业必须向招标人提供耗材厂家、代理公司和所需产品的所有证件、手续并加盖配送企业公章。配送企业对其所提供的所有资料的真实性、合法性承担全部责任。配送企业所提供的所有证件必须在有效期内，并保证时效性及后续使用中及时更换新证。</w:t>
      </w:r>
    </w:p>
    <w:p w14:paraId="075707A9">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kern w:val="2"/>
          <w:sz w:val="28"/>
          <w:szCs w:val="28"/>
          <w:highlight w:val="none"/>
          <w:lang w:val="zh-CN" w:eastAsia="zh-CN" w:bidi="ar"/>
        </w:rPr>
        <w:t>2.配送企业</w:t>
      </w:r>
      <w:r>
        <w:rPr>
          <w:rFonts w:hint="eastAsia" w:ascii="宋体" w:hAnsi="宋体" w:eastAsia="宋体" w:cs="宋体"/>
          <w:color w:val="000000"/>
          <w:kern w:val="2"/>
          <w:sz w:val="28"/>
          <w:szCs w:val="28"/>
          <w:highlight w:val="none"/>
          <w:lang w:val="en-US" w:eastAsia="zh-CN" w:bidi="ar"/>
        </w:rPr>
        <w:t>应</w:t>
      </w:r>
      <w:r>
        <w:rPr>
          <w:rFonts w:hint="eastAsia" w:ascii="宋体" w:hAnsi="宋体" w:eastAsia="宋体" w:cs="宋体"/>
          <w:color w:val="000000"/>
          <w:kern w:val="2"/>
          <w:sz w:val="28"/>
          <w:szCs w:val="28"/>
          <w:highlight w:val="none"/>
          <w:lang w:val="zh-CN" w:eastAsia="zh-CN" w:bidi="ar"/>
        </w:rPr>
        <w:t>保证销售的产品符合国家法规规定和国家规定的质量标准，具有合法、完备的手续，为正规厂家生产，配送企业自愿并自觉接受招标人对其产品的质量检测及使用规则要求。否则，由此产生的责任由配送企业承担，由此给招标人或任何第三方造成的损失，由配送企业负责赔偿。</w:t>
      </w:r>
    </w:p>
    <w:p w14:paraId="797123D5">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kern w:val="2"/>
          <w:sz w:val="28"/>
          <w:szCs w:val="28"/>
          <w:highlight w:val="none"/>
          <w:lang w:val="zh-CN" w:eastAsia="zh-CN" w:bidi="ar"/>
        </w:rPr>
        <w:t>3.如配送企业提供的耗材不符合合同约定，配送企业应在招标人提出要求之日起三日内无条件为招标人办理退换货手续，同时招标人保留拒收的权利。</w:t>
      </w:r>
    </w:p>
    <w:p w14:paraId="57191728">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color w:val="000000"/>
          <w:kern w:val="2"/>
          <w:sz w:val="28"/>
          <w:szCs w:val="28"/>
          <w:highlight w:val="none"/>
          <w:lang w:val="zh-CN" w:eastAsia="zh-CN" w:bidi="ar"/>
        </w:rPr>
        <w:t>4.交货时，招标人有权对耗材产品的送货单、品种、规格、数量、价格、检验报告、保存温度等信息进行检查验收，验收不合格的，招标人有权拒收，配送企业应无条件按本合同约定为招标人办理退换货手续。</w:t>
      </w:r>
    </w:p>
    <w:bookmarkEnd w:id="153"/>
    <w:p w14:paraId="523128B8">
      <w:pPr>
        <w:pStyle w:val="7"/>
        <w:spacing w:line="360" w:lineRule="auto"/>
        <w:ind w:firstLine="562"/>
        <w:outlineLvl w:val="1"/>
        <w:rPr>
          <w:rFonts w:hint="eastAsia" w:ascii="宋体" w:hAnsi="宋体" w:eastAsia="宋体" w:cs="宋体"/>
          <w:b/>
          <w:bCs/>
          <w:sz w:val="28"/>
          <w:szCs w:val="28"/>
          <w:highlight w:val="none"/>
          <w:lang w:val="en-US"/>
        </w:rPr>
      </w:pPr>
      <w:bookmarkStart w:id="178" w:name="_Toc4362"/>
      <w:bookmarkStart w:id="179" w:name="_Toc10873"/>
      <w:r>
        <w:rPr>
          <w:rFonts w:hint="eastAsia" w:ascii="宋体" w:hAnsi="宋体" w:eastAsia="宋体" w:cs="宋体"/>
          <w:b/>
          <w:bCs/>
          <w:kern w:val="2"/>
          <w:sz w:val="28"/>
          <w:szCs w:val="28"/>
          <w:highlight w:val="none"/>
          <w:lang w:val="en-US" w:eastAsia="zh-CN" w:bidi="ar"/>
        </w:rPr>
        <w:t>（十二）</w:t>
      </w:r>
      <w:r>
        <w:rPr>
          <w:rFonts w:hint="eastAsia" w:ascii="宋体" w:hAnsi="宋体" w:eastAsia="宋体" w:cs="宋体"/>
          <w:b/>
          <w:bCs/>
          <w:color w:val="000000"/>
          <w:kern w:val="2"/>
          <w:sz w:val="28"/>
          <w:szCs w:val="28"/>
          <w:highlight w:val="none"/>
          <w:lang w:val="en-US" w:eastAsia="zh-CN" w:bidi="ar"/>
        </w:rPr>
        <w:t>违约</w:t>
      </w:r>
      <w:r>
        <w:rPr>
          <w:rFonts w:hint="eastAsia" w:ascii="宋体" w:hAnsi="宋体" w:eastAsia="宋体" w:cs="宋体"/>
          <w:b/>
          <w:bCs/>
          <w:kern w:val="2"/>
          <w:sz w:val="28"/>
          <w:szCs w:val="28"/>
          <w:highlight w:val="none"/>
          <w:lang w:val="en-US" w:eastAsia="zh-CN" w:bidi="ar"/>
        </w:rPr>
        <w:t>责任</w:t>
      </w:r>
      <w:bookmarkEnd w:id="178"/>
      <w:bookmarkEnd w:id="179"/>
    </w:p>
    <w:p w14:paraId="471B79FC">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1.因中标人原因造成采购合同无法按时签订，视为中标人违约，中标人违约对采购人造成损失的，需另行支付相应的赔偿。</w:t>
      </w:r>
    </w:p>
    <w:p w14:paraId="1AE6B382">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2.如果中标人未能按合同规定的时间按时足额交货（不可抗力除外），在中标人书面同意支付延期交货违约金的条件下，采购人有权选择是否同意延长交货期，若采购人同意延长交货期的，延期交货的时间由双方另行确定。延期交货违约金的支付采购人有权从未付的合同货款中扣除。延期交货违约金比率为每迟交1天，按迟交货物金额的1％。但是，延期交货违约金的支付总额不得超过迟交货物部分合同金额的20％。</w:t>
      </w:r>
    </w:p>
    <w:p w14:paraId="0C71297E">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3.如果中标人未能按合同规定的时间或双方另行确定的延期交货期按时足额交货的（不可抗力除外），每逾期1天，中标人应按迟交货物金额的1％向采购人支付逾期交货的违约金。逾期交货违约金的支付采购人有权从未付的合同货款中予以扣除。若中标人逾期交货达5天（含5天）以上，或累计逾期达三次的，采购人有权单方解除本合同，中标人仍应按上述约定支付延期交货违约金。若因此给采购人造成损失的，还应赔偿采购人所受的损失。</w:t>
      </w:r>
    </w:p>
    <w:p w14:paraId="1907E2FE">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4.若中标人交货、验收不合格，从而影响采购人正常使用的，中标人应向采购人偿付不能正常使用部份货款的1％的违约金。违约金不足以补偿损失的，采购人有权要求中标人赔偿损失。</w:t>
      </w:r>
    </w:p>
    <w:p w14:paraId="7FC71A69">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5.如果中标人未能按照合同约定的时间提供服务的，每逾期24小时的，中标人应向采购人支付20000元违约金，并及时提供服务，若因此给采购人造成损失的，中标人还应赔偿采购人所受的损失。</w:t>
      </w:r>
    </w:p>
    <w:p w14:paraId="3CAE7E7A">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6.因中标人原因发生重大质量事故，除依约承担赔偿责任外，还将按有关质量管理办法规定执行。同时报相关行政主管部门处罚。</w:t>
      </w:r>
    </w:p>
    <w:p w14:paraId="3E72C4FB">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7.若发生死亡安全事故，除按国家有关安全管理规定及采购人有关安全管理办法执行外，并报相关行政主管部门处罚；发生重大安全事故或特大安全事故，除按国家有关安全管理规定及采购人有关安全管理办法执行外，给采购人造成的损失，还应承担赔偿责任。</w:t>
      </w:r>
    </w:p>
    <w:p w14:paraId="46F21B6C">
      <w:pPr>
        <w:keepNext w:val="0"/>
        <w:keepLines w:val="0"/>
        <w:widowControl w:val="0"/>
        <w:suppressLineNumbers w:val="0"/>
        <w:spacing w:before="0" w:beforeAutospacing="0" w:after="0" w:afterAutospacing="0" w:line="360" w:lineRule="auto"/>
        <w:ind w:left="0" w:right="0" w:firstLine="560" w:firstLineChars="200"/>
        <w:jc w:val="both"/>
        <w:rPr>
          <w:rFonts w:hint="eastAsia" w:ascii="宋体" w:hAnsi="宋体" w:eastAsia="宋体" w:cs="宋体"/>
          <w:sz w:val="28"/>
          <w:szCs w:val="28"/>
          <w:highlight w:val="none"/>
          <w:lang w:val="en-US"/>
        </w:rPr>
      </w:pPr>
      <w:r>
        <w:rPr>
          <w:rFonts w:hint="eastAsia" w:ascii="宋体" w:hAnsi="宋体" w:eastAsia="宋体" w:cs="宋体"/>
          <w:kern w:val="2"/>
          <w:sz w:val="28"/>
          <w:szCs w:val="28"/>
          <w:highlight w:val="none"/>
          <w:lang w:val="en-US" w:eastAsia="zh-CN" w:bidi="ar"/>
        </w:rPr>
        <w:t>8.在明确违约责任后，中标人应在接到书面通知书起七天内支付违约金、赔偿金等。</w:t>
      </w:r>
    </w:p>
    <w:p w14:paraId="0FDBEF99">
      <w:pPr>
        <w:spacing w:line="360" w:lineRule="auto"/>
        <w:ind w:firstLine="560" w:firstLineChars="200"/>
        <w:rPr>
          <w:rFonts w:ascii="宋体" w:hAnsi="宋体" w:cs="宋体"/>
          <w:kern w:val="0"/>
          <w:sz w:val="32"/>
          <w:szCs w:val="32"/>
          <w:highlight w:val="none"/>
        </w:rPr>
      </w:pPr>
      <w:r>
        <w:rPr>
          <w:rFonts w:hint="eastAsia" w:ascii="宋体" w:hAnsi="宋体" w:eastAsia="宋体" w:cs="宋体"/>
          <w:kern w:val="2"/>
          <w:sz w:val="28"/>
          <w:szCs w:val="28"/>
          <w:highlight w:val="none"/>
          <w:lang w:val="en-US" w:eastAsia="zh-CN" w:bidi="ar"/>
        </w:rPr>
        <w:t>9.知识产权：投标人须保障采购人在使用该货物或其任何一部分时不受到第三方关于侵犯专利权、商标权或工业设计权等知识产权的指控。如果任何第三方提出侵权指控与采购人无关，投标人须与第三方交涉并承担可能发生的责任与一切费用。如采购人因此而遭致损失的，投标人应赔偿该损失。</w:t>
      </w:r>
      <w:r>
        <w:rPr>
          <w:rFonts w:hint="eastAsia" w:ascii="宋体" w:hAnsi="宋体" w:cs="宋体"/>
          <w:kern w:val="0"/>
          <w:sz w:val="32"/>
          <w:szCs w:val="32"/>
          <w:highlight w:val="none"/>
        </w:rPr>
        <w:br w:type="page"/>
      </w:r>
    </w:p>
    <w:p w14:paraId="03837530">
      <w:pPr>
        <w:pStyle w:val="2"/>
        <w:numPr>
          <w:ilvl w:val="0"/>
          <w:numId w:val="0"/>
        </w:numPr>
        <w:spacing w:before="0"/>
        <w:jc w:val="center"/>
        <w:rPr>
          <w:rFonts w:ascii="宋体" w:hAnsi="宋体" w:eastAsia="宋体" w:cs="宋体"/>
          <w:kern w:val="0"/>
          <w:sz w:val="32"/>
          <w:szCs w:val="32"/>
          <w:highlight w:val="none"/>
        </w:rPr>
      </w:pPr>
      <w:bookmarkStart w:id="180" w:name="_Toc14763"/>
      <w:r>
        <w:rPr>
          <w:rFonts w:hint="eastAsia" w:ascii="宋体" w:hAnsi="宋体" w:eastAsia="宋体" w:cs="宋体"/>
          <w:kern w:val="0"/>
          <w:sz w:val="32"/>
          <w:szCs w:val="32"/>
          <w:highlight w:val="none"/>
        </w:rPr>
        <w:t>第六章 资格评审标准</w:t>
      </w:r>
      <w:bookmarkEnd w:id="145"/>
      <w:bookmarkEnd w:id="146"/>
      <w:bookmarkEnd w:id="151"/>
      <w:bookmarkEnd w:id="152"/>
      <w:bookmarkEnd w:id="180"/>
    </w:p>
    <w:p w14:paraId="6533532E">
      <w:pPr>
        <w:pStyle w:val="17"/>
        <w:tabs>
          <w:tab w:val="left" w:pos="2472"/>
        </w:tabs>
        <w:rPr>
          <w:rFonts w:hAnsi="宋体" w:cs="宋体"/>
          <w:szCs w:val="21"/>
          <w:highlight w:val="none"/>
        </w:rPr>
      </w:pPr>
      <w:r>
        <w:rPr>
          <w:rFonts w:hint="eastAsia" w:hAnsi="宋体" w:cs="宋体"/>
          <w:szCs w:val="21"/>
          <w:highlight w:val="none"/>
        </w:rPr>
        <w:t>依据法律法规和招标文件的规定，采购人或采购代理机构将在开标结束后对投标文件中的资格证明文件进行审查，具体详见评审内容及标准。若存在任意一条评审内容不符合标准，则资格审查不合格，不进入到下一步符合性评审。合格投标人不足3家的，不得评标。</w:t>
      </w:r>
    </w:p>
    <w:tbl>
      <w:tblPr>
        <w:tblStyle w:val="38"/>
        <w:tblW w:w="1011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208"/>
        <w:gridCol w:w="937"/>
        <w:gridCol w:w="7971"/>
      </w:tblGrid>
      <w:tr w14:paraId="3724B68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1" w:hRule="atLeast"/>
          <w:jc w:val="center"/>
        </w:trPr>
        <w:tc>
          <w:tcPr>
            <w:tcW w:w="1208" w:type="dxa"/>
            <w:vAlign w:val="center"/>
          </w:tcPr>
          <w:p w14:paraId="7D0AF402">
            <w:pPr>
              <w:spacing w:before="100" w:beforeAutospacing="1" w:after="100" w:afterAutospacing="1"/>
              <w:jc w:val="center"/>
              <w:rPr>
                <w:rFonts w:ascii="宋体" w:hAnsi="宋体" w:cs="宋体"/>
                <w:b/>
                <w:szCs w:val="21"/>
                <w:highlight w:val="none"/>
              </w:rPr>
            </w:pPr>
            <w:r>
              <w:rPr>
                <w:rFonts w:hint="eastAsia" w:ascii="宋体" w:hAnsi="宋体" w:cs="宋体"/>
                <w:b/>
                <w:szCs w:val="21"/>
                <w:highlight w:val="none"/>
              </w:rPr>
              <w:t>评审程序</w:t>
            </w:r>
          </w:p>
        </w:tc>
        <w:tc>
          <w:tcPr>
            <w:tcW w:w="8908" w:type="dxa"/>
            <w:gridSpan w:val="2"/>
            <w:vAlign w:val="center"/>
          </w:tcPr>
          <w:p w14:paraId="283FEAF0">
            <w:pPr>
              <w:spacing w:before="100" w:beforeAutospacing="1" w:after="100" w:afterAutospacing="1"/>
              <w:jc w:val="center"/>
              <w:rPr>
                <w:rFonts w:ascii="宋体" w:hAnsi="宋体" w:cs="宋体"/>
                <w:b/>
                <w:szCs w:val="21"/>
                <w:highlight w:val="none"/>
              </w:rPr>
            </w:pPr>
            <w:r>
              <w:rPr>
                <w:rFonts w:hint="eastAsia" w:ascii="宋体" w:hAnsi="宋体" w:cs="宋体"/>
                <w:b/>
                <w:szCs w:val="21"/>
                <w:highlight w:val="none"/>
              </w:rPr>
              <w:t>评 审 内 容 及 标 准</w:t>
            </w:r>
          </w:p>
        </w:tc>
      </w:tr>
      <w:tr w14:paraId="5A8AE5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208" w:type="dxa"/>
            <w:vMerge w:val="restart"/>
            <w:vAlign w:val="center"/>
          </w:tcPr>
          <w:p w14:paraId="167C365D">
            <w:pPr>
              <w:spacing w:before="100" w:beforeAutospacing="1" w:after="100" w:afterAutospacing="1"/>
              <w:jc w:val="center"/>
              <w:rPr>
                <w:rFonts w:ascii="宋体" w:hAnsi="宋体" w:cs="宋体"/>
                <w:szCs w:val="21"/>
                <w:highlight w:val="none"/>
              </w:rPr>
            </w:pPr>
          </w:p>
          <w:p w14:paraId="363E39EB">
            <w:pPr>
              <w:spacing w:before="100" w:beforeAutospacing="1" w:after="100" w:afterAutospacing="1"/>
              <w:jc w:val="center"/>
              <w:rPr>
                <w:rFonts w:ascii="宋体" w:hAnsi="宋体" w:cs="宋体"/>
                <w:szCs w:val="21"/>
                <w:highlight w:val="none"/>
              </w:rPr>
            </w:pPr>
          </w:p>
          <w:p w14:paraId="0C40C5B0">
            <w:pPr>
              <w:spacing w:before="100" w:beforeAutospacing="1" w:after="100" w:afterAutospacing="1"/>
              <w:jc w:val="center"/>
              <w:rPr>
                <w:rFonts w:ascii="宋体" w:hAnsi="宋体" w:cs="宋体"/>
                <w:szCs w:val="21"/>
                <w:highlight w:val="none"/>
              </w:rPr>
            </w:pPr>
          </w:p>
          <w:p w14:paraId="2BECB832">
            <w:pPr>
              <w:spacing w:before="100" w:beforeAutospacing="1" w:after="100" w:afterAutospacing="1"/>
              <w:jc w:val="center"/>
              <w:rPr>
                <w:rFonts w:ascii="宋体" w:hAnsi="宋体" w:cs="宋体"/>
                <w:szCs w:val="21"/>
                <w:highlight w:val="none"/>
              </w:rPr>
            </w:pPr>
          </w:p>
          <w:p w14:paraId="3363260A">
            <w:pPr>
              <w:spacing w:before="100" w:beforeAutospacing="1" w:after="100" w:afterAutospacing="1"/>
              <w:jc w:val="center"/>
              <w:rPr>
                <w:rFonts w:ascii="宋体" w:hAnsi="宋体" w:cs="宋体"/>
                <w:szCs w:val="21"/>
                <w:highlight w:val="none"/>
              </w:rPr>
            </w:pPr>
          </w:p>
          <w:p w14:paraId="7DB7193B">
            <w:pPr>
              <w:spacing w:before="100" w:beforeAutospacing="1" w:after="100" w:afterAutospacing="1"/>
              <w:jc w:val="center"/>
              <w:rPr>
                <w:rFonts w:ascii="宋体" w:hAnsi="宋体" w:cs="宋体"/>
                <w:szCs w:val="21"/>
                <w:highlight w:val="none"/>
              </w:rPr>
            </w:pPr>
          </w:p>
          <w:p w14:paraId="744FF733">
            <w:pPr>
              <w:spacing w:before="100" w:beforeAutospacing="1" w:after="100" w:afterAutospacing="1"/>
              <w:jc w:val="center"/>
              <w:rPr>
                <w:rFonts w:ascii="宋体" w:hAnsi="宋体" w:cs="宋体"/>
                <w:szCs w:val="21"/>
                <w:highlight w:val="none"/>
              </w:rPr>
            </w:pPr>
          </w:p>
          <w:p w14:paraId="3ACB48A7">
            <w:pPr>
              <w:spacing w:before="100" w:beforeAutospacing="1" w:after="100" w:afterAutospacing="1"/>
              <w:jc w:val="center"/>
              <w:rPr>
                <w:rFonts w:ascii="宋体" w:hAnsi="宋体" w:cs="宋体"/>
                <w:szCs w:val="21"/>
                <w:highlight w:val="none"/>
              </w:rPr>
            </w:pPr>
          </w:p>
          <w:p w14:paraId="23AF0284">
            <w:pPr>
              <w:spacing w:before="100" w:beforeAutospacing="1" w:after="100" w:afterAutospacing="1"/>
              <w:jc w:val="center"/>
              <w:rPr>
                <w:rFonts w:ascii="宋体" w:hAnsi="宋体" w:cs="宋体"/>
                <w:szCs w:val="21"/>
                <w:highlight w:val="none"/>
              </w:rPr>
            </w:pPr>
          </w:p>
          <w:p w14:paraId="0C003F3F">
            <w:pPr>
              <w:spacing w:before="100" w:beforeAutospacing="1" w:after="100" w:afterAutospacing="1"/>
              <w:jc w:val="center"/>
              <w:rPr>
                <w:rFonts w:ascii="宋体" w:hAnsi="宋体" w:cs="宋体"/>
                <w:b/>
                <w:szCs w:val="21"/>
                <w:highlight w:val="none"/>
              </w:rPr>
            </w:pPr>
            <w:r>
              <w:rPr>
                <w:rFonts w:hint="eastAsia" w:ascii="宋体" w:hAnsi="宋体" w:cs="宋体"/>
                <w:szCs w:val="21"/>
                <w:highlight w:val="none"/>
              </w:rPr>
              <w:t>资格评审标准</w:t>
            </w:r>
          </w:p>
        </w:tc>
        <w:tc>
          <w:tcPr>
            <w:tcW w:w="8908" w:type="dxa"/>
            <w:gridSpan w:val="2"/>
            <w:vAlign w:val="center"/>
          </w:tcPr>
          <w:p w14:paraId="00871DB2">
            <w:pPr>
              <w:spacing w:before="100" w:beforeAutospacing="1" w:after="100" w:afterAutospacing="1"/>
              <w:jc w:val="left"/>
              <w:rPr>
                <w:rFonts w:ascii="宋体" w:hAnsi="宋体" w:cs="宋体"/>
                <w:b/>
                <w:szCs w:val="21"/>
                <w:highlight w:val="none"/>
              </w:rPr>
            </w:pPr>
            <w:r>
              <w:rPr>
                <w:rFonts w:hint="eastAsia" w:ascii="宋体" w:hAnsi="宋体" w:cs="宋体"/>
                <w:b/>
                <w:bCs/>
                <w:szCs w:val="21"/>
                <w:highlight w:val="none"/>
              </w:rPr>
              <w:t>满足《中华人民共和国政府采购法》第二十二条规定</w:t>
            </w:r>
            <w:r>
              <w:rPr>
                <w:rFonts w:hint="eastAsia" w:ascii="宋体" w:hAnsi="宋体" w:cs="宋体"/>
                <w:b/>
                <w:szCs w:val="21"/>
                <w:highlight w:val="none"/>
              </w:rPr>
              <w:t>，并提供下列材料：</w:t>
            </w:r>
          </w:p>
        </w:tc>
      </w:tr>
      <w:tr w14:paraId="1F0243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6" w:hRule="atLeast"/>
          <w:jc w:val="center"/>
        </w:trPr>
        <w:tc>
          <w:tcPr>
            <w:tcW w:w="1208" w:type="dxa"/>
            <w:vMerge w:val="continue"/>
            <w:vAlign w:val="center"/>
          </w:tcPr>
          <w:p w14:paraId="1DA34151">
            <w:pPr>
              <w:widowControl/>
              <w:jc w:val="left"/>
              <w:rPr>
                <w:rFonts w:ascii="宋体" w:hAnsi="宋体" w:cs="宋体"/>
                <w:b/>
                <w:szCs w:val="21"/>
                <w:highlight w:val="none"/>
              </w:rPr>
            </w:pPr>
          </w:p>
        </w:tc>
        <w:tc>
          <w:tcPr>
            <w:tcW w:w="937" w:type="dxa"/>
            <w:vAlign w:val="center"/>
          </w:tcPr>
          <w:p w14:paraId="1B0D704F">
            <w:pPr>
              <w:spacing w:before="100" w:beforeAutospacing="1" w:after="100" w:afterAutospacing="1"/>
              <w:jc w:val="center"/>
              <w:rPr>
                <w:rFonts w:ascii="宋体" w:hAnsi="宋体" w:cs="宋体"/>
                <w:szCs w:val="21"/>
                <w:highlight w:val="none"/>
              </w:rPr>
            </w:pPr>
            <w:r>
              <w:rPr>
                <w:rFonts w:hint="eastAsia" w:ascii="宋体" w:hAnsi="宋体" w:cs="宋体"/>
                <w:szCs w:val="21"/>
                <w:highlight w:val="none"/>
              </w:rPr>
              <w:t>1.1</w:t>
            </w:r>
          </w:p>
        </w:tc>
        <w:tc>
          <w:tcPr>
            <w:tcW w:w="7971" w:type="dxa"/>
            <w:vAlign w:val="center"/>
          </w:tcPr>
          <w:p w14:paraId="6D9A3CCC">
            <w:pPr>
              <w:pStyle w:val="17"/>
              <w:rPr>
                <w:rFonts w:hAnsi="宋体" w:cs="宋体"/>
                <w:szCs w:val="21"/>
                <w:highlight w:val="none"/>
              </w:rPr>
            </w:pPr>
            <w:r>
              <w:rPr>
                <w:rFonts w:hint="eastAsia" w:hAnsi="宋体" w:cs="宋体"/>
                <w:szCs w:val="21"/>
                <w:highlight w:val="none"/>
              </w:rPr>
              <w:t>投标人必须具有独立承担民事责任的能力：</w:t>
            </w:r>
          </w:p>
          <w:p w14:paraId="511B3D7E">
            <w:pPr>
              <w:pStyle w:val="17"/>
              <w:rPr>
                <w:rFonts w:hAnsi="宋体" w:cs="宋体"/>
                <w:szCs w:val="21"/>
                <w:highlight w:val="none"/>
              </w:rPr>
            </w:pPr>
            <w:r>
              <w:rPr>
                <w:rFonts w:hint="eastAsia" w:hAnsi="宋体" w:cs="宋体"/>
                <w:szCs w:val="21"/>
                <w:highlight w:val="none"/>
              </w:rPr>
              <w:t>1）投标人是企业（包括合伙企业）的，应提供其在市场监督管理部门注册的有效“企业法人营业执照”或“营业执照”；</w:t>
            </w:r>
          </w:p>
          <w:p w14:paraId="1D12ED75">
            <w:pPr>
              <w:pStyle w:val="17"/>
              <w:rPr>
                <w:rFonts w:hAnsi="宋体" w:cs="宋体"/>
                <w:szCs w:val="21"/>
                <w:highlight w:val="none"/>
              </w:rPr>
            </w:pPr>
            <w:r>
              <w:rPr>
                <w:rFonts w:hint="eastAsia" w:hAnsi="宋体" w:cs="宋体"/>
                <w:szCs w:val="21"/>
                <w:highlight w:val="none"/>
              </w:rPr>
              <w:t xml:space="preserve">2）投标人是事业单位的，应提供其有效的“事业单位法人证书”； </w:t>
            </w:r>
          </w:p>
          <w:p w14:paraId="7A2C5D71">
            <w:pPr>
              <w:pStyle w:val="17"/>
              <w:rPr>
                <w:rFonts w:hAnsi="宋体" w:cs="宋体"/>
                <w:szCs w:val="21"/>
                <w:highlight w:val="none"/>
              </w:rPr>
            </w:pPr>
            <w:r>
              <w:rPr>
                <w:rFonts w:hint="eastAsia" w:hAnsi="宋体" w:cs="宋体"/>
                <w:szCs w:val="21"/>
                <w:highlight w:val="none"/>
              </w:rPr>
              <w:t xml:space="preserve">3）投标人是个体工商户的，应提供其有效的“个体工商户营业执照”； </w:t>
            </w:r>
          </w:p>
          <w:p w14:paraId="1309C43F">
            <w:pPr>
              <w:pStyle w:val="17"/>
              <w:rPr>
                <w:rFonts w:hAnsi="宋体" w:cs="宋体"/>
                <w:szCs w:val="21"/>
                <w:highlight w:val="none"/>
              </w:rPr>
            </w:pPr>
            <w:r>
              <w:rPr>
                <w:rFonts w:hint="eastAsia" w:hAnsi="宋体" w:cs="宋体"/>
                <w:szCs w:val="21"/>
                <w:highlight w:val="none"/>
              </w:rPr>
              <w:t>4）投标人是自然人的，应提供其有效的自然人身份证明；</w:t>
            </w:r>
          </w:p>
          <w:p w14:paraId="78BA52AA">
            <w:pPr>
              <w:pStyle w:val="17"/>
              <w:rPr>
                <w:rFonts w:hAnsi="宋体" w:cs="宋体"/>
                <w:szCs w:val="21"/>
                <w:highlight w:val="none"/>
              </w:rPr>
            </w:pPr>
            <w:r>
              <w:rPr>
                <w:rFonts w:hint="eastAsia" w:hAnsi="宋体" w:cs="宋体"/>
                <w:szCs w:val="21"/>
                <w:highlight w:val="none"/>
              </w:rPr>
              <w:t>提供营业执照、事业单位法人证书或自然人的身份证明的复印件或扫描件；</w:t>
            </w:r>
          </w:p>
        </w:tc>
      </w:tr>
      <w:tr w14:paraId="230B1D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78" w:hRule="atLeast"/>
          <w:jc w:val="center"/>
        </w:trPr>
        <w:tc>
          <w:tcPr>
            <w:tcW w:w="1208" w:type="dxa"/>
            <w:vMerge w:val="continue"/>
            <w:vAlign w:val="center"/>
          </w:tcPr>
          <w:p w14:paraId="34DC275B">
            <w:pPr>
              <w:widowControl/>
              <w:jc w:val="left"/>
              <w:rPr>
                <w:rFonts w:ascii="宋体" w:hAnsi="宋体" w:cs="宋体"/>
                <w:b/>
                <w:szCs w:val="21"/>
                <w:highlight w:val="none"/>
              </w:rPr>
            </w:pPr>
          </w:p>
        </w:tc>
        <w:tc>
          <w:tcPr>
            <w:tcW w:w="937" w:type="dxa"/>
            <w:vAlign w:val="center"/>
          </w:tcPr>
          <w:p w14:paraId="7CDE8DBF">
            <w:pPr>
              <w:pStyle w:val="17"/>
              <w:rPr>
                <w:rFonts w:hAnsi="宋体" w:cs="宋体"/>
                <w:szCs w:val="21"/>
                <w:highlight w:val="none"/>
              </w:rPr>
            </w:pPr>
            <w:r>
              <w:rPr>
                <w:rFonts w:hint="eastAsia" w:hAnsi="宋体" w:cs="宋体"/>
                <w:szCs w:val="21"/>
                <w:highlight w:val="none"/>
              </w:rPr>
              <w:t>1.2</w:t>
            </w:r>
          </w:p>
        </w:tc>
        <w:tc>
          <w:tcPr>
            <w:tcW w:w="7971" w:type="dxa"/>
            <w:vAlign w:val="center"/>
          </w:tcPr>
          <w:p w14:paraId="00F0C15E">
            <w:pPr>
              <w:pStyle w:val="17"/>
              <w:rPr>
                <w:rFonts w:hAnsi="宋体" w:cs="宋体"/>
                <w:szCs w:val="21"/>
                <w:highlight w:val="none"/>
              </w:rPr>
            </w:pPr>
            <w:r>
              <w:rPr>
                <w:rFonts w:hint="eastAsia" w:hAnsi="宋体" w:cs="宋体"/>
                <w:szCs w:val="21"/>
                <w:highlight w:val="none"/>
              </w:rPr>
              <w:t>投标人须提供财务状况报告，可提供以下1）、2）、3）三者之一；若投标人成立时间短，不足以出具经审计的财务审计报告的投标人，则提供以下2）、3）二者之一。</w:t>
            </w:r>
          </w:p>
          <w:p w14:paraId="2F36D2B2">
            <w:pPr>
              <w:pStyle w:val="17"/>
              <w:rPr>
                <w:rFonts w:hAnsi="宋体" w:cs="宋体"/>
                <w:szCs w:val="21"/>
                <w:highlight w:val="none"/>
              </w:rPr>
            </w:pPr>
            <w:r>
              <w:rPr>
                <w:rFonts w:hint="eastAsia" w:hAnsi="宋体" w:cs="宋体"/>
                <w:szCs w:val="21"/>
                <w:highlight w:val="none"/>
              </w:rPr>
              <w:t>1）2021年-2023年任意一年度经审计的财务审计报告，包括财务审计报告及“四表一注”，“四表一注”即资产负债表、利润表、现金流量表、所有者权益变动表及其附注（扫描件加盖单位公章）；</w:t>
            </w:r>
          </w:p>
          <w:p w14:paraId="653DBC32">
            <w:pPr>
              <w:pStyle w:val="17"/>
              <w:rPr>
                <w:rFonts w:hAnsi="宋体" w:cs="宋体"/>
                <w:szCs w:val="21"/>
                <w:highlight w:val="none"/>
              </w:rPr>
            </w:pPr>
            <w:r>
              <w:rPr>
                <w:rFonts w:hint="eastAsia" w:hAnsi="宋体" w:cs="宋体"/>
                <w:szCs w:val="21"/>
                <w:highlight w:val="none"/>
              </w:rPr>
              <w:t>2）近三个月内基本开户银行出具的资信证明（扫描件加盖单位公章）；</w:t>
            </w:r>
          </w:p>
          <w:p w14:paraId="0C69C516">
            <w:pPr>
              <w:pStyle w:val="17"/>
              <w:rPr>
                <w:rFonts w:hAnsi="宋体" w:cs="宋体"/>
                <w:szCs w:val="21"/>
                <w:highlight w:val="none"/>
              </w:rPr>
            </w:pPr>
            <w:r>
              <w:rPr>
                <w:rFonts w:hint="eastAsia" w:hAnsi="宋体" w:cs="宋体"/>
                <w:szCs w:val="21"/>
                <w:highlight w:val="none"/>
              </w:rPr>
              <w:t>3）财政部门认可的政府采购专业担保机构出具的投标担保函，须同时提供专业担保机构经财政部门认可的证明文件。</w:t>
            </w:r>
          </w:p>
          <w:p w14:paraId="50BAA2F9">
            <w:pPr>
              <w:pStyle w:val="17"/>
              <w:rPr>
                <w:rFonts w:hAnsi="宋体" w:cs="宋体"/>
                <w:b/>
                <w:bCs/>
                <w:szCs w:val="21"/>
                <w:highlight w:val="none"/>
              </w:rPr>
            </w:pPr>
            <w:r>
              <w:rPr>
                <w:rFonts w:hint="eastAsia" w:hAnsi="宋体" w:cs="宋体"/>
                <w:szCs w:val="21"/>
                <w:highlight w:val="none"/>
              </w:rPr>
              <w:t>备注：投标人可根据自身情况提供上述任意一种证明材料。</w:t>
            </w:r>
          </w:p>
        </w:tc>
      </w:tr>
      <w:tr w14:paraId="6EE7A0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208" w:type="dxa"/>
            <w:vMerge w:val="continue"/>
            <w:vAlign w:val="center"/>
          </w:tcPr>
          <w:p w14:paraId="7C70BE15">
            <w:pPr>
              <w:widowControl/>
              <w:jc w:val="left"/>
              <w:rPr>
                <w:rFonts w:ascii="宋体" w:hAnsi="宋体" w:cs="宋体"/>
                <w:b/>
                <w:szCs w:val="21"/>
                <w:highlight w:val="none"/>
              </w:rPr>
            </w:pPr>
          </w:p>
        </w:tc>
        <w:tc>
          <w:tcPr>
            <w:tcW w:w="937" w:type="dxa"/>
            <w:vAlign w:val="center"/>
          </w:tcPr>
          <w:p w14:paraId="0C393008">
            <w:pPr>
              <w:spacing w:before="100" w:beforeAutospacing="1" w:after="100" w:afterAutospacing="1"/>
              <w:jc w:val="center"/>
              <w:rPr>
                <w:rFonts w:ascii="宋体" w:hAnsi="宋体" w:cs="宋体"/>
                <w:szCs w:val="21"/>
                <w:highlight w:val="none"/>
              </w:rPr>
            </w:pPr>
            <w:r>
              <w:rPr>
                <w:rFonts w:hint="eastAsia" w:ascii="宋体" w:hAnsi="宋体" w:cs="宋体"/>
                <w:szCs w:val="21"/>
                <w:highlight w:val="none"/>
              </w:rPr>
              <w:t>1.3</w:t>
            </w:r>
          </w:p>
        </w:tc>
        <w:tc>
          <w:tcPr>
            <w:tcW w:w="7971" w:type="dxa"/>
          </w:tcPr>
          <w:p w14:paraId="08F454E3">
            <w:pPr>
              <w:rPr>
                <w:rFonts w:ascii="宋体" w:hAnsi="宋体" w:cs="宋体"/>
                <w:szCs w:val="21"/>
                <w:highlight w:val="none"/>
              </w:rPr>
            </w:pPr>
            <w:r>
              <w:rPr>
                <w:rFonts w:hint="eastAsia" w:ascii="宋体" w:hAnsi="宋体" w:cs="宋体"/>
                <w:szCs w:val="21"/>
                <w:highlight w:val="none"/>
              </w:rPr>
              <w:t>纳税证明材料：</w:t>
            </w:r>
          </w:p>
          <w:p w14:paraId="206941DD">
            <w:pPr>
              <w:rPr>
                <w:rFonts w:ascii="宋体" w:hAnsi="宋体" w:cs="宋体"/>
                <w:szCs w:val="21"/>
                <w:highlight w:val="none"/>
              </w:rPr>
            </w:pPr>
            <w:r>
              <w:rPr>
                <w:rFonts w:hint="eastAsia" w:ascii="宋体" w:hAnsi="宋体" w:cs="宋体"/>
                <w:szCs w:val="21"/>
                <w:highlight w:val="none"/>
              </w:rPr>
              <w:t>1）投标人是企业的，提供 2024年1月至投标截止日期前任意1个月的税务局税收通用缴款书复印件或银行电子缴税（费）凭证复印件或税务局出具纳税情况的相关证明复印件；</w:t>
            </w:r>
          </w:p>
          <w:p w14:paraId="01107403">
            <w:pPr>
              <w:rPr>
                <w:rFonts w:ascii="宋体" w:hAnsi="宋体" w:cs="宋体"/>
                <w:szCs w:val="21"/>
                <w:highlight w:val="none"/>
              </w:rPr>
            </w:pPr>
            <w:r>
              <w:rPr>
                <w:rFonts w:hint="eastAsia" w:ascii="宋体" w:hAnsi="宋体" w:cs="宋体"/>
                <w:szCs w:val="21"/>
                <w:highlight w:val="none"/>
              </w:rPr>
              <w:t>2）投标人是其他组织和自然人的，提供2024年1月至投标截止日期前任意1个月的缴纳税收的凭据。</w:t>
            </w:r>
          </w:p>
          <w:p w14:paraId="6F3F3775">
            <w:pPr>
              <w:rPr>
                <w:rFonts w:ascii="宋体" w:hAnsi="宋体" w:cs="宋体"/>
                <w:szCs w:val="21"/>
                <w:highlight w:val="none"/>
              </w:rPr>
            </w:pPr>
            <w:r>
              <w:rPr>
                <w:rFonts w:hint="eastAsia" w:ascii="宋体" w:hAnsi="宋体" w:cs="宋体"/>
                <w:szCs w:val="21"/>
                <w:highlight w:val="none"/>
              </w:rPr>
              <w:t>3）成立时间不足2个月的投标人，提供依法缴纳税收的承诺书。</w:t>
            </w:r>
          </w:p>
          <w:p w14:paraId="673F6F53">
            <w:pPr>
              <w:rPr>
                <w:rFonts w:ascii="宋体" w:hAnsi="宋体" w:cs="宋体"/>
                <w:szCs w:val="21"/>
                <w:highlight w:val="none"/>
              </w:rPr>
            </w:pPr>
            <w:r>
              <w:rPr>
                <w:rFonts w:hint="eastAsia" w:ascii="宋体" w:hAnsi="宋体" w:cs="宋体"/>
                <w:szCs w:val="21"/>
                <w:highlight w:val="none"/>
              </w:rPr>
              <w:t>4）依法免税的投标人，须提供相应文件证明其依法免税。</w:t>
            </w:r>
          </w:p>
          <w:p w14:paraId="079EB738">
            <w:pPr>
              <w:rPr>
                <w:rFonts w:ascii="宋体" w:hAnsi="宋体" w:cs="宋体"/>
                <w:bCs/>
                <w:szCs w:val="21"/>
                <w:highlight w:val="none"/>
              </w:rPr>
            </w:pPr>
            <w:r>
              <w:rPr>
                <w:rFonts w:hint="eastAsia" w:ascii="宋体" w:hAnsi="宋体" w:cs="宋体"/>
                <w:szCs w:val="21"/>
                <w:highlight w:val="none"/>
              </w:rPr>
              <w:t>备注：投标人可根据自身情况提供上述任意一种证明材料。</w:t>
            </w:r>
          </w:p>
        </w:tc>
      </w:tr>
      <w:tr w14:paraId="6871415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208" w:type="dxa"/>
            <w:vMerge w:val="continue"/>
            <w:vAlign w:val="center"/>
          </w:tcPr>
          <w:p w14:paraId="470C1C09">
            <w:pPr>
              <w:widowControl/>
              <w:jc w:val="left"/>
              <w:rPr>
                <w:rFonts w:ascii="宋体" w:hAnsi="宋体" w:cs="宋体"/>
                <w:b/>
                <w:szCs w:val="21"/>
                <w:highlight w:val="none"/>
              </w:rPr>
            </w:pPr>
          </w:p>
        </w:tc>
        <w:tc>
          <w:tcPr>
            <w:tcW w:w="937" w:type="dxa"/>
            <w:vAlign w:val="center"/>
          </w:tcPr>
          <w:p w14:paraId="369C639B">
            <w:pPr>
              <w:spacing w:before="100" w:beforeAutospacing="1" w:after="100" w:afterAutospacing="1"/>
              <w:jc w:val="center"/>
              <w:rPr>
                <w:rFonts w:ascii="宋体" w:hAnsi="宋体" w:cs="宋体"/>
                <w:szCs w:val="21"/>
                <w:highlight w:val="none"/>
              </w:rPr>
            </w:pPr>
            <w:r>
              <w:rPr>
                <w:rFonts w:hint="eastAsia" w:ascii="宋体" w:hAnsi="宋体" w:cs="宋体"/>
                <w:szCs w:val="21"/>
                <w:highlight w:val="none"/>
              </w:rPr>
              <w:t>1.4</w:t>
            </w:r>
          </w:p>
        </w:tc>
        <w:tc>
          <w:tcPr>
            <w:tcW w:w="7971" w:type="dxa"/>
          </w:tcPr>
          <w:p w14:paraId="28A5FF16">
            <w:pPr>
              <w:rPr>
                <w:rFonts w:ascii="宋体" w:hAnsi="宋体" w:cs="宋体"/>
                <w:szCs w:val="21"/>
                <w:highlight w:val="none"/>
              </w:rPr>
            </w:pPr>
            <w:r>
              <w:rPr>
                <w:rFonts w:hint="eastAsia" w:ascii="宋体" w:hAnsi="宋体" w:cs="宋体"/>
                <w:szCs w:val="21"/>
                <w:highlight w:val="none"/>
              </w:rPr>
              <w:t>缴纳社会保险证明材料：</w:t>
            </w:r>
          </w:p>
          <w:p w14:paraId="0337B74D">
            <w:pPr>
              <w:rPr>
                <w:rFonts w:ascii="宋体" w:hAnsi="宋体" w:cs="宋体"/>
                <w:szCs w:val="21"/>
                <w:highlight w:val="none"/>
              </w:rPr>
            </w:pPr>
            <w:r>
              <w:rPr>
                <w:rFonts w:hint="eastAsia" w:ascii="宋体" w:hAnsi="宋体" w:cs="宋体"/>
                <w:szCs w:val="21"/>
                <w:highlight w:val="none"/>
              </w:rPr>
              <w:t>1）投标人是企业的，提供2024年1月至投标截止日期前任意1个月的社会保险费缴款书复印件或银行电子缴税（费）凭证复印件或社保管理部门出具的有效的缴款证明复印件：</w:t>
            </w:r>
          </w:p>
          <w:p w14:paraId="0B7FC351">
            <w:pPr>
              <w:rPr>
                <w:rFonts w:ascii="宋体" w:hAnsi="宋体" w:cs="宋体"/>
                <w:szCs w:val="21"/>
                <w:highlight w:val="none"/>
              </w:rPr>
            </w:pPr>
            <w:r>
              <w:rPr>
                <w:rFonts w:hint="eastAsia" w:ascii="宋体" w:hAnsi="宋体" w:cs="宋体"/>
                <w:szCs w:val="21"/>
                <w:highlight w:val="none"/>
              </w:rPr>
              <w:t>2）投标人是其他组织和自然人的，提供2024年1月至投标截止日期前任意1个月的缴纳社会保险的凭据。</w:t>
            </w:r>
          </w:p>
          <w:p w14:paraId="3F74B2B3">
            <w:pPr>
              <w:rPr>
                <w:rFonts w:ascii="宋体" w:hAnsi="宋体" w:cs="宋体"/>
                <w:szCs w:val="21"/>
                <w:highlight w:val="none"/>
              </w:rPr>
            </w:pPr>
            <w:r>
              <w:rPr>
                <w:rFonts w:hint="eastAsia" w:ascii="宋体" w:hAnsi="宋体" w:cs="宋体"/>
                <w:szCs w:val="21"/>
                <w:highlight w:val="none"/>
              </w:rPr>
              <w:t>3）成立时间不足2个月的投标人，提供依法缴纳社会保障资金的承诺书。</w:t>
            </w:r>
          </w:p>
          <w:p w14:paraId="7AF8574E">
            <w:pPr>
              <w:rPr>
                <w:rFonts w:ascii="宋体" w:hAnsi="宋体" w:cs="宋体"/>
                <w:szCs w:val="21"/>
                <w:highlight w:val="none"/>
              </w:rPr>
            </w:pPr>
            <w:r>
              <w:rPr>
                <w:rFonts w:hint="eastAsia" w:ascii="宋体" w:hAnsi="宋体" w:cs="宋体"/>
                <w:szCs w:val="21"/>
                <w:highlight w:val="none"/>
              </w:rPr>
              <w:t>4）依法不需要缴纳社会保障资金的投标人，须提供相应文件证明其依法不需要缴纳社会保障资金。</w:t>
            </w:r>
          </w:p>
          <w:p w14:paraId="243A3789">
            <w:pPr>
              <w:rPr>
                <w:rFonts w:ascii="宋体" w:hAnsi="宋体" w:cs="宋体"/>
                <w:bCs/>
                <w:szCs w:val="21"/>
                <w:highlight w:val="none"/>
              </w:rPr>
            </w:pPr>
            <w:r>
              <w:rPr>
                <w:rFonts w:hint="eastAsia" w:ascii="宋体" w:hAnsi="宋体" w:cs="宋体"/>
                <w:szCs w:val="21"/>
                <w:highlight w:val="none"/>
              </w:rPr>
              <w:t>备注：投标人可根据自身情况提供上述任意一种证明材料。</w:t>
            </w:r>
          </w:p>
        </w:tc>
      </w:tr>
      <w:tr w14:paraId="15F173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1208" w:type="dxa"/>
            <w:vMerge w:val="continue"/>
            <w:vAlign w:val="center"/>
          </w:tcPr>
          <w:p w14:paraId="5BE44D6B">
            <w:pPr>
              <w:widowControl/>
              <w:jc w:val="left"/>
              <w:rPr>
                <w:rFonts w:ascii="宋体" w:hAnsi="宋体" w:cs="宋体"/>
                <w:b/>
                <w:szCs w:val="21"/>
                <w:highlight w:val="none"/>
              </w:rPr>
            </w:pPr>
          </w:p>
        </w:tc>
        <w:tc>
          <w:tcPr>
            <w:tcW w:w="937" w:type="dxa"/>
            <w:vAlign w:val="center"/>
          </w:tcPr>
          <w:p w14:paraId="607ADF28">
            <w:pPr>
              <w:spacing w:before="100" w:beforeAutospacing="1" w:after="100" w:afterAutospacing="1"/>
              <w:jc w:val="center"/>
              <w:rPr>
                <w:rFonts w:ascii="宋体" w:hAnsi="宋体" w:cs="宋体"/>
                <w:szCs w:val="21"/>
                <w:highlight w:val="none"/>
              </w:rPr>
            </w:pPr>
            <w:r>
              <w:rPr>
                <w:rFonts w:hint="eastAsia" w:ascii="宋体" w:hAnsi="宋体" w:cs="宋体"/>
                <w:szCs w:val="21"/>
                <w:highlight w:val="none"/>
              </w:rPr>
              <w:t>1.5</w:t>
            </w:r>
          </w:p>
        </w:tc>
        <w:tc>
          <w:tcPr>
            <w:tcW w:w="7971" w:type="dxa"/>
            <w:vAlign w:val="center"/>
          </w:tcPr>
          <w:p w14:paraId="64CFE0D7">
            <w:pPr>
              <w:spacing w:before="100" w:beforeAutospacing="1" w:after="100" w:afterAutospacing="1"/>
              <w:jc w:val="left"/>
              <w:rPr>
                <w:rFonts w:ascii="宋体" w:hAnsi="宋体" w:cs="宋体"/>
                <w:szCs w:val="21"/>
                <w:highlight w:val="none"/>
              </w:rPr>
            </w:pPr>
            <w:r>
              <w:rPr>
                <w:rFonts w:hint="eastAsia" w:ascii="宋体" w:hAnsi="宋体" w:cs="宋体"/>
                <w:szCs w:val="21"/>
                <w:highlight w:val="none"/>
              </w:rPr>
              <w:t>投标人须提供具备履行合同所必需的设备和专业技术能力的证明材料（提供承诺说明或证明材料）</w:t>
            </w:r>
          </w:p>
        </w:tc>
      </w:tr>
      <w:tr w14:paraId="35A1C3F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208" w:type="dxa"/>
            <w:vMerge w:val="continue"/>
            <w:vAlign w:val="center"/>
          </w:tcPr>
          <w:p w14:paraId="6AF21F7B">
            <w:pPr>
              <w:widowControl/>
              <w:jc w:val="left"/>
              <w:rPr>
                <w:rFonts w:ascii="宋体" w:hAnsi="宋体" w:cs="宋体"/>
                <w:b/>
                <w:szCs w:val="21"/>
                <w:highlight w:val="none"/>
              </w:rPr>
            </w:pPr>
          </w:p>
        </w:tc>
        <w:tc>
          <w:tcPr>
            <w:tcW w:w="937" w:type="dxa"/>
            <w:vAlign w:val="center"/>
          </w:tcPr>
          <w:p w14:paraId="65AE9B41">
            <w:pPr>
              <w:spacing w:before="100" w:beforeAutospacing="1" w:after="100" w:afterAutospacing="1"/>
              <w:jc w:val="center"/>
              <w:rPr>
                <w:rFonts w:ascii="宋体" w:hAnsi="宋体" w:cs="宋体"/>
                <w:szCs w:val="21"/>
                <w:highlight w:val="none"/>
              </w:rPr>
            </w:pPr>
            <w:r>
              <w:rPr>
                <w:rFonts w:hint="eastAsia" w:ascii="宋体" w:hAnsi="宋体" w:cs="宋体"/>
                <w:szCs w:val="21"/>
                <w:highlight w:val="none"/>
              </w:rPr>
              <w:t>1.6</w:t>
            </w:r>
          </w:p>
        </w:tc>
        <w:tc>
          <w:tcPr>
            <w:tcW w:w="7971" w:type="dxa"/>
            <w:vAlign w:val="center"/>
          </w:tcPr>
          <w:p w14:paraId="76870A44">
            <w:pPr>
              <w:spacing w:before="100" w:beforeAutospacing="1" w:after="100" w:afterAutospacing="1"/>
              <w:jc w:val="left"/>
              <w:rPr>
                <w:rFonts w:ascii="宋体" w:hAnsi="宋体" w:cs="宋体"/>
                <w:szCs w:val="21"/>
                <w:highlight w:val="none"/>
              </w:rPr>
            </w:pPr>
            <w:r>
              <w:rPr>
                <w:rFonts w:hint="eastAsia" w:ascii="宋体" w:hAnsi="宋体" w:cs="宋体"/>
                <w:szCs w:val="21"/>
                <w:highlight w:val="none"/>
              </w:rPr>
              <w:t>投标人必须提供参加政府采购活动前3年内在经营活动中没有重大违法记录的书面声明。（重大违法记录，是指投标人因违法经营受到刑事处罚或者责令停产停业、吊销许可证或者执照、较大数额罚款等行政处罚）</w:t>
            </w:r>
          </w:p>
        </w:tc>
      </w:tr>
      <w:tr w14:paraId="740141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208" w:type="dxa"/>
            <w:vMerge w:val="continue"/>
            <w:vAlign w:val="center"/>
          </w:tcPr>
          <w:p w14:paraId="19E8D9B1">
            <w:pPr>
              <w:widowControl/>
              <w:jc w:val="left"/>
              <w:rPr>
                <w:rFonts w:ascii="宋体" w:hAnsi="宋体" w:cs="宋体"/>
                <w:b/>
                <w:szCs w:val="21"/>
                <w:highlight w:val="none"/>
              </w:rPr>
            </w:pPr>
          </w:p>
        </w:tc>
        <w:tc>
          <w:tcPr>
            <w:tcW w:w="8908" w:type="dxa"/>
            <w:gridSpan w:val="2"/>
            <w:vAlign w:val="center"/>
          </w:tcPr>
          <w:p w14:paraId="14F41CCB">
            <w:pPr>
              <w:spacing w:before="100" w:beforeAutospacing="1" w:after="100" w:afterAutospacing="1"/>
              <w:jc w:val="left"/>
              <w:rPr>
                <w:rFonts w:ascii="宋体" w:hAnsi="宋体" w:cs="宋体"/>
                <w:b/>
                <w:bCs/>
                <w:szCs w:val="21"/>
                <w:highlight w:val="none"/>
              </w:rPr>
            </w:pPr>
            <w:r>
              <w:rPr>
                <w:rFonts w:hint="eastAsia" w:ascii="宋体" w:hAnsi="宋体" w:cs="宋体"/>
                <w:b/>
                <w:szCs w:val="21"/>
                <w:highlight w:val="none"/>
              </w:rPr>
              <w:t>落实政府采购政策需满足的资格要求：本项目非专门面向中小企业采购的项目。</w:t>
            </w:r>
          </w:p>
        </w:tc>
      </w:tr>
      <w:tr w14:paraId="2963C2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08" w:type="dxa"/>
            <w:vMerge w:val="continue"/>
            <w:vAlign w:val="center"/>
          </w:tcPr>
          <w:p w14:paraId="6F456BAC">
            <w:pPr>
              <w:widowControl/>
              <w:jc w:val="left"/>
              <w:rPr>
                <w:rFonts w:ascii="宋体" w:hAnsi="宋体" w:cs="宋体"/>
                <w:b/>
                <w:szCs w:val="21"/>
                <w:highlight w:val="none"/>
              </w:rPr>
            </w:pPr>
          </w:p>
        </w:tc>
        <w:tc>
          <w:tcPr>
            <w:tcW w:w="8908" w:type="dxa"/>
            <w:gridSpan w:val="2"/>
            <w:vAlign w:val="center"/>
          </w:tcPr>
          <w:p w14:paraId="55409367">
            <w:pPr>
              <w:spacing w:before="100" w:beforeAutospacing="1" w:after="100" w:afterAutospacing="1"/>
              <w:rPr>
                <w:rFonts w:ascii="宋体" w:hAnsi="宋体" w:cs="宋体"/>
                <w:b/>
                <w:szCs w:val="21"/>
                <w:highlight w:val="none"/>
              </w:rPr>
            </w:pPr>
            <w:r>
              <w:rPr>
                <w:rFonts w:hint="eastAsia" w:ascii="宋体" w:hAnsi="宋体" w:cs="宋体"/>
                <w:b/>
                <w:szCs w:val="21"/>
                <w:highlight w:val="none"/>
              </w:rPr>
              <w:t>本项目的特定资格要求：</w:t>
            </w:r>
          </w:p>
        </w:tc>
      </w:tr>
      <w:tr w14:paraId="16AE8B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1208" w:type="dxa"/>
            <w:vMerge w:val="continue"/>
            <w:vAlign w:val="center"/>
          </w:tcPr>
          <w:p w14:paraId="731F869B">
            <w:pPr>
              <w:widowControl/>
              <w:jc w:val="left"/>
              <w:rPr>
                <w:rFonts w:ascii="宋体" w:hAnsi="宋体" w:cs="宋体"/>
                <w:b/>
                <w:szCs w:val="21"/>
                <w:highlight w:val="none"/>
              </w:rPr>
            </w:pPr>
          </w:p>
        </w:tc>
        <w:tc>
          <w:tcPr>
            <w:tcW w:w="937" w:type="dxa"/>
            <w:vAlign w:val="center"/>
          </w:tcPr>
          <w:p w14:paraId="1B7BF075">
            <w:pPr>
              <w:spacing w:before="100" w:beforeAutospacing="1" w:after="100" w:afterAutospacing="1"/>
              <w:jc w:val="center"/>
              <w:rPr>
                <w:rFonts w:ascii="宋体" w:hAnsi="宋体" w:cs="宋体"/>
                <w:szCs w:val="21"/>
                <w:highlight w:val="none"/>
              </w:rPr>
            </w:pPr>
            <w:r>
              <w:rPr>
                <w:rFonts w:hint="eastAsia" w:ascii="宋体" w:hAnsi="宋体" w:cs="宋体"/>
                <w:szCs w:val="21"/>
                <w:highlight w:val="none"/>
              </w:rPr>
              <w:t>3.1</w:t>
            </w:r>
          </w:p>
        </w:tc>
        <w:tc>
          <w:tcPr>
            <w:tcW w:w="7971" w:type="dxa"/>
            <w:vAlign w:val="center"/>
          </w:tcPr>
          <w:p w14:paraId="7CC46DA0">
            <w:pPr>
              <w:spacing w:before="100" w:beforeAutospacing="1" w:after="100" w:afterAutospacing="1"/>
              <w:jc w:val="left"/>
              <w:rPr>
                <w:rFonts w:ascii="宋体" w:hAnsi="宋体" w:cs="宋体"/>
                <w:szCs w:val="21"/>
                <w:highlight w:val="none"/>
              </w:rPr>
            </w:pPr>
            <w:r>
              <w:rPr>
                <w:rFonts w:hint="eastAsia" w:ascii="宋体" w:hAnsi="宋体"/>
                <w:highlight w:val="none"/>
              </w:rPr>
              <w:t>投标人所配送产品纳入中华人民共和国国务院令第739号《医疗器械监督管理条例》和国家药品监督管理局《医疗器械分类目录》规定的，投标人须具备有效的医疗器械经营许可/备案证，经营许可/备案证的第二、三类医疗器械许可范围须覆盖所配送产品。</w:t>
            </w:r>
          </w:p>
        </w:tc>
      </w:tr>
      <w:tr w14:paraId="7C8436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1208" w:type="dxa"/>
            <w:vMerge w:val="continue"/>
            <w:vAlign w:val="center"/>
          </w:tcPr>
          <w:p w14:paraId="4989D592">
            <w:pPr>
              <w:widowControl/>
              <w:jc w:val="left"/>
              <w:rPr>
                <w:rFonts w:ascii="宋体" w:hAnsi="宋体" w:cs="宋体"/>
                <w:b/>
                <w:szCs w:val="21"/>
                <w:highlight w:val="none"/>
              </w:rPr>
            </w:pPr>
          </w:p>
        </w:tc>
        <w:tc>
          <w:tcPr>
            <w:tcW w:w="937" w:type="dxa"/>
            <w:vAlign w:val="center"/>
          </w:tcPr>
          <w:p w14:paraId="7C7D14D2">
            <w:pPr>
              <w:spacing w:before="100" w:beforeAutospacing="1" w:after="100" w:afterAutospacing="1"/>
              <w:jc w:val="center"/>
              <w:rPr>
                <w:rFonts w:hint="eastAsia" w:ascii="宋体" w:hAnsi="宋体" w:cs="宋体"/>
                <w:szCs w:val="21"/>
                <w:highlight w:val="none"/>
              </w:rPr>
            </w:pPr>
            <w:r>
              <w:rPr>
                <w:rFonts w:hint="eastAsia" w:ascii="宋体" w:hAnsi="宋体" w:cs="宋体"/>
                <w:szCs w:val="21"/>
                <w:highlight w:val="none"/>
              </w:rPr>
              <w:t>3.2</w:t>
            </w:r>
          </w:p>
        </w:tc>
        <w:tc>
          <w:tcPr>
            <w:tcW w:w="7971" w:type="dxa"/>
            <w:vAlign w:val="center"/>
          </w:tcPr>
          <w:p w14:paraId="07C0377B">
            <w:pPr>
              <w:spacing w:before="100" w:beforeAutospacing="1" w:after="100" w:afterAutospacing="1"/>
              <w:jc w:val="left"/>
              <w:rPr>
                <w:rFonts w:hint="eastAsia" w:ascii="宋体" w:hAnsi="宋体"/>
                <w:highlight w:val="none"/>
              </w:rPr>
            </w:pPr>
            <w:r>
              <w:rPr>
                <w:rFonts w:hint="eastAsia" w:ascii="宋体" w:hAnsi="宋体"/>
                <w:highlight w:val="none"/>
              </w:rPr>
              <w:t>投标人所配送产品纳入中华人民共和国国务院令第739号《医疗器械监督管理条例》和国家药品监督管理局《医疗器械分类目录》规定的，投标人需承诺具有有效的医疗器械注册证，医疗器械注册证中标后提供；</w:t>
            </w:r>
          </w:p>
        </w:tc>
      </w:tr>
      <w:tr w14:paraId="76E400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1208" w:type="dxa"/>
            <w:vMerge w:val="continue"/>
            <w:vAlign w:val="center"/>
          </w:tcPr>
          <w:p w14:paraId="29B755E5">
            <w:pPr>
              <w:widowControl/>
              <w:jc w:val="left"/>
              <w:rPr>
                <w:rFonts w:ascii="宋体" w:hAnsi="宋体" w:cs="宋体"/>
                <w:b/>
                <w:szCs w:val="21"/>
                <w:highlight w:val="none"/>
              </w:rPr>
            </w:pPr>
          </w:p>
        </w:tc>
        <w:tc>
          <w:tcPr>
            <w:tcW w:w="937" w:type="dxa"/>
            <w:vAlign w:val="center"/>
          </w:tcPr>
          <w:p w14:paraId="46CF53F7">
            <w:pPr>
              <w:spacing w:before="100" w:beforeAutospacing="1" w:after="100" w:afterAutospacing="1"/>
              <w:jc w:val="center"/>
              <w:rPr>
                <w:rFonts w:hint="eastAsia" w:ascii="宋体" w:hAnsi="宋体" w:eastAsia="宋体" w:cs="宋体"/>
                <w:szCs w:val="21"/>
                <w:highlight w:val="none"/>
                <w:lang w:eastAsia="zh-CN"/>
              </w:rPr>
            </w:pPr>
            <w:r>
              <w:rPr>
                <w:rFonts w:hint="eastAsia" w:ascii="宋体" w:hAnsi="宋体" w:cs="宋体"/>
                <w:szCs w:val="21"/>
                <w:highlight w:val="none"/>
              </w:rPr>
              <w:t>3.</w:t>
            </w:r>
            <w:r>
              <w:rPr>
                <w:rFonts w:hint="eastAsia" w:ascii="宋体" w:hAnsi="宋体" w:cs="宋体"/>
                <w:szCs w:val="21"/>
                <w:highlight w:val="none"/>
                <w:lang w:val="en-US" w:eastAsia="zh-CN"/>
              </w:rPr>
              <w:t>3</w:t>
            </w:r>
          </w:p>
        </w:tc>
        <w:tc>
          <w:tcPr>
            <w:tcW w:w="7971" w:type="dxa"/>
            <w:vAlign w:val="center"/>
          </w:tcPr>
          <w:p w14:paraId="1AD4F5BC">
            <w:pPr>
              <w:spacing w:before="100" w:beforeAutospacing="1" w:after="100" w:afterAutospacing="1"/>
              <w:jc w:val="left"/>
              <w:rPr>
                <w:rFonts w:ascii="宋体" w:hAnsi="宋体" w:cs="宋体"/>
                <w:szCs w:val="21"/>
                <w:highlight w:val="none"/>
              </w:rPr>
            </w:pPr>
            <w:r>
              <w:rPr>
                <w:rFonts w:hint="eastAsia" w:ascii="宋体" w:hAnsi="宋体" w:cs="宋体"/>
                <w:szCs w:val="21"/>
                <w:highlight w:val="none"/>
              </w:rPr>
              <w:t>单位负责人为同一人或者存在直接控股、管理关系的不同供应商，不得参加同一合同项下的政府采购活动。</w:t>
            </w:r>
          </w:p>
        </w:tc>
      </w:tr>
      <w:tr w14:paraId="405712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39" w:hRule="atLeast"/>
          <w:jc w:val="center"/>
        </w:trPr>
        <w:tc>
          <w:tcPr>
            <w:tcW w:w="1208" w:type="dxa"/>
            <w:vMerge w:val="continue"/>
            <w:vAlign w:val="center"/>
          </w:tcPr>
          <w:p w14:paraId="23ED0728">
            <w:pPr>
              <w:widowControl/>
              <w:jc w:val="left"/>
              <w:rPr>
                <w:rFonts w:ascii="宋体" w:hAnsi="宋体" w:cs="宋体"/>
                <w:b/>
                <w:szCs w:val="21"/>
                <w:highlight w:val="none"/>
              </w:rPr>
            </w:pPr>
          </w:p>
        </w:tc>
        <w:tc>
          <w:tcPr>
            <w:tcW w:w="937" w:type="dxa"/>
            <w:vAlign w:val="center"/>
          </w:tcPr>
          <w:p w14:paraId="57385A61">
            <w:pPr>
              <w:spacing w:before="100" w:beforeAutospacing="1" w:after="100" w:afterAutospacing="1"/>
              <w:jc w:val="center"/>
              <w:rPr>
                <w:rFonts w:hint="eastAsia" w:ascii="宋体" w:hAnsi="宋体" w:eastAsia="宋体" w:cs="宋体"/>
                <w:szCs w:val="21"/>
                <w:highlight w:val="none"/>
                <w:lang w:eastAsia="zh-CN"/>
              </w:rPr>
            </w:pPr>
            <w:r>
              <w:rPr>
                <w:rFonts w:hint="eastAsia" w:ascii="宋体" w:hAnsi="宋体" w:cs="宋体"/>
                <w:szCs w:val="21"/>
                <w:highlight w:val="none"/>
              </w:rPr>
              <w:t>3.</w:t>
            </w:r>
            <w:r>
              <w:rPr>
                <w:rFonts w:hint="eastAsia" w:ascii="宋体" w:hAnsi="宋体" w:cs="宋体"/>
                <w:szCs w:val="21"/>
                <w:highlight w:val="none"/>
                <w:lang w:val="en-US" w:eastAsia="zh-CN"/>
              </w:rPr>
              <w:t>4</w:t>
            </w:r>
          </w:p>
        </w:tc>
        <w:tc>
          <w:tcPr>
            <w:tcW w:w="7971" w:type="dxa"/>
            <w:vAlign w:val="center"/>
          </w:tcPr>
          <w:p w14:paraId="27F014B4">
            <w:pPr>
              <w:spacing w:before="100" w:beforeAutospacing="1" w:after="100" w:afterAutospacing="1"/>
              <w:jc w:val="left"/>
              <w:rPr>
                <w:rFonts w:ascii="宋体" w:hAnsi="宋体" w:cs="宋体"/>
                <w:szCs w:val="21"/>
                <w:highlight w:val="none"/>
              </w:rPr>
            </w:pPr>
            <w:r>
              <w:rPr>
                <w:rFonts w:hint="eastAsia" w:ascii="宋体" w:hAnsi="宋体" w:cs="宋体"/>
                <w:szCs w:val="21"/>
                <w:highlight w:val="none"/>
              </w:rPr>
              <w:t>投标人未被列入“信用中国”网站（www.creditchina.gov.cn）失信被执行人、重大税收违法失信主体、政府采购严重违法失信名单及中国政府采购网（www.ccgp.gov.cn）“政府采购严重违法失信行为信息记录”。采购代理机构将于开标结束后对投标人上述信用信息进行查询核对。投标人存在不良信用记录的，不得参与政府采购活动</w:t>
            </w:r>
            <w:r>
              <w:rPr>
                <w:rFonts w:hint="eastAsia" w:cs="宋体" w:asciiTheme="minorEastAsia" w:hAnsiTheme="minorEastAsia" w:eastAsiaTheme="minorEastAsia"/>
                <w:szCs w:val="21"/>
                <w:highlight w:val="none"/>
              </w:rPr>
              <w:t>。</w:t>
            </w:r>
          </w:p>
        </w:tc>
      </w:tr>
      <w:tr w14:paraId="23B2DA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1208" w:type="dxa"/>
            <w:vMerge w:val="continue"/>
            <w:vAlign w:val="center"/>
          </w:tcPr>
          <w:p w14:paraId="6770CC1F">
            <w:pPr>
              <w:widowControl/>
              <w:jc w:val="left"/>
              <w:rPr>
                <w:rFonts w:ascii="宋体" w:hAnsi="宋体" w:cs="宋体"/>
                <w:b/>
                <w:szCs w:val="21"/>
                <w:highlight w:val="none"/>
              </w:rPr>
            </w:pPr>
          </w:p>
        </w:tc>
        <w:tc>
          <w:tcPr>
            <w:tcW w:w="937" w:type="dxa"/>
            <w:vAlign w:val="center"/>
          </w:tcPr>
          <w:p w14:paraId="6D53B3F9">
            <w:pPr>
              <w:spacing w:before="100" w:beforeAutospacing="1" w:after="100" w:afterAutospacing="1"/>
              <w:jc w:val="center"/>
              <w:rPr>
                <w:rFonts w:hint="eastAsia" w:ascii="宋体" w:hAnsi="宋体" w:cs="宋体" w:eastAsiaTheme="minorEastAsia"/>
                <w:szCs w:val="21"/>
                <w:highlight w:val="none"/>
                <w:lang w:eastAsia="zh-CN"/>
              </w:rPr>
            </w:pPr>
            <w:r>
              <w:rPr>
                <w:rFonts w:hint="eastAsia" w:cs="宋体" w:asciiTheme="minorEastAsia" w:hAnsiTheme="minorEastAsia" w:eastAsiaTheme="minorEastAsia"/>
                <w:szCs w:val="21"/>
                <w:highlight w:val="none"/>
              </w:rPr>
              <w:t>3.</w:t>
            </w:r>
            <w:r>
              <w:rPr>
                <w:rFonts w:hint="eastAsia" w:cs="宋体" w:asciiTheme="minorEastAsia" w:hAnsiTheme="minorEastAsia" w:eastAsiaTheme="minorEastAsia"/>
                <w:szCs w:val="21"/>
                <w:highlight w:val="none"/>
                <w:lang w:val="en-US" w:eastAsia="zh-CN"/>
              </w:rPr>
              <w:t>5</w:t>
            </w:r>
          </w:p>
        </w:tc>
        <w:tc>
          <w:tcPr>
            <w:tcW w:w="7971" w:type="dxa"/>
            <w:vAlign w:val="center"/>
          </w:tcPr>
          <w:p w14:paraId="3F2C5B2E">
            <w:pPr>
              <w:spacing w:before="100" w:beforeAutospacing="1" w:after="100" w:afterAutospacing="1"/>
              <w:jc w:val="left"/>
              <w:rPr>
                <w:rFonts w:ascii="宋体" w:hAnsi="宋体" w:cs="宋体"/>
                <w:szCs w:val="21"/>
                <w:highlight w:val="none"/>
              </w:rPr>
            </w:pPr>
            <w:r>
              <w:rPr>
                <w:rFonts w:hint="eastAsia" w:ascii="宋体" w:hAnsi="宋体" w:cs="宋体"/>
                <w:szCs w:val="21"/>
                <w:highlight w:val="none"/>
              </w:rPr>
              <w:t>本项目不接受联合体投标</w:t>
            </w:r>
            <w:r>
              <w:rPr>
                <w:rFonts w:hint="eastAsia" w:cs="宋体" w:asciiTheme="minorEastAsia" w:hAnsiTheme="minorEastAsia" w:eastAsiaTheme="minorEastAsia"/>
                <w:szCs w:val="21"/>
                <w:highlight w:val="none"/>
              </w:rPr>
              <w:t>。</w:t>
            </w:r>
          </w:p>
        </w:tc>
      </w:tr>
    </w:tbl>
    <w:p w14:paraId="1F67562C">
      <w:pPr>
        <w:pStyle w:val="2"/>
        <w:numPr>
          <w:ilvl w:val="0"/>
          <w:numId w:val="0"/>
        </w:numPr>
        <w:spacing w:before="0"/>
        <w:jc w:val="center"/>
        <w:rPr>
          <w:rFonts w:ascii="宋体" w:hAnsi="宋体" w:eastAsia="宋体" w:cs="宋体"/>
          <w:b w:val="0"/>
          <w:sz w:val="36"/>
          <w:highlight w:val="none"/>
        </w:rPr>
      </w:pPr>
      <w:r>
        <w:rPr>
          <w:rFonts w:hint="eastAsia" w:ascii="宋体" w:hAnsi="宋体" w:eastAsia="宋体" w:cs="宋体"/>
          <w:sz w:val="21"/>
          <w:szCs w:val="21"/>
          <w:highlight w:val="none"/>
        </w:rPr>
        <w:br w:type="page"/>
      </w:r>
      <w:bookmarkStart w:id="181" w:name="_Toc30052"/>
      <w:bookmarkStart w:id="182" w:name="_Toc29982"/>
      <w:bookmarkStart w:id="183" w:name="_Toc27467"/>
      <w:r>
        <w:rPr>
          <w:rFonts w:hint="eastAsia" w:ascii="宋体" w:hAnsi="宋体" w:eastAsia="宋体" w:cs="宋体"/>
          <w:kern w:val="0"/>
          <w:sz w:val="32"/>
          <w:szCs w:val="32"/>
          <w:highlight w:val="none"/>
        </w:rPr>
        <w:t>第七章 评标办法</w:t>
      </w:r>
      <w:bookmarkEnd w:id="181"/>
      <w:bookmarkEnd w:id="182"/>
      <w:bookmarkEnd w:id="183"/>
    </w:p>
    <w:p w14:paraId="5A618736">
      <w:pPr>
        <w:pStyle w:val="3"/>
        <w:numPr>
          <w:ilvl w:val="1"/>
          <w:numId w:val="0"/>
        </w:numPr>
        <w:spacing w:before="0"/>
        <w:jc w:val="center"/>
        <w:rPr>
          <w:rFonts w:ascii="宋体" w:hAnsi="宋体" w:eastAsia="宋体" w:cs="宋体"/>
          <w:highlight w:val="none"/>
        </w:rPr>
      </w:pPr>
      <w:bookmarkStart w:id="184" w:name="_Toc11633"/>
      <w:bookmarkStart w:id="185" w:name="_Toc326218110"/>
      <w:bookmarkStart w:id="186" w:name="_Toc10035"/>
      <w:bookmarkStart w:id="187" w:name="_Toc858"/>
      <w:r>
        <w:rPr>
          <w:rFonts w:hint="eastAsia" w:ascii="宋体" w:hAnsi="宋体" w:eastAsia="宋体" w:cs="宋体"/>
          <w:highlight w:val="none"/>
        </w:rPr>
        <w:t>评标办法前附表</w:t>
      </w:r>
      <w:bookmarkEnd w:id="184"/>
      <w:bookmarkEnd w:id="185"/>
      <w:bookmarkEnd w:id="186"/>
      <w:bookmarkEnd w:id="187"/>
    </w:p>
    <w:tbl>
      <w:tblPr>
        <w:tblStyle w:val="38"/>
        <w:tblW w:w="9591"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680"/>
        <w:gridCol w:w="851"/>
        <w:gridCol w:w="1435"/>
        <w:gridCol w:w="6625"/>
      </w:tblGrid>
      <w:tr w14:paraId="5B2AC4F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531" w:type="dxa"/>
            <w:gridSpan w:val="2"/>
            <w:vAlign w:val="center"/>
          </w:tcPr>
          <w:p w14:paraId="6A8D096B">
            <w:pPr>
              <w:spacing w:line="360" w:lineRule="auto"/>
              <w:jc w:val="center"/>
              <w:rPr>
                <w:rFonts w:ascii="宋体" w:hAnsi="宋体" w:cs="宋体"/>
                <w:b/>
                <w:szCs w:val="21"/>
                <w:highlight w:val="none"/>
              </w:rPr>
            </w:pPr>
            <w:r>
              <w:rPr>
                <w:rFonts w:hint="eastAsia" w:ascii="宋体" w:hAnsi="宋体" w:cs="宋体"/>
                <w:b/>
                <w:szCs w:val="21"/>
                <w:highlight w:val="none"/>
              </w:rPr>
              <w:t>条款号</w:t>
            </w:r>
          </w:p>
        </w:tc>
        <w:tc>
          <w:tcPr>
            <w:tcW w:w="1435" w:type="dxa"/>
            <w:vAlign w:val="center"/>
          </w:tcPr>
          <w:p w14:paraId="3FAF2FCD">
            <w:pPr>
              <w:spacing w:line="360" w:lineRule="auto"/>
              <w:jc w:val="center"/>
              <w:rPr>
                <w:rFonts w:ascii="宋体" w:hAnsi="宋体" w:cs="宋体"/>
                <w:b/>
                <w:szCs w:val="21"/>
                <w:highlight w:val="none"/>
              </w:rPr>
            </w:pPr>
            <w:r>
              <w:rPr>
                <w:rFonts w:hint="eastAsia" w:ascii="宋体" w:hAnsi="宋体" w:cs="宋体"/>
                <w:b/>
                <w:szCs w:val="21"/>
                <w:highlight w:val="none"/>
              </w:rPr>
              <w:t>评审因素</w:t>
            </w:r>
          </w:p>
        </w:tc>
        <w:tc>
          <w:tcPr>
            <w:tcW w:w="6625" w:type="dxa"/>
            <w:vAlign w:val="center"/>
          </w:tcPr>
          <w:p w14:paraId="3EC9B4D2">
            <w:pPr>
              <w:spacing w:line="360" w:lineRule="auto"/>
              <w:jc w:val="center"/>
              <w:rPr>
                <w:rFonts w:ascii="宋体" w:hAnsi="宋体" w:cs="宋体"/>
                <w:b/>
                <w:szCs w:val="21"/>
                <w:highlight w:val="none"/>
              </w:rPr>
            </w:pPr>
            <w:r>
              <w:rPr>
                <w:rFonts w:hint="eastAsia" w:ascii="宋体" w:hAnsi="宋体" w:cs="宋体"/>
                <w:b/>
                <w:szCs w:val="21"/>
                <w:highlight w:val="none"/>
              </w:rPr>
              <w:t>评审标准</w:t>
            </w:r>
          </w:p>
        </w:tc>
      </w:tr>
      <w:tr w14:paraId="4A80D9B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92" w:hRule="atLeast"/>
          <w:jc w:val="center"/>
        </w:trPr>
        <w:tc>
          <w:tcPr>
            <w:tcW w:w="680" w:type="dxa"/>
            <w:vMerge w:val="restart"/>
            <w:vAlign w:val="center"/>
          </w:tcPr>
          <w:p w14:paraId="12D3080F">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3.1</w:t>
            </w:r>
          </w:p>
        </w:tc>
        <w:tc>
          <w:tcPr>
            <w:tcW w:w="851" w:type="dxa"/>
            <w:vMerge w:val="restart"/>
            <w:vAlign w:val="center"/>
          </w:tcPr>
          <w:p w14:paraId="44E8D023">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符合性评审标准</w:t>
            </w:r>
          </w:p>
        </w:tc>
        <w:tc>
          <w:tcPr>
            <w:tcW w:w="8060" w:type="dxa"/>
            <w:gridSpan w:val="2"/>
            <w:vAlign w:val="center"/>
          </w:tcPr>
          <w:p w14:paraId="32859A65">
            <w:pPr>
              <w:spacing w:line="360" w:lineRule="auto"/>
              <w:jc w:val="left"/>
              <w:rPr>
                <w:rFonts w:hint="eastAsia" w:ascii="宋体" w:hAnsi="宋体" w:eastAsia="宋体" w:cs="宋体"/>
                <w:sz w:val="21"/>
                <w:szCs w:val="21"/>
                <w:highlight w:val="none"/>
              </w:rPr>
            </w:pPr>
            <w:r>
              <w:rPr>
                <w:rFonts w:hint="eastAsia" w:ascii="宋体" w:hAnsi="宋体" w:eastAsia="宋体" w:cs="宋体"/>
                <w:b/>
                <w:sz w:val="21"/>
                <w:szCs w:val="21"/>
                <w:highlight w:val="none"/>
              </w:rPr>
              <w:t>投标人存在下列情况之一的，投标无效：</w:t>
            </w:r>
          </w:p>
        </w:tc>
      </w:tr>
      <w:tr w14:paraId="0F4800E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71" w:hRule="atLeast"/>
          <w:jc w:val="center"/>
        </w:trPr>
        <w:tc>
          <w:tcPr>
            <w:tcW w:w="680" w:type="dxa"/>
            <w:vMerge w:val="continue"/>
            <w:vAlign w:val="center"/>
          </w:tcPr>
          <w:p w14:paraId="4C2C8D08">
            <w:pPr>
              <w:spacing w:line="360" w:lineRule="auto"/>
              <w:rPr>
                <w:rFonts w:hint="eastAsia" w:ascii="宋体" w:hAnsi="宋体" w:eastAsia="宋体" w:cs="宋体"/>
                <w:sz w:val="21"/>
                <w:szCs w:val="21"/>
                <w:highlight w:val="none"/>
              </w:rPr>
            </w:pPr>
          </w:p>
        </w:tc>
        <w:tc>
          <w:tcPr>
            <w:tcW w:w="851" w:type="dxa"/>
            <w:vMerge w:val="continue"/>
            <w:vAlign w:val="center"/>
          </w:tcPr>
          <w:p w14:paraId="642B400D">
            <w:pPr>
              <w:spacing w:line="360" w:lineRule="auto"/>
              <w:rPr>
                <w:rFonts w:hint="eastAsia" w:ascii="宋体" w:hAnsi="宋体" w:eastAsia="宋体" w:cs="宋体"/>
                <w:sz w:val="21"/>
                <w:szCs w:val="21"/>
                <w:highlight w:val="none"/>
              </w:rPr>
            </w:pPr>
          </w:p>
        </w:tc>
        <w:tc>
          <w:tcPr>
            <w:tcW w:w="1435" w:type="dxa"/>
            <w:vAlign w:val="center"/>
          </w:tcPr>
          <w:p w14:paraId="6A450BE3">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签署、盖章</w:t>
            </w:r>
          </w:p>
        </w:tc>
        <w:tc>
          <w:tcPr>
            <w:tcW w:w="6625" w:type="dxa"/>
            <w:vAlign w:val="center"/>
          </w:tcPr>
          <w:p w14:paraId="75E5E325">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投标文件未按招标文件要求签署、盖章的；</w:t>
            </w:r>
          </w:p>
        </w:tc>
      </w:tr>
      <w:tr w14:paraId="14ED90E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10" w:hRule="atLeast"/>
          <w:jc w:val="center"/>
        </w:trPr>
        <w:tc>
          <w:tcPr>
            <w:tcW w:w="680" w:type="dxa"/>
            <w:vMerge w:val="continue"/>
            <w:vAlign w:val="center"/>
          </w:tcPr>
          <w:p w14:paraId="58582896">
            <w:pPr>
              <w:spacing w:line="360" w:lineRule="auto"/>
              <w:rPr>
                <w:rFonts w:hint="eastAsia" w:ascii="宋体" w:hAnsi="宋体" w:eastAsia="宋体" w:cs="宋体"/>
                <w:sz w:val="21"/>
                <w:szCs w:val="21"/>
                <w:highlight w:val="none"/>
              </w:rPr>
            </w:pPr>
          </w:p>
        </w:tc>
        <w:tc>
          <w:tcPr>
            <w:tcW w:w="851" w:type="dxa"/>
            <w:vMerge w:val="continue"/>
            <w:vAlign w:val="center"/>
          </w:tcPr>
          <w:p w14:paraId="4919EDF0">
            <w:pPr>
              <w:spacing w:line="360" w:lineRule="auto"/>
              <w:rPr>
                <w:rFonts w:hint="eastAsia" w:ascii="宋体" w:hAnsi="宋体" w:eastAsia="宋体" w:cs="宋体"/>
                <w:sz w:val="21"/>
                <w:szCs w:val="21"/>
                <w:highlight w:val="none"/>
              </w:rPr>
            </w:pPr>
          </w:p>
        </w:tc>
        <w:tc>
          <w:tcPr>
            <w:tcW w:w="1435" w:type="dxa"/>
            <w:vAlign w:val="center"/>
          </w:tcPr>
          <w:p w14:paraId="02C9FC2A">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投标报价</w:t>
            </w:r>
          </w:p>
        </w:tc>
        <w:tc>
          <w:tcPr>
            <w:tcW w:w="6625" w:type="dxa"/>
            <w:vAlign w:val="center"/>
          </w:tcPr>
          <w:p w14:paraId="19DB80EC">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报价超过招标文件中规定的预算及最高限价；</w:t>
            </w:r>
          </w:p>
        </w:tc>
      </w:tr>
      <w:tr w14:paraId="6DEC46A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49" w:hRule="atLeast"/>
          <w:jc w:val="center"/>
        </w:trPr>
        <w:tc>
          <w:tcPr>
            <w:tcW w:w="680" w:type="dxa"/>
            <w:vMerge w:val="continue"/>
            <w:vAlign w:val="center"/>
          </w:tcPr>
          <w:p w14:paraId="78DD2DCE">
            <w:pPr>
              <w:spacing w:line="360" w:lineRule="auto"/>
              <w:rPr>
                <w:rFonts w:hint="eastAsia" w:ascii="宋体" w:hAnsi="宋体" w:eastAsia="宋体" w:cs="宋体"/>
                <w:sz w:val="21"/>
                <w:szCs w:val="21"/>
                <w:highlight w:val="none"/>
              </w:rPr>
            </w:pPr>
          </w:p>
        </w:tc>
        <w:tc>
          <w:tcPr>
            <w:tcW w:w="851" w:type="dxa"/>
            <w:vMerge w:val="continue"/>
            <w:vAlign w:val="center"/>
          </w:tcPr>
          <w:p w14:paraId="58333F01">
            <w:pPr>
              <w:spacing w:line="360" w:lineRule="auto"/>
              <w:rPr>
                <w:rFonts w:hint="eastAsia" w:ascii="宋体" w:hAnsi="宋体" w:eastAsia="宋体" w:cs="宋体"/>
                <w:sz w:val="21"/>
                <w:szCs w:val="21"/>
                <w:highlight w:val="none"/>
              </w:rPr>
            </w:pPr>
          </w:p>
        </w:tc>
        <w:tc>
          <w:tcPr>
            <w:tcW w:w="1435" w:type="dxa"/>
            <w:vAlign w:val="center"/>
          </w:tcPr>
          <w:p w14:paraId="4104FD47">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实质性条件</w:t>
            </w:r>
          </w:p>
        </w:tc>
        <w:tc>
          <w:tcPr>
            <w:tcW w:w="6625" w:type="dxa"/>
            <w:vAlign w:val="center"/>
          </w:tcPr>
          <w:p w14:paraId="7775668E">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未实质性响应招标文件中标注</w:t>
            </w:r>
            <w:bookmarkStart w:id="188" w:name="_Hlk56440953"/>
            <w:r>
              <w:rPr>
                <w:rFonts w:hint="eastAsia" w:ascii="宋体" w:hAnsi="宋体" w:eastAsia="宋体" w:cs="宋体"/>
                <w:sz w:val="21"/>
                <w:szCs w:val="21"/>
                <w:highlight w:val="none"/>
              </w:rPr>
              <w:t>★</w:t>
            </w:r>
            <w:bookmarkEnd w:id="188"/>
            <w:r>
              <w:rPr>
                <w:rFonts w:hint="eastAsia" w:ascii="宋体" w:hAnsi="宋体" w:eastAsia="宋体" w:cs="宋体"/>
                <w:sz w:val="21"/>
                <w:szCs w:val="21"/>
                <w:highlight w:val="none"/>
              </w:rPr>
              <w:t>条款内容的；</w:t>
            </w:r>
          </w:p>
        </w:tc>
      </w:tr>
      <w:tr w14:paraId="32B0157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745" w:hRule="atLeast"/>
          <w:jc w:val="center"/>
        </w:trPr>
        <w:tc>
          <w:tcPr>
            <w:tcW w:w="680" w:type="dxa"/>
            <w:vMerge w:val="continue"/>
            <w:vAlign w:val="center"/>
          </w:tcPr>
          <w:p w14:paraId="1C5F5242">
            <w:pPr>
              <w:spacing w:line="360" w:lineRule="auto"/>
              <w:rPr>
                <w:rFonts w:hint="eastAsia" w:ascii="宋体" w:hAnsi="宋体" w:eastAsia="宋体" w:cs="宋体"/>
                <w:sz w:val="21"/>
                <w:szCs w:val="21"/>
                <w:highlight w:val="none"/>
              </w:rPr>
            </w:pPr>
          </w:p>
        </w:tc>
        <w:tc>
          <w:tcPr>
            <w:tcW w:w="851" w:type="dxa"/>
            <w:vMerge w:val="continue"/>
            <w:vAlign w:val="center"/>
          </w:tcPr>
          <w:p w14:paraId="0FE35C83">
            <w:pPr>
              <w:spacing w:line="360" w:lineRule="auto"/>
              <w:rPr>
                <w:rFonts w:hint="eastAsia" w:ascii="宋体" w:hAnsi="宋体" w:eastAsia="宋体" w:cs="宋体"/>
                <w:sz w:val="21"/>
                <w:szCs w:val="21"/>
                <w:highlight w:val="none"/>
              </w:rPr>
            </w:pPr>
          </w:p>
        </w:tc>
        <w:tc>
          <w:tcPr>
            <w:tcW w:w="1435" w:type="dxa"/>
            <w:vAlign w:val="center"/>
          </w:tcPr>
          <w:p w14:paraId="2060B95A">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其他要求</w:t>
            </w:r>
          </w:p>
        </w:tc>
        <w:tc>
          <w:tcPr>
            <w:tcW w:w="6625" w:type="dxa"/>
            <w:vAlign w:val="center"/>
          </w:tcPr>
          <w:p w14:paraId="39B3682B">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投标文件含有采购人不能接受的附加条件的，法律、法规和招标文件规定的其他无效情形。</w:t>
            </w:r>
          </w:p>
        </w:tc>
      </w:tr>
      <w:tr w14:paraId="469F62F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10" w:hRule="atLeast"/>
          <w:jc w:val="center"/>
        </w:trPr>
        <w:tc>
          <w:tcPr>
            <w:tcW w:w="1531" w:type="dxa"/>
            <w:gridSpan w:val="2"/>
            <w:vAlign w:val="center"/>
          </w:tcPr>
          <w:p w14:paraId="2835040D">
            <w:pPr>
              <w:spacing w:line="360" w:lineRule="auto"/>
              <w:jc w:val="center"/>
              <w:rPr>
                <w:rFonts w:hint="eastAsia" w:ascii="宋体" w:hAnsi="宋体" w:eastAsia="宋体" w:cs="宋体"/>
                <w:sz w:val="21"/>
                <w:szCs w:val="21"/>
                <w:highlight w:val="none"/>
              </w:rPr>
            </w:pPr>
            <w:r>
              <w:rPr>
                <w:rFonts w:hint="eastAsia" w:ascii="宋体" w:hAnsi="宋体" w:eastAsia="宋体" w:cs="宋体"/>
                <w:b/>
                <w:sz w:val="21"/>
                <w:szCs w:val="21"/>
                <w:highlight w:val="none"/>
              </w:rPr>
              <w:t>条款号</w:t>
            </w:r>
          </w:p>
        </w:tc>
        <w:tc>
          <w:tcPr>
            <w:tcW w:w="1435" w:type="dxa"/>
            <w:vAlign w:val="center"/>
          </w:tcPr>
          <w:p w14:paraId="14E91D93">
            <w:pPr>
              <w:spacing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条款内容</w:t>
            </w:r>
          </w:p>
        </w:tc>
        <w:tc>
          <w:tcPr>
            <w:tcW w:w="6625" w:type="dxa"/>
            <w:vAlign w:val="center"/>
          </w:tcPr>
          <w:p w14:paraId="4E204261">
            <w:pPr>
              <w:spacing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编列内容</w:t>
            </w:r>
          </w:p>
        </w:tc>
      </w:tr>
      <w:tr w14:paraId="53CEAB7A">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277" w:hRule="atLeast"/>
          <w:jc w:val="center"/>
        </w:trPr>
        <w:tc>
          <w:tcPr>
            <w:tcW w:w="1531" w:type="dxa"/>
            <w:gridSpan w:val="2"/>
            <w:vMerge w:val="restart"/>
            <w:vAlign w:val="center"/>
          </w:tcPr>
          <w:p w14:paraId="6BA5AFB8">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3.2.1</w:t>
            </w:r>
          </w:p>
        </w:tc>
        <w:tc>
          <w:tcPr>
            <w:tcW w:w="1435" w:type="dxa"/>
            <w:vMerge w:val="restart"/>
            <w:vAlign w:val="center"/>
          </w:tcPr>
          <w:p w14:paraId="4E5312F0">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分值构成</w:t>
            </w:r>
          </w:p>
          <w:p w14:paraId="640A6D02">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（满分100分）</w:t>
            </w:r>
          </w:p>
        </w:tc>
        <w:tc>
          <w:tcPr>
            <w:tcW w:w="6625" w:type="dxa"/>
            <w:vAlign w:val="center"/>
          </w:tcPr>
          <w:p w14:paraId="7F04CE2C">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投标人的评标总得分＝F1＋F2＋F3</w:t>
            </w:r>
          </w:p>
          <w:p w14:paraId="76667620">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其中：F1、F2、F3分别为投标报价、技术部分、商务部分3项评分因素的汇总得分。</w:t>
            </w:r>
          </w:p>
        </w:tc>
      </w:tr>
      <w:tr w14:paraId="4C50A441">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433" w:hRule="atLeast"/>
          <w:jc w:val="center"/>
        </w:trPr>
        <w:tc>
          <w:tcPr>
            <w:tcW w:w="1531" w:type="dxa"/>
            <w:gridSpan w:val="2"/>
            <w:vMerge w:val="continue"/>
            <w:vAlign w:val="center"/>
          </w:tcPr>
          <w:p w14:paraId="3A9538EB">
            <w:pPr>
              <w:spacing w:line="360" w:lineRule="auto"/>
              <w:jc w:val="center"/>
              <w:rPr>
                <w:rFonts w:hint="eastAsia" w:ascii="宋体" w:hAnsi="宋体" w:eastAsia="宋体" w:cs="宋体"/>
                <w:sz w:val="21"/>
                <w:szCs w:val="21"/>
                <w:highlight w:val="none"/>
              </w:rPr>
            </w:pPr>
          </w:p>
        </w:tc>
        <w:tc>
          <w:tcPr>
            <w:tcW w:w="1435" w:type="dxa"/>
            <w:vMerge w:val="continue"/>
            <w:vAlign w:val="center"/>
          </w:tcPr>
          <w:p w14:paraId="09B561CC">
            <w:pPr>
              <w:spacing w:line="360" w:lineRule="auto"/>
              <w:jc w:val="center"/>
              <w:rPr>
                <w:rFonts w:hint="eastAsia" w:ascii="宋体" w:hAnsi="宋体" w:eastAsia="宋体" w:cs="宋体"/>
                <w:sz w:val="21"/>
                <w:szCs w:val="21"/>
                <w:highlight w:val="none"/>
              </w:rPr>
            </w:pPr>
          </w:p>
        </w:tc>
        <w:tc>
          <w:tcPr>
            <w:tcW w:w="6625" w:type="dxa"/>
            <w:vAlign w:val="center"/>
          </w:tcPr>
          <w:p w14:paraId="39E97595">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投标报价F1：30分。技术部分F2：</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5分。商务部分F3：5分。</w:t>
            </w:r>
          </w:p>
        </w:tc>
      </w:tr>
      <w:tr w14:paraId="3BD8C0C7">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421" w:hRule="atLeast"/>
          <w:jc w:val="center"/>
        </w:trPr>
        <w:tc>
          <w:tcPr>
            <w:tcW w:w="1531" w:type="dxa"/>
            <w:gridSpan w:val="2"/>
            <w:vAlign w:val="center"/>
          </w:tcPr>
          <w:p w14:paraId="3093AD69">
            <w:pPr>
              <w:spacing w:line="360" w:lineRule="auto"/>
              <w:jc w:val="center"/>
              <w:rPr>
                <w:rFonts w:hint="eastAsia" w:ascii="宋体" w:hAnsi="宋体" w:eastAsia="宋体" w:cs="宋体"/>
                <w:b w:val="0"/>
                <w:bCs w:val="0"/>
                <w:sz w:val="21"/>
                <w:szCs w:val="21"/>
                <w:highlight w:val="none"/>
              </w:rPr>
            </w:pPr>
            <w:r>
              <w:rPr>
                <w:rFonts w:hint="eastAsia" w:cs="宋体"/>
                <w:b w:val="0"/>
                <w:bCs w:val="0"/>
                <w:szCs w:val="21"/>
              </w:rPr>
              <w:t>3.2.2</w:t>
            </w:r>
          </w:p>
        </w:tc>
        <w:tc>
          <w:tcPr>
            <w:tcW w:w="1435" w:type="dxa"/>
            <w:vAlign w:val="center"/>
          </w:tcPr>
          <w:p w14:paraId="3C3EDD75">
            <w:pPr>
              <w:spacing w:line="360" w:lineRule="auto"/>
              <w:jc w:val="center"/>
              <w:rPr>
                <w:rFonts w:hint="eastAsia" w:ascii="宋体" w:hAnsi="宋体" w:eastAsia="宋体" w:cs="宋体"/>
                <w:b w:val="0"/>
                <w:bCs w:val="0"/>
                <w:sz w:val="21"/>
                <w:szCs w:val="21"/>
                <w:highlight w:val="none"/>
              </w:rPr>
            </w:pPr>
            <w:r>
              <w:rPr>
                <w:rFonts w:hint="eastAsia" w:cs="宋体"/>
                <w:b w:val="0"/>
                <w:bCs w:val="0"/>
                <w:szCs w:val="21"/>
              </w:rPr>
              <w:t>评审原则</w:t>
            </w:r>
          </w:p>
        </w:tc>
        <w:tc>
          <w:tcPr>
            <w:tcW w:w="6625" w:type="dxa"/>
            <w:vAlign w:val="center"/>
          </w:tcPr>
          <w:p w14:paraId="10102E38">
            <w:pPr>
              <w:spacing w:line="360" w:lineRule="auto"/>
              <w:rPr>
                <w:rFonts w:hint="eastAsia" w:ascii="宋体" w:hAnsi="宋体" w:eastAsia="宋体" w:cs="宋体"/>
                <w:b w:val="0"/>
                <w:bCs w:val="0"/>
                <w:sz w:val="21"/>
                <w:szCs w:val="21"/>
                <w:highlight w:val="none"/>
              </w:rPr>
            </w:pPr>
            <w:r>
              <w:rPr>
                <w:rFonts w:hint="eastAsia" w:cs="宋体"/>
                <w:b w:val="0"/>
                <w:bCs w:val="0"/>
              </w:rPr>
              <w:t>投标人可以参与一个或多个标段的投标，同一投标人至多只允许中一个标段。评标时，评标委员会按标段顺序进行评审（</w:t>
            </w:r>
            <w:r>
              <w:rPr>
                <w:rFonts w:hint="eastAsia" w:cs="宋体"/>
                <w:b w:val="0"/>
                <w:bCs w:val="0"/>
                <w:lang w:eastAsia="zh-CN"/>
              </w:rPr>
              <w:t>顺序由标段</w:t>
            </w:r>
            <w:r>
              <w:rPr>
                <w:rFonts w:hint="eastAsia" w:cs="宋体"/>
                <w:b w:val="0"/>
                <w:bCs w:val="0"/>
                <w:lang w:val="en-US" w:eastAsia="zh-CN"/>
              </w:rPr>
              <w:t>1</w:t>
            </w:r>
            <w:r>
              <w:rPr>
                <w:rFonts w:hint="eastAsia" w:cs="宋体"/>
                <w:b w:val="0"/>
                <w:bCs w:val="0"/>
                <w:lang w:eastAsia="zh-CN"/>
              </w:rPr>
              <w:t>开始到标段</w:t>
            </w:r>
            <w:r>
              <w:rPr>
                <w:rFonts w:hint="eastAsia" w:cs="宋体"/>
                <w:b w:val="0"/>
                <w:bCs w:val="0"/>
                <w:lang w:val="en-US" w:eastAsia="zh-CN"/>
              </w:rPr>
              <w:t>2</w:t>
            </w:r>
            <w:r>
              <w:rPr>
                <w:rFonts w:hint="eastAsia" w:cs="宋体"/>
                <w:b w:val="0"/>
                <w:bCs w:val="0"/>
                <w:lang w:eastAsia="zh-CN"/>
              </w:rPr>
              <w:t>结束</w:t>
            </w:r>
            <w:r>
              <w:rPr>
                <w:rFonts w:hint="eastAsia" w:cs="宋体"/>
                <w:b w:val="0"/>
                <w:bCs w:val="0"/>
              </w:rPr>
              <w:t>），投标人在前一标段推荐为第一中标候选人的，则在剩余标段不再推荐为第一中标候选人，剩余标段在扣除已推荐为第一中标候选人名单后，</w:t>
            </w:r>
            <w:r>
              <w:rPr>
                <w:rFonts w:hint="eastAsia" w:cs="宋体"/>
                <w:b w:val="0"/>
                <w:bCs w:val="0"/>
                <w:color w:val="auto"/>
                <w:highlight w:val="none"/>
                <w:lang w:val="en-US" w:eastAsia="zh-CN"/>
              </w:rPr>
              <w:t>每个标段合格投标人不</w:t>
            </w:r>
            <w:r>
              <w:rPr>
                <w:rFonts w:hint="eastAsia"/>
                <w:b w:val="0"/>
                <w:bCs w:val="0"/>
                <w:lang w:val="en-US" w:eastAsia="zh-CN"/>
              </w:rPr>
              <w:t>得</w:t>
            </w:r>
            <w:r>
              <w:rPr>
                <w:rFonts w:hint="eastAsia" w:cs="宋体"/>
                <w:b w:val="0"/>
                <w:bCs w:val="0"/>
                <w:color w:val="auto"/>
                <w:highlight w:val="none"/>
                <w:lang w:val="en-US" w:eastAsia="zh-CN"/>
              </w:rPr>
              <w:t>少于3家</w:t>
            </w:r>
            <w:r>
              <w:rPr>
                <w:rFonts w:hint="eastAsia"/>
                <w:b w:val="0"/>
                <w:bCs w:val="0"/>
                <w:lang w:eastAsia="zh-CN"/>
              </w:rPr>
              <w:t>（</w:t>
            </w:r>
            <w:r>
              <w:rPr>
                <w:rFonts w:hint="eastAsia"/>
                <w:b w:val="0"/>
                <w:bCs w:val="0"/>
                <w:lang w:val="en-US" w:eastAsia="zh-CN"/>
              </w:rPr>
              <w:t>当标段合格投标人少于3家时，本标段流标</w:t>
            </w:r>
            <w:r>
              <w:rPr>
                <w:rFonts w:hint="eastAsia"/>
                <w:b w:val="0"/>
                <w:bCs w:val="0"/>
                <w:lang w:eastAsia="zh-CN"/>
              </w:rPr>
              <w:t>）</w:t>
            </w:r>
            <w:r>
              <w:rPr>
                <w:rFonts w:hint="eastAsia" w:cs="宋体"/>
                <w:b w:val="0"/>
                <w:bCs w:val="0"/>
                <w:color w:val="auto"/>
                <w:highlight w:val="none"/>
                <w:lang w:val="en-US" w:eastAsia="zh-CN"/>
              </w:rPr>
              <w:t>，</w:t>
            </w:r>
            <w:r>
              <w:rPr>
                <w:rFonts w:hint="eastAsia" w:cs="宋体"/>
                <w:b w:val="0"/>
                <w:bCs w:val="0"/>
              </w:rPr>
              <w:t>按照得分排名顺延推荐。</w:t>
            </w:r>
          </w:p>
        </w:tc>
      </w:tr>
      <w:tr w14:paraId="484AABA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176" w:hRule="atLeast"/>
          <w:jc w:val="center"/>
        </w:trPr>
        <w:tc>
          <w:tcPr>
            <w:tcW w:w="680" w:type="dxa"/>
            <w:vAlign w:val="center"/>
          </w:tcPr>
          <w:p w14:paraId="4CBA2442">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3.2.2（1）</w:t>
            </w:r>
          </w:p>
        </w:tc>
        <w:tc>
          <w:tcPr>
            <w:tcW w:w="851" w:type="dxa"/>
            <w:vAlign w:val="center"/>
          </w:tcPr>
          <w:p w14:paraId="1C0DDF3B">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投标报价F1评分标准</w:t>
            </w:r>
          </w:p>
        </w:tc>
        <w:tc>
          <w:tcPr>
            <w:tcW w:w="1435" w:type="dxa"/>
            <w:vAlign w:val="center"/>
          </w:tcPr>
          <w:p w14:paraId="5B399972">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投标报价评分计算公式</w:t>
            </w:r>
          </w:p>
        </w:tc>
        <w:tc>
          <w:tcPr>
            <w:tcW w:w="6625" w:type="dxa"/>
            <w:vAlign w:val="center"/>
          </w:tcPr>
          <w:p w14:paraId="40BDB161">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本项目投标人在</w:t>
            </w:r>
            <w:r>
              <w:rPr>
                <w:rFonts w:hint="eastAsia" w:ascii="宋体" w:hAnsi="宋体" w:eastAsia="宋体" w:cs="宋体"/>
                <w:sz w:val="21"/>
                <w:szCs w:val="21"/>
                <w:highlight w:val="none"/>
                <w:lang w:val="en-US" w:eastAsia="zh-CN"/>
              </w:rPr>
              <w:t>最高</w:t>
            </w:r>
            <w:r>
              <w:rPr>
                <w:rFonts w:hint="eastAsia" w:ascii="宋体" w:hAnsi="宋体" w:eastAsia="宋体" w:cs="宋体"/>
                <w:sz w:val="21"/>
                <w:szCs w:val="21"/>
                <w:highlight w:val="none"/>
              </w:rPr>
              <w:t>单价限价的基础上，填报综合下浮率。（1）综合评分法中的价格分统一采用低价优先法计算，即初步审查合格,下浮</w:t>
            </w:r>
            <w:r>
              <w:rPr>
                <w:rFonts w:hint="eastAsia" w:ascii="宋体" w:hAnsi="宋体" w:eastAsia="宋体" w:cs="宋体"/>
                <w:sz w:val="21"/>
                <w:szCs w:val="21"/>
                <w:highlight w:val="none"/>
                <w:lang w:val="en-US" w:eastAsia="zh-CN"/>
              </w:rPr>
              <w:t>率</w:t>
            </w:r>
            <w:r>
              <w:rPr>
                <w:rFonts w:hint="eastAsia" w:ascii="宋体" w:hAnsi="宋体" w:eastAsia="宋体" w:cs="宋体"/>
                <w:sz w:val="21"/>
                <w:szCs w:val="21"/>
                <w:highlight w:val="none"/>
              </w:rPr>
              <w:t>(%)最大的投标人的价格为评标基准价，得满分30分；（2）其他投标人的报价得分统一按照下列公式计算：报价得分=[(1-评标基准价)／(1-投标报价)]×30注：在计算投标报价得分时，对小型或微型企业、监狱企业、残疾人福利性单位提供服务的价格给予10%的扣除（不重复享受政策）。</w:t>
            </w:r>
          </w:p>
        </w:tc>
      </w:tr>
    </w:tbl>
    <w:p w14:paraId="73A82891">
      <w:pPr>
        <w:widowControl/>
        <w:spacing w:line="360" w:lineRule="auto"/>
        <w:jc w:val="left"/>
        <w:rPr>
          <w:rFonts w:hint="eastAsia" w:ascii="宋体" w:hAnsi="宋体" w:eastAsia="宋体" w:cs="宋体"/>
          <w:b/>
          <w:sz w:val="21"/>
          <w:szCs w:val="21"/>
          <w:highlight w:val="none"/>
        </w:rPr>
      </w:pPr>
      <w:r>
        <w:rPr>
          <w:rFonts w:hint="eastAsia" w:ascii="宋体" w:hAnsi="宋体" w:eastAsia="宋体" w:cs="宋体"/>
          <w:sz w:val="21"/>
          <w:szCs w:val="21"/>
          <w:highlight w:val="none"/>
        </w:rPr>
        <w:br w:type="page"/>
      </w:r>
    </w:p>
    <w:tbl>
      <w:tblPr>
        <w:tblStyle w:val="38"/>
        <w:tblW w:w="1009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61"/>
        <w:gridCol w:w="1474"/>
        <w:gridCol w:w="1803"/>
        <w:gridCol w:w="6055"/>
      </w:tblGrid>
      <w:tr w14:paraId="12630F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2235" w:type="dxa"/>
            <w:gridSpan w:val="2"/>
            <w:vAlign w:val="center"/>
          </w:tcPr>
          <w:p w14:paraId="15292908">
            <w:pPr>
              <w:spacing w:line="360" w:lineRule="auto"/>
              <w:jc w:val="center"/>
              <w:rPr>
                <w:rFonts w:hint="eastAsia" w:ascii="宋体" w:hAnsi="宋体" w:eastAsia="宋体" w:cs="宋体"/>
                <w:sz w:val="21"/>
                <w:szCs w:val="21"/>
                <w:highlight w:val="none"/>
              </w:rPr>
            </w:pPr>
            <w:r>
              <w:rPr>
                <w:rFonts w:hint="eastAsia" w:ascii="宋体" w:hAnsi="宋体" w:eastAsia="宋体" w:cs="宋体"/>
                <w:b/>
                <w:sz w:val="21"/>
                <w:szCs w:val="21"/>
                <w:highlight w:val="none"/>
              </w:rPr>
              <w:t>条款号</w:t>
            </w:r>
          </w:p>
        </w:tc>
        <w:tc>
          <w:tcPr>
            <w:tcW w:w="1803" w:type="dxa"/>
            <w:vAlign w:val="center"/>
          </w:tcPr>
          <w:p w14:paraId="6717D02D">
            <w:pPr>
              <w:spacing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评分因素</w:t>
            </w:r>
          </w:p>
        </w:tc>
        <w:tc>
          <w:tcPr>
            <w:tcW w:w="6055" w:type="dxa"/>
            <w:vAlign w:val="center"/>
          </w:tcPr>
          <w:p w14:paraId="179A3800">
            <w:pPr>
              <w:spacing w:line="360"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评分标准</w:t>
            </w:r>
          </w:p>
        </w:tc>
      </w:tr>
      <w:tr w14:paraId="12CC83C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470" w:hRule="atLeast"/>
          <w:jc w:val="center"/>
        </w:trPr>
        <w:tc>
          <w:tcPr>
            <w:tcW w:w="761" w:type="dxa"/>
            <w:vMerge w:val="restart"/>
            <w:vAlign w:val="center"/>
          </w:tcPr>
          <w:p w14:paraId="7D62D17D">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3.2.2（2）</w:t>
            </w:r>
          </w:p>
        </w:tc>
        <w:tc>
          <w:tcPr>
            <w:tcW w:w="1474" w:type="dxa"/>
            <w:vMerge w:val="restart"/>
            <w:vAlign w:val="center"/>
          </w:tcPr>
          <w:p w14:paraId="530B9F52">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技术部分</w:t>
            </w:r>
          </w:p>
          <w:p w14:paraId="7FEBF0D1">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F2</w:t>
            </w:r>
          </w:p>
          <w:p w14:paraId="19826E93">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评分标准</w:t>
            </w:r>
          </w:p>
        </w:tc>
        <w:tc>
          <w:tcPr>
            <w:tcW w:w="1803" w:type="dxa"/>
            <w:vAlign w:val="center"/>
          </w:tcPr>
          <w:p w14:paraId="5335124A">
            <w:pPr>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技术服务及质量保证</w:t>
            </w:r>
          </w:p>
          <w:p w14:paraId="0539E011">
            <w:pPr>
              <w:spacing w:line="360" w:lineRule="auto"/>
              <w:jc w:val="center"/>
              <w:rPr>
                <w:rFonts w:hint="eastAsia" w:ascii="宋体" w:hAnsi="宋体" w:eastAsia="宋体" w:cs="宋体"/>
                <w:sz w:val="21"/>
                <w:szCs w:val="21"/>
                <w:highlight w:val="none"/>
              </w:rPr>
            </w:pPr>
            <w:r>
              <w:rPr>
                <w:rFonts w:hint="eastAsia" w:ascii="宋体" w:hAnsi="宋体" w:eastAsia="宋体" w:cs="宋体"/>
                <w:b/>
                <w:bCs/>
                <w:sz w:val="21"/>
                <w:szCs w:val="21"/>
                <w:highlight w:val="none"/>
              </w:rPr>
              <w:t>（满分10分）</w:t>
            </w:r>
          </w:p>
        </w:tc>
        <w:tc>
          <w:tcPr>
            <w:tcW w:w="6055" w:type="dxa"/>
            <w:vAlign w:val="center"/>
          </w:tcPr>
          <w:p w14:paraId="007B3C7F">
            <w:pPr>
              <w:pStyle w:val="5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根据投标人对</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第五章 项目需求 ……</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五</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技术服务及质量保证</w:t>
            </w:r>
            <w:r>
              <w:rPr>
                <w:rFonts w:hint="eastAsia" w:ascii="宋体" w:hAnsi="宋体" w:eastAsia="宋体" w:cs="宋体"/>
                <w:sz w:val="21"/>
                <w:szCs w:val="21"/>
                <w:highlight w:val="none"/>
              </w:rPr>
              <w:t>”中标注“▲”号的条款的响应情况进行</w:t>
            </w:r>
            <w:r>
              <w:rPr>
                <w:rFonts w:hint="eastAsia" w:ascii="宋体" w:hAnsi="宋体" w:eastAsia="宋体" w:cs="宋体"/>
                <w:sz w:val="21"/>
                <w:szCs w:val="21"/>
                <w:highlight w:val="none"/>
                <w:lang w:val="en-US" w:eastAsia="zh-CN"/>
              </w:rPr>
              <w:t>评审</w:t>
            </w:r>
            <w:r>
              <w:rPr>
                <w:rFonts w:hint="eastAsia" w:ascii="宋体" w:hAnsi="宋体" w:eastAsia="宋体" w:cs="宋体"/>
                <w:sz w:val="21"/>
                <w:szCs w:val="21"/>
                <w:highlight w:val="none"/>
              </w:rPr>
              <w:t>打分，</w:t>
            </w:r>
            <w:r>
              <w:rPr>
                <w:rFonts w:hint="eastAsia" w:ascii="宋体" w:hAnsi="宋体" w:eastAsia="宋体" w:cs="宋体"/>
                <w:b/>
                <w:bCs/>
                <w:sz w:val="21"/>
                <w:szCs w:val="21"/>
                <w:highlight w:val="none"/>
              </w:rPr>
              <w:t>共计5项</w:t>
            </w:r>
            <w:r>
              <w:rPr>
                <w:rFonts w:hint="eastAsia" w:ascii="宋体" w:hAnsi="宋体" w:eastAsia="宋体" w:cs="宋体"/>
                <w:sz w:val="21"/>
                <w:szCs w:val="21"/>
                <w:highlight w:val="none"/>
              </w:rPr>
              <w:t>，</w:t>
            </w:r>
            <w:r>
              <w:rPr>
                <w:rFonts w:hint="eastAsia" w:ascii="宋体" w:hAnsi="宋体" w:eastAsia="宋体" w:cs="宋体"/>
                <w:b/>
                <w:bCs/>
                <w:sz w:val="21"/>
                <w:szCs w:val="21"/>
                <w:highlight w:val="none"/>
              </w:rPr>
              <w:t>每项2分，满分10分</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每</w:t>
            </w:r>
            <w:r>
              <w:rPr>
                <w:rFonts w:hint="eastAsia" w:ascii="宋体" w:hAnsi="宋体" w:eastAsia="宋体" w:cs="宋体"/>
                <w:sz w:val="21"/>
                <w:szCs w:val="21"/>
                <w:highlight w:val="none"/>
              </w:rPr>
              <w:t>存在1项不满足招标文件要求</w:t>
            </w:r>
            <w:r>
              <w:rPr>
                <w:rFonts w:hint="eastAsia" w:ascii="宋体" w:hAnsi="宋体" w:eastAsia="宋体" w:cs="宋体"/>
                <w:sz w:val="21"/>
                <w:szCs w:val="21"/>
                <w:highlight w:val="none"/>
                <w:lang w:val="en-US" w:eastAsia="zh-CN"/>
              </w:rPr>
              <w:t>或未进行响应</w:t>
            </w:r>
            <w:r>
              <w:rPr>
                <w:rFonts w:hint="eastAsia" w:ascii="宋体" w:hAnsi="宋体" w:eastAsia="宋体" w:cs="宋体"/>
                <w:sz w:val="21"/>
                <w:szCs w:val="21"/>
                <w:highlight w:val="none"/>
              </w:rPr>
              <w:t>的</w:t>
            </w:r>
            <w:r>
              <w:rPr>
                <w:rFonts w:hint="eastAsia" w:ascii="宋体" w:hAnsi="宋体" w:eastAsia="宋体" w:cs="宋体"/>
                <w:b/>
                <w:bCs/>
                <w:sz w:val="21"/>
                <w:szCs w:val="21"/>
                <w:highlight w:val="none"/>
              </w:rPr>
              <w:t>扣2分</w:t>
            </w:r>
            <w:r>
              <w:rPr>
                <w:rFonts w:hint="eastAsia" w:ascii="宋体" w:hAnsi="宋体" w:eastAsia="宋体" w:cs="宋体"/>
                <w:sz w:val="21"/>
                <w:szCs w:val="21"/>
                <w:highlight w:val="none"/>
              </w:rPr>
              <w:t>。</w:t>
            </w:r>
          </w:p>
        </w:tc>
      </w:tr>
      <w:tr w14:paraId="2FE2721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23" w:hRule="atLeast"/>
          <w:jc w:val="center"/>
        </w:trPr>
        <w:tc>
          <w:tcPr>
            <w:tcW w:w="761" w:type="dxa"/>
            <w:vMerge w:val="continue"/>
            <w:vAlign w:val="center"/>
          </w:tcPr>
          <w:p w14:paraId="4AE8CA4E">
            <w:pPr>
              <w:spacing w:line="360" w:lineRule="auto"/>
              <w:jc w:val="center"/>
              <w:rPr>
                <w:rFonts w:hint="eastAsia" w:ascii="宋体" w:hAnsi="宋体" w:eastAsia="宋体" w:cs="宋体"/>
                <w:sz w:val="21"/>
                <w:szCs w:val="21"/>
                <w:highlight w:val="none"/>
              </w:rPr>
            </w:pPr>
          </w:p>
        </w:tc>
        <w:tc>
          <w:tcPr>
            <w:tcW w:w="1474" w:type="dxa"/>
            <w:vMerge w:val="continue"/>
            <w:vAlign w:val="center"/>
          </w:tcPr>
          <w:p w14:paraId="5FA5E338">
            <w:pPr>
              <w:spacing w:line="360" w:lineRule="auto"/>
              <w:jc w:val="center"/>
              <w:rPr>
                <w:rFonts w:hint="eastAsia" w:ascii="宋体" w:hAnsi="宋体" w:eastAsia="宋体" w:cs="宋体"/>
                <w:sz w:val="21"/>
                <w:szCs w:val="21"/>
                <w:highlight w:val="none"/>
              </w:rPr>
            </w:pPr>
          </w:p>
        </w:tc>
        <w:tc>
          <w:tcPr>
            <w:tcW w:w="1803" w:type="dxa"/>
            <w:vAlign w:val="center"/>
          </w:tcPr>
          <w:p w14:paraId="509F31DE">
            <w:pPr>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服务方案</w:t>
            </w:r>
          </w:p>
          <w:p w14:paraId="0B2B5757">
            <w:pPr>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（满分24分）</w:t>
            </w:r>
          </w:p>
        </w:tc>
        <w:tc>
          <w:tcPr>
            <w:tcW w:w="6055" w:type="dxa"/>
            <w:vAlign w:val="center"/>
          </w:tcPr>
          <w:p w14:paraId="44519E8A">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根据投标人提供的服务方案进行综合评审，内容包含但不限于：</w:t>
            </w:r>
            <w:r>
              <w:rPr>
                <w:rFonts w:hint="eastAsia" w:ascii="宋体" w:hAnsi="宋体" w:eastAsia="宋体" w:cs="宋体"/>
                <w:b/>
                <w:bCs/>
                <w:sz w:val="21"/>
                <w:szCs w:val="21"/>
                <w:highlight w:val="none"/>
              </w:rPr>
              <w:t>（1）供货配送服务方案；（2）项目过程管理要求；（3）供货计划；（4）项目分析说明；（5）风险控制；（6）货物验收响应方案</w:t>
            </w:r>
            <w:r>
              <w:rPr>
                <w:rFonts w:hint="eastAsia" w:ascii="宋体" w:hAnsi="宋体" w:eastAsia="宋体" w:cs="宋体"/>
                <w:sz w:val="21"/>
                <w:szCs w:val="21"/>
                <w:highlight w:val="none"/>
              </w:rPr>
              <w:t>6项内容，且供货配送服务方案包括项目配送流程、运输方式、线路规划、配送方案实施计划；项目过程管理要求包括企业内部管理制度、职责划分、组织安排；供货计划包括供货安排、时间节点分段清晰具有供货进度计划表；项目分析说明包括对医院的地理位置分析说明、详细说明供货渠道、描述了需要配套使用的医疗设备；风险控制包括企业对配送产品质量的把控、配送产品的仓储管理；货物验收响应方案包括验收标准、验收程序、不合格品处理、验收资料收集归档的得24分，每缺少一项内容扣4分。以上6项内容分别从“</w:t>
            </w:r>
            <w:r>
              <w:rPr>
                <w:rFonts w:hint="eastAsia" w:ascii="宋体" w:hAnsi="宋体" w:cs="宋体"/>
                <w:b/>
                <w:bCs/>
                <w:sz w:val="21"/>
                <w:szCs w:val="21"/>
                <w:highlight w:val="none"/>
                <w:lang w:val="en-US" w:eastAsia="zh-CN"/>
              </w:rPr>
              <w:t>完整性</w:t>
            </w:r>
            <w:r>
              <w:rPr>
                <w:rFonts w:hint="eastAsia" w:ascii="宋体" w:hAnsi="宋体" w:eastAsia="宋体" w:cs="宋体"/>
                <w:b/>
                <w:bCs/>
                <w:sz w:val="21"/>
                <w:szCs w:val="21"/>
                <w:highlight w:val="none"/>
              </w:rPr>
              <w:t>、条理清晰、可行性、专业性”</w:t>
            </w:r>
            <w:r>
              <w:rPr>
                <w:rFonts w:hint="eastAsia" w:ascii="宋体" w:hAnsi="宋体" w:eastAsia="宋体" w:cs="宋体"/>
                <w:sz w:val="21"/>
                <w:szCs w:val="21"/>
                <w:highlight w:val="none"/>
              </w:rPr>
              <w:t>4个方面进行评审，每1个方面存在不足的，扣1分。</w:t>
            </w:r>
          </w:p>
          <w:p w14:paraId="4E08EE52">
            <w:pPr>
              <w:spacing w:line="360" w:lineRule="auto"/>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注：未编制服务方案的本项不得分。</w:t>
            </w:r>
          </w:p>
        </w:tc>
      </w:tr>
      <w:tr w14:paraId="7D0293C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71" w:hRule="atLeast"/>
          <w:jc w:val="center"/>
        </w:trPr>
        <w:tc>
          <w:tcPr>
            <w:tcW w:w="761" w:type="dxa"/>
            <w:vMerge w:val="continue"/>
            <w:vAlign w:val="center"/>
          </w:tcPr>
          <w:p w14:paraId="1D40A3A5">
            <w:pPr>
              <w:spacing w:line="360" w:lineRule="auto"/>
              <w:jc w:val="center"/>
              <w:rPr>
                <w:rFonts w:hint="eastAsia" w:ascii="宋体" w:hAnsi="宋体" w:eastAsia="宋体" w:cs="宋体"/>
                <w:sz w:val="21"/>
                <w:szCs w:val="21"/>
                <w:highlight w:val="none"/>
              </w:rPr>
            </w:pPr>
          </w:p>
        </w:tc>
        <w:tc>
          <w:tcPr>
            <w:tcW w:w="1474" w:type="dxa"/>
            <w:vMerge w:val="continue"/>
            <w:vAlign w:val="center"/>
          </w:tcPr>
          <w:p w14:paraId="53D2B400">
            <w:pPr>
              <w:spacing w:line="360" w:lineRule="auto"/>
              <w:jc w:val="center"/>
              <w:rPr>
                <w:rFonts w:hint="eastAsia" w:ascii="宋体" w:hAnsi="宋体" w:eastAsia="宋体" w:cs="宋体"/>
                <w:sz w:val="21"/>
                <w:szCs w:val="21"/>
                <w:highlight w:val="none"/>
              </w:rPr>
            </w:pPr>
          </w:p>
        </w:tc>
        <w:tc>
          <w:tcPr>
            <w:tcW w:w="1803" w:type="dxa"/>
            <w:vAlign w:val="center"/>
          </w:tcPr>
          <w:p w14:paraId="53CD068C">
            <w:pPr>
              <w:spacing w:line="360" w:lineRule="auto"/>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仓储</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rPr>
              <w:t>配送能力</w:t>
            </w:r>
          </w:p>
          <w:p w14:paraId="05A5AD26">
            <w:pPr>
              <w:snapToGrid w:val="0"/>
              <w:spacing w:line="360" w:lineRule="auto"/>
              <w:jc w:val="center"/>
              <w:rPr>
                <w:rFonts w:hint="eastAsia" w:ascii="宋体" w:hAnsi="宋体" w:eastAsia="宋体" w:cs="宋体"/>
                <w:bCs/>
                <w:sz w:val="21"/>
                <w:szCs w:val="21"/>
                <w:highlight w:val="none"/>
              </w:rPr>
            </w:pPr>
            <w:r>
              <w:rPr>
                <w:rFonts w:hint="eastAsia" w:ascii="宋体" w:hAnsi="宋体" w:eastAsia="宋体" w:cs="宋体"/>
                <w:b/>
                <w:bCs/>
                <w:sz w:val="21"/>
                <w:szCs w:val="21"/>
                <w:highlight w:val="none"/>
              </w:rPr>
              <w:t>（满分</w:t>
            </w:r>
            <w:r>
              <w:rPr>
                <w:rFonts w:hint="eastAsia" w:ascii="宋体" w:hAnsi="宋体" w:cs="宋体"/>
                <w:b/>
                <w:bCs/>
                <w:sz w:val="21"/>
                <w:szCs w:val="21"/>
                <w:highlight w:val="none"/>
                <w:lang w:val="en-US" w:eastAsia="zh-CN"/>
              </w:rPr>
              <w:t>8.5</w:t>
            </w:r>
            <w:r>
              <w:rPr>
                <w:rFonts w:hint="eastAsia" w:ascii="宋体" w:hAnsi="宋体" w:eastAsia="宋体" w:cs="宋体"/>
                <w:b/>
                <w:bCs/>
                <w:sz w:val="21"/>
                <w:szCs w:val="21"/>
                <w:highlight w:val="none"/>
              </w:rPr>
              <w:t>分）</w:t>
            </w:r>
          </w:p>
        </w:tc>
        <w:tc>
          <w:tcPr>
            <w:tcW w:w="6055" w:type="dxa"/>
            <w:vAlign w:val="center"/>
          </w:tcPr>
          <w:p w14:paraId="0444D21C">
            <w:pPr>
              <w:snapToGrid w:val="0"/>
              <w:spacing w:line="360" w:lineRule="auto"/>
              <w:jc w:val="lef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lang w:val="en-US" w:eastAsia="zh-CN"/>
              </w:rPr>
              <w:t>（一）</w:t>
            </w:r>
            <w:r>
              <w:rPr>
                <w:rFonts w:hint="eastAsia" w:ascii="宋体" w:hAnsi="宋体" w:eastAsia="宋体" w:cs="宋体"/>
                <w:b/>
                <w:bCs w:val="0"/>
                <w:sz w:val="21"/>
                <w:szCs w:val="21"/>
                <w:highlight w:val="none"/>
              </w:rPr>
              <w:t>仓储</w:t>
            </w:r>
            <w:r>
              <w:rPr>
                <w:rFonts w:hint="eastAsia" w:ascii="宋体" w:hAnsi="宋体" w:eastAsia="宋体" w:cs="宋体"/>
                <w:b/>
                <w:bCs w:val="0"/>
                <w:sz w:val="21"/>
                <w:szCs w:val="21"/>
                <w:highlight w:val="none"/>
                <w:lang w:val="en-US" w:eastAsia="zh-CN"/>
              </w:rPr>
              <w:t>能力及管理方案</w:t>
            </w:r>
            <w:r>
              <w:rPr>
                <w:rFonts w:hint="eastAsia" w:ascii="宋体" w:hAnsi="宋体" w:eastAsia="宋体" w:cs="宋体"/>
                <w:b/>
                <w:bCs w:val="0"/>
                <w:sz w:val="21"/>
                <w:szCs w:val="21"/>
                <w:highlight w:val="none"/>
              </w:rPr>
              <w:t>（满分</w:t>
            </w:r>
            <w:r>
              <w:rPr>
                <w:rFonts w:hint="eastAsia" w:ascii="宋体" w:hAnsi="宋体" w:cs="宋体"/>
                <w:b/>
                <w:bCs w:val="0"/>
                <w:sz w:val="21"/>
                <w:szCs w:val="21"/>
                <w:highlight w:val="none"/>
                <w:lang w:val="en-US" w:eastAsia="zh-CN"/>
              </w:rPr>
              <w:t>6</w:t>
            </w:r>
            <w:r>
              <w:rPr>
                <w:rFonts w:hint="eastAsia" w:ascii="宋体" w:hAnsi="宋体" w:eastAsia="宋体" w:cs="宋体"/>
                <w:b/>
                <w:bCs w:val="0"/>
                <w:sz w:val="21"/>
                <w:szCs w:val="21"/>
                <w:highlight w:val="none"/>
              </w:rPr>
              <w:t>分）</w:t>
            </w:r>
          </w:p>
          <w:p w14:paraId="4CAD55D6">
            <w:pPr>
              <w:snapToGrid w:val="0"/>
              <w:spacing w:line="360" w:lineRule="auto"/>
              <w:jc w:val="left"/>
              <w:rPr>
                <w:rFonts w:hint="eastAsia"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t>1.仓储能力（满分</w:t>
            </w:r>
            <w:r>
              <w:rPr>
                <w:rFonts w:hint="eastAsia" w:ascii="宋体" w:hAnsi="宋体" w:cs="宋体"/>
                <w:b/>
                <w:bCs w:val="0"/>
                <w:sz w:val="21"/>
                <w:szCs w:val="21"/>
                <w:highlight w:val="none"/>
                <w:lang w:val="en-US" w:eastAsia="zh-CN"/>
              </w:rPr>
              <w:t>1</w:t>
            </w:r>
            <w:r>
              <w:rPr>
                <w:rFonts w:hint="eastAsia" w:ascii="宋体" w:hAnsi="宋体" w:eastAsia="宋体" w:cs="宋体"/>
                <w:b/>
                <w:bCs w:val="0"/>
                <w:sz w:val="21"/>
                <w:szCs w:val="21"/>
                <w:highlight w:val="none"/>
                <w:lang w:val="en-US" w:eastAsia="zh-CN"/>
              </w:rPr>
              <w:t>分）</w:t>
            </w:r>
          </w:p>
          <w:p w14:paraId="22DCA738">
            <w:pPr>
              <w:snapToGrid w:val="0"/>
              <w:spacing w:line="360" w:lineRule="auto"/>
              <w:jc w:val="left"/>
              <w:rPr>
                <w:rFonts w:hint="default"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投标人根据项目情况并结合自身情况为本项目提供了仓储设施和仓库的</w:t>
            </w:r>
            <w:r>
              <w:rPr>
                <w:rFonts w:hint="eastAsia" w:ascii="宋体" w:hAnsi="宋体" w:eastAsia="宋体" w:cs="宋体"/>
                <w:b/>
                <w:bCs w:val="0"/>
                <w:sz w:val="21"/>
                <w:szCs w:val="21"/>
                <w:highlight w:val="none"/>
                <w:lang w:val="en-US" w:eastAsia="zh-CN"/>
              </w:rPr>
              <w:t>得</w:t>
            </w:r>
            <w:r>
              <w:rPr>
                <w:rFonts w:hint="eastAsia" w:ascii="宋体" w:hAnsi="宋体" w:cs="宋体"/>
                <w:b/>
                <w:bCs w:val="0"/>
                <w:sz w:val="21"/>
                <w:szCs w:val="21"/>
                <w:highlight w:val="none"/>
                <w:lang w:val="en-US" w:eastAsia="zh-CN"/>
              </w:rPr>
              <w:t>0.5</w:t>
            </w:r>
            <w:r>
              <w:rPr>
                <w:rFonts w:hint="eastAsia" w:ascii="宋体" w:hAnsi="宋体" w:eastAsia="宋体" w:cs="宋体"/>
                <w:b/>
                <w:bCs w:val="0"/>
                <w:sz w:val="21"/>
                <w:szCs w:val="21"/>
                <w:highlight w:val="none"/>
                <w:lang w:val="en-US" w:eastAsia="zh-CN"/>
              </w:rPr>
              <w:t>分</w:t>
            </w:r>
            <w:r>
              <w:rPr>
                <w:rFonts w:hint="eastAsia" w:ascii="宋体" w:hAnsi="宋体" w:cs="宋体"/>
                <w:b/>
                <w:bCs w:val="0"/>
                <w:sz w:val="21"/>
                <w:szCs w:val="21"/>
                <w:highlight w:val="none"/>
                <w:lang w:val="en-US" w:eastAsia="zh-CN"/>
              </w:rPr>
              <w:t>，有冷链仓库的加0.5分</w:t>
            </w:r>
            <w:r>
              <w:rPr>
                <w:rFonts w:hint="eastAsia" w:ascii="宋体" w:hAnsi="宋体" w:eastAsia="宋体" w:cs="宋体"/>
                <w:b w:val="0"/>
                <w:bCs/>
                <w:sz w:val="21"/>
                <w:szCs w:val="21"/>
                <w:highlight w:val="none"/>
                <w:lang w:val="en-US" w:eastAsia="zh-CN"/>
              </w:rPr>
              <w:t>。</w:t>
            </w:r>
          </w:p>
          <w:p w14:paraId="328E56F9">
            <w:pPr>
              <w:snapToGrid w:val="0"/>
              <w:spacing w:line="360" w:lineRule="auto"/>
              <w:jc w:val="left"/>
              <w:rPr>
                <w:rFonts w:hint="eastAsia" w:ascii="宋体" w:hAnsi="宋体" w:eastAsia="宋体" w:cs="宋体"/>
                <w:b/>
                <w:bCs w:val="0"/>
                <w:sz w:val="21"/>
                <w:szCs w:val="21"/>
                <w:highlight w:val="none"/>
                <w:lang w:val="en-US" w:eastAsia="zh-CN"/>
              </w:rPr>
            </w:pPr>
            <w:r>
              <w:rPr>
                <w:rFonts w:hint="eastAsia" w:ascii="宋体" w:hAnsi="宋体" w:eastAsia="宋体" w:cs="宋体"/>
                <w:bCs/>
                <w:sz w:val="21"/>
                <w:szCs w:val="21"/>
                <w:highlight w:val="none"/>
              </w:rPr>
              <w:t>注：投标人须提供仓储设施/仓库实景照片、有效的房产证或租赁合同原件扫描件等材料，未提供相关证明材料或提供的证明材料不满足要求的，本项不得分。</w:t>
            </w:r>
          </w:p>
          <w:p w14:paraId="7496DA7E">
            <w:pPr>
              <w:snapToGrid w:val="0"/>
              <w:spacing w:line="360" w:lineRule="auto"/>
              <w:jc w:val="left"/>
              <w:rPr>
                <w:rFonts w:hint="default" w:ascii="宋体" w:hAnsi="宋体" w:eastAsia="宋体" w:cs="宋体"/>
                <w:b/>
                <w:bCs w:val="0"/>
                <w:sz w:val="21"/>
                <w:szCs w:val="21"/>
                <w:highlight w:val="none"/>
                <w:lang w:val="en-US" w:eastAsia="zh-CN"/>
              </w:rPr>
            </w:pPr>
            <w:r>
              <w:rPr>
                <w:rFonts w:hint="eastAsia" w:ascii="宋体" w:hAnsi="宋体" w:eastAsia="宋体" w:cs="宋体"/>
                <w:b/>
                <w:bCs w:val="0"/>
                <w:sz w:val="21"/>
                <w:szCs w:val="21"/>
                <w:highlight w:val="none"/>
                <w:lang w:val="en-US" w:eastAsia="zh-CN"/>
              </w:rPr>
              <w:t>2.仓储管理方案（满分4分）</w:t>
            </w:r>
          </w:p>
          <w:p w14:paraId="45227CC3">
            <w:pPr>
              <w:snapToGrid w:val="0"/>
              <w:spacing w:line="360" w:lineRule="auto"/>
              <w:jc w:val="left"/>
              <w:rPr>
                <w:rFonts w:hint="default"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根据投标人提供的仓储管理方案进行评审，</w:t>
            </w:r>
            <w:r>
              <w:rPr>
                <w:rFonts w:hint="eastAsia" w:ascii="宋体" w:hAnsi="宋体" w:eastAsia="宋体" w:cs="宋体"/>
                <w:sz w:val="21"/>
                <w:szCs w:val="21"/>
                <w:highlight w:val="none"/>
                <w:lang w:val="en-US" w:eastAsia="zh-CN"/>
              </w:rPr>
              <w:t>方案</w:t>
            </w:r>
            <w:r>
              <w:rPr>
                <w:rFonts w:hint="eastAsia" w:ascii="宋体" w:hAnsi="宋体" w:eastAsia="宋体" w:cs="宋体"/>
                <w:sz w:val="21"/>
                <w:szCs w:val="21"/>
                <w:highlight w:val="none"/>
              </w:rPr>
              <w:t>包含但不限于：</w:t>
            </w:r>
            <w:r>
              <w:rPr>
                <w:rFonts w:hint="eastAsia" w:ascii="宋体" w:hAnsi="宋体" w:eastAsia="宋体" w:cs="宋体"/>
                <w:b/>
                <w:bCs/>
                <w:sz w:val="21"/>
                <w:szCs w:val="21"/>
                <w:highlight w:val="none"/>
                <w:lang w:eastAsia="zh-CN"/>
              </w:rPr>
              <w:t>（</w:t>
            </w:r>
            <w:r>
              <w:rPr>
                <w:rFonts w:hint="eastAsia" w:ascii="宋体" w:hAnsi="宋体" w:eastAsia="宋体" w:cs="宋体"/>
                <w:b/>
                <w:bCs/>
                <w:sz w:val="21"/>
                <w:szCs w:val="21"/>
                <w:highlight w:val="none"/>
                <w:lang w:val="en-US" w:eastAsia="zh-CN"/>
              </w:rPr>
              <w:t>1</w:t>
            </w:r>
            <w:r>
              <w:rPr>
                <w:rFonts w:hint="eastAsia" w:ascii="宋体" w:hAnsi="宋体" w:eastAsia="宋体" w:cs="宋体"/>
                <w:b/>
                <w:bCs/>
                <w:sz w:val="21"/>
                <w:szCs w:val="21"/>
                <w:highlight w:val="none"/>
                <w:lang w:eastAsia="zh-CN"/>
              </w:rPr>
              <w:t>）</w:t>
            </w:r>
            <w:r>
              <w:rPr>
                <w:rFonts w:hint="eastAsia" w:ascii="宋体" w:hAnsi="宋体" w:cs="宋体"/>
                <w:b/>
                <w:bCs/>
                <w:sz w:val="21"/>
                <w:szCs w:val="21"/>
                <w:highlight w:val="none"/>
                <w:lang w:val="en-US" w:eastAsia="zh-CN"/>
              </w:rPr>
              <w:t>规范管理</w:t>
            </w:r>
            <w:r>
              <w:rPr>
                <w:rFonts w:hint="eastAsia" w:ascii="宋体" w:hAnsi="宋体" w:eastAsia="宋体" w:cs="宋体"/>
                <w:b/>
                <w:bCs/>
                <w:sz w:val="21"/>
                <w:szCs w:val="21"/>
                <w:highlight w:val="none"/>
                <w:lang w:val="en-US" w:eastAsia="zh-CN"/>
              </w:rPr>
              <w:t>方案；（2）库存管理及存储方案</w:t>
            </w:r>
            <w:r>
              <w:rPr>
                <w:rFonts w:hint="eastAsia" w:ascii="宋体" w:hAnsi="宋体" w:cs="宋体"/>
                <w:b/>
                <w:bCs/>
                <w:sz w:val="21"/>
                <w:szCs w:val="21"/>
                <w:highlight w:val="none"/>
                <w:lang w:val="en-US" w:eastAsia="zh-CN"/>
              </w:rPr>
              <w:t>，</w:t>
            </w:r>
            <w:r>
              <w:rPr>
                <w:rFonts w:hint="eastAsia" w:ascii="宋体" w:hAnsi="宋体" w:eastAsia="宋体" w:cs="宋体"/>
                <w:b w:val="0"/>
                <w:bCs/>
                <w:sz w:val="21"/>
                <w:szCs w:val="21"/>
                <w:highlight w:val="none"/>
                <w:lang w:val="en-US" w:eastAsia="zh-CN"/>
              </w:rPr>
              <w:t>共</w:t>
            </w:r>
            <w:r>
              <w:rPr>
                <w:rFonts w:hint="eastAsia" w:ascii="宋体" w:hAnsi="宋体" w:eastAsia="宋体" w:cs="宋体"/>
                <w:sz w:val="21"/>
                <w:szCs w:val="21"/>
                <w:highlight w:val="none"/>
                <w:lang w:val="en-US" w:eastAsia="zh-CN"/>
              </w:rPr>
              <w:t>计</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项内容</w:t>
            </w:r>
            <w:r>
              <w:rPr>
                <w:rFonts w:hint="eastAsia" w:ascii="宋体" w:hAnsi="宋体" w:eastAsia="宋体" w:cs="宋体"/>
                <w:sz w:val="21"/>
                <w:szCs w:val="21"/>
                <w:highlight w:val="none"/>
                <w:lang w:val="en-US" w:eastAsia="zh-CN"/>
              </w:rPr>
              <w:t>的</w:t>
            </w:r>
            <w:r>
              <w:rPr>
                <w:rFonts w:hint="eastAsia" w:ascii="宋体" w:hAnsi="宋体" w:eastAsia="宋体" w:cs="宋体"/>
                <w:b/>
                <w:bCs/>
                <w:sz w:val="21"/>
                <w:szCs w:val="21"/>
                <w:highlight w:val="none"/>
                <w:lang w:val="en-US" w:eastAsia="zh-CN"/>
              </w:rPr>
              <w:t>得4分</w:t>
            </w:r>
            <w:r>
              <w:rPr>
                <w:rFonts w:hint="eastAsia" w:ascii="宋体" w:hAnsi="宋体" w:eastAsia="宋体" w:cs="宋体"/>
                <w:sz w:val="21"/>
                <w:szCs w:val="21"/>
                <w:highlight w:val="none"/>
              </w:rPr>
              <w:t>，</w:t>
            </w:r>
            <w:r>
              <w:rPr>
                <w:rFonts w:hint="eastAsia" w:ascii="宋体" w:hAnsi="宋体"/>
                <w:sz w:val="21"/>
                <w:szCs w:val="21"/>
                <w:highlight w:val="none"/>
              </w:rPr>
              <w:t>每项内容，在</w:t>
            </w:r>
            <w:r>
              <w:rPr>
                <w:rFonts w:hint="eastAsia" w:ascii="宋体" w:hAnsi="宋体"/>
                <w:b/>
                <w:sz w:val="21"/>
                <w:szCs w:val="21"/>
                <w:highlight w:val="none"/>
              </w:rPr>
              <w:t>完整性、可</w:t>
            </w:r>
            <w:r>
              <w:rPr>
                <w:rFonts w:hint="eastAsia" w:ascii="宋体" w:hAnsi="宋体"/>
                <w:b/>
                <w:sz w:val="21"/>
                <w:szCs w:val="21"/>
                <w:highlight w:val="none"/>
                <w:lang w:val="en-US" w:eastAsia="zh-CN"/>
              </w:rPr>
              <w:t>实施性</w:t>
            </w:r>
            <w:r>
              <w:rPr>
                <w:rFonts w:hint="eastAsia" w:ascii="宋体" w:hAnsi="宋体"/>
                <w:b/>
                <w:sz w:val="21"/>
                <w:szCs w:val="21"/>
                <w:highlight w:val="none"/>
              </w:rPr>
              <w:t>、</w:t>
            </w:r>
            <w:r>
              <w:rPr>
                <w:rFonts w:hint="eastAsia" w:ascii="宋体" w:hAnsi="宋体" w:eastAsia="宋体" w:cs="宋体"/>
                <w:b/>
                <w:bCs/>
                <w:sz w:val="21"/>
                <w:szCs w:val="21"/>
                <w:highlight w:val="none"/>
              </w:rPr>
              <w:t>条理清晰、</w:t>
            </w:r>
            <w:r>
              <w:rPr>
                <w:rFonts w:hint="eastAsia" w:ascii="宋体" w:hAnsi="宋体"/>
                <w:b/>
                <w:sz w:val="21"/>
                <w:szCs w:val="21"/>
                <w:highlight w:val="none"/>
              </w:rPr>
              <w:t>专业性</w:t>
            </w:r>
            <w:r>
              <w:rPr>
                <w:rFonts w:hint="eastAsia" w:ascii="宋体" w:hAnsi="宋体"/>
                <w:b/>
                <w:sz w:val="21"/>
                <w:szCs w:val="21"/>
                <w:highlight w:val="none"/>
                <w:lang w:val="en-US" w:eastAsia="zh-CN"/>
              </w:rPr>
              <w:t>4</w:t>
            </w:r>
            <w:r>
              <w:rPr>
                <w:rFonts w:hint="eastAsia" w:ascii="宋体" w:hAnsi="宋体"/>
                <w:sz w:val="21"/>
                <w:szCs w:val="21"/>
                <w:highlight w:val="none"/>
              </w:rPr>
              <w:t>个方面，每1个方面存在不足的，扣</w:t>
            </w:r>
            <w:r>
              <w:rPr>
                <w:rFonts w:hint="eastAsia" w:ascii="宋体" w:hAnsi="宋体"/>
                <w:sz w:val="21"/>
                <w:szCs w:val="21"/>
                <w:highlight w:val="none"/>
                <w:lang w:val="en-US" w:eastAsia="zh-CN"/>
              </w:rPr>
              <w:t>0.5</w:t>
            </w:r>
            <w:r>
              <w:rPr>
                <w:rFonts w:hint="eastAsia" w:ascii="宋体" w:hAnsi="宋体"/>
                <w:sz w:val="21"/>
                <w:szCs w:val="21"/>
                <w:highlight w:val="none"/>
              </w:rPr>
              <w:t>分。</w:t>
            </w:r>
          </w:p>
          <w:p w14:paraId="3E4FFC1D">
            <w:pPr>
              <w:snapToGrid w:val="0"/>
              <w:spacing w:line="360" w:lineRule="auto"/>
              <w:jc w:val="lef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lang w:val="en-US" w:eastAsia="zh-CN"/>
              </w:rPr>
              <w:t>3.</w:t>
            </w:r>
            <w:r>
              <w:rPr>
                <w:rFonts w:hint="eastAsia" w:ascii="宋体" w:hAnsi="宋体" w:eastAsia="宋体" w:cs="宋体"/>
                <w:b/>
                <w:bCs w:val="0"/>
                <w:sz w:val="21"/>
                <w:szCs w:val="21"/>
                <w:highlight w:val="none"/>
              </w:rPr>
              <w:t>配送物流能力（满分</w:t>
            </w:r>
            <w:r>
              <w:rPr>
                <w:rFonts w:hint="eastAsia" w:ascii="宋体" w:hAnsi="宋体" w:cs="宋体"/>
                <w:b/>
                <w:bCs w:val="0"/>
                <w:sz w:val="21"/>
                <w:szCs w:val="21"/>
                <w:highlight w:val="none"/>
                <w:lang w:val="en-US" w:eastAsia="zh-CN"/>
              </w:rPr>
              <w:t>1.5</w:t>
            </w:r>
            <w:r>
              <w:rPr>
                <w:rFonts w:hint="eastAsia" w:ascii="宋体" w:hAnsi="宋体" w:eastAsia="宋体" w:cs="宋体"/>
                <w:b/>
                <w:bCs w:val="0"/>
                <w:sz w:val="21"/>
                <w:szCs w:val="21"/>
                <w:highlight w:val="none"/>
              </w:rPr>
              <w:t>分）</w:t>
            </w:r>
          </w:p>
          <w:p w14:paraId="0229FFD0">
            <w:pPr>
              <w:snapToGrid w:val="0"/>
              <w:spacing w:line="360" w:lineRule="auto"/>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根据本项目实际情况，投标人拟投入本项目的专用配送车辆，评审规则如下：</w:t>
            </w:r>
          </w:p>
          <w:p w14:paraId="19F0495E">
            <w:pPr>
              <w:snapToGrid w:val="0"/>
              <w:spacing w:line="360" w:lineRule="auto"/>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①提供5辆（含5辆）以上的，得</w:t>
            </w:r>
            <w:r>
              <w:rPr>
                <w:rFonts w:hint="eastAsia" w:ascii="宋体" w:hAnsi="宋体" w:cs="宋体"/>
                <w:bCs/>
                <w:sz w:val="21"/>
                <w:szCs w:val="21"/>
                <w:highlight w:val="none"/>
                <w:lang w:val="en-US" w:eastAsia="zh-CN"/>
              </w:rPr>
              <w:t>1.5</w:t>
            </w:r>
            <w:r>
              <w:rPr>
                <w:rFonts w:hint="eastAsia" w:ascii="宋体" w:hAnsi="宋体" w:eastAsia="宋体" w:cs="宋体"/>
                <w:bCs/>
                <w:sz w:val="21"/>
                <w:szCs w:val="21"/>
                <w:highlight w:val="none"/>
              </w:rPr>
              <w:t>分；</w:t>
            </w:r>
          </w:p>
          <w:p w14:paraId="449D990A">
            <w:pPr>
              <w:snapToGrid w:val="0"/>
              <w:spacing w:line="360" w:lineRule="auto"/>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②提供3-4辆的，得</w:t>
            </w:r>
            <w:r>
              <w:rPr>
                <w:rFonts w:hint="eastAsia" w:ascii="宋体" w:hAnsi="宋体" w:cs="宋体"/>
                <w:bCs/>
                <w:sz w:val="21"/>
                <w:szCs w:val="21"/>
                <w:highlight w:val="none"/>
                <w:lang w:val="en-US" w:eastAsia="zh-CN"/>
              </w:rPr>
              <w:t>1</w:t>
            </w:r>
            <w:r>
              <w:rPr>
                <w:rFonts w:hint="eastAsia" w:ascii="宋体" w:hAnsi="宋体" w:eastAsia="宋体" w:cs="宋体"/>
                <w:bCs/>
                <w:sz w:val="21"/>
                <w:szCs w:val="21"/>
                <w:highlight w:val="none"/>
              </w:rPr>
              <w:t>分；</w:t>
            </w:r>
          </w:p>
          <w:p w14:paraId="7C4AD84F">
            <w:pPr>
              <w:snapToGrid w:val="0"/>
              <w:spacing w:line="360" w:lineRule="auto"/>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③提供3辆以下，得</w:t>
            </w:r>
            <w:r>
              <w:rPr>
                <w:rFonts w:hint="eastAsia" w:ascii="宋体" w:hAnsi="宋体" w:cs="宋体"/>
                <w:bCs/>
                <w:sz w:val="21"/>
                <w:szCs w:val="21"/>
                <w:highlight w:val="none"/>
                <w:lang w:val="en-US" w:eastAsia="zh-CN"/>
              </w:rPr>
              <w:t>0.5</w:t>
            </w:r>
            <w:r>
              <w:rPr>
                <w:rFonts w:hint="eastAsia" w:ascii="宋体" w:hAnsi="宋体" w:eastAsia="宋体" w:cs="宋体"/>
                <w:bCs/>
                <w:sz w:val="21"/>
                <w:szCs w:val="21"/>
                <w:highlight w:val="none"/>
              </w:rPr>
              <w:t>分。</w:t>
            </w:r>
          </w:p>
          <w:p w14:paraId="2F91ED4E">
            <w:pPr>
              <w:snapToGrid w:val="0"/>
              <w:spacing w:line="360" w:lineRule="auto"/>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注：投标人须提供本公司专门配送的运输车辆行驶证（正、副本正反两面）原件扫描件，若配送车辆租赁的，需同时提供租赁合同，未提供相关证明材料或提供的证明材料不满足要求的，本项不得分。</w:t>
            </w:r>
          </w:p>
          <w:p w14:paraId="5A7E2DD4">
            <w:pPr>
              <w:snapToGrid w:val="0"/>
              <w:spacing w:line="360" w:lineRule="auto"/>
              <w:jc w:val="left"/>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lang w:val="en-US" w:eastAsia="zh-CN"/>
              </w:rPr>
              <w:t>4.</w:t>
            </w:r>
            <w:r>
              <w:rPr>
                <w:rFonts w:hint="eastAsia" w:ascii="宋体" w:hAnsi="宋体" w:eastAsia="宋体" w:cs="宋体"/>
                <w:b/>
                <w:bCs w:val="0"/>
                <w:sz w:val="21"/>
                <w:szCs w:val="21"/>
                <w:highlight w:val="none"/>
              </w:rPr>
              <w:t>配送信息化水平（满分</w:t>
            </w:r>
            <w:r>
              <w:rPr>
                <w:rFonts w:hint="eastAsia" w:ascii="宋体" w:hAnsi="宋体" w:eastAsia="宋体" w:cs="宋体"/>
                <w:b/>
                <w:bCs w:val="0"/>
                <w:sz w:val="21"/>
                <w:szCs w:val="21"/>
                <w:highlight w:val="none"/>
                <w:lang w:val="en-US" w:eastAsia="zh-CN"/>
              </w:rPr>
              <w:t>2</w:t>
            </w:r>
            <w:r>
              <w:rPr>
                <w:rFonts w:hint="eastAsia" w:ascii="宋体" w:hAnsi="宋体" w:eastAsia="宋体" w:cs="宋体"/>
                <w:b/>
                <w:bCs w:val="0"/>
                <w:sz w:val="21"/>
                <w:szCs w:val="21"/>
                <w:highlight w:val="none"/>
              </w:rPr>
              <w:t>分）</w:t>
            </w:r>
          </w:p>
          <w:p w14:paraId="767A86FC">
            <w:pPr>
              <w:snapToGrid w:val="0"/>
              <w:spacing w:line="360" w:lineRule="auto"/>
              <w:jc w:val="left"/>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投标人</w:t>
            </w:r>
            <w:r>
              <w:rPr>
                <w:rFonts w:hint="eastAsia" w:ascii="宋体" w:hAnsi="宋体" w:eastAsia="宋体" w:cs="宋体"/>
                <w:bCs/>
                <w:sz w:val="21"/>
                <w:szCs w:val="21"/>
                <w:highlight w:val="none"/>
              </w:rPr>
              <w:t>具备健全的物流信息化管理系统（如WMS、3PL、JDE等），实现现代化仓储信息管理，能实时监控物流的过程和状态的得</w:t>
            </w:r>
            <w:r>
              <w:rPr>
                <w:rFonts w:hint="eastAsia" w:ascii="宋体" w:hAnsi="宋体" w:cs="宋体"/>
                <w:bCs/>
                <w:sz w:val="21"/>
                <w:szCs w:val="21"/>
                <w:highlight w:val="none"/>
                <w:lang w:val="en-US" w:eastAsia="zh-CN"/>
              </w:rPr>
              <w:t>2</w:t>
            </w:r>
            <w:r>
              <w:rPr>
                <w:rFonts w:hint="eastAsia" w:ascii="宋体" w:hAnsi="宋体" w:eastAsia="宋体" w:cs="宋体"/>
                <w:bCs/>
                <w:sz w:val="21"/>
                <w:szCs w:val="21"/>
                <w:highlight w:val="none"/>
              </w:rPr>
              <w:t>分；信息化管理系统不健全或实用性较差的得1分，无信息化管理系统不得分。</w:t>
            </w:r>
          </w:p>
        </w:tc>
      </w:tr>
      <w:tr w14:paraId="4A90427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71" w:hRule="atLeast"/>
          <w:jc w:val="center"/>
        </w:trPr>
        <w:tc>
          <w:tcPr>
            <w:tcW w:w="761" w:type="dxa"/>
            <w:vMerge w:val="continue"/>
            <w:vAlign w:val="center"/>
          </w:tcPr>
          <w:p w14:paraId="4B527A7A">
            <w:pPr>
              <w:spacing w:line="360" w:lineRule="auto"/>
              <w:jc w:val="center"/>
              <w:rPr>
                <w:rFonts w:hint="eastAsia" w:ascii="宋体" w:hAnsi="宋体" w:eastAsia="宋体" w:cs="宋体"/>
                <w:sz w:val="21"/>
                <w:szCs w:val="21"/>
                <w:highlight w:val="none"/>
              </w:rPr>
            </w:pPr>
          </w:p>
        </w:tc>
        <w:tc>
          <w:tcPr>
            <w:tcW w:w="1474" w:type="dxa"/>
            <w:vMerge w:val="continue"/>
            <w:vAlign w:val="center"/>
          </w:tcPr>
          <w:p w14:paraId="0E5CFE10">
            <w:pPr>
              <w:spacing w:line="360" w:lineRule="auto"/>
              <w:jc w:val="center"/>
              <w:rPr>
                <w:rFonts w:hint="eastAsia" w:ascii="宋体" w:hAnsi="宋体" w:eastAsia="宋体" w:cs="宋体"/>
                <w:sz w:val="21"/>
                <w:szCs w:val="21"/>
                <w:highlight w:val="none"/>
              </w:rPr>
            </w:pPr>
          </w:p>
        </w:tc>
        <w:tc>
          <w:tcPr>
            <w:tcW w:w="1803" w:type="dxa"/>
            <w:vAlign w:val="center"/>
          </w:tcPr>
          <w:p w14:paraId="550372D7">
            <w:pPr>
              <w:spacing w:line="360" w:lineRule="auto"/>
              <w:jc w:val="center"/>
              <w:rPr>
                <w:rFonts w:hint="default" w:ascii="宋体" w:hAnsi="宋体" w:eastAsia="宋体" w:cs="宋体"/>
                <w:b/>
                <w:sz w:val="21"/>
                <w:szCs w:val="21"/>
                <w:highlight w:val="none"/>
                <w:lang w:val="en-US" w:eastAsia="zh-CN"/>
              </w:rPr>
            </w:pPr>
            <w:r>
              <w:rPr>
                <w:rFonts w:hint="eastAsia" w:ascii="宋体" w:hAnsi="宋体" w:eastAsia="宋体" w:cs="宋体"/>
                <w:b/>
                <w:sz w:val="21"/>
                <w:szCs w:val="21"/>
                <w:highlight w:val="none"/>
              </w:rPr>
              <w:t>应急预案</w:t>
            </w:r>
            <w:r>
              <w:rPr>
                <w:rFonts w:hint="eastAsia" w:ascii="宋体" w:hAnsi="宋体" w:eastAsia="宋体" w:cs="宋体"/>
                <w:b/>
                <w:sz w:val="21"/>
                <w:szCs w:val="21"/>
                <w:highlight w:val="none"/>
                <w:lang w:val="en-US" w:eastAsia="zh-CN"/>
              </w:rPr>
              <w:t>及保障措施</w:t>
            </w:r>
          </w:p>
          <w:p w14:paraId="1F2F6EAC">
            <w:pPr>
              <w:spacing w:line="360" w:lineRule="auto"/>
              <w:jc w:val="center"/>
              <w:rPr>
                <w:rFonts w:hint="eastAsia" w:ascii="宋体" w:hAnsi="宋体" w:eastAsia="宋体" w:cs="宋体"/>
                <w:sz w:val="21"/>
                <w:szCs w:val="21"/>
                <w:highlight w:val="none"/>
              </w:rPr>
            </w:pPr>
            <w:r>
              <w:rPr>
                <w:rFonts w:hint="eastAsia" w:ascii="宋体" w:hAnsi="宋体" w:eastAsia="宋体" w:cs="宋体"/>
                <w:b/>
                <w:sz w:val="21"/>
                <w:szCs w:val="21"/>
                <w:highlight w:val="none"/>
              </w:rPr>
              <w:t>（满分</w:t>
            </w:r>
            <w:r>
              <w:rPr>
                <w:rFonts w:hint="eastAsia" w:ascii="宋体" w:hAnsi="宋体" w:eastAsia="宋体" w:cs="宋体"/>
                <w:b/>
                <w:sz w:val="21"/>
                <w:szCs w:val="21"/>
                <w:highlight w:val="none"/>
                <w:lang w:val="en-US" w:eastAsia="zh-CN"/>
              </w:rPr>
              <w:t>4</w:t>
            </w:r>
            <w:r>
              <w:rPr>
                <w:rFonts w:hint="eastAsia" w:ascii="宋体" w:hAnsi="宋体" w:eastAsia="宋体" w:cs="宋体"/>
                <w:b/>
                <w:sz w:val="21"/>
                <w:szCs w:val="21"/>
                <w:highlight w:val="none"/>
              </w:rPr>
              <w:t>分）</w:t>
            </w:r>
          </w:p>
        </w:tc>
        <w:tc>
          <w:tcPr>
            <w:tcW w:w="6055" w:type="dxa"/>
            <w:vAlign w:val="center"/>
          </w:tcPr>
          <w:p w14:paraId="7F437CD9">
            <w:pPr>
              <w:pStyle w:val="283"/>
              <w:spacing w:line="360" w:lineRule="auto"/>
              <w:ind w:firstLine="0" w:firstLineChars="0"/>
              <w:rPr>
                <w:rFonts w:hint="eastAsia" w:ascii="宋体" w:hAnsi="宋体" w:eastAsia="宋体" w:cs="宋体"/>
                <w:bCs/>
                <w:sz w:val="21"/>
                <w:szCs w:val="21"/>
                <w:highlight w:val="none"/>
              </w:rPr>
            </w:pPr>
            <w:r>
              <w:rPr>
                <w:rFonts w:hint="eastAsia" w:ascii="宋体" w:hAnsi="宋体" w:eastAsia="宋体" w:cs="宋体"/>
                <w:bCs/>
                <w:sz w:val="21"/>
                <w:szCs w:val="21"/>
                <w:highlight w:val="none"/>
              </w:rPr>
              <w:t>根据投标人提供的配送应急预案及</w:t>
            </w:r>
            <w:r>
              <w:rPr>
                <w:rFonts w:hint="eastAsia" w:ascii="宋体" w:hAnsi="宋体" w:eastAsia="宋体" w:cs="宋体"/>
                <w:bCs/>
                <w:sz w:val="21"/>
                <w:szCs w:val="21"/>
                <w:highlight w:val="none"/>
                <w:lang w:val="en-US" w:eastAsia="zh-CN"/>
              </w:rPr>
              <w:t>服务质量</w:t>
            </w:r>
            <w:r>
              <w:rPr>
                <w:rFonts w:hint="eastAsia" w:ascii="宋体" w:hAnsi="宋体" w:eastAsia="宋体" w:cs="宋体"/>
                <w:bCs/>
                <w:sz w:val="21"/>
                <w:szCs w:val="21"/>
                <w:highlight w:val="none"/>
              </w:rPr>
              <w:t>进行综合评审，内容包含但不限于：</w:t>
            </w:r>
            <w:r>
              <w:rPr>
                <w:rFonts w:hint="eastAsia" w:ascii="宋体" w:hAnsi="宋体" w:eastAsia="宋体" w:cs="宋体"/>
                <w:b/>
                <w:bCs w:val="0"/>
                <w:sz w:val="21"/>
                <w:szCs w:val="21"/>
                <w:highlight w:val="none"/>
              </w:rPr>
              <w:t>（1）应急预案</w:t>
            </w:r>
            <w:r>
              <w:rPr>
                <w:rFonts w:hint="eastAsia" w:ascii="宋体" w:hAnsi="宋体" w:eastAsia="宋体" w:cs="宋体"/>
                <w:b/>
                <w:bCs w:val="0"/>
                <w:sz w:val="21"/>
                <w:szCs w:val="21"/>
                <w:highlight w:val="none"/>
                <w:lang w:eastAsia="zh-CN"/>
              </w:rPr>
              <w:t>；</w:t>
            </w:r>
            <w:r>
              <w:rPr>
                <w:rFonts w:hint="eastAsia" w:ascii="宋体" w:hAnsi="宋体" w:eastAsia="宋体" w:cs="宋体"/>
                <w:b/>
                <w:bCs w:val="0"/>
                <w:sz w:val="21"/>
                <w:szCs w:val="21"/>
                <w:highlight w:val="none"/>
                <w:lang w:val="en-US" w:eastAsia="zh-CN"/>
              </w:rPr>
              <w:t>（2）保障措施，</w:t>
            </w:r>
            <w:r>
              <w:rPr>
                <w:rFonts w:hint="eastAsia" w:ascii="宋体" w:hAnsi="宋体" w:eastAsia="宋体" w:cs="宋体"/>
                <w:b w:val="0"/>
                <w:bCs/>
                <w:sz w:val="21"/>
                <w:szCs w:val="21"/>
                <w:highlight w:val="none"/>
                <w:lang w:val="en-US" w:eastAsia="zh-CN"/>
              </w:rPr>
              <w:t>共</w:t>
            </w:r>
            <w:r>
              <w:rPr>
                <w:rFonts w:hint="eastAsia" w:ascii="宋体" w:hAnsi="宋体" w:eastAsia="宋体" w:cs="宋体"/>
                <w:sz w:val="21"/>
                <w:szCs w:val="21"/>
                <w:highlight w:val="none"/>
                <w:lang w:val="en-US" w:eastAsia="zh-CN"/>
              </w:rPr>
              <w:t>计2</w:t>
            </w:r>
            <w:r>
              <w:rPr>
                <w:rFonts w:hint="eastAsia" w:ascii="宋体" w:hAnsi="宋体" w:eastAsia="宋体" w:cs="宋体"/>
                <w:sz w:val="21"/>
                <w:szCs w:val="21"/>
                <w:highlight w:val="none"/>
              </w:rPr>
              <w:t>项内容</w:t>
            </w:r>
            <w:r>
              <w:rPr>
                <w:rFonts w:hint="eastAsia" w:ascii="宋体" w:hAnsi="宋体" w:eastAsia="宋体" w:cs="宋体"/>
                <w:sz w:val="21"/>
                <w:szCs w:val="21"/>
                <w:highlight w:val="none"/>
                <w:lang w:val="en-US" w:eastAsia="zh-CN"/>
              </w:rPr>
              <w:t>的</w:t>
            </w:r>
            <w:r>
              <w:rPr>
                <w:rFonts w:hint="eastAsia" w:ascii="宋体" w:hAnsi="宋体" w:eastAsia="宋体" w:cs="宋体"/>
                <w:b/>
                <w:bCs/>
                <w:sz w:val="21"/>
                <w:szCs w:val="21"/>
                <w:highlight w:val="none"/>
                <w:lang w:val="en-US" w:eastAsia="zh-CN"/>
              </w:rPr>
              <w:t>得4分</w:t>
            </w:r>
            <w:r>
              <w:rPr>
                <w:rFonts w:hint="eastAsia" w:ascii="宋体" w:hAnsi="宋体" w:eastAsia="宋体" w:cs="宋体"/>
                <w:sz w:val="21"/>
                <w:szCs w:val="21"/>
                <w:highlight w:val="none"/>
              </w:rPr>
              <w:t>，</w:t>
            </w:r>
            <w:r>
              <w:rPr>
                <w:rFonts w:hint="eastAsia" w:ascii="宋体" w:hAnsi="宋体"/>
                <w:sz w:val="21"/>
                <w:szCs w:val="21"/>
                <w:highlight w:val="none"/>
              </w:rPr>
              <w:t>每项内容，在</w:t>
            </w:r>
            <w:r>
              <w:rPr>
                <w:rFonts w:hint="eastAsia" w:ascii="宋体" w:hAnsi="宋体"/>
                <w:b/>
                <w:sz w:val="21"/>
                <w:szCs w:val="21"/>
                <w:highlight w:val="none"/>
              </w:rPr>
              <w:t>完整性、思路</w:t>
            </w:r>
            <w:r>
              <w:rPr>
                <w:rFonts w:hint="eastAsia" w:ascii="宋体" w:hAnsi="宋体"/>
                <w:b/>
                <w:sz w:val="21"/>
                <w:szCs w:val="21"/>
                <w:highlight w:val="none"/>
                <w:lang w:val="en-US" w:eastAsia="zh-CN"/>
              </w:rPr>
              <w:t>条理</w:t>
            </w:r>
            <w:r>
              <w:rPr>
                <w:rFonts w:hint="eastAsia" w:ascii="宋体" w:hAnsi="宋体"/>
                <w:b/>
                <w:sz w:val="21"/>
                <w:szCs w:val="21"/>
                <w:highlight w:val="none"/>
              </w:rPr>
              <w:t>清晰、可</w:t>
            </w:r>
            <w:r>
              <w:rPr>
                <w:rFonts w:hint="eastAsia" w:ascii="宋体" w:hAnsi="宋体"/>
                <w:b/>
                <w:sz w:val="21"/>
                <w:szCs w:val="21"/>
                <w:highlight w:val="none"/>
                <w:lang w:val="en-US" w:eastAsia="zh-CN"/>
              </w:rPr>
              <w:t>实施性</w:t>
            </w:r>
            <w:r>
              <w:rPr>
                <w:rFonts w:hint="eastAsia" w:ascii="宋体" w:hAnsi="宋体"/>
                <w:b/>
                <w:sz w:val="21"/>
                <w:szCs w:val="21"/>
                <w:highlight w:val="none"/>
              </w:rPr>
              <w:t>、专业性</w:t>
            </w:r>
            <w:r>
              <w:rPr>
                <w:rFonts w:hint="eastAsia" w:ascii="宋体" w:hAnsi="宋体"/>
                <w:b/>
                <w:sz w:val="21"/>
                <w:szCs w:val="21"/>
                <w:highlight w:val="none"/>
                <w:lang w:val="en-US" w:eastAsia="zh-CN"/>
              </w:rPr>
              <w:t>4</w:t>
            </w:r>
            <w:r>
              <w:rPr>
                <w:rFonts w:hint="eastAsia" w:ascii="宋体" w:hAnsi="宋体"/>
                <w:sz w:val="21"/>
                <w:szCs w:val="21"/>
                <w:highlight w:val="none"/>
              </w:rPr>
              <w:t>个方面，每1个方面存在不足的，扣</w:t>
            </w:r>
            <w:r>
              <w:rPr>
                <w:rFonts w:hint="eastAsia" w:ascii="宋体" w:hAnsi="宋体"/>
                <w:sz w:val="21"/>
                <w:szCs w:val="21"/>
                <w:highlight w:val="none"/>
                <w:lang w:val="en-US" w:eastAsia="zh-CN"/>
              </w:rPr>
              <w:t>0.5</w:t>
            </w:r>
            <w:r>
              <w:rPr>
                <w:rFonts w:hint="eastAsia" w:ascii="宋体" w:hAnsi="宋体"/>
                <w:sz w:val="21"/>
                <w:szCs w:val="21"/>
                <w:highlight w:val="none"/>
              </w:rPr>
              <w:t>分。</w:t>
            </w:r>
          </w:p>
        </w:tc>
      </w:tr>
      <w:tr w14:paraId="4F9809E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71" w:hRule="atLeast"/>
          <w:jc w:val="center"/>
        </w:trPr>
        <w:tc>
          <w:tcPr>
            <w:tcW w:w="761" w:type="dxa"/>
            <w:vMerge w:val="continue"/>
            <w:vAlign w:val="center"/>
          </w:tcPr>
          <w:p w14:paraId="152D4FF6">
            <w:pPr>
              <w:spacing w:line="360" w:lineRule="auto"/>
              <w:jc w:val="center"/>
              <w:rPr>
                <w:rFonts w:hint="eastAsia" w:ascii="宋体" w:hAnsi="宋体" w:eastAsia="宋体" w:cs="宋体"/>
                <w:sz w:val="21"/>
                <w:szCs w:val="21"/>
                <w:highlight w:val="none"/>
              </w:rPr>
            </w:pPr>
          </w:p>
        </w:tc>
        <w:tc>
          <w:tcPr>
            <w:tcW w:w="1474" w:type="dxa"/>
            <w:vMerge w:val="continue"/>
            <w:vAlign w:val="center"/>
          </w:tcPr>
          <w:p w14:paraId="27495F63">
            <w:pPr>
              <w:spacing w:line="360" w:lineRule="auto"/>
              <w:jc w:val="center"/>
              <w:rPr>
                <w:rFonts w:hint="eastAsia" w:ascii="宋体" w:hAnsi="宋体" w:eastAsia="宋体" w:cs="宋体"/>
                <w:sz w:val="21"/>
                <w:szCs w:val="21"/>
                <w:highlight w:val="none"/>
              </w:rPr>
            </w:pPr>
          </w:p>
        </w:tc>
        <w:tc>
          <w:tcPr>
            <w:tcW w:w="1803" w:type="dxa"/>
            <w:vAlign w:val="center"/>
          </w:tcPr>
          <w:p w14:paraId="7AFBD726">
            <w:pPr>
              <w:spacing w:line="360" w:lineRule="auto"/>
              <w:ind w:firstLine="0" w:firstLineChars="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售后服务</w:t>
            </w:r>
          </w:p>
          <w:p w14:paraId="59356426">
            <w:pPr>
              <w:spacing w:line="360" w:lineRule="auto"/>
              <w:ind w:firstLine="0" w:firstLineChars="0"/>
              <w:jc w:val="center"/>
              <w:rPr>
                <w:rFonts w:hint="eastAsia" w:ascii="宋体" w:hAnsi="宋体" w:eastAsia="宋体" w:cs="宋体"/>
                <w:sz w:val="21"/>
                <w:szCs w:val="21"/>
                <w:highlight w:val="none"/>
              </w:rPr>
            </w:pPr>
            <w:r>
              <w:rPr>
                <w:rFonts w:hint="eastAsia" w:ascii="宋体" w:hAnsi="宋体" w:eastAsia="宋体" w:cs="宋体"/>
                <w:b/>
                <w:bCs/>
                <w:sz w:val="21"/>
                <w:szCs w:val="21"/>
                <w:highlight w:val="none"/>
              </w:rPr>
              <w:t>（满分</w:t>
            </w:r>
            <w:r>
              <w:rPr>
                <w:rFonts w:hint="eastAsia" w:ascii="宋体" w:hAnsi="宋体" w:eastAsia="宋体" w:cs="宋体"/>
                <w:b/>
                <w:bCs/>
                <w:sz w:val="21"/>
                <w:szCs w:val="21"/>
                <w:highlight w:val="none"/>
                <w:lang w:val="en-US" w:eastAsia="zh-CN"/>
              </w:rPr>
              <w:t>12</w:t>
            </w:r>
            <w:r>
              <w:rPr>
                <w:rFonts w:hint="eastAsia" w:ascii="宋体" w:hAnsi="宋体" w:eastAsia="宋体" w:cs="宋体"/>
                <w:b/>
                <w:bCs/>
                <w:sz w:val="21"/>
                <w:szCs w:val="21"/>
                <w:highlight w:val="none"/>
              </w:rPr>
              <w:t>分）</w:t>
            </w:r>
          </w:p>
        </w:tc>
        <w:tc>
          <w:tcPr>
            <w:tcW w:w="6055" w:type="dxa"/>
            <w:vAlign w:val="center"/>
          </w:tcPr>
          <w:p w14:paraId="5489A540">
            <w:pPr>
              <w:spacing w:line="360" w:lineRule="auto"/>
              <w:jc w:val="left"/>
              <w:rPr>
                <w:rFonts w:hint="eastAsia" w:ascii="宋体" w:hAnsi="宋体" w:eastAsia="宋体" w:cs="宋体"/>
                <w:bCs/>
                <w:sz w:val="21"/>
                <w:szCs w:val="21"/>
                <w:highlight w:val="none"/>
              </w:rPr>
            </w:pPr>
            <w:r>
              <w:rPr>
                <w:rFonts w:hint="eastAsia" w:ascii="宋体" w:hAnsi="宋体" w:eastAsia="宋体" w:cs="宋体"/>
                <w:sz w:val="21"/>
                <w:szCs w:val="21"/>
                <w:highlight w:val="none"/>
              </w:rPr>
              <w:t>根据投标人提供的售后服务方案进行综合评审，内容包含但不限于：根据投标人提供的售后服务方案进行综合评审，内容包含但不限于：</w:t>
            </w:r>
            <w:r>
              <w:rPr>
                <w:rFonts w:hint="eastAsia" w:ascii="宋体" w:hAnsi="宋体" w:eastAsia="宋体" w:cs="宋体"/>
                <w:b/>
                <w:bCs/>
                <w:sz w:val="21"/>
                <w:szCs w:val="21"/>
                <w:highlight w:val="none"/>
              </w:rPr>
              <w:t>（1）售后服务承诺</w:t>
            </w:r>
            <w:r>
              <w:rPr>
                <w:rFonts w:hint="eastAsia" w:ascii="宋体" w:hAnsi="宋体" w:eastAsia="宋体" w:cs="宋体"/>
                <w:sz w:val="21"/>
                <w:szCs w:val="21"/>
                <w:highlight w:val="none"/>
              </w:rPr>
              <w:t>（包括但不限于服务响应时间</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其他</w:t>
            </w:r>
            <w:r>
              <w:rPr>
                <w:rFonts w:hint="eastAsia" w:ascii="宋体" w:hAnsi="宋体" w:eastAsia="宋体" w:cs="宋体"/>
                <w:sz w:val="21"/>
                <w:szCs w:val="21"/>
                <w:highlight w:val="none"/>
                <w:lang w:eastAsia="zh-CN"/>
              </w:rPr>
              <w:t>承诺及措施</w:t>
            </w:r>
            <w:r>
              <w:rPr>
                <w:rFonts w:hint="eastAsia" w:ascii="宋体" w:hAnsi="宋体" w:eastAsia="宋体" w:cs="宋体"/>
                <w:sz w:val="21"/>
                <w:szCs w:val="21"/>
                <w:highlight w:val="none"/>
              </w:rPr>
              <w:t>等）；</w:t>
            </w:r>
            <w:r>
              <w:rPr>
                <w:rFonts w:hint="eastAsia" w:ascii="宋体" w:hAnsi="宋体" w:eastAsia="宋体" w:cs="宋体"/>
                <w:b/>
                <w:bCs/>
                <w:sz w:val="21"/>
                <w:szCs w:val="21"/>
                <w:highlight w:val="none"/>
              </w:rPr>
              <w:t>（2）售后服务联系方式</w:t>
            </w:r>
            <w:r>
              <w:rPr>
                <w:rFonts w:hint="eastAsia" w:ascii="宋体" w:hAnsi="宋体" w:eastAsia="宋体" w:cs="宋体"/>
                <w:sz w:val="21"/>
                <w:szCs w:val="21"/>
                <w:highlight w:val="none"/>
              </w:rPr>
              <w:t>（技术支持和售后服务的方式包括电话支持、远程网络支持、现场支持等多种组织形式）；</w:t>
            </w:r>
            <w:r>
              <w:rPr>
                <w:rFonts w:hint="eastAsia" w:ascii="宋体" w:hAnsi="宋体" w:eastAsia="宋体" w:cs="宋体"/>
                <w:b/>
                <w:bCs/>
                <w:sz w:val="21"/>
                <w:szCs w:val="21"/>
                <w:highlight w:val="none"/>
              </w:rPr>
              <w:t>（3）售后服务团队</w:t>
            </w:r>
            <w:r>
              <w:rPr>
                <w:rFonts w:hint="eastAsia" w:ascii="宋体" w:hAnsi="宋体" w:eastAsia="宋体" w:cs="宋体"/>
                <w:sz w:val="21"/>
                <w:szCs w:val="21"/>
                <w:highlight w:val="none"/>
              </w:rPr>
              <w:t>（明确人员姓名、年龄、专业、岗位职责、联系方式等）；</w:t>
            </w:r>
            <w:r>
              <w:rPr>
                <w:rFonts w:hint="eastAsia" w:ascii="宋体" w:hAnsi="宋体" w:eastAsia="宋体" w:cs="宋体"/>
                <w:b/>
                <w:bCs/>
                <w:sz w:val="21"/>
                <w:szCs w:val="21"/>
                <w:highlight w:val="none"/>
              </w:rPr>
              <w:t>（4）检验设备维护方案</w:t>
            </w:r>
            <w:r>
              <w:rPr>
                <w:rFonts w:hint="eastAsia" w:ascii="宋体" w:hAnsi="宋体" w:eastAsia="宋体" w:cs="宋体"/>
                <w:sz w:val="21"/>
                <w:szCs w:val="21"/>
                <w:highlight w:val="none"/>
              </w:rPr>
              <w:t>（包括但不限于电话服务、网络服务、现场服务、巡检服务等）；</w:t>
            </w:r>
            <w:r>
              <w:rPr>
                <w:rFonts w:hint="eastAsia" w:ascii="宋体" w:hAnsi="宋体" w:eastAsia="宋体" w:cs="宋体"/>
                <w:b/>
                <w:bCs/>
                <w:sz w:val="21"/>
                <w:szCs w:val="21"/>
                <w:highlight w:val="none"/>
              </w:rPr>
              <w:t>（5）退换货服务</w:t>
            </w:r>
            <w:r>
              <w:rPr>
                <w:rFonts w:hint="eastAsia" w:ascii="宋体" w:hAnsi="宋体" w:eastAsia="宋体" w:cs="宋体"/>
                <w:sz w:val="21"/>
                <w:szCs w:val="21"/>
                <w:highlight w:val="none"/>
              </w:rPr>
              <w:t>（包括但不限于退换货方式、退换货流程等）；</w:t>
            </w:r>
            <w:r>
              <w:rPr>
                <w:rFonts w:hint="eastAsia" w:ascii="宋体" w:hAnsi="宋体" w:eastAsia="宋体" w:cs="宋体"/>
                <w:b/>
                <w:bCs/>
                <w:sz w:val="21"/>
                <w:szCs w:val="21"/>
                <w:highlight w:val="none"/>
              </w:rPr>
              <w:t>（6）违约承诺及惩罚措施</w:t>
            </w:r>
            <w:r>
              <w:rPr>
                <w:rFonts w:hint="eastAsia" w:ascii="宋体" w:hAnsi="宋体" w:eastAsia="宋体" w:cs="宋体"/>
                <w:sz w:val="21"/>
                <w:szCs w:val="21"/>
                <w:highlight w:val="none"/>
              </w:rPr>
              <w:t>（包括但不限于针对售后服务内容的保障措施、违约惩罚措施）。</w:t>
            </w:r>
            <w:r>
              <w:rPr>
                <w:rFonts w:hint="eastAsia" w:ascii="宋体" w:hAnsi="宋体" w:eastAsia="宋体" w:cs="宋体"/>
                <w:sz w:val="21"/>
                <w:szCs w:val="21"/>
                <w:highlight w:val="none"/>
                <w:lang w:val="en-US" w:eastAsia="zh-CN"/>
              </w:rPr>
              <w:t>共计6</w:t>
            </w:r>
            <w:r>
              <w:rPr>
                <w:rFonts w:hint="eastAsia" w:ascii="宋体" w:hAnsi="宋体" w:eastAsia="宋体" w:cs="宋体"/>
                <w:sz w:val="21"/>
                <w:szCs w:val="21"/>
                <w:highlight w:val="none"/>
              </w:rPr>
              <w:t>项内容</w:t>
            </w:r>
            <w:r>
              <w:rPr>
                <w:rFonts w:hint="eastAsia" w:ascii="宋体" w:hAnsi="宋体" w:eastAsia="宋体" w:cs="宋体"/>
                <w:sz w:val="21"/>
                <w:szCs w:val="21"/>
                <w:highlight w:val="none"/>
                <w:lang w:val="en-US" w:eastAsia="zh-CN"/>
              </w:rPr>
              <w:t>的</w:t>
            </w:r>
            <w:r>
              <w:rPr>
                <w:rFonts w:hint="eastAsia" w:ascii="宋体" w:hAnsi="宋体" w:eastAsia="宋体" w:cs="宋体"/>
                <w:b/>
                <w:bCs/>
                <w:sz w:val="21"/>
                <w:szCs w:val="21"/>
                <w:highlight w:val="none"/>
                <w:lang w:val="en-US" w:eastAsia="zh-CN"/>
              </w:rPr>
              <w:t>得12分</w:t>
            </w:r>
            <w:r>
              <w:rPr>
                <w:rFonts w:hint="eastAsia" w:ascii="宋体" w:hAnsi="宋体" w:eastAsia="宋体" w:cs="宋体"/>
                <w:sz w:val="21"/>
                <w:szCs w:val="21"/>
                <w:highlight w:val="none"/>
              </w:rPr>
              <w:t>，，每项内容，在</w:t>
            </w:r>
            <w:r>
              <w:rPr>
                <w:rFonts w:hint="eastAsia" w:ascii="宋体" w:hAnsi="宋体" w:eastAsia="宋体" w:cs="宋体"/>
                <w:b/>
                <w:sz w:val="21"/>
                <w:szCs w:val="21"/>
                <w:highlight w:val="none"/>
              </w:rPr>
              <w:t>完整性、思路</w:t>
            </w:r>
            <w:r>
              <w:rPr>
                <w:rFonts w:hint="eastAsia" w:ascii="宋体" w:hAnsi="宋体" w:eastAsia="宋体" w:cs="宋体"/>
                <w:b/>
                <w:sz w:val="21"/>
                <w:szCs w:val="21"/>
                <w:highlight w:val="none"/>
                <w:lang w:val="en-US" w:eastAsia="zh-CN"/>
              </w:rPr>
              <w:t>条理</w:t>
            </w:r>
            <w:r>
              <w:rPr>
                <w:rFonts w:hint="eastAsia" w:ascii="宋体" w:hAnsi="宋体" w:eastAsia="宋体" w:cs="宋体"/>
                <w:b/>
                <w:sz w:val="21"/>
                <w:szCs w:val="21"/>
                <w:highlight w:val="none"/>
              </w:rPr>
              <w:t>清晰、可</w:t>
            </w:r>
            <w:r>
              <w:rPr>
                <w:rFonts w:hint="eastAsia" w:ascii="宋体" w:hAnsi="宋体" w:eastAsia="宋体" w:cs="宋体"/>
                <w:b/>
                <w:sz w:val="21"/>
                <w:szCs w:val="21"/>
                <w:highlight w:val="none"/>
                <w:lang w:val="en-US" w:eastAsia="zh-CN"/>
              </w:rPr>
              <w:t>实施性</w:t>
            </w:r>
            <w:r>
              <w:rPr>
                <w:rFonts w:hint="eastAsia" w:ascii="宋体" w:hAnsi="宋体" w:eastAsia="宋体" w:cs="宋体"/>
                <w:b/>
                <w:sz w:val="21"/>
                <w:szCs w:val="21"/>
                <w:highlight w:val="none"/>
              </w:rPr>
              <w:t>、专业性</w:t>
            </w:r>
            <w:r>
              <w:rPr>
                <w:rFonts w:hint="eastAsia" w:ascii="宋体" w:hAnsi="宋体" w:eastAsia="宋体" w:cs="宋体"/>
                <w:b/>
                <w:sz w:val="21"/>
                <w:szCs w:val="21"/>
                <w:highlight w:val="none"/>
                <w:lang w:val="en-US" w:eastAsia="zh-CN"/>
              </w:rPr>
              <w:t>4</w:t>
            </w:r>
            <w:r>
              <w:rPr>
                <w:rFonts w:hint="eastAsia" w:ascii="宋体" w:hAnsi="宋体" w:eastAsia="宋体" w:cs="宋体"/>
                <w:sz w:val="21"/>
                <w:szCs w:val="21"/>
                <w:highlight w:val="none"/>
              </w:rPr>
              <w:t>个方面，每1个方面存在不足的，扣</w:t>
            </w:r>
            <w:r>
              <w:rPr>
                <w:rFonts w:hint="eastAsia" w:ascii="宋体" w:hAnsi="宋体" w:eastAsia="宋体" w:cs="宋体"/>
                <w:sz w:val="21"/>
                <w:szCs w:val="21"/>
                <w:highlight w:val="none"/>
                <w:lang w:val="en-US" w:eastAsia="zh-CN"/>
              </w:rPr>
              <w:t>0.5</w:t>
            </w:r>
            <w:r>
              <w:rPr>
                <w:rFonts w:hint="eastAsia" w:ascii="宋体" w:hAnsi="宋体" w:eastAsia="宋体" w:cs="宋体"/>
                <w:sz w:val="21"/>
                <w:szCs w:val="21"/>
                <w:highlight w:val="none"/>
              </w:rPr>
              <w:t>分。</w:t>
            </w:r>
          </w:p>
        </w:tc>
      </w:tr>
      <w:tr w14:paraId="0A9FE8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671" w:hRule="atLeast"/>
          <w:jc w:val="center"/>
        </w:trPr>
        <w:tc>
          <w:tcPr>
            <w:tcW w:w="761" w:type="dxa"/>
            <w:vMerge w:val="continue"/>
            <w:vAlign w:val="center"/>
          </w:tcPr>
          <w:p w14:paraId="2E15ACC5">
            <w:pPr>
              <w:spacing w:line="360" w:lineRule="auto"/>
              <w:jc w:val="center"/>
              <w:rPr>
                <w:rFonts w:hint="eastAsia" w:ascii="宋体" w:hAnsi="宋体" w:eastAsia="宋体" w:cs="宋体"/>
                <w:sz w:val="21"/>
                <w:szCs w:val="21"/>
                <w:highlight w:val="none"/>
              </w:rPr>
            </w:pPr>
          </w:p>
        </w:tc>
        <w:tc>
          <w:tcPr>
            <w:tcW w:w="1474" w:type="dxa"/>
            <w:vMerge w:val="continue"/>
            <w:vAlign w:val="center"/>
          </w:tcPr>
          <w:p w14:paraId="316F26F9">
            <w:pPr>
              <w:spacing w:line="360" w:lineRule="auto"/>
              <w:jc w:val="center"/>
              <w:rPr>
                <w:rFonts w:hint="eastAsia" w:ascii="宋体" w:hAnsi="宋体" w:eastAsia="宋体" w:cs="宋体"/>
                <w:sz w:val="21"/>
                <w:szCs w:val="21"/>
                <w:highlight w:val="none"/>
              </w:rPr>
            </w:pPr>
          </w:p>
        </w:tc>
        <w:tc>
          <w:tcPr>
            <w:tcW w:w="1803" w:type="dxa"/>
            <w:vAlign w:val="center"/>
          </w:tcPr>
          <w:p w14:paraId="4AAF831B">
            <w:pPr>
              <w:spacing w:line="360" w:lineRule="auto"/>
              <w:ind w:firstLine="0" w:firstLineChars="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人员配备</w:t>
            </w:r>
          </w:p>
          <w:p w14:paraId="03A5F4A5">
            <w:pPr>
              <w:spacing w:line="360" w:lineRule="auto"/>
              <w:ind w:firstLine="0" w:firstLineChars="0"/>
              <w:jc w:val="center"/>
              <w:rPr>
                <w:rFonts w:hint="eastAsia" w:ascii="宋体" w:hAnsi="宋体" w:eastAsia="宋体" w:cs="宋体"/>
                <w:b/>
                <w:sz w:val="21"/>
                <w:szCs w:val="21"/>
                <w:highlight w:val="none"/>
              </w:rPr>
            </w:pPr>
            <w:r>
              <w:rPr>
                <w:rFonts w:hint="eastAsia" w:ascii="宋体" w:hAnsi="宋体" w:eastAsia="宋体" w:cs="宋体"/>
                <w:b/>
                <w:bCs/>
                <w:sz w:val="21"/>
                <w:szCs w:val="21"/>
                <w:highlight w:val="none"/>
              </w:rPr>
              <w:t>（满分</w:t>
            </w:r>
            <w:r>
              <w:rPr>
                <w:rFonts w:hint="eastAsia" w:ascii="宋体" w:hAnsi="宋体" w:cs="宋体"/>
                <w:b/>
                <w:bCs/>
                <w:sz w:val="21"/>
                <w:szCs w:val="21"/>
                <w:highlight w:val="none"/>
                <w:lang w:val="en-US" w:eastAsia="zh-CN"/>
              </w:rPr>
              <w:t>6.5</w:t>
            </w:r>
            <w:r>
              <w:rPr>
                <w:rFonts w:hint="eastAsia" w:ascii="宋体" w:hAnsi="宋体" w:eastAsia="宋体" w:cs="宋体"/>
                <w:b/>
                <w:bCs/>
                <w:sz w:val="21"/>
                <w:szCs w:val="21"/>
                <w:highlight w:val="none"/>
              </w:rPr>
              <w:t>分）</w:t>
            </w:r>
          </w:p>
        </w:tc>
        <w:tc>
          <w:tcPr>
            <w:tcW w:w="6055" w:type="dxa"/>
            <w:vAlign w:val="center"/>
          </w:tcPr>
          <w:p w14:paraId="472BD038">
            <w:pPr>
              <w:pStyle w:val="50"/>
              <w:spacing w:line="360" w:lineRule="auto"/>
              <w:jc w:val="both"/>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val="en-US" w:eastAsia="zh-CN"/>
              </w:rPr>
              <w:t>投标人</w:t>
            </w:r>
            <w:r>
              <w:rPr>
                <w:rFonts w:hint="eastAsia" w:ascii="宋体" w:hAnsi="宋体" w:eastAsia="宋体" w:cs="宋体"/>
                <w:bCs/>
                <w:color w:val="auto"/>
                <w:sz w:val="21"/>
                <w:szCs w:val="21"/>
                <w:highlight w:val="none"/>
              </w:rPr>
              <w:t>每提供一个</w:t>
            </w:r>
            <w:r>
              <w:rPr>
                <w:rFonts w:hint="eastAsia" w:ascii="宋体" w:hAnsi="宋体" w:eastAsia="宋体" w:cs="宋体"/>
                <w:bCs/>
                <w:color w:val="auto"/>
                <w:sz w:val="21"/>
                <w:szCs w:val="21"/>
                <w:highlight w:val="none"/>
                <w:lang w:val="en-US" w:eastAsia="zh-CN"/>
              </w:rPr>
              <w:t>拟投入服务人员</w:t>
            </w:r>
            <w:r>
              <w:rPr>
                <w:rFonts w:hint="eastAsia" w:ascii="宋体" w:hAnsi="宋体" w:eastAsia="宋体" w:cs="宋体"/>
                <w:bCs/>
                <w:color w:val="auto"/>
                <w:sz w:val="21"/>
                <w:szCs w:val="21"/>
                <w:highlight w:val="none"/>
              </w:rPr>
              <w:t>的得</w:t>
            </w:r>
            <w:r>
              <w:rPr>
                <w:rFonts w:hint="eastAsia" w:ascii="宋体" w:hAnsi="宋体" w:eastAsia="宋体" w:cs="宋体"/>
                <w:bCs/>
                <w:color w:val="auto"/>
                <w:sz w:val="21"/>
                <w:szCs w:val="21"/>
                <w:highlight w:val="none"/>
                <w:lang w:val="en-US" w:eastAsia="zh-CN"/>
              </w:rPr>
              <w:t>0.5</w:t>
            </w:r>
            <w:r>
              <w:rPr>
                <w:rFonts w:hint="eastAsia" w:ascii="宋体" w:hAnsi="宋体" w:eastAsia="宋体" w:cs="宋体"/>
                <w:bCs/>
                <w:color w:val="auto"/>
                <w:sz w:val="21"/>
                <w:szCs w:val="21"/>
                <w:highlight w:val="none"/>
              </w:rPr>
              <w:t>分，最多得</w:t>
            </w:r>
            <w:r>
              <w:rPr>
                <w:rFonts w:hint="eastAsia" w:hAnsi="宋体" w:cs="宋体"/>
                <w:b/>
                <w:color w:val="auto"/>
                <w:sz w:val="21"/>
                <w:szCs w:val="21"/>
                <w:highlight w:val="none"/>
                <w:lang w:val="en-US" w:eastAsia="zh-CN"/>
              </w:rPr>
              <w:t>2.5</w:t>
            </w:r>
            <w:r>
              <w:rPr>
                <w:rFonts w:hint="eastAsia" w:ascii="宋体" w:hAnsi="宋体" w:eastAsia="宋体" w:cs="宋体"/>
                <w:b/>
                <w:color w:val="auto"/>
                <w:sz w:val="21"/>
                <w:szCs w:val="21"/>
                <w:highlight w:val="none"/>
              </w:rPr>
              <w:t>分</w:t>
            </w:r>
            <w:r>
              <w:rPr>
                <w:rFonts w:hint="eastAsia" w:ascii="宋体" w:hAnsi="宋体" w:eastAsia="宋体" w:cs="宋体"/>
                <w:b/>
                <w:color w:val="auto"/>
                <w:sz w:val="21"/>
                <w:szCs w:val="21"/>
                <w:highlight w:val="none"/>
                <w:lang w:eastAsia="zh-CN"/>
              </w:rPr>
              <w:t>，</w:t>
            </w:r>
            <w:r>
              <w:rPr>
                <w:rFonts w:hint="eastAsia" w:ascii="宋体" w:hAnsi="宋体" w:eastAsia="宋体" w:cs="宋体"/>
                <w:bCs/>
                <w:color w:val="auto"/>
                <w:sz w:val="21"/>
                <w:szCs w:val="21"/>
                <w:highlight w:val="none"/>
                <w:lang w:val="en-US" w:eastAsia="zh-CN"/>
              </w:rPr>
              <w:t>需同时提供一份人员到位承诺及保证措施（包含驻院人员）。</w:t>
            </w:r>
          </w:p>
          <w:p w14:paraId="2B8EE557">
            <w:pPr>
              <w:overflowPunct w:val="0"/>
              <w:spacing w:line="360" w:lineRule="auto"/>
              <w:rPr>
                <w:rFonts w:hint="eastAsia" w:ascii="宋体" w:hAnsi="宋体" w:cs="宋体"/>
                <w:szCs w:val="21"/>
                <w:highlight w:val="none"/>
              </w:rPr>
            </w:pPr>
            <w:r>
              <w:rPr>
                <w:rFonts w:hint="eastAsia" w:ascii="宋体" w:hAnsi="宋体" w:cs="宋体"/>
                <w:bCs/>
                <w:szCs w:val="21"/>
                <w:highlight w:val="none"/>
                <w:lang w:val="en-US" w:eastAsia="zh-CN"/>
              </w:rPr>
              <w:t>2</w:t>
            </w:r>
            <w:r>
              <w:rPr>
                <w:rFonts w:hint="eastAsia" w:ascii="宋体" w:hAnsi="宋体" w:cs="宋体"/>
                <w:bCs/>
                <w:szCs w:val="21"/>
                <w:highlight w:val="none"/>
              </w:rPr>
              <w:t>.供应商提供的服务团队方案中包含“</w:t>
            </w:r>
            <w:r>
              <w:rPr>
                <w:rFonts w:hint="eastAsia" w:ascii="宋体" w:hAnsi="宋体" w:cs="宋体"/>
                <w:b/>
                <w:szCs w:val="21"/>
                <w:highlight w:val="none"/>
              </w:rPr>
              <w:t>岗位职责分工</w:t>
            </w:r>
            <w:r>
              <w:rPr>
                <w:rFonts w:hint="eastAsia" w:ascii="宋体" w:hAnsi="宋体" w:cs="宋体"/>
                <w:bCs/>
                <w:szCs w:val="21"/>
                <w:highlight w:val="none"/>
              </w:rPr>
              <w:t>、</w:t>
            </w:r>
            <w:r>
              <w:rPr>
                <w:rFonts w:hint="eastAsia" w:ascii="宋体" w:hAnsi="宋体" w:cs="宋体"/>
                <w:b/>
                <w:szCs w:val="21"/>
                <w:highlight w:val="none"/>
              </w:rPr>
              <w:t>团队管理</w:t>
            </w:r>
            <w:r>
              <w:rPr>
                <w:rFonts w:hint="eastAsia" w:ascii="宋体" w:hAnsi="宋体" w:cs="宋体"/>
                <w:b/>
                <w:szCs w:val="21"/>
                <w:highlight w:val="none"/>
                <w:lang w:val="en-US" w:eastAsia="zh-CN"/>
              </w:rPr>
              <w:t>方案</w:t>
            </w:r>
            <w:r>
              <w:rPr>
                <w:rFonts w:hint="eastAsia" w:ascii="宋体" w:hAnsi="宋体" w:cs="宋体"/>
                <w:bCs/>
                <w:szCs w:val="21"/>
                <w:highlight w:val="none"/>
              </w:rPr>
              <w:t>”</w:t>
            </w:r>
            <w:r>
              <w:rPr>
                <w:rFonts w:hint="eastAsia" w:ascii="宋体" w:hAnsi="宋体" w:cs="宋体"/>
                <w:szCs w:val="21"/>
                <w:highlight w:val="none"/>
                <w:lang w:val="en-US" w:eastAsia="zh-CN"/>
              </w:rPr>
              <w:t>2</w:t>
            </w:r>
            <w:r>
              <w:rPr>
                <w:rFonts w:hint="eastAsia" w:ascii="宋体" w:hAnsi="宋体" w:cs="宋体"/>
                <w:szCs w:val="21"/>
                <w:highlight w:val="none"/>
              </w:rPr>
              <w:t>项内容的得</w:t>
            </w:r>
            <w:r>
              <w:rPr>
                <w:rFonts w:hint="eastAsia" w:ascii="宋体" w:hAnsi="宋体" w:cs="宋体"/>
                <w:b/>
                <w:bCs/>
                <w:szCs w:val="21"/>
                <w:highlight w:val="none"/>
                <w:lang w:val="en-US" w:eastAsia="zh-CN"/>
              </w:rPr>
              <w:t>4</w:t>
            </w:r>
            <w:r>
              <w:rPr>
                <w:rFonts w:hint="eastAsia" w:ascii="宋体" w:hAnsi="宋体" w:cs="宋体"/>
                <w:b/>
                <w:bCs/>
                <w:szCs w:val="21"/>
                <w:highlight w:val="none"/>
              </w:rPr>
              <w:t>分</w:t>
            </w:r>
            <w:r>
              <w:rPr>
                <w:rFonts w:hint="eastAsia" w:ascii="宋体" w:hAnsi="宋体" w:cs="宋体"/>
                <w:szCs w:val="21"/>
                <w:highlight w:val="none"/>
              </w:rPr>
              <w:t>，每项内容在</w:t>
            </w:r>
            <w:r>
              <w:rPr>
                <w:rFonts w:hint="eastAsia" w:ascii="宋体" w:hAnsi="宋体" w:cs="宋体"/>
                <w:b/>
                <w:bCs/>
                <w:szCs w:val="21"/>
                <w:highlight w:val="none"/>
              </w:rPr>
              <w:t>完整性、契合度、专业性</w:t>
            </w:r>
            <w:r>
              <w:rPr>
                <w:rFonts w:hint="eastAsia" w:ascii="宋体" w:hAnsi="宋体" w:cs="宋体"/>
                <w:b/>
                <w:bCs/>
                <w:szCs w:val="21"/>
                <w:highlight w:val="none"/>
                <w:lang w:eastAsia="zh-CN"/>
              </w:rPr>
              <w:t>、</w:t>
            </w:r>
            <w:r>
              <w:rPr>
                <w:rFonts w:hint="eastAsia" w:ascii="宋体" w:hAnsi="宋体" w:cs="宋体"/>
                <w:b/>
                <w:bCs/>
                <w:szCs w:val="21"/>
                <w:highlight w:val="none"/>
                <w:lang w:val="en-US" w:eastAsia="zh-CN"/>
              </w:rPr>
              <w:t>可实施性</w:t>
            </w:r>
            <w:r>
              <w:rPr>
                <w:rFonts w:hint="eastAsia" w:ascii="宋体" w:hAnsi="宋体" w:cs="宋体"/>
                <w:bCs/>
                <w:szCs w:val="21"/>
                <w:highlight w:val="none"/>
                <w:lang w:val="en-US" w:eastAsia="zh-CN"/>
              </w:rPr>
              <w:t>0.5</w:t>
            </w:r>
            <w:r>
              <w:rPr>
                <w:rFonts w:hint="eastAsia" w:ascii="宋体" w:hAnsi="宋体" w:cs="宋体"/>
                <w:szCs w:val="21"/>
                <w:highlight w:val="none"/>
              </w:rPr>
              <w:t>个方面，每1个方面存在不足的，扣1分。</w:t>
            </w:r>
          </w:p>
          <w:p w14:paraId="122B9BA7">
            <w:pPr>
              <w:spacing w:line="360" w:lineRule="auto"/>
              <w:jc w:val="left"/>
              <w:rPr>
                <w:rFonts w:hint="eastAsia" w:ascii="宋体" w:hAnsi="宋体" w:eastAsia="宋体" w:cs="宋体"/>
                <w:bCs/>
                <w:sz w:val="21"/>
                <w:szCs w:val="21"/>
                <w:highlight w:val="none"/>
              </w:rPr>
            </w:pPr>
            <w:r>
              <w:rPr>
                <w:rFonts w:hint="eastAsia" w:ascii="宋体" w:hAnsi="宋体" w:cs="宋体"/>
                <w:bCs/>
                <w:szCs w:val="21"/>
                <w:highlight w:val="none"/>
              </w:rPr>
              <w:t>注：提供人员配置表</w:t>
            </w:r>
            <w:r>
              <w:rPr>
                <w:rFonts w:hint="eastAsia" w:ascii="宋体" w:hAnsi="宋体" w:cs="宋体"/>
                <w:bCs/>
                <w:szCs w:val="21"/>
                <w:highlight w:val="none"/>
                <w:lang w:eastAsia="zh-CN"/>
              </w:rPr>
              <w:t>、</w:t>
            </w:r>
            <w:r>
              <w:rPr>
                <w:rFonts w:hint="eastAsia" w:ascii="宋体" w:hAnsi="宋体" w:cs="宋体"/>
                <w:bCs/>
                <w:szCs w:val="21"/>
                <w:highlight w:val="none"/>
              </w:rPr>
              <w:t>服务团队人员的身份证、劳动合同</w:t>
            </w:r>
            <w:r>
              <w:rPr>
                <w:rFonts w:hint="eastAsia" w:ascii="宋体" w:hAnsi="宋体" w:cs="宋体"/>
                <w:bCs/>
                <w:szCs w:val="21"/>
                <w:highlight w:val="none"/>
                <w:lang w:val="en-US" w:eastAsia="zh-CN"/>
              </w:rPr>
              <w:t>、</w:t>
            </w:r>
            <w:r>
              <w:rPr>
                <w:rFonts w:hint="eastAsia" w:ascii="宋体" w:hAnsi="宋体" w:cs="宋体"/>
                <w:bCs/>
                <w:szCs w:val="21"/>
                <w:highlight w:val="none"/>
              </w:rPr>
              <w:t>社保、相关证书（如有）</w:t>
            </w:r>
            <w:r>
              <w:rPr>
                <w:rFonts w:hint="eastAsia" w:ascii="宋体" w:hAnsi="宋体" w:cs="宋体"/>
                <w:bCs/>
                <w:szCs w:val="21"/>
                <w:highlight w:val="none"/>
                <w:lang w:val="en-US" w:eastAsia="zh-CN"/>
              </w:rPr>
              <w:t>及</w:t>
            </w:r>
            <w:r>
              <w:rPr>
                <w:rFonts w:hint="eastAsia" w:ascii="宋体" w:hAnsi="宋体" w:eastAsia="宋体" w:cs="宋体"/>
                <w:bCs/>
                <w:color w:val="auto"/>
                <w:sz w:val="21"/>
                <w:szCs w:val="21"/>
                <w:highlight w:val="none"/>
                <w:lang w:val="en-US" w:eastAsia="zh-CN"/>
              </w:rPr>
              <w:t>人员到位承诺及保证措施（包含驻院人员）</w:t>
            </w:r>
            <w:r>
              <w:rPr>
                <w:rFonts w:hint="eastAsia" w:ascii="宋体" w:hAnsi="宋体" w:cs="宋体"/>
                <w:bCs/>
                <w:szCs w:val="21"/>
                <w:highlight w:val="none"/>
              </w:rPr>
              <w:t>。若未提供以上材料</w:t>
            </w:r>
            <w:r>
              <w:rPr>
                <w:rFonts w:hint="eastAsia" w:ascii="宋体" w:hAnsi="宋体" w:cs="宋体"/>
                <w:bCs/>
                <w:szCs w:val="21"/>
                <w:highlight w:val="none"/>
                <w:lang w:val="en-US" w:eastAsia="zh-CN"/>
              </w:rPr>
              <w:t>或提供的材料存在缺漏的</w:t>
            </w:r>
            <w:r>
              <w:rPr>
                <w:rFonts w:hint="eastAsia" w:ascii="宋体" w:hAnsi="宋体" w:cs="宋体"/>
                <w:bCs/>
                <w:szCs w:val="21"/>
                <w:highlight w:val="none"/>
              </w:rPr>
              <w:t>，在评审中将不予认可。</w:t>
            </w:r>
          </w:p>
        </w:tc>
      </w:tr>
      <w:tr w14:paraId="4DECD0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899" w:hRule="atLeast"/>
          <w:jc w:val="center"/>
        </w:trPr>
        <w:tc>
          <w:tcPr>
            <w:tcW w:w="761" w:type="dxa"/>
            <w:vAlign w:val="center"/>
          </w:tcPr>
          <w:p w14:paraId="339C4BBD">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3.2.2（3）</w:t>
            </w:r>
          </w:p>
        </w:tc>
        <w:tc>
          <w:tcPr>
            <w:tcW w:w="1474" w:type="dxa"/>
            <w:vAlign w:val="center"/>
          </w:tcPr>
          <w:p w14:paraId="0E126FA0">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商务部分F3</w:t>
            </w:r>
          </w:p>
          <w:p w14:paraId="7450F80E">
            <w:pPr>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评分标准</w:t>
            </w:r>
          </w:p>
        </w:tc>
        <w:tc>
          <w:tcPr>
            <w:tcW w:w="1803" w:type="dxa"/>
            <w:vAlign w:val="center"/>
          </w:tcPr>
          <w:p w14:paraId="07620D5D">
            <w:pPr>
              <w:spacing w:line="360" w:lineRule="auto"/>
              <w:ind w:firstLine="0" w:firstLineChars="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企业业绩</w:t>
            </w:r>
          </w:p>
          <w:p w14:paraId="25E50D0E">
            <w:pPr>
              <w:spacing w:line="360" w:lineRule="auto"/>
              <w:ind w:firstLine="0" w:firstLineChars="0"/>
              <w:jc w:val="center"/>
              <w:rPr>
                <w:rFonts w:hint="eastAsia" w:ascii="宋体" w:hAnsi="宋体" w:eastAsia="宋体" w:cs="宋体"/>
                <w:sz w:val="21"/>
                <w:szCs w:val="21"/>
                <w:highlight w:val="none"/>
              </w:rPr>
            </w:pPr>
            <w:r>
              <w:rPr>
                <w:rFonts w:hint="eastAsia" w:ascii="宋体" w:hAnsi="宋体" w:eastAsia="宋体" w:cs="宋体"/>
                <w:b/>
                <w:bCs/>
                <w:sz w:val="21"/>
                <w:szCs w:val="21"/>
                <w:highlight w:val="none"/>
              </w:rPr>
              <w:t>（满分5分）</w:t>
            </w:r>
          </w:p>
        </w:tc>
        <w:tc>
          <w:tcPr>
            <w:tcW w:w="6055" w:type="dxa"/>
            <w:vAlign w:val="center"/>
          </w:tcPr>
          <w:p w14:paraId="5EB1303A">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根据投标人提供的2021年1月1日至今承接过的</w:t>
            </w:r>
            <w:r>
              <w:rPr>
                <w:rFonts w:hint="eastAsia" w:ascii="宋体" w:hAnsi="宋体" w:eastAsia="宋体" w:cs="宋体"/>
                <w:sz w:val="21"/>
                <w:szCs w:val="21"/>
                <w:highlight w:val="none"/>
                <w:lang w:val="en-US" w:eastAsia="zh-CN"/>
              </w:rPr>
              <w:t>或正在承接的</w:t>
            </w:r>
            <w:r>
              <w:rPr>
                <w:rFonts w:hint="eastAsia" w:ascii="宋体" w:hAnsi="宋体" w:eastAsia="宋体" w:cs="宋体"/>
                <w:sz w:val="21"/>
                <w:szCs w:val="21"/>
                <w:highlight w:val="none"/>
              </w:rPr>
              <w:t>试剂或耗材配送服务项目证明材料进行评分，每提供一项业绩证明材料得1分，加至满分为止。</w:t>
            </w:r>
          </w:p>
          <w:p w14:paraId="7AF2C675">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注：</w:t>
            </w:r>
            <w:r>
              <w:rPr>
                <w:rFonts w:hint="eastAsia" w:ascii="宋体" w:hAnsi="宋体" w:eastAsia="宋体" w:cs="宋体"/>
                <w:sz w:val="21"/>
                <w:szCs w:val="21"/>
                <w:highlight w:val="none"/>
                <w:lang w:val="en-US" w:eastAsia="zh-CN"/>
              </w:rPr>
              <w:t>业绩</w:t>
            </w:r>
            <w:r>
              <w:rPr>
                <w:rFonts w:hint="eastAsia" w:ascii="宋体" w:hAnsi="宋体" w:eastAsia="宋体" w:cs="宋体"/>
                <w:sz w:val="21"/>
                <w:szCs w:val="21"/>
                <w:highlight w:val="none"/>
              </w:rPr>
              <w:t>时间以合同签订时间为准。证明材料为合同复印件/扫描件。无证明材料或证明材料不明确、无法体现时间的，不予认可。</w:t>
            </w:r>
          </w:p>
        </w:tc>
      </w:tr>
    </w:tbl>
    <w:p w14:paraId="10FDA5AE">
      <w:pPr>
        <w:rPr>
          <w:rFonts w:ascii="宋体" w:hAnsi="宋体" w:cs="宋体"/>
          <w:szCs w:val="28"/>
          <w:highlight w:val="none"/>
        </w:rPr>
      </w:pPr>
      <w:bookmarkStart w:id="189" w:name="_Toc522176896"/>
      <w:r>
        <w:rPr>
          <w:rFonts w:hint="eastAsia" w:ascii="宋体" w:hAnsi="宋体" w:cs="宋体"/>
          <w:szCs w:val="28"/>
          <w:highlight w:val="none"/>
        </w:rPr>
        <w:br w:type="page"/>
      </w:r>
    </w:p>
    <w:p w14:paraId="6DC9BECD">
      <w:pPr>
        <w:numPr>
          <w:ilvl w:val="1"/>
          <w:numId w:val="0"/>
        </w:numPr>
        <w:tabs>
          <w:tab w:val="left" w:pos="360"/>
          <w:tab w:val="left" w:pos="596"/>
        </w:tabs>
        <w:spacing w:before="0"/>
        <w:outlineLvl w:val="1"/>
        <w:rPr>
          <w:rFonts w:ascii="宋体" w:hAnsi="宋体" w:eastAsia="宋体" w:cs="宋体"/>
          <w:b/>
          <w:bCs/>
          <w:szCs w:val="28"/>
          <w:highlight w:val="none"/>
        </w:rPr>
      </w:pPr>
      <w:bookmarkStart w:id="190" w:name="_Toc21291"/>
      <w:bookmarkStart w:id="191" w:name="_Toc5724"/>
      <w:bookmarkStart w:id="192" w:name="_Toc6156"/>
      <w:r>
        <w:rPr>
          <w:rFonts w:hint="eastAsia" w:ascii="宋体" w:hAnsi="宋体" w:eastAsia="宋体" w:cs="宋体"/>
          <w:b/>
          <w:bCs/>
          <w:szCs w:val="28"/>
          <w:highlight w:val="none"/>
        </w:rPr>
        <w:t>1. 评标方法</w:t>
      </w:r>
      <w:bookmarkEnd w:id="189"/>
      <w:bookmarkEnd w:id="190"/>
      <w:bookmarkEnd w:id="191"/>
      <w:bookmarkEnd w:id="192"/>
    </w:p>
    <w:p w14:paraId="6FA9C052">
      <w:pPr>
        <w:adjustRightInd w:val="0"/>
        <w:spacing w:line="360" w:lineRule="auto"/>
        <w:ind w:firstLine="420" w:firstLineChars="200"/>
        <w:outlineLvl w:val="9"/>
        <w:rPr>
          <w:rFonts w:ascii="宋体" w:hAnsi="宋体" w:cs="宋体"/>
          <w:b/>
          <w:bCs/>
          <w:szCs w:val="21"/>
          <w:highlight w:val="none"/>
        </w:rPr>
      </w:pPr>
      <w:r>
        <w:rPr>
          <w:rFonts w:hint="eastAsia" w:ascii="宋体" w:hAnsi="宋体" w:cs="宋体"/>
          <w:b/>
          <w:bCs/>
          <w:szCs w:val="21"/>
          <w:highlight w:val="none"/>
        </w:rPr>
        <w:t>本次评标采用综合评分法。评标委员会对</w:t>
      </w:r>
      <w:r>
        <w:rPr>
          <w:rFonts w:hint="eastAsia" w:ascii="宋体" w:hAnsi="宋体" w:cs="宋体"/>
          <w:b/>
          <w:bCs/>
          <w:kern w:val="0"/>
          <w:szCs w:val="21"/>
          <w:highlight w:val="none"/>
        </w:rPr>
        <w:t>满足招标文件全部实质性要求（即通过资格性评审及符合性评审）的投标文件</w:t>
      </w:r>
      <w:r>
        <w:rPr>
          <w:rFonts w:hint="eastAsia" w:ascii="宋体" w:hAnsi="宋体" w:cs="宋体"/>
          <w:b/>
          <w:bCs/>
          <w:szCs w:val="21"/>
          <w:highlight w:val="none"/>
        </w:rPr>
        <w:t>，按照本章前附表规定的评分标准进行打分，并按评标总得分计算公式计算评标总得分，按总得分由高到低的顺序推荐3名中标候选人；评标总得分相等时，按投标报价由低到高顺序排列；评标总得分相等且投标报价相同时，按技术部分得分高低顺序排列；所有得分均相等的，</w:t>
      </w:r>
      <w:r>
        <w:rPr>
          <w:rFonts w:hint="eastAsia" w:cs="宋体" w:asciiTheme="minorEastAsia" w:hAnsiTheme="minorEastAsia" w:eastAsiaTheme="minorEastAsia"/>
          <w:b/>
          <w:bCs/>
          <w:szCs w:val="21"/>
          <w:highlight w:val="none"/>
        </w:rPr>
        <w:t>按优先采购监狱企业、残疾人福利性单位的产品和服务的原则推荐中标候选人；所有得分均相等且政府采购政策条件也相等的，由评标委员会采用记名投票方式，以少数服从多数原则推荐中标候选人。</w:t>
      </w:r>
    </w:p>
    <w:p w14:paraId="5B1B083B">
      <w:pPr>
        <w:numPr>
          <w:ilvl w:val="1"/>
          <w:numId w:val="0"/>
        </w:numPr>
        <w:tabs>
          <w:tab w:val="left" w:pos="360"/>
          <w:tab w:val="left" w:pos="596"/>
        </w:tabs>
        <w:spacing w:before="0" w:line="360" w:lineRule="auto"/>
        <w:ind w:firstLine="420" w:firstLineChars="200"/>
        <w:outlineLvl w:val="9"/>
        <w:rPr>
          <w:rFonts w:hint="eastAsia" w:ascii="宋体" w:hAnsi="宋体" w:eastAsia="宋体" w:cs="宋体"/>
          <w:b/>
          <w:bCs/>
          <w:kern w:val="2"/>
          <w:sz w:val="21"/>
          <w:szCs w:val="21"/>
          <w:highlight w:val="none"/>
          <w:lang w:val="en-US" w:eastAsia="zh-CN" w:bidi="ar-SA"/>
        </w:rPr>
      </w:pPr>
      <w:bookmarkStart w:id="193" w:name="_Toc25227"/>
      <w:bookmarkStart w:id="194" w:name="_Toc24725"/>
      <w:bookmarkStart w:id="195" w:name="_Toc3402"/>
      <w:bookmarkStart w:id="196" w:name="_Toc522176897"/>
      <w:r>
        <w:rPr>
          <w:rFonts w:hint="eastAsia" w:ascii="宋体" w:hAnsi="宋体" w:eastAsia="宋体" w:cs="宋体"/>
          <w:b/>
          <w:bCs/>
          <w:kern w:val="2"/>
          <w:sz w:val="21"/>
          <w:szCs w:val="21"/>
          <w:highlight w:val="none"/>
          <w:lang w:val="en-US" w:eastAsia="zh-CN" w:bidi="ar-SA"/>
        </w:rPr>
        <w:t>评审原则：投标人可以参与一个或多个标段的投标，同一投标人至多只允许中一个标段。评标时，评标委员会按标段顺序进行评审（顺序由标段1开始到标段2结束），投标人在前一标段推荐为第一中标候选人的，则在剩余标段不再推荐为第一中标候选人，剩余标段在扣除已推荐为第一中标候选人名单后，每个标段合格投标人不得少于3家（当标段合格投标人少于3家时，本标段流标），按照得分排名顺延推荐。</w:t>
      </w:r>
    </w:p>
    <w:p w14:paraId="5E4401BF">
      <w:pPr>
        <w:pStyle w:val="3"/>
        <w:numPr>
          <w:ilvl w:val="1"/>
          <w:numId w:val="0"/>
        </w:numPr>
        <w:spacing w:before="0"/>
        <w:rPr>
          <w:rFonts w:ascii="宋体" w:hAnsi="宋体" w:eastAsia="宋体" w:cs="宋体"/>
          <w:szCs w:val="28"/>
          <w:highlight w:val="none"/>
        </w:rPr>
      </w:pPr>
      <w:r>
        <w:rPr>
          <w:rFonts w:hint="eastAsia" w:ascii="宋体" w:hAnsi="宋体" w:eastAsia="宋体" w:cs="宋体"/>
          <w:szCs w:val="28"/>
          <w:highlight w:val="none"/>
        </w:rPr>
        <w:t>2. 政府采购政策</w:t>
      </w:r>
      <w:bookmarkEnd w:id="193"/>
      <w:bookmarkEnd w:id="194"/>
      <w:bookmarkEnd w:id="195"/>
      <w:bookmarkEnd w:id="196"/>
    </w:p>
    <w:p w14:paraId="7203F53E">
      <w:pPr>
        <w:spacing w:line="360" w:lineRule="auto"/>
        <w:rPr>
          <w:rFonts w:ascii="宋体" w:hAnsi="宋体" w:cs="宋体"/>
          <w:b/>
          <w:szCs w:val="21"/>
          <w:highlight w:val="none"/>
        </w:rPr>
      </w:pPr>
      <w:r>
        <w:rPr>
          <w:rFonts w:hint="eastAsia" w:ascii="宋体" w:hAnsi="宋体" w:cs="宋体"/>
          <w:b/>
          <w:szCs w:val="21"/>
          <w:highlight w:val="none"/>
        </w:rPr>
        <w:t>2.1中小企业</w:t>
      </w:r>
    </w:p>
    <w:p w14:paraId="1CE44B34">
      <w:pPr>
        <w:spacing w:line="360" w:lineRule="auto"/>
        <w:rPr>
          <w:rFonts w:ascii="宋体" w:hAnsi="宋体" w:cs="宋体"/>
          <w:highlight w:val="none"/>
        </w:rPr>
      </w:pPr>
      <w:r>
        <w:rPr>
          <w:rFonts w:hint="eastAsia" w:ascii="宋体" w:hAnsi="宋体" w:cs="宋体"/>
          <w:highlight w:val="none"/>
        </w:rPr>
        <w:t>2.1.1根据《关于印发〈政府采购促进中小企业发展管理办法〉的通知》（财库〔2020〕46号）的规定，中小企业，是指在中华人民共和国境内依法设立，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7D25D125">
      <w:pPr>
        <w:spacing w:line="360" w:lineRule="auto"/>
        <w:rPr>
          <w:rFonts w:ascii="宋体" w:hAnsi="宋体" w:cs="宋体"/>
          <w:highlight w:val="none"/>
        </w:rPr>
      </w:pPr>
      <w:r>
        <w:rPr>
          <w:rFonts w:hint="eastAsia" w:ascii="宋体" w:hAnsi="宋体" w:cs="宋体"/>
          <w:highlight w:val="none"/>
        </w:rPr>
        <w:t>在政府采购活动中，供应商提供的货物、工程或者服务符合下列情形的，享受中小企业扶持政策：</w:t>
      </w:r>
    </w:p>
    <w:p w14:paraId="2ED56EAE">
      <w:pPr>
        <w:spacing w:line="360" w:lineRule="auto"/>
        <w:ind w:firstLine="369" w:firstLineChars="176"/>
        <w:rPr>
          <w:rFonts w:ascii="宋体" w:hAnsi="宋体" w:cs="宋体"/>
          <w:highlight w:val="none"/>
        </w:rPr>
      </w:pPr>
      <w:r>
        <w:rPr>
          <w:rFonts w:hint="eastAsia" w:ascii="宋体" w:hAnsi="宋体" w:cs="宋体"/>
          <w:highlight w:val="none"/>
        </w:rPr>
        <w:t>（1）在货物采购项目中，货物由中小企业制造，即货物由中小企业生产且使用该中小企业商号或者注册商标；</w:t>
      </w:r>
    </w:p>
    <w:p w14:paraId="4D03D4F7">
      <w:pPr>
        <w:spacing w:line="360" w:lineRule="auto"/>
        <w:ind w:firstLine="369" w:firstLineChars="176"/>
        <w:rPr>
          <w:rFonts w:ascii="宋体" w:hAnsi="宋体" w:cs="宋体"/>
          <w:highlight w:val="none"/>
        </w:rPr>
      </w:pPr>
      <w:r>
        <w:rPr>
          <w:rFonts w:hint="eastAsia" w:ascii="宋体" w:hAnsi="宋体" w:cs="宋体"/>
          <w:highlight w:val="none"/>
        </w:rPr>
        <w:t>（2）在工程采购项目中，工程由中小企业承建，即工程施工单位为中小企业；</w:t>
      </w:r>
    </w:p>
    <w:p w14:paraId="270DD3B6">
      <w:pPr>
        <w:spacing w:line="360" w:lineRule="auto"/>
        <w:ind w:firstLine="369" w:firstLineChars="176"/>
        <w:rPr>
          <w:rFonts w:ascii="宋体" w:hAnsi="宋体" w:cs="宋体"/>
          <w:highlight w:val="none"/>
        </w:rPr>
      </w:pPr>
      <w:r>
        <w:rPr>
          <w:rFonts w:hint="eastAsia" w:ascii="宋体" w:hAnsi="宋体" w:cs="宋体"/>
          <w:highlight w:val="none"/>
        </w:rPr>
        <w:t>（3）在服务采购项目中，服务由中小企业承接，即提供服务的人员为中小企业依照《中华人民共和国劳动合同法》订立劳动合同的从业人员。</w:t>
      </w:r>
    </w:p>
    <w:p w14:paraId="587FA7A3">
      <w:pPr>
        <w:spacing w:line="360" w:lineRule="auto"/>
        <w:ind w:firstLine="369" w:firstLineChars="176"/>
        <w:rPr>
          <w:rFonts w:ascii="宋体" w:hAnsi="宋体" w:cs="宋体"/>
          <w:highlight w:val="none"/>
        </w:rPr>
      </w:pPr>
      <w:r>
        <w:rPr>
          <w:rFonts w:hint="eastAsia" w:ascii="宋体" w:hAnsi="宋体" w:cs="宋体"/>
          <w:highlight w:val="none"/>
        </w:rPr>
        <w:t>在货物采购项目中，供应商提供的货物既有中小企业制造货物，也有大型企业制造货物的，不享受中小企业扶持政策。</w:t>
      </w:r>
    </w:p>
    <w:p w14:paraId="344EECBC">
      <w:pPr>
        <w:spacing w:line="360" w:lineRule="auto"/>
        <w:ind w:firstLine="369" w:firstLineChars="176"/>
        <w:rPr>
          <w:rFonts w:ascii="宋体" w:hAnsi="宋体" w:cs="宋体"/>
          <w:highlight w:val="none"/>
        </w:rPr>
      </w:pPr>
      <w:r>
        <w:rPr>
          <w:rFonts w:hint="eastAsia" w:ascii="宋体" w:hAnsi="宋体" w:cs="宋体"/>
          <w:highlight w:val="none"/>
        </w:rPr>
        <w:t>以联合体形式参加政府采购活动，联合体各方均为中小企业的，联合体视同中小企业。其中，联合体各方均为小微企业的，联合体视同小微企业。</w:t>
      </w:r>
    </w:p>
    <w:p w14:paraId="52DCBDF0">
      <w:pPr>
        <w:spacing w:line="360" w:lineRule="auto"/>
        <w:ind w:firstLine="369" w:firstLineChars="176"/>
        <w:rPr>
          <w:rFonts w:ascii="宋体" w:hAnsi="宋体" w:cs="宋体"/>
          <w:highlight w:val="none"/>
        </w:rPr>
      </w:pPr>
      <w:r>
        <w:rPr>
          <w:rFonts w:hint="eastAsia" w:ascii="宋体" w:hAnsi="宋体" w:cs="宋体"/>
          <w:highlight w:val="none"/>
        </w:rPr>
        <w:t>组成联合体或者接受分包合同的中小企业与联合体内其他企业、分包企业之间不得存在直接控股、管理关系。</w:t>
      </w:r>
    </w:p>
    <w:p w14:paraId="796F91A0">
      <w:pPr>
        <w:spacing w:line="360" w:lineRule="auto"/>
        <w:rPr>
          <w:rFonts w:ascii="宋体" w:hAnsi="宋体" w:cs="宋体"/>
          <w:highlight w:val="none"/>
        </w:rPr>
      </w:pPr>
      <w:r>
        <w:rPr>
          <w:rFonts w:hint="eastAsia" w:ascii="宋体" w:hAnsi="宋体" w:cs="宋体"/>
          <w:highlight w:val="none"/>
        </w:rPr>
        <w:t>2.1.2中小企业参加政府采购活动，应当出具文件中规定的《中小企业声明函》，否则不得享受相关中小企业扶持政策。</w:t>
      </w:r>
    </w:p>
    <w:p w14:paraId="4832A77A">
      <w:pPr>
        <w:spacing w:line="360" w:lineRule="auto"/>
        <w:rPr>
          <w:rFonts w:ascii="宋体" w:hAnsi="宋体" w:cs="宋体"/>
          <w:highlight w:val="none"/>
        </w:rPr>
      </w:pPr>
      <w:r>
        <w:rPr>
          <w:rFonts w:hint="eastAsia" w:ascii="宋体" w:hAnsi="宋体" w:cs="宋体"/>
          <w:highlight w:val="none"/>
        </w:rPr>
        <w:t>2.1.3依据规定享受扶持政策获得政府采购合同的，小微企业不得将合同分包给大中型企业，中型企业不得将合同分包给大型企业。</w:t>
      </w:r>
    </w:p>
    <w:p w14:paraId="5A4FD301">
      <w:pPr>
        <w:pStyle w:val="17"/>
        <w:tabs>
          <w:tab w:val="left" w:pos="2472"/>
        </w:tabs>
        <w:spacing w:line="360" w:lineRule="auto"/>
        <w:rPr>
          <w:rFonts w:hAnsi="宋体" w:cs="宋体"/>
          <w:b/>
          <w:szCs w:val="24"/>
          <w:highlight w:val="none"/>
        </w:rPr>
      </w:pPr>
      <w:r>
        <w:rPr>
          <w:rFonts w:hint="eastAsia" w:hAnsi="宋体" w:cs="宋体"/>
          <w:b/>
          <w:szCs w:val="24"/>
          <w:highlight w:val="none"/>
        </w:rPr>
        <w:t>2.2监狱企业</w:t>
      </w:r>
    </w:p>
    <w:p w14:paraId="435EA57B">
      <w:pPr>
        <w:pStyle w:val="17"/>
        <w:tabs>
          <w:tab w:val="left" w:pos="2472"/>
        </w:tabs>
        <w:spacing w:line="360" w:lineRule="auto"/>
        <w:rPr>
          <w:rFonts w:hAnsi="宋体" w:cs="宋体"/>
          <w:szCs w:val="24"/>
          <w:highlight w:val="none"/>
        </w:rPr>
      </w:pPr>
      <w:r>
        <w:rPr>
          <w:rFonts w:hint="eastAsia" w:hAnsi="宋体" w:cs="宋体"/>
          <w:szCs w:val="24"/>
          <w:highlight w:val="none"/>
        </w:rPr>
        <w:t>2.2.1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0FF2A8A">
      <w:pPr>
        <w:pStyle w:val="17"/>
        <w:tabs>
          <w:tab w:val="left" w:pos="2472"/>
        </w:tabs>
        <w:spacing w:line="360" w:lineRule="auto"/>
        <w:rPr>
          <w:rFonts w:hAnsi="宋体" w:cs="宋体"/>
          <w:b/>
          <w:szCs w:val="24"/>
          <w:highlight w:val="none"/>
        </w:rPr>
      </w:pPr>
      <w:r>
        <w:rPr>
          <w:rFonts w:hint="eastAsia" w:hAnsi="宋体" w:cs="宋体"/>
          <w:b/>
          <w:szCs w:val="24"/>
          <w:highlight w:val="none"/>
        </w:rPr>
        <w:t>2.3残疾人福利性单位</w:t>
      </w:r>
    </w:p>
    <w:p w14:paraId="780FB537">
      <w:pPr>
        <w:pStyle w:val="17"/>
        <w:tabs>
          <w:tab w:val="left" w:pos="2472"/>
        </w:tabs>
        <w:spacing w:line="360" w:lineRule="auto"/>
        <w:rPr>
          <w:rFonts w:hAnsi="宋体" w:cs="宋体"/>
          <w:szCs w:val="24"/>
          <w:highlight w:val="none"/>
        </w:rPr>
      </w:pPr>
      <w:r>
        <w:rPr>
          <w:rFonts w:hint="eastAsia" w:hAnsi="宋体" w:cs="宋体"/>
          <w:szCs w:val="24"/>
          <w:highlight w:val="none"/>
        </w:rPr>
        <w:t>2.3.1根据《财政部 民政部 中国残疾人联合会关于促进残疾人就业政府采购政策的通知》，享受政府采购支持政策的残疾人福利性单位应当同时满足以下条件：</w:t>
      </w:r>
    </w:p>
    <w:p w14:paraId="0DA7EAF5">
      <w:pPr>
        <w:pStyle w:val="17"/>
        <w:tabs>
          <w:tab w:val="left" w:pos="2472"/>
        </w:tabs>
        <w:spacing w:line="360" w:lineRule="auto"/>
        <w:ind w:firstLine="424" w:firstLineChars="202"/>
        <w:rPr>
          <w:rFonts w:hAnsi="宋体" w:cs="宋体"/>
          <w:szCs w:val="24"/>
          <w:highlight w:val="none"/>
        </w:rPr>
      </w:pPr>
      <w:r>
        <w:rPr>
          <w:rFonts w:hint="eastAsia" w:hAnsi="宋体" w:cs="宋体"/>
          <w:szCs w:val="24"/>
          <w:highlight w:val="none"/>
        </w:rPr>
        <w:t>（1）安置的残疾人占本单位在职职工人数的比例不低于25%（含25%），并且安置的残疾人人数不少于10人（含10人）；</w:t>
      </w:r>
    </w:p>
    <w:p w14:paraId="7DED62BC">
      <w:pPr>
        <w:pStyle w:val="17"/>
        <w:tabs>
          <w:tab w:val="left" w:pos="2472"/>
        </w:tabs>
        <w:spacing w:line="360" w:lineRule="auto"/>
        <w:ind w:firstLine="424" w:firstLineChars="202"/>
        <w:rPr>
          <w:rFonts w:hAnsi="宋体" w:cs="宋体"/>
          <w:szCs w:val="24"/>
          <w:highlight w:val="none"/>
        </w:rPr>
      </w:pPr>
      <w:r>
        <w:rPr>
          <w:rFonts w:hint="eastAsia" w:hAnsi="宋体" w:cs="宋体"/>
          <w:szCs w:val="24"/>
          <w:highlight w:val="none"/>
        </w:rPr>
        <w:t>（2）依法与安置的每位残疾人签订了一年以上（含一年）的劳动合同或服务协议；</w:t>
      </w:r>
    </w:p>
    <w:p w14:paraId="16F1CD2C">
      <w:pPr>
        <w:pStyle w:val="17"/>
        <w:tabs>
          <w:tab w:val="left" w:pos="2472"/>
        </w:tabs>
        <w:spacing w:line="360" w:lineRule="auto"/>
        <w:ind w:firstLine="424" w:firstLineChars="202"/>
        <w:rPr>
          <w:rFonts w:hAnsi="宋体" w:cs="宋体"/>
          <w:szCs w:val="24"/>
          <w:highlight w:val="none"/>
        </w:rPr>
      </w:pPr>
      <w:r>
        <w:rPr>
          <w:rFonts w:hint="eastAsia" w:hAnsi="宋体" w:cs="宋体"/>
          <w:szCs w:val="24"/>
          <w:highlight w:val="none"/>
        </w:rPr>
        <w:t>（3）为安置的每位残疾人按月足额缴纳了基本养老保险、基本医疗保险、失业保险、工伤保险和生育保险等社会保险费；</w:t>
      </w:r>
    </w:p>
    <w:p w14:paraId="5558C2A9">
      <w:pPr>
        <w:pStyle w:val="17"/>
        <w:tabs>
          <w:tab w:val="left" w:pos="2472"/>
        </w:tabs>
        <w:spacing w:line="360" w:lineRule="auto"/>
        <w:ind w:firstLine="424" w:firstLineChars="202"/>
        <w:rPr>
          <w:rFonts w:hAnsi="宋体" w:cs="宋体"/>
          <w:szCs w:val="24"/>
          <w:highlight w:val="none"/>
        </w:rPr>
      </w:pPr>
      <w:r>
        <w:rPr>
          <w:rFonts w:hint="eastAsia" w:hAnsi="宋体" w:cs="宋体"/>
          <w:szCs w:val="24"/>
          <w:highlight w:val="none"/>
        </w:rPr>
        <w:t>（4）通过银行等金融机构向安置的每位残疾人，按月支付了不低于单位所在区县适用的经省级人民政府批准的月最低工资标准的工资；</w:t>
      </w:r>
    </w:p>
    <w:p w14:paraId="4930B7A5">
      <w:pPr>
        <w:pStyle w:val="17"/>
        <w:tabs>
          <w:tab w:val="left" w:pos="2472"/>
        </w:tabs>
        <w:spacing w:line="360" w:lineRule="auto"/>
        <w:ind w:firstLine="424" w:firstLineChars="202"/>
        <w:rPr>
          <w:rFonts w:hAnsi="宋体" w:cs="宋体"/>
          <w:szCs w:val="24"/>
          <w:highlight w:val="none"/>
        </w:rPr>
      </w:pPr>
      <w:r>
        <w:rPr>
          <w:rFonts w:hint="eastAsia" w:hAnsi="宋体" w:cs="宋体"/>
          <w:szCs w:val="24"/>
          <w:highlight w:val="none"/>
        </w:rPr>
        <w:t>（5）提供本单位制造的货物、承担的工程或者服务（以下简称产品），或者提供其他残疾人福利性单位制造的货物（不包括使用非残疾人福利性单位注册商标的货物）。</w:t>
      </w:r>
    </w:p>
    <w:p w14:paraId="6D01FE25">
      <w:pPr>
        <w:pStyle w:val="17"/>
        <w:tabs>
          <w:tab w:val="left" w:pos="2472"/>
        </w:tabs>
        <w:spacing w:line="360" w:lineRule="auto"/>
        <w:ind w:firstLine="424" w:firstLineChars="202"/>
        <w:rPr>
          <w:rFonts w:hAnsi="宋体" w:cs="宋体"/>
          <w:szCs w:val="24"/>
          <w:highlight w:val="none"/>
        </w:rPr>
      </w:pPr>
      <w:r>
        <w:rPr>
          <w:rFonts w:hint="eastAsia" w:hAnsi="宋体" w:cs="宋体"/>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07FBD0B">
      <w:pPr>
        <w:pStyle w:val="17"/>
        <w:tabs>
          <w:tab w:val="left" w:pos="2472"/>
        </w:tabs>
        <w:spacing w:line="360" w:lineRule="auto"/>
        <w:rPr>
          <w:rFonts w:hAnsi="宋体" w:cs="宋体"/>
          <w:highlight w:val="none"/>
        </w:rPr>
      </w:pPr>
      <w:r>
        <w:rPr>
          <w:rFonts w:hint="eastAsia" w:hAnsi="宋体" w:cs="宋体"/>
          <w:szCs w:val="24"/>
          <w:highlight w:val="none"/>
        </w:rPr>
        <w:t>2.3.2符合条件的残疾人福利性单位在参加政府采购活动时，应当提供《残疾人福利性单位声明函》，并对声明的真实性负责。</w:t>
      </w:r>
    </w:p>
    <w:p w14:paraId="3F83FC2E">
      <w:pPr>
        <w:pStyle w:val="3"/>
        <w:numPr>
          <w:ilvl w:val="1"/>
          <w:numId w:val="0"/>
        </w:numPr>
        <w:spacing w:before="0"/>
        <w:rPr>
          <w:rFonts w:ascii="宋体" w:hAnsi="宋体" w:eastAsia="宋体" w:cs="宋体"/>
          <w:szCs w:val="28"/>
          <w:highlight w:val="none"/>
        </w:rPr>
      </w:pPr>
      <w:bookmarkStart w:id="197" w:name="_Toc24114"/>
      <w:bookmarkStart w:id="198" w:name="_Toc764"/>
      <w:bookmarkStart w:id="199" w:name="_Toc19387"/>
      <w:r>
        <w:rPr>
          <w:rFonts w:hint="eastAsia" w:ascii="宋体" w:hAnsi="宋体" w:eastAsia="宋体" w:cs="宋体"/>
          <w:szCs w:val="28"/>
          <w:highlight w:val="none"/>
        </w:rPr>
        <w:t>3. 评审标准</w:t>
      </w:r>
      <w:bookmarkEnd w:id="197"/>
      <w:bookmarkEnd w:id="198"/>
      <w:bookmarkEnd w:id="199"/>
    </w:p>
    <w:p w14:paraId="456E387E">
      <w:pPr>
        <w:pStyle w:val="4"/>
        <w:numPr>
          <w:ilvl w:val="2"/>
          <w:numId w:val="0"/>
        </w:numPr>
        <w:spacing w:before="0"/>
        <w:rPr>
          <w:rFonts w:ascii="宋体" w:hAnsi="宋体" w:eastAsia="宋体" w:cs="宋体"/>
          <w:sz w:val="24"/>
          <w:szCs w:val="24"/>
          <w:highlight w:val="none"/>
        </w:rPr>
      </w:pPr>
      <w:r>
        <w:rPr>
          <w:rFonts w:hint="eastAsia" w:ascii="宋体" w:hAnsi="宋体" w:eastAsia="宋体" w:cs="宋体"/>
          <w:sz w:val="24"/>
          <w:szCs w:val="24"/>
          <w:highlight w:val="none"/>
        </w:rPr>
        <w:t>3.1符合性评审</w:t>
      </w:r>
    </w:p>
    <w:p w14:paraId="307A1F87">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依据招标文件的规定，从投标文件的有效性、完整性和对招标文件的响应程度进行审查，以确定是否对招标文件的实质性要求作出响应；见</w:t>
      </w:r>
      <w:r>
        <w:rPr>
          <w:rFonts w:hint="eastAsia" w:hAnsi="宋体" w:cs="宋体"/>
          <w:b/>
          <w:szCs w:val="21"/>
          <w:highlight w:val="none"/>
        </w:rPr>
        <w:t>评标办法前附表</w:t>
      </w:r>
      <w:r>
        <w:rPr>
          <w:rFonts w:hint="eastAsia" w:hAnsi="宋体" w:cs="宋体"/>
          <w:szCs w:val="21"/>
          <w:highlight w:val="none"/>
        </w:rPr>
        <w:t>。</w:t>
      </w:r>
    </w:p>
    <w:p w14:paraId="58184B25">
      <w:pPr>
        <w:pStyle w:val="4"/>
        <w:numPr>
          <w:ilvl w:val="2"/>
          <w:numId w:val="0"/>
        </w:numPr>
        <w:spacing w:before="0"/>
        <w:rPr>
          <w:rFonts w:ascii="宋体" w:hAnsi="宋体" w:eastAsia="宋体" w:cs="宋体"/>
          <w:sz w:val="24"/>
          <w:szCs w:val="24"/>
          <w:highlight w:val="none"/>
        </w:rPr>
      </w:pPr>
      <w:bookmarkStart w:id="200" w:name="_Toc314817936"/>
      <w:bookmarkStart w:id="201" w:name="_Toc326218114"/>
      <w:r>
        <w:rPr>
          <w:rFonts w:hint="eastAsia" w:ascii="宋体" w:hAnsi="宋体" w:eastAsia="宋体" w:cs="宋体"/>
          <w:sz w:val="24"/>
          <w:szCs w:val="24"/>
          <w:highlight w:val="none"/>
        </w:rPr>
        <w:t>3.2分值构成与评分标准</w:t>
      </w:r>
      <w:bookmarkEnd w:id="200"/>
      <w:bookmarkEnd w:id="201"/>
    </w:p>
    <w:p w14:paraId="3707A0C2">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3.2.1 分值构成</w:t>
      </w:r>
    </w:p>
    <w:p w14:paraId="3AAF15E8">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（1）投标报价：见评标办法前附表；</w:t>
      </w:r>
    </w:p>
    <w:p w14:paraId="69E8408B">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（2）技术部分：见评标办法前附表；</w:t>
      </w:r>
    </w:p>
    <w:p w14:paraId="0E00F77B">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（3）商务部分：见评标办法前附表。</w:t>
      </w:r>
    </w:p>
    <w:p w14:paraId="5622DB23">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3.2.2评分标准</w:t>
      </w:r>
    </w:p>
    <w:p w14:paraId="123DA310">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按招标文件中规定的评标方法和标准，对资格评审和符合性评审合格的投标文件进行商务和技术评估，综合比较与评价。</w:t>
      </w:r>
    </w:p>
    <w:p w14:paraId="61A54C04">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（1）投标报价评分标准：见评标办法前附表；</w:t>
      </w:r>
    </w:p>
    <w:p w14:paraId="1D621FEE">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（2）技术部分评分标准：见评标办法前附表；</w:t>
      </w:r>
    </w:p>
    <w:p w14:paraId="586FA535">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（3）商务部分评分标准：见评标办法前附表。</w:t>
      </w:r>
    </w:p>
    <w:p w14:paraId="4E21C17D">
      <w:pPr>
        <w:pStyle w:val="3"/>
        <w:numPr>
          <w:ilvl w:val="1"/>
          <w:numId w:val="0"/>
        </w:numPr>
        <w:spacing w:before="0"/>
        <w:rPr>
          <w:rFonts w:ascii="宋体" w:hAnsi="宋体" w:eastAsia="宋体" w:cs="宋体"/>
          <w:szCs w:val="28"/>
          <w:highlight w:val="none"/>
        </w:rPr>
      </w:pPr>
      <w:bookmarkStart w:id="202" w:name="_Toc326218115"/>
      <w:bookmarkStart w:id="203" w:name="_Toc522176899"/>
      <w:bookmarkStart w:id="204" w:name="_Toc32767"/>
      <w:bookmarkStart w:id="205" w:name="_Toc314817937"/>
      <w:bookmarkStart w:id="206" w:name="_Toc10782"/>
      <w:bookmarkStart w:id="207" w:name="_Toc20177"/>
      <w:r>
        <w:rPr>
          <w:rFonts w:hint="eastAsia" w:ascii="宋体" w:hAnsi="宋体" w:eastAsia="宋体" w:cs="宋体"/>
          <w:szCs w:val="28"/>
          <w:highlight w:val="none"/>
        </w:rPr>
        <w:t>4. 评标程序</w:t>
      </w:r>
      <w:bookmarkEnd w:id="202"/>
      <w:bookmarkEnd w:id="203"/>
      <w:bookmarkEnd w:id="204"/>
      <w:bookmarkEnd w:id="205"/>
      <w:bookmarkEnd w:id="206"/>
      <w:bookmarkEnd w:id="207"/>
    </w:p>
    <w:p w14:paraId="0008AD15">
      <w:pPr>
        <w:pStyle w:val="4"/>
        <w:numPr>
          <w:ilvl w:val="2"/>
          <w:numId w:val="0"/>
        </w:numPr>
        <w:spacing w:before="0"/>
        <w:rPr>
          <w:rFonts w:ascii="宋体" w:hAnsi="宋体" w:eastAsia="宋体" w:cs="宋体"/>
          <w:sz w:val="24"/>
          <w:szCs w:val="24"/>
          <w:highlight w:val="none"/>
        </w:rPr>
      </w:pPr>
      <w:r>
        <w:rPr>
          <w:rFonts w:hint="eastAsia" w:ascii="宋体" w:hAnsi="宋体" w:eastAsia="宋体" w:cs="宋体"/>
          <w:sz w:val="24"/>
          <w:szCs w:val="24"/>
          <w:highlight w:val="none"/>
        </w:rPr>
        <w:t>4.1符合性评审</w:t>
      </w:r>
    </w:p>
    <w:p w14:paraId="67E4BBD8">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依据本章第3.1项规定的标准对投标文件进行符合性评审。有一项不符合评审标准的，作废标处理。</w:t>
      </w:r>
    </w:p>
    <w:p w14:paraId="4D0736AB">
      <w:pPr>
        <w:pStyle w:val="4"/>
        <w:numPr>
          <w:ilvl w:val="2"/>
          <w:numId w:val="0"/>
        </w:numPr>
        <w:spacing w:before="0"/>
        <w:rPr>
          <w:rFonts w:ascii="宋体" w:hAnsi="宋体" w:eastAsia="宋体" w:cs="宋体"/>
          <w:sz w:val="24"/>
          <w:szCs w:val="24"/>
          <w:highlight w:val="none"/>
        </w:rPr>
      </w:pPr>
      <w:bookmarkStart w:id="208" w:name="_Toc314817939"/>
      <w:bookmarkStart w:id="209" w:name="_Toc326218117"/>
      <w:r>
        <w:rPr>
          <w:rFonts w:hint="eastAsia" w:ascii="宋体" w:hAnsi="宋体" w:eastAsia="宋体" w:cs="宋体"/>
          <w:sz w:val="24"/>
          <w:szCs w:val="24"/>
          <w:highlight w:val="none"/>
        </w:rPr>
        <w:t>4.2详细评审</w:t>
      </w:r>
      <w:bookmarkEnd w:id="208"/>
      <w:bookmarkEnd w:id="209"/>
    </w:p>
    <w:p w14:paraId="28C9267F">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4.2.1 评标委员会按本章第3.2款规定的量化因素和分值进行打分，并计算出投标人的评标总得分。</w:t>
      </w:r>
    </w:p>
    <w:p w14:paraId="47D6B0F3">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（1）按本章第3.2.2（1）目规定的评分因素和分值对投标报价计算出得分F1；</w:t>
      </w:r>
    </w:p>
    <w:p w14:paraId="124F39D0">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（2）按本章第3.2.2（2）目规定的评分因素和分值对技术部分计算出得分F2；</w:t>
      </w:r>
    </w:p>
    <w:p w14:paraId="0469AABF">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（3）按本章第3.2.2（3）目规定的评分因素和分值对商务部分计算出得分F3；</w:t>
      </w:r>
    </w:p>
    <w:p w14:paraId="64C80E1E">
      <w:pPr>
        <w:pStyle w:val="17"/>
        <w:tabs>
          <w:tab w:val="left" w:pos="2472"/>
        </w:tabs>
        <w:spacing w:line="360" w:lineRule="auto"/>
        <w:ind w:left="1080" w:hanging="600"/>
        <w:rPr>
          <w:rFonts w:hAnsi="宋体" w:cs="宋体"/>
          <w:szCs w:val="21"/>
          <w:highlight w:val="none"/>
        </w:rPr>
      </w:pPr>
      <w:r>
        <w:rPr>
          <w:rFonts w:hint="eastAsia" w:hAnsi="宋体" w:cs="宋体"/>
          <w:szCs w:val="21"/>
          <w:highlight w:val="none"/>
        </w:rPr>
        <w:t>（4）按本章第3.2.1项所列公式计算评标总得分。</w:t>
      </w:r>
    </w:p>
    <w:p w14:paraId="69D27F98">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4.2.2投标文件如果出现计算或表达上的错误，修正错误的原则如下：</w:t>
      </w:r>
    </w:p>
    <w:p w14:paraId="4B75DD3C">
      <w:pPr>
        <w:pStyle w:val="17"/>
        <w:spacing w:line="360" w:lineRule="auto"/>
        <w:ind w:firstLine="420" w:firstLineChars="200"/>
        <w:rPr>
          <w:rFonts w:hAnsi="宋体" w:cs="宋体"/>
          <w:szCs w:val="21"/>
          <w:highlight w:val="none"/>
        </w:rPr>
      </w:pPr>
      <w:r>
        <w:rPr>
          <w:rFonts w:hint="eastAsia" w:hAnsi="宋体" w:cs="宋体"/>
          <w:szCs w:val="21"/>
          <w:highlight w:val="none"/>
        </w:rPr>
        <w:t>（一）投标文件中开标一览表（报价表）内容与投标文件中相应内容不一致的，以开标一览表（报价表）为准；</w:t>
      </w:r>
    </w:p>
    <w:p w14:paraId="03B519AC">
      <w:pPr>
        <w:pStyle w:val="17"/>
        <w:spacing w:line="360" w:lineRule="auto"/>
        <w:ind w:firstLine="420" w:firstLineChars="200"/>
        <w:rPr>
          <w:rFonts w:hAnsi="宋体" w:cs="宋体"/>
          <w:szCs w:val="21"/>
          <w:highlight w:val="none"/>
        </w:rPr>
      </w:pPr>
      <w:r>
        <w:rPr>
          <w:rFonts w:hint="eastAsia" w:hAnsi="宋体" w:cs="宋体"/>
          <w:szCs w:val="21"/>
          <w:highlight w:val="none"/>
        </w:rPr>
        <w:t>（二）大写金额和小写金额不一致的，以大写金额为准；</w:t>
      </w:r>
    </w:p>
    <w:p w14:paraId="55A68AEA">
      <w:pPr>
        <w:pStyle w:val="17"/>
        <w:spacing w:line="360" w:lineRule="auto"/>
        <w:ind w:firstLine="420" w:firstLineChars="200"/>
        <w:rPr>
          <w:rFonts w:hAnsi="宋体" w:cs="宋体"/>
          <w:szCs w:val="21"/>
          <w:highlight w:val="none"/>
        </w:rPr>
      </w:pPr>
      <w:r>
        <w:rPr>
          <w:rFonts w:hint="eastAsia" w:hAnsi="宋体" w:cs="宋体"/>
          <w:szCs w:val="21"/>
          <w:highlight w:val="none"/>
        </w:rPr>
        <w:t>（三）单价金额小数点或者百分比有明显错位的，以开标一览表的总价为准，并修改单价；</w:t>
      </w:r>
    </w:p>
    <w:p w14:paraId="712C0C05">
      <w:pPr>
        <w:pStyle w:val="17"/>
        <w:spacing w:line="360" w:lineRule="auto"/>
        <w:ind w:firstLine="420" w:firstLineChars="200"/>
        <w:rPr>
          <w:rFonts w:hAnsi="宋体" w:cs="宋体"/>
          <w:szCs w:val="21"/>
          <w:highlight w:val="none"/>
        </w:rPr>
      </w:pPr>
      <w:r>
        <w:rPr>
          <w:rFonts w:hint="eastAsia" w:hAnsi="宋体" w:cs="宋体"/>
          <w:szCs w:val="21"/>
          <w:highlight w:val="none"/>
        </w:rPr>
        <w:t>（四）总价金额与按单价汇总金额不一致的，以单价金额计算结果为准。</w:t>
      </w:r>
    </w:p>
    <w:p w14:paraId="41D613ED">
      <w:pPr>
        <w:pStyle w:val="17"/>
        <w:spacing w:line="360" w:lineRule="auto"/>
        <w:ind w:firstLine="420" w:firstLineChars="200"/>
        <w:rPr>
          <w:rFonts w:hAnsi="宋体" w:cs="宋体"/>
          <w:szCs w:val="21"/>
          <w:highlight w:val="none"/>
        </w:rPr>
      </w:pPr>
      <w:r>
        <w:rPr>
          <w:rFonts w:hint="eastAsia" w:hAnsi="宋体" w:cs="宋体"/>
          <w:szCs w:val="21"/>
          <w:highlight w:val="none"/>
        </w:rPr>
        <w:t>★同时出现两种以上不一致的，按照前款规定的顺序修正。修正后的报价按照本章3.2款的规定经投标人确认后产生约束力，投标人不确认的，其投标无效。</w:t>
      </w:r>
    </w:p>
    <w:p w14:paraId="4CC74B88">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4.2.3技术部分（F2）和商务部分（F3）得分由评标委员会成员独立评分，计算各投标人得分的算术平均值计入各投标人总分。评分分值计算保留小数点后两位，小数点后第三位“四舍五入”。</w:t>
      </w:r>
    </w:p>
    <w:p w14:paraId="14A9717B">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4.2.4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437343B1">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4.2.5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14:paraId="37F8A622">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4.2.6评标中若遇特殊问题，由评标委员会根据有关法律、法规研究决定。</w:t>
      </w:r>
    </w:p>
    <w:p w14:paraId="590A2F1B">
      <w:pPr>
        <w:pStyle w:val="4"/>
        <w:numPr>
          <w:ilvl w:val="2"/>
          <w:numId w:val="0"/>
        </w:numPr>
        <w:spacing w:before="0"/>
        <w:rPr>
          <w:rFonts w:ascii="宋体" w:hAnsi="宋体" w:eastAsia="宋体" w:cs="宋体"/>
          <w:sz w:val="24"/>
          <w:szCs w:val="24"/>
          <w:highlight w:val="none"/>
        </w:rPr>
      </w:pPr>
      <w:bookmarkStart w:id="210" w:name="_Toc326218118"/>
      <w:bookmarkStart w:id="211" w:name="_Toc314817940"/>
      <w:r>
        <w:rPr>
          <w:rFonts w:hint="eastAsia" w:ascii="宋体" w:hAnsi="宋体" w:eastAsia="宋体" w:cs="宋体"/>
          <w:sz w:val="24"/>
          <w:szCs w:val="24"/>
          <w:highlight w:val="none"/>
        </w:rPr>
        <w:t>4.3投标文件的澄清和补正统计分数原则</w:t>
      </w:r>
      <w:bookmarkEnd w:id="210"/>
      <w:bookmarkEnd w:id="211"/>
    </w:p>
    <w:p w14:paraId="76BE06F5">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4.3.1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731DD146">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4.3.2 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59F25666">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4.3.3 评标委员会对投标人提交的澄清、说明有疑问的，可以要求投标人进一步澄清、说明。</w:t>
      </w:r>
    </w:p>
    <w:p w14:paraId="40E97D84">
      <w:pPr>
        <w:pStyle w:val="4"/>
        <w:numPr>
          <w:ilvl w:val="2"/>
          <w:numId w:val="0"/>
        </w:numPr>
        <w:spacing w:before="0"/>
        <w:rPr>
          <w:rFonts w:ascii="宋体" w:hAnsi="宋体" w:eastAsia="宋体" w:cs="宋体"/>
          <w:sz w:val="24"/>
          <w:szCs w:val="24"/>
          <w:highlight w:val="none"/>
        </w:rPr>
      </w:pPr>
      <w:bookmarkStart w:id="212" w:name="_Toc314817941"/>
      <w:bookmarkStart w:id="213" w:name="_Toc326218119"/>
      <w:r>
        <w:rPr>
          <w:rFonts w:hint="eastAsia" w:ascii="宋体" w:hAnsi="宋体" w:eastAsia="宋体" w:cs="宋体"/>
          <w:sz w:val="24"/>
          <w:szCs w:val="24"/>
          <w:highlight w:val="none"/>
        </w:rPr>
        <w:t>4.4评标结果</w:t>
      </w:r>
      <w:bookmarkEnd w:id="212"/>
      <w:bookmarkEnd w:id="213"/>
    </w:p>
    <w:p w14:paraId="533389F3">
      <w:pPr>
        <w:keepNext w:val="0"/>
        <w:keepLines w:val="0"/>
        <w:pageBreakBefore w:val="0"/>
        <w:widowControl w:val="0"/>
        <w:kinsoku/>
        <w:wordWrap/>
        <w:overflowPunct/>
        <w:topLinePunct w:val="0"/>
        <w:autoSpaceDE/>
        <w:autoSpaceDN/>
        <w:bidi w:val="0"/>
        <w:adjustRightInd w:val="0"/>
        <w:snapToGrid/>
        <w:spacing w:line="360" w:lineRule="auto"/>
        <w:ind w:firstLine="420" w:firstLineChars="200"/>
        <w:rPr>
          <w:rFonts w:cs="宋体"/>
          <w:color w:val="auto"/>
          <w:szCs w:val="21"/>
          <w:highlight w:val="none"/>
        </w:rPr>
      </w:pPr>
      <w:r>
        <w:rPr>
          <w:rFonts w:hint="eastAsia" w:cs="宋体"/>
          <w:color w:val="auto"/>
          <w:szCs w:val="21"/>
          <w:highlight w:val="none"/>
        </w:rPr>
        <w:t>4.4.1评标委员会对满足招标文件资格评审及符合性评审要求的投标文件，</w:t>
      </w:r>
      <w:bookmarkStart w:id="214" w:name="_Hlk49243521"/>
      <w:r>
        <w:rPr>
          <w:rFonts w:hint="eastAsia" w:cs="宋体"/>
          <w:color w:val="auto"/>
          <w:szCs w:val="21"/>
          <w:highlight w:val="none"/>
        </w:rPr>
        <w:t>按照本章前附表规定的评分标准</w:t>
      </w:r>
      <w:bookmarkEnd w:id="214"/>
      <w:r>
        <w:rPr>
          <w:rFonts w:hint="eastAsia" w:cs="宋体"/>
          <w:color w:val="auto"/>
          <w:szCs w:val="21"/>
          <w:highlight w:val="none"/>
        </w:rPr>
        <w:t>分别对各标段进行打分。</w:t>
      </w:r>
    </w:p>
    <w:p w14:paraId="3F3752EE">
      <w:pPr>
        <w:pStyle w:val="17"/>
        <w:keepNext w:val="0"/>
        <w:keepLines w:val="0"/>
        <w:pageBreakBefore w:val="0"/>
        <w:widowControl w:val="0"/>
        <w:tabs>
          <w:tab w:val="left" w:pos="2472"/>
        </w:tabs>
        <w:kinsoku/>
        <w:wordWrap/>
        <w:overflowPunct/>
        <w:topLinePunct w:val="0"/>
        <w:autoSpaceDE/>
        <w:autoSpaceDN/>
        <w:bidi w:val="0"/>
        <w:snapToGrid/>
        <w:spacing w:line="360" w:lineRule="auto"/>
        <w:ind w:firstLine="420" w:firstLineChars="200"/>
        <w:rPr>
          <w:rFonts w:hint="eastAsia" w:cs="宋体"/>
          <w:b/>
          <w:bCs/>
          <w:color w:val="auto"/>
          <w:szCs w:val="21"/>
          <w:highlight w:val="none"/>
        </w:rPr>
      </w:pPr>
      <w:r>
        <w:rPr>
          <w:rFonts w:hint="eastAsia" w:cs="宋体"/>
          <w:b/>
          <w:bCs/>
          <w:color w:val="auto"/>
          <w:szCs w:val="21"/>
          <w:highlight w:val="none"/>
        </w:rPr>
        <w:t>评标委员会对满足各标段招标文件资格评审及符合性评审要求的投标文件，按照各标段规定的评分标准进行打分，并按评标总得分计算公式计算评标总得分，按总得分由高到低的顺序推荐各标段中标候选人排序；评标总得分相等时，按投标报价由低到高顺序</w:t>
      </w:r>
      <w:r>
        <w:rPr>
          <w:rFonts w:hint="eastAsia" w:cs="宋体"/>
          <w:b/>
          <w:bCs/>
          <w:color w:val="auto"/>
          <w:szCs w:val="21"/>
          <w:highlight w:val="none"/>
          <w:lang w:val="en-US" w:eastAsia="zh-CN"/>
        </w:rPr>
        <w:t>推荐</w:t>
      </w:r>
      <w:r>
        <w:rPr>
          <w:rFonts w:hint="eastAsia" w:cs="宋体"/>
          <w:b/>
          <w:bCs/>
          <w:color w:val="auto"/>
          <w:szCs w:val="21"/>
          <w:highlight w:val="none"/>
        </w:rPr>
        <w:t>；评标总得分相等且投标报价相同时，按技术部分得分由高到低顺序</w:t>
      </w:r>
      <w:r>
        <w:rPr>
          <w:rFonts w:hint="eastAsia" w:cs="宋体"/>
          <w:b/>
          <w:bCs/>
          <w:color w:val="auto"/>
          <w:szCs w:val="21"/>
          <w:highlight w:val="none"/>
          <w:lang w:val="en-US" w:eastAsia="zh-CN"/>
        </w:rPr>
        <w:t>推荐</w:t>
      </w:r>
      <w:r>
        <w:rPr>
          <w:rFonts w:hint="eastAsia" w:cs="宋体"/>
          <w:b/>
          <w:bCs/>
          <w:color w:val="auto"/>
          <w:szCs w:val="21"/>
          <w:highlight w:val="none"/>
        </w:rPr>
        <w:t>。所有得分均相等的，按优先采购监狱企业、残疾人福利性单位的原则推荐中标候选人；所有得分均相等且政府采购政策条件也相等的，由评标委员会采用记名投票方式，以少数服从多数原则推荐中标候选人。</w:t>
      </w:r>
    </w:p>
    <w:p w14:paraId="2F589B27">
      <w:pPr>
        <w:spacing w:line="360" w:lineRule="auto"/>
        <w:ind w:firstLine="420" w:firstLineChars="200"/>
        <w:jc w:val="left"/>
        <w:rPr>
          <w:rFonts w:hint="eastAsia"/>
          <w:b/>
          <w:bCs/>
        </w:rPr>
      </w:pPr>
      <w:r>
        <w:rPr>
          <w:rFonts w:hint="eastAsia"/>
          <w:b/>
          <w:bCs/>
        </w:rPr>
        <w:t>评审原则</w:t>
      </w:r>
      <w:r>
        <w:rPr>
          <w:rFonts w:hint="eastAsia"/>
          <w:b/>
          <w:bCs/>
          <w:lang w:eastAsia="zh-CN"/>
        </w:rPr>
        <w:t>：</w:t>
      </w:r>
      <w:r>
        <w:rPr>
          <w:rFonts w:hint="eastAsia"/>
          <w:b/>
          <w:bCs/>
        </w:rPr>
        <w:t>投标人可以参与一个或多个标段的投标，同一投标人至多只允许中一个标段。评标时，评标委员会按标段顺序进行评审（</w:t>
      </w:r>
      <w:r>
        <w:rPr>
          <w:rFonts w:hint="eastAsia"/>
          <w:b/>
          <w:bCs/>
          <w:lang w:eastAsia="zh-CN"/>
        </w:rPr>
        <w:t>顺序由标段</w:t>
      </w:r>
      <w:r>
        <w:rPr>
          <w:rFonts w:hint="eastAsia"/>
          <w:b/>
          <w:bCs/>
          <w:lang w:val="en-US" w:eastAsia="zh-CN"/>
        </w:rPr>
        <w:t>1</w:t>
      </w:r>
      <w:r>
        <w:rPr>
          <w:rFonts w:hint="eastAsia"/>
          <w:b/>
          <w:bCs/>
          <w:lang w:eastAsia="zh-CN"/>
        </w:rPr>
        <w:t>开始到标段</w:t>
      </w:r>
      <w:r>
        <w:rPr>
          <w:rFonts w:hint="eastAsia"/>
          <w:b/>
          <w:bCs/>
          <w:lang w:val="en-US" w:eastAsia="zh-CN"/>
        </w:rPr>
        <w:t>2</w:t>
      </w:r>
      <w:r>
        <w:rPr>
          <w:rFonts w:hint="eastAsia"/>
          <w:b/>
          <w:bCs/>
          <w:lang w:eastAsia="zh-CN"/>
        </w:rPr>
        <w:t>结束</w:t>
      </w:r>
      <w:r>
        <w:rPr>
          <w:rFonts w:hint="eastAsia"/>
          <w:b/>
          <w:bCs/>
        </w:rPr>
        <w:t>），投标人在前一标段推荐为第一中标候选人的，则在剩余标段不再推荐为第一中标候选人，剩余标段在扣除已推荐为第一中标候选人名单后，每个标段合格投标人不</w:t>
      </w:r>
      <w:r>
        <w:rPr>
          <w:rFonts w:hint="eastAsia"/>
          <w:b/>
          <w:bCs/>
          <w:lang w:val="en-US" w:eastAsia="zh-CN"/>
        </w:rPr>
        <w:t>得</w:t>
      </w:r>
      <w:r>
        <w:rPr>
          <w:rFonts w:hint="eastAsia"/>
          <w:b/>
          <w:bCs/>
        </w:rPr>
        <w:t>少于3家</w:t>
      </w:r>
      <w:r>
        <w:rPr>
          <w:rFonts w:hint="eastAsia"/>
          <w:b/>
          <w:bCs/>
          <w:lang w:eastAsia="zh-CN"/>
        </w:rPr>
        <w:t>（</w:t>
      </w:r>
      <w:r>
        <w:rPr>
          <w:rFonts w:hint="eastAsia"/>
          <w:b/>
          <w:bCs/>
          <w:lang w:val="en-US" w:eastAsia="zh-CN"/>
        </w:rPr>
        <w:t>当标段合格投标人少于3家时，本标段流标</w:t>
      </w:r>
      <w:r>
        <w:rPr>
          <w:rFonts w:hint="eastAsia"/>
          <w:b/>
          <w:bCs/>
          <w:lang w:eastAsia="zh-CN"/>
        </w:rPr>
        <w:t>），</w:t>
      </w:r>
      <w:r>
        <w:rPr>
          <w:rFonts w:hint="eastAsia"/>
          <w:b/>
          <w:bCs/>
        </w:rPr>
        <w:t>按照得分排名顺延推荐。</w:t>
      </w:r>
    </w:p>
    <w:p w14:paraId="58811176">
      <w:pPr>
        <w:spacing w:line="360" w:lineRule="auto"/>
        <w:ind w:firstLine="420" w:firstLineChars="200"/>
        <w:jc w:val="left"/>
        <w:rPr>
          <w:rFonts w:ascii="宋体" w:hAnsi="宋体" w:cs="宋体"/>
          <w:szCs w:val="21"/>
          <w:highlight w:val="none"/>
        </w:rPr>
      </w:pPr>
      <w:r>
        <w:rPr>
          <w:rFonts w:hint="eastAsia" w:cs="宋体"/>
          <w:color w:val="auto"/>
          <w:szCs w:val="21"/>
          <w:highlight w:val="none"/>
          <w:lang w:val="en-US" w:eastAsia="zh-CN"/>
        </w:rPr>
        <w:t>每个标段</w:t>
      </w:r>
      <w:r>
        <w:rPr>
          <w:rFonts w:hint="eastAsia" w:cs="宋体"/>
          <w:color w:val="auto"/>
          <w:szCs w:val="21"/>
          <w:highlight w:val="none"/>
        </w:rPr>
        <w:t>评标委员会推荐3名中标候选人，并提出书面评标报告</w:t>
      </w:r>
      <w:r>
        <w:rPr>
          <w:rFonts w:hint="eastAsia" w:ascii="宋体" w:hAnsi="宋体" w:cs="宋体"/>
          <w:szCs w:val="21"/>
          <w:highlight w:val="none"/>
        </w:rPr>
        <w:t>。</w:t>
      </w:r>
    </w:p>
    <w:p w14:paraId="6A87B3E8">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4.4.2采购人根据评标委员会提出的书面评标报告和推荐的中标候选人名单，确定中标人。</w:t>
      </w:r>
    </w:p>
    <w:p w14:paraId="730DB587">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4.4.3评标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供应商提供虚假材料、串通等违法违规行为的，要及时向采购人或采购代理机构报告。</w:t>
      </w:r>
    </w:p>
    <w:p w14:paraId="6FF9EB9C">
      <w:pPr>
        <w:rPr>
          <w:highlight w:val="none"/>
        </w:rPr>
      </w:pPr>
    </w:p>
    <w:sectPr>
      <w:headerReference r:id="rId6" w:type="default"/>
      <w:footerReference r:id="rId7" w:type="default"/>
      <w:pgSz w:w="11906" w:h="16838"/>
      <w:pgMar w:top="1213" w:right="1196" w:bottom="1213" w:left="1196" w:header="720" w:footer="624" w:gutter="0"/>
      <w:cols w:space="0" w:num="1"/>
      <w:titlePg/>
      <w:docGrid w:type="linesAndChars" w:linePitch="331" w:charSpace="1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金山简黑体">
    <w:altName w:val="黑体"/>
    <w:panose1 w:val="00000000000000000000"/>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Arial Unicode MS">
    <w:altName w:val="Malgun Gothic Semilight"/>
    <w:panose1 w:val="020B0604020202020204"/>
    <w:charset w:val="86"/>
    <w:family w:val="swiss"/>
    <w:pitch w:val="default"/>
    <w:sig w:usb0="00000000" w:usb1="00000000" w:usb2="0000003F" w:usb3="00000000" w:csb0="603F01FF" w:csb1="FFFF0000"/>
  </w:font>
  <w:font w:name="Malgun Gothic Semilight">
    <w:panose1 w:val="020B0502040204020203"/>
    <w:charset w:val="86"/>
    <w:family w:val="auto"/>
    <w:pitch w:val="default"/>
    <w:sig w:usb0="900002AF" w:usb1="01D77CFB" w:usb2="00000012" w:usb3="00000000" w:csb0="203E01BD" w:csb1="D7FF0000"/>
  </w:font>
  <w:font w:name="华文仿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200247B" w:usb2="00000009" w:usb3="00000000" w:csb0="200001FF" w:csb1="00000000"/>
  </w:font>
  <w:font w:name="方正小标宋_GBK">
    <w:altName w:val="微软雅黑"/>
    <w:panose1 w:val="00000000000000000000"/>
    <w:charset w:val="86"/>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Malgun Gothic">
    <w:panose1 w:val="020B0503020000020004"/>
    <w:charset w:val="81"/>
    <w:family w:val="swiss"/>
    <w:pitch w:val="default"/>
    <w:sig w:usb0="9000002F" w:usb1="29D77CFB" w:usb2="00000012" w:usb3="00000000" w:csb0="00080001" w:csb1="00000000"/>
  </w:font>
  <w:font w:name="方正黑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84764">
    <w:pPr>
      <w:pStyle w:val="22"/>
      <w:ind w:right="90"/>
    </w:pPr>
    <w:bookmarkStart w:id="215" w:name="_MON_1658601296"/>
    <w:bookmarkEnd w:id="215"/>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EB693C">
                          <w:pPr>
                            <w:pStyle w:val="22"/>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AEB693C">
                    <w:pPr>
                      <w:pStyle w:val="22"/>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r>
      <w:object>
        <v:shape id="_x0000_i1026" o:spt="75" type="#_x0000_t75" style="height:26.35pt;width:143.2pt;" o:ole="t" fillcolor="#6D6D6D" filled="f" o:preferrelative="t" stroked="f" coordsize="21600,21600">
          <v:path/>
          <v:fill on="f" focussize="0,0"/>
          <v:stroke on="f" joinstyle="miter"/>
          <v:imagedata r:id="rId2" grayscale="t" bilevel="t" o:title=""/>
          <o:lock v:ext="edit" aspectratio="t"/>
          <w10:wrap type="none"/>
          <w10:anchorlock/>
        </v:shape>
        <o:OLEObject Type="Embed" ProgID="Word.Picture.8" ShapeID="_x0000_i1026" DrawAspect="Content" ObjectID="_1468075725" r:id="rId1">
          <o:LockedField>false</o:LockedField>
        </o:OLEObject>
      </w:obje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81D00">
    <w:pPr>
      <w:pStyle w:val="22"/>
      <w:ind w:right="360"/>
      <w:rPr>
        <w:sz w:val="21"/>
      </w:rPr>
    </w:pPr>
    <w:r>
      <mc:AlternateContent>
        <mc:Choice Requires="wps">
          <w:drawing>
            <wp:anchor distT="0" distB="0" distL="0" distR="0" simplePos="0" relativeHeight="251660288"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8" name="Text Box 1"/>
              <wp:cNvGraphicFramePr/>
              <a:graphic xmlns:a="http://schemas.openxmlformats.org/drawingml/2006/main">
                <a:graphicData uri="http://schemas.microsoft.com/office/word/2010/wordprocessingShape">
                  <wps:wsp>
                    <wps:cNvSpPr txBox="1">
                      <a:spLocks noChangeArrowheads="1"/>
                    </wps:cNvSpPr>
                    <wps:spPr bwMode="auto">
                      <a:xfrm>
                        <a:off x="0" y="0"/>
                        <a:ext cx="66675" cy="172720"/>
                      </a:xfrm>
                      <a:prstGeom prst="rect">
                        <a:avLst/>
                      </a:prstGeom>
                      <a:noFill/>
                      <a:ln>
                        <a:noFill/>
                      </a:ln>
                    </wps:spPr>
                    <wps:txbx>
                      <w:txbxContent>
                        <w:p w14:paraId="1FC83C3D">
                          <w:pPr>
                            <w:pStyle w:val="22"/>
                            <w:rPr>
                              <w:rStyle w:val="41"/>
                              <w:sz w:val="21"/>
                            </w:rPr>
                          </w:pPr>
                          <w:r>
                            <w:rPr>
                              <w:sz w:val="21"/>
                            </w:rPr>
                            <w:fldChar w:fldCharType="begin"/>
                          </w:r>
                          <w:r>
                            <w:rPr>
                              <w:rStyle w:val="41"/>
                              <w:sz w:val="21"/>
                            </w:rPr>
                            <w:instrText xml:space="preserve">Page</w:instrText>
                          </w:r>
                          <w:r>
                            <w:rPr>
                              <w:sz w:val="21"/>
                            </w:rPr>
                            <w:fldChar w:fldCharType="separate"/>
                          </w:r>
                          <w:r>
                            <w:rPr>
                              <w:rStyle w:val="41"/>
                              <w:sz w:val="21"/>
                            </w:rPr>
                            <w:t>62</w:t>
                          </w:r>
                          <w:r>
                            <w:rPr>
                              <w:sz w:val="21"/>
                            </w:rPr>
                            <w:fldChar w:fldCharType="end"/>
                          </w:r>
                        </w:p>
                      </w:txbxContent>
                    </wps:txbx>
                    <wps:bodyPr rot="0" vert="horz" wrap="none" lIns="0" tIns="0" rIns="0" bIns="0" anchor="t" anchorCtr="0" upright="1">
                      <a:spAutoFit/>
                    </wps:bodyPr>
                  </wps:wsp>
                </a:graphicData>
              </a:graphic>
            </wp:anchor>
          </w:drawing>
        </mc:Choice>
        <mc:Fallback>
          <w:pict>
            <v:shape id="Text Box 1" o:spid="_x0000_s1026" o:spt="202" type="#_x0000_t202" style="position:absolute;left:0pt;margin-top:0pt;height:13.6pt;width:5.25pt;mso-position-horizontal:right;mso-position-horizontal-relative:margin;mso-wrap-distance-bottom:0pt;mso-wrap-distance-left:0pt;mso-wrap-distance-right:0pt;mso-wrap-distance-top:0pt;mso-wrap-style:none;z-index:251660288;mso-width-relative:page;mso-height-relative:page;" filled="f" stroked="f" coordsize="21600,21600" o:gfxdata="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MdNXvrQAAAAAwEAAA8AAAAAAAAAAQAgAAAAIgAAAGRycy9kb3ducmV2LnhtbFBLAQIUABQA&#10;AAAIAIdO4kC9DBil+AEAAAAEAAAOAAAAAAAAAAEAIAAAAB8BAABkcnMvZTJvRG9jLnhtbFBLBQYA&#10;AAAABgAGAFkBAACJBQAAAAA=&#10;">
              <v:fill on="f" focussize="0,0"/>
              <v:stroke on="f"/>
              <v:imagedata o:title=""/>
              <o:lock v:ext="edit" aspectratio="f"/>
              <v:textbox inset="0mm,0mm,0mm,0mm" style="mso-fit-shape-to-text:t;">
                <w:txbxContent>
                  <w:p w14:paraId="1FC83C3D">
                    <w:pPr>
                      <w:pStyle w:val="22"/>
                      <w:rPr>
                        <w:rStyle w:val="41"/>
                        <w:sz w:val="21"/>
                      </w:rPr>
                    </w:pPr>
                    <w:r>
                      <w:rPr>
                        <w:sz w:val="21"/>
                      </w:rPr>
                      <w:fldChar w:fldCharType="begin"/>
                    </w:r>
                    <w:r>
                      <w:rPr>
                        <w:rStyle w:val="41"/>
                        <w:sz w:val="21"/>
                      </w:rPr>
                      <w:instrText xml:space="preserve">Page</w:instrText>
                    </w:r>
                    <w:r>
                      <w:rPr>
                        <w:sz w:val="21"/>
                      </w:rPr>
                      <w:fldChar w:fldCharType="separate"/>
                    </w:r>
                    <w:r>
                      <w:rPr>
                        <w:rStyle w:val="41"/>
                        <w:sz w:val="21"/>
                      </w:rPr>
                      <w:t>62</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12045B">
    <w:pPr>
      <w:pStyle w:val="22"/>
      <w:tabs>
        <w:tab w:val="left" w:pos="3988"/>
        <w:tab w:val="clear" w:pos="4153"/>
      </w:tabs>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1144A6">
                          <w:pPr>
                            <w:pStyle w:val="22"/>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481144A6">
                    <w:pPr>
                      <w:pStyle w:val="22"/>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mc:Fallback>
      </mc:AlternateContent>
    </w:r>
    <w:r>
      <w:object>
        <v:shape id="_x0000_i1025" o:spt="75" type="#_x0000_t75" style="height:26.35pt;width:144.05pt;" o:ole="t" fillcolor="#6D6D6D" filled="f" o:preferrelative="t" stroked="f" coordsize="21600,21600">
          <v:path/>
          <v:fill on="f" focussize="0,0"/>
          <v:stroke on="f" joinstyle="miter"/>
          <v:imagedata r:id="rId2" grayscale="t" bilevel="t" o:title=""/>
          <o:lock v:ext="edit" aspectratio="t"/>
          <w10:wrap type="none"/>
          <w10:anchorlock/>
        </v:shape>
        <o:OLEObject Type="Embed" ProgID="Word.Picture.8" ShapeID="_x0000_i1025" DrawAspect="Content" ObjectID="_1468075726" r:id="rId1">
          <o:LockedField>false</o:LockedField>
        </o:OLEObject>
      </w:object>
    </w:r>
    <w:r>
      <w:rPr>
        <w:rFonts w:hint="eastAsia"/>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608D4E">
    <w:pPr>
      <w:pStyle w:val="22"/>
      <w:widowControl/>
      <w:rPr>
        <w:rFonts w:ascii="Times New Roman"/>
        <w:kern w:val="0"/>
      </w:rPr>
    </w:pPr>
    <w:r>
      <w:rPr>
        <w:rFonts w:ascii="Times New Roman"/>
        <w:kern w:val="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AC5DB5">
                          <w:pPr>
                            <w:pStyle w:val="22"/>
                            <w:widowControl/>
                            <w:rPr>
                              <w:rFonts w:ascii="Times New Roman"/>
                              <w:kern w:val="0"/>
                            </w:rPr>
                          </w:pPr>
                          <w:r>
                            <w:rPr>
                              <w:rFonts w:hint="eastAsia" w:ascii="Times New Roman"/>
                              <w:kern w:val="0"/>
                            </w:rPr>
                            <w:fldChar w:fldCharType="begin"/>
                          </w:r>
                          <w:r>
                            <w:rPr>
                              <w:rFonts w:hint="eastAsia" w:ascii="Times New Roman"/>
                              <w:kern w:val="0"/>
                            </w:rPr>
                            <w:instrText xml:space="preserve"> PAGE  \* MERGEFORMAT </w:instrText>
                          </w:r>
                          <w:r>
                            <w:rPr>
                              <w:rFonts w:hint="eastAsia" w:ascii="Times New Roman"/>
                              <w:kern w:val="0"/>
                            </w:rPr>
                            <w:fldChar w:fldCharType="separate"/>
                          </w:r>
                          <w:r>
                            <w:rPr>
                              <w:rFonts w:ascii="Times New Roman"/>
                              <w:kern w:val="0"/>
                            </w:rPr>
                            <w:t>16</w:t>
                          </w:r>
                          <w:r>
                            <w:rPr>
                              <w:rFonts w:hint="eastAsia" w:ascii="Times New Roman"/>
                              <w:kern w:val="0"/>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QHJYcIBAACN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OUByWHCAQAAjQMAAA4AAAAAAAAAAQAgAAAAHgEAAGRycy9lMm9Eb2MueG1sUEsF&#10;BgAAAAAGAAYAWQEAAFIFAAAAAA==&#10;">
              <v:fill on="f" focussize="0,0"/>
              <v:stroke on="f"/>
              <v:imagedata o:title=""/>
              <o:lock v:ext="edit" aspectratio="f"/>
              <v:textbox inset="0mm,0mm,0mm,0mm" style="mso-fit-shape-to-text:t;">
                <w:txbxContent>
                  <w:p w14:paraId="10AC5DB5">
                    <w:pPr>
                      <w:pStyle w:val="22"/>
                      <w:widowControl/>
                      <w:rPr>
                        <w:rFonts w:ascii="Times New Roman"/>
                        <w:kern w:val="0"/>
                      </w:rPr>
                    </w:pPr>
                    <w:r>
                      <w:rPr>
                        <w:rFonts w:hint="eastAsia" w:ascii="Times New Roman"/>
                        <w:kern w:val="0"/>
                      </w:rPr>
                      <w:fldChar w:fldCharType="begin"/>
                    </w:r>
                    <w:r>
                      <w:rPr>
                        <w:rFonts w:hint="eastAsia" w:ascii="Times New Roman"/>
                        <w:kern w:val="0"/>
                      </w:rPr>
                      <w:instrText xml:space="preserve"> PAGE  \* MERGEFORMAT </w:instrText>
                    </w:r>
                    <w:r>
                      <w:rPr>
                        <w:rFonts w:hint="eastAsia" w:ascii="Times New Roman"/>
                        <w:kern w:val="0"/>
                      </w:rPr>
                      <w:fldChar w:fldCharType="separate"/>
                    </w:r>
                    <w:r>
                      <w:rPr>
                        <w:rFonts w:ascii="Times New Roman"/>
                        <w:kern w:val="0"/>
                      </w:rPr>
                      <w:t>16</w:t>
                    </w:r>
                    <w:r>
                      <w:rPr>
                        <w:rFonts w:hint="eastAsia" w:ascii="Times New Roman"/>
                        <w:kern w:val="0"/>
                      </w:rPr>
                      <w:fldChar w:fldCharType="end"/>
                    </w:r>
                  </w:p>
                </w:txbxContent>
              </v:textbox>
            </v:shape>
          </w:pict>
        </mc:Fallback>
      </mc:AlternateContent>
    </w:r>
    <w:r>
      <w:rPr>
        <w:rFonts w:hint="eastAsia" w:ascii="Times New Roman"/>
        <w:color w:val="7E0000"/>
        <w:kern w:val="0"/>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A298F">
    <w:pPr>
      <w:pStyle w:val="23"/>
      <w:widowControl/>
      <w:pBdr>
        <w:bottom w:val="none" w:color="auto" w:sz="0" w:space="1"/>
      </w:pBdr>
      <w:rPr>
        <w:kern w:val="0"/>
      </w:rPr>
    </w:pPr>
    <w:r>
      <w:rPr>
        <w:rFonts w:hint="eastAsia"/>
        <w:kern w:val="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27F037"/>
    <w:multiLevelType w:val="singleLevel"/>
    <w:tmpl w:val="BE27F037"/>
    <w:lvl w:ilvl="0" w:tentative="0">
      <w:start w:val="2"/>
      <w:numFmt w:val="chineseCounting"/>
      <w:suff w:val="nothing"/>
      <w:lvlText w:val="（%1）"/>
      <w:lvlJc w:val="left"/>
      <w:rPr>
        <w:rFonts w:hint="eastAsia"/>
      </w:rPr>
    </w:lvl>
  </w:abstractNum>
  <w:abstractNum w:abstractNumId="1">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596"/>
        </w:tabs>
        <w:ind w:left="596"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2">
    <w:nsid w:val="097907D7"/>
    <w:multiLevelType w:val="multilevel"/>
    <w:tmpl w:val="097907D7"/>
    <w:lvl w:ilvl="0" w:tentative="0">
      <w:start w:val="1"/>
      <w:numFmt w:val="decimal"/>
      <w:pStyle w:val="135"/>
      <w:lvlText w:val="(%1)"/>
      <w:lvlJc w:val="left"/>
      <w:pPr>
        <w:tabs>
          <w:tab w:val="left" w:pos="8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23E95DC7"/>
    <w:multiLevelType w:val="singleLevel"/>
    <w:tmpl w:val="23E95DC7"/>
    <w:lvl w:ilvl="0" w:tentative="0">
      <w:start w:val="2"/>
      <w:numFmt w:val="chineseCounting"/>
      <w:suff w:val="nothing"/>
      <w:lvlText w:val="（%1）"/>
      <w:lvlJc w:val="left"/>
      <w:rPr>
        <w:rFonts w:hint="eastAsia"/>
      </w:rPr>
    </w:lvl>
  </w:abstractNum>
  <w:abstractNum w:abstractNumId="4">
    <w:nsid w:val="63852405"/>
    <w:multiLevelType w:val="multilevel"/>
    <w:tmpl w:val="63852405"/>
    <w:lvl w:ilvl="0" w:tentative="0">
      <w:start w:val="1"/>
      <w:numFmt w:val="decimal"/>
      <w:pStyle w:val="214"/>
      <w:lvlText w:val="%1."/>
      <w:lvlJc w:val="left"/>
      <w:pPr>
        <w:tabs>
          <w:tab w:val="left" w:pos="779"/>
        </w:tabs>
        <w:ind w:left="779" w:hanging="420"/>
      </w:pPr>
    </w:lvl>
    <w:lvl w:ilvl="1" w:tentative="0">
      <w:start w:val="1"/>
      <w:numFmt w:val="lowerLetter"/>
      <w:lvlText w:val="%2)"/>
      <w:lvlJc w:val="left"/>
      <w:pPr>
        <w:tabs>
          <w:tab w:val="left" w:pos="1199"/>
        </w:tabs>
        <w:ind w:left="1199" w:hanging="420"/>
      </w:pPr>
    </w:lvl>
    <w:lvl w:ilvl="2" w:tentative="0">
      <w:start w:val="1"/>
      <w:numFmt w:val="lowerRoman"/>
      <w:lvlText w:val="%3."/>
      <w:lvlJc w:val="right"/>
      <w:pPr>
        <w:tabs>
          <w:tab w:val="left" w:pos="1619"/>
        </w:tabs>
        <w:ind w:left="1619" w:hanging="420"/>
      </w:pPr>
    </w:lvl>
    <w:lvl w:ilvl="3" w:tentative="0">
      <w:start w:val="1"/>
      <w:numFmt w:val="decimal"/>
      <w:lvlText w:val="%4."/>
      <w:lvlJc w:val="left"/>
      <w:pPr>
        <w:tabs>
          <w:tab w:val="left" w:pos="2039"/>
        </w:tabs>
        <w:ind w:left="2039" w:hanging="420"/>
      </w:pPr>
    </w:lvl>
    <w:lvl w:ilvl="4" w:tentative="0">
      <w:start w:val="1"/>
      <w:numFmt w:val="lowerLetter"/>
      <w:lvlText w:val="%5)"/>
      <w:lvlJc w:val="left"/>
      <w:pPr>
        <w:tabs>
          <w:tab w:val="left" w:pos="2459"/>
        </w:tabs>
        <w:ind w:left="2459" w:hanging="420"/>
      </w:pPr>
    </w:lvl>
    <w:lvl w:ilvl="5" w:tentative="0">
      <w:start w:val="1"/>
      <w:numFmt w:val="lowerRoman"/>
      <w:lvlText w:val="%6."/>
      <w:lvlJc w:val="right"/>
      <w:pPr>
        <w:tabs>
          <w:tab w:val="left" w:pos="2879"/>
        </w:tabs>
        <w:ind w:left="2879" w:hanging="420"/>
      </w:pPr>
    </w:lvl>
    <w:lvl w:ilvl="6" w:tentative="0">
      <w:start w:val="1"/>
      <w:numFmt w:val="decimal"/>
      <w:lvlText w:val="%7."/>
      <w:lvlJc w:val="left"/>
      <w:pPr>
        <w:tabs>
          <w:tab w:val="left" w:pos="3299"/>
        </w:tabs>
        <w:ind w:left="3299" w:hanging="420"/>
      </w:pPr>
    </w:lvl>
    <w:lvl w:ilvl="7" w:tentative="0">
      <w:start w:val="1"/>
      <w:numFmt w:val="lowerLetter"/>
      <w:lvlText w:val="%8)"/>
      <w:lvlJc w:val="left"/>
      <w:pPr>
        <w:tabs>
          <w:tab w:val="left" w:pos="3719"/>
        </w:tabs>
        <w:ind w:left="3719" w:hanging="420"/>
      </w:pPr>
    </w:lvl>
    <w:lvl w:ilvl="8" w:tentative="0">
      <w:start w:val="1"/>
      <w:numFmt w:val="lowerRoman"/>
      <w:lvlText w:val="%9."/>
      <w:lvlJc w:val="right"/>
      <w:pPr>
        <w:tabs>
          <w:tab w:val="left" w:pos="4139"/>
        </w:tabs>
        <w:ind w:left="4139" w:hanging="420"/>
      </w:pPr>
    </w:lvl>
  </w:abstractNum>
  <w:abstractNum w:abstractNumId="5">
    <w:nsid w:val="730A21A6"/>
    <w:multiLevelType w:val="multilevel"/>
    <w:tmpl w:val="730A21A6"/>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2"/>
  </w:num>
  <w:num w:numId="3">
    <w:abstractNumId w:val="4"/>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105"/>
  <w:drawingGridVerticalSpacing w:val="331"/>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RlZDU2NDdjZWE2ZTM4NmE3NjY0YWUzM2NhMzVhOGMifQ=="/>
  </w:docVars>
  <w:rsids>
    <w:rsidRoot w:val="00172A27"/>
    <w:rsid w:val="00000225"/>
    <w:rsid w:val="00000416"/>
    <w:rsid w:val="00001932"/>
    <w:rsid w:val="00002293"/>
    <w:rsid w:val="0000241B"/>
    <w:rsid w:val="000028D7"/>
    <w:rsid w:val="0000291B"/>
    <w:rsid w:val="00002B38"/>
    <w:rsid w:val="00003547"/>
    <w:rsid w:val="00003FD6"/>
    <w:rsid w:val="0000405C"/>
    <w:rsid w:val="00004374"/>
    <w:rsid w:val="00004EAB"/>
    <w:rsid w:val="00004EFD"/>
    <w:rsid w:val="0000501E"/>
    <w:rsid w:val="000054BE"/>
    <w:rsid w:val="00005DAB"/>
    <w:rsid w:val="000061F1"/>
    <w:rsid w:val="00007211"/>
    <w:rsid w:val="00007F83"/>
    <w:rsid w:val="00010154"/>
    <w:rsid w:val="000101A8"/>
    <w:rsid w:val="000105AA"/>
    <w:rsid w:val="000107A4"/>
    <w:rsid w:val="00010ACB"/>
    <w:rsid w:val="000111B4"/>
    <w:rsid w:val="0001133F"/>
    <w:rsid w:val="00011792"/>
    <w:rsid w:val="000123A6"/>
    <w:rsid w:val="0001242B"/>
    <w:rsid w:val="00012F3D"/>
    <w:rsid w:val="00014087"/>
    <w:rsid w:val="00014307"/>
    <w:rsid w:val="0001457F"/>
    <w:rsid w:val="0001480F"/>
    <w:rsid w:val="000148FE"/>
    <w:rsid w:val="00014BDB"/>
    <w:rsid w:val="00016868"/>
    <w:rsid w:val="00016A8C"/>
    <w:rsid w:val="00016CB0"/>
    <w:rsid w:val="00016EBB"/>
    <w:rsid w:val="000179FD"/>
    <w:rsid w:val="00017BE9"/>
    <w:rsid w:val="00017C95"/>
    <w:rsid w:val="00017DFF"/>
    <w:rsid w:val="00017FDA"/>
    <w:rsid w:val="000207FD"/>
    <w:rsid w:val="00020BD0"/>
    <w:rsid w:val="00021B69"/>
    <w:rsid w:val="00021DD3"/>
    <w:rsid w:val="00021EC5"/>
    <w:rsid w:val="00022326"/>
    <w:rsid w:val="00022F5E"/>
    <w:rsid w:val="00023519"/>
    <w:rsid w:val="0002557B"/>
    <w:rsid w:val="00026470"/>
    <w:rsid w:val="000273FE"/>
    <w:rsid w:val="000274E3"/>
    <w:rsid w:val="00030D67"/>
    <w:rsid w:val="000313A4"/>
    <w:rsid w:val="000319AE"/>
    <w:rsid w:val="00032A6B"/>
    <w:rsid w:val="00033506"/>
    <w:rsid w:val="0003443D"/>
    <w:rsid w:val="00034A12"/>
    <w:rsid w:val="00034E42"/>
    <w:rsid w:val="00035286"/>
    <w:rsid w:val="000355EA"/>
    <w:rsid w:val="00036CD4"/>
    <w:rsid w:val="00037852"/>
    <w:rsid w:val="00040FFB"/>
    <w:rsid w:val="00041180"/>
    <w:rsid w:val="00041445"/>
    <w:rsid w:val="00041A62"/>
    <w:rsid w:val="00041B89"/>
    <w:rsid w:val="0004218D"/>
    <w:rsid w:val="000422F0"/>
    <w:rsid w:val="00042498"/>
    <w:rsid w:val="0004267B"/>
    <w:rsid w:val="00042E3D"/>
    <w:rsid w:val="00042E56"/>
    <w:rsid w:val="000430D5"/>
    <w:rsid w:val="00043169"/>
    <w:rsid w:val="000436A7"/>
    <w:rsid w:val="00043B3F"/>
    <w:rsid w:val="0004461C"/>
    <w:rsid w:val="00045E5D"/>
    <w:rsid w:val="00045F72"/>
    <w:rsid w:val="00046B40"/>
    <w:rsid w:val="00046CA1"/>
    <w:rsid w:val="00047E70"/>
    <w:rsid w:val="00047F83"/>
    <w:rsid w:val="00050840"/>
    <w:rsid w:val="000509F4"/>
    <w:rsid w:val="00050C8D"/>
    <w:rsid w:val="0005226D"/>
    <w:rsid w:val="00052290"/>
    <w:rsid w:val="00052343"/>
    <w:rsid w:val="00052BAA"/>
    <w:rsid w:val="00052BAF"/>
    <w:rsid w:val="000530B8"/>
    <w:rsid w:val="0005338C"/>
    <w:rsid w:val="00053AB4"/>
    <w:rsid w:val="00054000"/>
    <w:rsid w:val="0005452A"/>
    <w:rsid w:val="00054ECF"/>
    <w:rsid w:val="000553D1"/>
    <w:rsid w:val="000554C9"/>
    <w:rsid w:val="0005565D"/>
    <w:rsid w:val="000560DC"/>
    <w:rsid w:val="00056ADE"/>
    <w:rsid w:val="00057281"/>
    <w:rsid w:val="00057FB5"/>
    <w:rsid w:val="000608C6"/>
    <w:rsid w:val="00060901"/>
    <w:rsid w:val="000609A0"/>
    <w:rsid w:val="000611F0"/>
    <w:rsid w:val="000613E7"/>
    <w:rsid w:val="00061672"/>
    <w:rsid w:val="00063788"/>
    <w:rsid w:val="00063D55"/>
    <w:rsid w:val="00064442"/>
    <w:rsid w:val="00064CAF"/>
    <w:rsid w:val="00064EB3"/>
    <w:rsid w:val="000650E4"/>
    <w:rsid w:val="000651D6"/>
    <w:rsid w:val="000653C3"/>
    <w:rsid w:val="000659E4"/>
    <w:rsid w:val="00066082"/>
    <w:rsid w:val="000664AA"/>
    <w:rsid w:val="00066BA5"/>
    <w:rsid w:val="00066EFE"/>
    <w:rsid w:val="0006772D"/>
    <w:rsid w:val="0007141D"/>
    <w:rsid w:val="0007142B"/>
    <w:rsid w:val="00071B90"/>
    <w:rsid w:val="00071D5E"/>
    <w:rsid w:val="00072333"/>
    <w:rsid w:val="0007268E"/>
    <w:rsid w:val="0007273A"/>
    <w:rsid w:val="0007290C"/>
    <w:rsid w:val="00072912"/>
    <w:rsid w:val="00072AEC"/>
    <w:rsid w:val="000733FA"/>
    <w:rsid w:val="00073D63"/>
    <w:rsid w:val="0007439D"/>
    <w:rsid w:val="00074B25"/>
    <w:rsid w:val="0007526C"/>
    <w:rsid w:val="00075EF7"/>
    <w:rsid w:val="00076444"/>
    <w:rsid w:val="0007646A"/>
    <w:rsid w:val="00076B4B"/>
    <w:rsid w:val="000770A1"/>
    <w:rsid w:val="00077249"/>
    <w:rsid w:val="000779EE"/>
    <w:rsid w:val="00077BF9"/>
    <w:rsid w:val="00077ED7"/>
    <w:rsid w:val="00081571"/>
    <w:rsid w:val="000817EC"/>
    <w:rsid w:val="00081BB1"/>
    <w:rsid w:val="000823F7"/>
    <w:rsid w:val="000825C6"/>
    <w:rsid w:val="00082CB4"/>
    <w:rsid w:val="000834F5"/>
    <w:rsid w:val="00085C13"/>
    <w:rsid w:val="00086438"/>
    <w:rsid w:val="000865B4"/>
    <w:rsid w:val="00086BDD"/>
    <w:rsid w:val="000873F4"/>
    <w:rsid w:val="00087A6D"/>
    <w:rsid w:val="000902BA"/>
    <w:rsid w:val="0009073F"/>
    <w:rsid w:val="00090ABB"/>
    <w:rsid w:val="00090FDF"/>
    <w:rsid w:val="00091180"/>
    <w:rsid w:val="000912E1"/>
    <w:rsid w:val="000918E6"/>
    <w:rsid w:val="000921EE"/>
    <w:rsid w:val="00092616"/>
    <w:rsid w:val="000936DE"/>
    <w:rsid w:val="00093CB8"/>
    <w:rsid w:val="00095072"/>
    <w:rsid w:val="000955DB"/>
    <w:rsid w:val="0009588C"/>
    <w:rsid w:val="00095B23"/>
    <w:rsid w:val="00095C42"/>
    <w:rsid w:val="00095DBB"/>
    <w:rsid w:val="00096777"/>
    <w:rsid w:val="00096E5E"/>
    <w:rsid w:val="00097142"/>
    <w:rsid w:val="000971C5"/>
    <w:rsid w:val="0009793C"/>
    <w:rsid w:val="00097AFA"/>
    <w:rsid w:val="000A0A2E"/>
    <w:rsid w:val="000A0C07"/>
    <w:rsid w:val="000A1B2E"/>
    <w:rsid w:val="000A2713"/>
    <w:rsid w:val="000A4258"/>
    <w:rsid w:val="000A561B"/>
    <w:rsid w:val="000A615B"/>
    <w:rsid w:val="000A64BA"/>
    <w:rsid w:val="000A680F"/>
    <w:rsid w:val="000A6BAB"/>
    <w:rsid w:val="000A6D64"/>
    <w:rsid w:val="000A6ED6"/>
    <w:rsid w:val="000A6FDA"/>
    <w:rsid w:val="000A7622"/>
    <w:rsid w:val="000A7CF0"/>
    <w:rsid w:val="000B1C18"/>
    <w:rsid w:val="000B1CA4"/>
    <w:rsid w:val="000B3741"/>
    <w:rsid w:val="000B3D96"/>
    <w:rsid w:val="000B44F9"/>
    <w:rsid w:val="000B45F2"/>
    <w:rsid w:val="000B53CA"/>
    <w:rsid w:val="000B5915"/>
    <w:rsid w:val="000B6177"/>
    <w:rsid w:val="000B7564"/>
    <w:rsid w:val="000B7C21"/>
    <w:rsid w:val="000C0183"/>
    <w:rsid w:val="000C02A1"/>
    <w:rsid w:val="000C034D"/>
    <w:rsid w:val="000C1550"/>
    <w:rsid w:val="000C1650"/>
    <w:rsid w:val="000C1F8E"/>
    <w:rsid w:val="000C20E3"/>
    <w:rsid w:val="000C2296"/>
    <w:rsid w:val="000C2298"/>
    <w:rsid w:val="000C2C1A"/>
    <w:rsid w:val="000C2F86"/>
    <w:rsid w:val="000C324A"/>
    <w:rsid w:val="000C3475"/>
    <w:rsid w:val="000C4EDC"/>
    <w:rsid w:val="000C5410"/>
    <w:rsid w:val="000C571B"/>
    <w:rsid w:val="000C5D65"/>
    <w:rsid w:val="000C5D9D"/>
    <w:rsid w:val="000C61B0"/>
    <w:rsid w:val="000C7202"/>
    <w:rsid w:val="000C7404"/>
    <w:rsid w:val="000C7658"/>
    <w:rsid w:val="000C7C56"/>
    <w:rsid w:val="000C7F2F"/>
    <w:rsid w:val="000D069E"/>
    <w:rsid w:val="000D0823"/>
    <w:rsid w:val="000D0A50"/>
    <w:rsid w:val="000D0ED8"/>
    <w:rsid w:val="000D16AB"/>
    <w:rsid w:val="000D1781"/>
    <w:rsid w:val="000D226F"/>
    <w:rsid w:val="000D2A91"/>
    <w:rsid w:val="000D2B8F"/>
    <w:rsid w:val="000D2D5A"/>
    <w:rsid w:val="000D2E79"/>
    <w:rsid w:val="000D33F0"/>
    <w:rsid w:val="000D41A4"/>
    <w:rsid w:val="000D4695"/>
    <w:rsid w:val="000D4CFB"/>
    <w:rsid w:val="000D5537"/>
    <w:rsid w:val="000D5B5E"/>
    <w:rsid w:val="000D5D91"/>
    <w:rsid w:val="000D612C"/>
    <w:rsid w:val="000D62AD"/>
    <w:rsid w:val="000D63CF"/>
    <w:rsid w:val="000D651E"/>
    <w:rsid w:val="000D67CE"/>
    <w:rsid w:val="000D68DA"/>
    <w:rsid w:val="000D6D3B"/>
    <w:rsid w:val="000D6E86"/>
    <w:rsid w:val="000D6E87"/>
    <w:rsid w:val="000D7187"/>
    <w:rsid w:val="000D7732"/>
    <w:rsid w:val="000E043A"/>
    <w:rsid w:val="000E0D8D"/>
    <w:rsid w:val="000E1CD9"/>
    <w:rsid w:val="000E213D"/>
    <w:rsid w:val="000E4194"/>
    <w:rsid w:val="000E482A"/>
    <w:rsid w:val="000E5467"/>
    <w:rsid w:val="000E6D6F"/>
    <w:rsid w:val="000E7B0A"/>
    <w:rsid w:val="000F0188"/>
    <w:rsid w:val="000F030A"/>
    <w:rsid w:val="000F0365"/>
    <w:rsid w:val="000F0422"/>
    <w:rsid w:val="000F0AB3"/>
    <w:rsid w:val="000F180B"/>
    <w:rsid w:val="000F226E"/>
    <w:rsid w:val="000F24D0"/>
    <w:rsid w:val="000F303D"/>
    <w:rsid w:val="000F33F1"/>
    <w:rsid w:val="000F3776"/>
    <w:rsid w:val="000F3BCD"/>
    <w:rsid w:val="000F3D67"/>
    <w:rsid w:val="000F47D9"/>
    <w:rsid w:val="000F48EF"/>
    <w:rsid w:val="000F57B2"/>
    <w:rsid w:val="000F5E28"/>
    <w:rsid w:val="000F6247"/>
    <w:rsid w:val="000F63AE"/>
    <w:rsid w:val="000F6C46"/>
    <w:rsid w:val="000F6DD8"/>
    <w:rsid w:val="000F6EF1"/>
    <w:rsid w:val="000F7098"/>
    <w:rsid w:val="000F730B"/>
    <w:rsid w:val="000F7865"/>
    <w:rsid w:val="0010040F"/>
    <w:rsid w:val="00101666"/>
    <w:rsid w:val="001018F8"/>
    <w:rsid w:val="00101B2D"/>
    <w:rsid w:val="001020AE"/>
    <w:rsid w:val="001021FF"/>
    <w:rsid w:val="00102628"/>
    <w:rsid w:val="0010285C"/>
    <w:rsid w:val="001029E7"/>
    <w:rsid w:val="00102B9E"/>
    <w:rsid w:val="00102C4E"/>
    <w:rsid w:val="00103265"/>
    <w:rsid w:val="00103400"/>
    <w:rsid w:val="00104850"/>
    <w:rsid w:val="00104974"/>
    <w:rsid w:val="00105713"/>
    <w:rsid w:val="00105AE5"/>
    <w:rsid w:val="00105DED"/>
    <w:rsid w:val="00106D72"/>
    <w:rsid w:val="00106EC9"/>
    <w:rsid w:val="001072AF"/>
    <w:rsid w:val="00107730"/>
    <w:rsid w:val="001079B7"/>
    <w:rsid w:val="00107C9F"/>
    <w:rsid w:val="00107E48"/>
    <w:rsid w:val="0011042B"/>
    <w:rsid w:val="0011075A"/>
    <w:rsid w:val="001108BB"/>
    <w:rsid w:val="00110B44"/>
    <w:rsid w:val="0011118E"/>
    <w:rsid w:val="00111B37"/>
    <w:rsid w:val="00111CA0"/>
    <w:rsid w:val="00111E0A"/>
    <w:rsid w:val="00111F12"/>
    <w:rsid w:val="00111FCF"/>
    <w:rsid w:val="00112B14"/>
    <w:rsid w:val="001132BE"/>
    <w:rsid w:val="00113BCC"/>
    <w:rsid w:val="00114268"/>
    <w:rsid w:val="00116470"/>
    <w:rsid w:val="00116C55"/>
    <w:rsid w:val="00116FE1"/>
    <w:rsid w:val="001174F8"/>
    <w:rsid w:val="00117883"/>
    <w:rsid w:val="00117897"/>
    <w:rsid w:val="00117BF0"/>
    <w:rsid w:val="00117CBB"/>
    <w:rsid w:val="0012036E"/>
    <w:rsid w:val="001205B0"/>
    <w:rsid w:val="00120873"/>
    <w:rsid w:val="00120A79"/>
    <w:rsid w:val="00120C7C"/>
    <w:rsid w:val="001212CF"/>
    <w:rsid w:val="00121409"/>
    <w:rsid w:val="0012173D"/>
    <w:rsid w:val="00122907"/>
    <w:rsid w:val="001232B0"/>
    <w:rsid w:val="00123531"/>
    <w:rsid w:val="00123D62"/>
    <w:rsid w:val="0012472D"/>
    <w:rsid w:val="00124810"/>
    <w:rsid w:val="00124B99"/>
    <w:rsid w:val="00125708"/>
    <w:rsid w:val="00125756"/>
    <w:rsid w:val="00125F73"/>
    <w:rsid w:val="0012621F"/>
    <w:rsid w:val="0012723B"/>
    <w:rsid w:val="001275C7"/>
    <w:rsid w:val="0012778E"/>
    <w:rsid w:val="00127A31"/>
    <w:rsid w:val="00127CEC"/>
    <w:rsid w:val="00127CED"/>
    <w:rsid w:val="00127F49"/>
    <w:rsid w:val="00130256"/>
    <w:rsid w:val="00130343"/>
    <w:rsid w:val="00131EC2"/>
    <w:rsid w:val="001320ED"/>
    <w:rsid w:val="00132B9C"/>
    <w:rsid w:val="00132BD5"/>
    <w:rsid w:val="0013319F"/>
    <w:rsid w:val="001331F9"/>
    <w:rsid w:val="00133449"/>
    <w:rsid w:val="00134827"/>
    <w:rsid w:val="00135A7C"/>
    <w:rsid w:val="00135F16"/>
    <w:rsid w:val="0013619E"/>
    <w:rsid w:val="00136754"/>
    <w:rsid w:val="00136CAF"/>
    <w:rsid w:val="00136CB8"/>
    <w:rsid w:val="00137B1E"/>
    <w:rsid w:val="00137E64"/>
    <w:rsid w:val="00140256"/>
    <w:rsid w:val="0014040D"/>
    <w:rsid w:val="00141207"/>
    <w:rsid w:val="00141629"/>
    <w:rsid w:val="00141895"/>
    <w:rsid w:val="00141D64"/>
    <w:rsid w:val="00142C47"/>
    <w:rsid w:val="00142D45"/>
    <w:rsid w:val="00142F8A"/>
    <w:rsid w:val="00143168"/>
    <w:rsid w:val="001435A9"/>
    <w:rsid w:val="00143B72"/>
    <w:rsid w:val="0014435E"/>
    <w:rsid w:val="00144813"/>
    <w:rsid w:val="00144C4D"/>
    <w:rsid w:val="00144EBF"/>
    <w:rsid w:val="00146B2F"/>
    <w:rsid w:val="00146D1E"/>
    <w:rsid w:val="00146D29"/>
    <w:rsid w:val="00147B8F"/>
    <w:rsid w:val="00147D40"/>
    <w:rsid w:val="00147DD9"/>
    <w:rsid w:val="00147E9A"/>
    <w:rsid w:val="00150C1A"/>
    <w:rsid w:val="00151B81"/>
    <w:rsid w:val="00152079"/>
    <w:rsid w:val="0015213D"/>
    <w:rsid w:val="001521DD"/>
    <w:rsid w:val="0015290A"/>
    <w:rsid w:val="00152C40"/>
    <w:rsid w:val="00153466"/>
    <w:rsid w:val="001538A3"/>
    <w:rsid w:val="00153906"/>
    <w:rsid w:val="00153C9D"/>
    <w:rsid w:val="00153F4F"/>
    <w:rsid w:val="00154BEE"/>
    <w:rsid w:val="00155EDE"/>
    <w:rsid w:val="00156601"/>
    <w:rsid w:val="001572F2"/>
    <w:rsid w:val="0015795D"/>
    <w:rsid w:val="00157ECD"/>
    <w:rsid w:val="00157F07"/>
    <w:rsid w:val="00160A8E"/>
    <w:rsid w:val="00160D58"/>
    <w:rsid w:val="00160E3C"/>
    <w:rsid w:val="0016101A"/>
    <w:rsid w:val="001610A4"/>
    <w:rsid w:val="0016120C"/>
    <w:rsid w:val="001616B6"/>
    <w:rsid w:val="00161844"/>
    <w:rsid w:val="00162536"/>
    <w:rsid w:val="00162556"/>
    <w:rsid w:val="00162A88"/>
    <w:rsid w:val="00162BB3"/>
    <w:rsid w:val="0016450E"/>
    <w:rsid w:val="00164A48"/>
    <w:rsid w:val="00165A32"/>
    <w:rsid w:val="00165F6A"/>
    <w:rsid w:val="00166252"/>
    <w:rsid w:val="00166B51"/>
    <w:rsid w:val="00166C76"/>
    <w:rsid w:val="00167DEE"/>
    <w:rsid w:val="0017050E"/>
    <w:rsid w:val="00170D0F"/>
    <w:rsid w:val="001711BE"/>
    <w:rsid w:val="0017158A"/>
    <w:rsid w:val="00172A27"/>
    <w:rsid w:val="00172AD3"/>
    <w:rsid w:val="001731B4"/>
    <w:rsid w:val="00173408"/>
    <w:rsid w:val="00174719"/>
    <w:rsid w:val="00174AFC"/>
    <w:rsid w:val="00174B6B"/>
    <w:rsid w:val="00174C50"/>
    <w:rsid w:val="00174DB0"/>
    <w:rsid w:val="00174FDD"/>
    <w:rsid w:val="001752E4"/>
    <w:rsid w:val="00175420"/>
    <w:rsid w:val="00175532"/>
    <w:rsid w:val="00175D60"/>
    <w:rsid w:val="00175E82"/>
    <w:rsid w:val="00175EC8"/>
    <w:rsid w:val="001768E9"/>
    <w:rsid w:val="001769E4"/>
    <w:rsid w:val="00176EE9"/>
    <w:rsid w:val="0017774A"/>
    <w:rsid w:val="00181E98"/>
    <w:rsid w:val="001823C8"/>
    <w:rsid w:val="00183F5D"/>
    <w:rsid w:val="001843B6"/>
    <w:rsid w:val="001844D4"/>
    <w:rsid w:val="00184510"/>
    <w:rsid w:val="00184639"/>
    <w:rsid w:val="00184EF6"/>
    <w:rsid w:val="0018510C"/>
    <w:rsid w:val="001861F2"/>
    <w:rsid w:val="001862EA"/>
    <w:rsid w:val="00186D12"/>
    <w:rsid w:val="00187B65"/>
    <w:rsid w:val="00187D6F"/>
    <w:rsid w:val="00190AF7"/>
    <w:rsid w:val="00190D57"/>
    <w:rsid w:val="00191085"/>
    <w:rsid w:val="00191CB1"/>
    <w:rsid w:val="00193371"/>
    <w:rsid w:val="00193459"/>
    <w:rsid w:val="00194911"/>
    <w:rsid w:val="0019520B"/>
    <w:rsid w:val="00195385"/>
    <w:rsid w:val="001958A0"/>
    <w:rsid w:val="0019652A"/>
    <w:rsid w:val="0019682C"/>
    <w:rsid w:val="00196CB3"/>
    <w:rsid w:val="00197461"/>
    <w:rsid w:val="00197558"/>
    <w:rsid w:val="001977AF"/>
    <w:rsid w:val="00197FBD"/>
    <w:rsid w:val="001A0729"/>
    <w:rsid w:val="001A0BDD"/>
    <w:rsid w:val="001A121C"/>
    <w:rsid w:val="001A1857"/>
    <w:rsid w:val="001A1908"/>
    <w:rsid w:val="001A2BBA"/>
    <w:rsid w:val="001A2C68"/>
    <w:rsid w:val="001A345B"/>
    <w:rsid w:val="001A3CEE"/>
    <w:rsid w:val="001A406B"/>
    <w:rsid w:val="001A4D34"/>
    <w:rsid w:val="001A4DFA"/>
    <w:rsid w:val="001A522B"/>
    <w:rsid w:val="001A558C"/>
    <w:rsid w:val="001A568E"/>
    <w:rsid w:val="001A5E8C"/>
    <w:rsid w:val="001A5FE4"/>
    <w:rsid w:val="001B0243"/>
    <w:rsid w:val="001B07CE"/>
    <w:rsid w:val="001B0B76"/>
    <w:rsid w:val="001B0C0D"/>
    <w:rsid w:val="001B1037"/>
    <w:rsid w:val="001B1089"/>
    <w:rsid w:val="001B1675"/>
    <w:rsid w:val="001B1681"/>
    <w:rsid w:val="001B1771"/>
    <w:rsid w:val="001B1A25"/>
    <w:rsid w:val="001B27F3"/>
    <w:rsid w:val="001B2FF7"/>
    <w:rsid w:val="001B3446"/>
    <w:rsid w:val="001B3547"/>
    <w:rsid w:val="001B36CD"/>
    <w:rsid w:val="001B39C5"/>
    <w:rsid w:val="001B3CE3"/>
    <w:rsid w:val="001B4628"/>
    <w:rsid w:val="001B4B9A"/>
    <w:rsid w:val="001B501A"/>
    <w:rsid w:val="001B5260"/>
    <w:rsid w:val="001B5576"/>
    <w:rsid w:val="001B5DD3"/>
    <w:rsid w:val="001B7A6E"/>
    <w:rsid w:val="001B7B10"/>
    <w:rsid w:val="001B7F9A"/>
    <w:rsid w:val="001C03F3"/>
    <w:rsid w:val="001C06D6"/>
    <w:rsid w:val="001C0990"/>
    <w:rsid w:val="001C0C05"/>
    <w:rsid w:val="001C1B30"/>
    <w:rsid w:val="001C1C72"/>
    <w:rsid w:val="001C26F0"/>
    <w:rsid w:val="001C3050"/>
    <w:rsid w:val="001C3440"/>
    <w:rsid w:val="001C3B2C"/>
    <w:rsid w:val="001C3E17"/>
    <w:rsid w:val="001C446D"/>
    <w:rsid w:val="001C52B3"/>
    <w:rsid w:val="001C568B"/>
    <w:rsid w:val="001C5AF0"/>
    <w:rsid w:val="001C6001"/>
    <w:rsid w:val="001C6FCF"/>
    <w:rsid w:val="001C717F"/>
    <w:rsid w:val="001C7197"/>
    <w:rsid w:val="001C791B"/>
    <w:rsid w:val="001D0DC5"/>
    <w:rsid w:val="001D22D1"/>
    <w:rsid w:val="001D2669"/>
    <w:rsid w:val="001D2EA8"/>
    <w:rsid w:val="001D3494"/>
    <w:rsid w:val="001D35F9"/>
    <w:rsid w:val="001D3FB6"/>
    <w:rsid w:val="001D401A"/>
    <w:rsid w:val="001D42AF"/>
    <w:rsid w:val="001D43E5"/>
    <w:rsid w:val="001D46C5"/>
    <w:rsid w:val="001D4F40"/>
    <w:rsid w:val="001D5D0F"/>
    <w:rsid w:val="001D64B5"/>
    <w:rsid w:val="001D6716"/>
    <w:rsid w:val="001D6AE9"/>
    <w:rsid w:val="001D7501"/>
    <w:rsid w:val="001D75B1"/>
    <w:rsid w:val="001E06C8"/>
    <w:rsid w:val="001E0EB4"/>
    <w:rsid w:val="001E13F4"/>
    <w:rsid w:val="001E1A7D"/>
    <w:rsid w:val="001E21FD"/>
    <w:rsid w:val="001E2487"/>
    <w:rsid w:val="001E2830"/>
    <w:rsid w:val="001E2A5A"/>
    <w:rsid w:val="001E3AE1"/>
    <w:rsid w:val="001E5148"/>
    <w:rsid w:val="001E571F"/>
    <w:rsid w:val="001E5800"/>
    <w:rsid w:val="001E6573"/>
    <w:rsid w:val="001E68DF"/>
    <w:rsid w:val="001E7F85"/>
    <w:rsid w:val="001F0338"/>
    <w:rsid w:val="001F0457"/>
    <w:rsid w:val="001F0AD6"/>
    <w:rsid w:val="001F0E00"/>
    <w:rsid w:val="001F0F11"/>
    <w:rsid w:val="001F1077"/>
    <w:rsid w:val="001F1CF1"/>
    <w:rsid w:val="001F21D0"/>
    <w:rsid w:val="001F2722"/>
    <w:rsid w:val="001F2794"/>
    <w:rsid w:val="001F2D98"/>
    <w:rsid w:val="001F3647"/>
    <w:rsid w:val="001F36EE"/>
    <w:rsid w:val="001F4B43"/>
    <w:rsid w:val="001F4F7F"/>
    <w:rsid w:val="001F592D"/>
    <w:rsid w:val="001F664C"/>
    <w:rsid w:val="001F68E1"/>
    <w:rsid w:val="001F6954"/>
    <w:rsid w:val="001F736D"/>
    <w:rsid w:val="001F7452"/>
    <w:rsid w:val="001F7CC3"/>
    <w:rsid w:val="001F7D03"/>
    <w:rsid w:val="002001D7"/>
    <w:rsid w:val="00201D94"/>
    <w:rsid w:val="002027A3"/>
    <w:rsid w:val="00202B5B"/>
    <w:rsid w:val="00202C64"/>
    <w:rsid w:val="00202F89"/>
    <w:rsid w:val="00203C4B"/>
    <w:rsid w:val="00204690"/>
    <w:rsid w:val="00204A78"/>
    <w:rsid w:val="00204C34"/>
    <w:rsid w:val="0020511E"/>
    <w:rsid w:val="002055AB"/>
    <w:rsid w:val="00205C56"/>
    <w:rsid w:val="00206146"/>
    <w:rsid w:val="00206344"/>
    <w:rsid w:val="002067C2"/>
    <w:rsid w:val="00206FF7"/>
    <w:rsid w:val="0020718F"/>
    <w:rsid w:val="00207218"/>
    <w:rsid w:val="0020760F"/>
    <w:rsid w:val="0021286D"/>
    <w:rsid w:val="00212F91"/>
    <w:rsid w:val="0021346F"/>
    <w:rsid w:val="00213504"/>
    <w:rsid w:val="0021455B"/>
    <w:rsid w:val="002145AC"/>
    <w:rsid w:val="0021591C"/>
    <w:rsid w:val="002161DC"/>
    <w:rsid w:val="0021628F"/>
    <w:rsid w:val="002166CC"/>
    <w:rsid w:val="002169D5"/>
    <w:rsid w:val="002176EA"/>
    <w:rsid w:val="00217E92"/>
    <w:rsid w:val="00220059"/>
    <w:rsid w:val="00221211"/>
    <w:rsid w:val="00221432"/>
    <w:rsid w:val="00221D17"/>
    <w:rsid w:val="00222079"/>
    <w:rsid w:val="002221DE"/>
    <w:rsid w:val="00222EBB"/>
    <w:rsid w:val="00223F45"/>
    <w:rsid w:val="0022442C"/>
    <w:rsid w:val="002257FC"/>
    <w:rsid w:val="00225B5B"/>
    <w:rsid w:val="00226473"/>
    <w:rsid w:val="00226557"/>
    <w:rsid w:val="002270CF"/>
    <w:rsid w:val="002271B7"/>
    <w:rsid w:val="00227321"/>
    <w:rsid w:val="002275CF"/>
    <w:rsid w:val="00227881"/>
    <w:rsid w:val="0022788E"/>
    <w:rsid w:val="00227CF0"/>
    <w:rsid w:val="00230E4F"/>
    <w:rsid w:val="002312BB"/>
    <w:rsid w:val="002315C1"/>
    <w:rsid w:val="0023165E"/>
    <w:rsid w:val="00231709"/>
    <w:rsid w:val="00232389"/>
    <w:rsid w:val="002325FE"/>
    <w:rsid w:val="00232B9B"/>
    <w:rsid w:val="00232BB0"/>
    <w:rsid w:val="00232D4C"/>
    <w:rsid w:val="00232EE3"/>
    <w:rsid w:val="00232F4B"/>
    <w:rsid w:val="002333C6"/>
    <w:rsid w:val="0023352F"/>
    <w:rsid w:val="00233DF0"/>
    <w:rsid w:val="00233FE6"/>
    <w:rsid w:val="002340F3"/>
    <w:rsid w:val="002347E7"/>
    <w:rsid w:val="00234D6E"/>
    <w:rsid w:val="00235188"/>
    <w:rsid w:val="002355EF"/>
    <w:rsid w:val="0023715B"/>
    <w:rsid w:val="00237FD1"/>
    <w:rsid w:val="00240301"/>
    <w:rsid w:val="002407FD"/>
    <w:rsid w:val="00240A90"/>
    <w:rsid w:val="00241327"/>
    <w:rsid w:val="00241ACE"/>
    <w:rsid w:val="002420E0"/>
    <w:rsid w:val="00243119"/>
    <w:rsid w:val="00243C6B"/>
    <w:rsid w:val="0024425A"/>
    <w:rsid w:val="002443C3"/>
    <w:rsid w:val="0024469C"/>
    <w:rsid w:val="0024544B"/>
    <w:rsid w:val="0024567A"/>
    <w:rsid w:val="00245904"/>
    <w:rsid w:val="00246128"/>
    <w:rsid w:val="00246432"/>
    <w:rsid w:val="00246AF6"/>
    <w:rsid w:val="00246C96"/>
    <w:rsid w:val="00247879"/>
    <w:rsid w:val="00247AD2"/>
    <w:rsid w:val="002501FC"/>
    <w:rsid w:val="002503F0"/>
    <w:rsid w:val="00250912"/>
    <w:rsid w:val="00250DE7"/>
    <w:rsid w:val="00251B9B"/>
    <w:rsid w:val="00252880"/>
    <w:rsid w:val="00252AD5"/>
    <w:rsid w:val="00252CE5"/>
    <w:rsid w:val="00253331"/>
    <w:rsid w:val="00253340"/>
    <w:rsid w:val="00253422"/>
    <w:rsid w:val="0025460D"/>
    <w:rsid w:val="0025586C"/>
    <w:rsid w:val="00255AFF"/>
    <w:rsid w:val="00255C94"/>
    <w:rsid w:val="002568AE"/>
    <w:rsid w:val="00256D9E"/>
    <w:rsid w:val="0026075B"/>
    <w:rsid w:val="002607E6"/>
    <w:rsid w:val="0026176D"/>
    <w:rsid w:val="00262388"/>
    <w:rsid w:val="00262DE7"/>
    <w:rsid w:val="00262EC8"/>
    <w:rsid w:val="00262F39"/>
    <w:rsid w:val="00263A2A"/>
    <w:rsid w:val="00263BDA"/>
    <w:rsid w:val="0026446E"/>
    <w:rsid w:val="00264583"/>
    <w:rsid w:val="002649D4"/>
    <w:rsid w:val="00265180"/>
    <w:rsid w:val="00265A1A"/>
    <w:rsid w:val="00265A6B"/>
    <w:rsid w:val="00265CAF"/>
    <w:rsid w:val="00266D67"/>
    <w:rsid w:val="00266DB9"/>
    <w:rsid w:val="00266DD9"/>
    <w:rsid w:val="00266F31"/>
    <w:rsid w:val="0026740B"/>
    <w:rsid w:val="00267469"/>
    <w:rsid w:val="0027042A"/>
    <w:rsid w:val="002707AF"/>
    <w:rsid w:val="0027191C"/>
    <w:rsid w:val="00272230"/>
    <w:rsid w:val="00272B50"/>
    <w:rsid w:val="002739F9"/>
    <w:rsid w:val="00273E8A"/>
    <w:rsid w:val="002743BC"/>
    <w:rsid w:val="00274E5E"/>
    <w:rsid w:val="0027569E"/>
    <w:rsid w:val="00275F97"/>
    <w:rsid w:val="00276DEF"/>
    <w:rsid w:val="00276F9B"/>
    <w:rsid w:val="00277080"/>
    <w:rsid w:val="0027739E"/>
    <w:rsid w:val="00277A27"/>
    <w:rsid w:val="00277E68"/>
    <w:rsid w:val="00277ECB"/>
    <w:rsid w:val="00280178"/>
    <w:rsid w:val="00280DE6"/>
    <w:rsid w:val="002812BC"/>
    <w:rsid w:val="002814FA"/>
    <w:rsid w:val="0028159A"/>
    <w:rsid w:val="002818EA"/>
    <w:rsid w:val="00281E2C"/>
    <w:rsid w:val="00281E79"/>
    <w:rsid w:val="00282679"/>
    <w:rsid w:val="00283507"/>
    <w:rsid w:val="00283538"/>
    <w:rsid w:val="00283D5D"/>
    <w:rsid w:val="002853A2"/>
    <w:rsid w:val="00285FF7"/>
    <w:rsid w:val="002862FA"/>
    <w:rsid w:val="002865C3"/>
    <w:rsid w:val="002869A3"/>
    <w:rsid w:val="002871C8"/>
    <w:rsid w:val="00287EF9"/>
    <w:rsid w:val="00290475"/>
    <w:rsid w:val="00291967"/>
    <w:rsid w:val="002923C6"/>
    <w:rsid w:val="00292BED"/>
    <w:rsid w:val="00292EA3"/>
    <w:rsid w:val="002933ED"/>
    <w:rsid w:val="00293413"/>
    <w:rsid w:val="00293D7D"/>
    <w:rsid w:val="0029414C"/>
    <w:rsid w:val="002943CC"/>
    <w:rsid w:val="002949A1"/>
    <w:rsid w:val="0029541B"/>
    <w:rsid w:val="0029665F"/>
    <w:rsid w:val="00296707"/>
    <w:rsid w:val="0029782E"/>
    <w:rsid w:val="002A006B"/>
    <w:rsid w:val="002A01DA"/>
    <w:rsid w:val="002A03E4"/>
    <w:rsid w:val="002A044D"/>
    <w:rsid w:val="002A04F3"/>
    <w:rsid w:val="002A14A2"/>
    <w:rsid w:val="002A1DD0"/>
    <w:rsid w:val="002A2993"/>
    <w:rsid w:val="002A374A"/>
    <w:rsid w:val="002A37A3"/>
    <w:rsid w:val="002A3FA8"/>
    <w:rsid w:val="002A4060"/>
    <w:rsid w:val="002A4A7B"/>
    <w:rsid w:val="002A50B6"/>
    <w:rsid w:val="002A51D3"/>
    <w:rsid w:val="002A52BD"/>
    <w:rsid w:val="002A555B"/>
    <w:rsid w:val="002A6230"/>
    <w:rsid w:val="002A62AA"/>
    <w:rsid w:val="002A6821"/>
    <w:rsid w:val="002A6A2A"/>
    <w:rsid w:val="002A6A78"/>
    <w:rsid w:val="002A727C"/>
    <w:rsid w:val="002A759B"/>
    <w:rsid w:val="002A77B2"/>
    <w:rsid w:val="002B0C34"/>
    <w:rsid w:val="002B0E14"/>
    <w:rsid w:val="002B115E"/>
    <w:rsid w:val="002B1979"/>
    <w:rsid w:val="002B2291"/>
    <w:rsid w:val="002B25F0"/>
    <w:rsid w:val="002B2621"/>
    <w:rsid w:val="002B2FED"/>
    <w:rsid w:val="002B32E5"/>
    <w:rsid w:val="002B35BD"/>
    <w:rsid w:val="002B3609"/>
    <w:rsid w:val="002B3A02"/>
    <w:rsid w:val="002B3AC3"/>
    <w:rsid w:val="002B40A6"/>
    <w:rsid w:val="002B4798"/>
    <w:rsid w:val="002B4A64"/>
    <w:rsid w:val="002B511B"/>
    <w:rsid w:val="002B5547"/>
    <w:rsid w:val="002B556A"/>
    <w:rsid w:val="002B68B4"/>
    <w:rsid w:val="002B6AA4"/>
    <w:rsid w:val="002B6D6F"/>
    <w:rsid w:val="002B7546"/>
    <w:rsid w:val="002C0251"/>
    <w:rsid w:val="002C07D5"/>
    <w:rsid w:val="002C17D0"/>
    <w:rsid w:val="002C1BA1"/>
    <w:rsid w:val="002C2847"/>
    <w:rsid w:val="002C3125"/>
    <w:rsid w:val="002C3B5B"/>
    <w:rsid w:val="002C44CE"/>
    <w:rsid w:val="002C4573"/>
    <w:rsid w:val="002C49F0"/>
    <w:rsid w:val="002C4D2C"/>
    <w:rsid w:val="002C50E4"/>
    <w:rsid w:val="002C5733"/>
    <w:rsid w:val="002C57E3"/>
    <w:rsid w:val="002C5A94"/>
    <w:rsid w:val="002C5F96"/>
    <w:rsid w:val="002C6311"/>
    <w:rsid w:val="002C6785"/>
    <w:rsid w:val="002C7839"/>
    <w:rsid w:val="002C78BE"/>
    <w:rsid w:val="002D02CE"/>
    <w:rsid w:val="002D02DF"/>
    <w:rsid w:val="002D03DB"/>
    <w:rsid w:val="002D04E9"/>
    <w:rsid w:val="002D0CE3"/>
    <w:rsid w:val="002D1531"/>
    <w:rsid w:val="002D43C5"/>
    <w:rsid w:val="002D47C0"/>
    <w:rsid w:val="002D5714"/>
    <w:rsid w:val="002D653D"/>
    <w:rsid w:val="002D686F"/>
    <w:rsid w:val="002D68DE"/>
    <w:rsid w:val="002D6C15"/>
    <w:rsid w:val="002E0272"/>
    <w:rsid w:val="002E0703"/>
    <w:rsid w:val="002E0CDB"/>
    <w:rsid w:val="002E1395"/>
    <w:rsid w:val="002E23EC"/>
    <w:rsid w:val="002E2531"/>
    <w:rsid w:val="002E2594"/>
    <w:rsid w:val="002E2815"/>
    <w:rsid w:val="002E2A3D"/>
    <w:rsid w:val="002E2C9B"/>
    <w:rsid w:val="002E321A"/>
    <w:rsid w:val="002E345C"/>
    <w:rsid w:val="002E4217"/>
    <w:rsid w:val="002E4A6F"/>
    <w:rsid w:val="002E4B53"/>
    <w:rsid w:val="002E4BE6"/>
    <w:rsid w:val="002E4EFC"/>
    <w:rsid w:val="002E54F8"/>
    <w:rsid w:val="002E5711"/>
    <w:rsid w:val="002E5AA7"/>
    <w:rsid w:val="002E5C93"/>
    <w:rsid w:val="002E5F70"/>
    <w:rsid w:val="002E62BA"/>
    <w:rsid w:val="002E682A"/>
    <w:rsid w:val="002E753D"/>
    <w:rsid w:val="002E7789"/>
    <w:rsid w:val="002E7AFA"/>
    <w:rsid w:val="002F001C"/>
    <w:rsid w:val="002F0E1B"/>
    <w:rsid w:val="002F116A"/>
    <w:rsid w:val="002F122E"/>
    <w:rsid w:val="002F1BA4"/>
    <w:rsid w:val="002F351E"/>
    <w:rsid w:val="002F3736"/>
    <w:rsid w:val="002F3D26"/>
    <w:rsid w:val="002F472E"/>
    <w:rsid w:val="002F619D"/>
    <w:rsid w:val="002F63DB"/>
    <w:rsid w:val="002F6E5C"/>
    <w:rsid w:val="002F7577"/>
    <w:rsid w:val="002F775A"/>
    <w:rsid w:val="003000E0"/>
    <w:rsid w:val="0030036C"/>
    <w:rsid w:val="003003DA"/>
    <w:rsid w:val="00300590"/>
    <w:rsid w:val="00300D93"/>
    <w:rsid w:val="003015D1"/>
    <w:rsid w:val="003020E2"/>
    <w:rsid w:val="00303CC3"/>
    <w:rsid w:val="00303F76"/>
    <w:rsid w:val="0030427E"/>
    <w:rsid w:val="003042FB"/>
    <w:rsid w:val="00304F2C"/>
    <w:rsid w:val="0030547E"/>
    <w:rsid w:val="0030621D"/>
    <w:rsid w:val="003068B8"/>
    <w:rsid w:val="003074B6"/>
    <w:rsid w:val="00307780"/>
    <w:rsid w:val="00307DA0"/>
    <w:rsid w:val="003103EC"/>
    <w:rsid w:val="0031086F"/>
    <w:rsid w:val="003117AA"/>
    <w:rsid w:val="00311F14"/>
    <w:rsid w:val="003120C1"/>
    <w:rsid w:val="00312EF9"/>
    <w:rsid w:val="003133E3"/>
    <w:rsid w:val="003134E4"/>
    <w:rsid w:val="0031388E"/>
    <w:rsid w:val="00313A41"/>
    <w:rsid w:val="00314118"/>
    <w:rsid w:val="00315E1A"/>
    <w:rsid w:val="003162B9"/>
    <w:rsid w:val="0031657C"/>
    <w:rsid w:val="0031752C"/>
    <w:rsid w:val="003177F8"/>
    <w:rsid w:val="00317856"/>
    <w:rsid w:val="00317997"/>
    <w:rsid w:val="00317B85"/>
    <w:rsid w:val="00317DF6"/>
    <w:rsid w:val="0032108F"/>
    <w:rsid w:val="003213B1"/>
    <w:rsid w:val="00322170"/>
    <w:rsid w:val="0032245C"/>
    <w:rsid w:val="0032256A"/>
    <w:rsid w:val="00322ACD"/>
    <w:rsid w:val="00322EA9"/>
    <w:rsid w:val="00323388"/>
    <w:rsid w:val="0032352B"/>
    <w:rsid w:val="00323605"/>
    <w:rsid w:val="003239CB"/>
    <w:rsid w:val="00323AE3"/>
    <w:rsid w:val="00323CFD"/>
    <w:rsid w:val="00324325"/>
    <w:rsid w:val="00324E32"/>
    <w:rsid w:val="00324F22"/>
    <w:rsid w:val="003253B7"/>
    <w:rsid w:val="00325EAA"/>
    <w:rsid w:val="0032620F"/>
    <w:rsid w:val="0032671D"/>
    <w:rsid w:val="00327230"/>
    <w:rsid w:val="003274FA"/>
    <w:rsid w:val="00327578"/>
    <w:rsid w:val="003276B5"/>
    <w:rsid w:val="003278A7"/>
    <w:rsid w:val="00327A5D"/>
    <w:rsid w:val="0033043B"/>
    <w:rsid w:val="0033080C"/>
    <w:rsid w:val="00331361"/>
    <w:rsid w:val="003313AE"/>
    <w:rsid w:val="003314E0"/>
    <w:rsid w:val="00332A62"/>
    <w:rsid w:val="00332AF7"/>
    <w:rsid w:val="00333526"/>
    <w:rsid w:val="00333A69"/>
    <w:rsid w:val="00333BE2"/>
    <w:rsid w:val="00334499"/>
    <w:rsid w:val="00334676"/>
    <w:rsid w:val="00334794"/>
    <w:rsid w:val="003352CD"/>
    <w:rsid w:val="00335BE9"/>
    <w:rsid w:val="003360CE"/>
    <w:rsid w:val="00336209"/>
    <w:rsid w:val="00337CA2"/>
    <w:rsid w:val="0034078D"/>
    <w:rsid w:val="003410FA"/>
    <w:rsid w:val="00341430"/>
    <w:rsid w:val="00341B16"/>
    <w:rsid w:val="00341E91"/>
    <w:rsid w:val="003428F1"/>
    <w:rsid w:val="003434C6"/>
    <w:rsid w:val="0034369E"/>
    <w:rsid w:val="003441E0"/>
    <w:rsid w:val="00344611"/>
    <w:rsid w:val="0034464E"/>
    <w:rsid w:val="00345A7C"/>
    <w:rsid w:val="00346A6A"/>
    <w:rsid w:val="00347E89"/>
    <w:rsid w:val="0035025F"/>
    <w:rsid w:val="003502D3"/>
    <w:rsid w:val="0035079D"/>
    <w:rsid w:val="00350A1D"/>
    <w:rsid w:val="00351BE1"/>
    <w:rsid w:val="00352927"/>
    <w:rsid w:val="00352A59"/>
    <w:rsid w:val="00352E30"/>
    <w:rsid w:val="003531B2"/>
    <w:rsid w:val="003535DF"/>
    <w:rsid w:val="00353B06"/>
    <w:rsid w:val="00353E13"/>
    <w:rsid w:val="0035406C"/>
    <w:rsid w:val="003540C1"/>
    <w:rsid w:val="00354277"/>
    <w:rsid w:val="00355238"/>
    <w:rsid w:val="00355E33"/>
    <w:rsid w:val="0035629F"/>
    <w:rsid w:val="00356651"/>
    <w:rsid w:val="0035668C"/>
    <w:rsid w:val="00356C6C"/>
    <w:rsid w:val="00356D69"/>
    <w:rsid w:val="00356FF1"/>
    <w:rsid w:val="003578C5"/>
    <w:rsid w:val="00357D98"/>
    <w:rsid w:val="00357E15"/>
    <w:rsid w:val="003604E2"/>
    <w:rsid w:val="003606FD"/>
    <w:rsid w:val="00360E24"/>
    <w:rsid w:val="0036157F"/>
    <w:rsid w:val="00361673"/>
    <w:rsid w:val="003616F3"/>
    <w:rsid w:val="00361960"/>
    <w:rsid w:val="00361B86"/>
    <w:rsid w:val="0036205F"/>
    <w:rsid w:val="003629F3"/>
    <w:rsid w:val="00362C7A"/>
    <w:rsid w:val="00362E15"/>
    <w:rsid w:val="0036311A"/>
    <w:rsid w:val="00363D33"/>
    <w:rsid w:val="003645BF"/>
    <w:rsid w:val="00364ACE"/>
    <w:rsid w:val="00364BF8"/>
    <w:rsid w:val="00365478"/>
    <w:rsid w:val="0036576D"/>
    <w:rsid w:val="003657E0"/>
    <w:rsid w:val="003664A4"/>
    <w:rsid w:val="0036654F"/>
    <w:rsid w:val="003667EE"/>
    <w:rsid w:val="00366C2B"/>
    <w:rsid w:val="003700C8"/>
    <w:rsid w:val="003711F5"/>
    <w:rsid w:val="00371617"/>
    <w:rsid w:val="003717F2"/>
    <w:rsid w:val="003726B9"/>
    <w:rsid w:val="00372B5E"/>
    <w:rsid w:val="00373182"/>
    <w:rsid w:val="00373548"/>
    <w:rsid w:val="00373672"/>
    <w:rsid w:val="00373A10"/>
    <w:rsid w:val="003744E5"/>
    <w:rsid w:val="00374591"/>
    <w:rsid w:val="00374A32"/>
    <w:rsid w:val="0037517A"/>
    <w:rsid w:val="00375C29"/>
    <w:rsid w:val="00375DFC"/>
    <w:rsid w:val="0037700F"/>
    <w:rsid w:val="00377A8E"/>
    <w:rsid w:val="003801C4"/>
    <w:rsid w:val="00380945"/>
    <w:rsid w:val="00381513"/>
    <w:rsid w:val="0038156C"/>
    <w:rsid w:val="00381ACA"/>
    <w:rsid w:val="00381B31"/>
    <w:rsid w:val="00381F5B"/>
    <w:rsid w:val="0038211F"/>
    <w:rsid w:val="00382371"/>
    <w:rsid w:val="00382685"/>
    <w:rsid w:val="003826F7"/>
    <w:rsid w:val="00383208"/>
    <w:rsid w:val="00383D8B"/>
    <w:rsid w:val="00385344"/>
    <w:rsid w:val="0038573E"/>
    <w:rsid w:val="00385B6C"/>
    <w:rsid w:val="00386577"/>
    <w:rsid w:val="00386657"/>
    <w:rsid w:val="00386DF3"/>
    <w:rsid w:val="00386EBE"/>
    <w:rsid w:val="00387324"/>
    <w:rsid w:val="003878D9"/>
    <w:rsid w:val="00387EE3"/>
    <w:rsid w:val="003902F6"/>
    <w:rsid w:val="0039075B"/>
    <w:rsid w:val="0039079A"/>
    <w:rsid w:val="003910A7"/>
    <w:rsid w:val="003916D5"/>
    <w:rsid w:val="003921AC"/>
    <w:rsid w:val="00393FAC"/>
    <w:rsid w:val="0039424F"/>
    <w:rsid w:val="0039443A"/>
    <w:rsid w:val="00394D6F"/>
    <w:rsid w:val="00394ED2"/>
    <w:rsid w:val="00394EE8"/>
    <w:rsid w:val="00395A48"/>
    <w:rsid w:val="00395B3B"/>
    <w:rsid w:val="00395F0B"/>
    <w:rsid w:val="00395F60"/>
    <w:rsid w:val="00396F5A"/>
    <w:rsid w:val="003977ED"/>
    <w:rsid w:val="003A007C"/>
    <w:rsid w:val="003A0373"/>
    <w:rsid w:val="003A06C7"/>
    <w:rsid w:val="003A0839"/>
    <w:rsid w:val="003A0CCE"/>
    <w:rsid w:val="003A0E15"/>
    <w:rsid w:val="003A0F44"/>
    <w:rsid w:val="003A11BF"/>
    <w:rsid w:val="003A1A29"/>
    <w:rsid w:val="003A2422"/>
    <w:rsid w:val="003A27F7"/>
    <w:rsid w:val="003A2BE7"/>
    <w:rsid w:val="003A3056"/>
    <w:rsid w:val="003A35A3"/>
    <w:rsid w:val="003A39FA"/>
    <w:rsid w:val="003A3A67"/>
    <w:rsid w:val="003A3EE6"/>
    <w:rsid w:val="003A429A"/>
    <w:rsid w:val="003A5066"/>
    <w:rsid w:val="003A56FD"/>
    <w:rsid w:val="003A7277"/>
    <w:rsid w:val="003A73C3"/>
    <w:rsid w:val="003A75AA"/>
    <w:rsid w:val="003B07DC"/>
    <w:rsid w:val="003B09D0"/>
    <w:rsid w:val="003B0DEF"/>
    <w:rsid w:val="003B1260"/>
    <w:rsid w:val="003B1392"/>
    <w:rsid w:val="003B1647"/>
    <w:rsid w:val="003B21AF"/>
    <w:rsid w:val="003B2473"/>
    <w:rsid w:val="003B2E8D"/>
    <w:rsid w:val="003B2FE7"/>
    <w:rsid w:val="003B337B"/>
    <w:rsid w:val="003B3E48"/>
    <w:rsid w:val="003B4DB4"/>
    <w:rsid w:val="003B5136"/>
    <w:rsid w:val="003B5BD2"/>
    <w:rsid w:val="003B5CFA"/>
    <w:rsid w:val="003B6662"/>
    <w:rsid w:val="003B69A3"/>
    <w:rsid w:val="003B7329"/>
    <w:rsid w:val="003C0677"/>
    <w:rsid w:val="003C0F6E"/>
    <w:rsid w:val="003C1DAF"/>
    <w:rsid w:val="003C1EE2"/>
    <w:rsid w:val="003C22C4"/>
    <w:rsid w:val="003C4869"/>
    <w:rsid w:val="003C4F1E"/>
    <w:rsid w:val="003C5B11"/>
    <w:rsid w:val="003C5D71"/>
    <w:rsid w:val="003C5E71"/>
    <w:rsid w:val="003C603A"/>
    <w:rsid w:val="003C637C"/>
    <w:rsid w:val="003C66E2"/>
    <w:rsid w:val="003C6769"/>
    <w:rsid w:val="003C75D4"/>
    <w:rsid w:val="003C7BB9"/>
    <w:rsid w:val="003C7BC3"/>
    <w:rsid w:val="003C7BEB"/>
    <w:rsid w:val="003D02E1"/>
    <w:rsid w:val="003D1E9D"/>
    <w:rsid w:val="003D2191"/>
    <w:rsid w:val="003D2601"/>
    <w:rsid w:val="003D3207"/>
    <w:rsid w:val="003D35C3"/>
    <w:rsid w:val="003D3DC9"/>
    <w:rsid w:val="003D40F9"/>
    <w:rsid w:val="003D42B0"/>
    <w:rsid w:val="003D439C"/>
    <w:rsid w:val="003D4640"/>
    <w:rsid w:val="003D4871"/>
    <w:rsid w:val="003D4EB9"/>
    <w:rsid w:val="003D5114"/>
    <w:rsid w:val="003D5263"/>
    <w:rsid w:val="003D5673"/>
    <w:rsid w:val="003D57D1"/>
    <w:rsid w:val="003D6ED8"/>
    <w:rsid w:val="003D7BA5"/>
    <w:rsid w:val="003E0017"/>
    <w:rsid w:val="003E097D"/>
    <w:rsid w:val="003E1042"/>
    <w:rsid w:val="003E16A0"/>
    <w:rsid w:val="003E1E85"/>
    <w:rsid w:val="003E2C52"/>
    <w:rsid w:val="003E2C8B"/>
    <w:rsid w:val="003E3500"/>
    <w:rsid w:val="003E37A1"/>
    <w:rsid w:val="003E3A4B"/>
    <w:rsid w:val="003E3B08"/>
    <w:rsid w:val="003E3EB4"/>
    <w:rsid w:val="003E46A4"/>
    <w:rsid w:val="003E4D67"/>
    <w:rsid w:val="003E4E20"/>
    <w:rsid w:val="003E5874"/>
    <w:rsid w:val="003E5C50"/>
    <w:rsid w:val="003E616E"/>
    <w:rsid w:val="003E6908"/>
    <w:rsid w:val="003E691B"/>
    <w:rsid w:val="003E6D2B"/>
    <w:rsid w:val="003E7465"/>
    <w:rsid w:val="003E7656"/>
    <w:rsid w:val="003E7765"/>
    <w:rsid w:val="003E7D22"/>
    <w:rsid w:val="003F02CA"/>
    <w:rsid w:val="003F072A"/>
    <w:rsid w:val="003F0BA7"/>
    <w:rsid w:val="003F0EA0"/>
    <w:rsid w:val="003F122F"/>
    <w:rsid w:val="003F1364"/>
    <w:rsid w:val="003F2E85"/>
    <w:rsid w:val="003F370D"/>
    <w:rsid w:val="003F4BE5"/>
    <w:rsid w:val="003F4EA5"/>
    <w:rsid w:val="003F513C"/>
    <w:rsid w:val="003F51A4"/>
    <w:rsid w:val="003F5D5C"/>
    <w:rsid w:val="003F5F62"/>
    <w:rsid w:val="003F5FCA"/>
    <w:rsid w:val="003F62DD"/>
    <w:rsid w:val="003F6377"/>
    <w:rsid w:val="003F7242"/>
    <w:rsid w:val="003F72FA"/>
    <w:rsid w:val="003F7466"/>
    <w:rsid w:val="003F76B3"/>
    <w:rsid w:val="003F7F6C"/>
    <w:rsid w:val="004003AE"/>
    <w:rsid w:val="00400944"/>
    <w:rsid w:val="00400CC9"/>
    <w:rsid w:val="00400FA5"/>
    <w:rsid w:val="004010DB"/>
    <w:rsid w:val="004010EA"/>
    <w:rsid w:val="00401605"/>
    <w:rsid w:val="004019D0"/>
    <w:rsid w:val="00401B51"/>
    <w:rsid w:val="00401B8D"/>
    <w:rsid w:val="00401FDB"/>
    <w:rsid w:val="00402476"/>
    <w:rsid w:val="00402D62"/>
    <w:rsid w:val="00402FEC"/>
    <w:rsid w:val="0040362B"/>
    <w:rsid w:val="0040368A"/>
    <w:rsid w:val="00403776"/>
    <w:rsid w:val="00403BE3"/>
    <w:rsid w:val="00404144"/>
    <w:rsid w:val="00404461"/>
    <w:rsid w:val="00404EF4"/>
    <w:rsid w:val="00405936"/>
    <w:rsid w:val="00405F2A"/>
    <w:rsid w:val="00406121"/>
    <w:rsid w:val="004063D5"/>
    <w:rsid w:val="00407321"/>
    <w:rsid w:val="00407DFC"/>
    <w:rsid w:val="00410CF6"/>
    <w:rsid w:val="00411049"/>
    <w:rsid w:val="00411CD1"/>
    <w:rsid w:val="00412596"/>
    <w:rsid w:val="004137A8"/>
    <w:rsid w:val="004142A8"/>
    <w:rsid w:val="004144D2"/>
    <w:rsid w:val="004149A7"/>
    <w:rsid w:val="00414B1A"/>
    <w:rsid w:val="00415B07"/>
    <w:rsid w:val="00416F98"/>
    <w:rsid w:val="00417AA5"/>
    <w:rsid w:val="0042001A"/>
    <w:rsid w:val="0042021D"/>
    <w:rsid w:val="00420354"/>
    <w:rsid w:val="00420AF3"/>
    <w:rsid w:val="00420E61"/>
    <w:rsid w:val="0042159A"/>
    <w:rsid w:val="00421F09"/>
    <w:rsid w:val="004222BF"/>
    <w:rsid w:val="0042238B"/>
    <w:rsid w:val="004226A7"/>
    <w:rsid w:val="0042339A"/>
    <w:rsid w:val="00423721"/>
    <w:rsid w:val="00423950"/>
    <w:rsid w:val="00423FF5"/>
    <w:rsid w:val="0042417E"/>
    <w:rsid w:val="004243F8"/>
    <w:rsid w:val="004245E0"/>
    <w:rsid w:val="004257D2"/>
    <w:rsid w:val="00425861"/>
    <w:rsid w:val="00425A31"/>
    <w:rsid w:val="00425B0B"/>
    <w:rsid w:val="00425B63"/>
    <w:rsid w:val="00425FAC"/>
    <w:rsid w:val="004275BC"/>
    <w:rsid w:val="0042770F"/>
    <w:rsid w:val="00427846"/>
    <w:rsid w:val="004302DC"/>
    <w:rsid w:val="004304E0"/>
    <w:rsid w:val="004308F9"/>
    <w:rsid w:val="00430ABE"/>
    <w:rsid w:val="00430DE4"/>
    <w:rsid w:val="00430E17"/>
    <w:rsid w:val="004311CD"/>
    <w:rsid w:val="004313AA"/>
    <w:rsid w:val="004317B6"/>
    <w:rsid w:val="00431A3F"/>
    <w:rsid w:val="004320E8"/>
    <w:rsid w:val="004327FD"/>
    <w:rsid w:val="004339A2"/>
    <w:rsid w:val="00433DFD"/>
    <w:rsid w:val="00434852"/>
    <w:rsid w:val="004349C3"/>
    <w:rsid w:val="00435126"/>
    <w:rsid w:val="004353B5"/>
    <w:rsid w:val="0043567E"/>
    <w:rsid w:val="00435771"/>
    <w:rsid w:val="004358F6"/>
    <w:rsid w:val="00435D1F"/>
    <w:rsid w:val="00436716"/>
    <w:rsid w:val="00436FFE"/>
    <w:rsid w:val="004371B7"/>
    <w:rsid w:val="004371CC"/>
    <w:rsid w:val="004376A6"/>
    <w:rsid w:val="00437B38"/>
    <w:rsid w:val="00437C77"/>
    <w:rsid w:val="00437CE2"/>
    <w:rsid w:val="00440332"/>
    <w:rsid w:val="00440F96"/>
    <w:rsid w:val="0044105A"/>
    <w:rsid w:val="0044125A"/>
    <w:rsid w:val="004416EB"/>
    <w:rsid w:val="00441A08"/>
    <w:rsid w:val="00442039"/>
    <w:rsid w:val="004420DD"/>
    <w:rsid w:val="00442E00"/>
    <w:rsid w:val="00442F62"/>
    <w:rsid w:val="004433A9"/>
    <w:rsid w:val="00444F23"/>
    <w:rsid w:val="00444F52"/>
    <w:rsid w:val="004450AA"/>
    <w:rsid w:val="0044596F"/>
    <w:rsid w:val="00446FDA"/>
    <w:rsid w:val="0044726F"/>
    <w:rsid w:val="00447518"/>
    <w:rsid w:val="004479E5"/>
    <w:rsid w:val="00447AD9"/>
    <w:rsid w:val="00447AFC"/>
    <w:rsid w:val="00447C01"/>
    <w:rsid w:val="0045043B"/>
    <w:rsid w:val="00450BBB"/>
    <w:rsid w:val="00450DDE"/>
    <w:rsid w:val="0045165F"/>
    <w:rsid w:val="0045313A"/>
    <w:rsid w:val="00453462"/>
    <w:rsid w:val="00453FA2"/>
    <w:rsid w:val="00454894"/>
    <w:rsid w:val="00454E2D"/>
    <w:rsid w:val="00454EC4"/>
    <w:rsid w:val="00454FB7"/>
    <w:rsid w:val="00455066"/>
    <w:rsid w:val="00455FC8"/>
    <w:rsid w:val="00455FDA"/>
    <w:rsid w:val="00456225"/>
    <w:rsid w:val="0045785F"/>
    <w:rsid w:val="00460616"/>
    <w:rsid w:val="00460AA8"/>
    <w:rsid w:val="00460E94"/>
    <w:rsid w:val="004615D2"/>
    <w:rsid w:val="00461C3A"/>
    <w:rsid w:val="004620DD"/>
    <w:rsid w:val="0046320A"/>
    <w:rsid w:val="004648D6"/>
    <w:rsid w:val="00464A7D"/>
    <w:rsid w:val="00464AE6"/>
    <w:rsid w:val="00465574"/>
    <w:rsid w:val="00465595"/>
    <w:rsid w:val="004658F1"/>
    <w:rsid w:val="004659E1"/>
    <w:rsid w:val="004662AA"/>
    <w:rsid w:val="00466465"/>
    <w:rsid w:val="00466A86"/>
    <w:rsid w:val="00466C6D"/>
    <w:rsid w:val="00467402"/>
    <w:rsid w:val="00467AD6"/>
    <w:rsid w:val="00470384"/>
    <w:rsid w:val="004703D2"/>
    <w:rsid w:val="00471C9F"/>
    <w:rsid w:val="00472676"/>
    <w:rsid w:val="00472B83"/>
    <w:rsid w:val="00472C5F"/>
    <w:rsid w:val="0047302A"/>
    <w:rsid w:val="004734E6"/>
    <w:rsid w:val="00473A14"/>
    <w:rsid w:val="00473E76"/>
    <w:rsid w:val="00473F3F"/>
    <w:rsid w:val="00475A74"/>
    <w:rsid w:val="00475CB2"/>
    <w:rsid w:val="004760F0"/>
    <w:rsid w:val="004767A7"/>
    <w:rsid w:val="004769DE"/>
    <w:rsid w:val="00476BDD"/>
    <w:rsid w:val="00476FE0"/>
    <w:rsid w:val="00477020"/>
    <w:rsid w:val="0047741E"/>
    <w:rsid w:val="004778BF"/>
    <w:rsid w:val="00477D59"/>
    <w:rsid w:val="0048012C"/>
    <w:rsid w:val="004801F7"/>
    <w:rsid w:val="00480261"/>
    <w:rsid w:val="00480624"/>
    <w:rsid w:val="0048085F"/>
    <w:rsid w:val="00480D45"/>
    <w:rsid w:val="00480F1F"/>
    <w:rsid w:val="00480FCB"/>
    <w:rsid w:val="004810F3"/>
    <w:rsid w:val="00481AF1"/>
    <w:rsid w:val="00481CC8"/>
    <w:rsid w:val="00482112"/>
    <w:rsid w:val="00482D11"/>
    <w:rsid w:val="004832DC"/>
    <w:rsid w:val="00483380"/>
    <w:rsid w:val="0048377F"/>
    <w:rsid w:val="0048391D"/>
    <w:rsid w:val="004846AE"/>
    <w:rsid w:val="00484C57"/>
    <w:rsid w:val="00484D7D"/>
    <w:rsid w:val="00485106"/>
    <w:rsid w:val="00485926"/>
    <w:rsid w:val="00485FFA"/>
    <w:rsid w:val="00486211"/>
    <w:rsid w:val="004867E2"/>
    <w:rsid w:val="00486E0F"/>
    <w:rsid w:val="004872F6"/>
    <w:rsid w:val="00487B34"/>
    <w:rsid w:val="0049026B"/>
    <w:rsid w:val="00490D05"/>
    <w:rsid w:val="00490E62"/>
    <w:rsid w:val="004910B5"/>
    <w:rsid w:val="004917A5"/>
    <w:rsid w:val="00492062"/>
    <w:rsid w:val="004921A8"/>
    <w:rsid w:val="004921DE"/>
    <w:rsid w:val="004923CF"/>
    <w:rsid w:val="00492448"/>
    <w:rsid w:val="00492474"/>
    <w:rsid w:val="004929AE"/>
    <w:rsid w:val="004931C9"/>
    <w:rsid w:val="00493289"/>
    <w:rsid w:val="004933EC"/>
    <w:rsid w:val="00493717"/>
    <w:rsid w:val="0049386C"/>
    <w:rsid w:val="004941ED"/>
    <w:rsid w:val="00494491"/>
    <w:rsid w:val="004947E7"/>
    <w:rsid w:val="00494C7A"/>
    <w:rsid w:val="00495005"/>
    <w:rsid w:val="00495396"/>
    <w:rsid w:val="00495CC8"/>
    <w:rsid w:val="00495E55"/>
    <w:rsid w:val="0049629F"/>
    <w:rsid w:val="00496E9D"/>
    <w:rsid w:val="00497286"/>
    <w:rsid w:val="0049743F"/>
    <w:rsid w:val="004974A6"/>
    <w:rsid w:val="00497B02"/>
    <w:rsid w:val="004A0301"/>
    <w:rsid w:val="004A0359"/>
    <w:rsid w:val="004A098B"/>
    <w:rsid w:val="004A09B2"/>
    <w:rsid w:val="004A09DF"/>
    <w:rsid w:val="004A0D16"/>
    <w:rsid w:val="004A3086"/>
    <w:rsid w:val="004A30A9"/>
    <w:rsid w:val="004A3315"/>
    <w:rsid w:val="004A3D33"/>
    <w:rsid w:val="004A3E65"/>
    <w:rsid w:val="004A4171"/>
    <w:rsid w:val="004A59E2"/>
    <w:rsid w:val="004A5AEC"/>
    <w:rsid w:val="004A5E7F"/>
    <w:rsid w:val="004A6D6C"/>
    <w:rsid w:val="004A78EB"/>
    <w:rsid w:val="004A7EC8"/>
    <w:rsid w:val="004B00D2"/>
    <w:rsid w:val="004B1F54"/>
    <w:rsid w:val="004B22B8"/>
    <w:rsid w:val="004B23F0"/>
    <w:rsid w:val="004B2406"/>
    <w:rsid w:val="004B3A90"/>
    <w:rsid w:val="004B448A"/>
    <w:rsid w:val="004B4856"/>
    <w:rsid w:val="004B4DDE"/>
    <w:rsid w:val="004B59AC"/>
    <w:rsid w:val="004B5C02"/>
    <w:rsid w:val="004B64F9"/>
    <w:rsid w:val="004B69B8"/>
    <w:rsid w:val="004B6EAF"/>
    <w:rsid w:val="004C00E5"/>
    <w:rsid w:val="004C110C"/>
    <w:rsid w:val="004C1386"/>
    <w:rsid w:val="004C283E"/>
    <w:rsid w:val="004C2CA7"/>
    <w:rsid w:val="004C2F56"/>
    <w:rsid w:val="004C3326"/>
    <w:rsid w:val="004C385E"/>
    <w:rsid w:val="004C3DD9"/>
    <w:rsid w:val="004C451C"/>
    <w:rsid w:val="004C5335"/>
    <w:rsid w:val="004C6367"/>
    <w:rsid w:val="004C6775"/>
    <w:rsid w:val="004C6D63"/>
    <w:rsid w:val="004C6E6D"/>
    <w:rsid w:val="004C702B"/>
    <w:rsid w:val="004C79AE"/>
    <w:rsid w:val="004C79FB"/>
    <w:rsid w:val="004C7BEE"/>
    <w:rsid w:val="004C7CFF"/>
    <w:rsid w:val="004D0038"/>
    <w:rsid w:val="004D00F5"/>
    <w:rsid w:val="004D08CC"/>
    <w:rsid w:val="004D1995"/>
    <w:rsid w:val="004D1D87"/>
    <w:rsid w:val="004D248C"/>
    <w:rsid w:val="004D3A3B"/>
    <w:rsid w:val="004D3B42"/>
    <w:rsid w:val="004D401A"/>
    <w:rsid w:val="004D4328"/>
    <w:rsid w:val="004D488B"/>
    <w:rsid w:val="004D512D"/>
    <w:rsid w:val="004D5D04"/>
    <w:rsid w:val="004D6244"/>
    <w:rsid w:val="004D66BC"/>
    <w:rsid w:val="004D7202"/>
    <w:rsid w:val="004D7EF6"/>
    <w:rsid w:val="004E011E"/>
    <w:rsid w:val="004E05BC"/>
    <w:rsid w:val="004E0892"/>
    <w:rsid w:val="004E1F90"/>
    <w:rsid w:val="004E3ADE"/>
    <w:rsid w:val="004E3F9D"/>
    <w:rsid w:val="004E4500"/>
    <w:rsid w:val="004E4668"/>
    <w:rsid w:val="004E4F66"/>
    <w:rsid w:val="004E545B"/>
    <w:rsid w:val="004E57BE"/>
    <w:rsid w:val="004E5AFA"/>
    <w:rsid w:val="004E5DFC"/>
    <w:rsid w:val="004E6299"/>
    <w:rsid w:val="004E6AF9"/>
    <w:rsid w:val="004E6C44"/>
    <w:rsid w:val="004E6D03"/>
    <w:rsid w:val="004E77A8"/>
    <w:rsid w:val="004F03A2"/>
    <w:rsid w:val="004F06B0"/>
    <w:rsid w:val="004F1473"/>
    <w:rsid w:val="004F17BD"/>
    <w:rsid w:val="004F1C19"/>
    <w:rsid w:val="004F2304"/>
    <w:rsid w:val="004F2914"/>
    <w:rsid w:val="004F2E4D"/>
    <w:rsid w:val="004F2FF9"/>
    <w:rsid w:val="004F30E6"/>
    <w:rsid w:val="004F3891"/>
    <w:rsid w:val="004F39ED"/>
    <w:rsid w:val="004F4164"/>
    <w:rsid w:val="004F4C11"/>
    <w:rsid w:val="004F4C6B"/>
    <w:rsid w:val="004F4E5B"/>
    <w:rsid w:val="004F5751"/>
    <w:rsid w:val="004F63D6"/>
    <w:rsid w:val="004F643B"/>
    <w:rsid w:val="004F64A1"/>
    <w:rsid w:val="004F6523"/>
    <w:rsid w:val="004F69BA"/>
    <w:rsid w:val="004F6E71"/>
    <w:rsid w:val="004F7734"/>
    <w:rsid w:val="005011D8"/>
    <w:rsid w:val="00501444"/>
    <w:rsid w:val="00501C27"/>
    <w:rsid w:val="00501C97"/>
    <w:rsid w:val="0050225D"/>
    <w:rsid w:val="005022AB"/>
    <w:rsid w:val="005024DA"/>
    <w:rsid w:val="00502D3E"/>
    <w:rsid w:val="00503059"/>
    <w:rsid w:val="00503356"/>
    <w:rsid w:val="00503966"/>
    <w:rsid w:val="00503B1B"/>
    <w:rsid w:val="00504542"/>
    <w:rsid w:val="00505576"/>
    <w:rsid w:val="00505A12"/>
    <w:rsid w:val="00505F2C"/>
    <w:rsid w:val="0050638A"/>
    <w:rsid w:val="00506425"/>
    <w:rsid w:val="00506650"/>
    <w:rsid w:val="005066C5"/>
    <w:rsid w:val="005067E7"/>
    <w:rsid w:val="00507583"/>
    <w:rsid w:val="00510003"/>
    <w:rsid w:val="005102EC"/>
    <w:rsid w:val="00510E8F"/>
    <w:rsid w:val="00511593"/>
    <w:rsid w:val="00511873"/>
    <w:rsid w:val="00511EC0"/>
    <w:rsid w:val="00511FBD"/>
    <w:rsid w:val="005129B6"/>
    <w:rsid w:val="00512CA3"/>
    <w:rsid w:val="00512F40"/>
    <w:rsid w:val="00513AC0"/>
    <w:rsid w:val="00513D04"/>
    <w:rsid w:val="00513F0C"/>
    <w:rsid w:val="005145BD"/>
    <w:rsid w:val="00514CA7"/>
    <w:rsid w:val="00515472"/>
    <w:rsid w:val="00515890"/>
    <w:rsid w:val="00516F87"/>
    <w:rsid w:val="00517557"/>
    <w:rsid w:val="00517E93"/>
    <w:rsid w:val="005203B2"/>
    <w:rsid w:val="00521906"/>
    <w:rsid w:val="0052274B"/>
    <w:rsid w:val="00522941"/>
    <w:rsid w:val="005229E7"/>
    <w:rsid w:val="00522CC1"/>
    <w:rsid w:val="00522F5D"/>
    <w:rsid w:val="0052309A"/>
    <w:rsid w:val="00523F95"/>
    <w:rsid w:val="00525201"/>
    <w:rsid w:val="00525378"/>
    <w:rsid w:val="00526AAE"/>
    <w:rsid w:val="005275C4"/>
    <w:rsid w:val="00527BF8"/>
    <w:rsid w:val="00527E0C"/>
    <w:rsid w:val="005306CC"/>
    <w:rsid w:val="005309D1"/>
    <w:rsid w:val="00530C4D"/>
    <w:rsid w:val="005316D1"/>
    <w:rsid w:val="00531A2B"/>
    <w:rsid w:val="0053228E"/>
    <w:rsid w:val="005328A5"/>
    <w:rsid w:val="005328EF"/>
    <w:rsid w:val="00532B4C"/>
    <w:rsid w:val="00532E0C"/>
    <w:rsid w:val="00532EF0"/>
    <w:rsid w:val="005334B3"/>
    <w:rsid w:val="00533DAC"/>
    <w:rsid w:val="0053434D"/>
    <w:rsid w:val="005344EB"/>
    <w:rsid w:val="005349FA"/>
    <w:rsid w:val="0053550F"/>
    <w:rsid w:val="00535AE7"/>
    <w:rsid w:val="00535CEB"/>
    <w:rsid w:val="00535F79"/>
    <w:rsid w:val="00536786"/>
    <w:rsid w:val="00537D1F"/>
    <w:rsid w:val="00540688"/>
    <w:rsid w:val="00540CB4"/>
    <w:rsid w:val="00540CFE"/>
    <w:rsid w:val="0054174F"/>
    <w:rsid w:val="00541875"/>
    <w:rsid w:val="00542120"/>
    <w:rsid w:val="005423DF"/>
    <w:rsid w:val="00542B65"/>
    <w:rsid w:val="00542FA9"/>
    <w:rsid w:val="00543369"/>
    <w:rsid w:val="0054383D"/>
    <w:rsid w:val="00544188"/>
    <w:rsid w:val="0054420D"/>
    <w:rsid w:val="00544239"/>
    <w:rsid w:val="00544F32"/>
    <w:rsid w:val="00544FA1"/>
    <w:rsid w:val="00545249"/>
    <w:rsid w:val="005452FA"/>
    <w:rsid w:val="00545386"/>
    <w:rsid w:val="005453A7"/>
    <w:rsid w:val="00546F11"/>
    <w:rsid w:val="00547203"/>
    <w:rsid w:val="00547269"/>
    <w:rsid w:val="005477E3"/>
    <w:rsid w:val="0054790F"/>
    <w:rsid w:val="00547D09"/>
    <w:rsid w:val="00550741"/>
    <w:rsid w:val="00551AB6"/>
    <w:rsid w:val="005523C3"/>
    <w:rsid w:val="0055293E"/>
    <w:rsid w:val="00552C17"/>
    <w:rsid w:val="00553D4F"/>
    <w:rsid w:val="00553E02"/>
    <w:rsid w:val="00554089"/>
    <w:rsid w:val="0055514C"/>
    <w:rsid w:val="005552C7"/>
    <w:rsid w:val="005552D5"/>
    <w:rsid w:val="00555F55"/>
    <w:rsid w:val="00557200"/>
    <w:rsid w:val="00557B64"/>
    <w:rsid w:val="005604AC"/>
    <w:rsid w:val="005604F8"/>
    <w:rsid w:val="00560CD5"/>
    <w:rsid w:val="005616C9"/>
    <w:rsid w:val="005616D0"/>
    <w:rsid w:val="00562458"/>
    <w:rsid w:val="005626D6"/>
    <w:rsid w:val="00562B85"/>
    <w:rsid w:val="005634F8"/>
    <w:rsid w:val="00563873"/>
    <w:rsid w:val="00564F4C"/>
    <w:rsid w:val="00565460"/>
    <w:rsid w:val="00565916"/>
    <w:rsid w:val="00565CEE"/>
    <w:rsid w:val="00565E67"/>
    <w:rsid w:val="00566783"/>
    <w:rsid w:val="0056678A"/>
    <w:rsid w:val="005668BC"/>
    <w:rsid w:val="00566E12"/>
    <w:rsid w:val="0056766C"/>
    <w:rsid w:val="00567DE6"/>
    <w:rsid w:val="00567F47"/>
    <w:rsid w:val="00570276"/>
    <w:rsid w:val="00570995"/>
    <w:rsid w:val="00570A59"/>
    <w:rsid w:val="00571121"/>
    <w:rsid w:val="00571B08"/>
    <w:rsid w:val="00571F3E"/>
    <w:rsid w:val="00573558"/>
    <w:rsid w:val="00574611"/>
    <w:rsid w:val="0057556F"/>
    <w:rsid w:val="0057563E"/>
    <w:rsid w:val="00576D37"/>
    <w:rsid w:val="00577146"/>
    <w:rsid w:val="005800EF"/>
    <w:rsid w:val="00580630"/>
    <w:rsid w:val="005811DD"/>
    <w:rsid w:val="00581996"/>
    <w:rsid w:val="00581DC9"/>
    <w:rsid w:val="00581FA3"/>
    <w:rsid w:val="0058204C"/>
    <w:rsid w:val="0058258E"/>
    <w:rsid w:val="005828D6"/>
    <w:rsid w:val="00582BC6"/>
    <w:rsid w:val="00582CD1"/>
    <w:rsid w:val="00583776"/>
    <w:rsid w:val="00583959"/>
    <w:rsid w:val="00583D1D"/>
    <w:rsid w:val="00583EF3"/>
    <w:rsid w:val="005851E8"/>
    <w:rsid w:val="005852C2"/>
    <w:rsid w:val="005853E1"/>
    <w:rsid w:val="005859DE"/>
    <w:rsid w:val="00585ABB"/>
    <w:rsid w:val="005866D9"/>
    <w:rsid w:val="005869BF"/>
    <w:rsid w:val="00586AB0"/>
    <w:rsid w:val="00586F6A"/>
    <w:rsid w:val="00587EAD"/>
    <w:rsid w:val="005907A1"/>
    <w:rsid w:val="00590F59"/>
    <w:rsid w:val="005915E1"/>
    <w:rsid w:val="005940B3"/>
    <w:rsid w:val="00594192"/>
    <w:rsid w:val="005942CF"/>
    <w:rsid w:val="005946D3"/>
    <w:rsid w:val="00594CA6"/>
    <w:rsid w:val="0059559B"/>
    <w:rsid w:val="00595BA0"/>
    <w:rsid w:val="00595C8C"/>
    <w:rsid w:val="00595DFC"/>
    <w:rsid w:val="00596C2B"/>
    <w:rsid w:val="0059714A"/>
    <w:rsid w:val="005974C8"/>
    <w:rsid w:val="00597D54"/>
    <w:rsid w:val="005A00C7"/>
    <w:rsid w:val="005A0921"/>
    <w:rsid w:val="005A0CA3"/>
    <w:rsid w:val="005A0F90"/>
    <w:rsid w:val="005A13A0"/>
    <w:rsid w:val="005A30CB"/>
    <w:rsid w:val="005A3622"/>
    <w:rsid w:val="005A36A4"/>
    <w:rsid w:val="005A3AE7"/>
    <w:rsid w:val="005A3B79"/>
    <w:rsid w:val="005A3D62"/>
    <w:rsid w:val="005A3F60"/>
    <w:rsid w:val="005A43CC"/>
    <w:rsid w:val="005A455F"/>
    <w:rsid w:val="005A4DA2"/>
    <w:rsid w:val="005A56F1"/>
    <w:rsid w:val="005A57F8"/>
    <w:rsid w:val="005A693E"/>
    <w:rsid w:val="005A6957"/>
    <w:rsid w:val="005A72E6"/>
    <w:rsid w:val="005A77CB"/>
    <w:rsid w:val="005A7B3D"/>
    <w:rsid w:val="005B001F"/>
    <w:rsid w:val="005B01EE"/>
    <w:rsid w:val="005B035D"/>
    <w:rsid w:val="005B0DF4"/>
    <w:rsid w:val="005B10C9"/>
    <w:rsid w:val="005B1D6C"/>
    <w:rsid w:val="005B1ECE"/>
    <w:rsid w:val="005B23D5"/>
    <w:rsid w:val="005B25F4"/>
    <w:rsid w:val="005B2CE0"/>
    <w:rsid w:val="005B3323"/>
    <w:rsid w:val="005B360C"/>
    <w:rsid w:val="005B3BC6"/>
    <w:rsid w:val="005B4200"/>
    <w:rsid w:val="005B4849"/>
    <w:rsid w:val="005B4A12"/>
    <w:rsid w:val="005B4A7D"/>
    <w:rsid w:val="005B4B69"/>
    <w:rsid w:val="005B4CCB"/>
    <w:rsid w:val="005B5605"/>
    <w:rsid w:val="005B5992"/>
    <w:rsid w:val="005B6DD8"/>
    <w:rsid w:val="005B77D6"/>
    <w:rsid w:val="005B7B8B"/>
    <w:rsid w:val="005C0537"/>
    <w:rsid w:val="005C0590"/>
    <w:rsid w:val="005C0AE4"/>
    <w:rsid w:val="005C12BB"/>
    <w:rsid w:val="005C1A70"/>
    <w:rsid w:val="005C1EC8"/>
    <w:rsid w:val="005C3527"/>
    <w:rsid w:val="005C3BA0"/>
    <w:rsid w:val="005C3CC5"/>
    <w:rsid w:val="005C423B"/>
    <w:rsid w:val="005C4493"/>
    <w:rsid w:val="005C474F"/>
    <w:rsid w:val="005C4917"/>
    <w:rsid w:val="005C4EE9"/>
    <w:rsid w:val="005C5C64"/>
    <w:rsid w:val="005C6104"/>
    <w:rsid w:val="005C62C5"/>
    <w:rsid w:val="005C6B2B"/>
    <w:rsid w:val="005C6B85"/>
    <w:rsid w:val="005C701F"/>
    <w:rsid w:val="005C7853"/>
    <w:rsid w:val="005D0102"/>
    <w:rsid w:val="005D0818"/>
    <w:rsid w:val="005D0BE5"/>
    <w:rsid w:val="005D15D1"/>
    <w:rsid w:val="005D1630"/>
    <w:rsid w:val="005D2610"/>
    <w:rsid w:val="005D2CA3"/>
    <w:rsid w:val="005D351C"/>
    <w:rsid w:val="005D3B71"/>
    <w:rsid w:val="005D3D0A"/>
    <w:rsid w:val="005D3E8E"/>
    <w:rsid w:val="005D42D4"/>
    <w:rsid w:val="005D443D"/>
    <w:rsid w:val="005D45AC"/>
    <w:rsid w:val="005D47D0"/>
    <w:rsid w:val="005D4B29"/>
    <w:rsid w:val="005D5309"/>
    <w:rsid w:val="005D5A15"/>
    <w:rsid w:val="005D753B"/>
    <w:rsid w:val="005D7582"/>
    <w:rsid w:val="005D7C4B"/>
    <w:rsid w:val="005E01D1"/>
    <w:rsid w:val="005E063D"/>
    <w:rsid w:val="005E097B"/>
    <w:rsid w:val="005E1114"/>
    <w:rsid w:val="005E137D"/>
    <w:rsid w:val="005E1725"/>
    <w:rsid w:val="005E1E1E"/>
    <w:rsid w:val="005E1F76"/>
    <w:rsid w:val="005E26E1"/>
    <w:rsid w:val="005E27A9"/>
    <w:rsid w:val="005E2A92"/>
    <w:rsid w:val="005E2B0E"/>
    <w:rsid w:val="005E2CCF"/>
    <w:rsid w:val="005E30F0"/>
    <w:rsid w:val="005E4266"/>
    <w:rsid w:val="005E51AC"/>
    <w:rsid w:val="005E52F0"/>
    <w:rsid w:val="005E5B1E"/>
    <w:rsid w:val="005E6457"/>
    <w:rsid w:val="005E6941"/>
    <w:rsid w:val="005E6FC1"/>
    <w:rsid w:val="005E70D9"/>
    <w:rsid w:val="005F049B"/>
    <w:rsid w:val="005F0FF5"/>
    <w:rsid w:val="005F1224"/>
    <w:rsid w:val="005F1329"/>
    <w:rsid w:val="005F2952"/>
    <w:rsid w:val="005F2D62"/>
    <w:rsid w:val="005F37FF"/>
    <w:rsid w:val="005F3CB8"/>
    <w:rsid w:val="005F3EEE"/>
    <w:rsid w:val="005F3FB0"/>
    <w:rsid w:val="005F469A"/>
    <w:rsid w:val="005F4C1D"/>
    <w:rsid w:val="005F4C9A"/>
    <w:rsid w:val="005F4EA4"/>
    <w:rsid w:val="005F5217"/>
    <w:rsid w:val="005F54B1"/>
    <w:rsid w:val="005F59BB"/>
    <w:rsid w:val="005F5B23"/>
    <w:rsid w:val="005F6239"/>
    <w:rsid w:val="005F668A"/>
    <w:rsid w:val="005F6A7C"/>
    <w:rsid w:val="005F6BA3"/>
    <w:rsid w:val="005F6D6A"/>
    <w:rsid w:val="005F7461"/>
    <w:rsid w:val="005F756B"/>
    <w:rsid w:val="005F7F33"/>
    <w:rsid w:val="00600A4E"/>
    <w:rsid w:val="00600CA3"/>
    <w:rsid w:val="00601F12"/>
    <w:rsid w:val="00602419"/>
    <w:rsid w:val="00602DAC"/>
    <w:rsid w:val="00602E6D"/>
    <w:rsid w:val="00603723"/>
    <w:rsid w:val="00604193"/>
    <w:rsid w:val="006045C1"/>
    <w:rsid w:val="0060544F"/>
    <w:rsid w:val="00605E22"/>
    <w:rsid w:val="006060A7"/>
    <w:rsid w:val="006066CE"/>
    <w:rsid w:val="006070B0"/>
    <w:rsid w:val="006074BA"/>
    <w:rsid w:val="0060784D"/>
    <w:rsid w:val="006079B6"/>
    <w:rsid w:val="00607A8F"/>
    <w:rsid w:val="00607B0A"/>
    <w:rsid w:val="00607C24"/>
    <w:rsid w:val="00607F03"/>
    <w:rsid w:val="006118FB"/>
    <w:rsid w:val="00612179"/>
    <w:rsid w:val="006125E4"/>
    <w:rsid w:val="00612849"/>
    <w:rsid w:val="006132B1"/>
    <w:rsid w:val="006133E3"/>
    <w:rsid w:val="00613836"/>
    <w:rsid w:val="00613CE9"/>
    <w:rsid w:val="006147AC"/>
    <w:rsid w:val="00615D91"/>
    <w:rsid w:val="00616647"/>
    <w:rsid w:val="00616C4B"/>
    <w:rsid w:val="00616E40"/>
    <w:rsid w:val="0061720B"/>
    <w:rsid w:val="00620164"/>
    <w:rsid w:val="006203A8"/>
    <w:rsid w:val="0062146F"/>
    <w:rsid w:val="006218C1"/>
    <w:rsid w:val="00621D73"/>
    <w:rsid w:val="00621D91"/>
    <w:rsid w:val="00621F65"/>
    <w:rsid w:val="006221A6"/>
    <w:rsid w:val="00625403"/>
    <w:rsid w:val="00625789"/>
    <w:rsid w:val="006261C4"/>
    <w:rsid w:val="00626906"/>
    <w:rsid w:val="006274E3"/>
    <w:rsid w:val="00630CBB"/>
    <w:rsid w:val="00631692"/>
    <w:rsid w:val="0063237F"/>
    <w:rsid w:val="006336F4"/>
    <w:rsid w:val="00633C23"/>
    <w:rsid w:val="00634498"/>
    <w:rsid w:val="0063479F"/>
    <w:rsid w:val="00634E9D"/>
    <w:rsid w:val="006350B6"/>
    <w:rsid w:val="006352C4"/>
    <w:rsid w:val="006357DE"/>
    <w:rsid w:val="006363E7"/>
    <w:rsid w:val="00636B37"/>
    <w:rsid w:val="00636D0F"/>
    <w:rsid w:val="00636E12"/>
    <w:rsid w:val="006378A0"/>
    <w:rsid w:val="00637C16"/>
    <w:rsid w:val="0064026E"/>
    <w:rsid w:val="006408A8"/>
    <w:rsid w:val="0064097D"/>
    <w:rsid w:val="00640A92"/>
    <w:rsid w:val="00640EE9"/>
    <w:rsid w:val="006412DC"/>
    <w:rsid w:val="0064153A"/>
    <w:rsid w:val="00641981"/>
    <w:rsid w:val="00642479"/>
    <w:rsid w:val="00642639"/>
    <w:rsid w:val="00642C2E"/>
    <w:rsid w:val="006430ED"/>
    <w:rsid w:val="00643A1A"/>
    <w:rsid w:val="00643B55"/>
    <w:rsid w:val="00643B9E"/>
    <w:rsid w:val="00643C36"/>
    <w:rsid w:val="0064421D"/>
    <w:rsid w:val="006447B1"/>
    <w:rsid w:val="006449C1"/>
    <w:rsid w:val="00645856"/>
    <w:rsid w:val="00645AF3"/>
    <w:rsid w:val="00646EE3"/>
    <w:rsid w:val="00647583"/>
    <w:rsid w:val="00650149"/>
    <w:rsid w:val="00650FCF"/>
    <w:rsid w:val="00651632"/>
    <w:rsid w:val="006518FA"/>
    <w:rsid w:val="00652278"/>
    <w:rsid w:val="006522E3"/>
    <w:rsid w:val="00652328"/>
    <w:rsid w:val="006523B7"/>
    <w:rsid w:val="006528E2"/>
    <w:rsid w:val="00652B02"/>
    <w:rsid w:val="00652F67"/>
    <w:rsid w:val="0065357F"/>
    <w:rsid w:val="00653C3A"/>
    <w:rsid w:val="00653F9B"/>
    <w:rsid w:val="0065431A"/>
    <w:rsid w:val="00654CFE"/>
    <w:rsid w:val="00655421"/>
    <w:rsid w:val="00655CC9"/>
    <w:rsid w:val="0065710E"/>
    <w:rsid w:val="00657A45"/>
    <w:rsid w:val="0066055E"/>
    <w:rsid w:val="00660735"/>
    <w:rsid w:val="00660B83"/>
    <w:rsid w:val="00660C8D"/>
    <w:rsid w:val="00661196"/>
    <w:rsid w:val="006612CE"/>
    <w:rsid w:val="00661437"/>
    <w:rsid w:val="0066147A"/>
    <w:rsid w:val="00661886"/>
    <w:rsid w:val="00661FB8"/>
    <w:rsid w:val="0066222F"/>
    <w:rsid w:val="0066263E"/>
    <w:rsid w:val="006629B5"/>
    <w:rsid w:val="00664356"/>
    <w:rsid w:val="006646D1"/>
    <w:rsid w:val="006648A4"/>
    <w:rsid w:val="00664B6C"/>
    <w:rsid w:val="00665635"/>
    <w:rsid w:val="0066578E"/>
    <w:rsid w:val="00666531"/>
    <w:rsid w:val="006665E6"/>
    <w:rsid w:val="0066675E"/>
    <w:rsid w:val="00666777"/>
    <w:rsid w:val="00666AC6"/>
    <w:rsid w:val="00666C03"/>
    <w:rsid w:val="00667018"/>
    <w:rsid w:val="0066723D"/>
    <w:rsid w:val="006672D1"/>
    <w:rsid w:val="00667388"/>
    <w:rsid w:val="00667A43"/>
    <w:rsid w:val="00667E7C"/>
    <w:rsid w:val="00667F16"/>
    <w:rsid w:val="00667F6B"/>
    <w:rsid w:val="0067070D"/>
    <w:rsid w:val="00670ADD"/>
    <w:rsid w:val="00670C5A"/>
    <w:rsid w:val="0067125A"/>
    <w:rsid w:val="0067138F"/>
    <w:rsid w:val="0067149D"/>
    <w:rsid w:val="0067161B"/>
    <w:rsid w:val="00671DC6"/>
    <w:rsid w:val="006722AB"/>
    <w:rsid w:val="006722D9"/>
    <w:rsid w:val="00672576"/>
    <w:rsid w:val="00672618"/>
    <w:rsid w:val="00672ED3"/>
    <w:rsid w:val="00674597"/>
    <w:rsid w:val="00674C86"/>
    <w:rsid w:val="0067517E"/>
    <w:rsid w:val="0067613D"/>
    <w:rsid w:val="00676929"/>
    <w:rsid w:val="00680360"/>
    <w:rsid w:val="006812E2"/>
    <w:rsid w:val="006813A3"/>
    <w:rsid w:val="00681997"/>
    <w:rsid w:val="00681B38"/>
    <w:rsid w:val="00681C38"/>
    <w:rsid w:val="00681D87"/>
    <w:rsid w:val="00682177"/>
    <w:rsid w:val="00682649"/>
    <w:rsid w:val="00682D55"/>
    <w:rsid w:val="00682D91"/>
    <w:rsid w:val="0068372A"/>
    <w:rsid w:val="006846A3"/>
    <w:rsid w:val="006847C6"/>
    <w:rsid w:val="006855D6"/>
    <w:rsid w:val="00685A18"/>
    <w:rsid w:val="00685F95"/>
    <w:rsid w:val="0068656F"/>
    <w:rsid w:val="00686786"/>
    <w:rsid w:val="00686C93"/>
    <w:rsid w:val="00686DDF"/>
    <w:rsid w:val="00687516"/>
    <w:rsid w:val="0068792A"/>
    <w:rsid w:val="00687FB5"/>
    <w:rsid w:val="00690963"/>
    <w:rsid w:val="00691C71"/>
    <w:rsid w:val="00691C90"/>
    <w:rsid w:val="00691EE7"/>
    <w:rsid w:val="006920B8"/>
    <w:rsid w:val="0069250F"/>
    <w:rsid w:val="00692909"/>
    <w:rsid w:val="0069291E"/>
    <w:rsid w:val="00693207"/>
    <w:rsid w:val="0069389F"/>
    <w:rsid w:val="00693E83"/>
    <w:rsid w:val="00695AF2"/>
    <w:rsid w:val="00695B3E"/>
    <w:rsid w:val="00695DE2"/>
    <w:rsid w:val="006962A9"/>
    <w:rsid w:val="006963FB"/>
    <w:rsid w:val="00697BF0"/>
    <w:rsid w:val="006A1A02"/>
    <w:rsid w:val="006A1AB9"/>
    <w:rsid w:val="006A20C9"/>
    <w:rsid w:val="006A2197"/>
    <w:rsid w:val="006A2199"/>
    <w:rsid w:val="006A2751"/>
    <w:rsid w:val="006A2770"/>
    <w:rsid w:val="006A320F"/>
    <w:rsid w:val="006A34EB"/>
    <w:rsid w:val="006A45CA"/>
    <w:rsid w:val="006A4999"/>
    <w:rsid w:val="006A505F"/>
    <w:rsid w:val="006A5287"/>
    <w:rsid w:val="006A5398"/>
    <w:rsid w:val="006A54B3"/>
    <w:rsid w:val="006A5C6B"/>
    <w:rsid w:val="006A6405"/>
    <w:rsid w:val="006A696B"/>
    <w:rsid w:val="006A6AB1"/>
    <w:rsid w:val="006A7A73"/>
    <w:rsid w:val="006A7C56"/>
    <w:rsid w:val="006B08BE"/>
    <w:rsid w:val="006B093E"/>
    <w:rsid w:val="006B132F"/>
    <w:rsid w:val="006B1C82"/>
    <w:rsid w:val="006B1E27"/>
    <w:rsid w:val="006B1E86"/>
    <w:rsid w:val="006B22A9"/>
    <w:rsid w:val="006B2441"/>
    <w:rsid w:val="006B2804"/>
    <w:rsid w:val="006B2A95"/>
    <w:rsid w:val="006B4814"/>
    <w:rsid w:val="006B4D2E"/>
    <w:rsid w:val="006B58E0"/>
    <w:rsid w:val="006B5DB0"/>
    <w:rsid w:val="006B5F51"/>
    <w:rsid w:val="006B5FC8"/>
    <w:rsid w:val="006B6216"/>
    <w:rsid w:val="006B7BD5"/>
    <w:rsid w:val="006C02CD"/>
    <w:rsid w:val="006C05F7"/>
    <w:rsid w:val="006C0660"/>
    <w:rsid w:val="006C0983"/>
    <w:rsid w:val="006C101B"/>
    <w:rsid w:val="006C14E0"/>
    <w:rsid w:val="006C16B7"/>
    <w:rsid w:val="006C1900"/>
    <w:rsid w:val="006C1E51"/>
    <w:rsid w:val="006C2323"/>
    <w:rsid w:val="006C4CF5"/>
    <w:rsid w:val="006C4D7C"/>
    <w:rsid w:val="006C4EB3"/>
    <w:rsid w:val="006C5347"/>
    <w:rsid w:val="006C5615"/>
    <w:rsid w:val="006C58CE"/>
    <w:rsid w:val="006C6077"/>
    <w:rsid w:val="006C63A2"/>
    <w:rsid w:val="006C6B24"/>
    <w:rsid w:val="006C6EA3"/>
    <w:rsid w:val="006C70EA"/>
    <w:rsid w:val="006C76B4"/>
    <w:rsid w:val="006C7867"/>
    <w:rsid w:val="006C7F8D"/>
    <w:rsid w:val="006D00AB"/>
    <w:rsid w:val="006D0375"/>
    <w:rsid w:val="006D0A32"/>
    <w:rsid w:val="006D1FE5"/>
    <w:rsid w:val="006D28B2"/>
    <w:rsid w:val="006D3FD1"/>
    <w:rsid w:val="006D4C34"/>
    <w:rsid w:val="006D572F"/>
    <w:rsid w:val="006D5F7F"/>
    <w:rsid w:val="006D616B"/>
    <w:rsid w:val="006D61DA"/>
    <w:rsid w:val="006D633B"/>
    <w:rsid w:val="006D6465"/>
    <w:rsid w:val="006D65EA"/>
    <w:rsid w:val="006D6753"/>
    <w:rsid w:val="006D7112"/>
    <w:rsid w:val="006D7818"/>
    <w:rsid w:val="006D7AA8"/>
    <w:rsid w:val="006D7ABC"/>
    <w:rsid w:val="006D7B33"/>
    <w:rsid w:val="006D7B36"/>
    <w:rsid w:val="006E00B7"/>
    <w:rsid w:val="006E02A2"/>
    <w:rsid w:val="006E06B1"/>
    <w:rsid w:val="006E10D9"/>
    <w:rsid w:val="006E14A3"/>
    <w:rsid w:val="006E1FF6"/>
    <w:rsid w:val="006E229B"/>
    <w:rsid w:val="006E273D"/>
    <w:rsid w:val="006E2BCD"/>
    <w:rsid w:val="006E352B"/>
    <w:rsid w:val="006E3C74"/>
    <w:rsid w:val="006E3F8C"/>
    <w:rsid w:val="006E4368"/>
    <w:rsid w:val="006E4421"/>
    <w:rsid w:val="006E4ADB"/>
    <w:rsid w:val="006E5A19"/>
    <w:rsid w:val="006E5F1E"/>
    <w:rsid w:val="006E64F4"/>
    <w:rsid w:val="006E6532"/>
    <w:rsid w:val="006E6574"/>
    <w:rsid w:val="006E6DB6"/>
    <w:rsid w:val="006E7024"/>
    <w:rsid w:val="006E7BE4"/>
    <w:rsid w:val="006F056D"/>
    <w:rsid w:val="006F11AF"/>
    <w:rsid w:val="006F1B51"/>
    <w:rsid w:val="006F2672"/>
    <w:rsid w:val="006F293C"/>
    <w:rsid w:val="006F2F48"/>
    <w:rsid w:val="006F44E7"/>
    <w:rsid w:val="006F47C8"/>
    <w:rsid w:val="006F51A2"/>
    <w:rsid w:val="006F56EE"/>
    <w:rsid w:val="006F56F0"/>
    <w:rsid w:val="006F62A8"/>
    <w:rsid w:val="006F6360"/>
    <w:rsid w:val="006F648B"/>
    <w:rsid w:val="006F653B"/>
    <w:rsid w:val="006F65A6"/>
    <w:rsid w:val="006F684B"/>
    <w:rsid w:val="006F6F93"/>
    <w:rsid w:val="00700D64"/>
    <w:rsid w:val="0070100D"/>
    <w:rsid w:val="00701D2A"/>
    <w:rsid w:val="00701E40"/>
    <w:rsid w:val="007020DA"/>
    <w:rsid w:val="00702CB5"/>
    <w:rsid w:val="00703383"/>
    <w:rsid w:val="007051BE"/>
    <w:rsid w:val="00705248"/>
    <w:rsid w:val="0070567C"/>
    <w:rsid w:val="00705A40"/>
    <w:rsid w:val="007065D6"/>
    <w:rsid w:val="00706651"/>
    <w:rsid w:val="00706653"/>
    <w:rsid w:val="00706774"/>
    <w:rsid w:val="00706B03"/>
    <w:rsid w:val="00706F15"/>
    <w:rsid w:val="00706F7C"/>
    <w:rsid w:val="007072CE"/>
    <w:rsid w:val="00707DED"/>
    <w:rsid w:val="00707EA6"/>
    <w:rsid w:val="007100B5"/>
    <w:rsid w:val="0071040E"/>
    <w:rsid w:val="00710F07"/>
    <w:rsid w:val="0071129D"/>
    <w:rsid w:val="00711B13"/>
    <w:rsid w:val="00712183"/>
    <w:rsid w:val="00712CC0"/>
    <w:rsid w:val="00713CD0"/>
    <w:rsid w:val="00713DB4"/>
    <w:rsid w:val="0071439C"/>
    <w:rsid w:val="007166D0"/>
    <w:rsid w:val="0071697E"/>
    <w:rsid w:val="00716C53"/>
    <w:rsid w:val="00717EA8"/>
    <w:rsid w:val="0072016C"/>
    <w:rsid w:val="00720958"/>
    <w:rsid w:val="0072096D"/>
    <w:rsid w:val="00721F15"/>
    <w:rsid w:val="0072235A"/>
    <w:rsid w:val="00722A2F"/>
    <w:rsid w:val="00722B28"/>
    <w:rsid w:val="00723A48"/>
    <w:rsid w:val="0072406D"/>
    <w:rsid w:val="00724A84"/>
    <w:rsid w:val="007251F1"/>
    <w:rsid w:val="00725501"/>
    <w:rsid w:val="007255F1"/>
    <w:rsid w:val="007258E6"/>
    <w:rsid w:val="00725E44"/>
    <w:rsid w:val="007269F9"/>
    <w:rsid w:val="00726F14"/>
    <w:rsid w:val="007279FC"/>
    <w:rsid w:val="00727EA1"/>
    <w:rsid w:val="00730385"/>
    <w:rsid w:val="007304E4"/>
    <w:rsid w:val="00730F2C"/>
    <w:rsid w:val="00731050"/>
    <w:rsid w:val="007318B3"/>
    <w:rsid w:val="00731A40"/>
    <w:rsid w:val="00731ABF"/>
    <w:rsid w:val="00731EFC"/>
    <w:rsid w:val="007328AE"/>
    <w:rsid w:val="00732928"/>
    <w:rsid w:val="00733214"/>
    <w:rsid w:val="007334F7"/>
    <w:rsid w:val="00733965"/>
    <w:rsid w:val="00734026"/>
    <w:rsid w:val="007344FE"/>
    <w:rsid w:val="00734CD6"/>
    <w:rsid w:val="00735830"/>
    <w:rsid w:val="007361A7"/>
    <w:rsid w:val="007368C0"/>
    <w:rsid w:val="00736D93"/>
    <w:rsid w:val="0073711D"/>
    <w:rsid w:val="00737291"/>
    <w:rsid w:val="0073734E"/>
    <w:rsid w:val="00737454"/>
    <w:rsid w:val="0073785C"/>
    <w:rsid w:val="00737B4B"/>
    <w:rsid w:val="00737CC5"/>
    <w:rsid w:val="00740517"/>
    <w:rsid w:val="007407AF"/>
    <w:rsid w:val="00740CA4"/>
    <w:rsid w:val="00741AA7"/>
    <w:rsid w:val="00742F7D"/>
    <w:rsid w:val="0074352D"/>
    <w:rsid w:val="007435DC"/>
    <w:rsid w:val="0074392C"/>
    <w:rsid w:val="00743E19"/>
    <w:rsid w:val="007441B5"/>
    <w:rsid w:val="007446CB"/>
    <w:rsid w:val="00744E6D"/>
    <w:rsid w:val="007457E4"/>
    <w:rsid w:val="00745D4F"/>
    <w:rsid w:val="00746D5B"/>
    <w:rsid w:val="0074718B"/>
    <w:rsid w:val="0074742A"/>
    <w:rsid w:val="00750664"/>
    <w:rsid w:val="00750907"/>
    <w:rsid w:val="00750A5B"/>
    <w:rsid w:val="00751055"/>
    <w:rsid w:val="007516EA"/>
    <w:rsid w:val="00751812"/>
    <w:rsid w:val="00751D25"/>
    <w:rsid w:val="0075218C"/>
    <w:rsid w:val="007525D0"/>
    <w:rsid w:val="00752CE2"/>
    <w:rsid w:val="00752E24"/>
    <w:rsid w:val="00752E2C"/>
    <w:rsid w:val="0075305A"/>
    <w:rsid w:val="007536B4"/>
    <w:rsid w:val="00753DE7"/>
    <w:rsid w:val="007544D4"/>
    <w:rsid w:val="00754ACC"/>
    <w:rsid w:val="00754C21"/>
    <w:rsid w:val="00754CA2"/>
    <w:rsid w:val="0075501D"/>
    <w:rsid w:val="0075528D"/>
    <w:rsid w:val="00755403"/>
    <w:rsid w:val="00755F05"/>
    <w:rsid w:val="00756B6D"/>
    <w:rsid w:val="00756F9F"/>
    <w:rsid w:val="00757289"/>
    <w:rsid w:val="007572F6"/>
    <w:rsid w:val="007573B1"/>
    <w:rsid w:val="007576B6"/>
    <w:rsid w:val="00757715"/>
    <w:rsid w:val="00760347"/>
    <w:rsid w:val="00760442"/>
    <w:rsid w:val="00760772"/>
    <w:rsid w:val="0076099F"/>
    <w:rsid w:val="00760A43"/>
    <w:rsid w:val="00761321"/>
    <w:rsid w:val="007616C5"/>
    <w:rsid w:val="00761DC8"/>
    <w:rsid w:val="00761F5E"/>
    <w:rsid w:val="00762755"/>
    <w:rsid w:val="00762FCA"/>
    <w:rsid w:val="00763497"/>
    <w:rsid w:val="0076376A"/>
    <w:rsid w:val="007639F4"/>
    <w:rsid w:val="00763C0A"/>
    <w:rsid w:val="007642B9"/>
    <w:rsid w:val="00764D21"/>
    <w:rsid w:val="00764EB1"/>
    <w:rsid w:val="007668EC"/>
    <w:rsid w:val="00766D32"/>
    <w:rsid w:val="00767130"/>
    <w:rsid w:val="00767DEE"/>
    <w:rsid w:val="0077003B"/>
    <w:rsid w:val="00771110"/>
    <w:rsid w:val="00771289"/>
    <w:rsid w:val="007734B3"/>
    <w:rsid w:val="00773724"/>
    <w:rsid w:val="00773D8D"/>
    <w:rsid w:val="00775532"/>
    <w:rsid w:val="00775846"/>
    <w:rsid w:val="007775E6"/>
    <w:rsid w:val="00777925"/>
    <w:rsid w:val="007779F8"/>
    <w:rsid w:val="00780AB0"/>
    <w:rsid w:val="00780DC3"/>
    <w:rsid w:val="00781395"/>
    <w:rsid w:val="0078228E"/>
    <w:rsid w:val="007829A3"/>
    <w:rsid w:val="00782BA3"/>
    <w:rsid w:val="00782DFC"/>
    <w:rsid w:val="007832C9"/>
    <w:rsid w:val="00784AA2"/>
    <w:rsid w:val="00785053"/>
    <w:rsid w:val="00785CE9"/>
    <w:rsid w:val="00786460"/>
    <w:rsid w:val="00786699"/>
    <w:rsid w:val="00786713"/>
    <w:rsid w:val="00786772"/>
    <w:rsid w:val="0079064E"/>
    <w:rsid w:val="00790EAB"/>
    <w:rsid w:val="007913AD"/>
    <w:rsid w:val="00791551"/>
    <w:rsid w:val="0079158F"/>
    <w:rsid w:val="0079200B"/>
    <w:rsid w:val="007925DE"/>
    <w:rsid w:val="0079309E"/>
    <w:rsid w:val="0079315A"/>
    <w:rsid w:val="00794BA8"/>
    <w:rsid w:val="00794E4E"/>
    <w:rsid w:val="007952A1"/>
    <w:rsid w:val="007959C0"/>
    <w:rsid w:val="00796C5C"/>
    <w:rsid w:val="00796D55"/>
    <w:rsid w:val="00797296"/>
    <w:rsid w:val="0079783D"/>
    <w:rsid w:val="00797A24"/>
    <w:rsid w:val="007A02C0"/>
    <w:rsid w:val="007A0629"/>
    <w:rsid w:val="007A0695"/>
    <w:rsid w:val="007A1132"/>
    <w:rsid w:val="007A14C5"/>
    <w:rsid w:val="007A1812"/>
    <w:rsid w:val="007A20BB"/>
    <w:rsid w:val="007A2184"/>
    <w:rsid w:val="007A288D"/>
    <w:rsid w:val="007A2A1D"/>
    <w:rsid w:val="007A2B2B"/>
    <w:rsid w:val="007A3063"/>
    <w:rsid w:val="007A334C"/>
    <w:rsid w:val="007A33BC"/>
    <w:rsid w:val="007A3D26"/>
    <w:rsid w:val="007A49E3"/>
    <w:rsid w:val="007A4A11"/>
    <w:rsid w:val="007A4BBD"/>
    <w:rsid w:val="007A5832"/>
    <w:rsid w:val="007A5DFB"/>
    <w:rsid w:val="007A5EF5"/>
    <w:rsid w:val="007A72BE"/>
    <w:rsid w:val="007A7B2D"/>
    <w:rsid w:val="007B0001"/>
    <w:rsid w:val="007B01AA"/>
    <w:rsid w:val="007B020A"/>
    <w:rsid w:val="007B065A"/>
    <w:rsid w:val="007B080C"/>
    <w:rsid w:val="007B0CA4"/>
    <w:rsid w:val="007B13F2"/>
    <w:rsid w:val="007B1DAD"/>
    <w:rsid w:val="007B25AB"/>
    <w:rsid w:val="007B2BFA"/>
    <w:rsid w:val="007B2C00"/>
    <w:rsid w:val="007B2E3E"/>
    <w:rsid w:val="007B33B1"/>
    <w:rsid w:val="007B3513"/>
    <w:rsid w:val="007B3B3A"/>
    <w:rsid w:val="007B3C3E"/>
    <w:rsid w:val="007B3C46"/>
    <w:rsid w:val="007B4991"/>
    <w:rsid w:val="007B4C9C"/>
    <w:rsid w:val="007B53E6"/>
    <w:rsid w:val="007B63F7"/>
    <w:rsid w:val="007B6F4A"/>
    <w:rsid w:val="007B704C"/>
    <w:rsid w:val="007B7555"/>
    <w:rsid w:val="007B7790"/>
    <w:rsid w:val="007B78AE"/>
    <w:rsid w:val="007C0521"/>
    <w:rsid w:val="007C0A9B"/>
    <w:rsid w:val="007C181E"/>
    <w:rsid w:val="007C1880"/>
    <w:rsid w:val="007C23C1"/>
    <w:rsid w:val="007C24D6"/>
    <w:rsid w:val="007C2786"/>
    <w:rsid w:val="007C2C10"/>
    <w:rsid w:val="007C2E0C"/>
    <w:rsid w:val="007C30CC"/>
    <w:rsid w:val="007C4C32"/>
    <w:rsid w:val="007C5B46"/>
    <w:rsid w:val="007C5CF2"/>
    <w:rsid w:val="007C63F2"/>
    <w:rsid w:val="007C63FA"/>
    <w:rsid w:val="007C66E5"/>
    <w:rsid w:val="007C6F9B"/>
    <w:rsid w:val="007C7216"/>
    <w:rsid w:val="007C749C"/>
    <w:rsid w:val="007D0D0A"/>
    <w:rsid w:val="007D10CE"/>
    <w:rsid w:val="007D1E53"/>
    <w:rsid w:val="007D2251"/>
    <w:rsid w:val="007D2440"/>
    <w:rsid w:val="007D2474"/>
    <w:rsid w:val="007D2E6F"/>
    <w:rsid w:val="007D3993"/>
    <w:rsid w:val="007D3B39"/>
    <w:rsid w:val="007D469A"/>
    <w:rsid w:val="007D4EDA"/>
    <w:rsid w:val="007D51AC"/>
    <w:rsid w:val="007D5906"/>
    <w:rsid w:val="007D5D4C"/>
    <w:rsid w:val="007D611F"/>
    <w:rsid w:val="007D6C35"/>
    <w:rsid w:val="007D73DA"/>
    <w:rsid w:val="007D7795"/>
    <w:rsid w:val="007E089D"/>
    <w:rsid w:val="007E1060"/>
    <w:rsid w:val="007E13A1"/>
    <w:rsid w:val="007E1D1D"/>
    <w:rsid w:val="007E1E04"/>
    <w:rsid w:val="007E2243"/>
    <w:rsid w:val="007E231A"/>
    <w:rsid w:val="007E27E0"/>
    <w:rsid w:val="007E2C8D"/>
    <w:rsid w:val="007E3DF4"/>
    <w:rsid w:val="007E49AF"/>
    <w:rsid w:val="007E4A65"/>
    <w:rsid w:val="007E52EA"/>
    <w:rsid w:val="007E5AF3"/>
    <w:rsid w:val="007E5FFA"/>
    <w:rsid w:val="007E66C9"/>
    <w:rsid w:val="007E6FC8"/>
    <w:rsid w:val="007E74C1"/>
    <w:rsid w:val="007F0377"/>
    <w:rsid w:val="007F0489"/>
    <w:rsid w:val="007F07D5"/>
    <w:rsid w:val="007F130D"/>
    <w:rsid w:val="007F1D17"/>
    <w:rsid w:val="007F25EC"/>
    <w:rsid w:val="007F2DA1"/>
    <w:rsid w:val="007F3176"/>
    <w:rsid w:val="007F32EE"/>
    <w:rsid w:val="007F444D"/>
    <w:rsid w:val="007F47D9"/>
    <w:rsid w:val="007F4F87"/>
    <w:rsid w:val="007F5498"/>
    <w:rsid w:val="007F58AE"/>
    <w:rsid w:val="007F58F5"/>
    <w:rsid w:val="007F5C32"/>
    <w:rsid w:val="007F616D"/>
    <w:rsid w:val="007F6312"/>
    <w:rsid w:val="007F7DEF"/>
    <w:rsid w:val="00800237"/>
    <w:rsid w:val="00800F46"/>
    <w:rsid w:val="00801033"/>
    <w:rsid w:val="00801570"/>
    <w:rsid w:val="00801C0B"/>
    <w:rsid w:val="008020FC"/>
    <w:rsid w:val="0080244A"/>
    <w:rsid w:val="00802662"/>
    <w:rsid w:val="00803CA0"/>
    <w:rsid w:val="00803DA2"/>
    <w:rsid w:val="00803E4D"/>
    <w:rsid w:val="00804B36"/>
    <w:rsid w:val="00804B55"/>
    <w:rsid w:val="00804CE4"/>
    <w:rsid w:val="0080503A"/>
    <w:rsid w:val="0080588B"/>
    <w:rsid w:val="00806119"/>
    <w:rsid w:val="00807ED8"/>
    <w:rsid w:val="0081021F"/>
    <w:rsid w:val="00810559"/>
    <w:rsid w:val="008105AD"/>
    <w:rsid w:val="00810854"/>
    <w:rsid w:val="00810CB4"/>
    <w:rsid w:val="00810FFD"/>
    <w:rsid w:val="0081121C"/>
    <w:rsid w:val="008112C2"/>
    <w:rsid w:val="008115AA"/>
    <w:rsid w:val="00811684"/>
    <w:rsid w:val="0081195F"/>
    <w:rsid w:val="00811D11"/>
    <w:rsid w:val="00811D92"/>
    <w:rsid w:val="00811FA5"/>
    <w:rsid w:val="00812225"/>
    <w:rsid w:val="00813040"/>
    <w:rsid w:val="008134DC"/>
    <w:rsid w:val="008139A4"/>
    <w:rsid w:val="00814362"/>
    <w:rsid w:val="00814379"/>
    <w:rsid w:val="00814ABE"/>
    <w:rsid w:val="00815776"/>
    <w:rsid w:val="00817350"/>
    <w:rsid w:val="008178C6"/>
    <w:rsid w:val="00820FF4"/>
    <w:rsid w:val="0082168D"/>
    <w:rsid w:val="008216FD"/>
    <w:rsid w:val="00821BC9"/>
    <w:rsid w:val="00821FFA"/>
    <w:rsid w:val="008238C8"/>
    <w:rsid w:val="008240E6"/>
    <w:rsid w:val="00824252"/>
    <w:rsid w:val="00824ABA"/>
    <w:rsid w:val="00824B1F"/>
    <w:rsid w:val="00824D37"/>
    <w:rsid w:val="00824FEB"/>
    <w:rsid w:val="00825013"/>
    <w:rsid w:val="00825DAD"/>
    <w:rsid w:val="0082625A"/>
    <w:rsid w:val="00826A95"/>
    <w:rsid w:val="00826E45"/>
    <w:rsid w:val="00827B18"/>
    <w:rsid w:val="008300A6"/>
    <w:rsid w:val="0083091C"/>
    <w:rsid w:val="00830C10"/>
    <w:rsid w:val="00830E1B"/>
    <w:rsid w:val="0083113B"/>
    <w:rsid w:val="00831F4A"/>
    <w:rsid w:val="008320D7"/>
    <w:rsid w:val="008322EF"/>
    <w:rsid w:val="008338BD"/>
    <w:rsid w:val="00833A6F"/>
    <w:rsid w:val="0083465F"/>
    <w:rsid w:val="00834697"/>
    <w:rsid w:val="008349CE"/>
    <w:rsid w:val="00834FC5"/>
    <w:rsid w:val="0083542A"/>
    <w:rsid w:val="00835BBF"/>
    <w:rsid w:val="00836768"/>
    <w:rsid w:val="00836E2D"/>
    <w:rsid w:val="00836F1E"/>
    <w:rsid w:val="0083700D"/>
    <w:rsid w:val="0083734F"/>
    <w:rsid w:val="0083762D"/>
    <w:rsid w:val="008377EA"/>
    <w:rsid w:val="00837E8F"/>
    <w:rsid w:val="00840009"/>
    <w:rsid w:val="0084031C"/>
    <w:rsid w:val="00840D31"/>
    <w:rsid w:val="00840F5E"/>
    <w:rsid w:val="008418EC"/>
    <w:rsid w:val="00841A33"/>
    <w:rsid w:val="00842E68"/>
    <w:rsid w:val="00842EDA"/>
    <w:rsid w:val="00842FC5"/>
    <w:rsid w:val="008430B7"/>
    <w:rsid w:val="00843615"/>
    <w:rsid w:val="00843725"/>
    <w:rsid w:val="0084382F"/>
    <w:rsid w:val="00843866"/>
    <w:rsid w:val="00843B05"/>
    <w:rsid w:val="00844277"/>
    <w:rsid w:val="008448CE"/>
    <w:rsid w:val="00844ED2"/>
    <w:rsid w:val="00846618"/>
    <w:rsid w:val="00846B79"/>
    <w:rsid w:val="00846C2A"/>
    <w:rsid w:val="008478E7"/>
    <w:rsid w:val="008500F4"/>
    <w:rsid w:val="008504E9"/>
    <w:rsid w:val="0085302B"/>
    <w:rsid w:val="00853815"/>
    <w:rsid w:val="008538BE"/>
    <w:rsid w:val="0085394B"/>
    <w:rsid w:val="0085415B"/>
    <w:rsid w:val="008544ED"/>
    <w:rsid w:val="00855591"/>
    <w:rsid w:val="00855C1B"/>
    <w:rsid w:val="00856884"/>
    <w:rsid w:val="00856DE4"/>
    <w:rsid w:val="00857425"/>
    <w:rsid w:val="00857467"/>
    <w:rsid w:val="00857AEB"/>
    <w:rsid w:val="00857BFF"/>
    <w:rsid w:val="008604F8"/>
    <w:rsid w:val="00861363"/>
    <w:rsid w:val="00861EFB"/>
    <w:rsid w:val="00862077"/>
    <w:rsid w:val="00862472"/>
    <w:rsid w:val="00862519"/>
    <w:rsid w:val="00863093"/>
    <w:rsid w:val="00863150"/>
    <w:rsid w:val="0086368A"/>
    <w:rsid w:val="00864092"/>
    <w:rsid w:val="00864244"/>
    <w:rsid w:val="00864AA6"/>
    <w:rsid w:val="00864EB0"/>
    <w:rsid w:val="00865004"/>
    <w:rsid w:val="00865852"/>
    <w:rsid w:val="00865AD1"/>
    <w:rsid w:val="00865BE0"/>
    <w:rsid w:val="008661D0"/>
    <w:rsid w:val="0086648B"/>
    <w:rsid w:val="008667E4"/>
    <w:rsid w:val="00866827"/>
    <w:rsid w:val="008677AF"/>
    <w:rsid w:val="00867A73"/>
    <w:rsid w:val="00867B95"/>
    <w:rsid w:val="00867E03"/>
    <w:rsid w:val="00867E2A"/>
    <w:rsid w:val="00870203"/>
    <w:rsid w:val="00870684"/>
    <w:rsid w:val="00870D5E"/>
    <w:rsid w:val="00871C4E"/>
    <w:rsid w:val="008730C3"/>
    <w:rsid w:val="00873475"/>
    <w:rsid w:val="0087368E"/>
    <w:rsid w:val="00873B62"/>
    <w:rsid w:val="008743D7"/>
    <w:rsid w:val="0087560D"/>
    <w:rsid w:val="008756AE"/>
    <w:rsid w:val="008761D8"/>
    <w:rsid w:val="00876656"/>
    <w:rsid w:val="00876A67"/>
    <w:rsid w:val="008776BD"/>
    <w:rsid w:val="00877869"/>
    <w:rsid w:val="00881562"/>
    <w:rsid w:val="008816E2"/>
    <w:rsid w:val="008818DF"/>
    <w:rsid w:val="0088242E"/>
    <w:rsid w:val="008824F0"/>
    <w:rsid w:val="0088257F"/>
    <w:rsid w:val="008825E6"/>
    <w:rsid w:val="008828AC"/>
    <w:rsid w:val="00883889"/>
    <w:rsid w:val="0088398E"/>
    <w:rsid w:val="00883AE4"/>
    <w:rsid w:val="00883CFA"/>
    <w:rsid w:val="00883E8F"/>
    <w:rsid w:val="00883F7C"/>
    <w:rsid w:val="008840EF"/>
    <w:rsid w:val="0088414C"/>
    <w:rsid w:val="0088460A"/>
    <w:rsid w:val="008849B4"/>
    <w:rsid w:val="00884BA7"/>
    <w:rsid w:val="00884BCE"/>
    <w:rsid w:val="00884CCC"/>
    <w:rsid w:val="00885B73"/>
    <w:rsid w:val="00885CDE"/>
    <w:rsid w:val="00885D03"/>
    <w:rsid w:val="00885EFE"/>
    <w:rsid w:val="008869C0"/>
    <w:rsid w:val="00887726"/>
    <w:rsid w:val="008904D2"/>
    <w:rsid w:val="00890809"/>
    <w:rsid w:val="0089085F"/>
    <w:rsid w:val="00890E8F"/>
    <w:rsid w:val="00891059"/>
    <w:rsid w:val="008910CA"/>
    <w:rsid w:val="0089116B"/>
    <w:rsid w:val="00891222"/>
    <w:rsid w:val="00891E93"/>
    <w:rsid w:val="00891F6D"/>
    <w:rsid w:val="00892049"/>
    <w:rsid w:val="00892AAB"/>
    <w:rsid w:val="0089318E"/>
    <w:rsid w:val="00893CAA"/>
    <w:rsid w:val="00894B08"/>
    <w:rsid w:val="00895295"/>
    <w:rsid w:val="00895549"/>
    <w:rsid w:val="00896840"/>
    <w:rsid w:val="00897082"/>
    <w:rsid w:val="00897735"/>
    <w:rsid w:val="00897F90"/>
    <w:rsid w:val="008A1062"/>
    <w:rsid w:val="008A186D"/>
    <w:rsid w:val="008A1A6E"/>
    <w:rsid w:val="008A1C4F"/>
    <w:rsid w:val="008A1C8D"/>
    <w:rsid w:val="008A1E41"/>
    <w:rsid w:val="008A20AE"/>
    <w:rsid w:val="008A2D06"/>
    <w:rsid w:val="008A2DE5"/>
    <w:rsid w:val="008A349F"/>
    <w:rsid w:val="008A3986"/>
    <w:rsid w:val="008A490D"/>
    <w:rsid w:val="008A49DD"/>
    <w:rsid w:val="008A4B08"/>
    <w:rsid w:val="008A4E84"/>
    <w:rsid w:val="008A54AE"/>
    <w:rsid w:val="008A55C9"/>
    <w:rsid w:val="008A584F"/>
    <w:rsid w:val="008A59AF"/>
    <w:rsid w:val="008A5B50"/>
    <w:rsid w:val="008A5BF5"/>
    <w:rsid w:val="008A6513"/>
    <w:rsid w:val="008B06D4"/>
    <w:rsid w:val="008B08A8"/>
    <w:rsid w:val="008B09FC"/>
    <w:rsid w:val="008B0C7C"/>
    <w:rsid w:val="008B1AAA"/>
    <w:rsid w:val="008B1F31"/>
    <w:rsid w:val="008B20A2"/>
    <w:rsid w:val="008B26D4"/>
    <w:rsid w:val="008B2F18"/>
    <w:rsid w:val="008B318D"/>
    <w:rsid w:val="008B37C7"/>
    <w:rsid w:val="008B3870"/>
    <w:rsid w:val="008B3A2F"/>
    <w:rsid w:val="008B3B53"/>
    <w:rsid w:val="008B43C5"/>
    <w:rsid w:val="008B6037"/>
    <w:rsid w:val="008B6BB9"/>
    <w:rsid w:val="008B7AF6"/>
    <w:rsid w:val="008C0041"/>
    <w:rsid w:val="008C08BB"/>
    <w:rsid w:val="008C096C"/>
    <w:rsid w:val="008C0E26"/>
    <w:rsid w:val="008C1515"/>
    <w:rsid w:val="008C162C"/>
    <w:rsid w:val="008C3202"/>
    <w:rsid w:val="008C42BB"/>
    <w:rsid w:val="008C4FA1"/>
    <w:rsid w:val="008C556F"/>
    <w:rsid w:val="008C57C1"/>
    <w:rsid w:val="008C5BE9"/>
    <w:rsid w:val="008C5CC3"/>
    <w:rsid w:val="008C5D6C"/>
    <w:rsid w:val="008C5F9A"/>
    <w:rsid w:val="008C689E"/>
    <w:rsid w:val="008C6961"/>
    <w:rsid w:val="008C69F4"/>
    <w:rsid w:val="008C6B26"/>
    <w:rsid w:val="008C6DE3"/>
    <w:rsid w:val="008C6F1B"/>
    <w:rsid w:val="008C756E"/>
    <w:rsid w:val="008C76FE"/>
    <w:rsid w:val="008C7FF6"/>
    <w:rsid w:val="008D0CF2"/>
    <w:rsid w:val="008D0FA5"/>
    <w:rsid w:val="008D10D1"/>
    <w:rsid w:val="008D1315"/>
    <w:rsid w:val="008D1453"/>
    <w:rsid w:val="008D16C8"/>
    <w:rsid w:val="008D1E33"/>
    <w:rsid w:val="008D2272"/>
    <w:rsid w:val="008D2523"/>
    <w:rsid w:val="008D2BEF"/>
    <w:rsid w:val="008D2FDF"/>
    <w:rsid w:val="008D4116"/>
    <w:rsid w:val="008D48BF"/>
    <w:rsid w:val="008D4DA5"/>
    <w:rsid w:val="008D5457"/>
    <w:rsid w:val="008D5857"/>
    <w:rsid w:val="008D585A"/>
    <w:rsid w:val="008D7381"/>
    <w:rsid w:val="008D795C"/>
    <w:rsid w:val="008D7B84"/>
    <w:rsid w:val="008D7BAC"/>
    <w:rsid w:val="008D7EEB"/>
    <w:rsid w:val="008D7FAA"/>
    <w:rsid w:val="008E00E7"/>
    <w:rsid w:val="008E03FD"/>
    <w:rsid w:val="008E065D"/>
    <w:rsid w:val="008E0816"/>
    <w:rsid w:val="008E0D4E"/>
    <w:rsid w:val="008E1313"/>
    <w:rsid w:val="008E1706"/>
    <w:rsid w:val="008E1CE6"/>
    <w:rsid w:val="008E20A7"/>
    <w:rsid w:val="008E21D3"/>
    <w:rsid w:val="008E2B8B"/>
    <w:rsid w:val="008E2F19"/>
    <w:rsid w:val="008E3040"/>
    <w:rsid w:val="008E311F"/>
    <w:rsid w:val="008E3168"/>
    <w:rsid w:val="008E3271"/>
    <w:rsid w:val="008E3794"/>
    <w:rsid w:val="008E3AEF"/>
    <w:rsid w:val="008E48CC"/>
    <w:rsid w:val="008E4BB5"/>
    <w:rsid w:val="008E4D05"/>
    <w:rsid w:val="008E4E30"/>
    <w:rsid w:val="008E5161"/>
    <w:rsid w:val="008E559B"/>
    <w:rsid w:val="008E5C28"/>
    <w:rsid w:val="008E5FEB"/>
    <w:rsid w:val="008E6109"/>
    <w:rsid w:val="008E6D81"/>
    <w:rsid w:val="008E71CD"/>
    <w:rsid w:val="008E7587"/>
    <w:rsid w:val="008E7606"/>
    <w:rsid w:val="008E7C43"/>
    <w:rsid w:val="008F0033"/>
    <w:rsid w:val="008F07BA"/>
    <w:rsid w:val="008F0AAE"/>
    <w:rsid w:val="008F0E98"/>
    <w:rsid w:val="008F267B"/>
    <w:rsid w:val="008F2DDF"/>
    <w:rsid w:val="008F2EF4"/>
    <w:rsid w:val="008F2F43"/>
    <w:rsid w:val="008F3168"/>
    <w:rsid w:val="008F37F4"/>
    <w:rsid w:val="008F4786"/>
    <w:rsid w:val="008F4F75"/>
    <w:rsid w:val="008F5BC9"/>
    <w:rsid w:val="008F5ED2"/>
    <w:rsid w:val="008F6718"/>
    <w:rsid w:val="00900B02"/>
    <w:rsid w:val="00901EED"/>
    <w:rsid w:val="00902063"/>
    <w:rsid w:val="0090210A"/>
    <w:rsid w:val="009026C2"/>
    <w:rsid w:val="00902DA3"/>
    <w:rsid w:val="009031B8"/>
    <w:rsid w:val="009031D4"/>
    <w:rsid w:val="00903E94"/>
    <w:rsid w:val="00904AA2"/>
    <w:rsid w:val="00904F38"/>
    <w:rsid w:val="00905F65"/>
    <w:rsid w:val="00906B63"/>
    <w:rsid w:val="009073A9"/>
    <w:rsid w:val="009075A8"/>
    <w:rsid w:val="009078AB"/>
    <w:rsid w:val="00907944"/>
    <w:rsid w:val="009103DE"/>
    <w:rsid w:val="009105E0"/>
    <w:rsid w:val="009113A6"/>
    <w:rsid w:val="009118AD"/>
    <w:rsid w:val="009124BD"/>
    <w:rsid w:val="009135F1"/>
    <w:rsid w:val="0091412F"/>
    <w:rsid w:val="00914224"/>
    <w:rsid w:val="00914275"/>
    <w:rsid w:val="00914878"/>
    <w:rsid w:val="009152E4"/>
    <w:rsid w:val="00915689"/>
    <w:rsid w:val="0091568A"/>
    <w:rsid w:val="00915696"/>
    <w:rsid w:val="00915C31"/>
    <w:rsid w:val="009160E5"/>
    <w:rsid w:val="009168A0"/>
    <w:rsid w:val="009175B9"/>
    <w:rsid w:val="0091766F"/>
    <w:rsid w:val="009209F7"/>
    <w:rsid w:val="00920B6B"/>
    <w:rsid w:val="0092192C"/>
    <w:rsid w:val="00921AF7"/>
    <w:rsid w:val="00921D5D"/>
    <w:rsid w:val="00921E14"/>
    <w:rsid w:val="00923219"/>
    <w:rsid w:val="009236A8"/>
    <w:rsid w:val="00923C0A"/>
    <w:rsid w:val="00923D8D"/>
    <w:rsid w:val="009240AD"/>
    <w:rsid w:val="009240C8"/>
    <w:rsid w:val="009244EF"/>
    <w:rsid w:val="00924902"/>
    <w:rsid w:val="00924A86"/>
    <w:rsid w:val="00925168"/>
    <w:rsid w:val="00925314"/>
    <w:rsid w:val="00925362"/>
    <w:rsid w:val="009257EE"/>
    <w:rsid w:val="00925A4D"/>
    <w:rsid w:val="009265D4"/>
    <w:rsid w:val="009274A7"/>
    <w:rsid w:val="009274BC"/>
    <w:rsid w:val="009278D4"/>
    <w:rsid w:val="009279E6"/>
    <w:rsid w:val="00927CE5"/>
    <w:rsid w:val="00927E8D"/>
    <w:rsid w:val="00930968"/>
    <w:rsid w:val="009314D6"/>
    <w:rsid w:val="009320B9"/>
    <w:rsid w:val="0093258A"/>
    <w:rsid w:val="00932B9A"/>
    <w:rsid w:val="0093319C"/>
    <w:rsid w:val="00933728"/>
    <w:rsid w:val="0093437E"/>
    <w:rsid w:val="009343A4"/>
    <w:rsid w:val="00934D00"/>
    <w:rsid w:val="00934D97"/>
    <w:rsid w:val="00935AF8"/>
    <w:rsid w:val="00935CDF"/>
    <w:rsid w:val="00936413"/>
    <w:rsid w:val="00936FB1"/>
    <w:rsid w:val="00937844"/>
    <w:rsid w:val="00937AE1"/>
    <w:rsid w:val="00940326"/>
    <w:rsid w:val="009405EB"/>
    <w:rsid w:val="009407BB"/>
    <w:rsid w:val="00941213"/>
    <w:rsid w:val="009412F0"/>
    <w:rsid w:val="009412FD"/>
    <w:rsid w:val="00941405"/>
    <w:rsid w:val="009418FD"/>
    <w:rsid w:val="00942AC8"/>
    <w:rsid w:val="00942B01"/>
    <w:rsid w:val="00944037"/>
    <w:rsid w:val="0094428C"/>
    <w:rsid w:val="009454F9"/>
    <w:rsid w:val="0094564F"/>
    <w:rsid w:val="0094705D"/>
    <w:rsid w:val="00947121"/>
    <w:rsid w:val="009479AC"/>
    <w:rsid w:val="00950798"/>
    <w:rsid w:val="009509C2"/>
    <w:rsid w:val="00950B2F"/>
    <w:rsid w:val="00951262"/>
    <w:rsid w:val="00951EB2"/>
    <w:rsid w:val="00952125"/>
    <w:rsid w:val="009525D0"/>
    <w:rsid w:val="00952DF6"/>
    <w:rsid w:val="0095369C"/>
    <w:rsid w:val="00955A33"/>
    <w:rsid w:val="0095639B"/>
    <w:rsid w:val="0095644E"/>
    <w:rsid w:val="009567D3"/>
    <w:rsid w:val="00957268"/>
    <w:rsid w:val="00957421"/>
    <w:rsid w:val="00957958"/>
    <w:rsid w:val="00957A9D"/>
    <w:rsid w:val="009606DD"/>
    <w:rsid w:val="009611AC"/>
    <w:rsid w:val="00961362"/>
    <w:rsid w:val="00962CC2"/>
    <w:rsid w:val="00962EC1"/>
    <w:rsid w:val="00962FA2"/>
    <w:rsid w:val="00963C10"/>
    <w:rsid w:val="00963CB0"/>
    <w:rsid w:val="00963D47"/>
    <w:rsid w:val="00965037"/>
    <w:rsid w:val="00965691"/>
    <w:rsid w:val="00965B5C"/>
    <w:rsid w:val="00966D91"/>
    <w:rsid w:val="00966F41"/>
    <w:rsid w:val="00967825"/>
    <w:rsid w:val="00970FB5"/>
    <w:rsid w:val="00971E83"/>
    <w:rsid w:val="00971EF7"/>
    <w:rsid w:val="0097257E"/>
    <w:rsid w:val="009728AC"/>
    <w:rsid w:val="00972BB3"/>
    <w:rsid w:val="00973EAE"/>
    <w:rsid w:val="009741EF"/>
    <w:rsid w:val="00974359"/>
    <w:rsid w:val="00974A3D"/>
    <w:rsid w:val="00974D64"/>
    <w:rsid w:val="009751DE"/>
    <w:rsid w:val="009755B0"/>
    <w:rsid w:val="0097640C"/>
    <w:rsid w:val="009765CA"/>
    <w:rsid w:val="00977057"/>
    <w:rsid w:val="0097724F"/>
    <w:rsid w:val="009774DB"/>
    <w:rsid w:val="00977547"/>
    <w:rsid w:val="00980373"/>
    <w:rsid w:val="00980B96"/>
    <w:rsid w:val="00980FE5"/>
    <w:rsid w:val="00981447"/>
    <w:rsid w:val="009815D4"/>
    <w:rsid w:val="0098163F"/>
    <w:rsid w:val="00982023"/>
    <w:rsid w:val="009831A7"/>
    <w:rsid w:val="00983542"/>
    <w:rsid w:val="0098366E"/>
    <w:rsid w:val="0098368A"/>
    <w:rsid w:val="00983A56"/>
    <w:rsid w:val="00984940"/>
    <w:rsid w:val="0098495C"/>
    <w:rsid w:val="00985C80"/>
    <w:rsid w:val="009862D1"/>
    <w:rsid w:val="0098654B"/>
    <w:rsid w:val="009867F7"/>
    <w:rsid w:val="00986AD8"/>
    <w:rsid w:val="00986CAA"/>
    <w:rsid w:val="0098790E"/>
    <w:rsid w:val="009910EC"/>
    <w:rsid w:val="00991B84"/>
    <w:rsid w:val="0099207D"/>
    <w:rsid w:val="0099225F"/>
    <w:rsid w:val="00992579"/>
    <w:rsid w:val="009926E1"/>
    <w:rsid w:val="00992B7E"/>
    <w:rsid w:val="009932C9"/>
    <w:rsid w:val="00993D43"/>
    <w:rsid w:val="0099424F"/>
    <w:rsid w:val="00994E8A"/>
    <w:rsid w:val="00995EDA"/>
    <w:rsid w:val="00996C97"/>
    <w:rsid w:val="009975EF"/>
    <w:rsid w:val="00997943"/>
    <w:rsid w:val="00997F9D"/>
    <w:rsid w:val="009A00FB"/>
    <w:rsid w:val="009A05EB"/>
    <w:rsid w:val="009A1034"/>
    <w:rsid w:val="009A14E9"/>
    <w:rsid w:val="009A20A5"/>
    <w:rsid w:val="009A28A5"/>
    <w:rsid w:val="009A2E09"/>
    <w:rsid w:val="009A2FD3"/>
    <w:rsid w:val="009A372D"/>
    <w:rsid w:val="009A37A3"/>
    <w:rsid w:val="009A3989"/>
    <w:rsid w:val="009A39AB"/>
    <w:rsid w:val="009A3E5C"/>
    <w:rsid w:val="009A4524"/>
    <w:rsid w:val="009A469C"/>
    <w:rsid w:val="009A46F5"/>
    <w:rsid w:val="009A5CF7"/>
    <w:rsid w:val="009A5D90"/>
    <w:rsid w:val="009A68D0"/>
    <w:rsid w:val="009A7808"/>
    <w:rsid w:val="009A7E4E"/>
    <w:rsid w:val="009B0AB3"/>
    <w:rsid w:val="009B0D18"/>
    <w:rsid w:val="009B12A3"/>
    <w:rsid w:val="009B12C8"/>
    <w:rsid w:val="009B1BFA"/>
    <w:rsid w:val="009B1E61"/>
    <w:rsid w:val="009B215F"/>
    <w:rsid w:val="009B2299"/>
    <w:rsid w:val="009B234B"/>
    <w:rsid w:val="009B2B6B"/>
    <w:rsid w:val="009B2BA3"/>
    <w:rsid w:val="009B2BD5"/>
    <w:rsid w:val="009B3F07"/>
    <w:rsid w:val="009B4247"/>
    <w:rsid w:val="009B4740"/>
    <w:rsid w:val="009B4953"/>
    <w:rsid w:val="009B4FFB"/>
    <w:rsid w:val="009B58AF"/>
    <w:rsid w:val="009B5CC0"/>
    <w:rsid w:val="009B5F4B"/>
    <w:rsid w:val="009B6E4B"/>
    <w:rsid w:val="009B71C0"/>
    <w:rsid w:val="009B7933"/>
    <w:rsid w:val="009C0332"/>
    <w:rsid w:val="009C2474"/>
    <w:rsid w:val="009C24E6"/>
    <w:rsid w:val="009C29FE"/>
    <w:rsid w:val="009C2F89"/>
    <w:rsid w:val="009C3075"/>
    <w:rsid w:val="009C3300"/>
    <w:rsid w:val="009C35EC"/>
    <w:rsid w:val="009C3A36"/>
    <w:rsid w:val="009C4136"/>
    <w:rsid w:val="009C46F2"/>
    <w:rsid w:val="009C4756"/>
    <w:rsid w:val="009C47D2"/>
    <w:rsid w:val="009C4C6E"/>
    <w:rsid w:val="009C57C3"/>
    <w:rsid w:val="009C6386"/>
    <w:rsid w:val="009C72DE"/>
    <w:rsid w:val="009C75BD"/>
    <w:rsid w:val="009C7D95"/>
    <w:rsid w:val="009D00FC"/>
    <w:rsid w:val="009D0704"/>
    <w:rsid w:val="009D09CE"/>
    <w:rsid w:val="009D0DAA"/>
    <w:rsid w:val="009D1EB1"/>
    <w:rsid w:val="009D228C"/>
    <w:rsid w:val="009D248D"/>
    <w:rsid w:val="009D32FA"/>
    <w:rsid w:val="009D3DC6"/>
    <w:rsid w:val="009D3FFD"/>
    <w:rsid w:val="009D4115"/>
    <w:rsid w:val="009D55AD"/>
    <w:rsid w:val="009D572E"/>
    <w:rsid w:val="009D5CDD"/>
    <w:rsid w:val="009D6190"/>
    <w:rsid w:val="009D6560"/>
    <w:rsid w:val="009D674D"/>
    <w:rsid w:val="009D7F12"/>
    <w:rsid w:val="009E060D"/>
    <w:rsid w:val="009E0F98"/>
    <w:rsid w:val="009E1AC6"/>
    <w:rsid w:val="009E2C4D"/>
    <w:rsid w:val="009E3428"/>
    <w:rsid w:val="009E3991"/>
    <w:rsid w:val="009E3B10"/>
    <w:rsid w:val="009E44B0"/>
    <w:rsid w:val="009E4B2D"/>
    <w:rsid w:val="009E5605"/>
    <w:rsid w:val="009E5916"/>
    <w:rsid w:val="009E5F52"/>
    <w:rsid w:val="009E651A"/>
    <w:rsid w:val="009E6E06"/>
    <w:rsid w:val="009E7729"/>
    <w:rsid w:val="009E7FD5"/>
    <w:rsid w:val="009F13E4"/>
    <w:rsid w:val="009F1476"/>
    <w:rsid w:val="009F1B0D"/>
    <w:rsid w:val="009F213E"/>
    <w:rsid w:val="009F2F32"/>
    <w:rsid w:val="009F3A78"/>
    <w:rsid w:val="009F3BC2"/>
    <w:rsid w:val="009F3E9E"/>
    <w:rsid w:val="009F4703"/>
    <w:rsid w:val="009F47DE"/>
    <w:rsid w:val="009F4CDF"/>
    <w:rsid w:val="009F57FC"/>
    <w:rsid w:val="009F59EC"/>
    <w:rsid w:val="009F5CFB"/>
    <w:rsid w:val="009F6106"/>
    <w:rsid w:val="009F625D"/>
    <w:rsid w:val="009F6C95"/>
    <w:rsid w:val="009F7334"/>
    <w:rsid w:val="00A00344"/>
    <w:rsid w:val="00A00764"/>
    <w:rsid w:val="00A00E8C"/>
    <w:rsid w:val="00A01435"/>
    <w:rsid w:val="00A01DA9"/>
    <w:rsid w:val="00A02039"/>
    <w:rsid w:val="00A02319"/>
    <w:rsid w:val="00A02487"/>
    <w:rsid w:val="00A03107"/>
    <w:rsid w:val="00A03A76"/>
    <w:rsid w:val="00A03EA6"/>
    <w:rsid w:val="00A0453E"/>
    <w:rsid w:val="00A047DD"/>
    <w:rsid w:val="00A04FAB"/>
    <w:rsid w:val="00A057B9"/>
    <w:rsid w:val="00A05A1C"/>
    <w:rsid w:val="00A05B24"/>
    <w:rsid w:val="00A0617A"/>
    <w:rsid w:val="00A064AB"/>
    <w:rsid w:val="00A0668C"/>
    <w:rsid w:val="00A068FA"/>
    <w:rsid w:val="00A07B60"/>
    <w:rsid w:val="00A10CE2"/>
    <w:rsid w:val="00A13073"/>
    <w:rsid w:val="00A13582"/>
    <w:rsid w:val="00A13ECA"/>
    <w:rsid w:val="00A1428A"/>
    <w:rsid w:val="00A1456F"/>
    <w:rsid w:val="00A148F1"/>
    <w:rsid w:val="00A15C7E"/>
    <w:rsid w:val="00A15DA2"/>
    <w:rsid w:val="00A16C77"/>
    <w:rsid w:val="00A202B0"/>
    <w:rsid w:val="00A20317"/>
    <w:rsid w:val="00A2046D"/>
    <w:rsid w:val="00A204A8"/>
    <w:rsid w:val="00A20A55"/>
    <w:rsid w:val="00A20DB8"/>
    <w:rsid w:val="00A21078"/>
    <w:rsid w:val="00A21460"/>
    <w:rsid w:val="00A2193B"/>
    <w:rsid w:val="00A21DC5"/>
    <w:rsid w:val="00A2268F"/>
    <w:rsid w:val="00A22DA8"/>
    <w:rsid w:val="00A22FBF"/>
    <w:rsid w:val="00A23D26"/>
    <w:rsid w:val="00A241EC"/>
    <w:rsid w:val="00A246B4"/>
    <w:rsid w:val="00A25239"/>
    <w:rsid w:val="00A25F1B"/>
    <w:rsid w:val="00A263AE"/>
    <w:rsid w:val="00A26C15"/>
    <w:rsid w:val="00A2798F"/>
    <w:rsid w:val="00A304D5"/>
    <w:rsid w:val="00A30574"/>
    <w:rsid w:val="00A30641"/>
    <w:rsid w:val="00A309FC"/>
    <w:rsid w:val="00A3138C"/>
    <w:rsid w:val="00A3147D"/>
    <w:rsid w:val="00A315D1"/>
    <w:rsid w:val="00A317A3"/>
    <w:rsid w:val="00A319A0"/>
    <w:rsid w:val="00A3299C"/>
    <w:rsid w:val="00A334CA"/>
    <w:rsid w:val="00A334DB"/>
    <w:rsid w:val="00A335FC"/>
    <w:rsid w:val="00A3360B"/>
    <w:rsid w:val="00A33727"/>
    <w:rsid w:val="00A33BC5"/>
    <w:rsid w:val="00A33CCB"/>
    <w:rsid w:val="00A347F7"/>
    <w:rsid w:val="00A3552F"/>
    <w:rsid w:val="00A359FC"/>
    <w:rsid w:val="00A35DDB"/>
    <w:rsid w:val="00A35EF0"/>
    <w:rsid w:val="00A36213"/>
    <w:rsid w:val="00A36852"/>
    <w:rsid w:val="00A36B09"/>
    <w:rsid w:val="00A372F6"/>
    <w:rsid w:val="00A3755F"/>
    <w:rsid w:val="00A378CD"/>
    <w:rsid w:val="00A3791C"/>
    <w:rsid w:val="00A37DA1"/>
    <w:rsid w:val="00A40DB8"/>
    <w:rsid w:val="00A40F71"/>
    <w:rsid w:val="00A41752"/>
    <w:rsid w:val="00A41A05"/>
    <w:rsid w:val="00A41BCE"/>
    <w:rsid w:val="00A41D3B"/>
    <w:rsid w:val="00A42461"/>
    <w:rsid w:val="00A42550"/>
    <w:rsid w:val="00A4321F"/>
    <w:rsid w:val="00A43478"/>
    <w:rsid w:val="00A43A53"/>
    <w:rsid w:val="00A43B9C"/>
    <w:rsid w:val="00A43BAF"/>
    <w:rsid w:val="00A43F01"/>
    <w:rsid w:val="00A43F9F"/>
    <w:rsid w:val="00A43FE9"/>
    <w:rsid w:val="00A44001"/>
    <w:rsid w:val="00A44040"/>
    <w:rsid w:val="00A45309"/>
    <w:rsid w:val="00A458ED"/>
    <w:rsid w:val="00A45A43"/>
    <w:rsid w:val="00A45A6B"/>
    <w:rsid w:val="00A45F5C"/>
    <w:rsid w:val="00A46295"/>
    <w:rsid w:val="00A4641B"/>
    <w:rsid w:val="00A46AB6"/>
    <w:rsid w:val="00A46FBD"/>
    <w:rsid w:val="00A5076D"/>
    <w:rsid w:val="00A5131C"/>
    <w:rsid w:val="00A5161B"/>
    <w:rsid w:val="00A5167E"/>
    <w:rsid w:val="00A535AD"/>
    <w:rsid w:val="00A5381A"/>
    <w:rsid w:val="00A53C04"/>
    <w:rsid w:val="00A53D20"/>
    <w:rsid w:val="00A5427B"/>
    <w:rsid w:val="00A548A8"/>
    <w:rsid w:val="00A54B90"/>
    <w:rsid w:val="00A54C62"/>
    <w:rsid w:val="00A55105"/>
    <w:rsid w:val="00A558F0"/>
    <w:rsid w:val="00A56196"/>
    <w:rsid w:val="00A56461"/>
    <w:rsid w:val="00A56706"/>
    <w:rsid w:val="00A56D07"/>
    <w:rsid w:val="00A5728A"/>
    <w:rsid w:val="00A57826"/>
    <w:rsid w:val="00A57FFA"/>
    <w:rsid w:val="00A609E7"/>
    <w:rsid w:val="00A61DFF"/>
    <w:rsid w:val="00A6215C"/>
    <w:rsid w:val="00A627E3"/>
    <w:rsid w:val="00A63392"/>
    <w:rsid w:val="00A6391A"/>
    <w:rsid w:val="00A63BDE"/>
    <w:rsid w:val="00A640FD"/>
    <w:rsid w:val="00A6491D"/>
    <w:rsid w:val="00A64D6A"/>
    <w:rsid w:val="00A65205"/>
    <w:rsid w:val="00A65FBF"/>
    <w:rsid w:val="00A667EA"/>
    <w:rsid w:val="00A66DE9"/>
    <w:rsid w:val="00A6732E"/>
    <w:rsid w:val="00A675A6"/>
    <w:rsid w:val="00A67B8B"/>
    <w:rsid w:val="00A7027B"/>
    <w:rsid w:val="00A702A2"/>
    <w:rsid w:val="00A70433"/>
    <w:rsid w:val="00A71845"/>
    <w:rsid w:val="00A72260"/>
    <w:rsid w:val="00A72CCC"/>
    <w:rsid w:val="00A7352B"/>
    <w:rsid w:val="00A737E4"/>
    <w:rsid w:val="00A73939"/>
    <w:rsid w:val="00A73FB3"/>
    <w:rsid w:val="00A74337"/>
    <w:rsid w:val="00A7557A"/>
    <w:rsid w:val="00A75719"/>
    <w:rsid w:val="00A7596A"/>
    <w:rsid w:val="00A759DD"/>
    <w:rsid w:val="00A773A7"/>
    <w:rsid w:val="00A800BF"/>
    <w:rsid w:val="00A808C1"/>
    <w:rsid w:val="00A80D21"/>
    <w:rsid w:val="00A80E33"/>
    <w:rsid w:val="00A80FEA"/>
    <w:rsid w:val="00A810D1"/>
    <w:rsid w:val="00A81E67"/>
    <w:rsid w:val="00A82064"/>
    <w:rsid w:val="00A82525"/>
    <w:rsid w:val="00A83B10"/>
    <w:rsid w:val="00A8414A"/>
    <w:rsid w:val="00A8499D"/>
    <w:rsid w:val="00A84A87"/>
    <w:rsid w:val="00A852AC"/>
    <w:rsid w:val="00A86817"/>
    <w:rsid w:val="00A86B6E"/>
    <w:rsid w:val="00A87436"/>
    <w:rsid w:val="00A87D58"/>
    <w:rsid w:val="00A90C7B"/>
    <w:rsid w:val="00A9105F"/>
    <w:rsid w:val="00A916E9"/>
    <w:rsid w:val="00A91B59"/>
    <w:rsid w:val="00A91DB5"/>
    <w:rsid w:val="00A9225F"/>
    <w:rsid w:val="00A9238F"/>
    <w:rsid w:val="00A92DB1"/>
    <w:rsid w:val="00A9341E"/>
    <w:rsid w:val="00A94D27"/>
    <w:rsid w:val="00A959E2"/>
    <w:rsid w:val="00A95BF6"/>
    <w:rsid w:val="00A95CB3"/>
    <w:rsid w:val="00A9602F"/>
    <w:rsid w:val="00A9604D"/>
    <w:rsid w:val="00A96568"/>
    <w:rsid w:val="00A96701"/>
    <w:rsid w:val="00A96ABC"/>
    <w:rsid w:val="00A96CE5"/>
    <w:rsid w:val="00A97216"/>
    <w:rsid w:val="00A978A8"/>
    <w:rsid w:val="00A97D10"/>
    <w:rsid w:val="00AA0BDD"/>
    <w:rsid w:val="00AA1645"/>
    <w:rsid w:val="00AA177A"/>
    <w:rsid w:val="00AA237A"/>
    <w:rsid w:val="00AA2C98"/>
    <w:rsid w:val="00AA2E8D"/>
    <w:rsid w:val="00AA31BA"/>
    <w:rsid w:val="00AA339E"/>
    <w:rsid w:val="00AA34E6"/>
    <w:rsid w:val="00AA36E1"/>
    <w:rsid w:val="00AA3A24"/>
    <w:rsid w:val="00AA3CD5"/>
    <w:rsid w:val="00AA5B70"/>
    <w:rsid w:val="00AA5D60"/>
    <w:rsid w:val="00AA7F0B"/>
    <w:rsid w:val="00AB04BE"/>
    <w:rsid w:val="00AB04DA"/>
    <w:rsid w:val="00AB0674"/>
    <w:rsid w:val="00AB0693"/>
    <w:rsid w:val="00AB08CC"/>
    <w:rsid w:val="00AB0A73"/>
    <w:rsid w:val="00AB110A"/>
    <w:rsid w:val="00AB17DB"/>
    <w:rsid w:val="00AB1B2B"/>
    <w:rsid w:val="00AB2685"/>
    <w:rsid w:val="00AB2A97"/>
    <w:rsid w:val="00AB2CFF"/>
    <w:rsid w:val="00AB2D4D"/>
    <w:rsid w:val="00AB391E"/>
    <w:rsid w:val="00AB3A67"/>
    <w:rsid w:val="00AB3D25"/>
    <w:rsid w:val="00AB465F"/>
    <w:rsid w:val="00AB468E"/>
    <w:rsid w:val="00AB5593"/>
    <w:rsid w:val="00AB57E0"/>
    <w:rsid w:val="00AB5E5E"/>
    <w:rsid w:val="00AB60B4"/>
    <w:rsid w:val="00AB6A57"/>
    <w:rsid w:val="00AB6AF4"/>
    <w:rsid w:val="00AB6C7B"/>
    <w:rsid w:val="00AB6F32"/>
    <w:rsid w:val="00AB70C8"/>
    <w:rsid w:val="00AB7862"/>
    <w:rsid w:val="00AB7D18"/>
    <w:rsid w:val="00AC020A"/>
    <w:rsid w:val="00AC091F"/>
    <w:rsid w:val="00AC0F53"/>
    <w:rsid w:val="00AC105E"/>
    <w:rsid w:val="00AC1707"/>
    <w:rsid w:val="00AC21B6"/>
    <w:rsid w:val="00AC3ADB"/>
    <w:rsid w:val="00AC45ED"/>
    <w:rsid w:val="00AC5396"/>
    <w:rsid w:val="00AC54D3"/>
    <w:rsid w:val="00AC573C"/>
    <w:rsid w:val="00AC5C5A"/>
    <w:rsid w:val="00AC614B"/>
    <w:rsid w:val="00AC6919"/>
    <w:rsid w:val="00AC7081"/>
    <w:rsid w:val="00AC7B28"/>
    <w:rsid w:val="00AD01DC"/>
    <w:rsid w:val="00AD0DE9"/>
    <w:rsid w:val="00AD0E5D"/>
    <w:rsid w:val="00AD0EC3"/>
    <w:rsid w:val="00AD13F7"/>
    <w:rsid w:val="00AD1585"/>
    <w:rsid w:val="00AD1827"/>
    <w:rsid w:val="00AD1B73"/>
    <w:rsid w:val="00AD25B5"/>
    <w:rsid w:val="00AD27C0"/>
    <w:rsid w:val="00AD29C3"/>
    <w:rsid w:val="00AD3282"/>
    <w:rsid w:val="00AD343C"/>
    <w:rsid w:val="00AD3E91"/>
    <w:rsid w:val="00AD42CC"/>
    <w:rsid w:val="00AD58C9"/>
    <w:rsid w:val="00AD5BEF"/>
    <w:rsid w:val="00AD603F"/>
    <w:rsid w:val="00AD607E"/>
    <w:rsid w:val="00AD664B"/>
    <w:rsid w:val="00AD6F93"/>
    <w:rsid w:val="00AE079F"/>
    <w:rsid w:val="00AE11DF"/>
    <w:rsid w:val="00AE1B54"/>
    <w:rsid w:val="00AE1FB0"/>
    <w:rsid w:val="00AE208E"/>
    <w:rsid w:val="00AE29DC"/>
    <w:rsid w:val="00AE2C1A"/>
    <w:rsid w:val="00AE35D8"/>
    <w:rsid w:val="00AE3709"/>
    <w:rsid w:val="00AE46DA"/>
    <w:rsid w:val="00AE4865"/>
    <w:rsid w:val="00AE50ED"/>
    <w:rsid w:val="00AE5818"/>
    <w:rsid w:val="00AE5949"/>
    <w:rsid w:val="00AE6372"/>
    <w:rsid w:val="00AF047D"/>
    <w:rsid w:val="00AF05FE"/>
    <w:rsid w:val="00AF061C"/>
    <w:rsid w:val="00AF06C2"/>
    <w:rsid w:val="00AF1011"/>
    <w:rsid w:val="00AF11CD"/>
    <w:rsid w:val="00AF138D"/>
    <w:rsid w:val="00AF1648"/>
    <w:rsid w:val="00AF16CF"/>
    <w:rsid w:val="00AF1710"/>
    <w:rsid w:val="00AF184F"/>
    <w:rsid w:val="00AF19E5"/>
    <w:rsid w:val="00AF2269"/>
    <w:rsid w:val="00AF2B3D"/>
    <w:rsid w:val="00AF2CEC"/>
    <w:rsid w:val="00AF3376"/>
    <w:rsid w:val="00AF33F8"/>
    <w:rsid w:val="00AF3F4C"/>
    <w:rsid w:val="00AF482C"/>
    <w:rsid w:val="00AF4DFF"/>
    <w:rsid w:val="00AF50EE"/>
    <w:rsid w:val="00AF51CD"/>
    <w:rsid w:val="00AF5281"/>
    <w:rsid w:val="00AF52B1"/>
    <w:rsid w:val="00AF5A65"/>
    <w:rsid w:val="00AF5DFE"/>
    <w:rsid w:val="00AF64A1"/>
    <w:rsid w:val="00AF690F"/>
    <w:rsid w:val="00AF7788"/>
    <w:rsid w:val="00B00942"/>
    <w:rsid w:val="00B00984"/>
    <w:rsid w:val="00B00AD0"/>
    <w:rsid w:val="00B00F12"/>
    <w:rsid w:val="00B01582"/>
    <w:rsid w:val="00B0189C"/>
    <w:rsid w:val="00B018DB"/>
    <w:rsid w:val="00B01EF8"/>
    <w:rsid w:val="00B02372"/>
    <w:rsid w:val="00B031E4"/>
    <w:rsid w:val="00B03814"/>
    <w:rsid w:val="00B03877"/>
    <w:rsid w:val="00B03C88"/>
    <w:rsid w:val="00B042F9"/>
    <w:rsid w:val="00B046A2"/>
    <w:rsid w:val="00B04753"/>
    <w:rsid w:val="00B048C8"/>
    <w:rsid w:val="00B04940"/>
    <w:rsid w:val="00B05136"/>
    <w:rsid w:val="00B06111"/>
    <w:rsid w:val="00B06E7E"/>
    <w:rsid w:val="00B0707D"/>
    <w:rsid w:val="00B10711"/>
    <w:rsid w:val="00B10B23"/>
    <w:rsid w:val="00B11406"/>
    <w:rsid w:val="00B11D50"/>
    <w:rsid w:val="00B12A58"/>
    <w:rsid w:val="00B131C1"/>
    <w:rsid w:val="00B13303"/>
    <w:rsid w:val="00B134E6"/>
    <w:rsid w:val="00B13E93"/>
    <w:rsid w:val="00B1411E"/>
    <w:rsid w:val="00B14455"/>
    <w:rsid w:val="00B14E5D"/>
    <w:rsid w:val="00B15343"/>
    <w:rsid w:val="00B1534A"/>
    <w:rsid w:val="00B1582C"/>
    <w:rsid w:val="00B15A97"/>
    <w:rsid w:val="00B16270"/>
    <w:rsid w:val="00B162A5"/>
    <w:rsid w:val="00B162B2"/>
    <w:rsid w:val="00B16C4D"/>
    <w:rsid w:val="00B16E43"/>
    <w:rsid w:val="00B1715E"/>
    <w:rsid w:val="00B173CE"/>
    <w:rsid w:val="00B17644"/>
    <w:rsid w:val="00B17F82"/>
    <w:rsid w:val="00B2029D"/>
    <w:rsid w:val="00B2071E"/>
    <w:rsid w:val="00B213A2"/>
    <w:rsid w:val="00B21821"/>
    <w:rsid w:val="00B21E5B"/>
    <w:rsid w:val="00B224E9"/>
    <w:rsid w:val="00B22FCB"/>
    <w:rsid w:val="00B23032"/>
    <w:rsid w:val="00B23555"/>
    <w:rsid w:val="00B244E5"/>
    <w:rsid w:val="00B2477D"/>
    <w:rsid w:val="00B2577D"/>
    <w:rsid w:val="00B25B6F"/>
    <w:rsid w:val="00B25C79"/>
    <w:rsid w:val="00B265A6"/>
    <w:rsid w:val="00B272E0"/>
    <w:rsid w:val="00B276F1"/>
    <w:rsid w:val="00B277E0"/>
    <w:rsid w:val="00B27869"/>
    <w:rsid w:val="00B279B9"/>
    <w:rsid w:val="00B27A6A"/>
    <w:rsid w:val="00B27BDC"/>
    <w:rsid w:val="00B27F01"/>
    <w:rsid w:val="00B3026D"/>
    <w:rsid w:val="00B308A8"/>
    <w:rsid w:val="00B30E35"/>
    <w:rsid w:val="00B30EA5"/>
    <w:rsid w:val="00B31002"/>
    <w:rsid w:val="00B31131"/>
    <w:rsid w:val="00B31713"/>
    <w:rsid w:val="00B319B3"/>
    <w:rsid w:val="00B31CD7"/>
    <w:rsid w:val="00B32C24"/>
    <w:rsid w:val="00B3362F"/>
    <w:rsid w:val="00B337B9"/>
    <w:rsid w:val="00B34326"/>
    <w:rsid w:val="00B3487A"/>
    <w:rsid w:val="00B34A7D"/>
    <w:rsid w:val="00B35207"/>
    <w:rsid w:val="00B35A9F"/>
    <w:rsid w:val="00B35C55"/>
    <w:rsid w:val="00B3730E"/>
    <w:rsid w:val="00B37579"/>
    <w:rsid w:val="00B37EF0"/>
    <w:rsid w:val="00B40678"/>
    <w:rsid w:val="00B40C8B"/>
    <w:rsid w:val="00B415EE"/>
    <w:rsid w:val="00B416C8"/>
    <w:rsid w:val="00B41A26"/>
    <w:rsid w:val="00B41C1E"/>
    <w:rsid w:val="00B41C77"/>
    <w:rsid w:val="00B42513"/>
    <w:rsid w:val="00B42DFF"/>
    <w:rsid w:val="00B43323"/>
    <w:rsid w:val="00B4377E"/>
    <w:rsid w:val="00B43D10"/>
    <w:rsid w:val="00B43FFE"/>
    <w:rsid w:val="00B44666"/>
    <w:rsid w:val="00B4468A"/>
    <w:rsid w:val="00B44B88"/>
    <w:rsid w:val="00B44E56"/>
    <w:rsid w:val="00B44EF7"/>
    <w:rsid w:val="00B4517A"/>
    <w:rsid w:val="00B455CB"/>
    <w:rsid w:val="00B45A77"/>
    <w:rsid w:val="00B5005B"/>
    <w:rsid w:val="00B5008B"/>
    <w:rsid w:val="00B50372"/>
    <w:rsid w:val="00B504F2"/>
    <w:rsid w:val="00B50939"/>
    <w:rsid w:val="00B50B09"/>
    <w:rsid w:val="00B515F3"/>
    <w:rsid w:val="00B51AF8"/>
    <w:rsid w:val="00B51C54"/>
    <w:rsid w:val="00B5288F"/>
    <w:rsid w:val="00B529DA"/>
    <w:rsid w:val="00B530FF"/>
    <w:rsid w:val="00B531CB"/>
    <w:rsid w:val="00B5374C"/>
    <w:rsid w:val="00B53764"/>
    <w:rsid w:val="00B538F7"/>
    <w:rsid w:val="00B5392C"/>
    <w:rsid w:val="00B542EE"/>
    <w:rsid w:val="00B54A64"/>
    <w:rsid w:val="00B551B8"/>
    <w:rsid w:val="00B55BBB"/>
    <w:rsid w:val="00B55BE2"/>
    <w:rsid w:val="00B55FE6"/>
    <w:rsid w:val="00B5646D"/>
    <w:rsid w:val="00B56528"/>
    <w:rsid w:val="00B56531"/>
    <w:rsid w:val="00B56C5C"/>
    <w:rsid w:val="00B56FB7"/>
    <w:rsid w:val="00B57390"/>
    <w:rsid w:val="00B57CBC"/>
    <w:rsid w:val="00B57FF9"/>
    <w:rsid w:val="00B6091E"/>
    <w:rsid w:val="00B61111"/>
    <w:rsid w:val="00B61454"/>
    <w:rsid w:val="00B617BA"/>
    <w:rsid w:val="00B61A40"/>
    <w:rsid w:val="00B61C75"/>
    <w:rsid w:val="00B623AE"/>
    <w:rsid w:val="00B623B8"/>
    <w:rsid w:val="00B62529"/>
    <w:rsid w:val="00B6311D"/>
    <w:rsid w:val="00B63242"/>
    <w:rsid w:val="00B634AF"/>
    <w:rsid w:val="00B63A2C"/>
    <w:rsid w:val="00B644D6"/>
    <w:rsid w:val="00B6496A"/>
    <w:rsid w:val="00B64D91"/>
    <w:rsid w:val="00B64FC0"/>
    <w:rsid w:val="00B65A44"/>
    <w:rsid w:val="00B65F68"/>
    <w:rsid w:val="00B6601F"/>
    <w:rsid w:val="00B6685D"/>
    <w:rsid w:val="00B66D6D"/>
    <w:rsid w:val="00B67391"/>
    <w:rsid w:val="00B70153"/>
    <w:rsid w:val="00B7054F"/>
    <w:rsid w:val="00B70565"/>
    <w:rsid w:val="00B70820"/>
    <w:rsid w:val="00B70B6A"/>
    <w:rsid w:val="00B71E50"/>
    <w:rsid w:val="00B72962"/>
    <w:rsid w:val="00B72C56"/>
    <w:rsid w:val="00B73014"/>
    <w:rsid w:val="00B730D2"/>
    <w:rsid w:val="00B74394"/>
    <w:rsid w:val="00B75A6F"/>
    <w:rsid w:val="00B7667B"/>
    <w:rsid w:val="00B766F9"/>
    <w:rsid w:val="00B76A75"/>
    <w:rsid w:val="00B76C4B"/>
    <w:rsid w:val="00B76FA0"/>
    <w:rsid w:val="00B77065"/>
    <w:rsid w:val="00B773FB"/>
    <w:rsid w:val="00B777FA"/>
    <w:rsid w:val="00B77902"/>
    <w:rsid w:val="00B7798B"/>
    <w:rsid w:val="00B8021D"/>
    <w:rsid w:val="00B805C3"/>
    <w:rsid w:val="00B807D4"/>
    <w:rsid w:val="00B80E68"/>
    <w:rsid w:val="00B810D1"/>
    <w:rsid w:val="00B814AD"/>
    <w:rsid w:val="00B837D4"/>
    <w:rsid w:val="00B84971"/>
    <w:rsid w:val="00B84D39"/>
    <w:rsid w:val="00B85740"/>
    <w:rsid w:val="00B85985"/>
    <w:rsid w:val="00B85B86"/>
    <w:rsid w:val="00B86AA9"/>
    <w:rsid w:val="00B87522"/>
    <w:rsid w:val="00B87EEA"/>
    <w:rsid w:val="00B905E8"/>
    <w:rsid w:val="00B90BDC"/>
    <w:rsid w:val="00B91A0B"/>
    <w:rsid w:val="00B9264D"/>
    <w:rsid w:val="00B92CBE"/>
    <w:rsid w:val="00B934F4"/>
    <w:rsid w:val="00B93557"/>
    <w:rsid w:val="00B937A0"/>
    <w:rsid w:val="00B939C3"/>
    <w:rsid w:val="00B94D2F"/>
    <w:rsid w:val="00B95830"/>
    <w:rsid w:val="00B958C2"/>
    <w:rsid w:val="00B95B7D"/>
    <w:rsid w:val="00B95EEB"/>
    <w:rsid w:val="00B96D45"/>
    <w:rsid w:val="00B96FC5"/>
    <w:rsid w:val="00B9794C"/>
    <w:rsid w:val="00B979BD"/>
    <w:rsid w:val="00B97E1D"/>
    <w:rsid w:val="00BA04CC"/>
    <w:rsid w:val="00BA04DA"/>
    <w:rsid w:val="00BA0723"/>
    <w:rsid w:val="00BA0F54"/>
    <w:rsid w:val="00BA149D"/>
    <w:rsid w:val="00BA1674"/>
    <w:rsid w:val="00BA1D31"/>
    <w:rsid w:val="00BA20DC"/>
    <w:rsid w:val="00BA2874"/>
    <w:rsid w:val="00BA2D46"/>
    <w:rsid w:val="00BA3CE8"/>
    <w:rsid w:val="00BA42BC"/>
    <w:rsid w:val="00BA436D"/>
    <w:rsid w:val="00BA4A32"/>
    <w:rsid w:val="00BA5BBF"/>
    <w:rsid w:val="00BA7885"/>
    <w:rsid w:val="00BA7EBF"/>
    <w:rsid w:val="00BB0B55"/>
    <w:rsid w:val="00BB0E1D"/>
    <w:rsid w:val="00BB0E2F"/>
    <w:rsid w:val="00BB0EF2"/>
    <w:rsid w:val="00BB0F04"/>
    <w:rsid w:val="00BB10E0"/>
    <w:rsid w:val="00BB1A8A"/>
    <w:rsid w:val="00BB268D"/>
    <w:rsid w:val="00BB2A55"/>
    <w:rsid w:val="00BB2C2E"/>
    <w:rsid w:val="00BB521E"/>
    <w:rsid w:val="00BB524F"/>
    <w:rsid w:val="00BB5450"/>
    <w:rsid w:val="00BB5FAE"/>
    <w:rsid w:val="00BB6E01"/>
    <w:rsid w:val="00BB70F7"/>
    <w:rsid w:val="00BB7BE4"/>
    <w:rsid w:val="00BC0204"/>
    <w:rsid w:val="00BC083E"/>
    <w:rsid w:val="00BC0986"/>
    <w:rsid w:val="00BC0D3D"/>
    <w:rsid w:val="00BC1D93"/>
    <w:rsid w:val="00BC205B"/>
    <w:rsid w:val="00BC20FA"/>
    <w:rsid w:val="00BC2960"/>
    <w:rsid w:val="00BC296D"/>
    <w:rsid w:val="00BC44FE"/>
    <w:rsid w:val="00BC48FF"/>
    <w:rsid w:val="00BC5566"/>
    <w:rsid w:val="00BC55E0"/>
    <w:rsid w:val="00BC6213"/>
    <w:rsid w:val="00BC6983"/>
    <w:rsid w:val="00BC6A68"/>
    <w:rsid w:val="00BC703D"/>
    <w:rsid w:val="00BC7D2B"/>
    <w:rsid w:val="00BD00B9"/>
    <w:rsid w:val="00BD099B"/>
    <w:rsid w:val="00BD1283"/>
    <w:rsid w:val="00BD143D"/>
    <w:rsid w:val="00BD1461"/>
    <w:rsid w:val="00BD2634"/>
    <w:rsid w:val="00BD297F"/>
    <w:rsid w:val="00BD2BF4"/>
    <w:rsid w:val="00BD2D0A"/>
    <w:rsid w:val="00BD3380"/>
    <w:rsid w:val="00BD342D"/>
    <w:rsid w:val="00BD444D"/>
    <w:rsid w:val="00BD5BAB"/>
    <w:rsid w:val="00BD60E7"/>
    <w:rsid w:val="00BD6105"/>
    <w:rsid w:val="00BD6E22"/>
    <w:rsid w:val="00BD7DE0"/>
    <w:rsid w:val="00BD7E17"/>
    <w:rsid w:val="00BE05D1"/>
    <w:rsid w:val="00BE0ED2"/>
    <w:rsid w:val="00BE1312"/>
    <w:rsid w:val="00BE1966"/>
    <w:rsid w:val="00BE1EDC"/>
    <w:rsid w:val="00BE276C"/>
    <w:rsid w:val="00BE37D9"/>
    <w:rsid w:val="00BE3DCF"/>
    <w:rsid w:val="00BE5D68"/>
    <w:rsid w:val="00BE5DA2"/>
    <w:rsid w:val="00BE7447"/>
    <w:rsid w:val="00BE795D"/>
    <w:rsid w:val="00BF00F6"/>
    <w:rsid w:val="00BF1A87"/>
    <w:rsid w:val="00BF2E23"/>
    <w:rsid w:val="00BF362A"/>
    <w:rsid w:val="00BF37AC"/>
    <w:rsid w:val="00BF37C8"/>
    <w:rsid w:val="00BF39BC"/>
    <w:rsid w:val="00BF3F26"/>
    <w:rsid w:val="00BF4293"/>
    <w:rsid w:val="00BF5050"/>
    <w:rsid w:val="00BF5F43"/>
    <w:rsid w:val="00BF6DE3"/>
    <w:rsid w:val="00BF6F95"/>
    <w:rsid w:val="00BF774D"/>
    <w:rsid w:val="00C01C53"/>
    <w:rsid w:val="00C01F17"/>
    <w:rsid w:val="00C01F4D"/>
    <w:rsid w:val="00C02001"/>
    <w:rsid w:val="00C04291"/>
    <w:rsid w:val="00C045C1"/>
    <w:rsid w:val="00C04AD4"/>
    <w:rsid w:val="00C05267"/>
    <w:rsid w:val="00C0581A"/>
    <w:rsid w:val="00C05ABC"/>
    <w:rsid w:val="00C062BE"/>
    <w:rsid w:val="00C06567"/>
    <w:rsid w:val="00C0659E"/>
    <w:rsid w:val="00C06663"/>
    <w:rsid w:val="00C06D92"/>
    <w:rsid w:val="00C06F94"/>
    <w:rsid w:val="00C07477"/>
    <w:rsid w:val="00C076F4"/>
    <w:rsid w:val="00C079DA"/>
    <w:rsid w:val="00C07A60"/>
    <w:rsid w:val="00C07DBF"/>
    <w:rsid w:val="00C07F9B"/>
    <w:rsid w:val="00C107DF"/>
    <w:rsid w:val="00C110F2"/>
    <w:rsid w:val="00C11DC7"/>
    <w:rsid w:val="00C120F5"/>
    <w:rsid w:val="00C1237C"/>
    <w:rsid w:val="00C124B8"/>
    <w:rsid w:val="00C12554"/>
    <w:rsid w:val="00C12B07"/>
    <w:rsid w:val="00C12F39"/>
    <w:rsid w:val="00C13907"/>
    <w:rsid w:val="00C14603"/>
    <w:rsid w:val="00C1499B"/>
    <w:rsid w:val="00C1536B"/>
    <w:rsid w:val="00C15519"/>
    <w:rsid w:val="00C15555"/>
    <w:rsid w:val="00C15938"/>
    <w:rsid w:val="00C15954"/>
    <w:rsid w:val="00C1667C"/>
    <w:rsid w:val="00C166AB"/>
    <w:rsid w:val="00C1670D"/>
    <w:rsid w:val="00C17199"/>
    <w:rsid w:val="00C17E79"/>
    <w:rsid w:val="00C203B2"/>
    <w:rsid w:val="00C2058C"/>
    <w:rsid w:val="00C21345"/>
    <w:rsid w:val="00C21590"/>
    <w:rsid w:val="00C21AD4"/>
    <w:rsid w:val="00C2230C"/>
    <w:rsid w:val="00C22404"/>
    <w:rsid w:val="00C2272A"/>
    <w:rsid w:val="00C22760"/>
    <w:rsid w:val="00C22EF0"/>
    <w:rsid w:val="00C2316E"/>
    <w:rsid w:val="00C2383B"/>
    <w:rsid w:val="00C23860"/>
    <w:rsid w:val="00C239FE"/>
    <w:rsid w:val="00C23E73"/>
    <w:rsid w:val="00C23F44"/>
    <w:rsid w:val="00C24639"/>
    <w:rsid w:val="00C25A61"/>
    <w:rsid w:val="00C26AFD"/>
    <w:rsid w:val="00C26B04"/>
    <w:rsid w:val="00C27ADD"/>
    <w:rsid w:val="00C302D0"/>
    <w:rsid w:val="00C3080F"/>
    <w:rsid w:val="00C30BFB"/>
    <w:rsid w:val="00C30C6D"/>
    <w:rsid w:val="00C319E5"/>
    <w:rsid w:val="00C322C4"/>
    <w:rsid w:val="00C3244F"/>
    <w:rsid w:val="00C32550"/>
    <w:rsid w:val="00C3285D"/>
    <w:rsid w:val="00C3311C"/>
    <w:rsid w:val="00C3340A"/>
    <w:rsid w:val="00C33A23"/>
    <w:rsid w:val="00C33AF7"/>
    <w:rsid w:val="00C34EAE"/>
    <w:rsid w:val="00C34F6F"/>
    <w:rsid w:val="00C35514"/>
    <w:rsid w:val="00C356FA"/>
    <w:rsid w:val="00C3583E"/>
    <w:rsid w:val="00C35E67"/>
    <w:rsid w:val="00C361D7"/>
    <w:rsid w:val="00C3693E"/>
    <w:rsid w:val="00C36F37"/>
    <w:rsid w:val="00C37192"/>
    <w:rsid w:val="00C371F8"/>
    <w:rsid w:val="00C3750A"/>
    <w:rsid w:val="00C37B2A"/>
    <w:rsid w:val="00C41165"/>
    <w:rsid w:val="00C412F3"/>
    <w:rsid w:val="00C41BAB"/>
    <w:rsid w:val="00C41F4E"/>
    <w:rsid w:val="00C42E8A"/>
    <w:rsid w:val="00C43EF5"/>
    <w:rsid w:val="00C4461D"/>
    <w:rsid w:val="00C446A4"/>
    <w:rsid w:val="00C44E4D"/>
    <w:rsid w:val="00C44F3B"/>
    <w:rsid w:val="00C4540E"/>
    <w:rsid w:val="00C4576F"/>
    <w:rsid w:val="00C457CA"/>
    <w:rsid w:val="00C46693"/>
    <w:rsid w:val="00C46B68"/>
    <w:rsid w:val="00C46C63"/>
    <w:rsid w:val="00C47489"/>
    <w:rsid w:val="00C47516"/>
    <w:rsid w:val="00C47BA6"/>
    <w:rsid w:val="00C47D8A"/>
    <w:rsid w:val="00C47E77"/>
    <w:rsid w:val="00C47F3A"/>
    <w:rsid w:val="00C50038"/>
    <w:rsid w:val="00C505EA"/>
    <w:rsid w:val="00C507C1"/>
    <w:rsid w:val="00C50CFD"/>
    <w:rsid w:val="00C50E82"/>
    <w:rsid w:val="00C51458"/>
    <w:rsid w:val="00C51BC6"/>
    <w:rsid w:val="00C52102"/>
    <w:rsid w:val="00C52A60"/>
    <w:rsid w:val="00C5300A"/>
    <w:rsid w:val="00C53189"/>
    <w:rsid w:val="00C532CF"/>
    <w:rsid w:val="00C53953"/>
    <w:rsid w:val="00C54848"/>
    <w:rsid w:val="00C54A1D"/>
    <w:rsid w:val="00C54B8A"/>
    <w:rsid w:val="00C54E09"/>
    <w:rsid w:val="00C5513F"/>
    <w:rsid w:val="00C5592B"/>
    <w:rsid w:val="00C55DE7"/>
    <w:rsid w:val="00C56FCA"/>
    <w:rsid w:val="00C56FE4"/>
    <w:rsid w:val="00C57123"/>
    <w:rsid w:val="00C5717A"/>
    <w:rsid w:val="00C6046B"/>
    <w:rsid w:val="00C60CC2"/>
    <w:rsid w:val="00C60CE4"/>
    <w:rsid w:val="00C60FC8"/>
    <w:rsid w:val="00C61AEC"/>
    <w:rsid w:val="00C61C34"/>
    <w:rsid w:val="00C62BD4"/>
    <w:rsid w:val="00C62F36"/>
    <w:rsid w:val="00C62FE7"/>
    <w:rsid w:val="00C6324D"/>
    <w:rsid w:val="00C63417"/>
    <w:rsid w:val="00C639AF"/>
    <w:rsid w:val="00C648CB"/>
    <w:rsid w:val="00C650E1"/>
    <w:rsid w:val="00C655B0"/>
    <w:rsid w:val="00C65635"/>
    <w:rsid w:val="00C656C9"/>
    <w:rsid w:val="00C65A10"/>
    <w:rsid w:val="00C6656E"/>
    <w:rsid w:val="00C6694F"/>
    <w:rsid w:val="00C70117"/>
    <w:rsid w:val="00C70255"/>
    <w:rsid w:val="00C7043A"/>
    <w:rsid w:val="00C70E6F"/>
    <w:rsid w:val="00C7260B"/>
    <w:rsid w:val="00C72B10"/>
    <w:rsid w:val="00C7396B"/>
    <w:rsid w:val="00C73BAB"/>
    <w:rsid w:val="00C74380"/>
    <w:rsid w:val="00C744FC"/>
    <w:rsid w:val="00C74D15"/>
    <w:rsid w:val="00C754A5"/>
    <w:rsid w:val="00C75D7B"/>
    <w:rsid w:val="00C75DAA"/>
    <w:rsid w:val="00C7601B"/>
    <w:rsid w:val="00C7676F"/>
    <w:rsid w:val="00C76F1B"/>
    <w:rsid w:val="00C770CA"/>
    <w:rsid w:val="00C77BD1"/>
    <w:rsid w:val="00C77CB1"/>
    <w:rsid w:val="00C77E3A"/>
    <w:rsid w:val="00C80416"/>
    <w:rsid w:val="00C80530"/>
    <w:rsid w:val="00C80708"/>
    <w:rsid w:val="00C807FE"/>
    <w:rsid w:val="00C808A6"/>
    <w:rsid w:val="00C80D0B"/>
    <w:rsid w:val="00C80D1E"/>
    <w:rsid w:val="00C8109E"/>
    <w:rsid w:val="00C82C6F"/>
    <w:rsid w:val="00C8305E"/>
    <w:rsid w:val="00C8335E"/>
    <w:rsid w:val="00C83687"/>
    <w:rsid w:val="00C84051"/>
    <w:rsid w:val="00C8432C"/>
    <w:rsid w:val="00C84555"/>
    <w:rsid w:val="00C84EA6"/>
    <w:rsid w:val="00C858C5"/>
    <w:rsid w:val="00C85A67"/>
    <w:rsid w:val="00C85C98"/>
    <w:rsid w:val="00C85CEB"/>
    <w:rsid w:val="00C86736"/>
    <w:rsid w:val="00C869B4"/>
    <w:rsid w:val="00C86A7C"/>
    <w:rsid w:val="00C86ECC"/>
    <w:rsid w:val="00C90576"/>
    <w:rsid w:val="00C909D7"/>
    <w:rsid w:val="00C912E7"/>
    <w:rsid w:val="00C92289"/>
    <w:rsid w:val="00C922AF"/>
    <w:rsid w:val="00C92974"/>
    <w:rsid w:val="00C9358B"/>
    <w:rsid w:val="00C946C7"/>
    <w:rsid w:val="00C94B7B"/>
    <w:rsid w:val="00C94CF1"/>
    <w:rsid w:val="00C9540C"/>
    <w:rsid w:val="00C95529"/>
    <w:rsid w:val="00C95C64"/>
    <w:rsid w:val="00C9672C"/>
    <w:rsid w:val="00C96DCC"/>
    <w:rsid w:val="00C971E7"/>
    <w:rsid w:val="00C97228"/>
    <w:rsid w:val="00C97B95"/>
    <w:rsid w:val="00CA053C"/>
    <w:rsid w:val="00CA0B81"/>
    <w:rsid w:val="00CA0B9C"/>
    <w:rsid w:val="00CA0DBE"/>
    <w:rsid w:val="00CA146A"/>
    <w:rsid w:val="00CA3388"/>
    <w:rsid w:val="00CA424B"/>
    <w:rsid w:val="00CA4925"/>
    <w:rsid w:val="00CA50F1"/>
    <w:rsid w:val="00CA52A0"/>
    <w:rsid w:val="00CA5ADF"/>
    <w:rsid w:val="00CA6554"/>
    <w:rsid w:val="00CA6598"/>
    <w:rsid w:val="00CA69D5"/>
    <w:rsid w:val="00CA6BDF"/>
    <w:rsid w:val="00CA6E50"/>
    <w:rsid w:val="00CA76C8"/>
    <w:rsid w:val="00CA7C19"/>
    <w:rsid w:val="00CA7F62"/>
    <w:rsid w:val="00CB0E8E"/>
    <w:rsid w:val="00CB15DF"/>
    <w:rsid w:val="00CB176F"/>
    <w:rsid w:val="00CB25D1"/>
    <w:rsid w:val="00CB2AD7"/>
    <w:rsid w:val="00CB2DC4"/>
    <w:rsid w:val="00CB2F5A"/>
    <w:rsid w:val="00CB3030"/>
    <w:rsid w:val="00CB43CD"/>
    <w:rsid w:val="00CB47E9"/>
    <w:rsid w:val="00CB599F"/>
    <w:rsid w:val="00CB635D"/>
    <w:rsid w:val="00CB63BD"/>
    <w:rsid w:val="00CB78C0"/>
    <w:rsid w:val="00CB7C8E"/>
    <w:rsid w:val="00CB7D7D"/>
    <w:rsid w:val="00CC0B70"/>
    <w:rsid w:val="00CC136B"/>
    <w:rsid w:val="00CC186F"/>
    <w:rsid w:val="00CC1CBA"/>
    <w:rsid w:val="00CC20A3"/>
    <w:rsid w:val="00CC20DE"/>
    <w:rsid w:val="00CC23E0"/>
    <w:rsid w:val="00CC297F"/>
    <w:rsid w:val="00CC29F6"/>
    <w:rsid w:val="00CC2B96"/>
    <w:rsid w:val="00CC2C10"/>
    <w:rsid w:val="00CC33F8"/>
    <w:rsid w:val="00CC3894"/>
    <w:rsid w:val="00CC3FFA"/>
    <w:rsid w:val="00CC45FD"/>
    <w:rsid w:val="00CC4660"/>
    <w:rsid w:val="00CC46E8"/>
    <w:rsid w:val="00CC5E5A"/>
    <w:rsid w:val="00CC5F00"/>
    <w:rsid w:val="00CC68D5"/>
    <w:rsid w:val="00CC6BEA"/>
    <w:rsid w:val="00CC757B"/>
    <w:rsid w:val="00CD042D"/>
    <w:rsid w:val="00CD0B10"/>
    <w:rsid w:val="00CD0F3B"/>
    <w:rsid w:val="00CD0F77"/>
    <w:rsid w:val="00CD131B"/>
    <w:rsid w:val="00CD25B1"/>
    <w:rsid w:val="00CD2D9F"/>
    <w:rsid w:val="00CD3475"/>
    <w:rsid w:val="00CD407F"/>
    <w:rsid w:val="00CD45EC"/>
    <w:rsid w:val="00CD46BF"/>
    <w:rsid w:val="00CD4816"/>
    <w:rsid w:val="00CD4BD5"/>
    <w:rsid w:val="00CD6142"/>
    <w:rsid w:val="00CD635D"/>
    <w:rsid w:val="00CD66B3"/>
    <w:rsid w:val="00CD67D9"/>
    <w:rsid w:val="00CD6895"/>
    <w:rsid w:val="00CD71CB"/>
    <w:rsid w:val="00CD7C46"/>
    <w:rsid w:val="00CD7F79"/>
    <w:rsid w:val="00CE0037"/>
    <w:rsid w:val="00CE00B5"/>
    <w:rsid w:val="00CE05B9"/>
    <w:rsid w:val="00CE05D1"/>
    <w:rsid w:val="00CE05F1"/>
    <w:rsid w:val="00CE0B11"/>
    <w:rsid w:val="00CE0BCF"/>
    <w:rsid w:val="00CE0F12"/>
    <w:rsid w:val="00CE10B2"/>
    <w:rsid w:val="00CE14CD"/>
    <w:rsid w:val="00CE1502"/>
    <w:rsid w:val="00CE1C51"/>
    <w:rsid w:val="00CE1C8B"/>
    <w:rsid w:val="00CE235B"/>
    <w:rsid w:val="00CE25C8"/>
    <w:rsid w:val="00CE269C"/>
    <w:rsid w:val="00CE4485"/>
    <w:rsid w:val="00CE473E"/>
    <w:rsid w:val="00CE474A"/>
    <w:rsid w:val="00CE4C26"/>
    <w:rsid w:val="00CE5551"/>
    <w:rsid w:val="00CE5EEB"/>
    <w:rsid w:val="00CE60C9"/>
    <w:rsid w:val="00CE649C"/>
    <w:rsid w:val="00CE6569"/>
    <w:rsid w:val="00CE6649"/>
    <w:rsid w:val="00CE7419"/>
    <w:rsid w:val="00CE77CF"/>
    <w:rsid w:val="00CF0D5D"/>
    <w:rsid w:val="00CF0DB4"/>
    <w:rsid w:val="00CF2415"/>
    <w:rsid w:val="00CF2AE1"/>
    <w:rsid w:val="00CF31B5"/>
    <w:rsid w:val="00CF364F"/>
    <w:rsid w:val="00CF3D50"/>
    <w:rsid w:val="00CF3E89"/>
    <w:rsid w:val="00CF3F36"/>
    <w:rsid w:val="00CF4083"/>
    <w:rsid w:val="00CF4510"/>
    <w:rsid w:val="00CF4F65"/>
    <w:rsid w:val="00CF5292"/>
    <w:rsid w:val="00CF53DC"/>
    <w:rsid w:val="00CF58D6"/>
    <w:rsid w:val="00CF59BE"/>
    <w:rsid w:val="00CF5A1F"/>
    <w:rsid w:val="00CF619A"/>
    <w:rsid w:val="00CF6306"/>
    <w:rsid w:val="00CF6939"/>
    <w:rsid w:val="00CF6A15"/>
    <w:rsid w:val="00CF6E16"/>
    <w:rsid w:val="00CF752E"/>
    <w:rsid w:val="00CF7792"/>
    <w:rsid w:val="00CF79E0"/>
    <w:rsid w:val="00CF7BAE"/>
    <w:rsid w:val="00CF7F26"/>
    <w:rsid w:val="00D0093B"/>
    <w:rsid w:val="00D00F17"/>
    <w:rsid w:val="00D0101E"/>
    <w:rsid w:val="00D01D7D"/>
    <w:rsid w:val="00D01E21"/>
    <w:rsid w:val="00D02898"/>
    <w:rsid w:val="00D02B53"/>
    <w:rsid w:val="00D02C17"/>
    <w:rsid w:val="00D03104"/>
    <w:rsid w:val="00D0383A"/>
    <w:rsid w:val="00D04AEF"/>
    <w:rsid w:val="00D05418"/>
    <w:rsid w:val="00D0577A"/>
    <w:rsid w:val="00D05C8D"/>
    <w:rsid w:val="00D06001"/>
    <w:rsid w:val="00D06258"/>
    <w:rsid w:val="00D066CB"/>
    <w:rsid w:val="00D075E9"/>
    <w:rsid w:val="00D101EE"/>
    <w:rsid w:val="00D103E7"/>
    <w:rsid w:val="00D10EC5"/>
    <w:rsid w:val="00D1139F"/>
    <w:rsid w:val="00D118F4"/>
    <w:rsid w:val="00D1195F"/>
    <w:rsid w:val="00D12B02"/>
    <w:rsid w:val="00D135F7"/>
    <w:rsid w:val="00D13667"/>
    <w:rsid w:val="00D13905"/>
    <w:rsid w:val="00D148FB"/>
    <w:rsid w:val="00D15946"/>
    <w:rsid w:val="00D1645A"/>
    <w:rsid w:val="00D165EE"/>
    <w:rsid w:val="00D16732"/>
    <w:rsid w:val="00D16AD0"/>
    <w:rsid w:val="00D16DF3"/>
    <w:rsid w:val="00D16F0D"/>
    <w:rsid w:val="00D17491"/>
    <w:rsid w:val="00D20541"/>
    <w:rsid w:val="00D20771"/>
    <w:rsid w:val="00D21330"/>
    <w:rsid w:val="00D214C7"/>
    <w:rsid w:val="00D21513"/>
    <w:rsid w:val="00D21F25"/>
    <w:rsid w:val="00D22122"/>
    <w:rsid w:val="00D228B1"/>
    <w:rsid w:val="00D22948"/>
    <w:rsid w:val="00D229AB"/>
    <w:rsid w:val="00D22EFC"/>
    <w:rsid w:val="00D23D62"/>
    <w:rsid w:val="00D2430C"/>
    <w:rsid w:val="00D24FFE"/>
    <w:rsid w:val="00D251AC"/>
    <w:rsid w:val="00D25552"/>
    <w:rsid w:val="00D25775"/>
    <w:rsid w:val="00D25948"/>
    <w:rsid w:val="00D2616F"/>
    <w:rsid w:val="00D26302"/>
    <w:rsid w:val="00D26D47"/>
    <w:rsid w:val="00D26F64"/>
    <w:rsid w:val="00D27409"/>
    <w:rsid w:val="00D275A7"/>
    <w:rsid w:val="00D27D61"/>
    <w:rsid w:val="00D27F74"/>
    <w:rsid w:val="00D30156"/>
    <w:rsid w:val="00D317BD"/>
    <w:rsid w:val="00D31BA0"/>
    <w:rsid w:val="00D32972"/>
    <w:rsid w:val="00D329B1"/>
    <w:rsid w:val="00D32B5B"/>
    <w:rsid w:val="00D32C62"/>
    <w:rsid w:val="00D330B4"/>
    <w:rsid w:val="00D3366F"/>
    <w:rsid w:val="00D35212"/>
    <w:rsid w:val="00D35213"/>
    <w:rsid w:val="00D356D1"/>
    <w:rsid w:val="00D35770"/>
    <w:rsid w:val="00D35A11"/>
    <w:rsid w:val="00D35A41"/>
    <w:rsid w:val="00D37057"/>
    <w:rsid w:val="00D37352"/>
    <w:rsid w:val="00D378FC"/>
    <w:rsid w:val="00D37A4E"/>
    <w:rsid w:val="00D40079"/>
    <w:rsid w:val="00D40485"/>
    <w:rsid w:val="00D404CD"/>
    <w:rsid w:val="00D412EB"/>
    <w:rsid w:val="00D41323"/>
    <w:rsid w:val="00D415D9"/>
    <w:rsid w:val="00D41F5C"/>
    <w:rsid w:val="00D427A2"/>
    <w:rsid w:val="00D42BD0"/>
    <w:rsid w:val="00D42C7F"/>
    <w:rsid w:val="00D43347"/>
    <w:rsid w:val="00D437A5"/>
    <w:rsid w:val="00D438CA"/>
    <w:rsid w:val="00D43D8C"/>
    <w:rsid w:val="00D44138"/>
    <w:rsid w:val="00D45922"/>
    <w:rsid w:val="00D45C57"/>
    <w:rsid w:val="00D4694A"/>
    <w:rsid w:val="00D46AEE"/>
    <w:rsid w:val="00D46C0B"/>
    <w:rsid w:val="00D46D29"/>
    <w:rsid w:val="00D47681"/>
    <w:rsid w:val="00D4788B"/>
    <w:rsid w:val="00D47E12"/>
    <w:rsid w:val="00D501EC"/>
    <w:rsid w:val="00D505DB"/>
    <w:rsid w:val="00D50645"/>
    <w:rsid w:val="00D50A7E"/>
    <w:rsid w:val="00D50D20"/>
    <w:rsid w:val="00D50F5D"/>
    <w:rsid w:val="00D51263"/>
    <w:rsid w:val="00D51D57"/>
    <w:rsid w:val="00D522E6"/>
    <w:rsid w:val="00D544D7"/>
    <w:rsid w:val="00D559A8"/>
    <w:rsid w:val="00D559BC"/>
    <w:rsid w:val="00D55C81"/>
    <w:rsid w:val="00D56703"/>
    <w:rsid w:val="00D570ED"/>
    <w:rsid w:val="00D5764A"/>
    <w:rsid w:val="00D60297"/>
    <w:rsid w:val="00D602A1"/>
    <w:rsid w:val="00D608DB"/>
    <w:rsid w:val="00D60A09"/>
    <w:rsid w:val="00D60E01"/>
    <w:rsid w:val="00D619CD"/>
    <w:rsid w:val="00D6256C"/>
    <w:rsid w:val="00D62638"/>
    <w:rsid w:val="00D627E9"/>
    <w:rsid w:val="00D62DFF"/>
    <w:rsid w:val="00D631C6"/>
    <w:rsid w:val="00D6350C"/>
    <w:rsid w:val="00D63D84"/>
    <w:rsid w:val="00D6491E"/>
    <w:rsid w:val="00D64E46"/>
    <w:rsid w:val="00D65161"/>
    <w:rsid w:val="00D65733"/>
    <w:rsid w:val="00D65920"/>
    <w:rsid w:val="00D664FD"/>
    <w:rsid w:val="00D66DD4"/>
    <w:rsid w:val="00D7170E"/>
    <w:rsid w:val="00D718F7"/>
    <w:rsid w:val="00D71A24"/>
    <w:rsid w:val="00D71BEA"/>
    <w:rsid w:val="00D7280C"/>
    <w:rsid w:val="00D735CD"/>
    <w:rsid w:val="00D744AB"/>
    <w:rsid w:val="00D74CE8"/>
    <w:rsid w:val="00D753BE"/>
    <w:rsid w:val="00D75422"/>
    <w:rsid w:val="00D75962"/>
    <w:rsid w:val="00D76452"/>
    <w:rsid w:val="00D77AD5"/>
    <w:rsid w:val="00D77CEB"/>
    <w:rsid w:val="00D801C8"/>
    <w:rsid w:val="00D816A3"/>
    <w:rsid w:val="00D81734"/>
    <w:rsid w:val="00D81A85"/>
    <w:rsid w:val="00D81F3F"/>
    <w:rsid w:val="00D82151"/>
    <w:rsid w:val="00D82460"/>
    <w:rsid w:val="00D82631"/>
    <w:rsid w:val="00D82A73"/>
    <w:rsid w:val="00D82CE5"/>
    <w:rsid w:val="00D83014"/>
    <w:rsid w:val="00D831C1"/>
    <w:rsid w:val="00D83A36"/>
    <w:rsid w:val="00D84289"/>
    <w:rsid w:val="00D843BF"/>
    <w:rsid w:val="00D84C9A"/>
    <w:rsid w:val="00D853D5"/>
    <w:rsid w:val="00D857E4"/>
    <w:rsid w:val="00D85E87"/>
    <w:rsid w:val="00D860C9"/>
    <w:rsid w:val="00D865A2"/>
    <w:rsid w:val="00D86C30"/>
    <w:rsid w:val="00D87034"/>
    <w:rsid w:val="00D90308"/>
    <w:rsid w:val="00D904FC"/>
    <w:rsid w:val="00D90AB6"/>
    <w:rsid w:val="00D90CAD"/>
    <w:rsid w:val="00D91422"/>
    <w:rsid w:val="00D91734"/>
    <w:rsid w:val="00D91907"/>
    <w:rsid w:val="00D91999"/>
    <w:rsid w:val="00D91CFA"/>
    <w:rsid w:val="00D924B1"/>
    <w:rsid w:val="00D9258A"/>
    <w:rsid w:val="00D92B74"/>
    <w:rsid w:val="00D933BB"/>
    <w:rsid w:val="00D933F9"/>
    <w:rsid w:val="00D938AE"/>
    <w:rsid w:val="00D948F8"/>
    <w:rsid w:val="00D94D67"/>
    <w:rsid w:val="00D95040"/>
    <w:rsid w:val="00D95BD7"/>
    <w:rsid w:val="00D95E69"/>
    <w:rsid w:val="00D9645F"/>
    <w:rsid w:val="00D96AE2"/>
    <w:rsid w:val="00D96EF7"/>
    <w:rsid w:val="00D9743B"/>
    <w:rsid w:val="00D97B34"/>
    <w:rsid w:val="00DA035C"/>
    <w:rsid w:val="00DA0537"/>
    <w:rsid w:val="00DA131D"/>
    <w:rsid w:val="00DA166F"/>
    <w:rsid w:val="00DA187E"/>
    <w:rsid w:val="00DA254A"/>
    <w:rsid w:val="00DA255B"/>
    <w:rsid w:val="00DA2897"/>
    <w:rsid w:val="00DA53EA"/>
    <w:rsid w:val="00DA563F"/>
    <w:rsid w:val="00DA59DD"/>
    <w:rsid w:val="00DA632D"/>
    <w:rsid w:val="00DA6A3C"/>
    <w:rsid w:val="00DA6FAC"/>
    <w:rsid w:val="00DA7516"/>
    <w:rsid w:val="00DA7E8F"/>
    <w:rsid w:val="00DB16DA"/>
    <w:rsid w:val="00DB24A7"/>
    <w:rsid w:val="00DB28CB"/>
    <w:rsid w:val="00DB2A45"/>
    <w:rsid w:val="00DB2A82"/>
    <w:rsid w:val="00DB2AED"/>
    <w:rsid w:val="00DB3740"/>
    <w:rsid w:val="00DB4142"/>
    <w:rsid w:val="00DB624E"/>
    <w:rsid w:val="00DB6505"/>
    <w:rsid w:val="00DB6645"/>
    <w:rsid w:val="00DB6666"/>
    <w:rsid w:val="00DB6A3B"/>
    <w:rsid w:val="00DB6CC2"/>
    <w:rsid w:val="00DB7C0D"/>
    <w:rsid w:val="00DC011C"/>
    <w:rsid w:val="00DC016F"/>
    <w:rsid w:val="00DC119A"/>
    <w:rsid w:val="00DC1AC9"/>
    <w:rsid w:val="00DC22D2"/>
    <w:rsid w:val="00DC25BC"/>
    <w:rsid w:val="00DC344C"/>
    <w:rsid w:val="00DC4AB9"/>
    <w:rsid w:val="00DC4F3C"/>
    <w:rsid w:val="00DC55E1"/>
    <w:rsid w:val="00DC6547"/>
    <w:rsid w:val="00DC6A31"/>
    <w:rsid w:val="00DC753B"/>
    <w:rsid w:val="00DC76AC"/>
    <w:rsid w:val="00DC7C1D"/>
    <w:rsid w:val="00DD00E4"/>
    <w:rsid w:val="00DD08E1"/>
    <w:rsid w:val="00DD0A39"/>
    <w:rsid w:val="00DD0AA5"/>
    <w:rsid w:val="00DD0B5D"/>
    <w:rsid w:val="00DD0E4B"/>
    <w:rsid w:val="00DD0E97"/>
    <w:rsid w:val="00DD15FA"/>
    <w:rsid w:val="00DD1BA2"/>
    <w:rsid w:val="00DD1D5D"/>
    <w:rsid w:val="00DD2115"/>
    <w:rsid w:val="00DD211A"/>
    <w:rsid w:val="00DD22E4"/>
    <w:rsid w:val="00DD2729"/>
    <w:rsid w:val="00DD2997"/>
    <w:rsid w:val="00DD2D2A"/>
    <w:rsid w:val="00DD3216"/>
    <w:rsid w:val="00DD3221"/>
    <w:rsid w:val="00DD3337"/>
    <w:rsid w:val="00DD3677"/>
    <w:rsid w:val="00DD4050"/>
    <w:rsid w:val="00DD419F"/>
    <w:rsid w:val="00DD421E"/>
    <w:rsid w:val="00DD4DCB"/>
    <w:rsid w:val="00DD513D"/>
    <w:rsid w:val="00DD5A7A"/>
    <w:rsid w:val="00DD5AED"/>
    <w:rsid w:val="00DD64A6"/>
    <w:rsid w:val="00DD68D6"/>
    <w:rsid w:val="00DD694A"/>
    <w:rsid w:val="00DD71EF"/>
    <w:rsid w:val="00DD7356"/>
    <w:rsid w:val="00DE016A"/>
    <w:rsid w:val="00DE0AE3"/>
    <w:rsid w:val="00DE1458"/>
    <w:rsid w:val="00DE2909"/>
    <w:rsid w:val="00DE2EB8"/>
    <w:rsid w:val="00DE3057"/>
    <w:rsid w:val="00DE4805"/>
    <w:rsid w:val="00DE4DBC"/>
    <w:rsid w:val="00DE58EB"/>
    <w:rsid w:val="00DE5A67"/>
    <w:rsid w:val="00DE648D"/>
    <w:rsid w:val="00DE671F"/>
    <w:rsid w:val="00DE683C"/>
    <w:rsid w:val="00DE6BB2"/>
    <w:rsid w:val="00DE6E24"/>
    <w:rsid w:val="00DE6F2B"/>
    <w:rsid w:val="00DE7317"/>
    <w:rsid w:val="00DE7A4E"/>
    <w:rsid w:val="00DF06E2"/>
    <w:rsid w:val="00DF089A"/>
    <w:rsid w:val="00DF14B5"/>
    <w:rsid w:val="00DF1788"/>
    <w:rsid w:val="00DF193F"/>
    <w:rsid w:val="00DF1B6C"/>
    <w:rsid w:val="00DF1CF1"/>
    <w:rsid w:val="00DF1D19"/>
    <w:rsid w:val="00DF230B"/>
    <w:rsid w:val="00DF28C6"/>
    <w:rsid w:val="00DF2B51"/>
    <w:rsid w:val="00DF2FD7"/>
    <w:rsid w:val="00DF312A"/>
    <w:rsid w:val="00DF32A5"/>
    <w:rsid w:val="00DF3ABD"/>
    <w:rsid w:val="00DF3B49"/>
    <w:rsid w:val="00DF3C70"/>
    <w:rsid w:val="00DF4020"/>
    <w:rsid w:val="00DF4478"/>
    <w:rsid w:val="00DF456F"/>
    <w:rsid w:val="00DF477F"/>
    <w:rsid w:val="00DF4BEB"/>
    <w:rsid w:val="00DF53B0"/>
    <w:rsid w:val="00DF550E"/>
    <w:rsid w:val="00DF5874"/>
    <w:rsid w:val="00DF5EBC"/>
    <w:rsid w:val="00DF621A"/>
    <w:rsid w:val="00DF6291"/>
    <w:rsid w:val="00DF69CC"/>
    <w:rsid w:val="00DF6BB3"/>
    <w:rsid w:val="00DF7669"/>
    <w:rsid w:val="00DF7BDD"/>
    <w:rsid w:val="00DF7F25"/>
    <w:rsid w:val="00E0025C"/>
    <w:rsid w:val="00E003F4"/>
    <w:rsid w:val="00E0072F"/>
    <w:rsid w:val="00E01351"/>
    <w:rsid w:val="00E01A9F"/>
    <w:rsid w:val="00E0277C"/>
    <w:rsid w:val="00E02946"/>
    <w:rsid w:val="00E02FA1"/>
    <w:rsid w:val="00E030FB"/>
    <w:rsid w:val="00E0321B"/>
    <w:rsid w:val="00E03472"/>
    <w:rsid w:val="00E03C3E"/>
    <w:rsid w:val="00E03E3F"/>
    <w:rsid w:val="00E049C6"/>
    <w:rsid w:val="00E05657"/>
    <w:rsid w:val="00E057AB"/>
    <w:rsid w:val="00E07721"/>
    <w:rsid w:val="00E07A70"/>
    <w:rsid w:val="00E07A76"/>
    <w:rsid w:val="00E1046A"/>
    <w:rsid w:val="00E10AAE"/>
    <w:rsid w:val="00E10BF3"/>
    <w:rsid w:val="00E11211"/>
    <w:rsid w:val="00E118A3"/>
    <w:rsid w:val="00E119D4"/>
    <w:rsid w:val="00E11CCC"/>
    <w:rsid w:val="00E11F64"/>
    <w:rsid w:val="00E120C6"/>
    <w:rsid w:val="00E1211B"/>
    <w:rsid w:val="00E1276B"/>
    <w:rsid w:val="00E12A95"/>
    <w:rsid w:val="00E12E40"/>
    <w:rsid w:val="00E131BD"/>
    <w:rsid w:val="00E13982"/>
    <w:rsid w:val="00E13B73"/>
    <w:rsid w:val="00E13C76"/>
    <w:rsid w:val="00E149B7"/>
    <w:rsid w:val="00E14DD6"/>
    <w:rsid w:val="00E1526E"/>
    <w:rsid w:val="00E153D2"/>
    <w:rsid w:val="00E1584A"/>
    <w:rsid w:val="00E159C1"/>
    <w:rsid w:val="00E15DA4"/>
    <w:rsid w:val="00E15F24"/>
    <w:rsid w:val="00E15FC8"/>
    <w:rsid w:val="00E166A1"/>
    <w:rsid w:val="00E178E5"/>
    <w:rsid w:val="00E17DA0"/>
    <w:rsid w:val="00E20A6A"/>
    <w:rsid w:val="00E20CEA"/>
    <w:rsid w:val="00E21309"/>
    <w:rsid w:val="00E21347"/>
    <w:rsid w:val="00E213B0"/>
    <w:rsid w:val="00E21618"/>
    <w:rsid w:val="00E2194D"/>
    <w:rsid w:val="00E2254F"/>
    <w:rsid w:val="00E23BB9"/>
    <w:rsid w:val="00E24311"/>
    <w:rsid w:val="00E24589"/>
    <w:rsid w:val="00E2541B"/>
    <w:rsid w:val="00E259B7"/>
    <w:rsid w:val="00E263DF"/>
    <w:rsid w:val="00E264C7"/>
    <w:rsid w:val="00E26848"/>
    <w:rsid w:val="00E271AC"/>
    <w:rsid w:val="00E2732F"/>
    <w:rsid w:val="00E27495"/>
    <w:rsid w:val="00E27C90"/>
    <w:rsid w:val="00E27CC2"/>
    <w:rsid w:val="00E3053D"/>
    <w:rsid w:val="00E305BF"/>
    <w:rsid w:val="00E311E1"/>
    <w:rsid w:val="00E321BC"/>
    <w:rsid w:val="00E32380"/>
    <w:rsid w:val="00E33B2D"/>
    <w:rsid w:val="00E342E4"/>
    <w:rsid w:val="00E34C4F"/>
    <w:rsid w:val="00E365C8"/>
    <w:rsid w:val="00E36E59"/>
    <w:rsid w:val="00E36EEE"/>
    <w:rsid w:val="00E36EFE"/>
    <w:rsid w:val="00E374F2"/>
    <w:rsid w:val="00E37969"/>
    <w:rsid w:val="00E37A87"/>
    <w:rsid w:val="00E40174"/>
    <w:rsid w:val="00E40236"/>
    <w:rsid w:val="00E403C0"/>
    <w:rsid w:val="00E41400"/>
    <w:rsid w:val="00E41F52"/>
    <w:rsid w:val="00E42153"/>
    <w:rsid w:val="00E42E0D"/>
    <w:rsid w:val="00E42FB9"/>
    <w:rsid w:val="00E43835"/>
    <w:rsid w:val="00E44FB1"/>
    <w:rsid w:val="00E454E5"/>
    <w:rsid w:val="00E46542"/>
    <w:rsid w:val="00E46631"/>
    <w:rsid w:val="00E46C0D"/>
    <w:rsid w:val="00E46F55"/>
    <w:rsid w:val="00E47337"/>
    <w:rsid w:val="00E47542"/>
    <w:rsid w:val="00E47934"/>
    <w:rsid w:val="00E50114"/>
    <w:rsid w:val="00E5016E"/>
    <w:rsid w:val="00E50544"/>
    <w:rsid w:val="00E50C64"/>
    <w:rsid w:val="00E50DE8"/>
    <w:rsid w:val="00E51890"/>
    <w:rsid w:val="00E519AD"/>
    <w:rsid w:val="00E51B32"/>
    <w:rsid w:val="00E52024"/>
    <w:rsid w:val="00E527A5"/>
    <w:rsid w:val="00E52F86"/>
    <w:rsid w:val="00E53597"/>
    <w:rsid w:val="00E535F9"/>
    <w:rsid w:val="00E537B5"/>
    <w:rsid w:val="00E546FA"/>
    <w:rsid w:val="00E54B02"/>
    <w:rsid w:val="00E54C35"/>
    <w:rsid w:val="00E54C89"/>
    <w:rsid w:val="00E54F4A"/>
    <w:rsid w:val="00E55AA4"/>
    <w:rsid w:val="00E55C03"/>
    <w:rsid w:val="00E562F7"/>
    <w:rsid w:val="00E56720"/>
    <w:rsid w:val="00E56859"/>
    <w:rsid w:val="00E572DF"/>
    <w:rsid w:val="00E57B93"/>
    <w:rsid w:val="00E60081"/>
    <w:rsid w:val="00E61090"/>
    <w:rsid w:val="00E616A7"/>
    <w:rsid w:val="00E61D43"/>
    <w:rsid w:val="00E62ED7"/>
    <w:rsid w:val="00E63292"/>
    <w:rsid w:val="00E634ED"/>
    <w:rsid w:val="00E635F1"/>
    <w:rsid w:val="00E63739"/>
    <w:rsid w:val="00E6392B"/>
    <w:rsid w:val="00E63C1A"/>
    <w:rsid w:val="00E64121"/>
    <w:rsid w:val="00E64151"/>
    <w:rsid w:val="00E64A6F"/>
    <w:rsid w:val="00E64E4F"/>
    <w:rsid w:val="00E65539"/>
    <w:rsid w:val="00E65C03"/>
    <w:rsid w:val="00E65F50"/>
    <w:rsid w:val="00E66818"/>
    <w:rsid w:val="00E67C30"/>
    <w:rsid w:val="00E67E2C"/>
    <w:rsid w:val="00E700BA"/>
    <w:rsid w:val="00E70128"/>
    <w:rsid w:val="00E70473"/>
    <w:rsid w:val="00E7087E"/>
    <w:rsid w:val="00E713C5"/>
    <w:rsid w:val="00E71DA9"/>
    <w:rsid w:val="00E72644"/>
    <w:rsid w:val="00E737BC"/>
    <w:rsid w:val="00E73823"/>
    <w:rsid w:val="00E73C19"/>
    <w:rsid w:val="00E73D22"/>
    <w:rsid w:val="00E74398"/>
    <w:rsid w:val="00E75A80"/>
    <w:rsid w:val="00E76A61"/>
    <w:rsid w:val="00E77DB9"/>
    <w:rsid w:val="00E80307"/>
    <w:rsid w:val="00E804A0"/>
    <w:rsid w:val="00E8074E"/>
    <w:rsid w:val="00E81111"/>
    <w:rsid w:val="00E811E7"/>
    <w:rsid w:val="00E81B62"/>
    <w:rsid w:val="00E821A1"/>
    <w:rsid w:val="00E82A7B"/>
    <w:rsid w:val="00E82C77"/>
    <w:rsid w:val="00E83068"/>
    <w:rsid w:val="00E8346D"/>
    <w:rsid w:val="00E844E8"/>
    <w:rsid w:val="00E8477D"/>
    <w:rsid w:val="00E850BC"/>
    <w:rsid w:val="00E850D2"/>
    <w:rsid w:val="00E8547E"/>
    <w:rsid w:val="00E854FF"/>
    <w:rsid w:val="00E8574B"/>
    <w:rsid w:val="00E858DA"/>
    <w:rsid w:val="00E85A3D"/>
    <w:rsid w:val="00E85D73"/>
    <w:rsid w:val="00E861CC"/>
    <w:rsid w:val="00E86811"/>
    <w:rsid w:val="00E8681A"/>
    <w:rsid w:val="00E8688E"/>
    <w:rsid w:val="00E86D50"/>
    <w:rsid w:val="00E87772"/>
    <w:rsid w:val="00E87A39"/>
    <w:rsid w:val="00E87D21"/>
    <w:rsid w:val="00E90005"/>
    <w:rsid w:val="00E90A6B"/>
    <w:rsid w:val="00E90F82"/>
    <w:rsid w:val="00E915DF"/>
    <w:rsid w:val="00E9169F"/>
    <w:rsid w:val="00E91B9D"/>
    <w:rsid w:val="00E91BE9"/>
    <w:rsid w:val="00E921F1"/>
    <w:rsid w:val="00E926D3"/>
    <w:rsid w:val="00E92CED"/>
    <w:rsid w:val="00E92D43"/>
    <w:rsid w:val="00E92F19"/>
    <w:rsid w:val="00E93132"/>
    <w:rsid w:val="00E93577"/>
    <w:rsid w:val="00E938F5"/>
    <w:rsid w:val="00E93FDF"/>
    <w:rsid w:val="00E94B32"/>
    <w:rsid w:val="00E9592A"/>
    <w:rsid w:val="00E95ED6"/>
    <w:rsid w:val="00E95F84"/>
    <w:rsid w:val="00E96098"/>
    <w:rsid w:val="00E96682"/>
    <w:rsid w:val="00E96BAD"/>
    <w:rsid w:val="00E96DEE"/>
    <w:rsid w:val="00E971C4"/>
    <w:rsid w:val="00E977E5"/>
    <w:rsid w:val="00E97EE3"/>
    <w:rsid w:val="00EA0411"/>
    <w:rsid w:val="00EA0D5B"/>
    <w:rsid w:val="00EA0EF3"/>
    <w:rsid w:val="00EA0EF5"/>
    <w:rsid w:val="00EA15F8"/>
    <w:rsid w:val="00EA183E"/>
    <w:rsid w:val="00EA1A89"/>
    <w:rsid w:val="00EA2701"/>
    <w:rsid w:val="00EA27CC"/>
    <w:rsid w:val="00EA2814"/>
    <w:rsid w:val="00EA28F1"/>
    <w:rsid w:val="00EA2AAC"/>
    <w:rsid w:val="00EA2DFC"/>
    <w:rsid w:val="00EA30C7"/>
    <w:rsid w:val="00EA3340"/>
    <w:rsid w:val="00EA362E"/>
    <w:rsid w:val="00EA3D46"/>
    <w:rsid w:val="00EA44B0"/>
    <w:rsid w:val="00EA44FF"/>
    <w:rsid w:val="00EA4B8D"/>
    <w:rsid w:val="00EA4BDB"/>
    <w:rsid w:val="00EA532F"/>
    <w:rsid w:val="00EA55AE"/>
    <w:rsid w:val="00EA56F1"/>
    <w:rsid w:val="00EA58DF"/>
    <w:rsid w:val="00EA6200"/>
    <w:rsid w:val="00EA6578"/>
    <w:rsid w:val="00EA6610"/>
    <w:rsid w:val="00EA6DB7"/>
    <w:rsid w:val="00EA71CE"/>
    <w:rsid w:val="00EA7AC3"/>
    <w:rsid w:val="00EA7C9F"/>
    <w:rsid w:val="00EA7D24"/>
    <w:rsid w:val="00EB0198"/>
    <w:rsid w:val="00EB06F2"/>
    <w:rsid w:val="00EB1117"/>
    <w:rsid w:val="00EB1206"/>
    <w:rsid w:val="00EB15ED"/>
    <w:rsid w:val="00EB1938"/>
    <w:rsid w:val="00EB1AE3"/>
    <w:rsid w:val="00EB1C40"/>
    <w:rsid w:val="00EB1CC3"/>
    <w:rsid w:val="00EB1F27"/>
    <w:rsid w:val="00EB22E4"/>
    <w:rsid w:val="00EB2BCD"/>
    <w:rsid w:val="00EB32B0"/>
    <w:rsid w:val="00EB36F4"/>
    <w:rsid w:val="00EB3E7A"/>
    <w:rsid w:val="00EB4523"/>
    <w:rsid w:val="00EB4CF2"/>
    <w:rsid w:val="00EB51E5"/>
    <w:rsid w:val="00EB66FF"/>
    <w:rsid w:val="00EB6768"/>
    <w:rsid w:val="00EB67A6"/>
    <w:rsid w:val="00EB6A04"/>
    <w:rsid w:val="00EB6DCF"/>
    <w:rsid w:val="00EB7244"/>
    <w:rsid w:val="00EB7465"/>
    <w:rsid w:val="00EB7656"/>
    <w:rsid w:val="00EB767E"/>
    <w:rsid w:val="00EB7C0B"/>
    <w:rsid w:val="00EB7DEE"/>
    <w:rsid w:val="00EC02AA"/>
    <w:rsid w:val="00EC0954"/>
    <w:rsid w:val="00EC0D04"/>
    <w:rsid w:val="00EC22FE"/>
    <w:rsid w:val="00EC293D"/>
    <w:rsid w:val="00EC44BA"/>
    <w:rsid w:val="00EC45F8"/>
    <w:rsid w:val="00EC4681"/>
    <w:rsid w:val="00EC481C"/>
    <w:rsid w:val="00EC67C1"/>
    <w:rsid w:val="00EC6A19"/>
    <w:rsid w:val="00EC6EC7"/>
    <w:rsid w:val="00EC7002"/>
    <w:rsid w:val="00EC77F0"/>
    <w:rsid w:val="00ED1050"/>
    <w:rsid w:val="00ED1767"/>
    <w:rsid w:val="00ED1CB6"/>
    <w:rsid w:val="00ED208E"/>
    <w:rsid w:val="00ED2618"/>
    <w:rsid w:val="00ED2776"/>
    <w:rsid w:val="00ED3528"/>
    <w:rsid w:val="00ED3995"/>
    <w:rsid w:val="00ED3BEE"/>
    <w:rsid w:val="00ED3F2D"/>
    <w:rsid w:val="00ED48B4"/>
    <w:rsid w:val="00ED5386"/>
    <w:rsid w:val="00ED5C41"/>
    <w:rsid w:val="00ED612F"/>
    <w:rsid w:val="00ED677B"/>
    <w:rsid w:val="00ED6788"/>
    <w:rsid w:val="00ED6970"/>
    <w:rsid w:val="00ED6C28"/>
    <w:rsid w:val="00ED6C48"/>
    <w:rsid w:val="00ED770F"/>
    <w:rsid w:val="00EE0557"/>
    <w:rsid w:val="00EE0C3A"/>
    <w:rsid w:val="00EE12E1"/>
    <w:rsid w:val="00EE1488"/>
    <w:rsid w:val="00EE1F6D"/>
    <w:rsid w:val="00EE2476"/>
    <w:rsid w:val="00EE2FBB"/>
    <w:rsid w:val="00EE33B8"/>
    <w:rsid w:val="00EE3871"/>
    <w:rsid w:val="00EE3C4E"/>
    <w:rsid w:val="00EE3FAE"/>
    <w:rsid w:val="00EE40DF"/>
    <w:rsid w:val="00EE48DA"/>
    <w:rsid w:val="00EE49CB"/>
    <w:rsid w:val="00EE4F86"/>
    <w:rsid w:val="00EE4FE9"/>
    <w:rsid w:val="00EE515E"/>
    <w:rsid w:val="00EE5B64"/>
    <w:rsid w:val="00EE5CB8"/>
    <w:rsid w:val="00EE6037"/>
    <w:rsid w:val="00EE610C"/>
    <w:rsid w:val="00EE61D4"/>
    <w:rsid w:val="00EE6F6A"/>
    <w:rsid w:val="00EE74B9"/>
    <w:rsid w:val="00EF08DE"/>
    <w:rsid w:val="00EF138A"/>
    <w:rsid w:val="00EF1A1F"/>
    <w:rsid w:val="00EF1CF6"/>
    <w:rsid w:val="00EF231E"/>
    <w:rsid w:val="00EF233F"/>
    <w:rsid w:val="00EF24CD"/>
    <w:rsid w:val="00EF2C2F"/>
    <w:rsid w:val="00EF3171"/>
    <w:rsid w:val="00EF3D85"/>
    <w:rsid w:val="00EF415F"/>
    <w:rsid w:val="00EF6407"/>
    <w:rsid w:val="00EF671B"/>
    <w:rsid w:val="00EF6720"/>
    <w:rsid w:val="00EF68C1"/>
    <w:rsid w:val="00EF6F48"/>
    <w:rsid w:val="00EF7629"/>
    <w:rsid w:val="00EF7925"/>
    <w:rsid w:val="00EF7CF5"/>
    <w:rsid w:val="00F00732"/>
    <w:rsid w:val="00F01DD0"/>
    <w:rsid w:val="00F02820"/>
    <w:rsid w:val="00F02D51"/>
    <w:rsid w:val="00F02DEE"/>
    <w:rsid w:val="00F02E06"/>
    <w:rsid w:val="00F02EEF"/>
    <w:rsid w:val="00F041A0"/>
    <w:rsid w:val="00F04AC2"/>
    <w:rsid w:val="00F0557A"/>
    <w:rsid w:val="00F05BE8"/>
    <w:rsid w:val="00F05F54"/>
    <w:rsid w:val="00F06320"/>
    <w:rsid w:val="00F0686C"/>
    <w:rsid w:val="00F06D2B"/>
    <w:rsid w:val="00F10263"/>
    <w:rsid w:val="00F10302"/>
    <w:rsid w:val="00F10E50"/>
    <w:rsid w:val="00F111F0"/>
    <w:rsid w:val="00F1135D"/>
    <w:rsid w:val="00F11665"/>
    <w:rsid w:val="00F11D07"/>
    <w:rsid w:val="00F12884"/>
    <w:rsid w:val="00F12988"/>
    <w:rsid w:val="00F1449E"/>
    <w:rsid w:val="00F1485F"/>
    <w:rsid w:val="00F14F69"/>
    <w:rsid w:val="00F157DE"/>
    <w:rsid w:val="00F160D8"/>
    <w:rsid w:val="00F16B33"/>
    <w:rsid w:val="00F16FF6"/>
    <w:rsid w:val="00F17877"/>
    <w:rsid w:val="00F20AA4"/>
    <w:rsid w:val="00F20AEE"/>
    <w:rsid w:val="00F21046"/>
    <w:rsid w:val="00F21160"/>
    <w:rsid w:val="00F21223"/>
    <w:rsid w:val="00F21B94"/>
    <w:rsid w:val="00F234BD"/>
    <w:rsid w:val="00F23580"/>
    <w:rsid w:val="00F23E3C"/>
    <w:rsid w:val="00F24D1F"/>
    <w:rsid w:val="00F24DCE"/>
    <w:rsid w:val="00F254AB"/>
    <w:rsid w:val="00F25A10"/>
    <w:rsid w:val="00F25B88"/>
    <w:rsid w:val="00F25C7D"/>
    <w:rsid w:val="00F26133"/>
    <w:rsid w:val="00F26369"/>
    <w:rsid w:val="00F26BF6"/>
    <w:rsid w:val="00F27DCA"/>
    <w:rsid w:val="00F27FC8"/>
    <w:rsid w:val="00F300DF"/>
    <w:rsid w:val="00F303B6"/>
    <w:rsid w:val="00F30965"/>
    <w:rsid w:val="00F30CEF"/>
    <w:rsid w:val="00F31032"/>
    <w:rsid w:val="00F319B2"/>
    <w:rsid w:val="00F31C37"/>
    <w:rsid w:val="00F322CB"/>
    <w:rsid w:val="00F3321F"/>
    <w:rsid w:val="00F3339A"/>
    <w:rsid w:val="00F339B9"/>
    <w:rsid w:val="00F33E8A"/>
    <w:rsid w:val="00F3450A"/>
    <w:rsid w:val="00F34A01"/>
    <w:rsid w:val="00F3515D"/>
    <w:rsid w:val="00F35325"/>
    <w:rsid w:val="00F35535"/>
    <w:rsid w:val="00F35A4F"/>
    <w:rsid w:val="00F35BEF"/>
    <w:rsid w:val="00F35C67"/>
    <w:rsid w:val="00F3602E"/>
    <w:rsid w:val="00F36601"/>
    <w:rsid w:val="00F37109"/>
    <w:rsid w:val="00F37B0A"/>
    <w:rsid w:val="00F400B0"/>
    <w:rsid w:val="00F404BB"/>
    <w:rsid w:val="00F41302"/>
    <w:rsid w:val="00F41518"/>
    <w:rsid w:val="00F417F7"/>
    <w:rsid w:val="00F4199F"/>
    <w:rsid w:val="00F419B0"/>
    <w:rsid w:val="00F41C8F"/>
    <w:rsid w:val="00F42467"/>
    <w:rsid w:val="00F42C1D"/>
    <w:rsid w:val="00F43772"/>
    <w:rsid w:val="00F43A9D"/>
    <w:rsid w:val="00F43EE0"/>
    <w:rsid w:val="00F4441D"/>
    <w:rsid w:val="00F44AEC"/>
    <w:rsid w:val="00F456A1"/>
    <w:rsid w:val="00F45995"/>
    <w:rsid w:val="00F45BB9"/>
    <w:rsid w:val="00F4670B"/>
    <w:rsid w:val="00F46B64"/>
    <w:rsid w:val="00F473B1"/>
    <w:rsid w:val="00F478F1"/>
    <w:rsid w:val="00F47EBC"/>
    <w:rsid w:val="00F50521"/>
    <w:rsid w:val="00F511C3"/>
    <w:rsid w:val="00F5195F"/>
    <w:rsid w:val="00F527D8"/>
    <w:rsid w:val="00F53706"/>
    <w:rsid w:val="00F53732"/>
    <w:rsid w:val="00F53769"/>
    <w:rsid w:val="00F537C8"/>
    <w:rsid w:val="00F54BA1"/>
    <w:rsid w:val="00F54CA4"/>
    <w:rsid w:val="00F5559B"/>
    <w:rsid w:val="00F559CF"/>
    <w:rsid w:val="00F55A32"/>
    <w:rsid w:val="00F56017"/>
    <w:rsid w:val="00F56AAF"/>
    <w:rsid w:val="00F56D73"/>
    <w:rsid w:val="00F56D9B"/>
    <w:rsid w:val="00F57535"/>
    <w:rsid w:val="00F575EE"/>
    <w:rsid w:val="00F57DF4"/>
    <w:rsid w:val="00F603E4"/>
    <w:rsid w:val="00F60B9C"/>
    <w:rsid w:val="00F61211"/>
    <w:rsid w:val="00F61BB8"/>
    <w:rsid w:val="00F61C69"/>
    <w:rsid w:val="00F62A51"/>
    <w:rsid w:val="00F630DF"/>
    <w:rsid w:val="00F632E7"/>
    <w:rsid w:val="00F6334A"/>
    <w:rsid w:val="00F64591"/>
    <w:rsid w:val="00F645EF"/>
    <w:rsid w:val="00F64F62"/>
    <w:rsid w:val="00F6610A"/>
    <w:rsid w:val="00F662EB"/>
    <w:rsid w:val="00F66DD6"/>
    <w:rsid w:val="00F671DA"/>
    <w:rsid w:val="00F70680"/>
    <w:rsid w:val="00F7082A"/>
    <w:rsid w:val="00F71C9B"/>
    <w:rsid w:val="00F72059"/>
    <w:rsid w:val="00F72730"/>
    <w:rsid w:val="00F72786"/>
    <w:rsid w:val="00F73B64"/>
    <w:rsid w:val="00F73EA6"/>
    <w:rsid w:val="00F7449A"/>
    <w:rsid w:val="00F74EB0"/>
    <w:rsid w:val="00F7594D"/>
    <w:rsid w:val="00F75D8D"/>
    <w:rsid w:val="00F7644F"/>
    <w:rsid w:val="00F76DAF"/>
    <w:rsid w:val="00F76F7F"/>
    <w:rsid w:val="00F77AB6"/>
    <w:rsid w:val="00F77D8F"/>
    <w:rsid w:val="00F77DBE"/>
    <w:rsid w:val="00F801A9"/>
    <w:rsid w:val="00F80E2E"/>
    <w:rsid w:val="00F80E5C"/>
    <w:rsid w:val="00F8115F"/>
    <w:rsid w:val="00F81242"/>
    <w:rsid w:val="00F8178A"/>
    <w:rsid w:val="00F82636"/>
    <w:rsid w:val="00F82E3A"/>
    <w:rsid w:val="00F833B0"/>
    <w:rsid w:val="00F833F7"/>
    <w:rsid w:val="00F841AF"/>
    <w:rsid w:val="00F8425A"/>
    <w:rsid w:val="00F8473D"/>
    <w:rsid w:val="00F84A06"/>
    <w:rsid w:val="00F84A0A"/>
    <w:rsid w:val="00F853AB"/>
    <w:rsid w:val="00F8594F"/>
    <w:rsid w:val="00F85E2A"/>
    <w:rsid w:val="00F86366"/>
    <w:rsid w:val="00F86EAF"/>
    <w:rsid w:val="00F87837"/>
    <w:rsid w:val="00F8797D"/>
    <w:rsid w:val="00F903FC"/>
    <w:rsid w:val="00F91072"/>
    <w:rsid w:val="00F9158C"/>
    <w:rsid w:val="00F915F2"/>
    <w:rsid w:val="00F91863"/>
    <w:rsid w:val="00F91ED6"/>
    <w:rsid w:val="00F91EFE"/>
    <w:rsid w:val="00F91FD6"/>
    <w:rsid w:val="00F92AC0"/>
    <w:rsid w:val="00F934DF"/>
    <w:rsid w:val="00F93E4C"/>
    <w:rsid w:val="00F94182"/>
    <w:rsid w:val="00F943FE"/>
    <w:rsid w:val="00F94519"/>
    <w:rsid w:val="00F945C6"/>
    <w:rsid w:val="00F94678"/>
    <w:rsid w:val="00F9535E"/>
    <w:rsid w:val="00F9589E"/>
    <w:rsid w:val="00F95D1D"/>
    <w:rsid w:val="00F965CA"/>
    <w:rsid w:val="00F96DF1"/>
    <w:rsid w:val="00F97037"/>
    <w:rsid w:val="00F975E4"/>
    <w:rsid w:val="00F97B5D"/>
    <w:rsid w:val="00F97CA8"/>
    <w:rsid w:val="00FA09B5"/>
    <w:rsid w:val="00FA0B85"/>
    <w:rsid w:val="00FA0C14"/>
    <w:rsid w:val="00FA0E8C"/>
    <w:rsid w:val="00FA1E82"/>
    <w:rsid w:val="00FA2906"/>
    <w:rsid w:val="00FA2AEF"/>
    <w:rsid w:val="00FA3100"/>
    <w:rsid w:val="00FA3538"/>
    <w:rsid w:val="00FA3564"/>
    <w:rsid w:val="00FA4330"/>
    <w:rsid w:val="00FA4C7E"/>
    <w:rsid w:val="00FA4D4D"/>
    <w:rsid w:val="00FA5A12"/>
    <w:rsid w:val="00FA5F78"/>
    <w:rsid w:val="00FA6524"/>
    <w:rsid w:val="00FA6A92"/>
    <w:rsid w:val="00FA6DBA"/>
    <w:rsid w:val="00FA7610"/>
    <w:rsid w:val="00FA78A2"/>
    <w:rsid w:val="00FA7C83"/>
    <w:rsid w:val="00FA7E03"/>
    <w:rsid w:val="00FA7FF6"/>
    <w:rsid w:val="00FB05BF"/>
    <w:rsid w:val="00FB0609"/>
    <w:rsid w:val="00FB132E"/>
    <w:rsid w:val="00FB180B"/>
    <w:rsid w:val="00FB20AB"/>
    <w:rsid w:val="00FB2547"/>
    <w:rsid w:val="00FB30B9"/>
    <w:rsid w:val="00FB3115"/>
    <w:rsid w:val="00FB36AD"/>
    <w:rsid w:val="00FB44DE"/>
    <w:rsid w:val="00FB4D13"/>
    <w:rsid w:val="00FB56BE"/>
    <w:rsid w:val="00FB58A2"/>
    <w:rsid w:val="00FB5B5B"/>
    <w:rsid w:val="00FB61FE"/>
    <w:rsid w:val="00FB621F"/>
    <w:rsid w:val="00FB6267"/>
    <w:rsid w:val="00FB6329"/>
    <w:rsid w:val="00FC0773"/>
    <w:rsid w:val="00FC0A5A"/>
    <w:rsid w:val="00FC119B"/>
    <w:rsid w:val="00FC3433"/>
    <w:rsid w:val="00FC355E"/>
    <w:rsid w:val="00FC35D4"/>
    <w:rsid w:val="00FC3BF4"/>
    <w:rsid w:val="00FC3C2B"/>
    <w:rsid w:val="00FC4D17"/>
    <w:rsid w:val="00FC4D7C"/>
    <w:rsid w:val="00FC5333"/>
    <w:rsid w:val="00FC53D1"/>
    <w:rsid w:val="00FC5C0D"/>
    <w:rsid w:val="00FC5FBA"/>
    <w:rsid w:val="00FC612B"/>
    <w:rsid w:val="00FC664E"/>
    <w:rsid w:val="00FC68AD"/>
    <w:rsid w:val="00FD0C1F"/>
    <w:rsid w:val="00FD0F2C"/>
    <w:rsid w:val="00FD1003"/>
    <w:rsid w:val="00FD100B"/>
    <w:rsid w:val="00FD11B3"/>
    <w:rsid w:val="00FD13E4"/>
    <w:rsid w:val="00FD1518"/>
    <w:rsid w:val="00FD16A6"/>
    <w:rsid w:val="00FD183D"/>
    <w:rsid w:val="00FD1CE8"/>
    <w:rsid w:val="00FD201D"/>
    <w:rsid w:val="00FD2088"/>
    <w:rsid w:val="00FD2E13"/>
    <w:rsid w:val="00FD2FDC"/>
    <w:rsid w:val="00FD3362"/>
    <w:rsid w:val="00FD38B8"/>
    <w:rsid w:val="00FD3E2D"/>
    <w:rsid w:val="00FD41DA"/>
    <w:rsid w:val="00FD4671"/>
    <w:rsid w:val="00FD4721"/>
    <w:rsid w:val="00FD51B5"/>
    <w:rsid w:val="00FD5F7E"/>
    <w:rsid w:val="00FE0AAF"/>
    <w:rsid w:val="00FE1D1F"/>
    <w:rsid w:val="00FE28F5"/>
    <w:rsid w:val="00FE36EC"/>
    <w:rsid w:val="00FE3E77"/>
    <w:rsid w:val="00FE4390"/>
    <w:rsid w:val="00FE4441"/>
    <w:rsid w:val="00FE49AD"/>
    <w:rsid w:val="00FE4B4F"/>
    <w:rsid w:val="00FE561C"/>
    <w:rsid w:val="00FE670E"/>
    <w:rsid w:val="00FE6E5F"/>
    <w:rsid w:val="00FE6F1A"/>
    <w:rsid w:val="00FE745A"/>
    <w:rsid w:val="00FE7EE2"/>
    <w:rsid w:val="00FF0823"/>
    <w:rsid w:val="00FF093F"/>
    <w:rsid w:val="00FF0F29"/>
    <w:rsid w:val="00FF15EB"/>
    <w:rsid w:val="00FF1E3F"/>
    <w:rsid w:val="00FF1E52"/>
    <w:rsid w:val="00FF1E7E"/>
    <w:rsid w:val="00FF21EB"/>
    <w:rsid w:val="00FF293C"/>
    <w:rsid w:val="00FF3396"/>
    <w:rsid w:val="00FF3458"/>
    <w:rsid w:val="00FF37E2"/>
    <w:rsid w:val="00FF461C"/>
    <w:rsid w:val="00FF4D54"/>
    <w:rsid w:val="00FF5999"/>
    <w:rsid w:val="00FF61E3"/>
    <w:rsid w:val="00FF6499"/>
    <w:rsid w:val="00FF6A60"/>
    <w:rsid w:val="00FF706B"/>
    <w:rsid w:val="00FF7521"/>
    <w:rsid w:val="00FF7F7B"/>
    <w:rsid w:val="01115B19"/>
    <w:rsid w:val="01161381"/>
    <w:rsid w:val="01276EE2"/>
    <w:rsid w:val="013478DF"/>
    <w:rsid w:val="013C246A"/>
    <w:rsid w:val="014852B3"/>
    <w:rsid w:val="01520C9C"/>
    <w:rsid w:val="015A21E1"/>
    <w:rsid w:val="015B58B4"/>
    <w:rsid w:val="01706CA6"/>
    <w:rsid w:val="017D2C3F"/>
    <w:rsid w:val="01804A4C"/>
    <w:rsid w:val="01967D5E"/>
    <w:rsid w:val="01B77815"/>
    <w:rsid w:val="01BE4DA9"/>
    <w:rsid w:val="01E744D5"/>
    <w:rsid w:val="01FC420F"/>
    <w:rsid w:val="021049B0"/>
    <w:rsid w:val="02404187"/>
    <w:rsid w:val="02452191"/>
    <w:rsid w:val="0245401D"/>
    <w:rsid w:val="026C6B95"/>
    <w:rsid w:val="026C7CAB"/>
    <w:rsid w:val="02785724"/>
    <w:rsid w:val="02901B1F"/>
    <w:rsid w:val="029C0574"/>
    <w:rsid w:val="02C20F0E"/>
    <w:rsid w:val="02C86759"/>
    <w:rsid w:val="02D84414"/>
    <w:rsid w:val="02DE5ECF"/>
    <w:rsid w:val="030A030D"/>
    <w:rsid w:val="035D4591"/>
    <w:rsid w:val="0361440A"/>
    <w:rsid w:val="03712334"/>
    <w:rsid w:val="03805B0E"/>
    <w:rsid w:val="03844C4E"/>
    <w:rsid w:val="03904DDD"/>
    <w:rsid w:val="03967032"/>
    <w:rsid w:val="03B35A8D"/>
    <w:rsid w:val="03C03826"/>
    <w:rsid w:val="03D46A89"/>
    <w:rsid w:val="03DB0660"/>
    <w:rsid w:val="03DC520D"/>
    <w:rsid w:val="03E11BB9"/>
    <w:rsid w:val="03E94B2B"/>
    <w:rsid w:val="04056F55"/>
    <w:rsid w:val="040A2CF3"/>
    <w:rsid w:val="04233A58"/>
    <w:rsid w:val="0426480B"/>
    <w:rsid w:val="042704BB"/>
    <w:rsid w:val="043F299D"/>
    <w:rsid w:val="044C330C"/>
    <w:rsid w:val="04613FCC"/>
    <w:rsid w:val="046C3066"/>
    <w:rsid w:val="047478C1"/>
    <w:rsid w:val="047A5876"/>
    <w:rsid w:val="047C735D"/>
    <w:rsid w:val="048526E2"/>
    <w:rsid w:val="049A5E25"/>
    <w:rsid w:val="04C5285F"/>
    <w:rsid w:val="04D37589"/>
    <w:rsid w:val="04FF30C5"/>
    <w:rsid w:val="053F1565"/>
    <w:rsid w:val="054364BD"/>
    <w:rsid w:val="058640B2"/>
    <w:rsid w:val="0599432F"/>
    <w:rsid w:val="05B34538"/>
    <w:rsid w:val="05B67981"/>
    <w:rsid w:val="05C4289F"/>
    <w:rsid w:val="05C55124"/>
    <w:rsid w:val="05DB73BA"/>
    <w:rsid w:val="05EA4E69"/>
    <w:rsid w:val="05F607BC"/>
    <w:rsid w:val="060674DF"/>
    <w:rsid w:val="061834A6"/>
    <w:rsid w:val="062D3D90"/>
    <w:rsid w:val="0637733F"/>
    <w:rsid w:val="064222D0"/>
    <w:rsid w:val="064C314F"/>
    <w:rsid w:val="065B5A88"/>
    <w:rsid w:val="06604E4C"/>
    <w:rsid w:val="06A501CA"/>
    <w:rsid w:val="06CB49BC"/>
    <w:rsid w:val="06CD50DA"/>
    <w:rsid w:val="06D844D5"/>
    <w:rsid w:val="06EA41D6"/>
    <w:rsid w:val="06F020A6"/>
    <w:rsid w:val="073375A3"/>
    <w:rsid w:val="073C1416"/>
    <w:rsid w:val="07571DAC"/>
    <w:rsid w:val="075E313A"/>
    <w:rsid w:val="076A3650"/>
    <w:rsid w:val="0774295E"/>
    <w:rsid w:val="077C7570"/>
    <w:rsid w:val="07811D40"/>
    <w:rsid w:val="07921036"/>
    <w:rsid w:val="07925ABB"/>
    <w:rsid w:val="07A00556"/>
    <w:rsid w:val="07E456DF"/>
    <w:rsid w:val="080F4D1E"/>
    <w:rsid w:val="08175454"/>
    <w:rsid w:val="08412C02"/>
    <w:rsid w:val="08485B98"/>
    <w:rsid w:val="087E757B"/>
    <w:rsid w:val="08B31D10"/>
    <w:rsid w:val="08B35CD2"/>
    <w:rsid w:val="08BC0A60"/>
    <w:rsid w:val="08BC139C"/>
    <w:rsid w:val="08C83A15"/>
    <w:rsid w:val="08D631A4"/>
    <w:rsid w:val="08E92ED7"/>
    <w:rsid w:val="09081464"/>
    <w:rsid w:val="091C7E7A"/>
    <w:rsid w:val="09326AC0"/>
    <w:rsid w:val="095A3DD5"/>
    <w:rsid w:val="09A9262A"/>
    <w:rsid w:val="09B90AFC"/>
    <w:rsid w:val="09BC43A7"/>
    <w:rsid w:val="09CD654C"/>
    <w:rsid w:val="09E13A37"/>
    <w:rsid w:val="09F26F11"/>
    <w:rsid w:val="09FB8442"/>
    <w:rsid w:val="0A026946"/>
    <w:rsid w:val="0A05153C"/>
    <w:rsid w:val="0A362239"/>
    <w:rsid w:val="0A3D358F"/>
    <w:rsid w:val="0A4405ED"/>
    <w:rsid w:val="0A571A47"/>
    <w:rsid w:val="0A807A11"/>
    <w:rsid w:val="0A9357F1"/>
    <w:rsid w:val="0AA34A13"/>
    <w:rsid w:val="0AAB7B31"/>
    <w:rsid w:val="0AD179E0"/>
    <w:rsid w:val="0ADD18BA"/>
    <w:rsid w:val="0AED7DEA"/>
    <w:rsid w:val="0B09101F"/>
    <w:rsid w:val="0B505490"/>
    <w:rsid w:val="0B5B66B7"/>
    <w:rsid w:val="0B5C2086"/>
    <w:rsid w:val="0B7031F8"/>
    <w:rsid w:val="0B76228D"/>
    <w:rsid w:val="0B8948BC"/>
    <w:rsid w:val="0BAE21B6"/>
    <w:rsid w:val="0BAE6F49"/>
    <w:rsid w:val="0BB45FD4"/>
    <w:rsid w:val="0BC47C2C"/>
    <w:rsid w:val="0BC66B74"/>
    <w:rsid w:val="0BDE0CED"/>
    <w:rsid w:val="0BE1258C"/>
    <w:rsid w:val="0BE82787"/>
    <w:rsid w:val="0BF60B7E"/>
    <w:rsid w:val="0BFB70A0"/>
    <w:rsid w:val="0C000578"/>
    <w:rsid w:val="0C09622A"/>
    <w:rsid w:val="0C314CB5"/>
    <w:rsid w:val="0C3B1C9C"/>
    <w:rsid w:val="0C7E4D9B"/>
    <w:rsid w:val="0C870ED5"/>
    <w:rsid w:val="0CBF71E4"/>
    <w:rsid w:val="0CD63851"/>
    <w:rsid w:val="0CD910AD"/>
    <w:rsid w:val="0CDD05E3"/>
    <w:rsid w:val="0D1129FD"/>
    <w:rsid w:val="0D186481"/>
    <w:rsid w:val="0D1E1590"/>
    <w:rsid w:val="0D3419B8"/>
    <w:rsid w:val="0D38442D"/>
    <w:rsid w:val="0D3A7CD2"/>
    <w:rsid w:val="0D3B428E"/>
    <w:rsid w:val="0D4278B1"/>
    <w:rsid w:val="0D4F252A"/>
    <w:rsid w:val="0D547722"/>
    <w:rsid w:val="0D5648B3"/>
    <w:rsid w:val="0D57376F"/>
    <w:rsid w:val="0D754981"/>
    <w:rsid w:val="0D7A087F"/>
    <w:rsid w:val="0D8E6743"/>
    <w:rsid w:val="0DB9286E"/>
    <w:rsid w:val="0DC932D7"/>
    <w:rsid w:val="0DD00B0A"/>
    <w:rsid w:val="0DEC6A94"/>
    <w:rsid w:val="0E044B3D"/>
    <w:rsid w:val="0E0C6DF3"/>
    <w:rsid w:val="0E0D58BA"/>
    <w:rsid w:val="0E451B81"/>
    <w:rsid w:val="0E51515F"/>
    <w:rsid w:val="0E574D87"/>
    <w:rsid w:val="0E5B6625"/>
    <w:rsid w:val="0E7C47EE"/>
    <w:rsid w:val="0E807E3A"/>
    <w:rsid w:val="0E8452B2"/>
    <w:rsid w:val="0EC341CA"/>
    <w:rsid w:val="0EC73BDE"/>
    <w:rsid w:val="0EEA1757"/>
    <w:rsid w:val="0F1269CA"/>
    <w:rsid w:val="0F44530B"/>
    <w:rsid w:val="0F4E245F"/>
    <w:rsid w:val="0F691861"/>
    <w:rsid w:val="0F88172A"/>
    <w:rsid w:val="0F9E7D87"/>
    <w:rsid w:val="0FA45DAA"/>
    <w:rsid w:val="0FC046F5"/>
    <w:rsid w:val="0FC62BC7"/>
    <w:rsid w:val="0FF07241"/>
    <w:rsid w:val="100A086B"/>
    <w:rsid w:val="102648D6"/>
    <w:rsid w:val="10325AE7"/>
    <w:rsid w:val="105C74EF"/>
    <w:rsid w:val="1060701C"/>
    <w:rsid w:val="107F3A01"/>
    <w:rsid w:val="10970639"/>
    <w:rsid w:val="10A047C3"/>
    <w:rsid w:val="10B244F7"/>
    <w:rsid w:val="10CA6EA7"/>
    <w:rsid w:val="10E21188"/>
    <w:rsid w:val="10FA7D25"/>
    <w:rsid w:val="1105125A"/>
    <w:rsid w:val="1124760B"/>
    <w:rsid w:val="11390774"/>
    <w:rsid w:val="114E06C3"/>
    <w:rsid w:val="115A7689"/>
    <w:rsid w:val="118609AB"/>
    <w:rsid w:val="119F522F"/>
    <w:rsid w:val="11D32B00"/>
    <w:rsid w:val="11E22C17"/>
    <w:rsid w:val="11F34DC7"/>
    <w:rsid w:val="11FB5085"/>
    <w:rsid w:val="11FC3C7B"/>
    <w:rsid w:val="1208022F"/>
    <w:rsid w:val="121F39BF"/>
    <w:rsid w:val="122239DD"/>
    <w:rsid w:val="123258EF"/>
    <w:rsid w:val="12342F1A"/>
    <w:rsid w:val="123B6784"/>
    <w:rsid w:val="12551482"/>
    <w:rsid w:val="12A14823"/>
    <w:rsid w:val="12C86434"/>
    <w:rsid w:val="12CB18A0"/>
    <w:rsid w:val="12CE44AD"/>
    <w:rsid w:val="12D270D2"/>
    <w:rsid w:val="12E06103"/>
    <w:rsid w:val="12E82452"/>
    <w:rsid w:val="12EB0B45"/>
    <w:rsid w:val="12FE3A23"/>
    <w:rsid w:val="1308355C"/>
    <w:rsid w:val="13125616"/>
    <w:rsid w:val="1313023A"/>
    <w:rsid w:val="131477AF"/>
    <w:rsid w:val="131B7F64"/>
    <w:rsid w:val="13224F3C"/>
    <w:rsid w:val="13272F7A"/>
    <w:rsid w:val="13321ECC"/>
    <w:rsid w:val="135713AD"/>
    <w:rsid w:val="13816095"/>
    <w:rsid w:val="139D0458"/>
    <w:rsid w:val="13AF5BFD"/>
    <w:rsid w:val="13B37108"/>
    <w:rsid w:val="13C20F29"/>
    <w:rsid w:val="13CF716E"/>
    <w:rsid w:val="13E27539"/>
    <w:rsid w:val="13E729A1"/>
    <w:rsid w:val="13F35552"/>
    <w:rsid w:val="13F866C4"/>
    <w:rsid w:val="14037179"/>
    <w:rsid w:val="14057B87"/>
    <w:rsid w:val="140A70D6"/>
    <w:rsid w:val="141C6857"/>
    <w:rsid w:val="141F1EA3"/>
    <w:rsid w:val="1432607A"/>
    <w:rsid w:val="144E6E10"/>
    <w:rsid w:val="145703E2"/>
    <w:rsid w:val="145F4995"/>
    <w:rsid w:val="146005CD"/>
    <w:rsid w:val="148B144A"/>
    <w:rsid w:val="149B3382"/>
    <w:rsid w:val="149B73F9"/>
    <w:rsid w:val="14A95C11"/>
    <w:rsid w:val="14AA3E63"/>
    <w:rsid w:val="14B9341C"/>
    <w:rsid w:val="14DA218F"/>
    <w:rsid w:val="14DC7CD5"/>
    <w:rsid w:val="14E058FC"/>
    <w:rsid w:val="15027B71"/>
    <w:rsid w:val="15153083"/>
    <w:rsid w:val="15183611"/>
    <w:rsid w:val="15271B06"/>
    <w:rsid w:val="15342409"/>
    <w:rsid w:val="153F0934"/>
    <w:rsid w:val="153F59F6"/>
    <w:rsid w:val="154047C7"/>
    <w:rsid w:val="155B64FC"/>
    <w:rsid w:val="157C24FC"/>
    <w:rsid w:val="15815A73"/>
    <w:rsid w:val="15872F02"/>
    <w:rsid w:val="15AB6728"/>
    <w:rsid w:val="15B64A89"/>
    <w:rsid w:val="15DF7A70"/>
    <w:rsid w:val="15E27A52"/>
    <w:rsid w:val="16012470"/>
    <w:rsid w:val="16084F79"/>
    <w:rsid w:val="160F6184"/>
    <w:rsid w:val="16166C82"/>
    <w:rsid w:val="16272C45"/>
    <w:rsid w:val="163341E4"/>
    <w:rsid w:val="16445BF1"/>
    <w:rsid w:val="16717134"/>
    <w:rsid w:val="168D57EA"/>
    <w:rsid w:val="169108E1"/>
    <w:rsid w:val="16A073D6"/>
    <w:rsid w:val="16AC4F61"/>
    <w:rsid w:val="16FB5691"/>
    <w:rsid w:val="17092FF7"/>
    <w:rsid w:val="17103D25"/>
    <w:rsid w:val="171831E2"/>
    <w:rsid w:val="172A5607"/>
    <w:rsid w:val="1735574E"/>
    <w:rsid w:val="173739A8"/>
    <w:rsid w:val="173B7E65"/>
    <w:rsid w:val="17670D6C"/>
    <w:rsid w:val="17673D42"/>
    <w:rsid w:val="1777103B"/>
    <w:rsid w:val="1781403F"/>
    <w:rsid w:val="178303F9"/>
    <w:rsid w:val="178951E5"/>
    <w:rsid w:val="178D7709"/>
    <w:rsid w:val="179D1A5D"/>
    <w:rsid w:val="17A75787"/>
    <w:rsid w:val="17C53610"/>
    <w:rsid w:val="17DB4CA1"/>
    <w:rsid w:val="17FD074D"/>
    <w:rsid w:val="18184150"/>
    <w:rsid w:val="181E6269"/>
    <w:rsid w:val="1824217E"/>
    <w:rsid w:val="18352D15"/>
    <w:rsid w:val="184C6BF0"/>
    <w:rsid w:val="187C5B16"/>
    <w:rsid w:val="1881312C"/>
    <w:rsid w:val="18A66092"/>
    <w:rsid w:val="18A75DEF"/>
    <w:rsid w:val="18B10545"/>
    <w:rsid w:val="18EB3172"/>
    <w:rsid w:val="18F3019F"/>
    <w:rsid w:val="190B146E"/>
    <w:rsid w:val="193948C5"/>
    <w:rsid w:val="193C0A80"/>
    <w:rsid w:val="198A6979"/>
    <w:rsid w:val="199B4608"/>
    <w:rsid w:val="19A378B5"/>
    <w:rsid w:val="19AF7630"/>
    <w:rsid w:val="19B94B48"/>
    <w:rsid w:val="19BB75C2"/>
    <w:rsid w:val="19FC15D3"/>
    <w:rsid w:val="1A165AF6"/>
    <w:rsid w:val="1A2B1397"/>
    <w:rsid w:val="1A3E7E5E"/>
    <w:rsid w:val="1A4533E9"/>
    <w:rsid w:val="1A4B5CB4"/>
    <w:rsid w:val="1A627878"/>
    <w:rsid w:val="1A6B5E42"/>
    <w:rsid w:val="1AA66A28"/>
    <w:rsid w:val="1AA9696A"/>
    <w:rsid w:val="1ABA46D4"/>
    <w:rsid w:val="1AD11FA6"/>
    <w:rsid w:val="1AE31E68"/>
    <w:rsid w:val="1AE31E7C"/>
    <w:rsid w:val="1B072CB6"/>
    <w:rsid w:val="1B410A07"/>
    <w:rsid w:val="1B4704BD"/>
    <w:rsid w:val="1B6A41A0"/>
    <w:rsid w:val="1B862808"/>
    <w:rsid w:val="1BC577D4"/>
    <w:rsid w:val="1BC74BB7"/>
    <w:rsid w:val="1BCC0B62"/>
    <w:rsid w:val="1BCF1001"/>
    <w:rsid w:val="1BF105C9"/>
    <w:rsid w:val="1BF5187C"/>
    <w:rsid w:val="1C231C58"/>
    <w:rsid w:val="1C2A26B8"/>
    <w:rsid w:val="1C450915"/>
    <w:rsid w:val="1C6012AB"/>
    <w:rsid w:val="1C737230"/>
    <w:rsid w:val="1C746E02"/>
    <w:rsid w:val="1C8F42A4"/>
    <w:rsid w:val="1CAC7710"/>
    <w:rsid w:val="1CBE25AA"/>
    <w:rsid w:val="1CC021CA"/>
    <w:rsid w:val="1CC12853"/>
    <w:rsid w:val="1CC7132A"/>
    <w:rsid w:val="1CD001DE"/>
    <w:rsid w:val="1CE54D09"/>
    <w:rsid w:val="1CFA410A"/>
    <w:rsid w:val="1D143B30"/>
    <w:rsid w:val="1D464944"/>
    <w:rsid w:val="1D60203E"/>
    <w:rsid w:val="1D653F23"/>
    <w:rsid w:val="1D7C2114"/>
    <w:rsid w:val="1D8434DE"/>
    <w:rsid w:val="1D87358F"/>
    <w:rsid w:val="1DA3796B"/>
    <w:rsid w:val="1DBA2C3C"/>
    <w:rsid w:val="1DBD1F17"/>
    <w:rsid w:val="1DCF7963"/>
    <w:rsid w:val="1DD97567"/>
    <w:rsid w:val="1DE43D16"/>
    <w:rsid w:val="1DEF28E6"/>
    <w:rsid w:val="1DF35F3D"/>
    <w:rsid w:val="1DF807D8"/>
    <w:rsid w:val="1DF97641"/>
    <w:rsid w:val="1E0E2A12"/>
    <w:rsid w:val="1E1C6042"/>
    <w:rsid w:val="1E2D2115"/>
    <w:rsid w:val="1E356F81"/>
    <w:rsid w:val="1E780B2E"/>
    <w:rsid w:val="1E861CAA"/>
    <w:rsid w:val="1E8D532F"/>
    <w:rsid w:val="1EA84307"/>
    <w:rsid w:val="1EC3161F"/>
    <w:rsid w:val="1ED02718"/>
    <w:rsid w:val="1ED10500"/>
    <w:rsid w:val="1EF95396"/>
    <w:rsid w:val="1F227587"/>
    <w:rsid w:val="1F2F47F0"/>
    <w:rsid w:val="1F4F1BF6"/>
    <w:rsid w:val="1F4F45F4"/>
    <w:rsid w:val="1F505606"/>
    <w:rsid w:val="1F6B0240"/>
    <w:rsid w:val="1F763715"/>
    <w:rsid w:val="1F926CDD"/>
    <w:rsid w:val="1F9C784F"/>
    <w:rsid w:val="1FAA6E36"/>
    <w:rsid w:val="1FEA7809"/>
    <w:rsid w:val="1FFB1A16"/>
    <w:rsid w:val="1FFC753C"/>
    <w:rsid w:val="202645B9"/>
    <w:rsid w:val="205B73BD"/>
    <w:rsid w:val="20653333"/>
    <w:rsid w:val="206B6A44"/>
    <w:rsid w:val="20983709"/>
    <w:rsid w:val="20A810A0"/>
    <w:rsid w:val="20B4108E"/>
    <w:rsid w:val="20F20ADB"/>
    <w:rsid w:val="20F33AB9"/>
    <w:rsid w:val="20F519D5"/>
    <w:rsid w:val="2120382F"/>
    <w:rsid w:val="21336E50"/>
    <w:rsid w:val="2170143C"/>
    <w:rsid w:val="21A67760"/>
    <w:rsid w:val="21B87493"/>
    <w:rsid w:val="21E169EA"/>
    <w:rsid w:val="21EE5AA6"/>
    <w:rsid w:val="21F14C50"/>
    <w:rsid w:val="21F91644"/>
    <w:rsid w:val="22090991"/>
    <w:rsid w:val="223027D4"/>
    <w:rsid w:val="224C6C6F"/>
    <w:rsid w:val="225B23D5"/>
    <w:rsid w:val="225E1B93"/>
    <w:rsid w:val="226E0C2F"/>
    <w:rsid w:val="22A4708E"/>
    <w:rsid w:val="22D46621"/>
    <w:rsid w:val="22E707ED"/>
    <w:rsid w:val="22EE612C"/>
    <w:rsid w:val="23272C27"/>
    <w:rsid w:val="235C493E"/>
    <w:rsid w:val="23792E5C"/>
    <w:rsid w:val="23810484"/>
    <w:rsid w:val="238106C1"/>
    <w:rsid w:val="23C461F1"/>
    <w:rsid w:val="23C55BDE"/>
    <w:rsid w:val="23CA1F62"/>
    <w:rsid w:val="23DC5F99"/>
    <w:rsid w:val="23DE207B"/>
    <w:rsid w:val="23DE3D8D"/>
    <w:rsid w:val="23E6130E"/>
    <w:rsid w:val="241500FF"/>
    <w:rsid w:val="24155071"/>
    <w:rsid w:val="24297D87"/>
    <w:rsid w:val="2435548F"/>
    <w:rsid w:val="245977E2"/>
    <w:rsid w:val="245A4602"/>
    <w:rsid w:val="2472601F"/>
    <w:rsid w:val="24732C1B"/>
    <w:rsid w:val="2485129F"/>
    <w:rsid w:val="249E5066"/>
    <w:rsid w:val="24B673BC"/>
    <w:rsid w:val="24BB4180"/>
    <w:rsid w:val="24BE71CE"/>
    <w:rsid w:val="24E8047D"/>
    <w:rsid w:val="24F814C5"/>
    <w:rsid w:val="250401EB"/>
    <w:rsid w:val="25057768"/>
    <w:rsid w:val="2521550F"/>
    <w:rsid w:val="256178E1"/>
    <w:rsid w:val="25854613"/>
    <w:rsid w:val="258A3E19"/>
    <w:rsid w:val="25AE697C"/>
    <w:rsid w:val="25B326F3"/>
    <w:rsid w:val="25C429B9"/>
    <w:rsid w:val="25E1520A"/>
    <w:rsid w:val="25F7207B"/>
    <w:rsid w:val="261D68D6"/>
    <w:rsid w:val="2640131A"/>
    <w:rsid w:val="265A62A4"/>
    <w:rsid w:val="265E0E77"/>
    <w:rsid w:val="2665408D"/>
    <w:rsid w:val="268134FC"/>
    <w:rsid w:val="268838D8"/>
    <w:rsid w:val="268D5392"/>
    <w:rsid w:val="269E173C"/>
    <w:rsid w:val="26AB537A"/>
    <w:rsid w:val="26BD208B"/>
    <w:rsid w:val="26C33A5E"/>
    <w:rsid w:val="26C97A99"/>
    <w:rsid w:val="26D0548B"/>
    <w:rsid w:val="26ED0263"/>
    <w:rsid w:val="26F96584"/>
    <w:rsid w:val="27144F9B"/>
    <w:rsid w:val="27170CD9"/>
    <w:rsid w:val="27206206"/>
    <w:rsid w:val="276141FB"/>
    <w:rsid w:val="277327DA"/>
    <w:rsid w:val="27737B1C"/>
    <w:rsid w:val="27840CCA"/>
    <w:rsid w:val="27A42993"/>
    <w:rsid w:val="27AC1414"/>
    <w:rsid w:val="27C1635D"/>
    <w:rsid w:val="27DA4607"/>
    <w:rsid w:val="27E50784"/>
    <w:rsid w:val="27E7283A"/>
    <w:rsid w:val="27F664CC"/>
    <w:rsid w:val="27FD02F5"/>
    <w:rsid w:val="27FE5B32"/>
    <w:rsid w:val="28173165"/>
    <w:rsid w:val="28216D5A"/>
    <w:rsid w:val="28303C2C"/>
    <w:rsid w:val="283651FA"/>
    <w:rsid w:val="28571B34"/>
    <w:rsid w:val="2858552C"/>
    <w:rsid w:val="285A2834"/>
    <w:rsid w:val="285D1593"/>
    <w:rsid w:val="286D4753"/>
    <w:rsid w:val="287B1CF7"/>
    <w:rsid w:val="287E04E6"/>
    <w:rsid w:val="28866531"/>
    <w:rsid w:val="289A3555"/>
    <w:rsid w:val="289D2DC2"/>
    <w:rsid w:val="28A45C2E"/>
    <w:rsid w:val="28C9210C"/>
    <w:rsid w:val="28D14C54"/>
    <w:rsid w:val="28D155B6"/>
    <w:rsid w:val="28DE0E2A"/>
    <w:rsid w:val="28EE6395"/>
    <w:rsid w:val="28F43073"/>
    <w:rsid w:val="28F66D9C"/>
    <w:rsid w:val="29036758"/>
    <w:rsid w:val="29192F0D"/>
    <w:rsid w:val="29231FDE"/>
    <w:rsid w:val="29412BC2"/>
    <w:rsid w:val="29677B7B"/>
    <w:rsid w:val="2992549D"/>
    <w:rsid w:val="29967194"/>
    <w:rsid w:val="299F67EF"/>
    <w:rsid w:val="29B95C4D"/>
    <w:rsid w:val="29C12835"/>
    <w:rsid w:val="29CC5CF6"/>
    <w:rsid w:val="29D137E8"/>
    <w:rsid w:val="29DB4666"/>
    <w:rsid w:val="2A045D0E"/>
    <w:rsid w:val="2A121EDB"/>
    <w:rsid w:val="2A1A30BF"/>
    <w:rsid w:val="2A2A7063"/>
    <w:rsid w:val="2A433685"/>
    <w:rsid w:val="2A475858"/>
    <w:rsid w:val="2A492B17"/>
    <w:rsid w:val="2A53244F"/>
    <w:rsid w:val="2A781EB5"/>
    <w:rsid w:val="2A790107"/>
    <w:rsid w:val="2A9B3149"/>
    <w:rsid w:val="2AA8279A"/>
    <w:rsid w:val="2AA9206F"/>
    <w:rsid w:val="2AAD1B5F"/>
    <w:rsid w:val="2AC05D36"/>
    <w:rsid w:val="2AE213D6"/>
    <w:rsid w:val="2B05199B"/>
    <w:rsid w:val="2B1A1C78"/>
    <w:rsid w:val="2B1E1BB4"/>
    <w:rsid w:val="2B3C1135"/>
    <w:rsid w:val="2B40523D"/>
    <w:rsid w:val="2B4F358C"/>
    <w:rsid w:val="2B7B3A0B"/>
    <w:rsid w:val="2B977AFE"/>
    <w:rsid w:val="2B9920E3"/>
    <w:rsid w:val="2BA96B3F"/>
    <w:rsid w:val="2BB30662"/>
    <w:rsid w:val="2BB43ABB"/>
    <w:rsid w:val="2BB82B0B"/>
    <w:rsid w:val="2BDA2564"/>
    <w:rsid w:val="2BED22CE"/>
    <w:rsid w:val="2BFA6497"/>
    <w:rsid w:val="2C1335DF"/>
    <w:rsid w:val="2C3B4A13"/>
    <w:rsid w:val="2C6D78E2"/>
    <w:rsid w:val="2C7C5C8D"/>
    <w:rsid w:val="2C812E2A"/>
    <w:rsid w:val="2C9B351D"/>
    <w:rsid w:val="2CDA0C05"/>
    <w:rsid w:val="2CF47E63"/>
    <w:rsid w:val="2D0555AD"/>
    <w:rsid w:val="2D163C14"/>
    <w:rsid w:val="2D1A7B21"/>
    <w:rsid w:val="2D2007E1"/>
    <w:rsid w:val="2D4967BB"/>
    <w:rsid w:val="2D4F6EFD"/>
    <w:rsid w:val="2D744BB6"/>
    <w:rsid w:val="2D7626DC"/>
    <w:rsid w:val="2D872B3B"/>
    <w:rsid w:val="2DB770D2"/>
    <w:rsid w:val="2DBD67FF"/>
    <w:rsid w:val="2DEE2653"/>
    <w:rsid w:val="2E0028ED"/>
    <w:rsid w:val="2E097EDA"/>
    <w:rsid w:val="2E580034"/>
    <w:rsid w:val="2E6566EC"/>
    <w:rsid w:val="2E7A444E"/>
    <w:rsid w:val="2EAE2DD8"/>
    <w:rsid w:val="2EBA2A9C"/>
    <w:rsid w:val="2EC92CDF"/>
    <w:rsid w:val="2EE8585B"/>
    <w:rsid w:val="2EF73CF0"/>
    <w:rsid w:val="2EFF2BA5"/>
    <w:rsid w:val="2F126ECD"/>
    <w:rsid w:val="2F424662"/>
    <w:rsid w:val="2F552E04"/>
    <w:rsid w:val="2F5622C7"/>
    <w:rsid w:val="2F634422"/>
    <w:rsid w:val="2F714407"/>
    <w:rsid w:val="2F81180C"/>
    <w:rsid w:val="2F8E03D6"/>
    <w:rsid w:val="2F8F217B"/>
    <w:rsid w:val="2FBC4E12"/>
    <w:rsid w:val="2FCB35A6"/>
    <w:rsid w:val="2FD541A2"/>
    <w:rsid w:val="2FE85E26"/>
    <w:rsid w:val="2FF90C3C"/>
    <w:rsid w:val="2FFB15BE"/>
    <w:rsid w:val="2FFB511A"/>
    <w:rsid w:val="300C37CC"/>
    <w:rsid w:val="302C653C"/>
    <w:rsid w:val="30550CCF"/>
    <w:rsid w:val="307743E1"/>
    <w:rsid w:val="30C505ED"/>
    <w:rsid w:val="30CE282F"/>
    <w:rsid w:val="30DA400A"/>
    <w:rsid w:val="30DC58DD"/>
    <w:rsid w:val="30DE08FA"/>
    <w:rsid w:val="30DE3B2E"/>
    <w:rsid w:val="30E20A88"/>
    <w:rsid w:val="31102D31"/>
    <w:rsid w:val="3117335C"/>
    <w:rsid w:val="312E1520"/>
    <w:rsid w:val="31377851"/>
    <w:rsid w:val="315F579C"/>
    <w:rsid w:val="316D1787"/>
    <w:rsid w:val="317F3E44"/>
    <w:rsid w:val="318D26EA"/>
    <w:rsid w:val="31BB4033"/>
    <w:rsid w:val="31C817D6"/>
    <w:rsid w:val="31CA3376"/>
    <w:rsid w:val="31CF469C"/>
    <w:rsid w:val="31DE732B"/>
    <w:rsid w:val="31E77EE9"/>
    <w:rsid w:val="31EC6DC8"/>
    <w:rsid w:val="320218D6"/>
    <w:rsid w:val="320A5AE9"/>
    <w:rsid w:val="322A7257"/>
    <w:rsid w:val="3236753A"/>
    <w:rsid w:val="32497112"/>
    <w:rsid w:val="326C0E62"/>
    <w:rsid w:val="326E7E26"/>
    <w:rsid w:val="32747406"/>
    <w:rsid w:val="3291620A"/>
    <w:rsid w:val="32935ADE"/>
    <w:rsid w:val="32B96528"/>
    <w:rsid w:val="32D12815"/>
    <w:rsid w:val="32FA65C5"/>
    <w:rsid w:val="33321682"/>
    <w:rsid w:val="33501C21"/>
    <w:rsid w:val="33516E67"/>
    <w:rsid w:val="33996726"/>
    <w:rsid w:val="33A35523"/>
    <w:rsid w:val="33CC21B8"/>
    <w:rsid w:val="33DB274C"/>
    <w:rsid w:val="33DB773D"/>
    <w:rsid w:val="33DF325C"/>
    <w:rsid w:val="34076249"/>
    <w:rsid w:val="341D0C1F"/>
    <w:rsid w:val="342433C0"/>
    <w:rsid w:val="346911EC"/>
    <w:rsid w:val="34710F70"/>
    <w:rsid w:val="3471504F"/>
    <w:rsid w:val="34726F70"/>
    <w:rsid w:val="34776E7E"/>
    <w:rsid w:val="348315AC"/>
    <w:rsid w:val="34AB78C8"/>
    <w:rsid w:val="34B3776B"/>
    <w:rsid w:val="34C43E14"/>
    <w:rsid w:val="34E27DB0"/>
    <w:rsid w:val="34E541C0"/>
    <w:rsid w:val="351078BA"/>
    <w:rsid w:val="35207346"/>
    <w:rsid w:val="35327830"/>
    <w:rsid w:val="35363AAC"/>
    <w:rsid w:val="35461EFD"/>
    <w:rsid w:val="35494B7A"/>
    <w:rsid w:val="35501D86"/>
    <w:rsid w:val="355359F9"/>
    <w:rsid w:val="35591191"/>
    <w:rsid w:val="355F7EFA"/>
    <w:rsid w:val="357C7919"/>
    <w:rsid w:val="358D2CB9"/>
    <w:rsid w:val="35B25678"/>
    <w:rsid w:val="35BC359E"/>
    <w:rsid w:val="35DA1643"/>
    <w:rsid w:val="35DC2F13"/>
    <w:rsid w:val="36011A5C"/>
    <w:rsid w:val="360E0557"/>
    <w:rsid w:val="361E7DB5"/>
    <w:rsid w:val="362C0CE1"/>
    <w:rsid w:val="363C648D"/>
    <w:rsid w:val="363D519A"/>
    <w:rsid w:val="36663CFB"/>
    <w:rsid w:val="366F7D62"/>
    <w:rsid w:val="368D65F5"/>
    <w:rsid w:val="36BB7317"/>
    <w:rsid w:val="36C26F52"/>
    <w:rsid w:val="36C31076"/>
    <w:rsid w:val="36CD32A9"/>
    <w:rsid w:val="36D6243D"/>
    <w:rsid w:val="36F64F51"/>
    <w:rsid w:val="36FD7281"/>
    <w:rsid w:val="36FF1994"/>
    <w:rsid w:val="370913DD"/>
    <w:rsid w:val="37096291"/>
    <w:rsid w:val="370B0D0B"/>
    <w:rsid w:val="370E1424"/>
    <w:rsid w:val="370E7E29"/>
    <w:rsid w:val="374134DA"/>
    <w:rsid w:val="37427AD3"/>
    <w:rsid w:val="374534D2"/>
    <w:rsid w:val="37533A8E"/>
    <w:rsid w:val="375872F6"/>
    <w:rsid w:val="3769684B"/>
    <w:rsid w:val="377E473C"/>
    <w:rsid w:val="37811C1C"/>
    <w:rsid w:val="37B21E81"/>
    <w:rsid w:val="37D746BF"/>
    <w:rsid w:val="37EC82C5"/>
    <w:rsid w:val="37FF5C75"/>
    <w:rsid w:val="38025566"/>
    <w:rsid w:val="38033EE6"/>
    <w:rsid w:val="3805122C"/>
    <w:rsid w:val="38145E18"/>
    <w:rsid w:val="38211AA7"/>
    <w:rsid w:val="38317671"/>
    <w:rsid w:val="38353194"/>
    <w:rsid w:val="384B469B"/>
    <w:rsid w:val="385C47DD"/>
    <w:rsid w:val="38A87EAF"/>
    <w:rsid w:val="38D1143F"/>
    <w:rsid w:val="38E10969"/>
    <w:rsid w:val="38F35529"/>
    <w:rsid w:val="390E0D37"/>
    <w:rsid w:val="3919500C"/>
    <w:rsid w:val="39283897"/>
    <w:rsid w:val="392D4FE8"/>
    <w:rsid w:val="39406294"/>
    <w:rsid w:val="39467844"/>
    <w:rsid w:val="394C604B"/>
    <w:rsid w:val="39716BF7"/>
    <w:rsid w:val="39893631"/>
    <w:rsid w:val="39904D97"/>
    <w:rsid w:val="3998767A"/>
    <w:rsid w:val="39A14F85"/>
    <w:rsid w:val="39BB158A"/>
    <w:rsid w:val="39C45AF8"/>
    <w:rsid w:val="39F71049"/>
    <w:rsid w:val="3A11339D"/>
    <w:rsid w:val="3A207DDE"/>
    <w:rsid w:val="3A500759"/>
    <w:rsid w:val="3A5C5CF0"/>
    <w:rsid w:val="3A68392F"/>
    <w:rsid w:val="3A7B0B41"/>
    <w:rsid w:val="3AA967C0"/>
    <w:rsid w:val="3AAD43AD"/>
    <w:rsid w:val="3AC65EB8"/>
    <w:rsid w:val="3AD849D6"/>
    <w:rsid w:val="3AD95A6E"/>
    <w:rsid w:val="3AE0388B"/>
    <w:rsid w:val="3AE160FE"/>
    <w:rsid w:val="3AE66C0E"/>
    <w:rsid w:val="3B334302"/>
    <w:rsid w:val="3B395461"/>
    <w:rsid w:val="3B39787B"/>
    <w:rsid w:val="3B5771F5"/>
    <w:rsid w:val="3B7A7B01"/>
    <w:rsid w:val="3B8D36DF"/>
    <w:rsid w:val="3B950B19"/>
    <w:rsid w:val="3BA3009B"/>
    <w:rsid w:val="3BB97E52"/>
    <w:rsid w:val="3BBF5B96"/>
    <w:rsid w:val="3BCD02B3"/>
    <w:rsid w:val="3BF910A8"/>
    <w:rsid w:val="3C0440C4"/>
    <w:rsid w:val="3C291261"/>
    <w:rsid w:val="3C416571"/>
    <w:rsid w:val="3C4A35E1"/>
    <w:rsid w:val="3C566192"/>
    <w:rsid w:val="3C6D709F"/>
    <w:rsid w:val="3C71078A"/>
    <w:rsid w:val="3C90006E"/>
    <w:rsid w:val="3CE44601"/>
    <w:rsid w:val="3CEC29BB"/>
    <w:rsid w:val="3CF96E86"/>
    <w:rsid w:val="3D053A32"/>
    <w:rsid w:val="3D527C90"/>
    <w:rsid w:val="3D734E8A"/>
    <w:rsid w:val="3D892B86"/>
    <w:rsid w:val="3D8E5820"/>
    <w:rsid w:val="3DA70690"/>
    <w:rsid w:val="3DA77CBA"/>
    <w:rsid w:val="3DAC5C28"/>
    <w:rsid w:val="3DAE2FF1"/>
    <w:rsid w:val="3DAF761C"/>
    <w:rsid w:val="3DCC00F6"/>
    <w:rsid w:val="3DD376D7"/>
    <w:rsid w:val="3DE9666C"/>
    <w:rsid w:val="3E1522B5"/>
    <w:rsid w:val="3E342016"/>
    <w:rsid w:val="3E500EAC"/>
    <w:rsid w:val="3E510814"/>
    <w:rsid w:val="3E917D18"/>
    <w:rsid w:val="3E9B4D67"/>
    <w:rsid w:val="3EC16814"/>
    <w:rsid w:val="3EFA74AF"/>
    <w:rsid w:val="3F271853"/>
    <w:rsid w:val="3F367F1D"/>
    <w:rsid w:val="3F46439E"/>
    <w:rsid w:val="3F651E10"/>
    <w:rsid w:val="3F6727CC"/>
    <w:rsid w:val="3F760C61"/>
    <w:rsid w:val="3F84512C"/>
    <w:rsid w:val="3F866B1B"/>
    <w:rsid w:val="3F875EC6"/>
    <w:rsid w:val="3FA93460"/>
    <w:rsid w:val="3FBD6E1D"/>
    <w:rsid w:val="3FC314A7"/>
    <w:rsid w:val="3FCA3E50"/>
    <w:rsid w:val="3FCD7118"/>
    <w:rsid w:val="3FE26494"/>
    <w:rsid w:val="3FEB758B"/>
    <w:rsid w:val="3FF36610"/>
    <w:rsid w:val="401146D6"/>
    <w:rsid w:val="40217286"/>
    <w:rsid w:val="402E3372"/>
    <w:rsid w:val="404B79F8"/>
    <w:rsid w:val="405153A1"/>
    <w:rsid w:val="407707ED"/>
    <w:rsid w:val="409F7D44"/>
    <w:rsid w:val="40AA611A"/>
    <w:rsid w:val="40AD135B"/>
    <w:rsid w:val="40B34026"/>
    <w:rsid w:val="40C17CBA"/>
    <w:rsid w:val="40C35E21"/>
    <w:rsid w:val="40D212D9"/>
    <w:rsid w:val="410342DD"/>
    <w:rsid w:val="41825A27"/>
    <w:rsid w:val="4185005F"/>
    <w:rsid w:val="41852AFE"/>
    <w:rsid w:val="41947049"/>
    <w:rsid w:val="41D3552F"/>
    <w:rsid w:val="41FC414A"/>
    <w:rsid w:val="420B6B1C"/>
    <w:rsid w:val="422C3859"/>
    <w:rsid w:val="424847E2"/>
    <w:rsid w:val="425B7C9B"/>
    <w:rsid w:val="426254CD"/>
    <w:rsid w:val="42674891"/>
    <w:rsid w:val="427F16FB"/>
    <w:rsid w:val="428907C6"/>
    <w:rsid w:val="42B726AE"/>
    <w:rsid w:val="42ED7DDC"/>
    <w:rsid w:val="42EF6D61"/>
    <w:rsid w:val="431E13F4"/>
    <w:rsid w:val="431F58EF"/>
    <w:rsid w:val="433B1FA6"/>
    <w:rsid w:val="43476B9D"/>
    <w:rsid w:val="434E76DC"/>
    <w:rsid w:val="435E0D98"/>
    <w:rsid w:val="435E5F3C"/>
    <w:rsid w:val="436D237B"/>
    <w:rsid w:val="43C47A52"/>
    <w:rsid w:val="43CC75ED"/>
    <w:rsid w:val="43E43818"/>
    <w:rsid w:val="44012BEE"/>
    <w:rsid w:val="44196E8E"/>
    <w:rsid w:val="44246EDE"/>
    <w:rsid w:val="444729ED"/>
    <w:rsid w:val="445446A5"/>
    <w:rsid w:val="44557CA1"/>
    <w:rsid w:val="44580936"/>
    <w:rsid w:val="44620830"/>
    <w:rsid w:val="446E0159"/>
    <w:rsid w:val="447011D8"/>
    <w:rsid w:val="44AC3A83"/>
    <w:rsid w:val="44B72D0B"/>
    <w:rsid w:val="44C519C5"/>
    <w:rsid w:val="44EC6FAA"/>
    <w:rsid w:val="44F93EC7"/>
    <w:rsid w:val="450435B9"/>
    <w:rsid w:val="452358A3"/>
    <w:rsid w:val="458A0908"/>
    <w:rsid w:val="45901ED8"/>
    <w:rsid w:val="459513CB"/>
    <w:rsid w:val="459A02FD"/>
    <w:rsid w:val="459B6D2C"/>
    <w:rsid w:val="45AA6F6F"/>
    <w:rsid w:val="45AD0121"/>
    <w:rsid w:val="45BF5DEC"/>
    <w:rsid w:val="45C5024D"/>
    <w:rsid w:val="45E85CE9"/>
    <w:rsid w:val="45EA5DD5"/>
    <w:rsid w:val="45EE1552"/>
    <w:rsid w:val="45F428E0"/>
    <w:rsid w:val="45FC03EC"/>
    <w:rsid w:val="461140A0"/>
    <w:rsid w:val="46511AE0"/>
    <w:rsid w:val="466E61EE"/>
    <w:rsid w:val="467138FC"/>
    <w:rsid w:val="46713F31"/>
    <w:rsid w:val="46794B93"/>
    <w:rsid w:val="4698326B"/>
    <w:rsid w:val="469D31F6"/>
    <w:rsid w:val="46C25079"/>
    <w:rsid w:val="46EE513F"/>
    <w:rsid w:val="47061E9E"/>
    <w:rsid w:val="470B7EE1"/>
    <w:rsid w:val="47416886"/>
    <w:rsid w:val="475A68B7"/>
    <w:rsid w:val="475F3D89"/>
    <w:rsid w:val="477618CF"/>
    <w:rsid w:val="478B48B7"/>
    <w:rsid w:val="47962833"/>
    <w:rsid w:val="47A07BFE"/>
    <w:rsid w:val="47A64BC0"/>
    <w:rsid w:val="47BE31A6"/>
    <w:rsid w:val="47D90ED8"/>
    <w:rsid w:val="47DC32BB"/>
    <w:rsid w:val="482F4960"/>
    <w:rsid w:val="483F4F88"/>
    <w:rsid w:val="484546BB"/>
    <w:rsid w:val="485B5F90"/>
    <w:rsid w:val="48712F45"/>
    <w:rsid w:val="48790E7B"/>
    <w:rsid w:val="4882013D"/>
    <w:rsid w:val="48825F81"/>
    <w:rsid w:val="48AA54D8"/>
    <w:rsid w:val="48D73DBC"/>
    <w:rsid w:val="48D74D40"/>
    <w:rsid w:val="48DD6F78"/>
    <w:rsid w:val="48F03833"/>
    <w:rsid w:val="49274116"/>
    <w:rsid w:val="492F2F1D"/>
    <w:rsid w:val="49326182"/>
    <w:rsid w:val="4945695A"/>
    <w:rsid w:val="49497518"/>
    <w:rsid w:val="49541AE8"/>
    <w:rsid w:val="497D130C"/>
    <w:rsid w:val="499E282F"/>
    <w:rsid w:val="49AD5280"/>
    <w:rsid w:val="49B50D99"/>
    <w:rsid w:val="49C8030C"/>
    <w:rsid w:val="49F61E4D"/>
    <w:rsid w:val="49F6497F"/>
    <w:rsid w:val="4A0F5F3A"/>
    <w:rsid w:val="4A280DAA"/>
    <w:rsid w:val="4A3E237C"/>
    <w:rsid w:val="4A45183B"/>
    <w:rsid w:val="4A6C068B"/>
    <w:rsid w:val="4A6F1726"/>
    <w:rsid w:val="4A7353E6"/>
    <w:rsid w:val="4A826340"/>
    <w:rsid w:val="4ABF0D28"/>
    <w:rsid w:val="4AC04264"/>
    <w:rsid w:val="4AD11442"/>
    <w:rsid w:val="4B0E181B"/>
    <w:rsid w:val="4B4340EE"/>
    <w:rsid w:val="4B445737"/>
    <w:rsid w:val="4B4B3226"/>
    <w:rsid w:val="4B4B4156"/>
    <w:rsid w:val="4B7069B3"/>
    <w:rsid w:val="4B885085"/>
    <w:rsid w:val="4B887D52"/>
    <w:rsid w:val="4BA87E11"/>
    <w:rsid w:val="4BAA45D5"/>
    <w:rsid w:val="4BAF6724"/>
    <w:rsid w:val="4BB13967"/>
    <w:rsid w:val="4BBC3AAC"/>
    <w:rsid w:val="4BBF2670"/>
    <w:rsid w:val="4BC7176C"/>
    <w:rsid w:val="4BE50DAF"/>
    <w:rsid w:val="4BE77903"/>
    <w:rsid w:val="4C1C66ED"/>
    <w:rsid w:val="4C6204C9"/>
    <w:rsid w:val="4C704B7C"/>
    <w:rsid w:val="4C7E2390"/>
    <w:rsid w:val="4C8E5CC8"/>
    <w:rsid w:val="4CB1600E"/>
    <w:rsid w:val="4CB84C2B"/>
    <w:rsid w:val="4CCF550D"/>
    <w:rsid w:val="4CD314A1"/>
    <w:rsid w:val="4D1B634B"/>
    <w:rsid w:val="4D1E4D27"/>
    <w:rsid w:val="4D476FD0"/>
    <w:rsid w:val="4D6826F8"/>
    <w:rsid w:val="4D6F07F1"/>
    <w:rsid w:val="4D6F46B8"/>
    <w:rsid w:val="4D912E16"/>
    <w:rsid w:val="4DA150FB"/>
    <w:rsid w:val="4DA34441"/>
    <w:rsid w:val="4DA367B2"/>
    <w:rsid w:val="4DBE5CC5"/>
    <w:rsid w:val="4DC652DE"/>
    <w:rsid w:val="4DFC4AC6"/>
    <w:rsid w:val="4E0E1B4D"/>
    <w:rsid w:val="4E335359"/>
    <w:rsid w:val="4E402D6D"/>
    <w:rsid w:val="4E5B371F"/>
    <w:rsid w:val="4E84336E"/>
    <w:rsid w:val="4EA1703C"/>
    <w:rsid w:val="4EA453D9"/>
    <w:rsid w:val="4EB41E04"/>
    <w:rsid w:val="4EC24098"/>
    <w:rsid w:val="4EE07EA5"/>
    <w:rsid w:val="4F150A24"/>
    <w:rsid w:val="4F1765F1"/>
    <w:rsid w:val="4F1B2C8C"/>
    <w:rsid w:val="4F1D22E1"/>
    <w:rsid w:val="4F244548"/>
    <w:rsid w:val="4F4C3E52"/>
    <w:rsid w:val="4F5955A4"/>
    <w:rsid w:val="4F5F9486"/>
    <w:rsid w:val="4F6B1F06"/>
    <w:rsid w:val="4F721279"/>
    <w:rsid w:val="4F7A3840"/>
    <w:rsid w:val="4F974A61"/>
    <w:rsid w:val="4F974CF3"/>
    <w:rsid w:val="4FCD667C"/>
    <w:rsid w:val="4FD96283"/>
    <w:rsid w:val="4FE53D7E"/>
    <w:rsid w:val="4FF17294"/>
    <w:rsid w:val="4FF313AD"/>
    <w:rsid w:val="4FF7275C"/>
    <w:rsid w:val="501871CB"/>
    <w:rsid w:val="501D0DB2"/>
    <w:rsid w:val="502A47C8"/>
    <w:rsid w:val="503A033A"/>
    <w:rsid w:val="50493828"/>
    <w:rsid w:val="50582659"/>
    <w:rsid w:val="506B379F"/>
    <w:rsid w:val="50842C52"/>
    <w:rsid w:val="50884326"/>
    <w:rsid w:val="50A240AE"/>
    <w:rsid w:val="50AB321F"/>
    <w:rsid w:val="50DC23A1"/>
    <w:rsid w:val="50EB4060"/>
    <w:rsid w:val="50F814D6"/>
    <w:rsid w:val="51074E73"/>
    <w:rsid w:val="510C6D30"/>
    <w:rsid w:val="51102018"/>
    <w:rsid w:val="514338CF"/>
    <w:rsid w:val="515E0D2E"/>
    <w:rsid w:val="516528E4"/>
    <w:rsid w:val="516B77A9"/>
    <w:rsid w:val="517759B7"/>
    <w:rsid w:val="517F5754"/>
    <w:rsid w:val="51875DE8"/>
    <w:rsid w:val="51B267F2"/>
    <w:rsid w:val="520E35D6"/>
    <w:rsid w:val="521A2D60"/>
    <w:rsid w:val="521F4063"/>
    <w:rsid w:val="52223371"/>
    <w:rsid w:val="52347F60"/>
    <w:rsid w:val="52524C16"/>
    <w:rsid w:val="526506A5"/>
    <w:rsid w:val="527C2179"/>
    <w:rsid w:val="52A243B3"/>
    <w:rsid w:val="52C301A1"/>
    <w:rsid w:val="52CD3F25"/>
    <w:rsid w:val="52E163A7"/>
    <w:rsid w:val="52E3387F"/>
    <w:rsid w:val="52F8512F"/>
    <w:rsid w:val="53001173"/>
    <w:rsid w:val="5302488E"/>
    <w:rsid w:val="530455D5"/>
    <w:rsid w:val="53095C1D"/>
    <w:rsid w:val="532C5A34"/>
    <w:rsid w:val="534607DE"/>
    <w:rsid w:val="534A413D"/>
    <w:rsid w:val="5353545C"/>
    <w:rsid w:val="5359212F"/>
    <w:rsid w:val="538E07C3"/>
    <w:rsid w:val="53B8319F"/>
    <w:rsid w:val="53D53030"/>
    <w:rsid w:val="53DC50DF"/>
    <w:rsid w:val="540E53E1"/>
    <w:rsid w:val="546F1A89"/>
    <w:rsid w:val="54706DDA"/>
    <w:rsid w:val="54816C3F"/>
    <w:rsid w:val="54843D4F"/>
    <w:rsid w:val="549A1817"/>
    <w:rsid w:val="54AF1A2A"/>
    <w:rsid w:val="54E30C95"/>
    <w:rsid w:val="54FA2077"/>
    <w:rsid w:val="551F71BC"/>
    <w:rsid w:val="55413C22"/>
    <w:rsid w:val="554C3B9F"/>
    <w:rsid w:val="558F1F29"/>
    <w:rsid w:val="55950718"/>
    <w:rsid w:val="559E715C"/>
    <w:rsid w:val="55A75279"/>
    <w:rsid w:val="55E66E07"/>
    <w:rsid w:val="55EF4886"/>
    <w:rsid w:val="560A2EE3"/>
    <w:rsid w:val="560E70A6"/>
    <w:rsid w:val="560F78AA"/>
    <w:rsid w:val="561C1671"/>
    <w:rsid w:val="561E0FC7"/>
    <w:rsid w:val="56301712"/>
    <w:rsid w:val="56313898"/>
    <w:rsid w:val="56431446"/>
    <w:rsid w:val="565F7902"/>
    <w:rsid w:val="56651B51"/>
    <w:rsid w:val="56850850"/>
    <w:rsid w:val="56A54870"/>
    <w:rsid w:val="56AB36FA"/>
    <w:rsid w:val="56AD2D63"/>
    <w:rsid w:val="56E20F1F"/>
    <w:rsid w:val="56FC7846"/>
    <w:rsid w:val="57080A24"/>
    <w:rsid w:val="57090387"/>
    <w:rsid w:val="5721285E"/>
    <w:rsid w:val="57233025"/>
    <w:rsid w:val="572A36F4"/>
    <w:rsid w:val="572D2D7F"/>
    <w:rsid w:val="57325596"/>
    <w:rsid w:val="57336D20"/>
    <w:rsid w:val="57434115"/>
    <w:rsid w:val="57557338"/>
    <w:rsid w:val="577017A2"/>
    <w:rsid w:val="57741B89"/>
    <w:rsid w:val="577B309A"/>
    <w:rsid w:val="577D2DA3"/>
    <w:rsid w:val="578E532A"/>
    <w:rsid w:val="579C0CFA"/>
    <w:rsid w:val="579D6AAC"/>
    <w:rsid w:val="57BB4C3E"/>
    <w:rsid w:val="57D718F7"/>
    <w:rsid w:val="57F56685"/>
    <w:rsid w:val="58002A29"/>
    <w:rsid w:val="58061D6C"/>
    <w:rsid w:val="581278C1"/>
    <w:rsid w:val="58354524"/>
    <w:rsid w:val="58382B00"/>
    <w:rsid w:val="584603BF"/>
    <w:rsid w:val="58580AAD"/>
    <w:rsid w:val="585A5C3B"/>
    <w:rsid w:val="585F008D"/>
    <w:rsid w:val="587E6F16"/>
    <w:rsid w:val="587F428B"/>
    <w:rsid w:val="588412A1"/>
    <w:rsid w:val="589E0D12"/>
    <w:rsid w:val="58B23EFF"/>
    <w:rsid w:val="58D372AD"/>
    <w:rsid w:val="58DF18A9"/>
    <w:rsid w:val="58EE1420"/>
    <w:rsid w:val="58F248FC"/>
    <w:rsid w:val="58FE2656"/>
    <w:rsid w:val="59066C26"/>
    <w:rsid w:val="59090140"/>
    <w:rsid w:val="592759E1"/>
    <w:rsid w:val="592D6716"/>
    <w:rsid w:val="592F5CB1"/>
    <w:rsid w:val="594828CF"/>
    <w:rsid w:val="5951589E"/>
    <w:rsid w:val="595A141E"/>
    <w:rsid w:val="595C21A7"/>
    <w:rsid w:val="597731B4"/>
    <w:rsid w:val="597931D9"/>
    <w:rsid w:val="59A14426"/>
    <w:rsid w:val="59A45E2C"/>
    <w:rsid w:val="59AA17DC"/>
    <w:rsid w:val="59BA3C87"/>
    <w:rsid w:val="59C75EEA"/>
    <w:rsid w:val="59DD74BB"/>
    <w:rsid w:val="59E2219D"/>
    <w:rsid w:val="59EE2FE3"/>
    <w:rsid w:val="59FA023D"/>
    <w:rsid w:val="59FE0121"/>
    <w:rsid w:val="5A2E2C62"/>
    <w:rsid w:val="5A6A210F"/>
    <w:rsid w:val="5A6A43E7"/>
    <w:rsid w:val="5A6D792B"/>
    <w:rsid w:val="5ABA15AB"/>
    <w:rsid w:val="5ACA7E2F"/>
    <w:rsid w:val="5ACF1EB7"/>
    <w:rsid w:val="5ADE2E98"/>
    <w:rsid w:val="5AF076C2"/>
    <w:rsid w:val="5AFF4A66"/>
    <w:rsid w:val="5B011124"/>
    <w:rsid w:val="5B0311A3"/>
    <w:rsid w:val="5B110944"/>
    <w:rsid w:val="5B184523"/>
    <w:rsid w:val="5B1A029B"/>
    <w:rsid w:val="5B32597B"/>
    <w:rsid w:val="5B3635DD"/>
    <w:rsid w:val="5B482DB7"/>
    <w:rsid w:val="5B5F26DE"/>
    <w:rsid w:val="5B80735C"/>
    <w:rsid w:val="5B905917"/>
    <w:rsid w:val="5B946064"/>
    <w:rsid w:val="5B950720"/>
    <w:rsid w:val="5BBC52C6"/>
    <w:rsid w:val="5BE467B9"/>
    <w:rsid w:val="5BFE6793"/>
    <w:rsid w:val="5C0E2D5C"/>
    <w:rsid w:val="5C116622"/>
    <w:rsid w:val="5C126CB2"/>
    <w:rsid w:val="5C272A39"/>
    <w:rsid w:val="5C2869E8"/>
    <w:rsid w:val="5C2E52F4"/>
    <w:rsid w:val="5C427705"/>
    <w:rsid w:val="5C5F5FB3"/>
    <w:rsid w:val="5C602626"/>
    <w:rsid w:val="5C627AB2"/>
    <w:rsid w:val="5C7878F3"/>
    <w:rsid w:val="5CA02167"/>
    <w:rsid w:val="5CA84F48"/>
    <w:rsid w:val="5CE70651"/>
    <w:rsid w:val="5CEB0141"/>
    <w:rsid w:val="5CFB4D0C"/>
    <w:rsid w:val="5D2819D5"/>
    <w:rsid w:val="5D2B6A16"/>
    <w:rsid w:val="5D5757D7"/>
    <w:rsid w:val="5D577585"/>
    <w:rsid w:val="5D7D66D4"/>
    <w:rsid w:val="5D826BCF"/>
    <w:rsid w:val="5D9A46F0"/>
    <w:rsid w:val="5DAB5B22"/>
    <w:rsid w:val="5DC85B25"/>
    <w:rsid w:val="5DD23B72"/>
    <w:rsid w:val="5DD70942"/>
    <w:rsid w:val="5DD947D4"/>
    <w:rsid w:val="5DF40F2F"/>
    <w:rsid w:val="5E234DCE"/>
    <w:rsid w:val="5E420235"/>
    <w:rsid w:val="5E544383"/>
    <w:rsid w:val="5E74502D"/>
    <w:rsid w:val="5E7E4FC3"/>
    <w:rsid w:val="5EAA7B88"/>
    <w:rsid w:val="5EB74D58"/>
    <w:rsid w:val="5ED06B21"/>
    <w:rsid w:val="5ED46250"/>
    <w:rsid w:val="5EFB5E9E"/>
    <w:rsid w:val="5F071BA7"/>
    <w:rsid w:val="5F0A64C3"/>
    <w:rsid w:val="5F394036"/>
    <w:rsid w:val="5F4609D6"/>
    <w:rsid w:val="5F9D1FAC"/>
    <w:rsid w:val="5FA6676E"/>
    <w:rsid w:val="5FAB1E0A"/>
    <w:rsid w:val="5FC123F2"/>
    <w:rsid w:val="5FC504D4"/>
    <w:rsid w:val="5FE315A4"/>
    <w:rsid w:val="5FE87147"/>
    <w:rsid w:val="5FEF5965"/>
    <w:rsid w:val="6024428E"/>
    <w:rsid w:val="60247391"/>
    <w:rsid w:val="602A1592"/>
    <w:rsid w:val="603333B7"/>
    <w:rsid w:val="603F6C22"/>
    <w:rsid w:val="605424A1"/>
    <w:rsid w:val="60701F7D"/>
    <w:rsid w:val="60871ECA"/>
    <w:rsid w:val="60AE7E03"/>
    <w:rsid w:val="60BC1D10"/>
    <w:rsid w:val="60BC21BB"/>
    <w:rsid w:val="60D64C64"/>
    <w:rsid w:val="60D87DBE"/>
    <w:rsid w:val="60EC6712"/>
    <w:rsid w:val="61042A92"/>
    <w:rsid w:val="610C4CB5"/>
    <w:rsid w:val="61230CA3"/>
    <w:rsid w:val="613C7C81"/>
    <w:rsid w:val="6152279F"/>
    <w:rsid w:val="61693D2A"/>
    <w:rsid w:val="616C7377"/>
    <w:rsid w:val="61764BDB"/>
    <w:rsid w:val="618446C0"/>
    <w:rsid w:val="61A60A68"/>
    <w:rsid w:val="61C3168D"/>
    <w:rsid w:val="61C57308"/>
    <w:rsid w:val="61DD395A"/>
    <w:rsid w:val="621023F8"/>
    <w:rsid w:val="621E5C1A"/>
    <w:rsid w:val="62255184"/>
    <w:rsid w:val="6252677C"/>
    <w:rsid w:val="62534E9C"/>
    <w:rsid w:val="629F7D9E"/>
    <w:rsid w:val="62A43888"/>
    <w:rsid w:val="62AF3FA5"/>
    <w:rsid w:val="62B1696A"/>
    <w:rsid w:val="62B334A6"/>
    <w:rsid w:val="62E23D94"/>
    <w:rsid w:val="62F37D50"/>
    <w:rsid w:val="63030411"/>
    <w:rsid w:val="63055C5C"/>
    <w:rsid w:val="63071A4D"/>
    <w:rsid w:val="630E2DDB"/>
    <w:rsid w:val="631B72A6"/>
    <w:rsid w:val="6320666B"/>
    <w:rsid w:val="63316ACA"/>
    <w:rsid w:val="63317391"/>
    <w:rsid w:val="633A52A2"/>
    <w:rsid w:val="636522D0"/>
    <w:rsid w:val="63715118"/>
    <w:rsid w:val="63753CB1"/>
    <w:rsid w:val="63A962FF"/>
    <w:rsid w:val="63BC3E1D"/>
    <w:rsid w:val="63C023DE"/>
    <w:rsid w:val="63C42F10"/>
    <w:rsid w:val="63CC20BA"/>
    <w:rsid w:val="63F64DA8"/>
    <w:rsid w:val="641D655D"/>
    <w:rsid w:val="6424218B"/>
    <w:rsid w:val="642C09D2"/>
    <w:rsid w:val="64441EF7"/>
    <w:rsid w:val="64443373"/>
    <w:rsid w:val="64585DB0"/>
    <w:rsid w:val="6465075B"/>
    <w:rsid w:val="646929C8"/>
    <w:rsid w:val="64787B0C"/>
    <w:rsid w:val="64791F8B"/>
    <w:rsid w:val="64885E5D"/>
    <w:rsid w:val="64B36B73"/>
    <w:rsid w:val="64BC04DA"/>
    <w:rsid w:val="64C265F9"/>
    <w:rsid w:val="64CB6410"/>
    <w:rsid w:val="64CF4D0F"/>
    <w:rsid w:val="64D63485"/>
    <w:rsid w:val="64E6002A"/>
    <w:rsid w:val="64E857F6"/>
    <w:rsid w:val="64EF6E4D"/>
    <w:rsid w:val="64EF7F64"/>
    <w:rsid w:val="64FB60CE"/>
    <w:rsid w:val="64FD6EE3"/>
    <w:rsid w:val="650B7EBE"/>
    <w:rsid w:val="651B225E"/>
    <w:rsid w:val="65211CBB"/>
    <w:rsid w:val="65711A15"/>
    <w:rsid w:val="65764C68"/>
    <w:rsid w:val="658D2BEF"/>
    <w:rsid w:val="65AA6C30"/>
    <w:rsid w:val="65B427B5"/>
    <w:rsid w:val="65C634F9"/>
    <w:rsid w:val="65D65283"/>
    <w:rsid w:val="65D801B2"/>
    <w:rsid w:val="65DF5909"/>
    <w:rsid w:val="65E571A1"/>
    <w:rsid w:val="65EA2476"/>
    <w:rsid w:val="65ED6DD7"/>
    <w:rsid w:val="65EF3851"/>
    <w:rsid w:val="65F61D39"/>
    <w:rsid w:val="65FC516D"/>
    <w:rsid w:val="661029C7"/>
    <w:rsid w:val="66117058"/>
    <w:rsid w:val="662A6343"/>
    <w:rsid w:val="662F72F1"/>
    <w:rsid w:val="663237D5"/>
    <w:rsid w:val="6636319F"/>
    <w:rsid w:val="665A6EC0"/>
    <w:rsid w:val="667F04B2"/>
    <w:rsid w:val="66847FBF"/>
    <w:rsid w:val="66A10FD7"/>
    <w:rsid w:val="66AA2E1B"/>
    <w:rsid w:val="66B45BF6"/>
    <w:rsid w:val="66D120BA"/>
    <w:rsid w:val="66D16114"/>
    <w:rsid w:val="67115089"/>
    <w:rsid w:val="672A3F5C"/>
    <w:rsid w:val="67305C09"/>
    <w:rsid w:val="674E6F80"/>
    <w:rsid w:val="67582877"/>
    <w:rsid w:val="67685231"/>
    <w:rsid w:val="676F279A"/>
    <w:rsid w:val="676F7BC1"/>
    <w:rsid w:val="677376B1"/>
    <w:rsid w:val="67851192"/>
    <w:rsid w:val="67871936"/>
    <w:rsid w:val="67B34999"/>
    <w:rsid w:val="67BA0E3C"/>
    <w:rsid w:val="67EE1FC2"/>
    <w:rsid w:val="67FC76A6"/>
    <w:rsid w:val="67FD0CD7"/>
    <w:rsid w:val="68172761"/>
    <w:rsid w:val="684B4FC5"/>
    <w:rsid w:val="685359D4"/>
    <w:rsid w:val="68974FC1"/>
    <w:rsid w:val="68B27D65"/>
    <w:rsid w:val="68B35128"/>
    <w:rsid w:val="68BF2E43"/>
    <w:rsid w:val="68D57D54"/>
    <w:rsid w:val="68E03E10"/>
    <w:rsid w:val="69531548"/>
    <w:rsid w:val="6955133D"/>
    <w:rsid w:val="696F66FF"/>
    <w:rsid w:val="69760324"/>
    <w:rsid w:val="69A77022"/>
    <w:rsid w:val="69B6366E"/>
    <w:rsid w:val="69B946F9"/>
    <w:rsid w:val="69E5704E"/>
    <w:rsid w:val="69F752BA"/>
    <w:rsid w:val="6A021B51"/>
    <w:rsid w:val="6A097E59"/>
    <w:rsid w:val="6A4D7DF4"/>
    <w:rsid w:val="6A7E546E"/>
    <w:rsid w:val="6A9230BC"/>
    <w:rsid w:val="6AAB0F10"/>
    <w:rsid w:val="6AE81D91"/>
    <w:rsid w:val="6B0C0455"/>
    <w:rsid w:val="6B200B94"/>
    <w:rsid w:val="6B282C3E"/>
    <w:rsid w:val="6B384293"/>
    <w:rsid w:val="6B480E55"/>
    <w:rsid w:val="6B6B7F66"/>
    <w:rsid w:val="6B772141"/>
    <w:rsid w:val="6B92338D"/>
    <w:rsid w:val="6BB352C6"/>
    <w:rsid w:val="6BB91873"/>
    <w:rsid w:val="6BBE7CA0"/>
    <w:rsid w:val="6BC009EB"/>
    <w:rsid w:val="6BCA6F67"/>
    <w:rsid w:val="6BDA04F2"/>
    <w:rsid w:val="6BEA1765"/>
    <w:rsid w:val="6C000472"/>
    <w:rsid w:val="6C136D6D"/>
    <w:rsid w:val="6C191629"/>
    <w:rsid w:val="6C1B2C78"/>
    <w:rsid w:val="6C1D0C7C"/>
    <w:rsid w:val="6C2A1B4E"/>
    <w:rsid w:val="6C335374"/>
    <w:rsid w:val="6C3F7B62"/>
    <w:rsid w:val="6C4C52F4"/>
    <w:rsid w:val="6C517895"/>
    <w:rsid w:val="6C5E1305"/>
    <w:rsid w:val="6CA44465"/>
    <w:rsid w:val="6CBE1ACE"/>
    <w:rsid w:val="6D00016B"/>
    <w:rsid w:val="6D073C35"/>
    <w:rsid w:val="6D1B09A3"/>
    <w:rsid w:val="6D2A25C0"/>
    <w:rsid w:val="6D324691"/>
    <w:rsid w:val="6D3D0ACD"/>
    <w:rsid w:val="6D5C396A"/>
    <w:rsid w:val="6D667493"/>
    <w:rsid w:val="6D766347"/>
    <w:rsid w:val="6D8A7502"/>
    <w:rsid w:val="6DDA7B5B"/>
    <w:rsid w:val="6DE54739"/>
    <w:rsid w:val="6DEA78FF"/>
    <w:rsid w:val="6DF00C9B"/>
    <w:rsid w:val="6DF2548B"/>
    <w:rsid w:val="6DFA4688"/>
    <w:rsid w:val="6E0C0F5A"/>
    <w:rsid w:val="6E483D2F"/>
    <w:rsid w:val="6E5F44EB"/>
    <w:rsid w:val="6E751F61"/>
    <w:rsid w:val="6E8B3532"/>
    <w:rsid w:val="6E987ABA"/>
    <w:rsid w:val="6EA756DE"/>
    <w:rsid w:val="6ED00F45"/>
    <w:rsid w:val="6ED62E7E"/>
    <w:rsid w:val="6EDEA49C"/>
    <w:rsid w:val="6EE4516F"/>
    <w:rsid w:val="6EEE508D"/>
    <w:rsid w:val="6EF74C0C"/>
    <w:rsid w:val="6F045581"/>
    <w:rsid w:val="6F35349E"/>
    <w:rsid w:val="6F3C2F1C"/>
    <w:rsid w:val="6F432D54"/>
    <w:rsid w:val="6F631DB9"/>
    <w:rsid w:val="6F745D74"/>
    <w:rsid w:val="6F7911ED"/>
    <w:rsid w:val="6F8E3CF1"/>
    <w:rsid w:val="6F95270E"/>
    <w:rsid w:val="6F991C7F"/>
    <w:rsid w:val="6F99226F"/>
    <w:rsid w:val="6FD5355F"/>
    <w:rsid w:val="6FFB46E7"/>
    <w:rsid w:val="700A1191"/>
    <w:rsid w:val="701B1A7F"/>
    <w:rsid w:val="70345ECC"/>
    <w:rsid w:val="70667CA2"/>
    <w:rsid w:val="70783ABC"/>
    <w:rsid w:val="70787AE6"/>
    <w:rsid w:val="70932B72"/>
    <w:rsid w:val="70BB1BCF"/>
    <w:rsid w:val="70C07837"/>
    <w:rsid w:val="70C1148D"/>
    <w:rsid w:val="70CB230C"/>
    <w:rsid w:val="70CF32D7"/>
    <w:rsid w:val="70EF20E4"/>
    <w:rsid w:val="70F76C5D"/>
    <w:rsid w:val="71573B9F"/>
    <w:rsid w:val="715F4A7F"/>
    <w:rsid w:val="7169742F"/>
    <w:rsid w:val="71697624"/>
    <w:rsid w:val="717102F1"/>
    <w:rsid w:val="717A3DEF"/>
    <w:rsid w:val="71A04114"/>
    <w:rsid w:val="71BB5800"/>
    <w:rsid w:val="71BC3A02"/>
    <w:rsid w:val="71DA7D38"/>
    <w:rsid w:val="71DC5E53"/>
    <w:rsid w:val="71E32121"/>
    <w:rsid w:val="71E34476"/>
    <w:rsid w:val="721444C1"/>
    <w:rsid w:val="72190E55"/>
    <w:rsid w:val="72251848"/>
    <w:rsid w:val="722D788B"/>
    <w:rsid w:val="723655CF"/>
    <w:rsid w:val="72477820"/>
    <w:rsid w:val="724C0E28"/>
    <w:rsid w:val="724F2BB0"/>
    <w:rsid w:val="72666FDF"/>
    <w:rsid w:val="726F25FB"/>
    <w:rsid w:val="728704B4"/>
    <w:rsid w:val="72880FFA"/>
    <w:rsid w:val="729E596B"/>
    <w:rsid w:val="72B62B48"/>
    <w:rsid w:val="72BC22AC"/>
    <w:rsid w:val="72D53E41"/>
    <w:rsid w:val="72D60AF4"/>
    <w:rsid w:val="72D80036"/>
    <w:rsid w:val="72DF209E"/>
    <w:rsid w:val="72F53670"/>
    <w:rsid w:val="730E3D37"/>
    <w:rsid w:val="731E6FB6"/>
    <w:rsid w:val="732301DD"/>
    <w:rsid w:val="734B3290"/>
    <w:rsid w:val="7358048C"/>
    <w:rsid w:val="73591E51"/>
    <w:rsid w:val="736507F6"/>
    <w:rsid w:val="738A025C"/>
    <w:rsid w:val="73A40BAE"/>
    <w:rsid w:val="73A75988"/>
    <w:rsid w:val="73B33772"/>
    <w:rsid w:val="73B74BBB"/>
    <w:rsid w:val="73C02174"/>
    <w:rsid w:val="73D43D73"/>
    <w:rsid w:val="73F022F2"/>
    <w:rsid w:val="74375ECB"/>
    <w:rsid w:val="74412A76"/>
    <w:rsid w:val="74650E1E"/>
    <w:rsid w:val="749178F1"/>
    <w:rsid w:val="74BA06CD"/>
    <w:rsid w:val="74C259B2"/>
    <w:rsid w:val="74DC41CC"/>
    <w:rsid w:val="74DF05F2"/>
    <w:rsid w:val="74FA7907"/>
    <w:rsid w:val="750029DE"/>
    <w:rsid w:val="75010D98"/>
    <w:rsid w:val="7506508E"/>
    <w:rsid w:val="750A6957"/>
    <w:rsid w:val="752E254E"/>
    <w:rsid w:val="753C12B7"/>
    <w:rsid w:val="754E0E15"/>
    <w:rsid w:val="75524DAA"/>
    <w:rsid w:val="755E1C85"/>
    <w:rsid w:val="756769D2"/>
    <w:rsid w:val="75826D11"/>
    <w:rsid w:val="759058D2"/>
    <w:rsid w:val="75A924F0"/>
    <w:rsid w:val="75B07D22"/>
    <w:rsid w:val="75C874BC"/>
    <w:rsid w:val="75CB06B8"/>
    <w:rsid w:val="75F40891"/>
    <w:rsid w:val="75F61D6B"/>
    <w:rsid w:val="760F37DA"/>
    <w:rsid w:val="76132D7E"/>
    <w:rsid w:val="762D760A"/>
    <w:rsid w:val="762E7DDD"/>
    <w:rsid w:val="764B35A7"/>
    <w:rsid w:val="76565F06"/>
    <w:rsid w:val="765F622A"/>
    <w:rsid w:val="76600097"/>
    <w:rsid w:val="766F1C8F"/>
    <w:rsid w:val="76856AB9"/>
    <w:rsid w:val="769978E8"/>
    <w:rsid w:val="76A23FD7"/>
    <w:rsid w:val="76A47407"/>
    <w:rsid w:val="76AE24B4"/>
    <w:rsid w:val="76B44D25"/>
    <w:rsid w:val="76CB21E7"/>
    <w:rsid w:val="76CF41D8"/>
    <w:rsid w:val="76EB439D"/>
    <w:rsid w:val="76FD109E"/>
    <w:rsid w:val="77236109"/>
    <w:rsid w:val="77282E96"/>
    <w:rsid w:val="7752044B"/>
    <w:rsid w:val="775525B3"/>
    <w:rsid w:val="77580B02"/>
    <w:rsid w:val="77644920"/>
    <w:rsid w:val="7765704E"/>
    <w:rsid w:val="776C7C79"/>
    <w:rsid w:val="77752FD1"/>
    <w:rsid w:val="7787430F"/>
    <w:rsid w:val="77881326"/>
    <w:rsid w:val="778B4ED8"/>
    <w:rsid w:val="77953FC3"/>
    <w:rsid w:val="77B6100C"/>
    <w:rsid w:val="77BC650A"/>
    <w:rsid w:val="77CC0E74"/>
    <w:rsid w:val="77D33A25"/>
    <w:rsid w:val="77D7E2C9"/>
    <w:rsid w:val="77E15205"/>
    <w:rsid w:val="77E37BDB"/>
    <w:rsid w:val="77F62490"/>
    <w:rsid w:val="77F950A1"/>
    <w:rsid w:val="780A0133"/>
    <w:rsid w:val="781225CE"/>
    <w:rsid w:val="78223347"/>
    <w:rsid w:val="78623556"/>
    <w:rsid w:val="786A41B8"/>
    <w:rsid w:val="78713799"/>
    <w:rsid w:val="7887293B"/>
    <w:rsid w:val="78896A97"/>
    <w:rsid w:val="788F2197"/>
    <w:rsid w:val="78A83883"/>
    <w:rsid w:val="78F543CA"/>
    <w:rsid w:val="791E35B6"/>
    <w:rsid w:val="793469F8"/>
    <w:rsid w:val="79490541"/>
    <w:rsid w:val="794C6D6D"/>
    <w:rsid w:val="79557BBB"/>
    <w:rsid w:val="796D2349"/>
    <w:rsid w:val="79712F43"/>
    <w:rsid w:val="798B3EC4"/>
    <w:rsid w:val="79B67745"/>
    <w:rsid w:val="79B80F53"/>
    <w:rsid w:val="79D0629D"/>
    <w:rsid w:val="79E24222"/>
    <w:rsid w:val="79EF147C"/>
    <w:rsid w:val="79EF30B0"/>
    <w:rsid w:val="79FA1FC8"/>
    <w:rsid w:val="7A06408B"/>
    <w:rsid w:val="7A1350B3"/>
    <w:rsid w:val="7A235EC2"/>
    <w:rsid w:val="7A4078C7"/>
    <w:rsid w:val="7A787350"/>
    <w:rsid w:val="7A797DBE"/>
    <w:rsid w:val="7A9064BA"/>
    <w:rsid w:val="7AA519DE"/>
    <w:rsid w:val="7AB32784"/>
    <w:rsid w:val="7AC85263"/>
    <w:rsid w:val="7AD81850"/>
    <w:rsid w:val="7ADB1D66"/>
    <w:rsid w:val="7AFB5896"/>
    <w:rsid w:val="7B3A3920"/>
    <w:rsid w:val="7B456A4D"/>
    <w:rsid w:val="7B810197"/>
    <w:rsid w:val="7B882623"/>
    <w:rsid w:val="7B906064"/>
    <w:rsid w:val="7BA7208D"/>
    <w:rsid w:val="7BC67EC9"/>
    <w:rsid w:val="7BD33B73"/>
    <w:rsid w:val="7BE46823"/>
    <w:rsid w:val="7BE54C60"/>
    <w:rsid w:val="7BEFB60A"/>
    <w:rsid w:val="7C0429FE"/>
    <w:rsid w:val="7C162831"/>
    <w:rsid w:val="7C28144A"/>
    <w:rsid w:val="7C604FB1"/>
    <w:rsid w:val="7C8A1DBE"/>
    <w:rsid w:val="7C9E08D4"/>
    <w:rsid w:val="7CB640AF"/>
    <w:rsid w:val="7CC003F6"/>
    <w:rsid w:val="7CD057CF"/>
    <w:rsid w:val="7CDE0446"/>
    <w:rsid w:val="7CE76687"/>
    <w:rsid w:val="7D187257"/>
    <w:rsid w:val="7D2E5998"/>
    <w:rsid w:val="7D347E75"/>
    <w:rsid w:val="7D4D686D"/>
    <w:rsid w:val="7D584F27"/>
    <w:rsid w:val="7D5D253D"/>
    <w:rsid w:val="7D6E474B"/>
    <w:rsid w:val="7D753D11"/>
    <w:rsid w:val="7D834ED8"/>
    <w:rsid w:val="7D927FF6"/>
    <w:rsid w:val="7D931690"/>
    <w:rsid w:val="7DBC7D34"/>
    <w:rsid w:val="7DE96167"/>
    <w:rsid w:val="7E020696"/>
    <w:rsid w:val="7E095A83"/>
    <w:rsid w:val="7E100520"/>
    <w:rsid w:val="7E1150D6"/>
    <w:rsid w:val="7E325778"/>
    <w:rsid w:val="7E3B35BE"/>
    <w:rsid w:val="7E42401F"/>
    <w:rsid w:val="7E5A22CF"/>
    <w:rsid w:val="7E5F7FAE"/>
    <w:rsid w:val="7E7C5CEB"/>
    <w:rsid w:val="7E9C5976"/>
    <w:rsid w:val="7EA872D2"/>
    <w:rsid w:val="7EAF269E"/>
    <w:rsid w:val="7EDB3B8F"/>
    <w:rsid w:val="7EF74BA6"/>
    <w:rsid w:val="7F17397F"/>
    <w:rsid w:val="7F482D79"/>
    <w:rsid w:val="7F6126BB"/>
    <w:rsid w:val="7F795674"/>
    <w:rsid w:val="7FC76394"/>
    <w:rsid w:val="7FE8572A"/>
    <w:rsid w:val="AD69CF9B"/>
    <w:rsid w:val="AE3FD69D"/>
    <w:rsid w:val="BEF37BA3"/>
    <w:rsid w:val="DDFD8B46"/>
    <w:rsid w:val="EFFB7C97"/>
    <w:rsid w:val="F799E153"/>
    <w:rsid w:val="FBBF8FC1"/>
    <w:rsid w:val="FFEBF86C"/>
    <w:rsid w:val="FFFCA3B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99"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99"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4"/>
    <w:qFormat/>
    <w:uiPriority w:val="9"/>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3">
    <w:name w:val="heading 2"/>
    <w:basedOn w:val="1"/>
    <w:next w:val="1"/>
    <w:link w:val="71"/>
    <w:qFormat/>
    <w:uiPriority w:val="9"/>
    <w:pPr>
      <w:keepNext/>
      <w:numPr>
        <w:ilvl w:val="1"/>
        <w:numId w:val="1"/>
      </w:numPr>
      <w:tabs>
        <w:tab w:val="left" w:pos="360"/>
      </w:tabs>
      <w:adjustRightInd w:val="0"/>
      <w:spacing w:before="120" w:line="360" w:lineRule="auto"/>
      <w:textAlignment w:val="baseline"/>
      <w:outlineLvl w:val="1"/>
    </w:pPr>
    <w:rPr>
      <w:rFonts w:eastAsia="黑体"/>
      <w:b/>
      <w:kern w:val="0"/>
      <w:sz w:val="28"/>
      <w:szCs w:val="20"/>
    </w:rPr>
  </w:style>
  <w:style w:type="paragraph" w:styleId="4">
    <w:name w:val="heading 3"/>
    <w:basedOn w:val="1"/>
    <w:next w:val="1"/>
    <w:link w:val="65"/>
    <w:qFormat/>
    <w:uiPriority w:val="9"/>
    <w:pPr>
      <w:numPr>
        <w:ilvl w:val="2"/>
        <w:numId w:val="1"/>
      </w:numPr>
      <w:tabs>
        <w:tab w:val="left" w:pos="360"/>
        <w:tab w:val="left" w:pos="900"/>
      </w:tabs>
      <w:adjustRightInd w:val="0"/>
      <w:spacing w:before="120" w:line="360" w:lineRule="auto"/>
      <w:textAlignment w:val="baseline"/>
      <w:outlineLvl w:val="2"/>
    </w:pPr>
    <w:rPr>
      <w:rFonts w:eastAsia="黑体"/>
      <w:b/>
      <w:kern w:val="0"/>
      <w:sz w:val="28"/>
      <w:szCs w:val="20"/>
    </w:rPr>
  </w:style>
  <w:style w:type="paragraph" w:styleId="5">
    <w:name w:val="heading 4"/>
    <w:basedOn w:val="1"/>
    <w:next w:val="1"/>
    <w:link w:val="54"/>
    <w:qFormat/>
    <w:uiPriority w:val="9"/>
    <w:pPr>
      <w:numPr>
        <w:ilvl w:val="3"/>
        <w:numId w:val="1"/>
      </w:numPr>
      <w:adjustRightInd w:val="0"/>
      <w:spacing w:before="120" w:line="360" w:lineRule="auto"/>
      <w:textAlignment w:val="baseline"/>
      <w:outlineLvl w:val="3"/>
    </w:pPr>
    <w:rPr>
      <w:rFonts w:ascii="Arial" w:hAnsi="Arial" w:eastAsia="黑体"/>
      <w:kern w:val="0"/>
      <w:sz w:val="28"/>
      <w:szCs w:val="20"/>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qFormat/>
    <w:uiPriority w:val="0"/>
    <w:pPr>
      <w:ind w:left="1260"/>
      <w:jc w:val="left"/>
    </w:pPr>
    <w:rPr>
      <w:sz w:val="18"/>
      <w:szCs w:val="18"/>
    </w:rPr>
  </w:style>
  <w:style w:type="paragraph" w:styleId="7">
    <w:name w:val="Normal Indent"/>
    <w:basedOn w:val="1"/>
    <w:link w:val="285"/>
    <w:qFormat/>
    <w:uiPriority w:val="99"/>
    <w:pPr>
      <w:ind w:firstLine="420"/>
    </w:pPr>
    <w:rPr>
      <w:szCs w:val="21"/>
    </w:rPr>
  </w:style>
  <w:style w:type="paragraph" w:styleId="8">
    <w:name w:val="Document Map"/>
    <w:basedOn w:val="1"/>
    <w:link w:val="88"/>
    <w:qFormat/>
    <w:uiPriority w:val="99"/>
    <w:pPr>
      <w:shd w:val="clear" w:color="auto" w:fill="000080"/>
    </w:pPr>
  </w:style>
  <w:style w:type="paragraph" w:styleId="9">
    <w:name w:val="annotation text"/>
    <w:basedOn w:val="1"/>
    <w:link w:val="78"/>
    <w:qFormat/>
    <w:uiPriority w:val="0"/>
    <w:pPr>
      <w:jc w:val="left"/>
    </w:pPr>
  </w:style>
  <w:style w:type="paragraph" w:styleId="10">
    <w:name w:val="Body Text 3"/>
    <w:basedOn w:val="1"/>
    <w:qFormat/>
    <w:uiPriority w:val="0"/>
    <w:rPr>
      <w:sz w:val="24"/>
    </w:rPr>
  </w:style>
  <w:style w:type="paragraph" w:styleId="11">
    <w:name w:val="Body Text"/>
    <w:basedOn w:val="1"/>
    <w:next w:val="1"/>
    <w:qFormat/>
    <w:uiPriority w:val="0"/>
    <w:rPr>
      <w:rFonts w:ascii="金山简黑体" w:hAnsi="金山简黑体" w:eastAsia="金山简黑体"/>
      <w:b/>
      <w:spacing w:val="-8"/>
      <w:sz w:val="44"/>
      <w:szCs w:val="20"/>
    </w:rPr>
  </w:style>
  <w:style w:type="paragraph" w:styleId="12">
    <w:name w:val="Body Text Indent"/>
    <w:basedOn w:val="1"/>
    <w:next w:val="13"/>
    <w:link w:val="87"/>
    <w:qFormat/>
    <w:uiPriority w:val="99"/>
    <w:pPr>
      <w:spacing w:line="200" w:lineRule="exact"/>
      <w:ind w:firstLine="301"/>
    </w:pPr>
    <w:rPr>
      <w:rFonts w:ascii="宋体"/>
      <w:spacing w:val="-4"/>
      <w:sz w:val="18"/>
      <w:szCs w:val="20"/>
    </w:rPr>
  </w:style>
  <w:style w:type="paragraph" w:styleId="13">
    <w:name w:val="Body Text First Indent 2"/>
    <w:basedOn w:val="12"/>
    <w:qFormat/>
    <w:uiPriority w:val="0"/>
    <w:pPr>
      <w:spacing w:line="240" w:lineRule="auto"/>
      <w:ind w:firstLine="420" w:firstLineChars="200"/>
    </w:pPr>
    <w:rPr>
      <w:szCs w:val="24"/>
    </w:rPr>
  </w:style>
  <w:style w:type="paragraph" w:styleId="14">
    <w:name w:val="Block Text"/>
    <w:basedOn w:val="1"/>
    <w:qFormat/>
    <w:uiPriority w:val="0"/>
    <w:pPr>
      <w:spacing w:after="120"/>
      <w:ind w:left="1440" w:right="1440"/>
    </w:pPr>
  </w:style>
  <w:style w:type="paragraph" w:styleId="15">
    <w:name w:val="toc 5"/>
    <w:basedOn w:val="1"/>
    <w:next w:val="1"/>
    <w:qFormat/>
    <w:uiPriority w:val="0"/>
    <w:pPr>
      <w:ind w:left="840"/>
      <w:jc w:val="left"/>
    </w:pPr>
    <w:rPr>
      <w:sz w:val="18"/>
      <w:szCs w:val="18"/>
    </w:rPr>
  </w:style>
  <w:style w:type="paragraph" w:styleId="16">
    <w:name w:val="toc 3"/>
    <w:basedOn w:val="1"/>
    <w:next w:val="1"/>
    <w:qFormat/>
    <w:uiPriority w:val="39"/>
    <w:pPr>
      <w:ind w:firstLine="400" w:firstLineChars="400"/>
      <w:jc w:val="left"/>
    </w:pPr>
    <w:rPr>
      <w:i/>
      <w:iCs/>
      <w:sz w:val="20"/>
      <w:szCs w:val="20"/>
    </w:rPr>
  </w:style>
  <w:style w:type="paragraph" w:styleId="17">
    <w:name w:val="Plain Text"/>
    <w:basedOn w:val="1"/>
    <w:link w:val="69"/>
    <w:qFormat/>
    <w:uiPriority w:val="99"/>
    <w:rPr>
      <w:rFonts w:ascii="宋体"/>
      <w:szCs w:val="20"/>
    </w:rPr>
  </w:style>
  <w:style w:type="paragraph" w:styleId="18">
    <w:name w:val="toc 8"/>
    <w:basedOn w:val="1"/>
    <w:next w:val="1"/>
    <w:qFormat/>
    <w:uiPriority w:val="0"/>
    <w:pPr>
      <w:ind w:left="1470"/>
      <w:jc w:val="left"/>
    </w:pPr>
    <w:rPr>
      <w:sz w:val="18"/>
      <w:szCs w:val="18"/>
    </w:rPr>
  </w:style>
  <w:style w:type="paragraph" w:styleId="19">
    <w:name w:val="Date"/>
    <w:basedOn w:val="1"/>
    <w:next w:val="1"/>
    <w:link w:val="58"/>
    <w:qFormat/>
    <w:uiPriority w:val="0"/>
    <w:pPr>
      <w:ind w:left="100" w:leftChars="2500"/>
    </w:pPr>
  </w:style>
  <w:style w:type="paragraph" w:styleId="20">
    <w:name w:val="Body Text Indent 2"/>
    <w:basedOn w:val="1"/>
    <w:link w:val="70"/>
    <w:qFormat/>
    <w:uiPriority w:val="0"/>
    <w:pPr>
      <w:spacing w:after="120" w:line="480" w:lineRule="auto"/>
      <w:ind w:left="200" w:leftChars="200"/>
    </w:pPr>
  </w:style>
  <w:style w:type="paragraph" w:styleId="21">
    <w:name w:val="Balloon Text"/>
    <w:basedOn w:val="1"/>
    <w:link w:val="94"/>
    <w:qFormat/>
    <w:uiPriority w:val="99"/>
    <w:rPr>
      <w:sz w:val="18"/>
      <w:szCs w:val="18"/>
    </w:rPr>
  </w:style>
  <w:style w:type="paragraph" w:styleId="22">
    <w:name w:val="footer"/>
    <w:basedOn w:val="1"/>
    <w:link w:val="91"/>
    <w:qFormat/>
    <w:uiPriority w:val="99"/>
    <w:pPr>
      <w:tabs>
        <w:tab w:val="center" w:pos="4153"/>
        <w:tab w:val="right" w:pos="8306"/>
      </w:tabs>
      <w:snapToGrid w:val="0"/>
      <w:jc w:val="left"/>
    </w:pPr>
    <w:rPr>
      <w:rFonts w:ascii="宋体"/>
      <w:sz w:val="18"/>
      <w:szCs w:val="20"/>
    </w:rPr>
  </w:style>
  <w:style w:type="paragraph" w:styleId="23">
    <w:name w:val="header"/>
    <w:basedOn w:val="1"/>
    <w:next w:val="1"/>
    <w:link w:val="56"/>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qFormat/>
    <w:uiPriority w:val="39"/>
    <w:pPr>
      <w:tabs>
        <w:tab w:val="right" w:leader="dot" w:pos="9072"/>
      </w:tabs>
      <w:ind w:firstLine="74" w:firstLineChars="74"/>
      <w:jc w:val="left"/>
    </w:pPr>
    <w:rPr>
      <w:b/>
      <w:bCs/>
      <w:caps/>
      <w:sz w:val="20"/>
      <w:szCs w:val="20"/>
    </w:rPr>
  </w:style>
  <w:style w:type="paragraph" w:styleId="25">
    <w:name w:val="toc 4"/>
    <w:basedOn w:val="1"/>
    <w:next w:val="1"/>
    <w:qFormat/>
    <w:uiPriority w:val="0"/>
    <w:pPr>
      <w:ind w:left="630"/>
      <w:jc w:val="left"/>
    </w:pPr>
    <w:rPr>
      <w:sz w:val="18"/>
      <w:szCs w:val="18"/>
    </w:rPr>
  </w:style>
  <w:style w:type="paragraph" w:styleId="26">
    <w:name w:val="Subtitle"/>
    <w:basedOn w:val="1"/>
    <w:next w:val="1"/>
    <w:link w:val="274"/>
    <w:qFormat/>
    <w:uiPriority w:val="0"/>
    <w:pPr>
      <w:tabs>
        <w:tab w:val="left" w:pos="360"/>
      </w:tabs>
      <w:ind w:left="284" w:hanging="284"/>
      <w:jc w:val="left"/>
      <w:outlineLvl w:val="1"/>
    </w:pPr>
    <w:rPr>
      <w:rFonts w:ascii="Century Gothic" w:hAnsi="Century Gothic"/>
      <w:kern w:val="28"/>
      <w:szCs w:val="21"/>
    </w:rPr>
  </w:style>
  <w:style w:type="paragraph" w:styleId="27">
    <w:name w:val="toc 6"/>
    <w:basedOn w:val="1"/>
    <w:next w:val="1"/>
    <w:qFormat/>
    <w:uiPriority w:val="0"/>
    <w:pPr>
      <w:ind w:left="1050"/>
      <w:jc w:val="left"/>
    </w:pPr>
    <w:rPr>
      <w:sz w:val="18"/>
      <w:szCs w:val="18"/>
    </w:rPr>
  </w:style>
  <w:style w:type="paragraph" w:styleId="28">
    <w:name w:val="Body Text Indent 3"/>
    <w:basedOn w:val="1"/>
    <w:qFormat/>
    <w:uiPriority w:val="0"/>
    <w:pPr>
      <w:spacing w:line="400" w:lineRule="exact"/>
      <w:ind w:left="360"/>
    </w:pPr>
    <w:rPr>
      <w:sz w:val="24"/>
    </w:rPr>
  </w:style>
  <w:style w:type="paragraph" w:styleId="29">
    <w:name w:val="toc 2"/>
    <w:basedOn w:val="1"/>
    <w:next w:val="1"/>
    <w:qFormat/>
    <w:uiPriority w:val="39"/>
    <w:pPr>
      <w:tabs>
        <w:tab w:val="right" w:leader="dot" w:pos="9072"/>
      </w:tabs>
      <w:ind w:firstLine="200" w:firstLineChars="200"/>
      <w:jc w:val="left"/>
    </w:pPr>
    <w:rPr>
      <w:smallCaps/>
      <w:sz w:val="20"/>
      <w:szCs w:val="20"/>
    </w:rPr>
  </w:style>
  <w:style w:type="paragraph" w:styleId="30">
    <w:name w:val="toc 9"/>
    <w:basedOn w:val="1"/>
    <w:next w:val="1"/>
    <w:qFormat/>
    <w:uiPriority w:val="0"/>
    <w:pPr>
      <w:ind w:left="1680"/>
      <w:jc w:val="left"/>
    </w:pPr>
    <w:rPr>
      <w:sz w:val="18"/>
      <w:szCs w:val="18"/>
    </w:rPr>
  </w:style>
  <w:style w:type="paragraph" w:styleId="31">
    <w:name w:val="Body Text 2"/>
    <w:basedOn w:val="1"/>
    <w:qFormat/>
    <w:uiPriority w:val="0"/>
    <w:rPr>
      <w:rFonts w:ascii="宋体"/>
      <w:sz w:val="13"/>
      <w:szCs w:val="20"/>
    </w:rPr>
  </w:style>
  <w:style w:type="paragraph" w:styleId="32">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3">
    <w:name w:val="Normal (Web)"/>
    <w:basedOn w:val="1"/>
    <w:qFormat/>
    <w:uiPriority w:val="99"/>
    <w:pPr>
      <w:widowControl/>
      <w:spacing w:before="100" w:beforeAutospacing="1" w:after="100" w:afterAutospacing="1"/>
      <w:jc w:val="left"/>
    </w:pPr>
    <w:rPr>
      <w:rFonts w:ascii="Arial Unicode MS" w:hAnsi="Arial Unicode MS" w:eastAsia="Arial Unicode MS" w:cs="华文仿宋"/>
      <w:kern w:val="0"/>
      <w:sz w:val="24"/>
    </w:rPr>
  </w:style>
  <w:style w:type="paragraph" w:styleId="34">
    <w:name w:val="index 1"/>
    <w:basedOn w:val="1"/>
    <w:next w:val="1"/>
    <w:qFormat/>
    <w:uiPriority w:val="0"/>
    <w:pPr>
      <w:tabs>
        <w:tab w:val="left" w:pos="780"/>
      </w:tabs>
      <w:spacing w:line="360" w:lineRule="auto"/>
      <w:ind w:left="780" w:hanging="360"/>
    </w:pPr>
    <w:rPr>
      <w:szCs w:val="20"/>
    </w:rPr>
  </w:style>
  <w:style w:type="paragraph" w:styleId="35">
    <w:name w:val="Title"/>
    <w:basedOn w:val="1"/>
    <w:next w:val="1"/>
    <w:link w:val="273"/>
    <w:qFormat/>
    <w:uiPriority w:val="10"/>
    <w:pPr>
      <w:spacing w:before="240" w:after="60"/>
      <w:jc w:val="center"/>
      <w:outlineLvl w:val="0"/>
    </w:pPr>
    <w:rPr>
      <w:rFonts w:ascii="Cambria" w:hAnsi="Cambria"/>
      <w:b/>
      <w:bCs/>
      <w:kern w:val="0"/>
      <w:sz w:val="32"/>
      <w:szCs w:val="32"/>
    </w:rPr>
  </w:style>
  <w:style w:type="paragraph" w:styleId="36">
    <w:name w:val="annotation subject"/>
    <w:basedOn w:val="9"/>
    <w:next w:val="9"/>
    <w:link w:val="89"/>
    <w:qFormat/>
    <w:uiPriority w:val="0"/>
    <w:rPr>
      <w:b/>
      <w:bCs/>
    </w:rPr>
  </w:style>
  <w:style w:type="paragraph" w:styleId="37">
    <w:name w:val="Body Text First Indent"/>
    <w:basedOn w:val="11"/>
    <w:next w:val="1"/>
    <w:qFormat/>
    <w:uiPriority w:val="0"/>
    <w:pPr>
      <w:spacing w:after="120"/>
      <w:ind w:firstLine="420"/>
    </w:pPr>
    <w:rPr>
      <w:rFonts w:ascii="Times New Roman"/>
      <w:sz w:val="21"/>
      <w:szCs w:val="24"/>
    </w:rPr>
  </w:style>
  <w:style w:type="table" w:styleId="39">
    <w:name w:val="Table Grid"/>
    <w:basedOn w:val="38"/>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page number"/>
    <w:qFormat/>
    <w:uiPriority w:val="99"/>
  </w:style>
  <w:style w:type="character" w:styleId="42">
    <w:name w:val="FollowedHyperlink"/>
    <w:qFormat/>
    <w:uiPriority w:val="99"/>
    <w:rPr>
      <w:color w:val="800080"/>
      <w:u w:val="single"/>
    </w:rPr>
  </w:style>
  <w:style w:type="character" w:styleId="43">
    <w:name w:val="Emphasis"/>
    <w:qFormat/>
    <w:uiPriority w:val="0"/>
    <w:rPr>
      <w:color w:val="CC0033"/>
    </w:rPr>
  </w:style>
  <w:style w:type="character" w:styleId="44">
    <w:name w:val="Hyperlink"/>
    <w:qFormat/>
    <w:uiPriority w:val="99"/>
    <w:rPr>
      <w:color w:val="0000FF"/>
      <w:u w:val="single"/>
    </w:rPr>
  </w:style>
  <w:style w:type="character" w:styleId="45">
    <w:name w:val="annotation reference"/>
    <w:qFormat/>
    <w:uiPriority w:val="0"/>
    <w:rPr>
      <w:sz w:val="21"/>
      <w:szCs w:val="21"/>
    </w:rPr>
  </w:style>
  <w:style w:type="paragraph" w:customStyle="1" w:styleId="46">
    <w:name w:val="正文_4"/>
    <w:qFormat/>
    <w:uiPriority w:val="0"/>
    <w:pPr>
      <w:widowControl w:val="0"/>
      <w:jc w:val="both"/>
    </w:pPr>
    <w:rPr>
      <w:rFonts w:ascii="Calibri" w:hAnsi="Calibri" w:eastAsia="宋体" w:cs="Times New Roman"/>
      <w:kern w:val="2"/>
      <w:sz w:val="21"/>
      <w:szCs w:val="22"/>
      <w:lang w:val="en-US" w:eastAsia="zh-CN" w:bidi="ar-SA"/>
    </w:rPr>
  </w:style>
  <w:style w:type="paragraph" w:customStyle="1" w:styleId="47">
    <w:name w:val="style4"/>
    <w:basedOn w:val="48"/>
    <w:next w:val="49"/>
    <w:qFormat/>
    <w:uiPriority w:val="0"/>
    <w:pPr>
      <w:spacing w:before="100" w:beforeAutospacing="1" w:after="100" w:afterAutospacing="1"/>
    </w:pPr>
    <w:rPr>
      <w:rFonts w:ascii="宋体" w:hAnsi="宋体" w:eastAsia="宋体"/>
      <w:sz w:val="18"/>
      <w:szCs w:val="18"/>
      <w:lang w:eastAsia="zh-CN"/>
    </w:rPr>
  </w:style>
  <w:style w:type="paragraph" w:customStyle="1" w:styleId="48">
    <w:name w:val="正文1"/>
    <w:basedOn w:val="1"/>
    <w:qFormat/>
    <w:uiPriority w:val="0"/>
    <w:pPr>
      <w:spacing w:line="360" w:lineRule="auto"/>
      <w:ind w:firstLine="200"/>
      <w:jc w:val="left"/>
    </w:pPr>
    <w:rPr>
      <w:rFonts w:eastAsia="Times New Roman" w:cs="宋体"/>
      <w:kern w:val="0"/>
      <w:sz w:val="28"/>
      <w:szCs w:val="20"/>
      <w:lang w:eastAsia="en-US"/>
    </w:rPr>
  </w:style>
  <w:style w:type="paragraph" w:customStyle="1" w:styleId="49">
    <w:name w:val="2"/>
    <w:next w:val="1"/>
    <w:qFormat/>
    <w:uiPriority w:val="0"/>
    <w:pPr>
      <w:widowControl w:val="0"/>
      <w:spacing w:line="360" w:lineRule="auto"/>
      <w:jc w:val="both"/>
    </w:pPr>
    <w:rPr>
      <w:rFonts w:ascii="Times New Roman" w:hAnsi="Times New Roman" w:eastAsia="仿宋_GB2312" w:cs="Times New Roman"/>
      <w:kern w:val="2"/>
      <w:sz w:val="28"/>
      <w:szCs w:val="28"/>
      <w:lang w:val="en-US" w:eastAsia="zh-CN" w:bidi="ar-SA"/>
    </w:rPr>
  </w:style>
  <w:style w:type="paragraph" w:customStyle="1" w:styleId="50">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character" w:customStyle="1" w:styleId="51">
    <w:name w:val="Char Char"/>
    <w:qFormat/>
    <w:uiPriority w:val="0"/>
    <w:rPr>
      <w:rFonts w:ascii="Century Gothic" w:hAnsi="Century Gothic"/>
      <w:bCs/>
      <w:kern w:val="28"/>
      <w:sz w:val="21"/>
      <w:szCs w:val="32"/>
    </w:rPr>
  </w:style>
  <w:style w:type="character" w:customStyle="1" w:styleId="52">
    <w:name w:val="font61"/>
    <w:qFormat/>
    <w:uiPriority w:val="0"/>
    <w:rPr>
      <w:rFonts w:hint="default" w:ascii="宋体" w:hAnsi="宋体"/>
      <w:color w:val="000000"/>
      <w:sz w:val="18"/>
      <w:szCs w:val="18"/>
      <w:u w:val="none"/>
    </w:rPr>
  </w:style>
  <w:style w:type="character" w:customStyle="1" w:styleId="53">
    <w:name w:val="px12h161"/>
    <w:qFormat/>
    <w:uiPriority w:val="0"/>
    <w:rPr>
      <w:sz w:val="14"/>
      <w:szCs w:val="14"/>
    </w:rPr>
  </w:style>
  <w:style w:type="character" w:customStyle="1" w:styleId="54">
    <w:name w:val="标题 4 字符"/>
    <w:link w:val="5"/>
    <w:qFormat/>
    <w:uiPriority w:val="9"/>
    <w:rPr>
      <w:rFonts w:ascii="Arial" w:hAnsi="Arial" w:eastAsia="黑体"/>
      <w:sz w:val="28"/>
    </w:rPr>
  </w:style>
  <w:style w:type="character" w:customStyle="1" w:styleId="55">
    <w:name w:val="样式7 Char"/>
    <w:basedOn w:val="56"/>
    <w:link w:val="57"/>
    <w:qFormat/>
    <w:uiPriority w:val="0"/>
    <w:rPr>
      <w:kern w:val="2"/>
      <w:sz w:val="18"/>
      <w:szCs w:val="18"/>
    </w:rPr>
  </w:style>
  <w:style w:type="character" w:customStyle="1" w:styleId="56">
    <w:name w:val="页眉 字符1"/>
    <w:link w:val="23"/>
    <w:qFormat/>
    <w:uiPriority w:val="99"/>
    <w:rPr>
      <w:kern w:val="2"/>
      <w:sz w:val="18"/>
      <w:szCs w:val="18"/>
    </w:rPr>
  </w:style>
  <w:style w:type="paragraph" w:customStyle="1" w:styleId="57">
    <w:name w:val="样式7"/>
    <w:basedOn w:val="23"/>
    <w:link w:val="55"/>
    <w:qFormat/>
    <w:uiPriority w:val="0"/>
    <w:pPr>
      <w:pBdr>
        <w:top w:val="single" w:color="auto" w:sz="6" w:space="1"/>
        <w:left w:val="single" w:color="auto" w:sz="6" w:space="4"/>
        <w:bottom w:val="thickThinSmallGap" w:color="auto" w:sz="12" w:space="1"/>
        <w:right w:val="single" w:color="auto" w:sz="6" w:space="4"/>
      </w:pBdr>
    </w:pPr>
  </w:style>
  <w:style w:type="character" w:customStyle="1" w:styleId="58">
    <w:name w:val="日期 字符"/>
    <w:link w:val="19"/>
    <w:qFormat/>
    <w:uiPriority w:val="0"/>
    <w:rPr>
      <w:kern w:val="2"/>
      <w:sz w:val="21"/>
      <w:szCs w:val="24"/>
    </w:rPr>
  </w:style>
  <w:style w:type="character" w:customStyle="1" w:styleId="59">
    <w:name w:val="Char Char2"/>
    <w:qFormat/>
    <w:uiPriority w:val="0"/>
    <w:rPr>
      <w:rFonts w:eastAsia="宋体"/>
      <w:kern w:val="2"/>
      <w:sz w:val="18"/>
      <w:szCs w:val="18"/>
      <w:lang w:val="en-US" w:eastAsia="zh-CN" w:bidi="ar-SA"/>
    </w:rPr>
  </w:style>
  <w:style w:type="character" w:customStyle="1" w:styleId="60">
    <w:name w:val="font71"/>
    <w:qFormat/>
    <w:uiPriority w:val="0"/>
    <w:rPr>
      <w:rFonts w:hint="eastAsia" w:ascii="宋体" w:hAnsi="宋体" w:eastAsia="宋体"/>
      <w:b/>
      <w:bCs/>
      <w:color w:val="000000"/>
      <w:sz w:val="24"/>
      <w:szCs w:val="24"/>
      <w:u w:val="none"/>
    </w:rPr>
  </w:style>
  <w:style w:type="character" w:customStyle="1" w:styleId="61">
    <w:name w:val="纯文本 Char2"/>
    <w:qFormat/>
    <w:uiPriority w:val="0"/>
    <w:rPr>
      <w:rFonts w:ascii="宋体"/>
      <w:kern w:val="2"/>
      <w:sz w:val="21"/>
    </w:rPr>
  </w:style>
  <w:style w:type="character" w:customStyle="1" w:styleId="62">
    <w:name w:val="font51"/>
    <w:qFormat/>
    <w:uiPriority w:val="0"/>
    <w:rPr>
      <w:rFonts w:hint="eastAsia" w:ascii="宋体" w:hAnsi="宋体" w:eastAsia="宋体"/>
      <w:b/>
      <w:bCs/>
      <w:color w:val="000000"/>
      <w:sz w:val="20"/>
      <w:szCs w:val="20"/>
      <w:u w:val="none"/>
    </w:rPr>
  </w:style>
  <w:style w:type="character" w:customStyle="1" w:styleId="63">
    <w:name w:val="明显参考1"/>
    <w:qFormat/>
    <w:uiPriority w:val="32"/>
    <w:rPr>
      <w:b/>
      <w:bCs/>
      <w:smallCaps/>
      <w:color w:val="C0504D"/>
      <w:spacing w:val="5"/>
      <w:u w:val="single"/>
    </w:rPr>
  </w:style>
  <w:style w:type="character" w:customStyle="1" w:styleId="64">
    <w:name w:val="标题 1 字符"/>
    <w:link w:val="2"/>
    <w:qFormat/>
    <w:uiPriority w:val="9"/>
    <w:rPr>
      <w:rFonts w:eastAsia="黑体"/>
      <w:b/>
      <w:kern w:val="44"/>
      <w:sz w:val="28"/>
    </w:rPr>
  </w:style>
  <w:style w:type="character" w:customStyle="1" w:styleId="65">
    <w:name w:val="标题 3 字符"/>
    <w:link w:val="4"/>
    <w:qFormat/>
    <w:uiPriority w:val="9"/>
    <w:rPr>
      <w:rFonts w:ascii="Times New Roman" w:hAnsi="Times New Roman" w:eastAsia="黑体"/>
      <w:b/>
      <w:sz w:val="28"/>
    </w:rPr>
  </w:style>
  <w:style w:type="character" w:customStyle="1" w:styleId="66">
    <w:name w:val="font91"/>
    <w:qFormat/>
    <w:uiPriority w:val="0"/>
    <w:rPr>
      <w:rFonts w:hint="eastAsia" w:ascii="华文楷体" w:eastAsia="华文楷体"/>
      <w:color w:val="000000"/>
      <w:sz w:val="20"/>
      <w:szCs w:val="20"/>
      <w:u w:val="none"/>
    </w:rPr>
  </w:style>
  <w:style w:type="character" w:customStyle="1" w:styleId="67">
    <w:name w:val="样式4 Char"/>
    <w:link w:val="68"/>
    <w:qFormat/>
    <w:uiPriority w:val="0"/>
    <w:rPr>
      <w:bCs/>
      <w:kern w:val="2"/>
      <w:sz w:val="18"/>
      <w:szCs w:val="18"/>
    </w:rPr>
  </w:style>
  <w:style w:type="paragraph" w:customStyle="1" w:styleId="68">
    <w:name w:val="样式4"/>
    <w:basedOn w:val="23"/>
    <w:link w:val="67"/>
    <w:qFormat/>
    <w:uiPriority w:val="0"/>
    <w:pPr>
      <w:pBdr>
        <w:bottom w:val="thickThinSmallGap" w:color="auto" w:sz="12" w:space="1"/>
      </w:pBdr>
      <w:jc w:val="both"/>
    </w:pPr>
    <w:rPr>
      <w:bCs/>
    </w:rPr>
  </w:style>
  <w:style w:type="character" w:customStyle="1" w:styleId="69">
    <w:name w:val="纯文本 字符1"/>
    <w:link w:val="17"/>
    <w:qFormat/>
    <w:uiPriority w:val="0"/>
    <w:rPr>
      <w:rFonts w:ascii="宋体"/>
      <w:kern w:val="2"/>
      <w:sz w:val="21"/>
    </w:rPr>
  </w:style>
  <w:style w:type="character" w:customStyle="1" w:styleId="70">
    <w:name w:val="正文文本缩进 2 字符"/>
    <w:link w:val="20"/>
    <w:qFormat/>
    <w:uiPriority w:val="0"/>
    <w:rPr>
      <w:kern w:val="2"/>
      <w:sz w:val="21"/>
      <w:szCs w:val="24"/>
    </w:rPr>
  </w:style>
  <w:style w:type="character" w:customStyle="1" w:styleId="71">
    <w:name w:val="标题 2 字符1"/>
    <w:link w:val="3"/>
    <w:qFormat/>
    <w:uiPriority w:val="9"/>
    <w:rPr>
      <w:rFonts w:eastAsia="黑体"/>
      <w:b/>
      <w:sz w:val="28"/>
    </w:rPr>
  </w:style>
  <w:style w:type="character" w:customStyle="1" w:styleId="72">
    <w:name w:val="页眉 字符"/>
    <w:qFormat/>
    <w:uiPriority w:val="99"/>
    <w:rPr>
      <w:sz w:val="18"/>
      <w:szCs w:val="18"/>
    </w:rPr>
  </w:style>
  <w:style w:type="character" w:customStyle="1" w:styleId="73">
    <w:name w:val="font01"/>
    <w:qFormat/>
    <w:uiPriority w:val="0"/>
    <w:rPr>
      <w:rFonts w:hint="eastAsia" w:ascii="宋体" w:hAnsi="宋体" w:eastAsia="宋体"/>
      <w:color w:val="000000"/>
      <w:sz w:val="20"/>
      <w:szCs w:val="20"/>
      <w:u w:val="none"/>
    </w:rPr>
  </w:style>
  <w:style w:type="character" w:customStyle="1" w:styleId="74">
    <w:name w:val="纯文本 字符"/>
    <w:qFormat/>
    <w:uiPriority w:val="0"/>
    <w:rPr>
      <w:rFonts w:ascii="宋体"/>
      <w:kern w:val="2"/>
      <w:sz w:val="21"/>
    </w:rPr>
  </w:style>
  <w:style w:type="character" w:customStyle="1" w:styleId="75">
    <w:name w:val="font41"/>
    <w:qFormat/>
    <w:uiPriority w:val="0"/>
    <w:rPr>
      <w:rFonts w:hint="default" w:ascii="Times New Roman" w:hAnsi="Times New Roman" w:cs="Times New Roman"/>
      <w:b/>
      <w:bCs/>
      <w:color w:val="000000"/>
      <w:sz w:val="20"/>
      <w:szCs w:val="20"/>
      <w:u w:val="none"/>
    </w:rPr>
  </w:style>
  <w:style w:type="character" w:customStyle="1" w:styleId="76">
    <w:name w:val="样式3 Char"/>
    <w:link w:val="77"/>
    <w:qFormat/>
    <w:uiPriority w:val="0"/>
    <w:rPr>
      <w:rFonts w:ascii="黑体" w:hAnsi="黑体" w:eastAsia="黑体"/>
      <w:bCs/>
      <w:kern w:val="2"/>
      <w:sz w:val="18"/>
      <w:szCs w:val="18"/>
    </w:rPr>
  </w:style>
  <w:style w:type="paragraph" w:customStyle="1" w:styleId="77">
    <w:name w:val="样式3"/>
    <w:basedOn w:val="23"/>
    <w:link w:val="76"/>
    <w:qFormat/>
    <w:uiPriority w:val="0"/>
    <w:pPr>
      <w:pBdr>
        <w:bottom w:val="thickThinSmallGap" w:color="auto" w:sz="12" w:space="1"/>
      </w:pBdr>
      <w:jc w:val="left"/>
    </w:pPr>
    <w:rPr>
      <w:rFonts w:ascii="黑体" w:hAnsi="黑体" w:eastAsia="黑体"/>
      <w:bCs/>
    </w:rPr>
  </w:style>
  <w:style w:type="character" w:customStyle="1" w:styleId="78">
    <w:name w:val="批注文字 字符"/>
    <w:link w:val="9"/>
    <w:qFormat/>
    <w:uiPriority w:val="0"/>
    <w:rPr>
      <w:kern w:val="2"/>
      <w:sz w:val="21"/>
      <w:szCs w:val="24"/>
    </w:rPr>
  </w:style>
  <w:style w:type="character" w:customStyle="1" w:styleId="79">
    <w:name w:val="页脚 字符"/>
    <w:qFormat/>
    <w:uiPriority w:val="99"/>
    <w:rPr>
      <w:sz w:val="18"/>
      <w:szCs w:val="18"/>
    </w:rPr>
  </w:style>
  <w:style w:type="character" w:customStyle="1" w:styleId="80">
    <w:name w:val="普通文字1 Char1"/>
    <w:qFormat/>
    <w:uiPriority w:val="0"/>
    <w:rPr>
      <w:rFonts w:ascii="宋体" w:eastAsia="宋体"/>
      <w:kern w:val="2"/>
      <w:sz w:val="21"/>
      <w:lang w:val="en-US" w:eastAsia="zh-CN" w:bidi="ar-SA"/>
    </w:rPr>
  </w:style>
  <w:style w:type="character" w:customStyle="1" w:styleId="81">
    <w:name w:val="grame"/>
    <w:qFormat/>
    <w:uiPriority w:val="0"/>
  </w:style>
  <w:style w:type="character" w:customStyle="1" w:styleId="82">
    <w:name w:val="样式5 Char"/>
    <w:link w:val="83"/>
    <w:qFormat/>
    <w:uiPriority w:val="0"/>
    <w:rPr>
      <w:rFonts w:ascii="宋体"/>
      <w:kern w:val="2"/>
      <w:sz w:val="21"/>
      <w:u w:val="single"/>
    </w:rPr>
  </w:style>
  <w:style w:type="paragraph" w:customStyle="1" w:styleId="83">
    <w:name w:val="样式5"/>
    <w:basedOn w:val="17"/>
    <w:link w:val="82"/>
    <w:qFormat/>
    <w:uiPriority w:val="0"/>
    <w:pPr>
      <w:pBdr>
        <w:bottom w:val="thickThinSmallGap" w:color="auto" w:sz="12" w:space="1"/>
      </w:pBdr>
      <w:tabs>
        <w:tab w:val="center" w:pos="4535"/>
      </w:tabs>
      <w:jc w:val="center"/>
    </w:pPr>
    <w:rPr>
      <w:u w:val="single"/>
    </w:rPr>
  </w:style>
  <w:style w:type="character" w:customStyle="1" w:styleId="84">
    <w:name w:val="font21"/>
    <w:qFormat/>
    <w:uiPriority w:val="0"/>
    <w:rPr>
      <w:rFonts w:hint="default" w:ascii="Times New Roman" w:hAnsi="Times New Roman" w:cs="Times New Roman"/>
      <w:color w:val="000000"/>
      <w:sz w:val="20"/>
      <w:szCs w:val="20"/>
      <w:u w:val="none"/>
    </w:rPr>
  </w:style>
  <w:style w:type="character" w:customStyle="1" w:styleId="85">
    <w:name w:val="font81"/>
    <w:qFormat/>
    <w:uiPriority w:val="0"/>
    <w:rPr>
      <w:rFonts w:hint="default" w:ascii="宋体" w:hAnsi="宋体"/>
      <w:color w:val="000000"/>
      <w:sz w:val="24"/>
      <w:szCs w:val="24"/>
      <w:u w:val="none"/>
    </w:rPr>
  </w:style>
  <w:style w:type="character" w:customStyle="1" w:styleId="86">
    <w:name w:val="副标题 Char1"/>
    <w:qFormat/>
    <w:uiPriority w:val="0"/>
    <w:rPr>
      <w:rFonts w:ascii="Cambria" w:hAnsi="Cambria" w:cs="Times New Roman"/>
      <w:b/>
      <w:bCs/>
      <w:kern w:val="28"/>
      <w:sz w:val="32"/>
      <w:szCs w:val="32"/>
    </w:rPr>
  </w:style>
  <w:style w:type="character" w:customStyle="1" w:styleId="87">
    <w:name w:val="正文文本缩进 字符"/>
    <w:link w:val="12"/>
    <w:qFormat/>
    <w:uiPriority w:val="99"/>
    <w:rPr>
      <w:rFonts w:ascii="宋体"/>
      <w:spacing w:val="-4"/>
      <w:kern w:val="2"/>
      <w:sz w:val="18"/>
    </w:rPr>
  </w:style>
  <w:style w:type="character" w:customStyle="1" w:styleId="88">
    <w:name w:val="文档结构图 字符"/>
    <w:link w:val="8"/>
    <w:qFormat/>
    <w:uiPriority w:val="99"/>
    <w:rPr>
      <w:kern w:val="2"/>
      <w:sz w:val="21"/>
      <w:szCs w:val="24"/>
      <w:shd w:val="clear" w:color="auto" w:fill="000080"/>
    </w:rPr>
  </w:style>
  <w:style w:type="character" w:customStyle="1" w:styleId="89">
    <w:name w:val="批注主题 字符"/>
    <w:link w:val="36"/>
    <w:qFormat/>
    <w:uiPriority w:val="0"/>
    <w:rPr>
      <w:b/>
      <w:bCs/>
      <w:kern w:val="2"/>
      <w:sz w:val="21"/>
      <w:szCs w:val="24"/>
    </w:rPr>
  </w:style>
  <w:style w:type="character" w:customStyle="1" w:styleId="90">
    <w:name w:val="副标题 Char"/>
    <w:qFormat/>
    <w:uiPriority w:val="0"/>
    <w:rPr>
      <w:rFonts w:ascii="Century Gothic" w:hAnsi="Century Gothic" w:cs="Century Gothic"/>
      <w:kern w:val="28"/>
      <w:sz w:val="21"/>
      <w:szCs w:val="21"/>
    </w:rPr>
  </w:style>
  <w:style w:type="character" w:customStyle="1" w:styleId="91">
    <w:name w:val="页脚 字符1"/>
    <w:link w:val="22"/>
    <w:qFormat/>
    <w:uiPriority w:val="99"/>
    <w:rPr>
      <w:rFonts w:ascii="宋体"/>
      <w:kern w:val="2"/>
      <w:sz w:val="18"/>
    </w:rPr>
  </w:style>
  <w:style w:type="character" w:customStyle="1" w:styleId="92">
    <w:name w:val="不明显强调1"/>
    <w:qFormat/>
    <w:uiPriority w:val="0"/>
    <w:rPr>
      <w:rFonts w:eastAsia="仿宋_GB2312"/>
      <w:iCs/>
      <w:color w:val="auto"/>
      <w:sz w:val="24"/>
    </w:rPr>
  </w:style>
  <w:style w:type="character" w:customStyle="1" w:styleId="93">
    <w:name w:val="样式3 Char Char"/>
    <w:qFormat/>
    <w:uiPriority w:val="0"/>
    <w:rPr>
      <w:rFonts w:ascii="Century Gothic" w:hAnsi="Century Gothic" w:eastAsia="宋体"/>
      <w:kern w:val="2"/>
      <w:sz w:val="21"/>
      <w:szCs w:val="21"/>
      <w:lang w:val="en-US" w:eastAsia="zh-CN" w:bidi="ar-SA"/>
    </w:rPr>
  </w:style>
  <w:style w:type="character" w:customStyle="1" w:styleId="94">
    <w:name w:val="批注框文本 字符"/>
    <w:link w:val="21"/>
    <w:qFormat/>
    <w:uiPriority w:val="99"/>
    <w:rPr>
      <w:kern w:val="2"/>
      <w:sz w:val="18"/>
      <w:szCs w:val="18"/>
    </w:rPr>
  </w:style>
  <w:style w:type="character" w:customStyle="1" w:styleId="95">
    <w:name w:val="样式6 Char"/>
    <w:basedOn w:val="56"/>
    <w:link w:val="96"/>
    <w:qFormat/>
    <w:uiPriority w:val="0"/>
    <w:rPr>
      <w:kern w:val="2"/>
      <w:sz w:val="18"/>
      <w:szCs w:val="18"/>
    </w:rPr>
  </w:style>
  <w:style w:type="paragraph" w:customStyle="1" w:styleId="96">
    <w:name w:val="样式6"/>
    <w:basedOn w:val="23"/>
    <w:link w:val="95"/>
    <w:qFormat/>
    <w:uiPriority w:val="0"/>
    <w:pPr>
      <w:pBdr>
        <w:bottom w:val="thickThinSmallGap" w:color="auto" w:sz="12" w:space="1"/>
      </w:pBdr>
      <w:jc w:val="both"/>
    </w:pPr>
  </w:style>
  <w:style w:type="character" w:customStyle="1" w:styleId="97">
    <w:name w:val="标题 Char1"/>
    <w:qFormat/>
    <w:uiPriority w:val="0"/>
    <w:rPr>
      <w:rFonts w:ascii="Calibri Light" w:hAnsi="Calibri Light" w:cs="Times New Roman"/>
      <w:b/>
      <w:bCs/>
      <w:kern w:val="2"/>
      <w:sz w:val="32"/>
      <w:szCs w:val="32"/>
    </w:rPr>
  </w:style>
  <w:style w:type="character" w:customStyle="1" w:styleId="98">
    <w:name w:val="标题 Char"/>
    <w:qFormat/>
    <w:uiPriority w:val="10"/>
    <w:rPr>
      <w:rFonts w:ascii="Cambria" w:hAnsi="Cambria" w:cs="黑体"/>
      <w:b/>
      <w:bCs/>
      <w:sz w:val="32"/>
      <w:szCs w:val="32"/>
    </w:rPr>
  </w:style>
  <w:style w:type="character" w:customStyle="1" w:styleId="99">
    <w:name w:val="样式8 Char"/>
    <w:basedOn w:val="55"/>
    <w:link w:val="100"/>
    <w:qFormat/>
    <w:uiPriority w:val="0"/>
    <w:rPr>
      <w:kern w:val="2"/>
      <w:sz w:val="18"/>
      <w:szCs w:val="18"/>
    </w:rPr>
  </w:style>
  <w:style w:type="paragraph" w:customStyle="1" w:styleId="100">
    <w:name w:val="样式8"/>
    <w:basedOn w:val="57"/>
    <w:link w:val="99"/>
    <w:qFormat/>
    <w:uiPriority w:val="0"/>
    <w:pPr>
      <w:pBdr>
        <w:top w:val="none" w:color="auto" w:sz="0" w:space="0"/>
        <w:left w:val="none" w:color="auto" w:sz="0" w:space="0"/>
        <w:right w:val="none" w:color="auto" w:sz="0" w:space="0"/>
      </w:pBdr>
      <w:tabs>
        <w:tab w:val="clear" w:pos="4153"/>
        <w:tab w:val="clear" w:pos="8306"/>
      </w:tabs>
    </w:pPr>
  </w:style>
  <w:style w:type="paragraph" w:customStyle="1" w:styleId="101">
    <w:name w:val="Char1"/>
    <w:basedOn w:val="1"/>
    <w:qFormat/>
    <w:uiPriority w:val="0"/>
    <w:rPr>
      <w:szCs w:val="20"/>
    </w:rPr>
  </w:style>
  <w:style w:type="paragraph" w:customStyle="1" w:styleId="102">
    <w:name w:val="题目"/>
    <w:basedOn w:val="1"/>
    <w:qFormat/>
    <w:uiPriority w:val="0"/>
    <w:pPr>
      <w:snapToGrid w:val="0"/>
      <w:spacing w:line="480" w:lineRule="auto"/>
      <w:jc w:val="center"/>
    </w:pPr>
    <w:rPr>
      <w:rFonts w:ascii="方正小标宋_GBK" w:hAnsi="宋体" w:eastAsia="方正小标宋_GBK"/>
      <w:sz w:val="44"/>
      <w:szCs w:val="44"/>
    </w:rPr>
  </w:style>
  <w:style w:type="paragraph" w:customStyle="1" w:styleId="103">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104">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05">
    <w:name w:val="xl159"/>
    <w:basedOn w:val="1"/>
    <w:qFormat/>
    <w:uiPriority w:val="0"/>
    <w:pPr>
      <w:widowControl/>
      <w:pBdr>
        <w:top w:val="single" w:color="auto" w:sz="4" w:space="0"/>
        <w:left w:val="single" w:color="auto" w:sz="4" w:space="0"/>
        <w:bottom w:val="single" w:color="auto" w:sz="4" w:space="0"/>
        <w:right w:val="single" w:color="auto" w:sz="8"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06">
    <w:name w:val="样式 黑体 居中 首行缩进:  0.35 厘米 行距: 1.5 倍行距"/>
    <w:basedOn w:val="1"/>
    <w:qFormat/>
    <w:uiPriority w:val="0"/>
    <w:pPr>
      <w:widowControl/>
      <w:jc w:val="center"/>
    </w:pPr>
    <w:rPr>
      <w:rFonts w:ascii="黑体" w:hAnsi="黑体" w:eastAsia="黑体"/>
      <w:kern w:val="0"/>
      <w:sz w:val="24"/>
      <w:szCs w:val="20"/>
    </w:rPr>
  </w:style>
  <w:style w:type="paragraph" w:customStyle="1" w:styleId="107">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108">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109">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10">
    <w:name w:val="Char Char Char Char Char Char Char Char Char Char Char Char"/>
    <w:basedOn w:val="1"/>
    <w:qFormat/>
    <w:uiPriority w:val="0"/>
    <w:pPr>
      <w:tabs>
        <w:tab w:val="right" w:pos="-2120"/>
      </w:tabs>
      <w:snapToGrid w:val="0"/>
    </w:pPr>
    <w:rPr>
      <w:rFonts w:ascii="Tahoma" w:hAnsi="Tahoma"/>
      <w:spacing w:val="6"/>
      <w:sz w:val="24"/>
      <w:szCs w:val="20"/>
    </w:rPr>
  </w:style>
  <w:style w:type="paragraph" w:customStyle="1" w:styleId="111">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12">
    <w:name w:val="xl13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2"/>
      <w:szCs w:val="22"/>
    </w:rPr>
  </w:style>
  <w:style w:type="paragraph" w:customStyle="1" w:styleId="113">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114">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b/>
      <w:bCs/>
      <w:kern w:val="0"/>
      <w:sz w:val="20"/>
      <w:szCs w:val="20"/>
    </w:rPr>
  </w:style>
  <w:style w:type="paragraph" w:customStyle="1" w:styleId="115">
    <w:name w:val="xl1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16">
    <w:name w:val="xl13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17">
    <w:name w:val="正文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8">
    <w:name w:val="说明"/>
    <w:basedOn w:val="1"/>
    <w:qFormat/>
    <w:uiPriority w:val="0"/>
    <w:pPr>
      <w:ind w:left="1" w:leftChars="-52" w:hanging="110" w:hangingChars="61"/>
      <w:jc w:val="center"/>
    </w:pPr>
    <w:rPr>
      <w:rFonts w:ascii="宋体"/>
      <w:szCs w:val="20"/>
    </w:rPr>
  </w:style>
  <w:style w:type="paragraph" w:customStyle="1" w:styleId="119">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120">
    <w:name w:val="xl109"/>
    <w:basedOn w:val="1"/>
    <w:qFormat/>
    <w:uiPriority w:val="0"/>
    <w:pPr>
      <w:widowControl/>
      <w:spacing w:before="100" w:beforeAutospacing="1" w:after="100" w:afterAutospacing="1"/>
      <w:jc w:val="left"/>
      <w:textAlignment w:val="center"/>
    </w:pPr>
    <w:rPr>
      <w:rFonts w:ascii="宋体" w:hAnsi="宋体" w:cs="宋体"/>
      <w:color w:val="FF0000"/>
      <w:kern w:val="0"/>
      <w:sz w:val="20"/>
      <w:szCs w:val="20"/>
    </w:rPr>
  </w:style>
  <w:style w:type="paragraph" w:customStyle="1" w:styleId="121">
    <w:name w:val="副标题 New New"/>
    <w:basedOn w:val="1"/>
    <w:next w:val="1"/>
    <w:qFormat/>
    <w:uiPriority w:val="0"/>
    <w:pPr>
      <w:tabs>
        <w:tab w:val="left" w:pos="840"/>
      </w:tabs>
      <w:ind w:left="840" w:hanging="420"/>
      <w:jc w:val="left"/>
      <w:outlineLvl w:val="1"/>
    </w:pPr>
    <w:rPr>
      <w:rFonts w:ascii="Century Gothic" w:hAnsi="Century Gothic" w:cs="Century Gothic"/>
      <w:kern w:val="28"/>
      <w:szCs w:val="21"/>
    </w:rPr>
  </w:style>
  <w:style w:type="paragraph" w:customStyle="1" w:styleId="122">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23">
    <w:name w:val="xl1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24">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125">
    <w:name w:val="xl80"/>
    <w:basedOn w:val="1"/>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126">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7">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28">
    <w:name w:val="正文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9">
    <w:name w:val="Char Char Char"/>
    <w:basedOn w:val="1"/>
    <w:qFormat/>
    <w:uiPriority w:val="0"/>
    <w:pPr>
      <w:ind w:firstLine="200" w:firstLineChars="200"/>
    </w:pPr>
    <w:rPr>
      <w:sz w:val="24"/>
    </w:rPr>
  </w:style>
  <w:style w:type="paragraph" w:customStyle="1" w:styleId="130">
    <w:name w:val="正文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1">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2">
    <w:name w:val="xl138"/>
    <w:basedOn w:val="1"/>
    <w:qFormat/>
    <w:uiPriority w:val="0"/>
    <w:pPr>
      <w:widowControl/>
      <w:spacing w:before="100" w:beforeAutospacing="1" w:after="100" w:afterAutospacing="1"/>
      <w:jc w:val="center"/>
    </w:pPr>
    <w:rPr>
      <w:rFonts w:ascii="宋体" w:hAnsi="宋体" w:cs="宋体"/>
      <w:b/>
      <w:bCs/>
      <w:kern w:val="0"/>
      <w:sz w:val="22"/>
      <w:szCs w:val="22"/>
    </w:rPr>
  </w:style>
  <w:style w:type="paragraph" w:customStyle="1" w:styleId="133">
    <w:name w:val="xl1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134">
    <w:name w:val="xl140"/>
    <w:basedOn w:val="1"/>
    <w:qFormat/>
    <w:uiPriority w:val="0"/>
    <w:pPr>
      <w:widowControl/>
      <w:spacing w:before="100" w:beforeAutospacing="1" w:after="100" w:afterAutospacing="1"/>
      <w:jc w:val="center"/>
    </w:pPr>
    <w:rPr>
      <w:rFonts w:ascii="宋体" w:hAnsi="宋体" w:cs="宋体"/>
      <w:kern w:val="0"/>
      <w:sz w:val="22"/>
      <w:szCs w:val="22"/>
    </w:rPr>
  </w:style>
  <w:style w:type="paragraph" w:customStyle="1" w:styleId="135">
    <w:name w:val="副标题 New"/>
    <w:basedOn w:val="1"/>
    <w:next w:val="1"/>
    <w:qFormat/>
    <w:uiPriority w:val="0"/>
    <w:pPr>
      <w:numPr>
        <w:ilvl w:val="0"/>
        <w:numId w:val="2"/>
      </w:numPr>
      <w:jc w:val="left"/>
      <w:outlineLvl w:val="1"/>
    </w:pPr>
    <w:rPr>
      <w:rFonts w:ascii="Century Gothic" w:hAnsi="Century Gothic" w:cs="Century Gothic"/>
      <w:kern w:val="28"/>
      <w:szCs w:val="21"/>
    </w:rPr>
  </w:style>
  <w:style w:type="paragraph" w:customStyle="1" w:styleId="136">
    <w:name w:val="正文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7">
    <w:name w:val="xl16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138">
    <w:name w:val="正文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9">
    <w:name w:val="font5"/>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140">
    <w:name w:val="正文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1">
    <w:name w:val="xl1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42">
    <w:name w:val="xl13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43">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44">
    <w:name w:val="列表段落1"/>
    <w:basedOn w:val="1"/>
    <w:qFormat/>
    <w:uiPriority w:val="0"/>
    <w:pPr>
      <w:ind w:firstLine="420" w:firstLineChars="200"/>
    </w:pPr>
    <w:rPr>
      <w:szCs w:val="20"/>
    </w:rPr>
  </w:style>
  <w:style w:type="paragraph" w:customStyle="1" w:styleId="145">
    <w:name w:val="正文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6">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sz w:val="24"/>
    </w:rPr>
  </w:style>
  <w:style w:type="paragraph" w:customStyle="1" w:styleId="147">
    <w:name w:val="para"/>
    <w:basedOn w:val="1"/>
    <w:qFormat/>
    <w:uiPriority w:val="0"/>
    <w:pPr>
      <w:widowControl/>
      <w:adjustRightInd w:val="0"/>
      <w:spacing w:before="160" w:line="360" w:lineRule="auto"/>
      <w:ind w:firstLine="425"/>
      <w:textAlignment w:val="baseline"/>
    </w:pPr>
    <w:rPr>
      <w:kern w:val="0"/>
      <w:sz w:val="24"/>
      <w:szCs w:val="20"/>
      <w:lang w:eastAsia="en-US"/>
    </w:rPr>
  </w:style>
  <w:style w:type="paragraph" w:customStyle="1" w:styleId="148">
    <w:name w:val="正文 New New New New New New New New New New New New New New New New New New New New New New New New New New New New New New New New New New New New New New New New"/>
    <w:qFormat/>
    <w:uiPriority w:val="0"/>
    <w:pPr>
      <w:widowControl w:val="0"/>
      <w:spacing w:line="460" w:lineRule="exact"/>
      <w:jc w:val="both"/>
    </w:pPr>
    <w:rPr>
      <w:rFonts w:ascii="Times New Roman" w:hAnsi="Times New Roman" w:eastAsia="宋体" w:cs="Times New Roman"/>
      <w:spacing w:val="6"/>
      <w:kern w:val="2"/>
      <w:sz w:val="24"/>
      <w:szCs w:val="24"/>
      <w:lang w:val="en-US" w:eastAsia="zh-CN" w:bidi="ar-SA"/>
    </w:rPr>
  </w:style>
  <w:style w:type="paragraph" w:customStyle="1" w:styleId="149">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50">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51">
    <w:name w:val="正文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2">
    <w:name w:val="xl14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2"/>
      <w:szCs w:val="22"/>
    </w:rPr>
  </w:style>
  <w:style w:type="paragraph" w:customStyle="1" w:styleId="153">
    <w:name w:val="xl12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54">
    <w:name w:val="xl94"/>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155">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56">
    <w:name w:val="文档正文"/>
    <w:basedOn w:val="1"/>
    <w:qFormat/>
    <w:uiPriority w:val="0"/>
    <w:pPr>
      <w:adjustRightInd w:val="0"/>
      <w:snapToGrid w:val="0"/>
      <w:spacing w:line="360" w:lineRule="auto"/>
      <w:ind w:left="13" w:leftChars="-45" w:hanging="107" w:hangingChars="51"/>
    </w:pPr>
    <w:rPr>
      <w:rFonts w:ascii="宋体" w:hAnsi="宋体"/>
      <w:color w:val="FF0000"/>
      <w:kern w:val="0"/>
      <w:szCs w:val="20"/>
    </w:rPr>
  </w:style>
  <w:style w:type="paragraph" w:customStyle="1" w:styleId="157">
    <w:name w:val="xl1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32"/>
      <w:szCs w:val="32"/>
    </w:rPr>
  </w:style>
  <w:style w:type="paragraph" w:customStyle="1" w:styleId="158">
    <w:name w:val="正文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9">
    <w:name w:val="样式2"/>
    <w:basedOn w:val="3"/>
    <w:qFormat/>
    <w:uiPriority w:val="0"/>
    <w:pPr>
      <w:spacing w:line="440" w:lineRule="exact"/>
      <w:jc w:val="center"/>
    </w:pPr>
    <w:rPr>
      <w:rFonts w:ascii="宋体" w:hAnsi="宋体"/>
      <w:b w:val="0"/>
      <w:sz w:val="32"/>
    </w:rPr>
  </w:style>
  <w:style w:type="paragraph" w:customStyle="1" w:styleId="160">
    <w:name w:val="Char"/>
    <w:basedOn w:val="1"/>
    <w:qFormat/>
    <w:uiPriority w:val="0"/>
    <w:pPr>
      <w:widowControl/>
      <w:spacing w:after="160" w:line="240" w:lineRule="exact"/>
      <w:jc w:val="left"/>
    </w:pPr>
    <w:rPr>
      <w:szCs w:val="20"/>
    </w:rPr>
  </w:style>
  <w:style w:type="paragraph" w:customStyle="1" w:styleId="161">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62">
    <w:name w:val="正文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3">
    <w:name w:val="正文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4">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165">
    <w:name w:val="xl139"/>
    <w:basedOn w:val="1"/>
    <w:qFormat/>
    <w:uiPriority w:val="0"/>
    <w:pPr>
      <w:widowControl/>
      <w:shd w:val="clear" w:color="000000" w:fill="FFFFFF"/>
      <w:spacing w:before="100" w:beforeAutospacing="1" w:after="100" w:afterAutospacing="1"/>
      <w:jc w:val="center"/>
    </w:pPr>
    <w:rPr>
      <w:rFonts w:ascii="宋体" w:hAnsi="宋体" w:cs="宋体"/>
      <w:b/>
      <w:bCs/>
      <w:kern w:val="0"/>
      <w:sz w:val="22"/>
      <w:szCs w:val="22"/>
    </w:rPr>
  </w:style>
  <w:style w:type="paragraph" w:customStyle="1" w:styleId="166">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67">
    <w:name w:val="普通(网站) New"/>
    <w:basedOn w:val="117"/>
    <w:qFormat/>
    <w:uiPriority w:val="0"/>
    <w:pPr>
      <w:widowControl/>
      <w:spacing w:before="100" w:beforeAutospacing="1" w:after="100" w:afterAutospacing="1"/>
      <w:jc w:val="left"/>
    </w:pPr>
    <w:rPr>
      <w:rFonts w:ascii="宋体" w:hAnsi="宋体"/>
      <w:kern w:val="0"/>
      <w:sz w:val="24"/>
      <w:szCs w:val="24"/>
    </w:rPr>
  </w:style>
  <w:style w:type="paragraph" w:customStyle="1" w:styleId="168">
    <w:name w:val="纯文本 New New New"/>
    <w:basedOn w:val="145"/>
    <w:qFormat/>
    <w:uiPriority w:val="0"/>
  </w:style>
  <w:style w:type="paragraph" w:customStyle="1" w:styleId="169">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170">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71">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72">
    <w:name w:val="xl15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173">
    <w:name w:val="正文五号"/>
    <w:basedOn w:val="1"/>
    <w:qFormat/>
    <w:uiPriority w:val="0"/>
    <w:rPr>
      <w:rFonts w:hint="eastAsia" w:ascii="宋体" w:eastAsia="仿宋_GB2312"/>
      <w:szCs w:val="20"/>
    </w:rPr>
  </w:style>
  <w:style w:type="paragraph" w:customStyle="1" w:styleId="174">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5">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sz w:val="24"/>
    </w:rPr>
  </w:style>
  <w:style w:type="paragraph" w:customStyle="1" w:styleId="176">
    <w:name w:val="xl1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77">
    <w:name w:val="g3"/>
    <w:basedOn w:val="1"/>
    <w:qFormat/>
    <w:uiPriority w:val="0"/>
    <w:pPr>
      <w:widowControl/>
      <w:spacing w:before="100" w:beforeAutospacing="1" w:after="100" w:afterAutospacing="1" w:line="675" w:lineRule="atLeast"/>
      <w:jc w:val="left"/>
    </w:pPr>
    <w:rPr>
      <w:rFonts w:ascii="华文中宋" w:hAnsi="华文中宋" w:eastAsia="华文中宋"/>
      <w:kern w:val="0"/>
      <w:sz w:val="42"/>
      <w:szCs w:val="42"/>
    </w:rPr>
  </w:style>
  <w:style w:type="paragraph" w:customStyle="1" w:styleId="178">
    <w:name w:val="正文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9">
    <w:name w:val="xl1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kern w:val="0"/>
      <w:sz w:val="24"/>
    </w:rPr>
  </w:style>
  <w:style w:type="paragraph" w:customStyle="1" w:styleId="180">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181">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182">
    <w:name w:val="正文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3">
    <w:name w:val="xl143"/>
    <w:basedOn w:val="1"/>
    <w:qFormat/>
    <w:uiPriority w:val="0"/>
    <w:pPr>
      <w:widowControl/>
      <w:spacing w:before="100" w:beforeAutospacing="1" w:after="100" w:afterAutospacing="1"/>
      <w:jc w:val="center"/>
    </w:pPr>
    <w:rPr>
      <w:rFonts w:ascii="宋体" w:hAnsi="宋体" w:cs="宋体"/>
      <w:color w:val="FF0000"/>
      <w:kern w:val="0"/>
      <w:sz w:val="22"/>
      <w:szCs w:val="22"/>
    </w:rPr>
  </w:style>
  <w:style w:type="paragraph" w:customStyle="1" w:styleId="184">
    <w:name w:val="xl1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4"/>
    </w:rPr>
  </w:style>
  <w:style w:type="paragraph" w:customStyle="1" w:styleId="185">
    <w:name w:val="xl98"/>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186">
    <w:name w:val="xl88"/>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187">
    <w:name w:val="正文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8">
    <w:name w:val="xl15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89">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b/>
      <w:bCs/>
      <w:kern w:val="0"/>
      <w:sz w:val="20"/>
      <w:szCs w:val="20"/>
    </w:rPr>
  </w:style>
  <w:style w:type="paragraph" w:customStyle="1" w:styleId="190">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91">
    <w:name w:val="正文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2">
    <w:name w:val="xl146"/>
    <w:basedOn w:val="1"/>
    <w:qFormat/>
    <w:uiPriority w:val="0"/>
    <w:pPr>
      <w:widowControl/>
      <w:spacing w:before="100" w:beforeAutospacing="1" w:after="100" w:afterAutospacing="1"/>
      <w:jc w:val="center"/>
    </w:pPr>
    <w:rPr>
      <w:rFonts w:ascii="宋体" w:hAnsi="宋体" w:cs="宋体"/>
      <w:kern w:val="0"/>
      <w:sz w:val="24"/>
    </w:rPr>
  </w:style>
  <w:style w:type="paragraph" w:customStyle="1" w:styleId="193">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94">
    <w:name w:val="正文 New New New New New New New New New New New New New New New New New New New New New New New New New New New New New New New New New New New New New New New"/>
    <w:qFormat/>
    <w:uiPriority w:val="0"/>
    <w:pPr>
      <w:widowControl w:val="0"/>
      <w:spacing w:line="460" w:lineRule="exact"/>
      <w:jc w:val="both"/>
    </w:pPr>
    <w:rPr>
      <w:rFonts w:ascii="Times New Roman" w:hAnsi="Times New Roman" w:eastAsia="宋体" w:cs="Times New Roman"/>
      <w:spacing w:val="6"/>
      <w:kern w:val="2"/>
      <w:sz w:val="24"/>
      <w:szCs w:val="24"/>
      <w:lang w:val="en-US" w:eastAsia="zh-CN" w:bidi="ar-SA"/>
    </w:rPr>
  </w:style>
  <w:style w:type="paragraph" w:customStyle="1" w:styleId="195">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96">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97">
    <w:name w:val="xl14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98">
    <w:name w:val="正文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9">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rPr>
  </w:style>
  <w:style w:type="paragraph" w:customStyle="1" w:styleId="200">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01">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02">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03">
    <w:name w:val="正文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4">
    <w:name w:val="列表段落2"/>
    <w:basedOn w:val="1"/>
    <w:qFormat/>
    <w:uiPriority w:val="34"/>
    <w:pPr>
      <w:ind w:firstLine="420" w:firstLineChars="200"/>
    </w:pPr>
    <w:rPr>
      <w:szCs w:val="21"/>
    </w:rPr>
  </w:style>
  <w:style w:type="paragraph" w:customStyle="1" w:styleId="205">
    <w:name w:val="正文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6">
    <w:name w:val="正文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7">
    <w:name w:val="注"/>
    <w:basedOn w:val="1"/>
    <w:qFormat/>
    <w:uiPriority w:val="0"/>
    <w:pPr>
      <w:spacing w:line="360" w:lineRule="auto"/>
      <w:ind w:left="200" w:hanging="200" w:hangingChars="200"/>
    </w:pPr>
    <w:rPr>
      <w:rFonts w:ascii="宋体"/>
      <w:b/>
    </w:rPr>
  </w:style>
  <w:style w:type="paragraph" w:customStyle="1" w:styleId="208">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09">
    <w:name w:val="正文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0">
    <w:name w:val="xl142"/>
    <w:basedOn w:val="1"/>
    <w:qFormat/>
    <w:uiPriority w:val="0"/>
    <w:pPr>
      <w:widowControl/>
      <w:shd w:val="clear" w:color="000000" w:fill="FFFFFF"/>
      <w:spacing w:before="100" w:beforeAutospacing="1" w:after="100" w:afterAutospacing="1"/>
      <w:jc w:val="left"/>
    </w:pPr>
    <w:rPr>
      <w:rFonts w:ascii="宋体" w:hAnsi="宋体" w:cs="宋体"/>
      <w:kern w:val="0"/>
      <w:sz w:val="22"/>
      <w:szCs w:val="22"/>
    </w:rPr>
  </w:style>
  <w:style w:type="paragraph" w:customStyle="1" w:styleId="211">
    <w:name w:val="正文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2">
    <w:name w:val="正文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3">
    <w:name w:val="样式1"/>
    <w:basedOn w:val="3"/>
    <w:qFormat/>
    <w:uiPriority w:val="0"/>
  </w:style>
  <w:style w:type="paragraph" w:customStyle="1" w:styleId="214">
    <w:name w:val="副标题 New New New"/>
    <w:basedOn w:val="215"/>
    <w:next w:val="215"/>
    <w:qFormat/>
    <w:uiPriority w:val="0"/>
    <w:pPr>
      <w:numPr>
        <w:ilvl w:val="0"/>
        <w:numId w:val="3"/>
      </w:numPr>
      <w:jc w:val="left"/>
      <w:outlineLvl w:val="1"/>
    </w:pPr>
    <w:rPr>
      <w:rFonts w:ascii="Century Gothic" w:hAnsi="Century Gothic"/>
      <w:bCs/>
      <w:kern w:val="28"/>
      <w:szCs w:val="32"/>
    </w:rPr>
  </w:style>
  <w:style w:type="paragraph" w:customStyle="1" w:styleId="215">
    <w:name w:val="正文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6">
    <w:name w:val="正文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7">
    <w:name w:val="xl23"/>
    <w:next w:val="30"/>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218">
    <w:name w:val="正文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9">
    <w:name w:val="正文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20">
    <w:name w:val="无间隔1"/>
    <w:qFormat/>
    <w:uiPriority w:val="1"/>
    <w:pPr>
      <w:widowControl w:val="0"/>
      <w:jc w:val="both"/>
    </w:pPr>
    <w:rPr>
      <w:rFonts w:ascii="Calibri" w:hAnsi="Calibri" w:eastAsia="宋体" w:cs="黑体"/>
      <w:kern w:val="2"/>
      <w:sz w:val="21"/>
      <w:szCs w:val="22"/>
      <w:lang w:val="en-US" w:eastAsia="zh-CN" w:bidi="ar-SA"/>
    </w:rPr>
  </w:style>
  <w:style w:type="paragraph" w:customStyle="1" w:styleId="221">
    <w:name w:val="正文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2">
    <w:name w:val="xl1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2"/>
      <w:szCs w:val="22"/>
    </w:rPr>
  </w:style>
  <w:style w:type="paragraph" w:customStyle="1" w:styleId="223">
    <w:name w:val="xl1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24">
    <w:name w:val="xl71"/>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225">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26">
    <w:name w:val="xl16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227">
    <w:name w:val="正文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28">
    <w:name w:val="xl1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29">
    <w:name w:val="xl157"/>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230">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31">
    <w:name w:val="xl145"/>
    <w:basedOn w:val="1"/>
    <w:qFormat/>
    <w:uiPriority w:val="0"/>
    <w:pPr>
      <w:widowControl/>
      <w:spacing w:before="100" w:beforeAutospacing="1" w:after="100" w:afterAutospacing="1"/>
      <w:jc w:val="left"/>
    </w:pPr>
    <w:rPr>
      <w:rFonts w:ascii="宋体" w:hAnsi="宋体" w:cs="宋体"/>
      <w:kern w:val="0"/>
      <w:sz w:val="24"/>
    </w:rPr>
  </w:style>
  <w:style w:type="paragraph" w:customStyle="1" w:styleId="232">
    <w:name w:val="Char Char Char Char Char Char Char Char Char Char"/>
    <w:basedOn w:val="1"/>
    <w:qFormat/>
    <w:uiPriority w:val="0"/>
    <w:pPr>
      <w:tabs>
        <w:tab w:val="left" w:pos="360"/>
      </w:tabs>
      <w:ind w:left="360" w:hanging="360" w:hangingChars="200"/>
    </w:pPr>
    <w:rPr>
      <w:szCs w:val="20"/>
    </w:rPr>
  </w:style>
  <w:style w:type="paragraph" w:customStyle="1" w:styleId="233">
    <w:name w:val="xl65"/>
    <w:basedOn w:val="1"/>
    <w:qFormat/>
    <w:uiPriority w:val="0"/>
    <w:pPr>
      <w:widowControl/>
      <w:spacing w:before="100" w:beforeAutospacing="1" w:after="100" w:afterAutospacing="1"/>
      <w:jc w:val="left"/>
      <w:textAlignment w:val="center"/>
    </w:pPr>
    <w:rPr>
      <w:rFonts w:ascii="宋体" w:hAnsi="宋体" w:cs="宋体"/>
      <w:kern w:val="0"/>
      <w:sz w:val="24"/>
    </w:rPr>
  </w:style>
  <w:style w:type="paragraph" w:customStyle="1" w:styleId="234">
    <w:name w:val="xl144"/>
    <w:basedOn w:val="1"/>
    <w:qFormat/>
    <w:uiPriority w:val="0"/>
    <w:pPr>
      <w:widowControl/>
      <w:spacing w:before="100" w:beforeAutospacing="1" w:after="100" w:afterAutospacing="1"/>
      <w:jc w:val="left"/>
      <w:textAlignment w:val="top"/>
    </w:pPr>
    <w:rPr>
      <w:rFonts w:ascii="宋体" w:hAnsi="宋体" w:cs="宋体"/>
      <w:kern w:val="0"/>
      <w:sz w:val="24"/>
    </w:rPr>
  </w:style>
  <w:style w:type="paragraph" w:customStyle="1" w:styleId="235">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kern w:val="0"/>
      <w:sz w:val="20"/>
      <w:szCs w:val="20"/>
    </w:rPr>
  </w:style>
  <w:style w:type="paragraph" w:customStyle="1" w:styleId="236">
    <w:name w:val="xl16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237">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238">
    <w:name w:val="正文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39">
    <w:name w:val="xl16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240">
    <w:name w:val="纯文本 New"/>
    <w:basedOn w:val="191"/>
    <w:qFormat/>
    <w:uiPriority w:val="0"/>
    <w:pPr>
      <w:widowControl/>
      <w:spacing w:before="100" w:beforeAutospacing="1" w:after="100" w:afterAutospacing="1"/>
      <w:jc w:val="left"/>
    </w:pPr>
    <w:rPr>
      <w:rFonts w:ascii="宋体" w:hAnsi="宋体" w:cs="宋体"/>
      <w:sz w:val="24"/>
      <w:szCs w:val="24"/>
    </w:rPr>
  </w:style>
  <w:style w:type="paragraph" w:customStyle="1" w:styleId="241">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42">
    <w:name w:val="正文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3">
    <w:name w:val="Absatz2AL"/>
    <w:basedOn w:val="11"/>
    <w:next w:val="1"/>
    <w:qFormat/>
    <w:uiPriority w:val="0"/>
    <w:pPr>
      <w:widowControl/>
      <w:overflowPunct w:val="0"/>
      <w:autoSpaceDE w:val="0"/>
      <w:autoSpaceDN w:val="0"/>
      <w:adjustRightInd w:val="0"/>
      <w:textAlignment w:val="baseline"/>
    </w:pPr>
    <w:rPr>
      <w:rFonts w:ascii="Times New Roman" w:hAnsi="Times New Roman" w:eastAsia="楷体_GB2312"/>
      <w:b w:val="0"/>
      <w:spacing w:val="0"/>
      <w:kern w:val="0"/>
      <w:sz w:val="24"/>
      <w:lang w:val="de-DE" w:eastAsia="de-DE"/>
    </w:rPr>
  </w:style>
  <w:style w:type="paragraph" w:customStyle="1" w:styleId="244">
    <w:name w:val="正文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5">
    <w:name w:val="正文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6">
    <w:name w:val="正文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47">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48">
    <w:name w:val="正文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9">
    <w:name w:val="正文 New New New New New New New New New New New New New New New New New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0">
    <w:name w:val="Char Char3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251">
    <w:name w:val="正文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2">
    <w:name w:val="抬头"/>
    <w:basedOn w:val="1"/>
    <w:qFormat/>
    <w:uiPriority w:val="0"/>
    <w:pPr>
      <w:spacing w:beforeLines="50" w:line="360" w:lineRule="auto"/>
    </w:pPr>
    <w:rPr>
      <w:rFonts w:ascii="宋体"/>
      <w:sz w:val="24"/>
    </w:rPr>
  </w:style>
  <w:style w:type="paragraph" w:customStyle="1" w:styleId="253">
    <w:name w:val="表格"/>
    <w:basedOn w:val="1"/>
    <w:qFormat/>
    <w:uiPriority w:val="0"/>
    <w:pPr>
      <w:tabs>
        <w:tab w:val="left" w:pos="1200"/>
      </w:tabs>
      <w:spacing w:line="500" w:lineRule="exact"/>
      <w:jc w:val="center"/>
    </w:pPr>
    <w:rPr>
      <w:rFonts w:ascii="宋体"/>
      <w:sz w:val="24"/>
      <w:szCs w:val="18"/>
    </w:rPr>
  </w:style>
  <w:style w:type="paragraph" w:customStyle="1" w:styleId="25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255">
    <w:name w:val="纯文本 New New"/>
    <w:basedOn w:val="151"/>
    <w:qFormat/>
    <w:uiPriority w:val="0"/>
    <w:pPr>
      <w:widowControl/>
      <w:spacing w:before="100" w:beforeAutospacing="1" w:after="100" w:afterAutospacing="1"/>
      <w:jc w:val="left"/>
    </w:pPr>
    <w:rPr>
      <w:rFonts w:ascii="宋体" w:hAnsi="宋体" w:cs="宋体"/>
      <w:sz w:val="24"/>
      <w:szCs w:val="24"/>
    </w:rPr>
  </w:style>
  <w:style w:type="paragraph" w:customStyle="1" w:styleId="256">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57">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sz w:val="24"/>
    </w:rPr>
  </w:style>
  <w:style w:type="paragraph" w:customStyle="1" w:styleId="258">
    <w:name w:val="xl141"/>
    <w:basedOn w:val="1"/>
    <w:qFormat/>
    <w:uiPriority w:val="0"/>
    <w:pPr>
      <w:widowControl/>
      <w:shd w:val="clear" w:color="000000" w:fill="FFFFFF"/>
      <w:spacing w:before="100" w:beforeAutospacing="1" w:after="100" w:afterAutospacing="1"/>
      <w:jc w:val="center"/>
    </w:pPr>
    <w:rPr>
      <w:rFonts w:ascii="宋体" w:hAnsi="宋体" w:cs="宋体"/>
      <w:kern w:val="0"/>
      <w:sz w:val="22"/>
      <w:szCs w:val="22"/>
    </w:rPr>
  </w:style>
  <w:style w:type="paragraph" w:customStyle="1" w:styleId="259">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260">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61">
    <w:name w:val="Char2"/>
    <w:basedOn w:val="1"/>
    <w:qFormat/>
    <w:uiPriority w:val="0"/>
    <w:rPr>
      <w:rFonts w:ascii="Tahoma" w:hAnsi="Tahoma"/>
      <w:sz w:val="24"/>
      <w:szCs w:val="20"/>
    </w:rPr>
  </w:style>
  <w:style w:type="paragraph" w:customStyle="1" w:styleId="262">
    <w:name w:val="附件正文"/>
    <w:qFormat/>
    <w:uiPriority w:val="0"/>
    <w:pPr>
      <w:snapToGrid w:val="0"/>
      <w:spacing w:line="500" w:lineRule="exact"/>
      <w:ind w:firstLine="540" w:firstLineChars="225"/>
    </w:pPr>
    <w:rPr>
      <w:rFonts w:ascii="Times New Roman" w:hAnsi="Times New Roman" w:eastAsia="宋体" w:cs="Times New Roman"/>
      <w:sz w:val="24"/>
      <w:lang w:val="en-US" w:eastAsia="zh-CN" w:bidi="ar-SA"/>
    </w:rPr>
  </w:style>
  <w:style w:type="character" w:customStyle="1" w:styleId="263">
    <w:name w:val="纯文本 字符2"/>
    <w:qFormat/>
    <w:uiPriority w:val="0"/>
    <w:rPr>
      <w:rFonts w:ascii="宋体"/>
      <w:kern w:val="2"/>
      <w:sz w:val="21"/>
    </w:rPr>
  </w:style>
  <w:style w:type="character" w:customStyle="1" w:styleId="264">
    <w:name w:val="标题 2 字符"/>
    <w:qFormat/>
    <w:uiPriority w:val="0"/>
    <w:rPr>
      <w:rFonts w:eastAsia="黑体"/>
      <w:b/>
      <w:sz w:val="28"/>
    </w:rPr>
  </w:style>
  <w:style w:type="character" w:customStyle="1" w:styleId="265">
    <w:name w:val="apple-converted-space"/>
    <w:qFormat/>
    <w:uiPriority w:val="0"/>
  </w:style>
  <w:style w:type="paragraph" w:customStyle="1" w:styleId="266">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267">
    <w:name w:val="纯文本 字符3"/>
    <w:qFormat/>
    <w:uiPriority w:val="0"/>
    <w:rPr>
      <w:rFonts w:ascii="宋体"/>
    </w:rPr>
  </w:style>
  <w:style w:type="paragraph" w:customStyle="1" w:styleId="268">
    <w:name w:val="表格样式居左"/>
    <w:qFormat/>
    <w:uiPriority w:val="0"/>
    <w:pPr>
      <w:widowControl w:val="0"/>
      <w:adjustRightInd w:val="0"/>
      <w:snapToGrid w:val="0"/>
      <w:spacing w:line="360" w:lineRule="exact"/>
    </w:pPr>
    <w:rPr>
      <w:rFonts w:ascii="Times New Roman" w:hAnsi="Times New Roman" w:eastAsia="仿宋_GB2312" w:cs="Times New Roman"/>
      <w:bCs/>
      <w:sz w:val="21"/>
      <w:szCs w:val="44"/>
      <w:lang w:val="en-US" w:eastAsia="zh-CN" w:bidi="ar-SA"/>
    </w:rPr>
  </w:style>
  <w:style w:type="paragraph" w:customStyle="1" w:styleId="269">
    <w:name w:val="列出段落1"/>
    <w:basedOn w:val="1"/>
    <w:qFormat/>
    <w:uiPriority w:val="34"/>
    <w:pPr>
      <w:widowControl/>
      <w:ind w:firstLine="420" w:firstLineChars="200"/>
    </w:pPr>
    <w:rPr>
      <w:rFonts w:ascii="宋体" w:hAnsi="宋体"/>
      <w:sz w:val="24"/>
    </w:rPr>
  </w:style>
  <w:style w:type="character" w:customStyle="1" w:styleId="270">
    <w:name w:val="font31"/>
    <w:basedOn w:val="40"/>
    <w:qFormat/>
    <w:uiPriority w:val="0"/>
    <w:rPr>
      <w:rFonts w:hint="eastAsia" w:ascii="宋体" w:hAnsi="宋体" w:eastAsia="宋体" w:cs="宋体"/>
      <w:color w:val="000000"/>
      <w:sz w:val="22"/>
      <w:szCs w:val="22"/>
      <w:u w:val="none"/>
    </w:rPr>
  </w:style>
  <w:style w:type="paragraph" w:customStyle="1" w:styleId="271">
    <w:name w:val="zhang"/>
    <w:basedOn w:val="1"/>
    <w:qFormat/>
    <w:uiPriority w:val="0"/>
    <w:pPr>
      <w:spacing w:before="100" w:beforeAutospacing="1" w:after="100" w:afterAutospacing="1"/>
    </w:pPr>
    <w:rPr>
      <w:b/>
      <w:bCs/>
      <w:smallCaps/>
      <w:color w:val="000000"/>
      <w:sz w:val="20"/>
      <w:szCs w:val="20"/>
    </w:rPr>
  </w:style>
  <w:style w:type="paragraph" w:customStyle="1" w:styleId="272">
    <w:name w:val="p0"/>
    <w:basedOn w:val="1"/>
    <w:qFormat/>
    <w:uiPriority w:val="0"/>
    <w:rPr>
      <w:szCs w:val="21"/>
    </w:rPr>
  </w:style>
  <w:style w:type="character" w:customStyle="1" w:styleId="273">
    <w:name w:val="标题 字符"/>
    <w:link w:val="35"/>
    <w:qFormat/>
    <w:uiPriority w:val="10"/>
    <w:rPr>
      <w:rFonts w:ascii="Cambria" w:hAnsi="Cambria"/>
      <w:b/>
      <w:bCs/>
      <w:sz w:val="24"/>
      <w:szCs w:val="32"/>
    </w:rPr>
  </w:style>
  <w:style w:type="character" w:customStyle="1" w:styleId="274">
    <w:name w:val="副标题 字符"/>
    <w:link w:val="26"/>
    <w:qFormat/>
    <w:uiPriority w:val="11"/>
    <w:rPr>
      <w:rFonts w:ascii="Calibri Light" w:hAnsi="Calibri Light" w:cs="Times New Roman"/>
      <w:b/>
      <w:bCs/>
      <w:kern w:val="28"/>
      <w:sz w:val="32"/>
      <w:szCs w:val="32"/>
    </w:rPr>
  </w:style>
  <w:style w:type="paragraph" w:customStyle="1" w:styleId="275">
    <w:name w:val="标题 71"/>
    <w:qFormat/>
    <w:uiPriority w:val="1"/>
    <w:pPr>
      <w:widowControl w:val="0"/>
      <w:ind w:left="678"/>
      <w:jc w:val="both"/>
      <w:outlineLvl w:val="6"/>
    </w:pPr>
    <w:rPr>
      <w:rFonts w:ascii="Times New Roman" w:hAnsi="Times New Roman" w:eastAsia="宋体" w:cs="Times New Roman"/>
      <w:b/>
      <w:bCs/>
      <w:kern w:val="2"/>
      <w:sz w:val="21"/>
      <w:szCs w:val="21"/>
      <w:lang w:val="en-US" w:eastAsia="zh-CN" w:bidi="ar-SA"/>
    </w:rPr>
  </w:style>
  <w:style w:type="paragraph" w:customStyle="1" w:styleId="276">
    <w:name w:val="普通(网站)1"/>
    <w:qFormat/>
    <w:uiPriority w:val="0"/>
    <w:rPr>
      <w:rFonts w:ascii="宋体" w:hAnsi="宋体" w:eastAsia="宋体" w:cs="宋体"/>
      <w:sz w:val="24"/>
      <w:szCs w:val="24"/>
      <w:lang w:val="en-US" w:eastAsia="zh-CN" w:bidi="ar-SA"/>
    </w:rPr>
  </w:style>
  <w:style w:type="paragraph" w:customStyle="1" w:styleId="277">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278">
    <w:name w:val="标题 72"/>
    <w:basedOn w:val="1"/>
    <w:qFormat/>
    <w:uiPriority w:val="1"/>
    <w:pPr>
      <w:ind w:left="678"/>
      <w:outlineLvl w:val="6"/>
    </w:pPr>
    <w:rPr>
      <w:b/>
      <w:bCs/>
      <w:szCs w:val="21"/>
    </w:rPr>
  </w:style>
  <w:style w:type="paragraph" w:customStyle="1" w:styleId="279">
    <w:name w:val="Normal_0"/>
    <w:basedOn w:val="1"/>
    <w:qFormat/>
    <w:uiPriority w:val="0"/>
    <w:pPr>
      <w:spacing w:line="360" w:lineRule="auto"/>
      <w:ind w:firstLine="200"/>
      <w:jc w:val="left"/>
    </w:pPr>
    <w:rPr>
      <w:rFonts w:eastAsia="Times New Roman" w:cs="宋体"/>
      <w:kern w:val="0"/>
      <w:sz w:val="28"/>
      <w:szCs w:val="20"/>
      <w:lang w:eastAsia="en-US"/>
    </w:rPr>
  </w:style>
  <w:style w:type="character" w:customStyle="1" w:styleId="280">
    <w:name w:val="font101"/>
    <w:basedOn w:val="40"/>
    <w:qFormat/>
    <w:uiPriority w:val="0"/>
    <w:rPr>
      <w:rFonts w:hint="eastAsia" w:ascii="宋体" w:hAnsi="宋体" w:eastAsia="宋体" w:cs="宋体"/>
      <w:color w:val="000000"/>
      <w:sz w:val="18"/>
      <w:szCs w:val="18"/>
      <w:u w:val="none"/>
    </w:rPr>
  </w:style>
  <w:style w:type="paragraph" w:styleId="281">
    <w:name w:val="List Paragraph"/>
    <w:basedOn w:val="1"/>
    <w:qFormat/>
    <w:uiPriority w:val="99"/>
    <w:pPr>
      <w:overflowPunct w:val="0"/>
      <w:autoSpaceDE w:val="0"/>
      <w:autoSpaceDN w:val="0"/>
      <w:adjustRightInd w:val="0"/>
      <w:ind w:firstLine="420" w:firstLineChars="200"/>
      <w:jc w:val="left"/>
      <w:textAlignment w:val="baseline"/>
    </w:pPr>
    <w:rPr>
      <w:kern w:val="0"/>
      <w:sz w:val="28"/>
      <w:szCs w:val="20"/>
    </w:rPr>
  </w:style>
  <w:style w:type="paragraph" w:customStyle="1" w:styleId="282">
    <w:name w:val="公文正文"/>
    <w:basedOn w:val="1"/>
    <w:qFormat/>
    <w:uiPriority w:val="0"/>
    <w:pPr>
      <w:spacing w:line="600" w:lineRule="exact"/>
      <w:ind w:firstLine="200" w:firstLineChars="200"/>
    </w:pPr>
    <w:rPr>
      <w:rFonts w:eastAsia="仿宋"/>
      <w:kern w:val="0"/>
      <w:sz w:val="32"/>
      <w:szCs w:val="32"/>
    </w:rPr>
  </w:style>
  <w:style w:type="paragraph" w:customStyle="1" w:styleId="283">
    <w:name w:val="正文（缩进2）"/>
    <w:basedOn w:val="1"/>
    <w:qFormat/>
    <w:uiPriority w:val="0"/>
    <w:pPr>
      <w:adjustRightInd w:val="0"/>
      <w:snapToGrid w:val="0"/>
      <w:spacing w:line="360" w:lineRule="auto"/>
      <w:ind w:firstLine="560" w:firstLineChars="200"/>
    </w:pPr>
    <w:rPr>
      <w:rFonts w:ascii="宋体" w:hAnsi="宋体"/>
      <w:sz w:val="28"/>
      <w:szCs w:val="28"/>
    </w:rPr>
  </w:style>
  <w:style w:type="paragraph" w:customStyle="1" w:styleId="284">
    <w:name w:val="正文_3"/>
    <w:qFormat/>
    <w:uiPriority w:val="0"/>
    <w:pPr>
      <w:widowControl w:val="0"/>
      <w:jc w:val="both"/>
    </w:pPr>
    <w:rPr>
      <w:rFonts w:ascii="Calibri" w:hAnsi="Calibri" w:eastAsia="宋体" w:cs="Times New Roman"/>
      <w:kern w:val="2"/>
      <w:sz w:val="21"/>
      <w:szCs w:val="22"/>
      <w:lang w:val="en-US" w:eastAsia="zh-CN" w:bidi="ar-SA"/>
    </w:rPr>
  </w:style>
  <w:style w:type="character" w:customStyle="1" w:styleId="285">
    <w:name w:val="正文缩进 字符"/>
    <w:link w:val="7"/>
    <w:qFormat/>
    <w:uiPriority w:val="99"/>
    <w:rPr>
      <w:rFonts w:ascii="Times New Roman" w:hAnsi="Times New Roman" w:cs="Times New Roman"/>
      <w:kern w:val="2"/>
      <w:sz w:val="21"/>
      <w:szCs w:val="21"/>
    </w:rPr>
  </w:style>
  <w:style w:type="character" w:customStyle="1" w:styleId="286">
    <w:name w:val="font112"/>
    <w:basedOn w:val="40"/>
    <w:qFormat/>
    <w:uiPriority w:val="0"/>
    <w:rPr>
      <w:rFonts w:ascii="方正小标宋_GBK" w:hAnsi="方正小标宋_GBK" w:eastAsia="方正小标宋_GBK" w:cs="方正小标宋_GBK"/>
      <w:color w:val="000000"/>
      <w:sz w:val="36"/>
      <w:szCs w:val="36"/>
      <w:u w:val="none"/>
    </w:rPr>
  </w:style>
  <w:style w:type="character" w:customStyle="1" w:styleId="287">
    <w:name w:val="font121"/>
    <w:basedOn w:val="40"/>
    <w:qFormat/>
    <w:uiPriority w:val="0"/>
    <w:rPr>
      <w:rFonts w:hint="eastAsia" w:ascii="宋体" w:hAnsi="宋体" w:eastAsia="宋体" w:cs="宋体"/>
      <w:b/>
      <w:bCs/>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image" Target="media/image1.wmf"/><Relationship Id="rId1" Type="http://schemas.openxmlformats.org/officeDocument/2006/relationships/oleObject" Target="embeddings/oleObject1.bin"/></Relationships>
</file>

<file path=word/_rels/footer3.xml.rels><?xml version="1.0" encoding="UTF-8" standalone="yes"?>
<Relationships xmlns="http://schemas.openxmlformats.org/package/2006/relationships"><Relationship Id="rId2" Type="http://schemas.openxmlformats.org/officeDocument/2006/relationships/image" Target="media/image1.wmf"/><Relationship Id="rId1" Type="http://schemas.openxmlformats.org/officeDocument/2006/relationships/oleObject" Target="embeddings/oleObject2.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云南招标股份有限公司</Company>
  <Pages>113</Pages>
  <Words>19457</Words>
  <Characters>20700</Characters>
  <Lines>51</Lines>
  <Paragraphs>86</Paragraphs>
  <TotalTime>11</TotalTime>
  <ScaleCrop>false</ScaleCrop>
  <LinksUpToDate>false</LinksUpToDate>
  <CharactersWithSpaces>21238</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2024-08-08T18:09:00Z</dcterms:created>
  <dc:creator>云南招标股份有限公司</dc:creator>
  <cp:lastModifiedBy>微信用户</cp:lastModifiedBy>
  <cp:lastPrinted>2024-08-10T22:11:00Z</cp:lastPrinted>
  <dcterms:modified xsi:type="dcterms:W3CDTF">2025-05-25T13:59:33Z</dcterms:modified>
  <dc:title>政府采购招标文件</dc:title>
  <cp:revision>135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6A37308D5BEE4CB08B8D283C3C961C76_13</vt:lpwstr>
  </property>
  <property fmtid="{D5CDD505-2E9C-101B-9397-08002B2CF9AE}" pid="4" name="KSOTemplateDocerSaveRecord">
    <vt:lpwstr>eyJoZGlkIjoiNDJhYWI4MTBiMjRiMjk3MzE4N2Q5Zjc3ZTIxZjk4MzgiLCJ1c2VySWQiOiIxMjgyMjA1OTExIn0=</vt:lpwstr>
  </property>
</Properties>
</file>