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440001-2025-42293</w:t>
      </w:r>
    </w:p>
    <w:p>
      <w:pPr>
        <w:pStyle w:val="null3"/>
        <w:jc w:val="center"/>
        <w:outlineLvl w:val="3"/>
      </w:pPr>
      <w:r>
        <w:rPr>
          <w:sz w:val="24"/>
          <w:b/>
        </w:rPr>
        <w:t>采购项目编号：</w:t>
      </w:r>
      <w:r>
        <w:rPr>
          <w:sz w:val="24"/>
          <w:b/>
        </w:rPr>
        <w:t>GZZJ-ZG-2025737</w:t>
      </w:r>
    </w:p>
    <w:p>
      <w:pPr>
        <w:pStyle w:val="null3"/>
        <w:jc w:val="center"/>
        <w:outlineLvl w:val="3"/>
      </w:pPr>
      <w:r>
        <w:rPr>
          <w:sz w:val="24"/>
          <w:b/>
        </w:rPr>
        <w:t>项目名称：</w:t>
      </w:r>
      <w:r>
        <w:rPr>
          <w:sz w:val="24"/>
          <w:b/>
        </w:rPr>
        <w:t>南方医科大学第三附属医院部分医疗设备租赁服务项目</w:t>
      </w:r>
    </w:p>
    <w:p>
      <w:pPr>
        <w:pStyle w:val="null3"/>
        <w:jc w:val="center"/>
        <w:outlineLvl w:val="3"/>
      </w:pPr>
      <w:r>
        <w:rPr>
          <w:sz w:val="24"/>
          <w:b/>
        </w:rPr>
        <w:t>采购人：</w:t>
      </w:r>
      <w:r>
        <w:rPr>
          <w:sz w:val="24"/>
          <w:b/>
        </w:rPr>
        <w:t>南方医科大学第三附属医院</w:t>
      </w:r>
    </w:p>
    <w:p>
      <w:pPr>
        <w:pStyle w:val="null3"/>
        <w:jc w:val="center"/>
        <w:outlineLvl w:val="3"/>
      </w:pPr>
      <w:r>
        <w:rPr>
          <w:sz w:val="24"/>
          <w:b/>
        </w:rPr>
        <w:t>采购代理机构：</w:t>
      </w:r>
      <w:r>
        <w:rPr>
          <w:sz w:val="24"/>
          <w:b/>
        </w:rPr>
        <w:t>广州中经招标有限公司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广州中经招标有限公司</w:t>
      </w:r>
      <w:r>
        <w:rPr/>
        <w:t>受</w:t>
      </w:r>
      <w:r>
        <w:rPr/>
        <w:t>南方医科大学第三附属医院</w:t>
      </w:r>
      <w:r>
        <w:rPr/>
        <w:t>的委托，采用</w:t>
      </w:r>
      <w:r>
        <w:rPr/>
        <w:t>公开招标</w:t>
      </w:r>
      <w:r>
        <w:rPr/>
        <w:t>方式组织采购</w:t>
      </w:r>
      <w:r>
        <w:rPr/>
        <w:t>南方医科大学第三附属医院部分医疗设备租赁服务项目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南方医科大学第三附属医院部分医疗设备租赁服务项目</w:t>
      </w:r>
    </w:p>
    <w:p>
      <w:pPr>
        <w:pStyle w:val="null3"/>
        <w:ind w:firstLine="480"/>
      </w:pPr>
      <w:r>
        <w:rPr/>
        <w:t>采购计划编号：</w:t>
      </w:r>
      <w:r>
        <w:rPr/>
        <w:t>440001-2025-42293</w:t>
      </w:r>
    </w:p>
    <w:p>
      <w:pPr>
        <w:pStyle w:val="null3"/>
        <w:ind w:firstLine="480"/>
      </w:pPr>
      <w:r>
        <w:rPr/>
        <w:t>采购项目编号：</w:t>
      </w:r>
      <w:r>
        <w:rPr/>
        <w:t>GZZJ-ZG-2025737</w:t>
      </w:r>
    </w:p>
    <w:p>
      <w:pPr>
        <w:pStyle w:val="null3"/>
        <w:ind w:firstLine="480"/>
      </w:pPr>
      <w:r>
        <w:rPr/>
        <w:t>采购方式：</w:t>
      </w:r>
      <w:r>
        <w:rPr/>
        <w:t>公开招标</w:t>
      </w:r>
    </w:p>
    <w:p>
      <w:pPr>
        <w:pStyle w:val="null3"/>
        <w:ind w:firstLine="480"/>
      </w:pPr>
      <w:r>
        <w:rPr/>
        <w:t>预算金额：</w:t>
      </w:r>
      <w:r>
        <w:rPr/>
        <w:t>3,990,000.00</w:t>
      </w:r>
      <w:r>
        <w:rPr/>
        <w:t>元</w:t>
      </w:r>
    </w:p>
    <w:p>
      <w:pPr>
        <w:pStyle w:val="null3"/>
        <w:outlineLvl w:val="3"/>
      </w:pPr>
      <w:r>
        <w:rPr>
          <w:sz w:val="24"/>
          <w:b/>
        </w:rPr>
        <w:t>2.项目内容及需求情况（采购项目技术规格、参数及要求）</w:t>
      </w:r>
    </w:p>
    <w:p>
      <w:pPr>
        <w:pStyle w:val="null3"/>
      </w:pPr>
      <w:r>
        <w:rPr/>
        <w:t>采购包1(部分医疗设备租赁服务):</w:t>
      </w:r>
    </w:p>
    <w:p>
      <w:pPr>
        <w:pStyle w:val="null3"/>
      </w:pPr>
      <w:r>
        <w:rPr/>
        <w:t>采购包预算金额：3,990,000.00元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医疗设备租赁服务</w:t>
            </w:r>
          </w:p>
        </w:tc>
        <w:tc>
          <w:tcPr>
            <w:tcW w:type="dxa" w:w="2136"/>
          </w:tcPr>
          <w:p>
            <w:pPr>
              <w:pStyle w:val="null3"/>
            </w:pPr>
            <w:r>
              <w:rPr/>
              <w:t>部分医疗设备租赁服务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合同履行期限：自合同签订之日起至合同全部权利义务履行完毕之日止。租赁期限：自全部设备到货、完成安装调试并经采购人、中标人双方签字确认之日起3年。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p>
      <w:pPr>
        <w:pStyle w:val="null3"/>
      </w:pPr>
      <w:r>
        <w:rPr/>
        <w:t>2）有依法缴纳税收和社会保障资金的良好记录：提供《资格声明函》（具体格式可参照“第二章 采购需求”附件）</w:t>
      </w:r>
    </w:p>
    <w:p>
      <w:pPr>
        <w:pStyle w:val="null3"/>
      </w:pPr>
      <w:r>
        <w:rPr/>
        <w:t>3）具有良好的商业信誉和健全的财务会计制度：提供《资格声明函》（具体格式可参照“第二章 采购需求”附件）</w:t>
      </w:r>
    </w:p>
    <w:p>
      <w:pPr>
        <w:pStyle w:val="null3"/>
      </w:pPr>
      <w:r>
        <w:rPr/>
        <w:t>4）履行合同所必需的设备和专业技术能力：提供《资格声明函》（具体格式可参照“第二章 采购需求”附件）</w:t>
      </w:r>
    </w:p>
    <w:p>
      <w:pPr>
        <w:pStyle w:val="null3"/>
      </w:pPr>
      <w:r>
        <w:rPr/>
        <w:t>5）参加采购活动前3年内，在经营活动中没有重大违法记录：提供《资格声明函》（具体格式可参照“第二章 采购需求”附件）【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采购包1（部分医疗设备租赁服务）：</w:t>
      </w:r>
      <w:r>
        <w:rPr/>
        <w:t>无，本采购项目不属于专门面向中小企业采购的项目。</w:t>
      </w:r>
    </w:p>
    <w:p>
      <w:pPr>
        <w:pStyle w:val="null3"/>
        <w:outlineLvl w:val="3"/>
      </w:pPr>
      <w:r>
        <w:rPr>
          <w:sz w:val="24"/>
          <w:b/>
        </w:rPr>
        <w:t>3.本项目特定的资格要求：</w:t>
      </w:r>
    </w:p>
    <w:p>
      <w:pPr>
        <w:pStyle w:val="null3"/>
      </w:pPr>
      <w:r>
        <w:rPr/>
        <w:t>采购包1（部分医疗设备租赁服务）：</w:t>
      </w:r>
    </w:p>
    <w:p>
      <w:pPr>
        <w:pStyle w:val="null3"/>
      </w:pPr>
      <w:r>
        <w:rPr/>
        <w:t>1)（1）如投标人为所出租设备的生产企业：所出租设备为第二、三类医疗器械，提供监督管理部门签发的有效的《医疗器械生产许可证》复印件；（如国家另有规定，则适用其规定） （2）如投标人为所出租设备的经营企业：所出租设备为第三类医疗器械，提供监督管理部门签发的有效的《医疗器械经营许可证》复印件；（如国家另有规定，则适用其规定）（3）单位负责人为同一人或者存在直接控股、管理关系的不同供应商，不得同时参加本采购项目（包组）投标。 为本项目提供整体设计、规范编制或者项目管理、监理、检测等服务的供应商，不得再参与本项目投标。【提供《资格声明函》（具体格式可参照“第二章 采购需求”附件）】 （4）供应商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供应商为分支机构的，同时对该分支机构所属总公司（总所）进行信用记录查询，该分支机构所属总公司(总所）存在不良信用记录的，视同供应商存在不良信用记录。】； （5）本项目不接受联合体投标。【提供《资格声明函》（具体格式可参照“第二章 采购需求”附件）】 （6）供应商必须符合法律、行政法规规定的其他条件。【提供《资格声明函》（具体格式可参照“第二章 采购需求”附件）】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南方医科大学第三附属医院</w:t>
      </w:r>
    </w:p>
    <w:p>
      <w:pPr>
        <w:pStyle w:val="null3"/>
        <w:ind w:firstLine="480"/>
      </w:pPr>
      <w:r>
        <w:rPr/>
        <w:t xml:space="preserve"> 地址：</w:t>
      </w:r>
      <w:r>
        <w:rPr/>
        <w:t>广州市天河区中山大道西183号</w:t>
      </w:r>
    </w:p>
    <w:p>
      <w:pPr>
        <w:pStyle w:val="null3"/>
        <w:ind w:firstLine="480"/>
      </w:pPr>
      <w:r>
        <w:rPr/>
        <w:t xml:space="preserve"> 联系方式：</w:t>
      </w:r>
      <w:r>
        <w:rPr/>
        <w:t>020-62784735</w:t>
      </w:r>
    </w:p>
    <w:p>
      <w:pPr>
        <w:pStyle w:val="null3"/>
        <w:outlineLvl w:val="3"/>
      </w:pPr>
      <w:r>
        <w:rPr>
          <w:sz w:val="24"/>
          <w:b/>
        </w:rPr>
        <w:t xml:space="preserve"> 2.采购代理机构信息</w:t>
      </w:r>
    </w:p>
    <w:p>
      <w:pPr>
        <w:pStyle w:val="null3"/>
        <w:ind w:firstLine="480"/>
      </w:pPr>
      <w:r>
        <w:rPr/>
        <w:t xml:space="preserve"> 名称：</w:t>
      </w:r>
      <w:r>
        <w:rPr/>
        <w:t>广州中经招标有限公司</w:t>
      </w:r>
    </w:p>
    <w:p>
      <w:pPr>
        <w:pStyle w:val="null3"/>
        <w:ind w:firstLine="480"/>
      </w:pPr>
      <w:r>
        <w:rPr/>
        <w:t xml:space="preserve"> 地址：</w:t>
      </w:r>
      <w:r>
        <w:rPr/>
        <w:t>广州市越秀区寺右一马路18号泰恒大厦14楼1409室</w:t>
      </w:r>
    </w:p>
    <w:p>
      <w:pPr>
        <w:pStyle w:val="null3"/>
        <w:ind w:firstLine="480"/>
      </w:pPr>
      <w:r>
        <w:rPr/>
        <w:t xml:space="preserve"> 联系方式：</w:t>
      </w:r>
      <w:r>
        <w:rPr/>
        <w:t>020-87385151</w:t>
      </w:r>
    </w:p>
    <w:p>
      <w:pPr>
        <w:pStyle w:val="null3"/>
        <w:outlineLvl w:val="3"/>
      </w:pPr>
      <w:r>
        <w:rPr>
          <w:sz w:val="24"/>
          <w:b/>
        </w:rPr>
        <w:t xml:space="preserve"> 3.项目联系方式</w:t>
      </w:r>
    </w:p>
    <w:p>
      <w:pPr>
        <w:pStyle w:val="null3"/>
        <w:ind w:firstLine="480"/>
      </w:pPr>
      <w:r>
        <w:rPr/>
        <w:t xml:space="preserve"> 项目联系人：</w:t>
      </w:r>
      <w:r>
        <w:rPr/>
        <w:t>侯先生</w:t>
      </w:r>
    </w:p>
    <w:p>
      <w:pPr>
        <w:pStyle w:val="null3"/>
        <w:ind w:firstLine="480"/>
      </w:pPr>
      <w:r>
        <w:rPr/>
        <w:t xml:space="preserve"> 电话：</w:t>
      </w:r>
      <w:r>
        <w:rPr/>
        <w:t>020-87385151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广州中经招标有限公司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（一）有关说明：</w:t>
      </w:r>
    </w:p>
    <w:p>
      <w:pPr>
        <w:pStyle w:val="null3"/>
        <w:jc w:val="both"/>
      </w:pPr>
      <w:r>
        <w:rPr>
          <w:sz w:val="21"/>
        </w:rPr>
        <w:t>1</w:t>
      </w:r>
      <w:r>
        <w:rPr>
          <w:sz w:val="21"/>
        </w:rPr>
        <w:t>、投标人须对本项目的采购标的进行整体响应，任何只对本项目采购标的其中一部分内容、数量进行的投标都被视为无效投标。</w:t>
      </w:r>
    </w:p>
    <w:p>
      <w:pPr>
        <w:pStyle w:val="null3"/>
        <w:jc w:val="both"/>
      </w:pPr>
      <w:r>
        <w:rPr>
          <w:sz w:val="21"/>
        </w:rPr>
        <w:t>2</w:t>
      </w:r>
      <w:r>
        <w:rPr>
          <w:sz w:val="21"/>
        </w:rPr>
        <w:t>、采购需求中标注“★”号条款为实质性条款，必须逐条进行响应，有任何一条负偏离的，将导致无效投标。</w:t>
      </w:r>
    </w:p>
    <w:p>
      <w:pPr>
        <w:pStyle w:val="null3"/>
        <w:jc w:val="both"/>
      </w:pPr>
      <w:r>
        <w:rPr>
          <w:sz w:val="21"/>
        </w:rPr>
        <w:t>3</w:t>
      </w:r>
      <w:r>
        <w:rPr>
          <w:sz w:val="21"/>
        </w:rPr>
        <w:t>、采购需求中标注“▲”号条款为重要技术参数，但不作为无效投标条款。</w:t>
      </w:r>
    </w:p>
    <w:p>
      <w:pPr>
        <w:pStyle w:val="null3"/>
        <w:jc w:val="both"/>
      </w:pPr>
      <w:r>
        <w:rPr>
          <w:sz w:val="21"/>
        </w:rPr>
        <w:t>★</w:t>
      </w:r>
      <w:r>
        <w:rPr>
          <w:sz w:val="21"/>
        </w:rPr>
        <w:t>4</w:t>
      </w:r>
      <w:r>
        <w:rPr>
          <w:sz w:val="21"/>
        </w:rPr>
        <w:t>、如投标人为所出租设备的经营企业：所出租设备为第二类医疗器械，提供监督管理部门签发的有效的《医疗器械经营备案证》复印件。（如国家另有规定，则适用其规定）</w:t>
      </w:r>
    </w:p>
    <w:p>
      <w:pPr>
        <w:pStyle w:val="null3"/>
        <w:jc w:val="both"/>
      </w:pPr>
      <w:r>
        <w:rPr>
          <w:sz w:val="21"/>
        </w:rPr>
        <w:t>★</w:t>
      </w:r>
      <w:r>
        <w:rPr>
          <w:sz w:val="21"/>
        </w:rPr>
        <w:t>5</w:t>
      </w:r>
      <w:r>
        <w:rPr>
          <w:sz w:val="21"/>
        </w:rPr>
        <w:t>、如所出租设备属于第二、三类医疗器械，则必须提供有效的《医疗器械注册证》复印件。（如国家另有规定，则适用其规定）</w:t>
      </w:r>
    </w:p>
    <w:p>
      <w:pPr>
        <w:pStyle w:val="null3"/>
        <w:jc w:val="both"/>
      </w:pPr>
      <w:r>
        <w:rPr>
          <w:sz w:val="21"/>
        </w:rPr>
        <w:t>（二）项目简介：根据《广东省人民政府办公厅关于印发在我省教育、科技、卫生健康等领域开展设备租赁试点工作方案的通知》，结合采购人医疗业务发展的需要，为加快采购人所需设备的购置，缓解财政一次性支出压力，进一步提高采购人服务水平，推进设备租赁试点工作，采购人拟租赁部分医疗设备租赁服务。</w:t>
      </w:r>
    </w:p>
    <w:p>
      <w:pPr>
        <w:pStyle w:val="null3"/>
        <w:jc w:val="both"/>
      </w:pPr>
      <w:r>
        <w:rPr>
          <w:sz w:val="21"/>
          <w:b/>
        </w:rPr>
        <w:t>二、服务内容及要求</w:t>
      </w:r>
    </w:p>
    <w:p>
      <w:pPr>
        <w:pStyle w:val="null3"/>
        <w:jc w:val="both"/>
      </w:pPr>
      <w:r>
        <w:rPr>
          <w:sz w:val="21"/>
          <w:b/>
        </w:rPr>
        <w:t>（一）租赁设备清单：</w:t>
      </w:r>
    </w:p>
    <w:tbl>
      <w:tblPr>
        <w:tblW w:w="0" w:type="auto"/>
        <w:tblBorders>
          <w:top w:val="none" w:color="000000" w:sz="4"/>
          <w:left w:val="none" w:color="000000" w:sz="4"/>
          <w:bottom w:val="none" w:color="000000" w:sz="4"/>
          <w:right w:val="none" w:color="000000" w:sz="4"/>
          <w:insideH w:val="none"/>
          <w:insideV w:val="none"/>
        </w:tblBorders>
      </w:tblPr>
      <w:tblGrid>
        <w:gridCol w:w="559"/>
        <w:gridCol w:w="2009"/>
        <w:gridCol w:w="1148"/>
        <w:gridCol w:w="1163"/>
        <w:gridCol w:w="1933"/>
        <w:gridCol w:w="1495"/>
      </w:tblGrid>
      <w:tr>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1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租赁数量</w:t>
            </w:r>
          </w:p>
        </w:tc>
        <w:tc>
          <w:tcPr>
            <w:tcW w:type="dxa" w:w="1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租赁期限</w:t>
            </w:r>
          </w:p>
        </w:tc>
        <w:tc>
          <w:tcPr>
            <w:tcW w:type="dxa" w:w="1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预算总价</w:t>
            </w:r>
            <w:r>
              <w:rPr>
                <w:sz w:val="21"/>
                <w:b/>
              </w:rPr>
              <w:t>（元）</w:t>
            </w:r>
          </w:p>
        </w:tc>
        <w:tc>
          <w:tcPr>
            <w:tcW w:type="dxa" w:w="14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是否允许采购进口产品</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激光</w:t>
            </w:r>
            <w:r>
              <w:rPr>
                <w:sz w:val="21"/>
              </w:rPr>
              <w:t>/强脉冲光治疗系统</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16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3年</w:t>
            </w:r>
          </w:p>
        </w:tc>
        <w:tc>
          <w:tcPr>
            <w:tcW w:type="dxa" w:w="193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3,990</w:t>
            </w:r>
            <w:r>
              <w:rPr>
                <w:sz w:val="21"/>
              </w:rPr>
              <w:t>,000.00</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移动式</w:t>
            </w:r>
            <w:r>
              <w:rPr>
                <w:sz w:val="21"/>
              </w:rPr>
              <w:t>C形臂X射线机</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163"/>
            <w:vMerge/>
            <w:tcBorders>
              <w:top w:val="none" w:color="000000" w:sz="4"/>
              <w:left w:val="none" w:color="000000" w:sz="4"/>
              <w:bottom w:val="none" w:color="000000" w:sz="4"/>
              <w:right w:val="single" w:color="000000" w:sz="4"/>
            </w:tcBorders>
          </w:tcPr>
          <w:p/>
        </w:tc>
        <w:tc>
          <w:tcPr>
            <w:tcW w:type="dxa" w:w="1933"/>
            <w:vMerge/>
            <w:tcBorders>
              <w:top w:val="none" w:color="000000" w:sz="4"/>
              <w:left w:val="none" w:color="000000" w:sz="4"/>
              <w:bottom w:val="none" w:color="000000" w:sz="4"/>
              <w:right w:val="single" w:color="000000" w:sz="4"/>
            </w:tcBorders>
          </w:tcP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高端全身彩色多普勒超声诊断仪</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163"/>
            <w:vMerge/>
            <w:tcBorders>
              <w:top w:val="none" w:color="000000" w:sz="4"/>
              <w:left w:val="none" w:color="000000" w:sz="4"/>
              <w:bottom w:val="none" w:color="000000" w:sz="4"/>
              <w:right w:val="single" w:color="000000" w:sz="4"/>
            </w:tcBorders>
          </w:tcPr>
          <w:p/>
        </w:tc>
        <w:tc>
          <w:tcPr>
            <w:tcW w:type="dxa" w:w="1933"/>
            <w:vMerge/>
            <w:tcBorders>
              <w:top w:val="none" w:color="000000" w:sz="4"/>
              <w:left w:val="none" w:color="000000" w:sz="4"/>
              <w:bottom w:val="none" w:color="000000" w:sz="4"/>
              <w:right w:val="single" w:color="000000" w:sz="4"/>
            </w:tcBorders>
          </w:tcP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高端四维妇产彩色多普勒超声诊断仪</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163"/>
            <w:vMerge/>
            <w:tcBorders>
              <w:top w:val="none" w:color="000000" w:sz="4"/>
              <w:left w:val="none" w:color="000000" w:sz="4"/>
              <w:bottom w:val="none" w:color="000000" w:sz="4"/>
              <w:right w:val="single" w:color="000000" w:sz="4"/>
            </w:tcBorders>
          </w:tcPr>
          <w:p/>
        </w:tc>
        <w:tc>
          <w:tcPr>
            <w:tcW w:type="dxa" w:w="1933"/>
            <w:vMerge/>
            <w:tcBorders>
              <w:top w:val="none" w:color="000000" w:sz="4"/>
              <w:left w:val="none" w:color="000000" w:sz="4"/>
              <w:bottom w:val="none" w:color="000000" w:sz="4"/>
              <w:right w:val="single" w:color="000000" w:sz="4"/>
            </w:tcBorders>
          </w:tcP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bl>
    <w:p>
      <w:pPr>
        <w:pStyle w:val="null3"/>
        <w:jc w:val="both"/>
      </w:pPr>
      <w:r>
        <w:br/>
      </w:r>
      <w:r>
        <w:rPr>
          <w:sz w:val="21"/>
        </w:rPr>
        <w:t>附件：</w:t>
      </w:r>
    </w:p>
    <w:p>
      <w:pPr>
        <w:pStyle w:val="null3"/>
        <w:jc w:val="center"/>
      </w:pPr>
      <w:r>
        <w:rPr>
          <w:sz w:val="21"/>
        </w:rPr>
        <w:t>平均每期报价明细表</w:t>
      </w:r>
    </w:p>
    <w:p>
      <w:pPr>
        <w:pStyle w:val="null3"/>
        <w:jc w:val="both"/>
      </w:pPr>
      <w:r>
        <w:rPr>
          <w:sz w:val="21"/>
        </w:rPr>
        <w:t>项目名称：</w:t>
      </w:r>
      <w:r>
        <w:rPr>
          <w:sz w:val="21"/>
          <w:b/>
        </w:rPr>
        <w:t>南方医科大学第三附属医院部分医疗设备租赁服务项目</w:t>
      </w:r>
    </w:p>
    <w:tbl>
      <w:tblPr>
        <w:tblW w:w="0" w:type="auto"/>
        <w:tblBorders>
          <w:top w:val="none" w:color="000000" w:sz="4"/>
          <w:left w:val="none" w:color="000000" w:sz="4"/>
          <w:bottom w:val="none" w:color="000000" w:sz="4"/>
          <w:right w:val="none" w:color="000000" w:sz="4"/>
          <w:insideH w:val="none"/>
          <w:insideV w:val="none"/>
        </w:tblBorders>
      </w:tblPr>
      <w:tblGrid>
        <w:gridCol w:w="638"/>
        <w:gridCol w:w="585"/>
        <w:gridCol w:w="706"/>
        <w:gridCol w:w="766"/>
        <w:gridCol w:w="648"/>
        <w:gridCol w:w="966"/>
        <w:gridCol w:w="1316"/>
        <w:gridCol w:w="1373"/>
        <w:gridCol w:w="1303"/>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5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品名</w:t>
            </w:r>
          </w:p>
        </w:tc>
        <w:tc>
          <w:tcPr>
            <w:tcW w:type="dxa" w:w="7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c>
          <w:tcPr>
            <w:tcW w:type="dxa" w:w="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规格、型号</w:t>
            </w:r>
          </w:p>
        </w:tc>
        <w:tc>
          <w:tcPr>
            <w:tcW w:type="dxa" w:w="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制造商</w:t>
            </w:r>
          </w:p>
        </w:tc>
        <w:tc>
          <w:tcPr>
            <w:tcW w:type="dxa" w:w="9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产地</w:t>
            </w:r>
          </w:p>
        </w:tc>
        <w:tc>
          <w:tcPr>
            <w:tcW w:type="dxa" w:w="1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4</w:t>
            </w:r>
            <w:r>
              <w:rPr>
                <w:sz w:val="22"/>
                <w:b/>
              </w:rPr>
              <w:t>台设备每</w:t>
            </w:r>
            <w:r>
              <w:rPr>
                <w:sz w:val="22"/>
                <w:b/>
              </w:rPr>
              <w:t>年</w:t>
            </w:r>
            <w:r>
              <w:rPr>
                <w:sz w:val="22"/>
                <w:b/>
              </w:rPr>
              <w:t>度</w:t>
            </w:r>
            <w:r>
              <w:rPr>
                <w:sz w:val="22"/>
                <w:b/>
              </w:rPr>
              <w:t>价格</w:t>
            </w:r>
          </w:p>
          <w:p>
            <w:pPr>
              <w:pStyle w:val="null3"/>
              <w:jc w:val="center"/>
            </w:pPr>
            <w:r>
              <w:rPr>
                <w:sz w:val="22"/>
                <w:b/>
              </w:rPr>
              <w:t>（元</w:t>
            </w:r>
            <w:r>
              <w:rPr>
                <w:sz w:val="22"/>
                <w:b/>
              </w:rPr>
              <w:t>/</w:t>
            </w:r>
            <w:r>
              <w:rPr>
                <w:sz w:val="22"/>
                <w:b/>
              </w:rPr>
              <w:t>年</w:t>
            </w:r>
            <w:r>
              <w:rPr>
                <w:sz w:val="22"/>
                <w:b/>
              </w:rPr>
              <w:t>度</w:t>
            </w:r>
            <w:r>
              <w:rPr>
                <w:sz w:val="22"/>
                <w:b/>
              </w:rPr>
              <w:t>）</w:t>
            </w:r>
          </w:p>
        </w:tc>
        <w:tc>
          <w:tcPr>
            <w:tcW w:type="dxa" w:w="13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4</w:t>
            </w:r>
            <w:r>
              <w:rPr>
                <w:sz w:val="22"/>
                <w:b/>
              </w:rPr>
              <w:t>台设备三年总计（元）</w:t>
            </w:r>
          </w:p>
        </w:tc>
        <w:tc>
          <w:tcPr>
            <w:tcW w:type="dxa" w:w="1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137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130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投标时请提供各设备配置清单</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vMerge/>
            <w:tcBorders>
              <w:top w:val="none" w:color="000000" w:sz="4"/>
              <w:left w:val="none" w:color="000000" w:sz="4"/>
              <w:bottom w:val="none" w:color="000000" w:sz="4"/>
              <w:right w:val="single" w:color="000000" w:sz="4"/>
            </w:tcBorders>
          </w:tcPr>
          <w:p/>
        </w:tc>
        <w:tc>
          <w:tcPr>
            <w:tcW w:type="dxa" w:w="1373"/>
            <w:vMerge/>
            <w:tcBorders>
              <w:top w:val="none" w:color="000000" w:sz="4"/>
              <w:left w:val="none" w:color="000000" w:sz="4"/>
              <w:bottom w:val="none" w:color="000000" w:sz="4"/>
              <w:right w:val="single" w:color="000000" w:sz="4"/>
            </w:tcBorders>
          </w:tcPr>
          <w:p/>
        </w:tc>
        <w:tc>
          <w:tcPr>
            <w:tcW w:type="dxa" w:w="1303"/>
            <w:vMerge/>
            <w:tcBorders>
              <w:top w:val="none" w:color="000000" w:sz="4"/>
              <w:left w:val="none" w:color="000000" w:sz="4"/>
              <w:bottom w:val="none" w:color="000000" w:sz="4"/>
              <w:right w:val="single" w:color="000000" w:sz="4"/>
            </w:tcBorders>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vMerge/>
            <w:tcBorders>
              <w:top w:val="none" w:color="000000" w:sz="4"/>
              <w:left w:val="none" w:color="000000" w:sz="4"/>
              <w:bottom w:val="none" w:color="000000" w:sz="4"/>
              <w:right w:val="single" w:color="000000" w:sz="4"/>
            </w:tcBorders>
          </w:tcPr>
          <w:p/>
        </w:tc>
        <w:tc>
          <w:tcPr>
            <w:tcW w:type="dxa" w:w="1373"/>
            <w:vMerge/>
            <w:tcBorders>
              <w:top w:val="none" w:color="000000" w:sz="4"/>
              <w:left w:val="none" w:color="000000" w:sz="4"/>
              <w:bottom w:val="none" w:color="000000" w:sz="4"/>
              <w:right w:val="single" w:color="000000" w:sz="4"/>
            </w:tcBorders>
          </w:tcPr>
          <w:p/>
        </w:tc>
        <w:tc>
          <w:tcPr>
            <w:tcW w:type="dxa" w:w="1303"/>
            <w:vMerge/>
            <w:tcBorders>
              <w:top w:val="none" w:color="000000" w:sz="4"/>
              <w:left w:val="none" w:color="000000" w:sz="4"/>
              <w:bottom w:val="none" w:color="000000" w:sz="4"/>
              <w:right w:val="single" w:color="000000" w:sz="4"/>
            </w:tcBorders>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vMerge/>
            <w:tcBorders>
              <w:top w:val="none" w:color="000000" w:sz="4"/>
              <w:left w:val="none" w:color="000000" w:sz="4"/>
              <w:bottom w:val="none" w:color="000000" w:sz="4"/>
              <w:right w:val="single" w:color="000000" w:sz="4"/>
            </w:tcBorders>
          </w:tcPr>
          <w:p/>
        </w:tc>
        <w:tc>
          <w:tcPr>
            <w:tcW w:type="dxa" w:w="1373"/>
            <w:vMerge/>
            <w:tcBorders>
              <w:top w:val="none" w:color="000000" w:sz="4"/>
              <w:left w:val="none" w:color="000000" w:sz="4"/>
              <w:bottom w:val="none" w:color="000000" w:sz="4"/>
              <w:right w:val="single" w:color="000000" w:sz="4"/>
            </w:tcBorders>
          </w:tcPr>
          <w:p/>
        </w:tc>
        <w:tc>
          <w:tcPr>
            <w:tcW w:type="dxa" w:w="1303"/>
            <w:vMerge/>
            <w:tcBorders>
              <w:top w:val="none" w:color="000000" w:sz="4"/>
              <w:left w:val="none" w:color="000000" w:sz="4"/>
              <w:bottom w:val="none" w:color="000000" w:sz="4"/>
              <w:right w:val="single" w:color="000000" w:sz="4"/>
            </w:tcBorders>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vMerge/>
            <w:tcBorders>
              <w:top w:val="none" w:color="000000" w:sz="4"/>
              <w:left w:val="none" w:color="000000" w:sz="4"/>
              <w:bottom w:val="none" w:color="000000" w:sz="4"/>
              <w:right w:val="single" w:color="000000" w:sz="4"/>
            </w:tcBorders>
          </w:tcPr>
          <w:p/>
        </w:tc>
        <w:tc>
          <w:tcPr>
            <w:tcW w:type="dxa" w:w="1373"/>
            <w:vMerge/>
            <w:tcBorders>
              <w:top w:val="none" w:color="000000" w:sz="4"/>
              <w:left w:val="none" w:color="000000" w:sz="4"/>
              <w:bottom w:val="none" w:color="000000" w:sz="4"/>
              <w:right w:val="single" w:color="000000" w:sz="4"/>
            </w:tcBorders>
          </w:tcPr>
          <w:p/>
        </w:tc>
        <w:tc>
          <w:tcPr>
            <w:tcW w:type="dxa" w:w="1303"/>
            <w:vMerge/>
            <w:tcBorders>
              <w:top w:val="none" w:color="000000" w:sz="4"/>
              <w:left w:val="none" w:color="000000" w:sz="4"/>
              <w:bottom w:val="none" w:color="000000" w:sz="4"/>
              <w:right w:val="single" w:color="000000" w:sz="4"/>
            </w:tcBorders>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vMerge/>
            <w:tcBorders>
              <w:top w:val="none" w:color="000000" w:sz="4"/>
              <w:left w:val="none" w:color="000000" w:sz="4"/>
              <w:bottom w:val="none" w:color="000000" w:sz="4"/>
              <w:right w:val="single" w:color="000000" w:sz="4"/>
            </w:tcBorders>
          </w:tcPr>
          <w:p/>
        </w:tc>
        <w:tc>
          <w:tcPr>
            <w:tcW w:type="dxa" w:w="1373"/>
            <w:vMerge/>
            <w:tcBorders>
              <w:top w:val="none" w:color="000000" w:sz="4"/>
              <w:left w:val="none" w:color="000000" w:sz="4"/>
              <w:bottom w:val="none" w:color="000000" w:sz="4"/>
              <w:right w:val="single" w:color="000000" w:sz="4"/>
            </w:tcBorders>
          </w:tcPr>
          <w:p/>
        </w:tc>
        <w:tc>
          <w:tcPr>
            <w:tcW w:type="dxa" w:w="1303"/>
            <w:vMerge/>
            <w:tcBorders>
              <w:top w:val="none" w:color="000000" w:sz="4"/>
              <w:left w:val="none" w:color="000000" w:sz="4"/>
              <w:bottom w:val="none" w:color="000000" w:sz="4"/>
              <w:right w:val="single" w:color="000000" w:sz="4"/>
            </w:tcBorders>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vMerge/>
            <w:tcBorders>
              <w:top w:val="none" w:color="000000" w:sz="4"/>
              <w:left w:val="none" w:color="000000" w:sz="4"/>
              <w:bottom w:val="none" w:color="000000" w:sz="4"/>
              <w:right w:val="single" w:color="000000" w:sz="4"/>
            </w:tcBorders>
          </w:tcPr>
          <w:p/>
        </w:tc>
        <w:tc>
          <w:tcPr>
            <w:tcW w:type="dxa" w:w="1373"/>
            <w:vMerge/>
            <w:tcBorders>
              <w:top w:val="none" w:color="000000" w:sz="4"/>
              <w:left w:val="none" w:color="000000" w:sz="4"/>
              <w:bottom w:val="none" w:color="000000" w:sz="4"/>
              <w:right w:val="single" w:color="000000" w:sz="4"/>
            </w:tcBorders>
          </w:tcPr>
          <w:p/>
        </w:tc>
        <w:tc>
          <w:tcPr>
            <w:tcW w:type="dxa" w:w="1303"/>
            <w:vMerge/>
            <w:tcBorders>
              <w:top w:val="none" w:color="000000" w:sz="4"/>
              <w:left w:val="none" w:color="000000" w:sz="4"/>
              <w:bottom w:val="none" w:color="000000" w:sz="4"/>
              <w:right w:val="single" w:color="000000" w:sz="4"/>
            </w:tcBorders>
          </w:tcPr>
          <w:p/>
        </w:tc>
      </w:tr>
    </w:tbl>
    <w:p>
      <w:pPr>
        <w:pStyle w:val="null3"/>
      </w:pPr>
      <w:r>
        <w:rPr>
          <w:sz w:val="21"/>
          <w:b/>
        </w:rPr>
        <w:t>投标人签章：</w:t>
      </w:r>
      <w:r>
        <w:rPr>
          <w:sz w:val="21"/>
          <w:b/>
        </w:rPr>
        <w:t>__________________</w:t>
      </w:r>
    </w:p>
    <w:p>
      <w:pPr>
        <w:pStyle w:val="null3"/>
      </w:pPr>
      <w:r>
        <w:rPr>
          <w:sz w:val="21"/>
          <w:b/>
        </w:rPr>
        <w:t>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pPr>
      <w:r>
        <w:rPr>
          <w:sz w:val="21"/>
          <w:b/>
        </w:rPr>
        <w:t>说明：</w:t>
      </w:r>
    </w:p>
    <w:p>
      <w:pPr>
        <w:pStyle w:val="null3"/>
      </w:pPr>
      <w:r>
        <w:rPr>
          <w:sz w:val="21"/>
          <w:b/>
        </w:rPr>
        <w:t>1.</w:t>
      </w:r>
      <w:r>
        <w:rPr>
          <w:sz w:val="21"/>
          <w:b/>
        </w:rPr>
        <w:t>填写该报价表，填写后投标人需一并放置电子投标文件并上传至广东省政府采购智慧云平台中。</w:t>
      </w:r>
    </w:p>
    <w:p>
      <w:pPr>
        <w:pStyle w:val="null3"/>
        <w:jc w:val="both"/>
      </w:pPr>
      <w:r>
        <w:rPr>
          <w:sz w:val="21"/>
          <w:b/>
        </w:rPr>
        <w:t>2.</w:t>
      </w:r>
      <w:r>
        <w:rPr>
          <w:sz w:val="21"/>
          <w:b/>
        </w:rPr>
        <w:t>所有报价均保留两位有效小数。</w:t>
      </w:r>
    </w:p>
    <w:p>
      <w:pPr>
        <w:pStyle w:val="null3"/>
      </w:pPr>
      <w:r>
        <w:rPr>
          <w:sz w:val="21"/>
        </w:rPr>
        <w:t>配套耗材单价报价明细表（如需）</w:t>
      </w:r>
    </w:p>
    <w:p>
      <w:pPr>
        <w:pStyle w:val="null3"/>
        <w:jc w:val="both"/>
      </w:pPr>
      <w:r>
        <w:rPr>
          <w:sz w:val="21"/>
        </w:rPr>
        <w:t>项目名称：</w:t>
      </w:r>
      <w:r>
        <w:rPr>
          <w:sz w:val="21"/>
          <w:b/>
        </w:rPr>
        <w:t>南方医科大学第三附属医院部分医疗设备租赁服务项目</w:t>
      </w:r>
    </w:p>
    <w:p>
      <w:pPr>
        <w:pStyle w:val="null3"/>
        <w:jc w:val="both"/>
      </w:pPr>
      <w:r>
        <w:rPr>
          <w:sz w:val="21"/>
        </w:rPr>
        <w:t>采购包号：</w:t>
      </w: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682"/>
        <w:gridCol w:w="803"/>
        <w:gridCol w:w="1091"/>
        <w:gridCol w:w="940"/>
        <w:gridCol w:w="803"/>
        <w:gridCol w:w="1076"/>
        <w:gridCol w:w="849"/>
        <w:gridCol w:w="773"/>
        <w:gridCol w:w="1288"/>
      </w:tblGrid>
      <w:tr>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0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型号</w:t>
            </w:r>
          </w:p>
        </w:tc>
        <w:tc>
          <w:tcPr>
            <w:tcW w:type="dxa" w:w="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价格（元）</w:t>
            </w:r>
          </w:p>
        </w:tc>
        <w:tc>
          <w:tcPr>
            <w:tcW w:type="dxa" w:w="8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厂家</w:t>
            </w:r>
            <w:r>
              <w:rPr>
                <w:sz w:val="21"/>
                <w:b/>
              </w:rPr>
              <w:t>/</w:t>
            </w:r>
            <w:r>
              <w:rPr>
                <w:sz w:val="21"/>
                <w:b/>
              </w:rPr>
              <w:t>品牌</w:t>
            </w:r>
          </w:p>
        </w:tc>
        <w:tc>
          <w:tcPr>
            <w:tcW w:type="dxa" w:w="1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注册证号（如有）</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0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09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94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0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107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4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77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投标人签章：</w:t>
      </w:r>
      <w:r>
        <w:rPr>
          <w:sz w:val="21"/>
          <w:b/>
        </w:rPr>
        <w:t>__________________</w:t>
      </w:r>
    </w:p>
    <w:p>
      <w:pPr>
        <w:pStyle w:val="null3"/>
        <w:jc w:val="both"/>
      </w:pPr>
      <w:r>
        <w:rPr>
          <w:sz w:val="21"/>
          <w:b/>
        </w:rPr>
        <w:t>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jc w:val="both"/>
      </w:pPr>
      <w:r>
        <w:rPr>
          <w:sz w:val="21"/>
          <w:b/>
        </w:rPr>
        <w:t>说明：</w:t>
      </w:r>
    </w:p>
    <w:p>
      <w:pPr>
        <w:pStyle w:val="null3"/>
        <w:jc w:val="both"/>
      </w:pPr>
      <w:r>
        <w:rPr>
          <w:sz w:val="21"/>
          <w:b/>
        </w:rPr>
        <w:t>1.</w:t>
      </w:r>
      <w:r>
        <w:rPr>
          <w:sz w:val="21"/>
          <w:b/>
        </w:rPr>
        <w:t>本项目</w:t>
      </w:r>
      <w:r>
        <w:rPr>
          <w:sz w:val="21"/>
        </w:rPr>
        <w:t>部分医疗设备</w:t>
      </w:r>
      <w:r>
        <w:rPr>
          <w:sz w:val="21"/>
          <w:b/>
        </w:rPr>
        <w:t>所有配套耗材单价报价，以作为日后采购的价格参考。</w:t>
      </w:r>
    </w:p>
    <w:p>
      <w:pPr>
        <w:pStyle w:val="null3"/>
        <w:jc w:val="both"/>
      </w:pPr>
      <w:r>
        <w:rPr>
          <w:sz w:val="21"/>
          <w:b/>
        </w:rPr>
        <w:t>2.</w:t>
      </w:r>
      <w:r>
        <w:rPr>
          <w:sz w:val="21"/>
          <w:b/>
        </w:rPr>
        <w:t>如需填写该报价表，填写后投标人需一并放置电子投标文件并上传至广东省政府采购智慧云平台中。</w:t>
      </w:r>
    </w:p>
    <w:p>
      <w:pPr>
        <w:pStyle w:val="null3"/>
        <w:jc w:val="both"/>
      </w:pPr>
      <w:r>
        <w:rPr/>
        <w:t xml:space="preserve"> </w:t>
      </w:r>
    </w:p>
    <w:p>
      <w:pPr>
        <w:pStyle w:val="null3"/>
        <w:jc w:val="both"/>
      </w:pPr>
      <w:r>
        <w:rPr>
          <w:sz w:val="21"/>
          <w:b/>
        </w:rPr>
        <w:t>3.以下《资格声明函》，投标人须在投标文件中提供。</w:t>
      </w:r>
    </w:p>
    <w:p>
      <w:pPr>
        <w:pStyle w:val="null3"/>
        <w:jc w:val="both"/>
      </w:pPr>
      <w:r>
        <w:rPr>
          <w:sz w:val="28"/>
          <w:b/>
        </w:rPr>
        <w:t>资格声明函</w:t>
      </w:r>
    </w:p>
    <w:p>
      <w:pPr>
        <w:pStyle w:val="null3"/>
        <w:jc w:val="left"/>
      </w:pPr>
      <w:r>
        <w:rPr>
          <w:sz w:val="21"/>
        </w:rPr>
        <w:t>致</w:t>
      </w:r>
      <w:r>
        <w:rPr>
          <w:sz w:val="21"/>
        </w:rPr>
        <w:t>:</w:t>
      </w:r>
      <w:r>
        <w:rPr>
          <w:sz w:val="21"/>
        </w:rPr>
        <w:t>广州中经招标有限公司</w:t>
      </w:r>
    </w:p>
    <w:p>
      <w:pPr>
        <w:pStyle w:val="null3"/>
        <w:ind w:firstLine="420"/>
        <w:jc w:val="left"/>
      </w:pPr>
      <w:r>
        <w:rPr>
          <w:sz w:val="21"/>
        </w:rPr>
        <w:t>关于贵方发布</w:t>
      </w:r>
      <w:r>
        <w:rPr>
          <w:sz w:val="21"/>
          <w:b/>
        </w:rPr>
        <w:t>南方医科大学第三附属医院部分医疗设备租赁服务项目</w:t>
      </w:r>
      <w:r>
        <w:rPr>
          <w:sz w:val="21"/>
        </w:rPr>
        <w:t>[</w:t>
      </w:r>
      <w:r>
        <w:rPr>
          <w:sz w:val="21"/>
        </w:rPr>
        <w:t>采购项目编号</w:t>
      </w:r>
      <w:r>
        <w:rPr>
          <w:sz w:val="21"/>
          <w:b/>
        </w:rPr>
        <w:t>GZZJ-ZG-2025737</w:t>
      </w:r>
      <w:r>
        <w:rPr>
          <w:sz w:val="21"/>
        </w:rPr>
        <w:t>]</w:t>
      </w:r>
      <w:r>
        <w:rPr>
          <w:sz w:val="21"/>
        </w:rPr>
        <w:t>的招标公告</w:t>
      </w:r>
      <w:r>
        <w:rPr>
          <w:sz w:val="21"/>
        </w:rPr>
        <w:t>,</w:t>
      </w:r>
      <w:r>
        <w:rPr>
          <w:sz w:val="21"/>
        </w:rPr>
        <w:t>本单位愿意参加上述项目投标</w:t>
      </w:r>
      <w:r>
        <w:rPr>
          <w:sz w:val="21"/>
        </w:rPr>
        <w:t>,</w:t>
      </w:r>
      <w:r>
        <w:rPr>
          <w:sz w:val="21"/>
        </w:rPr>
        <w:t>并已清楚招标文件的要求及有关文件规定</w:t>
      </w:r>
      <w:r>
        <w:rPr>
          <w:sz w:val="21"/>
        </w:rPr>
        <w:t>,</w:t>
      </w:r>
      <w:r>
        <w:rPr>
          <w:sz w:val="21"/>
        </w:rPr>
        <w:t>声明如下：</w:t>
      </w:r>
    </w:p>
    <w:p>
      <w:pPr>
        <w:pStyle w:val="null3"/>
        <w:ind w:firstLine="420"/>
        <w:jc w:val="left"/>
      </w:pPr>
      <w:r>
        <w:rPr>
          <w:sz w:val="21"/>
        </w:rPr>
        <w:t>(</w:t>
      </w:r>
      <w:r>
        <w:rPr>
          <w:sz w:val="21"/>
        </w:rPr>
        <w:t>一</w:t>
      </w:r>
      <w:r>
        <w:rPr>
          <w:sz w:val="21"/>
        </w:rPr>
        <w:t>)</w:t>
      </w:r>
      <w:r>
        <w:rPr>
          <w:sz w:val="21"/>
        </w:rPr>
        <w:t>我方具备《中华人民共和国政府采购法》第二十二条所规定的条件</w:t>
      </w:r>
    </w:p>
    <w:p>
      <w:pPr>
        <w:pStyle w:val="null3"/>
        <w:ind w:firstLine="420"/>
        <w:jc w:val="left"/>
      </w:pPr>
      <w:r>
        <w:rPr>
          <w:sz w:val="21"/>
        </w:rPr>
        <w:t>(1)</w:t>
      </w:r>
      <w:r>
        <w:rPr>
          <w:sz w:val="21"/>
        </w:rPr>
        <w:t>具有独立承担民事责任的能力；</w:t>
      </w:r>
    </w:p>
    <w:p>
      <w:pPr>
        <w:pStyle w:val="null3"/>
        <w:ind w:firstLine="420"/>
        <w:jc w:val="left"/>
      </w:pPr>
      <w:r>
        <w:rPr>
          <w:sz w:val="21"/>
        </w:rPr>
        <w:t>(2)</w:t>
      </w:r>
      <w:r>
        <w:rPr>
          <w:sz w:val="21"/>
        </w:rPr>
        <w:t>具有良好的商业信誉和健全的财务会计制度；</w:t>
      </w:r>
    </w:p>
    <w:p>
      <w:pPr>
        <w:pStyle w:val="null3"/>
        <w:ind w:firstLine="420"/>
        <w:jc w:val="left"/>
      </w:pPr>
      <w:r>
        <w:rPr>
          <w:sz w:val="21"/>
        </w:rPr>
        <w:t>(3)</w:t>
      </w:r>
      <w:r>
        <w:rPr>
          <w:sz w:val="21"/>
        </w:rPr>
        <w:t>具有履行合同所必需的设备和专业技术能力；</w:t>
      </w:r>
    </w:p>
    <w:p>
      <w:pPr>
        <w:pStyle w:val="null3"/>
        <w:ind w:firstLine="420"/>
        <w:jc w:val="left"/>
      </w:pPr>
      <w:r>
        <w:rPr>
          <w:sz w:val="21"/>
        </w:rPr>
        <w:t>(4)</w:t>
      </w:r>
      <w:r>
        <w:rPr>
          <w:sz w:val="21"/>
        </w:rPr>
        <w:t>有依法缴纳税收和社会保障资金的良好记录；</w:t>
      </w:r>
    </w:p>
    <w:p>
      <w:pPr>
        <w:pStyle w:val="null3"/>
        <w:ind w:firstLine="420"/>
        <w:jc w:val="left"/>
      </w:pPr>
      <w:r>
        <w:rPr>
          <w:sz w:val="21"/>
        </w:rPr>
        <w:t>(5)</w:t>
      </w:r>
      <w:r>
        <w:rPr>
          <w:sz w:val="21"/>
        </w:rPr>
        <w:t>我方</w:t>
      </w:r>
      <w:r>
        <w:rPr>
          <w:sz w:val="21"/>
        </w:rPr>
        <w:t>(</w:t>
      </w:r>
      <w:r>
        <w:rPr>
          <w:sz w:val="21"/>
        </w:rPr>
        <w:t>如前三年内有名称变更的，含变更前名称</w:t>
      </w:r>
      <w:r>
        <w:rPr>
          <w:sz w:val="21"/>
        </w:rPr>
        <w:t>)</w:t>
      </w:r>
      <w:r>
        <w:rPr>
          <w:sz w:val="21"/>
        </w:rPr>
        <w:t>参加本项目政府采购活动前三年内在经营活动中没有重大违法记录；</w:t>
      </w:r>
    </w:p>
    <w:p>
      <w:pPr>
        <w:pStyle w:val="null3"/>
        <w:ind w:firstLine="420"/>
        <w:jc w:val="left"/>
      </w:pPr>
      <w:r>
        <w:rPr>
          <w:sz w:val="21"/>
        </w:rPr>
        <w:t>(6)</w:t>
      </w:r>
      <w:r>
        <w:rPr>
          <w:sz w:val="21"/>
        </w:rPr>
        <w:t>我方符合法律、行政法规规定的其他条件。</w:t>
      </w:r>
    </w:p>
    <w:p>
      <w:pPr>
        <w:pStyle w:val="null3"/>
        <w:ind w:firstLine="420"/>
        <w:jc w:val="left"/>
      </w:pPr>
      <w:r>
        <w:rPr>
          <w:sz w:val="21"/>
        </w:rPr>
        <w:t>（</w:t>
      </w:r>
      <w:r>
        <w:rPr>
          <w:sz w:val="21"/>
        </w:rPr>
        <w:t>7</w:t>
      </w:r>
      <w:r>
        <w:rPr>
          <w:sz w:val="21"/>
        </w:rPr>
        <w:t>）我方不存在以下不得参加本项目</w:t>
      </w:r>
      <w:r>
        <w:rPr>
          <w:sz w:val="21"/>
        </w:rPr>
        <w:t>(</w:t>
      </w:r>
      <w:r>
        <w:rPr>
          <w:sz w:val="21"/>
        </w:rPr>
        <w:t>同一采购包</w:t>
      </w:r>
      <w:r>
        <w:rPr>
          <w:sz w:val="21"/>
        </w:rPr>
        <w:t>)</w:t>
      </w:r>
      <w:r>
        <w:rPr>
          <w:sz w:val="21"/>
        </w:rPr>
        <w:t>投标的情形之一：</w:t>
      </w:r>
    </w:p>
    <w:p>
      <w:pPr>
        <w:pStyle w:val="null3"/>
        <w:ind w:firstLine="420"/>
        <w:jc w:val="left"/>
      </w:pPr>
      <w:r>
        <w:rPr>
          <w:sz w:val="21"/>
        </w:rPr>
        <w:t>①不同供应商的单位负责人为同一人或者存在直接控股、管理关系；</w:t>
      </w:r>
    </w:p>
    <w:p>
      <w:pPr>
        <w:pStyle w:val="null3"/>
        <w:ind w:firstLine="420"/>
        <w:jc w:val="left"/>
      </w:pPr>
      <w:r>
        <w:rPr>
          <w:sz w:val="21"/>
        </w:rPr>
        <w:t>②供应商为采购项目提供整体设计、规范编制或者项目管理、监理、检测等服务。</w:t>
      </w:r>
    </w:p>
    <w:p>
      <w:pPr>
        <w:pStyle w:val="null3"/>
        <w:ind w:firstLine="420"/>
        <w:jc w:val="left"/>
      </w:pPr>
      <w:r>
        <w:rPr>
          <w:sz w:val="21"/>
        </w:rPr>
        <w:t>(</w:t>
      </w:r>
      <w:r>
        <w:rPr>
          <w:sz w:val="21"/>
        </w:rPr>
        <w:t>二</w:t>
      </w:r>
      <w:r>
        <w:rPr>
          <w:sz w:val="21"/>
        </w:rPr>
        <w:t>)</w:t>
      </w:r>
      <w:r>
        <w:rPr>
          <w:sz w:val="21"/>
        </w:rPr>
        <w:t>若本项目不接受联合体报价的，我方承诺以独立供应商名义即非联合体方式参加本项目的投标。</w:t>
      </w:r>
    </w:p>
    <w:p>
      <w:pPr>
        <w:pStyle w:val="null3"/>
        <w:ind w:firstLine="420"/>
        <w:jc w:val="left"/>
      </w:pPr>
      <w:r>
        <w:rPr>
          <w:sz w:val="21"/>
        </w:rPr>
        <w:t>(</w:t>
      </w:r>
      <w:r>
        <w:rPr>
          <w:sz w:val="21"/>
        </w:rPr>
        <w:t>三</w:t>
      </w:r>
      <w:r>
        <w:rPr>
          <w:sz w:val="21"/>
        </w:rPr>
        <w:t>)</w:t>
      </w:r>
      <w:r>
        <w:rPr>
          <w:sz w:val="21"/>
        </w:rPr>
        <w:t>我方郑重承诺公平竞争：我方保证所提交的相关资质文件和证明材料的真实性有良好的历史诚信记录，并将依法参与本项目</w:t>
      </w:r>
      <w:r>
        <w:rPr>
          <w:sz w:val="21"/>
        </w:rPr>
        <w:t>(</w:t>
      </w:r>
      <w:r>
        <w:rPr>
          <w:sz w:val="21"/>
        </w:rPr>
        <w:t>采购包</w:t>
      </w:r>
      <w:r>
        <w:rPr>
          <w:sz w:val="21"/>
        </w:rPr>
        <w:t>)</w:t>
      </w:r>
      <w:r>
        <w:rPr>
          <w:sz w:val="21"/>
        </w:rPr>
        <w:t>的公平竞争，不以任何不正当行为谋取不当利益，否则承担相应的法律责任。</w:t>
      </w:r>
    </w:p>
    <w:p>
      <w:pPr>
        <w:pStyle w:val="null3"/>
        <w:ind w:firstLine="420"/>
        <w:jc w:val="left"/>
      </w:pPr>
      <w:r>
        <w:rPr>
          <w:sz w:val="21"/>
        </w:rPr>
        <w:t>以上内容如有虚假或与事实不符的，评标委员会可将我方做无效投标处理。我方承诺在本次采购活动中，如有违法、违规、弄虚作假行为，所造成的损失、不良后果及法律责任一律由我方承担。</w:t>
      </w:r>
    </w:p>
    <w:p>
      <w:pPr>
        <w:pStyle w:val="null3"/>
        <w:ind w:firstLine="420"/>
        <w:jc w:val="left"/>
      </w:pPr>
      <w:r>
        <w:rPr>
          <w:sz w:val="21"/>
        </w:rPr>
        <w:t>特此声明</w:t>
      </w:r>
      <w:r>
        <w:rPr>
          <w:sz w:val="21"/>
        </w:rPr>
        <w:t>!</w:t>
      </w:r>
    </w:p>
    <w:p>
      <w:pPr>
        <w:pStyle w:val="null3"/>
        <w:ind w:firstLine="420"/>
        <w:jc w:val="left"/>
      </w:pPr>
      <w:r>
        <w:rPr>
          <w:sz w:val="21"/>
        </w:rPr>
        <w:t>投标人名称</w:t>
      </w:r>
      <w:r>
        <w:rPr>
          <w:sz w:val="21"/>
        </w:rPr>
        <w:t>:(</w:t>
      </w:r>
      <w:r>
        <w:rPr>
          <w:sz w:val="21"/>
        </w:rPr>
        <w:t>加盖公章</w:t>
      </w:r>
      <w:r>
        <w:rPr>
          <w:sz w:val="21"/>
        </w:rPr>
        <w:t>)</w:t>
      </w:r>
    </w:p>
    <w:p>
      <w:pPr>
        <w:pStyle w:val="null3"/>
        <w:ind w:firstLine="420"/>
        <w:jc w:val="left"/>
      </w:pPr>
      <w:r>
        <w:rPr>
          <w:sz w:val="21"/>
        </w:rPr>
        <w:t>日期</w:t>
      </w:r>
      <w:r>
        <w:rPr>
          <w:sz w:val="21"/>
        </w:rPr>
        <w:t xml:space="preserve">:   </w:t>
      </w:r>
      <w:r>
        <w:rPr>
          <w:sz w:val="21"/>
        </w:rPr>
        <w:t>年    月    日</w:t>
      </w:r>
    </w:p>
    <w:p>
      <w:pPr>
        <w:pStyle w:val="null3"/>
        <w:jc w:val="both"/>
      </w:pPr>
      <w:r>
        <w:rPr>
          <w:sz w:val="21"/>
        </w:rPr>
        <w:t>备注</w:t>
      </w:r>
      <w:r>
        <w:rPr>
          <w:sz w:val="21"/>
        </w:rPr>
        <w:t>:</w:t>
      </w:r>
      <w:r>
        <w:rPr>
          <w:sz w:val="21"/>
        </w:rPr>
        <w:t>本声明函必须提供且内容不得擅自删改，如有虚假或与事实不符的，作无效投标处理。</w:t>
      </w:r>
    </w:p>
    <w:p>
      <w:pPr>
        <w:pStyle w:val="null3"/>
      </w:pPr>
      <w:r>
        <w:rPr/>
        <w:t>采购包1（部分医疗设备租赁服务）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1、租赁设备提供期限：合同生效后的30个日历日内交货。 2、租赁期限：自全部设备到货、完成安装调试并经采购人、中标人双方签字确认之日起3年。</w:t>
            </w:r>
          </w:p>
        </w:tc>
      </w:tr>
      <w:tr>
        <w:tc>
          <w:tcPr>
            <w:tcW w:type="dxa" w:w="4153"/>
          </w:tcPr>
          <w:p>
            <w:pPr>
              <w:pStyle w:val="null3"/>
            </w:pPr>
            <w:r>
              <w:rPr/>
              <w:t>标的提供的地点</w:t>
            </w:r>
          </w:p>
        </w:tc>
        <w:tc>
          <w:tcPr>
            <w:tcW w:type="dxa" w:w="4153"/>
          </w:tcPr>
          <w:p>
            <w:pPr>
              <w:pStyle w:val="null3"/>
            </w:pPr>
            <w:r>
              <w:rPr/>
              <w:t>广州市内采购人指定地点。</w:t>
            </w:r>
          </w:p>
        </w:tc>
      </w:tr>
      <w:tr>
        <w:tc>
          <w:tcPr>
            <w:tcW w:type="dxa" w:w="4153"/>
          </w:tcPr>
          <w:p>
            <w:pPr>
              <w:pStyle w:val="null3"/>
            </w:pPr>
            <w:r>
              <w:rPr/>
              <w:t>付款方式</w:t>
            </w:r>
          </w:p>
        </w:tc>
        <w:tc>
          <w:tcPr>
            <w:tcW w:type="dxa" w:w="4153"/>
          </w:tcPr>
          <w:p>
            <w:pPr>
              <w:pStyle w:val="null3"/>
            </w:pPr>
            <w:r>
              <w:rPr/>
              <w:t>1期：支付比例100%,★合同的每笔款项以电汇或支票方式支付，支付的日期和金额为： 1.全部设备到货、完成安装调试并经采购人、中标人双方签字确认之日为起租日，起租日为第一个支付日，一个年度后为第二个支付日，以此类推；起租日和支付日均由采购人和中标人双方在《起租确认书》上签字确认。 2.采购人按照每个支付日，按时足额向中标人支付该期费用，中标人收取当期费用前10个工作日内提供相应金额收据，收取当期费用后3个工作日内提供相应金额发票。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人在完成租赁设备的安装调试和人员的技术培训并确保其稳定运行后，向采购人提出验收申请，若采购人确认项目实施情况符合验收标准，在中标人提出验收申请后7日内完成验收。若项目实施情况不满足验收标准，待中标人整改合格后，再向采购人提出验收申请。为保证采购人合法权益，本次租赁的设备在安装完成后，保留邀请各投标人公司参与联合验收的权利。验收合格之日，采购人、中标人双方在《验收合格单》上签字确认，且租赁设备的交付即为完成。验收按国家有关的规定、规范进行。验收时如发现所交付的设备有短装、次品、损坏或其它不符合合同规定之情形者，将在《验收合格单》作出详尽的现场记录，并由采购人、中标人双方签字确认，作为补充、缺失和更换损坏部件的有效证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1、本项目以人民币进行报价，本项目的中标人需综合考虑提供的所有租赁设备、硬件设施、软件、人员、场地改造、服务的全部成本以及应向中华人民共和国政府缴纳的增值税和其它税等全部税费、管理和质量保证、运输、保险、检验、现场准备、安装、集成、调试、培训、维修、技术支持、标准附件价、备品备件及专用工具价(如有)、以及履行合同所需的费用、所有风险、责任等其他一切隐含及不可预见的费用。投标人进行总价报价，并列出平均每年度费用（共3期）。项目执行期间项目总金额不变，且已包含商务要求中的所有服务内容，采购人无须另向中标人支付其他任何费用。 2、需确保采购人在设备生命周期内所支付的租金现值合计原则上不超过医疗设备采购现值。 3、投标人必须根据企业自身的成本核算情况，充分考虑合同履行期限内物价水平、服务人员薪金的波动风险。一经响应，即认为投标人已充分考虑有关风险，愿意承担因这些风险所造成的一切经济损失，并放弃因此造成的损失求偿权。 4、投标人在投标文件中须详细列明租赁设备的规格、型号、制造商、产地、配置清单等。</w:t>
            </w:r>
          </w:p>
          <w:p>
            <w:pPr>
              <w:pStyle w:val="null3"/>
            </w:pPr>
            <w:r>
              <w:rPr/>
              <w:t>（二）租赁设备质量保证及售后服务，1.中标人应保证所提供的租赁设备是在2024年09月后生产的全新的、未使用过的设备，并符合国家有关标准、制造厂标准及合同技术标准要求。中标人应保证设备在正确安装、正常使用和保养条件下，在其使用寿命期内具备合同约定的性能。 2.售后服务要求： 2.1投标人应向采购人提供由设备生产厂家或其授权的售后服务商提供的售后服务承诺函的复印件，并加盖生产厂家或其授权的售后服务商公章。 ★2.2①激光/强脉冲光治疗系统整机保修期≥36个月 ②移动式 C形臂X射线机整机保修期≥36个月 ③高端全身彩色多普勒超声诊断仪整机保修期≥36个月 ④高端四维妇产彩色多普勒超声诊断仪整机保修期≥36个月。 2.3保修期内定期进行预防性维护保养（次数≥4次/年）以及故障维修、零配件更换。 2.4保修期的期限以验收合格之日起计算，在保修期内应确保正常使用率为95%（含）以上，如达不到此要求，即按故障时间（以报修时间起算）的3倍延长保修期。 2.5保修期内报修响应时间2小时以内（含），48小时内（含）维修人员到场（不可抗力除外），72小时内（含）恢复正常使用。若仍未能及时恢复正常使用，应向采购人提供相同规格、标准的备用设备作为临时使用。 2.6提供设备联网数据接口类型及协议，并完成与采购人医院网络（如PACS系统、HIS系统和体检管理系统）的互联互通，相关费用由中标人承担，采购人不再另行支付。 2.7如果设备的质量或规格与合同不符，或证实设备是有缺陷的，包括潜在的缺陷或使用不符合要求的材料等，中标人应督促设备生产厂家或其授权的售后服务商在接到采购人通知后30天内负责更换符合标准的同型号或更优型号设备；同时，相应延长设备保修期。 3.租赁期限内且保修期过后，采购人承担因租赁设备登记、保管、使用、维护等所产生的一切费用（如有）。 4.中标人、设备生产厂家及其授权的售后服务商有为用户保密的义务，设备病例数据归采购人所有，不得私自泄露相关数据。 5.合同履行期限内，采购人具有租赁设备的占有权、使用权，设备所有权归中标人所有。 6.如果项目标的属于《中华人民共和国计量法》规定的强检计量器具的或属于放射类、压力容器类等特种设备的，中标人应在验收交付前提交采购人所在地法定专业检定部门出具的检定证书，检定费用由中标人负责。</w:t>
            </w:r>
          </w:p>
          <w:p>
            <w:pPr>
              <w:pStyle w:val="null3"/>
            </w:pPr>
            <w:r>
              <w:rPr/>
              <w:t>（三）培训要求，1、在租赁设备安装和调试完成后，中标人应督促设备生产厂家或其授权的售后服务商提供培训服务，组织专业技术人员对采购人科室使用设备人员和相关管理人员进行培训，并保证两名以上操作人员熟练掌握操作技术为止。 2、设备生产厂家或其授权的售后服务商需制定详细的培训内容和培训计划，培训内容包括所有设备的安装和维护、常见故障现象及诊断、常见的问题及解决办法、操作系统软件、系统管理和应用软件、管理软件等。 3、保修期内如遇设备升级更新，中标人须协调设备生产厂家或其授权的售后服务商需及时提供更新操作指导。</w:t>
            </w:r>
          </w:p>
          <w:p>
            <w:pPr>
              <w:pStyle w:val="null3"/>
            </w:pPr>
            <w:r>
              <w:rPr/>
              <w:t>（四）运输、保险和安装，1、中标人确保租赁设备安全无损地运抵采购人指定现场，并承担设备的运输、装卸、安装和保险。 2、设备的包装均应有良好的防护措施（包括但不仅限于防湿、防锈、防潮、防雨、防腐及防碰撞等）。 3、双方共同对设备进行开箱清点检查，如果发现短缺、损坏或有质量、技术等问题，中标人应及时安排更换，按照采购人的要求，采取补足、更换或退货等处理措施，以保证在本合同约定交货期内成功完成合同设备到货。 4、设备到货后，中标人应在5天内（含）安装调试完成，安装时须对各安装场地内的其他设备、设施采取妥善的保护措施。</w:t>
            </w:r>
          </w:p>
          <w:p>
            <w:pPr>
              <w:pStyle w:val="null3"/>
            </w:pPr>
            <w:r>
              <w:rPr/>
              <w:t>（五）其他商务要求，1、投标人同意采购人以任何形式对其投标文件内容及采购方认为有必要的相关资料的真实性和有效性进行审查、验证。 2、招标文件附件，投标人应将招标公告中公布的“附件”内容填写好相关信息后附在投标文件中（如有）。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医疗设备租赁服务</w:t>
            </w:r>
          </w:p>
        </w:tc>
        <w:tc>
          <w:tcPr>
            <w:tcW w:type="dxa" w:w="933"/>
          </w:tcPr>
          <w:p>
            <w:pPr>
              <w:pStyle w:val="null3"/>
              <w:jc w:val="left"/>
            </w:pPr>
            <w:r>
              <w:rPr/>
              <w:t>部分医疗设备租赁服务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3,990,000.00</w:t>
            </w:r>
          </w:p>
        </w:tc>
        <w:tc>
          <w:tcPr>
            <w:tcW w:type="dxa" w:w="933"/>
          </w:tcPr>
          <w:p>
            <w:pPr>
              <w:pStyle w:val="null3"/>
              <w:jc w:val="right"/>
            </w:pPr>
            <w:r>
              <w:rPr/>
              <w:t>3,990,000.00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部分医疗设备租赁服务</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30"/>
              <w:jc w:val="both"/>
            </w:pPr>
            <w:r>
              <w:rPr>
                <w:sz w:val="21"/>
                <w:b/>
              </w:rPr>
              <w:t>一、</w:t>
            </w:r>
            <w:r>
              <w:rPr>
                <w:sz w:val="21"/>
                <w:b/>
              </w:rPr>
              <w:t>激光</w:t>
            </w:r>
            <w:r>
              <w:rPr>
                <w:sz w:val="21"/>
                <w:b/>
              </w:rPr>
              <w:t>/</w:t>
            </w:r>
            <w:r>
              <w:rPr>
                <w:sz w:val="21"/>
                <w:b/>
              </w:rPr>
              <w:t>强脉冲光治疗系统</w:t>
            </w:r>
            <w:r>
              <w:rPr>
                <w:sz w:val="21"/>
                <w:b/>
              </w:rPr>
              <w:t xml:space="preserve">  </w:t>
            </w:r>
            <w:r>
              <w:rPr>
                <w:sz w:val="21"/>
                <w:b/>
              </w:rPr>
              <w:t>数量：</w:t>
            </w:r>
            <w:r>
              <w:rPr>
                <w:sz w:val="21"/>
                <w:b/>
              </w:rPr>
              <w:t>一</w:t>
            </w:r>
            <w:r>
              <w:rPr>
                <w:sz w:val="21"/>
                <w:b/>
              </w:rPr>
              <w:t>套</w:t>
            </w:r>
          </w:p>
          <w:p>
            <w:pPr>
              <w:pStyle w:val="null3"/>
              <w:jc w:val="both"/>
            </w:pPr>
            <w:r>
              <w:rPr>
                <w:sz w:val="21"/>
              </w:rPr>
              <w:t>1. 多波长强脉冲光治疗系统采用能发射多种波长，用于去除各种年龄斑、色斑，脱除毛发，去除增生的细小血管及治疗痤疮等。</w:t>
            </w:r>
          </w:p>
          <w:p>
            <w:pPr>
              <w:pStyle w:val="null3"/>
              <w:jc w:val="both"/>
            </w:pPr>
            <w:r>
              <w:rPr>
                <w:sz w:val="24"/>
                <w:shd w:fill="FFFFFF" w:val="clear"/>
              </w:rPr>
              <w:t>▲</w:t>
            </w:r>
            <w:r>
              <w:rPr>
                <w:sz w:val="21"/>
              </w:rPr>
              <w:t>2</w:t>
            </w:r>
            <w:r>
              <w:rPr>
                <w:sz w:val="21"/>
              </w:rPr>
              <w:t>.</w:t>
            </w:r>
            <w:r>
              <w:rPr>
                <w:sz w:val="21"/>
              </w:rPr>
              <w:t>配置多波长强脉冲光治疗功能（其中配备</w:t>
            </w:r>
            <w:r>
              <w:rPr>
                <w:sz w:val="21"/>
              </w:rPr>
              <w:t>420nm波长专用于痤疮及秒级脉宽近红外光用于深层加热改善松弛）。</w:t>
            </w:r>
            <w:r>
              <w:rPr>
                <w:sz w:val="21"/>
              </w:rPr>
              <w:t>（</w:t>
            </w:r>
            <w:r>
              <w:rPr>
                <w:sz w:val="21"/>
              </w:rPr>
              <w:t>投标文件中提供</w:t>
            </w:r>
            <w:r>
              <w:rPr>
                <w:sz w:val="21"/>
              </w:rPr>
              <w:t>投标产品彩页或相应技术参数的厂家技术白皮书</w:t>
            </w:r>
            <w:r>
              <w:rPr>
                <w:sz w:val="21"/>
              </w:rPr>
              <w:t>或</w:t>
            </w:r>
            <w:r>
              <w:rPr>
                <w:sz w:val="21"/>
              </w:rPr>
              <w:t>使用说明书</w:t>
            </w:r>
            <w:r>
              <w:rPr>
                <w:sz w:val="21"/>
              </w:rPr>
              <w:t>或</w:t>
            </w:r>
            <w:r>
              <w:rPr>
                <w:sz w:val="21"/>
              </w:rPr>
              <w:t>第三方机构的医疗器械检验报告等作为技术证明文件</w:t>
            </w:r>
            <w:r>
              <w:rPr>
                <w:sz w:val="21"/>
              </w:rPr>
              <w:t>并标注在投标文件中</w:t>
            </w:r>
            <w:r>
              <w:rPr>
                <w:sz w:val="21"/>
                <w:u w:val="single"/>
              </w:rPr>
              <w:t xml:space="preserve">   </w:t>
            </w:r>
            <w:r>
              <w:rPr>
                <w:sz w:val="21"/>
              </w:rPr>
              <w:t>页</w:t>
            </w:r>
            <w:r>
              <w:rPr>
                <w:sz w:val="21"/>
              </w:rPr>
              <w:t>，</w:t>
            </w:r>
            <w:r>
              <w:rPr>
                <w:sz w:val="21"/>
              </w:rPr>
              <w:t>并在所在页的证明文件中作出明显的标记</w:t>
            </w:r>
            <w:r>
              <w:rPr>
                <w:sz w:val="21"/>
              </w:rPr>
              <w:t>(</w:t>
            </w:r>
            <w:r>
              <w:rPr>
                <w:sz w:val="21"/>
              </w:rPr>
              <w:t>例如用红色方框标记或划圈等</w:t>
            </w:r>
            <w:r>
              <w:rPr>
                <w:sz w:val="21"/>
              </w:rPr>
              <w:t>)</w:t>
            </w:r>
            <w:r>
              <w:rPr>
                <w:sz w:val="21"/>
              </w:rPr>
              <w:t>以明确响应情况，未做标记可能导致的漏评风险由</w:t>
            </w:r>
            <w:r>
              <w:rPr>
                <w:sz w:val="21"/>
              </w:rPr>
              <w:t>投标人</w:t>
            </w:r>
            <w:r>
              <w:rPr>
                <w:sz w:val="21"/>
              </w:rPr>
              <w:t>承担。</w:t>
            </w:r>
            <w:r>
              <w:rPr>
                <w:sz w:val="21"/>
              </w:rPr>
              <w:t>）</w:t>
            </w:r>
          </w:p>
          <w:p>
            <w:pPr>
              <w:pStyle w:val="null3"/>
              <w:jc w:val="both"/>
            </w:pPr>
            <w:r>
              <w:rPr>
                <w:sz w:val="24"/>
                <w:shd w:fill="FFFFFF" w:val="clear"/>
              </w:rPr>
              <w:t>▲</w:t>
            </w:r>
            <w:r>
              <w:rPr>
                <w:sz w:val="21"/>
              </w:rPr>
              <w:t>3</w:t>
            </w:r>
            <w:r>
              <w:rPr>
                <w:sz w:val="21"/>
              </w:rPr>
              <w:t>.</w:t>
            </w:r>
            <w:r>
              <w:rPr>
                <w:sz w:val="21"/>
              </w:rPr>
              <w:t>光源：治疗头双灯泵浦设计强脉冲光源</w:t>
            </w:r>
            <w:r>
              <w:rPr>
                <w:sz w:val="21"/>
              </w:rPr>
              <w:t>（</w:t>
            </w:r>
            <w:r>
              <w:rPr>
                <w:sz w:val="21"/>
              </w:rPr>
              <w:t>投标文件中提供</w:t>
            </w:r>
            <w:r>
              <w:rPr>
                <w:sz w:val="21"/>
              </w:rPr>
              <w:t>投标产品彩页或相应技术参数的厂家技术白皮书</w:t>
            </w:r>
            <w:r>
              <w:rPr>
                <w:sz w:val="21"/>
              </w:rPr>
              <w:t>或</w:t>
            </w:r>
            <w:r>
              <w:rPr>
                <w:sz w:val="21"/>
              </w:rPr>
              <w:t>使用说明书</w:t>
            </w:r>
            <w:r>
              <w:rPr>
                <w:sz w:val="21"/>
              </w:rPr>
              <w:t>或</w:t>
            </w:r>
            <w:r>
              <w:rPr>
                <w:sz w:val="21"/>
              </w:rPr>
              <w:t>第三方机构的医疗器械检验报告等作为技术证明文件</w:t>
            </w:r>
            <w:r>
              <w:rPr>
                <w:sz w:val="21"/>
              </w:rPr>
              <w:t>并标注在投标文件中</w:t>
            </w:r>
            <w:r>
              <w:rPr>
                <w:sz w:val="21"/>
                <w:u w:val="single"/>
              </w:rPr>
              <w:t xml:space="preserve">   </w:t>
            </w:r>
            <w:r>
              <w:rPr>
                <w:sz w:val="21"/>
              </w:rPr>
              <w:t>页</w:t>
            </w:r>
            <w:r>
              <w:rPr>
                <w:sz w:val="21"/>
              </w:rPr>
              <w:t>，</w:t>
            </w:r>
            <w:r>
              <w:rPr>
                <w:sz w:val="21"/>
              </w:rPr>
              <w:t>并在所在页的证明文件中作出明显的标记</w:t>
            </w:r>
            <w:r>
              <w:rPr>
                <w:sz w:val="21"/>
              </w:rPr>
              <w:t>(</w:t>
            </w:r>
            <w:r>
              <w:rPr>
                <w:sz w:val="21"/>
              </w:rPr>
              <w:t>例如用红色方框标记或划圈等</w:t>
            </w:r>
            <w:r>
              <w:rPr>
                <w:sz w:val="21"/>
              </w:rPr>
              <w:t>)</w:t>
            </w:r>
            <w:r>
              <w:rPr>
                <w:sz w:val="21"/>
              </w:rPr>
              <w:t>以明确响应情况，未做标记可能导致的漏评风险由</w:t>
            </w:r>
            <w:r>
              <w:rPr>
                <w:sz w:val="21"/>
              </w:rPr>
              <w:t>投标人</w:t>
            </w:r>
            <w:r>
              <w:rPr>
                <w:sz w:val="21"/>
              </w:rPr>
              <w:t>承担。</w:t>
            </w:r>
            <w:r>
              <w:rPr>
                <w:sz w:val="21"/>
              </w:rPr>
              <w:t>）</w:t>
            </w:r>
          </w:p>
          <w:p>
            <w:pPr>
              <w:pStyle w:val="null3"/>
              <w:jc w:val="both"/>
            </w:pPr>
            <w:r>
              <w:rPr>
                <w:sz w:val="21"/>
              </w:rPr>
              <w:t>4</w:t>
            </w:r>
            <w:r>
              <w:rPr>
                <w:sz w:val="21"/>
              </w:rPr>
              <w:t>.</w:t>
            </w:r>
            <w:r>
              <w:rPr>
                <w:sz w:val="21"/>
              </w:rPr>
              <w:t>滤波片技术：智能滤波片，通过更换滤波片更换波长</w:t>
            </w:r>
          </w:p>
          <w:p>
            <w:pPr>
              <w:pStyle w:val="null3"/>
              <w:jc w:val="both"/>
            </w:pPr>
            <w:r>
              <w:rPr>
                <w:sz w:val="21"/>
              </w:rPr>
              <w:t>5</w:t>
            </w:r>
            <w:r>
              <w:rPr>
                <w:sz w:val="21"/>
              </w:rPr>
              <w:t>.</w:t>
            </w:r>
            <w:r>
              <w:rPr>
                <w:sz w:val="21"/>
              </w:rPr>
              <w:t>波段范围：配备包含并不限于</w:t>
            </w:r>
            <w:r>
              <w:rPr>
                <w:sz w:val="21"/>
              </w:rPr>
              <w:t>6种强脉冲光滤波片：</w:t>
            </w:r>
          </w:p>
          <w:p>
            <w:pPr>
              <w:pStyle w:val="null3"/>
              <w:jc w:val="both"/>
            </w:pPr>
            <w:r>
              <w:rPr>
                <w:sz w:val="21"/>
              </w:rPr>
              <w:t xml:space="preserve">420-1200 nm  </w:t>
            </w:r>
          </w:p>
          <w:p>
            <w:pPr>
              <w:pStyle w:val="null3"/>
              <w:jc w:val="both"/>
            </w:pPr>
            <w:r>
              <w:rPr>
                <w:sz w:val="21"/>
              </w:rPr>
              <w:t>515-1200 nm</w:t>
            </w:r>
          </w:p>
          <w:p>
            <w:pPr>
              <w:pStyle w:val="null3"/>
              <w:jc w:val="both"/>
            </w:pPr>
            <w:r>
              <w:rPr>
                <w:sz w:val="21"/>
              </w:rPr>
              <w:t>560-1200 nm</w:t>
            </w:r>
          </w:p>
          <w:p>
            <w:pPr>
              <w:pStyle w:val="null3"/>
              <w:jc w:val="both"/>
            </w:pPr>
            <w:r>
              <w:rPr>
                <w:sz w:val="21"/>
              </w:rPr>
              <w:t>590-1200 nm</w:t>
            </w:r>
          </w:p>
          <w:p>
            <w:pPr>
              <w:pStyle w:val="null3"/>
              <w:jc w:val="both"/>
            </w:pPr>
            <w:r>
              <w:rPr>
                <w:sz w:val="21"/>
              </w:rPr>
              <w:t>640-1200 nm</w:t>
            </w:r>
          </w:p>
          <w:p>
            <w:pPr>
              <w:pStyle w:val="null3"/>
              <w:jc w:val="both"/>
            </w:pPr>
            <w:r>
              <w:rPr>
                <w:sz w:val="21"/>
              </w:rPr>
              <w:t>695-1200 nm</w:t>
            </w:r>
          </w:p>
          <w:p>
            <w:pPr>
              <w:pStyle w:val="null3"/>
              <w:jc w:val="both"/>
            </w:pPr>
            <w:r>
              <w:rPr>
                <w:sz w:val="24"/>
                <w:shd w:fill="FFFFFF" w:val="clear"/>
              </w:rPr>
              <w:t>▲</w:t>
            </w:r>
            <w:r>
              <w:rPr>
                <w:sz w:val="21"/>
              </w:rPr>
              <w:t>6</w:t>
            </w:r>
            <w:r>
              <w:rPr>
                <w:sz w:val="21"/>
              </w:rPr>
              <w:t>.</w:t>
            </w:r>
            <w:r>
              <w:rPr>
                <w:sz w:val="21"/>
              </w:rPr>
              <w:t>能量密度：</w:t>
            </w:r>
            <w:r>
              <w:rPr>
                <w:sz w:val="21"/>
              </w:rPr>
              <w:t>5-35j/cm2，可调</w:t>
            </w:r>
            <w:r>
              <w:rPr>
                <w:sz w:val="21"/>
              </w:rPr>
              <w:t>。</w:t>
            </w:r>
            <w:r>
              <w:rPr>
                <w:sz w:val="21"/>
              </w:rPr>
              <w:t>（</w:t>
            </w:r>
            <w:r>
              <w:rPr>
                <w:sz w:val="21"/>
              </w:rPr>
              <w:t>投标文件中提供</w:t>
            </w:r>
            <w:r>
              <w:rPr>
                <w:sz w:val="21"/>
              </w:rPr>
              <w:t>投标产品彩页或相应技术参数的厂家技术白皮书</w:t>
            </w:r>
            <w:r>
              <w:rPr>
                <w:sz w:val="21"/>
              </w:rPr>
              <w:t>或</w:t>
            </w:r>
            <w:r>
              <w:rPr>
                <w:sz w:val="21"/>
              </w:rPr>
              <w:t>使用说明书</w:t>
            </w:r>
            <w:r>
              <w:rPr>
                <w:sz w:val="21"/>
              </w:rPr>
              <w:t>或</w:t>
            </w:r>
            <w:r>
              <w:rPr>
                <w:sz w:val="21"/>
              </w:rPr>
              <w:t>第三方机构的医疗器械检验报告等作为技术证明文件</w:t>
            </w:r>
            <w:r>
              <w:rPr>
                <w:sz w:val="21"/>
              </w:rPr>
              <w:t>并标注在投标文件中</w:t>
            </w:r>
            <w:r>
              <w:rPr>
                <w:sz w:val="21"/>
                <w:u w:val="single"/>
              </w:rPr>
              <w:t xml:space="preserve">   </w:t>
            </w:r>
            <w:r>
              <w:rPr>
                <w:sz w:val="21"/>
              </w:rPr>
              <w:t>页</w:t>
            </w:r>
            <w:r>
              <w:rPr>
                <w:sz w:val="21"/>
              </w:rPr>
              <w:t>，</w:t>
            </w:r>
            <w:r>
              <w:rPr>
                <w:sz w:val="21"/>
              </w:rPr>
              <w:t>并在所在页的证明文件中作出明显的标记</w:t>
            </w:r>
            <w:r>
              <w:rPr>
                <w:sz w:val="21"/>
              </w:rPr>
              <w:t>(</w:t>
            </w:r>
            <w:r>
              <w:rPr>
                <w:sz w:val="21"/>
              </w:rPr>
              <w:t>例如用红色方框标记或划圈等</w:t>
            </w:r>
            <w:r>
              <w:rPr>
                <w:sz w:val="21"/>
              </w:rPr>
              <w:t>)</w:t>
            </w:r>
            <w:r>
              <w:rPr>
                <w:sz w:val="21"/>
              </w:rPr>
              <w:t>以明确响应情况，未做标记可能导致的漏评风险由</w:t>
            </w:r>
            <w:r>
              <w:rPr>
                <w:sz w:val="21"/>
              </w:rPr>
              <w:t>投标人</w:t>
            </w:r>
            <w:r>
              <w:rPr>
                <w:sz w:val="21"/>
              </w:rPr>
              <w:t>承担。</w:t>
            </w:r>
            <w:r>
              <w:rPr>
                <w:sz w:val="21"/>
              </w:rPr>
              <w:t>）</w:t>
            </w:r>
          </w:p>
          <w:p>
            <w:pPr>
              <w:pStyle w:val="null3"/>
              <w:jc w:val="both"/>
            </w:pPr>
            <w:r>
              <w:rPr>
                <w:sz w:val="24"/>
                <w:shd w:fill="FFFFFF" w:val="clear"/>
              </w:rPr>
              <w:t>▲</w:t>
            </w:r>
            <w:r>
              <w:rPr>
                <w:sz w:val="21"/>
              </w:rPr>
              <w:t>7</w:t>
            </w:r>
            <w:r>
              <w:rPr>
                <w:sz w:val="21"/>
              </w:rPr>
              <w:t>.</w:t>
            </w:r>
            <w:r>
              <w:rPr>
                <w:sz w:val="21"/>
              </w:rPr>
              <w:t>光斑尺寸</w:t>
            </w:r>
            <w:r>
              <w:rPr>
                <w:sz w:val="21"/>
              </w:rPr>
              <w:t>: ≥15x45mm</w:t>
            </w:r>
            <w:r>
              <w:rPr>
                <w:sz w:val="21"/>
              </w:rPr>
              <w:t>（</w:t>
            </w:r>
            <w:r>
              <w:rPr>
                <w:sz w:val="21"/>
              </w:rPr>
              <w:t>投标文件中提供</w:t>
            </w:r>
            <w:r>
              <w:rPr>
                <w:sz w:val="21"/>
              </w:rPr>
              <w:t>投标产品彩页或相应技术参数的厂家技术白皮书</w:t>
            </w:r>
            <w:r>
              <w:rPr>
                <w:sz w:val="21"/>
              </w:rPr>
              <w:t>或</w:t>
            </w:r>
            <w:r>
              <w:rPr>
                <w:sz w:val="21"/>
              </w:rPr>
              <w:t>使用说明书</w:t>
            </w:r>
            <w:r>
              <w:rPr>
                <w:sz w:val="21"/>
              </w:rPr>
              <w:t>或</w:t>
            </w:r>
            <w:r>
              <w:rPr>
                <w:sz w:val="21"/>
              </w:rPr>
              <w:t>第三方机构的医疗器械检验报告等作为技术证明文件</w:t>
            </w:r>
            <w:r>
              <w:rPr>
                <w:sz w:val="21"/>
              </w:rPr>
              <w:t>并标注在投标文件中</w:t>
            </w:r>
            <w:r>
              <w:rPr>
                <w:sz w:val="21"/>
                <w:u w:val="single"/>
              </w:rPr>
              <w:t xml:space="preserve">   </w:t>
            </w:r>
            <w:r>
              <w:rPr>
                <w:sz w:val="21"/>
              </w:rPr>
              <w:t>页</w:t>
            </w:r>
            <w:r>
              <w:rPr>
                <w:sz w:val="21"/>
              </w:rPr>
              <w:t>，</w:t>
            </w:r>
            <w:r>
              <w:rPr>
                <w:sz w:val="21"/>
              </w:rPr>
              <w:t>并在所在页的证明文件中作出明显的标记</w:t>
            </w:r>
            <w:r>
              <w:rPr>
                <w:sz w:val="21"/>
              </w:rPr>
              <w:t>(</w:t>
            </w:r>
            <w:r>
              <w:rPr>
                <w:sz w:val="21"/>
              </w:rPr>
              <w:t>例如用红色方框标记或划圈等</w:t>
            </w:r>
            <w:r>
              <w:rPr>
                <w:sz w:val="21"/>
              </w:rPr>
              <w:t>)</w:t>
            </w:r>
            <w:r>
              <w:rPr>
                <w:sz w:val="21"/>
              </w:rPr>
              <w:t>以明确响应情况，未做标记可能导致的漏评风险由</w:t>
            </w:r>
            <w:r>
              <w:rPr>
                <w:sz w:val="21"/>
              </w:rPr>
              <w:t>投标人</w:t>
            </w:r>
            <w:r>
              <w:rPr>
                <w:sz w:val="21"/>
              </w:rPr>
              <w:t>承担。</w:t>
            </w:r>
            <w:r>
              <w:rPr>
                <w:sz w:val="21"/>
              </w:rPr>
              <w:t>）</w:t>
            </w:r>
          </w:p>
          <w:p>
            <w:pPr>
              <w:pStyle w:val="null3"/>
              <w:jc w:val="both"/>
            </w:pPr>
            <w:r>
              <w:rPr>
                <w:sz w:val="24"/>
                <w:shd w:fill="FFFFFF" w:val="clear"/>
              </w:rPr>
              <w:t>▲</w:t>
            </w:r>
            <w:r>
              <w:rPr>
                <w:sz w:val="21"/>
              </w:rPr>
              <w:t>8</w:t>
            </w:r>
            <w:r>
              <w:rPr>
                <w:sz w:val="21"/>
              </w:rPr>
              <w:t>.</w:t>
            </w:r>
            <w:r>
              <w:rPr>
                <w:sz w:val="21"/>
              </w:rPr>
              <w:t>光斑适配器：配备包含并不限于</w:t>
            </w:r>
            <w:r>
              <w:rPr>
                <w:sz w:val="21"/>
              </w:rPr>
              <w:t>6个光斑适配器：15mm方形适配器、11mm圆形适配器、7mm圆形适配器、3mm圆形适配器及2个防刮适配器可用于滑动治疗</w:t>
            </w:r>
            <w:r>
              <w:rPr>
                <w:sz w:val="21"/>
              </w:rPr>
              <w:t>（</w:t>
            </w:r>
            <w:r>
              <w:rPr>
                <w:sz w:val="21"/>
              </w:rPr>
              <w:t>投标文件中提供</w:t>
            </w:r>
            <w:r>
              <w:rPr>
                <w:sz w:val="21"/>
              </w:rPr>
              <w:t>投标产品彩页或相应技术参数的厂家技术白皮书</w:t>
            </w:r>
            <w:r>
              <w:rPr>
                <w:sz w:val="21"/>
              </w:rPr>
              <w:t>或</w:t>
            </w:r>
            <w:r>
              <w:rPr>
                <w:sz w:val="21"/>
              </w:rPr>
              <w:t>使用说明书</w:t>
            </w:r>
            <w:r>
              <w:rPr>
                <w:sz w:val="21"/>
              </w:rPr>
              <w:t>或</w:t>
            </w:r>
            <w:r>
              <w:rPr>
                <w:sz w:val="21"/>
              </w:rPr>
              <w:t>第三方机构的医疗器械检验报告等作为技术证明文件</w:t>
            </w:r>
            <w:r>
              <w:rPr>
                <w:sz w:val="21"/>
              </w:rPr>
              <w:t>并标注在投标文件中</w:t>
            </w:r>
            <w:r>
              <w:rPr>
                <w:sz w:val="21"/>
                <w:u w:val="single"/>
              </w:rPr>
              <w:t xml:space="preserve">   </w:t>
            </w:r>
            <w:r>
              <w:rPr>
                <w:sz w:val="21"/>
              </w:rPr>
              <w:t>页</w:t>
            </w:r>
            <w:r>
              <w:rPr>
                <w:sz w:val="21"/>
              </w:rPr>
              <w:t>，</w:t>
            </w:r>
            <w:r>
              <w:rPr>
                <w:sz w:val="21"/>
              </w:rPr>
              <w:t>并在所在页的证明文件中作出明显的标记</w:t>
            </w:r>
            <w:r>
              <w:rPr>
                <w:sz w:val="21"/>
              </w:rPr>
              <w:t>(</w:t>
            </w:r>
            <w:r>
              <w:rPr>
                <w:sz w:val="21"/>
              </w:rPr>
              <w:t>例如用红色方框标记或划圈等</w:t>
            </w:r>
            <w:r>
              <w:rPr>
                <w:sz w:val="21"/>
              </w:rPr>
              <w:t>)</w:t>
            </w:r>
            <w:r>
              <w:rPr>
                <w:sz w:val="21"/>
              </w:rPr>
              <w:t>以明确响应情况，未做标记可能导致的漏评风险由</w:t>
            </w:r>
            <w:r>
              <w:rPr>
                <w:sz w:val="21"/>
              </w:rPr>
              <w:t>投标人</w:t>
            </w:r>
            <w:r>
              <w:rPr>
                <w:sz w:val="21"/>
              </w:rPr>
              <w:t>承担。</w:t>
            </w:r>
            <w:r>
              <w:rPr>
                <w:sz w:val="21"/>
              </w:rPr>
              <w:t>）</w:t>
            </w:r>
          </w:p>
          <w:p>
            <w:pPr>
              <w:pStyle w:val="null3"/>
              <w:jc w:val="both"/>
            </w:pPr>
            <w:r>
              <w:rPr>
                <w:sz w:val="21"/>
              </w:rPr>
              <w:t>9</w:t>
            </w:r>
            <w:r>
              <w:rPr>
                <w:sz w:val="21"/>
              </w:rPr>
              <w:t>.</w:t>
            </w:r>
            <w:r>
              <w:rPr>
                <w:sz w:val="21"/>
              </w:rPr>
              <w:t>最大重复频率：</w:t>
            </w:r>
            <w:r>
              <w:rPr>
                <w:sz w:val="21"/>
              </w:rPr>
              <w:t>≥4Hz</w:t>
            </w:r>
          </w:p>
          <w:p>
            <w:pPr>
              <w:pStyle w:val="null3"/>
              <w:jc w:val="both"/>
            </w:pPr>
            <w:r>
              <w:rPr>
                <w:sz w:val="24"/>
                <w:shd w:fill="FFFFFF" w:val="clear"/>
              </w:rPr>
              <w:t>▲</w:t>
            </w:r>
            <w:r>
              <w:rPr>
                <w:sz w:val="21"/>
              </w:rPr>
              <w:t>10</w:t>
            </w:r>
            <w:r>
              <w:rPr>
                <w:sz w:val="21"/>
              </w:rPr>
              <w:t>.</w:t>
            </w:r>
            <w:r>
              <w:rPr>
                <w:sz w:val="21"/>
              </w:rPr>
              <w:t>冷却系统：蓝宝石冷却，温度</w:t>
            </w:r>
            <w:r>
              <w:rPr>
                <w:sz w:val="21"/>
              </w:rPr>
              <w:t>0-30℃可调</w:t>
            </w:r>
            <w:r>
              <w:rPr>
                <w:sz w:val="21"/>
              </w:rPr>
              <w:t>（</w:t>
            </w:r>
            <w:r>
              <w:rPr>
                <w:sz w:val="21"/>
              </w:rPr>
              <w:t>投标文件中提供</w:t>
            </w:r>
            <w:r>
              <w:rPr>
                <w:sz w:val="21"/>
              </w:rPr>
              <w:t>投标产品彩页或相应技术参数的厂家技术白皮书</w:t>
            </w:r>
            <w:r>
              <w:rPr>
                <w:sz w:val="21"/>
              </w:rPr>
              <w:t>或</w:t>
            </w:r>
            <w:r>
              <w:rPr>
                <w:sz w:val="21"/>
              </w:rPr>
              <w:t>使用说明书</w:t>
            </w:r>
            <w:r>
              <w:rPr>
                <w:sz w:val="21"/>
              </w:rPr>
              <w:t>或</w:t>
            </w:r>
            <w:r>
              <w:rPr>
                <w:sz w:val="21"/>
              </w:rPr>
              <w:t>第三方机构的医疗器械检验报告等作为技术证明文件</w:t>
            </w:r>
            <w:r>
              <w:rPr>
                <w:sz w:val="21"/>
              </w:rPr>
              <w:t>并标注在投标文件中</w:t>
            </w:r>
            <w:r>
              <w:rPr>
                <w:sz w:val="21"/>
                <w:u w:val="single"/>
              </w:rPr>
              <w:t xml:space="preserve">   </w:t>
            </w:r>
            <w:r>
              <w:rPr>
                <w:sz w:val="21"/>
              </w:rPr>
              <w:t>页</w:t>
            </w:r>
            <w:r>
              <w:rPr>
                <w:sz w:val="21"/>
              </w:rPr>
              <w:t>，</w:t>
            </w:r>
            <w:r>
              <w:rPr>
                <w:sz w:val="21"/>
              </w:rPr>
              <w:t>并在所在页的证明文件中作出明显的标记</w:t>
            </w:r>
            <w:r>
              <w:rPr>
                <w:sz w:val="21"/>
              </w:rPr>
              <w:t>(</w:t>
            </w:r>
            <w:r>
              <w:rPr>
                <w:sz w:val="21"/>
              </w:rPr>
              <w:t>例如用红色方框标记或划圈等</w:t>
            </w:r>
            <w:r>
              <w:rPr>
                <w:sz w:val="21"/>
              </w:rPr>
              <w:t>)</w:t>
            </w:r>
            <w:r>
              <w:rPr>
                <w:sz w:val="21"/>
              </w:rPr>
              <w:t>以明确响应情况，未做标记可能导致的漏评风险由</w:t>
            </w:r>
            <w:r>
              <w:rPr>
                <w:sz w:val="21"/>
              </w:rPr>
              <w:t>投标人</w:t>
            </w:r>
            <w:r>
              <w:rPr>
                <w:sz w:val="21"/>
              </w:rPr>
              <w:t>承担。</w:t>
            </w:r>
            <w:r>
              <w:rPr>
                <w:sz w:val="21"/>
              </w:rPr>
              <w:t>）</w:t>
            </w:r>
          </w:p>
          <w:p>
            <w:pPr>
              <w:pStyle w:val="null3"/>
              <w:jc w:val="both"/>
            </w:pPr>
            <w:r>
              <w:rPr>
                <w:sz w:val="21"/>
              </w:rPr>
              <w:t>11</w:t>
            </w:r>
            <w:r>
              <w:rPr>
                <w:sz w:val="21"/>
              </w:rPr>
              <w:t>.</w:t>
            </w:r>
            <w:r>
              <w:rPr>
                <w:sz w:val="21"/>
              </w:rPr>
              <w:t>子脉技术：智能子脉冲技术</w:t>
            </w:r>
          </w:p>
          <w:p>
            <w:pPr>
              <w:pStyle w:val="null3"/>
              <w:jc w:val="both"/>
            </w:pPr>
            <w:r>
              <w:rPr>
                <w:sz w:val="21"/>
              </w:rPr>
              <w:t>12</w:t>
            </w:r>
            <w:r>
              <w:rPr>
                <w:sz w:val="21"/>
              </w:rPr>
              <w:t>.</w:t>
            </w:r>
            <w:r>
              <w:rPr>
                <w:sz w:val="21"/>
              </w:rPr>
              <w:t>最多子脉冲个数：</w:t>
            </w:r>
            <w:r>
              <w:rPr>
                <w:sz w:val="21"/>
              </w:rPr>
              <w:t>≥10个</w:t>
            </w:r>
          </w:p>
          <w:p>
            <w:pPr>
              <w:pStyle w:val="null3"/>
              <w:jc w:val="both"/>
            </w:pPr>
            <w:r>
              <w:rPr>
                <w:sz w:val="21"/>
              </w:rPr>
              <w:t>13</w:t>
            </w:r>
            <w:r>
              <w:rPr>
                <w:sz w:val="21"/>
              </w:rPr>
              <w:t>.</w:t>
            </w:r>
            <w:r>
              <w:rPr>
                <w:sz w:val="21"/>
              </w:rPr>
              <w:t>脉宽：</w:t>
            </w:r>
            <w:r>
              <w:rPr>
                <w:sz w:val="21"/>
              </w:rPr>
              <w:t>5 – 200ms</w:t>
            </w:r>
          </w:p>
          <w:p>
            <w:pPr>
              <w:pStyle w:val="null3"/>
              <w:jc w:val="both"/>
            </w:pPr>
            <w:r>
              <w:rPr>
                <w:sz w:val="21"/>
              </w:rPr>
              <w:t>14</w:t>
            </w:r>
            <w:r>
              <w:rPr>
                <w:sz w:val="21"/>
              </w:rPr>
              <w:t>.</w:t>
            </w:r>
            <w:r>
              <w:rPr>
                <w:sz w:val="21"/>
              </w:rPr>
              <w:t>每个子脉冲时间可独立调节</w:t>
            </w:r>
          </w:p>
          <w:p>
            <w:pPr>
              <w:pStyle w:val="null3"/>
              <w:jc w:val="both"/>
            </w:pPr>
            <w:r>
              <w:rPr>
                <w:sz w:val="21"/>
              </w:rPr>
              <w:t>15</w:t>
            </w:r>
            <w:r>
              <w:rPr>
                <w:sz w:val="21"/>
              </w:rPr>
              <w:t>.</w:t>
            </w:r>
            <w:r>
              <w:rPr>
                <w:sz w:val="21"/>
              </w:rPr>
              <w:t>每个子脉冲延迟时间可独立调节</w:t>
            </w:r>
          </w:p>
          <w:p>
            <w:pPr>
              <w:pStyle w:val="null3"/>
              <w:jc w:val="both"/>
            </w:pPr>
            <w:r>
              <w:rPr>
                <w:sz w:val="21"/>
              </w:rPr>
              <w:t>14</w:t>
            </w:r>
            <w:r>
              <w:rPr>
                <w:sz w:val="21"/>
              </w:rPr>
              <w:t>.</w:t>
            </w:r>
            <w:r>
              <w:rPr>
                <w:sz w:val="21"/>
              </w:rPr>
              <w:t>屏幕自带能量密度、脉宽显示</w:t>
            </w:r>
          </w:p>
          <w:p>
            <w:pPr>
              <w:pStyle w:val="null3"/>
              <w:jc w:val="both"/>
            </w:pPr>
            <w:r>
              <w:rPr>
                <w:sz w:val="21"/>
              </w:rPr>
              <w:t>15</w:t>
            </w:r>
            <w:r>
              <w:rPr>
                <w:sz w:val="21"/>
              </w:rPr>
              <w:t>.</w:t>
            </w:r>
            <w:r>
              <w:rPr>
                <w:sz w:val="21"/>
              </w:rPr>
              <w:t>屏幕自带当前滤波片显示</w:t>
            </w:r>
          </w:p>
          <w:p>
            <w:pPr>
              <w:pStyle w:val="null3"/>
              <w:jc w:val="both"/>
            </w:pPr>
            <w:r>
              <w:rPr>
                <w:sz w:val="21"/>
              </w:rPr>
              <w:t>16</w:t>
            </w:r>
            <w:r>
              <w:rPr>
                <w:sz w:val="21"/>
              </w:rPr>
              <w:t>.</w:t>
            </w:r>
            <w:r>
              <w:rPr>
                <w:sz w:val="21"/>
              </w:rPr>
              <w:t>屏幕自带冷却温度显示</w:t>
            </w:r>
          </w:p>
          <w:p>
            <w:pPr>
              <w:pStyle w:val="null3"/>
              <w:jc w:val="both"/>
            </w:pPr>
            <w:r>
              <w:rPr>
                <w:sz w:val="21"/>
              </w:rPr>
              <w:t>17</w:t>
            </w:r>
            <w:r>
              <w:rPr>
                <w:sz w:val="21"/>
              </w:rPr>
              <w:t>.</w:t>
            </w:r>
            <w:r>
              <w:rPr>
                <w:sz w:val="21"/>
              </w:rPr>
              <w:t>屏幕自带可存储治疗方案显示</w:t>
            </w:r>
          </w:p>
          <w:p>
            <w:pPr>
              <w:pStyle w:val="null3"/>
              <w:jc w:val="both"/>
            </w:pPr>
            <w:r>
              <w:rPr>
                <w:sz w:val="21"/>
              </w:rPr>
              <w:t>18.</w:t>
            </w:r>
            <w:r>
              <w:rPr>
                <w:sz w:val="21"/>
              </w:rPr>
              <w:t>配置</w:t>
            </w:r>
            <w:r>
              <w:rPr>
                <w:sz w:val="21"/>
              </w:rPr>
              <w:t>清单</w:t>
            </w:r>
            <w:r>
              <w:rPr>
                <w:sz w:val="21"/>
              </w:rPr>
              <w:t>：</w:t>
            </w:r>
          </w:p>
          <w:tbl>
            <w:tblPr>
              <w:tblInd w:type="dxa" w:w="120"/>
              <w:tblBorders>
                <w:top w:val="none" w:color="000000" w:sz="4"/>
                <w:left w:val="none" w:color="000000" w:sz="4"/>
                <w:bottom w:val="none" w:color="000000" w:sz="4"/>
                <w:right w:val="none" w:color="000000" w:sz="4"/>
                <w:insideH w:val="none"/>
                <w:insideV w:val="none"/>
              </w:tblBorders>
            </w:tblPr>
            <w:tblGrid>
              <w:gridCol w:w="996"/>
              <w:gridCol w:w="3706"/>
              <w:gridCol w:w="869"/>
            </w:tblGrid>
            <w:tr>
              <w:tc>
                <w:tcPr>
                  <w:tcW w:type="dxa" w:w="9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1"/>
                      <w:b/>
                    </w:rPr>
                    <w:t>编号</w:t>
                  </w:r>
                </w:p>
              </w:tc>
              <w:tc>
                <w:tcPr>
                  <w:tcW w:type="dxa" w:w="37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1"/>
                      <w:b/>
                    </w:rPr>
                    <w:t>配置名称</w:t>
                  </w:r>
                </w:p>
              </w:tc>
              <w:tc>
                <w:tcPr>
                  <w:tcW w:type="dxa" w:w="8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b/>
                    </w:rPr>
                    <w:t>数量</w:t>
                  </w:r>
                </w:p>
              </w:tc>
            </w:tr>
            <w:tr>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firstLine="203"/>
                    <w:jc w:val="center"/>
                  </w:pPr>
                  <w:r>
                    <w:rPr>
                      <w:sz w:val="21"/>
                    </w:rPr>
                    <w:t>1</w:t>
                  </w:r>
                </w:p>
              </w:tc>
              <w:tc>
                <w:tcPr>
                  <w:tcW w:type="dxa" w:w="3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1"/>
                    </w:rPr>
                    <w:t>主机</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1</w:t>
                  </w:r>
                  <w:r>
                    <w:rPr>
                      <w:sz w:val="21"/>
                    </w:rPr>
                    <w:t>台</w:t>
                  </w:r>
                </w:p>
              </w:tc>
            </w:tr>
            <w:tr>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firstLine="203"/>
                    <w:jc w:val="center"/>
                  </w:pPr>
                  <w:r>
                    <w:rPr>
                      <w:sz w:val="21"/>
                    </w:rPr>
                    <w:t>2</w:t>
                  </w:r>
                </w:p>
              </w:tc>
              <w:tc>
                <w:tcPr>
                  <w:tcW w:type="dxa" w:w="3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1"/>
                    </w:rPr>
                    <w:t>手柄</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1</w:t>
                  </w:r>
                  <w:r>
                    <w:rPr>
                      <w:sz w:val="21"/>
                    </w:rPr>
                    <w:t>个</w:t>
                  </w:r>
                </w:p>
              </w:tc>
            </w:tr>
            <w:tr>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firstLine="203"/>
                    <w:jc w:val="center"/>
                  </w:pPr>
                  <w:r>
                    <w:rPr>
                      <w:sz w:val="21"/>
                    </w:rPr>
                    <w:t>3</w:t>
                  </w:r>
                </w:p>
              </w:tc>
              <w:tc>
                <w:tcPr>
                  <w:tcW w:type="dxa" w:w="3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1"/>
                    </w:rPr>
                    <w:t>滤波片</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6个</w:t>
                  </w:r>
                </w:p>
              </w:tc>
            </w:tr>
            <w:tr>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firstLine="203"/>
                    <w:jc w:val="center"/>
                  </w:pPr>
                  <w:r>
                    <w:rPr>
                      <w:sz w:val="21"/>
                    </w:rPr>
                    <w:t>4</w:t>
                  </w:r>
                </w:p>
              </w:tc>
              <w:tc>
                <w:tcPr>
                  <w:tcW w:type="dxa" w:w="3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1"/>
                    </w:rPr>
                    <w:t>防护眼镜</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3副</w:t>
                  </w:r>
                </w:p>
              </w:tc>
            </w:tr>
            <w:tr>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firstLine="203"/>
                    <w:jc w:val="center"/>
                  </w:pPr>
                  <w:r>
                    <w:rPr>
                      <w:sz w:val="21"/>
                    </w:rPr>
                    <w:t>5</w:t>
                  </w:r>
                </w:p>
              </w:tc>
              <w:tc>
                <w:tcPr>
                  <w:tcW w:type="dxa" w:w="3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1"/>
                    </w:rPr>
                    <w:t>防护眼罩</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1</w:t>
                  </w:r>
                  <w:r>
                    <w:rPr>
                      <w:sz w:val="21"/>
                    </w:rPr>
                    <w:t>副</w:t>
                  </w:r>
                </w:p>
              </w:tc>
            </w:tr>
            <w:tr>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firstLine="203"/>
                    <w:jc w:val="center"/>
                  </w:pPr>
                  <w:r>
                    <w:rPr>
                      <w:sz w:val="21"/>
                    </w:rPr>
                    <w:t>6</w:t>
                  </w:r>
                </w:p>
              </w:tc>
              <w:tc>
                <w:tcPr>
                  <w:tcW w:type="dxa" w:w="3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1"/>
                    </w:rPr>
                    <w:t>光斑适配器</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6个</w:t>
                  </w:r>
                </w:p>
              </w:tc>
            </w:tr>
            <w:tr>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firstLine="203"/>
                    <w:jc w:val="center"/>
                  </w:pPr>
                  <w:r>
                    <w:rPr>
                      <w:sz w:val="21"/>
                    </w:rPr>
                    <w:t>7</w:t>
                  </w:r>
                </w:p>
              </w:tc>
              <w:tc>
                <w:tcPr>
                  <w:tcW w:type="dxa" w:w="3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1"/>
                    </w:rPr>
                    <w:t>脚踏开关</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1</w:t>
                  </w:r>
                  <w:r>
                    <w:rPr>
                      <w:sz w:val="21"/>
                    </w:rPr>
                    <w:t>个</w:t>
                  </w:r>
                </w:p>
              </w:tc>
            </w:tr>
            <w:tr>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firstLine="203"/>
                    <w:jc w:val="center"/>
                  </w:pPr>
                  <w:r>
                    <w:rPr>
                      <w:sz w:val="21"/>
                    </w:rPr>
                    <w:t>8</w:t>
                  </w:r>
                </w:p>
              </w:tc>
              <w:tc>
                <w:tcPr>
                  <w:tcW w:type="dxa" w:w="3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1"/>
                    </w:rPr>
                    <w:t>遥控联动锁</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1</w:t>
                  </w:r>
                  <w:r>
                    <w:rPr>
                      <w:sz w:val="21"/>
                    </w:rPr>
                    <w:t>个</w:t>
                  </w:r>
                </w:p>
              </w:tc>
            </w:tr>
            <w:tr>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firstLine="203"/>
                    <w:jc w:val="center"/>
                  </w:pPr>
                  <w:r>
                    <w:rPr>
                      <w:sz w:val="21"/>
                    </w:rPr>
                    <w:t>9</w:t>
                  </w:r>
                </w:p>
              </w:tc>
              <w:tc>
                <w:tcPr>
                  <w:tcW w:type="dxa" w:w="3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1"/>
                    </w:rPr>
                    <w:t>加</w:t>
                  </w:r>
                  <w:r>
                    <w:rPr>
                      <w:sz w:val="21"/>
                    </w:rPr>
                    <w:t>/排水装置</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1</w:t>
                  </w:r>
                  <w:r>
                    <w:rPr>
                      <w:sz w:val="21"/>
                    </w:rPr>
                    <w:t>套</w:t>
                  </w:r>
                </w:p>
              </w:tc>
            </w:tr>
            <w:tr>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firstLine="203"/>
                    <w:jc w:val="center"/>
                  </w:pPr>
                  <w:r>
                    <w:rPr>
                      <w:sz w:val="21"/>
                    </w:rPr>
                    <w:t>10</w:t>
                  </w:r>
                </w:p>
              </w:tc>
              <w:tc>
                <w:tcPr>
                  <w:tcW w:type="dxa" w:w="3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1"/>
                    </w:rPr>
                    <w:t>说明书</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1</w:t>
                  </w:r>
                  <w:r>
                    <w:rPr>
                      <w:sz w:val="21"/>
                    </w:rPr>
                    <w:t>份</w:t>
                  </w:r>
                </w:p>
              </w:tc>
            </w:tr>
          </w:tbl>
          <w:p>
            <w:pPr>
              <w:pStyle w:val="null3"/>
              <w:jc w:val="both"/>
            </w:pPr>
          </w:p>
        </w:tc>
      </w:tr>
      <w:tr>
        <w:tc>
          <w:tcPr>
            <w:tcW w:type="dxa" w:w="2076"/>
          </w:tcPr>
          <w:p/>
        </w:tc>
        <w:tc>
          <w:tcPr>
            <w:tcW w:type="dxa" w:w="415"/>
          </w:tcPr>
          <w:p>
            <w:pPr>
              <w:pStyle w:val="null3"/>
            </w:pPr>
            <w:r>
              <w:rPr/>
              <w:t>2</w:t>
            </w:r>
          </w:p>
        </w:tc>
        <w:tc>
          <w:tcPr>
            <w:tcW w:type="dxa" w:w="5814"/>
          </w:tcPr>
          <w:p>
            <w:pPr>
              <w:pStyle w:val="null3"/>
              <w:spacing w:before="30"/>
              <w:jc w:val="both"/>
            </w:pPr>
            <w:r>
              <w:rPr>
                <w:sz w:val="21"/>
                <w:b/>
              </w:rPr>
              <w:t>二</w:t>
            </w:r>
            <w:r>
              <w:rPr>
                <w:sz w:val="21"/>
                <w:b/>
              </w:rPr>
              <w:t>、移动式</w:t>
            </w:r>
            <w:r>
              <w:rPr>
                <w:sz w:val="21"/>
                <w:b/>
              </w:rPr>
              <w:t>C形臂X射线机  数量：</w:t>
            </w:r>
            <w:r>
              <w:rPr>
                <w:sz w:val="21"/>
                <w:b/>
              </w:rPr>
              <w:t>一</w:t>
            </w:r>
            <w:r>
              <w:rPr>
                <w:sz w:val="21"/>
                <w:b/>
              </w:rPr>
              <w:t>套</w:t>
            </w:r>
          </w:p>
          <w:p>
            <w:pPr>
              <w:pStyle w:val="null3"/>
              <w:jc w:val="both"/>
            </w:pPr>
            <w:r>
              <w:rPr>
                <w:sz w:val="21"/>
              </w:rPr>
              <w:t>1</w:t>
            </w:r>
            <w:r>
              <w:rPr>
                <w:sz w:val="21"/>
              </w:rPr>
              <w:t>.</w:t>
            </w:r>
            <w:r>
              <w:rPr>
                <w:sz w:val="21"/>
              </w:rPr>
              <w:t>功能需求</w:t>
            </w:r>
          </w:p>
          <w:p>
            <w:pPr>
              <w:pStyle w:val="null3"/>
              <w:jc w:val="both"/>
            </w:pPr>
            <w:r>
              <w:rPr>
                <w:sz w:val="21"/>
              </w:rPr>
              <w:t>1.1</w:t>
            </w:r>
            <w:r>
              <w:rPr>
                <w:sz w:val="21"/>
              </w:rPr>
              <w:t xml:space="preserve"> </w:t>
            </w:r>
            <w:r>
              <w:rPr>
                <w:sz w:val="21"/>
              </w:rPr>
              <w:t>整机采用一体机设计，无需独立工作站台车。适用于骨科手术的所有临床应用场景，提供</w:t>
            </w:r>
            <w:r>
              <w:rPr>
                <w:sz w:val="21"/>
              </w:rPr>
              <w:t>2D和3D影像资料，辅助医生完成骨科手术</w:t>
            </w:r>
            <w:r>
              <w:rPr>
                <w:sz w:val="21"/>
              </w:rPr>
              <w:t>。</w:t>
            </w:r>
          </w:p>
          <w:p>
            <w:pPr>
              <w:pStyle w:val="null3"/>
              <w:jc w:val="both"/>
            </w:pPr>
            <w:r>
              <w:rPr>
                <w:sz w:val="21"/>
              </w:rPr>
              <w:t>2</w:t>
            </w:r>
            <w:r>
              <w:rPr>
                <w:sz w:val="21"/>
              </w:rPr>
              <w:t>.</w:t>
            </w:r>
            <w:r>
              <w:rPr>
                <w:sz w:val="21"/>
              </w:rPr>
              <w:t>设备工作条件</w:t>
            </w:r>
          </w:p>
          <w:p>
            <w:pPr>
              <w:pStyle w:val="null3"/>
              <w:jc w:val="both"/>
            </w:pPr>
            <w:r>
              <w:rPr>
                <w:sz w:val="21"/>
              </w:rPr>
              <w:t>2.1</w:t>
            </w:r>
            <w:r>
              <w:rPr>
                <w:sz w:val="21"/>
              </w:rPr>
              <w:t xml:space="preserve"> </w:t>
            </w:r>
            <w:r>
              <w:rPr>
                <w:sz w:val="21"/>
              </w:rPr>
              <w:t>电源电压：</w:t>
            </w:r>
            <w:r>
              <w:rPr>
                <w:sz w:val="21"/>
              </w:rPr>
              <w:t>220 V AC ± 10%</w:t>
            </w:r>
          </w:p>
          <w:p>
            <w:pPr>
              <w:pStyle w:val="null3"/>
              <w:jc w:val="both"/>
            </w:pPr>
            <w:r>
              <w:rPr>
                <w:sz w:val="21"/>
              </w:rPr>
              <w:t>2.2</w:t>
            </w:r>
            <w:r>
              <w:rPr>
                <w:sz w:val="21"/>
              </w:rPr>
              <w:t xml:space="preserve"> </w:t>
            </w:r>
            <w:r>
              <w:rPr>
                <w:sz w:val="21"/>
              </w:rPr>
              <w:t>电源频率：</w:t>
            </w:r>
            <w:r>
              <w:rPr>
                <w:sz w:val="21"/>
              </w:rPr>
              <w:t>50Hz ± 1Hz</w:t>
            </w:r>
          </w:p>
          <w:p>
            <w:pPr>
              <w:pStyle w:val="null3"/>
              <w:jc w:val="both"/>
            </w:pPr>
            <w:r>
              <w:rPr>
                <w:sz w:val="21"/>
              </w:rPr>
              <w:t>3</w:t>
            </w:r>
            <w:r>
              <w:rPr>
                <w:sz w:val="21"/>
              </w:rPr>
              <w:t>.</w:t>
            </w:r>
            <w:r>
              <w:rPr>
                <w:sz w:val="21"/>
              </w:rPr>
              <w:t>C形臂</w:t>
            </w:r>
          </w:p>
          <w:p>
            <w:pPr>
              <w:pStyle w:val="null3"/>
              <w:jc w:val="both"/>
            </w:pPr>
            <w:r>
              <w:rPr>
                <w:sz w:val="21"/>
              </w:rPr>
              <w:t>3.1</w:t>
            </w:r>
            <w:r>
              <w:rPr>
                <w:sz w:val="21"/>
              </w:rPr>
              <w:t xml:space="preserve"> </w:t>
            </w:r>
            <w:r>
              <w:rPr>
                <w:sz w:val="21"/>
              </w:rPr>
              <w:t>球管焦点到平板探测器的距离</w:t>
            </w:r>
            <w:r>
              <w:rPr>
                <w:sz w:val="20"/>
              </w:rPr>
              <w:t>≥1100 mm</w:t>
            </w:r>
            <w:r>
              <w:rPr>
                <w:sz w:val="21"/>
              </w:rPr>
              <w:t>（</w:t>
            </w:r>
            <w:r>
              <w:rPr>
                <w:sz w:val="21"/>
              </w:rPr>
              <w:t>投标文件中提供</w:t>
            </w:r>
            <w:r>
              <w:rPr>
                <w:sz w:val="21"/>
              </w:rPr>
              <w:t>投标产品彩页或相应技术参数的厂家技术白皮书</w:t>
            </w:r>
            <w:r>
              <w:rPr>
                <w:sz w:val="21"/>
              </w:rPr>
              <w:t>或</w:t>
            </w:r>
            <w:r>
              <w:rPr>
                <w:sz w:val="21"/>
              </w:rPr>
              <w:t>使用说明书</w:t>
            </w:r>
            <w:r>
              <w:rPr>
                <w:sz w:val="21"/>
              </w:rPr>
              <w:t>或</w:t>
            </w:r>
            <w:r>
              <w:rPr>
                <w:sz w:val="21"/>
              </w:rPr>
              <w:t>第三方机构的医疗器械检验报告等作为技术证明文件</w:t>
            </w:r>
            <w:r>
              <w:rPr>
                <w:sz w:val="21"/>
              </w:rPr>
              <w:t>并标注在投标文件中</w:t>
            </w:r>
            <w:r>
              <w:rPr>
                <w:sz w:val="21"/>
                <w:u w:val="single"/>
              </w:rPr>
              <w:t xml:space="preserve">   </w:t>
            </w:r>
            <w:r>
              <w:rPr>
                <w:sz w:val="21"/>
              </w:rPr>
              <w:t>页</w:t>
            </w:r>
            <w:r>
              <w:rPr>
                <w:sz w:val="21"/>
              </w:rPr>
              <w:t>，</w:t>
            </w:r>
            <w:r>
              <w:rPr>
                <w:sz w:val="21"/>
              </w:rPr>
              <w:t>并在所在页的证明文件中作出明显的标记</w:t>
            </w:r>
            <w:r>
              <w:rPr>
                <w:sz w:val="21"/>
              </w:rPr>
              <w:t>(</w:t>
            </w:r>
            <w:r>
              <w:rPr>
                <w:sz w:val="21"/>
              </w:rPr>
              <w:t>例如用红色方框标记或划圈等</w:t>
            </w:r>
            <w:r>
              <w:rPr>
                <w:sz w:val="21"/>
              </w:rPr>
              <w:t>)</w:t>
            </w:r>
            <w:r>
              <w:rPr>
                <w:sz w:val="21"/>
              </w:rPr>
              <w:t>以明确响应情况，未做标记可能导致的漏评风险由</w:t>
            </w:r>
            <w:r>
              <w:rPr>
                <w:sz w:val="21"/>
              </w:rPr>
              <w:t>投标人</w:t>
            </w:r>
            <w:r>
              <w:rPr>
                <w:sz w:val="21"/>
              </w:rPr>
              <w:t>承担。</w:t>
            </w:r>
            <w:r>
              <w:rPr>
                <w:sz w:val="21"/>
              </w:rPr>
              <w:t>）</w:t>
            </w:r>
          </w:p>
          <w:p>
            <w:pPr>
              <w:pStyle w:val="null3"/>
              <w:jc w:val="both"/>
            </w:pPr>
            <w:r>
              <w:rPr>
                <w:sz w:val="21"/>
              </w:rPr>
              <w:t>3.2</w:t>
            </w:r>
            <w:r>
              <w:rPr>
                <w:sz w:val="21"/>
              </w:rPr>
              <w:t xml:space="preserve"> </w:t>
            </w:r>
            <w:r>
              <w:rPr>
                <w:sz w:val="21"/>
              </w:rPr>
              <w:t>滑转运动范围</w:t>
            </w:r>
            <w:r>
              <w:rPr>
                <w:sz w:val="20"/>
              </w:rPr>
              <w:t>≥180°</w:t>
            </w:r>
          </w:p>
          <w:p>
            <w:pPr>
              <w:pStyle w:val="null3"/>
              <w:jc w:val="both"/>
            </w:pPr>
            <w:r>
              <w:rPr>
                <w:sz w:val="21"/>
              </w:rPr>
              <w:t>▲3.3</w:t>
            </w:r>
            <w:r>
              <w:rPr>
                <w:sz w:val="21"/>
              </w:rPr>
              <w:t xml:space="preserve"> </w:t>
            </w:r>
            <w:r>
              <w:rPr>
                <w:sz w:val="21"/>
              </w:rPr>
              <w:t>轴向旋转运动范围</w:t>
            </w:r>
            <w:r>
              <w:rPr>
                <w:sz w:val="20"/>
              </w:rPr>
              <w:t>≥±220°</w:t>
            </w:r>
            <w:r>
              <w:rPr>
                <w:sz w:val="21"/>
              </w:rPr>
              <w:t>（</w:t>
            </w:r>
            <w:r>
              <w:rPr>
                <w:sz w:val="21"/>
              </w:rPr>
              <w:t>投标文件中提供</w:t>
            </w:r>
            <w:r>
              <w:rPr>
                <w:sz w:val="21"/>
              </w:rPr>
              <w:t>投标产品彩页或相应技术参数的厂家技术白皮书</w:t>
            </w:r>
            <w:r>
              <w:rPr>
                <w:sz w:val="21"/>
              </w:rPr>
              <w:t>或</w:t>
            </w:r>
            <w:r>
              <w:rPr>
                <w:sz w:val="21"/>
              </w:rPr>
              <w:t>使用说明书</w:t>
            </w:r>
            <w:r>
              <w:rPr>
                <w:sz w:val="21"/>
              </w:rPr>
              <w:t>或</w:t>
            </w:r>
            <w:r>
              <w:rPr>
                <w:sz w:val="21"/>
              </w:rPr>
              <w:t>第三方机构的医疗器械检验报告等作为技术证明文件</w:t>
            </w:r>
            <w:r>
              <w:rPr>
                <w:sz w:val="21"/>
              </w:rPr>
              <w:t>并标注在投标文件中</w:t>
            </w:r>
            <w:r>
              <w:rPr>
                <w:sz w:val="21"/>
                <w:u w:val="single"/>
              </w:rPr>
              <w:t xml:space="preserve">   </w:t>
            </w:r>
            <w:r>
              <w:rPr>
                <w:sz w:val="21"/>
              </w:rPr>
              <w:t>页</w:t>
            </w:r>
            <w:r>
              <w:rPr>
                <w:sz w:val="21"/>
              </w:rPr>
              <w:t>，</w:t>
            </w:r>
            <w:r>
              <w:rPr>
                <w:sz w:val="21"/>
              </w:rPr>
              <w:t>并在所在页的证明文件中作出明显的标记</w:t>
            </w:r>
            <w:r>
              <w:rPr>
                <w:sz w:val="21"/>
              </w:rPr>
              <w:t>(</w:t>
            </w:r>
            <w:r>
              <w:rPr>
                <w:sz w:val="21"/>
              </w:rPr>
              <w:t>例如用红色方框标记或划圈等</w:t>
            </w:r>
            <w:r>
              <w:rPr>
                <w:sz w:val="21"/>
              </w:rPr>
              <w:t>)</w:t>
            </w:r>
            <w:r>
              <w:rPr>
                <w:sz w:val="21"/>
              </w:rPr>
              <w:t>以明确响应情况，未做标记可能导致的漏评风险由</w:t>
            </w:r>
            <w:r>
              <w:rPr>
                <w:sz w:val="21"/>
              </w:rPr>
              <w:t>投标人</w:t>
            </w:r>
            <w:r>
              <w:rPr>
                <w:sz w:val="21"/>
              </w:rPr>
              <w:t>承担。</w:t>
            </w:r>
            <w:r>
              <w:rPr>
                <w:sz w:val="21"/>
              </w:rPr>
              <w:t>）</w:t>
            </w:r>
          </w:p>
          <w:p>
            <w:pPr>
              <w:pStyle w:val="null3"/>
              <w:jc w:val="both"/>
            </w:pPr>
            <w:r>
              <w:rPr>
                <w:sz w:val="21"/>
              </w:rPr>
              <w:t>3.4</w:t>
            </w:r>
            <w:r>
              <w:rPr>
                <w:sz w:val="21"/>
              </w:rPr>
              <w:t xml:space="preserve"> </w:t>
            </w:r>
            <w:r>
              <w:rPr>
                <w:sz w:val="21"/>
              </w:rPr>
              <w:t>水平运动范围</w:t>
            </w:r>
            <w:r>
              <w:rPr>
                <w:sz w:val="20"/>
              </w:rPr>
              <w:t>≥220 mm</w:t>
            </w:r>
          </w:p>
          <w:p>
            <w:pPr>
              <w:pStyle w:val="null3"/>
              <w:jc w:val="both"/>
            </w:pPr>
            <w:r>
              <w:rPr>
                <w:sz w:val="21"/>
              </w:rPr>
              <w:t>3.5</w:t>
            </w:r>
            <w:r>
              <w:rPr>
                <w:sz w:val="21"/>
              </w:rPr>
              <w:t xml:space="preserve"> </w:t>
            </w:r>
            <w:r>
              <w:rPr>
                <w:sz w:val="21"/>
              </w:rPr>
              <w:t>垂直运动范围</w:t>
            </w:r>
            <w:r>
              <w:rPr>
                <w:sz w:val="20"/>
              </w:rPr>
              <w:t>≥400 mm</w:t>
            </w:r>
          </w:p>
          <w:p>
            <w:pPr>
              <w:pStyle w:val="null3"/>
              <w:jc w:val="both"/>
            </w:pPr>
            <w:r>
              <w:rPr>
                <w:sz w:val="21"/>
              </w:rPr>
              <w:t>▲3.6</w:t>
            </w:r>
            <w:r>
              <w:rPr>
                <w:sz w:val="21"/>
              </w:rPr>
              <w:t xml:space="preserve"> </w:t>
            </w:r>
            <w:r>
              <w:rPr>
                <w:sz w:val="21"/>
              </w:rPr>
              <w:t>摆动范围</w:t>
            </w:r>
            <w:r>
              <w:rPr>
                <w:sz w:val="20"/>
              </w:rPr>
              <w:t>≥±12°</w:t>
            </w:r>
            <w:r>
              <w:rPr>
                <w:sz w:val="21"/>
              </w:rPr>
              <w:t>（</w:t>
            </w:r>
            <w:r>
              <w:rPr>
                <w:sz w:val="21"/>
              </w:rPr>
              <w:t>投标文件中提供</w:t>
            </w:r>
            <w:r>
              <w:rPr>
                <w:sz w:val="21"/>
              </w:rPr>
              <w:t>投标产品彩页或相应技术参数的厂家技术白皮书</w:t>
            </w:r>
            <w:r>
              <w:rPr>
                <w:sz w:val="21"/>
              </w:rPr>
              <w:t>或</w:t>
            </w:r>
            <w:r>
              <w:rPr>
                <w:sz w:val="21"/>
              </w:rPr>
              <w:t>使用说明书</w:t>
            </w:r>
            <w:r>
              <w:rPr>
                <w:sz w:val="21"/>
              </w:rPr>
              <w:t>或</w:t>
            </w:r>
            <w:r>
              <w:rPr>
                <w:sz w:val="21"/>
              </w:rPr>
              <w:t>第三方机构的医疗器械检验报告等作为技术证明文件</w:t>
            </w:r>
            <w:r>
              <w:rPr>
                <w:sz w:val="21"/>
              </w:rPr>
              <w:t>并标注在投标文件中</w:t>
            </w:r>
            <w:r>
              <w:rPr>
                <w:sz w:val="21"/>
                <w:u w:val="single"/>
              </w:rPr>
              <w:t xml:space="preserve">   </w:t>
            </w:r>
            <w:r>
              <w:rPr>
                <w:sz w:val="21"/>
              </w:rPr>
              <w:t>页</w:t>
            </w:r>
            <w:r>
              <w:rPr>
                <w:sz w:val="21"/>
              </w:rPr>
              <w:t>，</w:t>
            </w:r>
            <w:r>
              <w:rPr>
                <w:sz w:val="21"/>
              </w:rPr>
              <w:t>并在所在页的证明文件中作出明显的标记</w:t>
            </w:r>
            <w:r>
              <w:rPr>
                <w:sz w:val="21"/>
              </w:rPr>
              <w:t>(</w:t>
            </w:r>
            <w:r>
              <w:rPr>
                <w:sz w:val="21"/>
              </w:rPr>
              <w:t>例如用红色方框标记或划圈等</w:t>
            </w:r>
            <w:r>
              <w:rPr>
                <w:sz w:val="21"/>
              </w:rPr>
              <w:t>)</w:t>
            </w:r>
            <w:r>
              <w:rPr>
                <w:sz w:val="21"/>
              </w:rPr>
              <w:t>以明确响应情况，未做标记可能导致的漏评风险由</w:t>
            </w:r>
            <w:r>
              <w:rPr>
                <w:sz w:val="21"/>
              </w:rPr>
              <w:t>投标人</w:t>
            </w:r>
            <w:r>
              <w:rPr>
                <w:sz w:val="21"/>
              </w:rPr>
              <w:t>承担。</w:t>
            </w:r>
            <w:r>
              <w:rPr>
                <w:sz w:val="21"/>
              </w:rPr>
              <w:t>）</w:t>
            </w:r>
          </w:p>
          <w:p>
            <w:pPr>
              <w:pStyle w:val="null3"/>
              <w:jc w:val="both"/>
            </w:pPr>
            <w:r>
              <w:rPr>
                <w:sz w:val="21"/>
              </w:rPr>
              <w:t>3.7</w:t>
            </w:r>
            <w:r>
              <w:rPr>
                <w:sz w:val="21"/>
              </w:rPr>
              <w:t xml:space="preserve"> </w:t>
            </w:r>
            <w:r>
              <w:rPr>
                <w:sz w:val="21"/>
              </w:rPr>
              <w:t>C臂开口尺寸</w:t>
            </w:r>
            <w:r>
              <w:rPr>
                <w:sz w:val="20"/>
              </w:rPr>
              <w:t>≥870mm</w:t>
            </w:r>
          </w:p>
          <w:p>
            <w:pPr>
              <w:pStyle w:val="null3"/>
              <w:jc w:val="both"/>
            </w:pPr>
            <w:r>
              <w:rPr>
                <w:sz w:val="21"/>
              </w:rPr>
              <w:t>3.8</w:t>
            </w:r>
            <w:r>
              <w:rPr>
                <w:sz w:val="21"/>
              </w:rPr>
              <w:t xml:space="preserve"> </w:t>
            </w:r>
            <w:r>
              <w:rPr>
                <w:sz w:val="21"/>
              </w:rPr>
              <w:t>C臂弧深</w:t>
            </w:r>
            <w:r>
              <w:rPr>
                <w:sz w:val="20"/>
              </w:rPr>
              <w:t>≥680mm</w:t>
            </w:r>
          </w:p>
          <w:p>
            <w:pPr>
              <w:pStyle w:val="null3"/>
              <w:jc w:val="both"/>
            </w:pPr>
            <w:r>
              <w:rPr>
                <w:sz w:val="21"/>
              </w:rPr>
              <w:t>3.9</w:t>
            </w:r>
            <w:r>
              <w:rPr>
                <w:sz w:val="21"/>
              </w:rPr>
              <w:t xml:space="preserve"> </w:t>
            </w:r>
            <w:r>
              <w:rPr>
                <w:sz w:val="21"/>
              </w:rPr>
              <w:t>C臂机架尺寸</w:t>
            </w:r>
            <w:r>
              <w:rPr>
                <w:sz w:val="20"/>
              </w:rPr>
              <w:t>≤2100mm×1790mm×1000mm</w:t>
            </w:r>
          </w:p>
          <w:p>
            <w:pPr>
              <w:pStyle w:val="null3"/>
              <w:jc w:val="both"/>
            </w:pPr>
            <w:r>
              <w:rPr>
                <w:sz w:val="21"/>
              </w:rPr>
              <w:t>3.10</w:t>
            </w:r>
            <w:r>
              <w:rPr>
                <w:sz w:val="21"/>
              </w:rPr>
              <w:t xml:space="preserve"> </w:t>
            </w:r>
            <w:r>
              <w:rPr>
                <w:sz w:val="21"/>
              </w:rPr>
              <w:t>C臂机身重量</w:t>
            </w:r>
            <w:r>
              <w:rPr>
                <w:sz w:val="20"/>
              </w:rPr>
              <w:t>≤380kg</w:t>
            </w:r>
          </w:p>
          <w:p>
            <w:pPr>
              <w:pStyle w:val="null3"/>
              <w:jc w:val="both"/>
            </w:pPr>
            <w:r>
              <w:rPr>
                <w:sz w:val="21"/>
              </w:rPr>
              <w:t>3.11</w:t>
            </w:r>
            <w:r>
              <w:rPr>
                <w:sz w:val="21"/>
              </w:rPr>
              <w:t xml:space="preserve"> </w:t>
            </w:r>
            <w:r>
              <w:rPr>
                <w:sz w:val="21"/>
              </w:rPr>
              <w:t>机身具备电磁解锁开关，可以一键完成相应运动轴的控制和解锁</w:t>
            </w:r>
          </w:p>
          <w:p>
            <w:pPr>
              <w:pStyle w:val="null3"/>
              <w:jc w:val="both"/>
            </w:pPr>
            <w:r>
              <w:rPr>
                <w:sz w:val="21"/>
              </w:rPr>
              <w:t>4</w:t>
            </w:r>
            <w:r>
              <w:rPr>
                <w:sz w:val="21"/>
              </w:rPr>
              <w:t>.</w:t>
            </w:r>
            <w:r>
              <w:rPr>
                <w:sz w:val="21"/>
              </w:rPr>
              <w:t>高压发生器</w:t>
            </w:r>
          </w:p>
          <w:p>
            <w:pPr>
              <w:pStyle w:val="null3"/>
              <w:jc w:val="both"/>
            </w:pPr>
            <w:r>
              <w:rPr>
                <w:sz w:val="21"/>
              </w:rPr>
              <w:t>4.1</w:t>
            </w:r>
            <w:r>
              <w:rPr>
                <w:sz w:val="21"/>
              </w:rPr>
              <w:t xml:space="preserve"> </w:t>
            </w:r>
            <w:r>
              <w:rPr>
                <w:sz w:val="21"/>
              </w:rPr>
              <w:t>最大输出功率</w:t>
            </w:r>
            <w:r>
              <w:rPr>
                <w:sz w:val="20"/>
              </w:rPr>
              <w:t>≤5.0 kW</w:t>
            </w:r>
          </w:p>
          <w:p>
            <w:pPr>
              <w:pStyle w:val="null3"/>
              <w:jc w:val="both"/>
            </w:pPr>
            <w:r>
              <w:rPr>
                <w:sz w:val="21"/>
              </w:rPr>
              <w:t>▲4.2</w:t>
            </w:r>
            <w:r>
              <w:rPr>
                <w:sz w:val="21"/>
              </w:rPr>
              <w:t xml:space="preserve"> </w:t>
            </w:r>
            <w:r>
              <w:rPr>
                <w:sz w:val="21"/>
              </w:rPr>
              <w:t>额定输出电功率</w:t>
            </w:r>
            <w:r>
              <w:rPr>
                <w:sz w:val="20"/>
              </w:rPr>
              <w:t>≤5.0 kW</w:t>
            </w:r>
            <w:r>
              <w:rPr>
                <w:sz w:val="21"/>
              </w:rPr>
              <w:t>（</w:t>
            </w:r>
            <w:r>
              <w:rPr>
                <w:sz w:val="21"/>
              </w:rPr>
              <w:t>投标文件中提供</w:t>
            </w:r>
            <w:r>
              <w:rPr>
                <w:sz w:val="21"/>
              </w:rPr>
              <w:t>投标产品彩页或相应技术参数的厂家技术白皮书</w:t>
            </w:r>
            <w:r>
              <w:rPr>
                <w:sz w:val="21"/>
              </w:rPr>
              <w:t>或</w:t>
            </w:r>
            <w:r>
              <w:rPr>
                <w:sz w:val="21"/>
              </w:rPr>
              <w:t>使用说明书</w:t>
            </w:r>
            <w:r>
              <w:rPr>
                <w:sz w:val="21"/>
              </w:rPr>
              <w:t>或</w:t>
            </w:r>
            <w:r>
              <w:rPr>
                <w:sz w:val="21"/>
              </w:rPr>
              <w:t>第三方机构的医疗器械检验报告等作为技术证明文件</w:t>
            </w:r>
            <w:r>
              <w:rPr>
                <w:sz w:val="21"/>
              </w:rPr>
              <w:t>并标注在投标文件中</w:t>
            </w:r>
            <w:r>
              <w:rPr>
                <w:sz w:val="21"/>
                <w:u w:val="single"/>
              </w:rPr>
              <w:t xml:space="preserve">   </w:t>
            </w:r>
            <w:r>
              <w:rPr>
                <w:sz w:val="21"/>
              </w:rPr>
              <w:t>页</w:t>
            </w:r>
            <w:r>
              <w:rPr>
                <w:sz w:val="21"/>
              </w:rPr>
              <w:t>，</w:t>
            </w:r>
            <w:r>
              <w:rPr>
                <w:sz w:val="21"/>
              </w:rPr>
              <w:t>并在所在页的证明文件中作出明显的标记</w:t>
            </w:r>
            <w:r>
              <w:rPr>
                <w:sz w:val="21"/>
              </w:rPr>
              <w:t>(</w:t>
            </w:r>
            <w:r>
              <w:rPr>
                <w:sz w:val="21"/>
              </w:rPr>
              <w:t>例如用红色方框标记或划圈等</w:t>
            </w:r>
            <w:r>
              <w:rPr>
                <w:sz w:val="21"/>
              </w:rPr>
              <w:t>)</w:t>
            </w:r>
            <w:r>
              <w:rPr>
                <w:sz w:val="21"/>
              </w:rPr>
              <w:t>以明确响应情况，未做标记可能导致的漏评风险由</w:t>
            </w:r>
            <w:r>
              <w:rPr>
                <w:sz w:val="21"/>
              </w:rPr>
              <w:t>投标人</w:t>
            </w:r>
            <w:r>
              <w:rPr>
                <w:sz w:val="21"/>
              </w:rPr>
              <w:t>承担。</w:t>
            </w:r>
            <w:r>
              <w:rPr>
                <w:sz w:val="21"/>
              </w:rPr>
              <w:t>）</w:t>
            </w:r>
          </w:p>
          <w:p>
            <w:pPr>
              <w:pStyle w:val="null3"/>
              <w:jc w:val="both"/>
            </w:pPr>
            <w:r>
              <w:rPr>
                <w:sz w:val="21"/>
              </w:rPr>
              <w:t>4.3</w:t>
            </w:r>
            <w:r>
              <w:rPr>
                <w:sz w:val="21"/>
              </w:rPr>
              <w:t xml:space="preserve"> </w:t>
            </w:r>
            <w:r>
              <w:rPr>
                <w:sz w:val="21"/>
              </w:rPr>
              <w:t>最小管电压</w:t>
            </w:r>
            <w:r>
              <w:rPr>
                <w:sz w:val="20"/>
              </w:rPr>
              <w:t>≤40 kV</w:t>
            </w:r>
          </w:p>
          <w:p>
            <w:pPr>
              <w:pStyle w:val="null3"/>
              <w:jc w:val="both"/>
            </w:pPr>
            <w:r>
              <w:rPr>
                <w:sz w:val="21"/>
              </w:rPr>
              <w:t>4.4</w:t>
            </w:r>
            <w:r>
              <w:rPr>
                <w:sz w:val="21"/>
              </w:rPr>
              <w:t xml:space="preserve"> </w:t>
            </w:r>
            <w:r>
              <w:rPr>
                <w:sz w:val="21"/>
              </w:rPr>
              <w:t>最大管电压</w:t>
            </w:r>
            <w:r>
              <w:rPr>
                <w:sz w:val="20"/>
              </w:rPr>
              <w:t>≥120 kV</w:t>
            </w:r>
          </w:p>
          <w:p>
            <w:pPr>
              <w:pStyle w:val="null3"/>
              <w:jc w:val="both"/>
            </w:pPr>
            <w:r>
              <w:rPr>
                <w:sz w:val="21"/>
              </w:rPr>
              <w:t>4.5</w:t>
            </w:r>
            <w:r>
              <w:rPr>
                <w:sz w:val="21"/>
              </w:rPr>
              <w:t xml:space="preserve"> </w:t>
            </w:r>
            <w:r>
              <w:rPr>
                <w:sz w:val="21"/>
              </w:rPr>
              <w:t>最小管电流</w:t>
            </w:r>
            <w:r>
              <w:rPr>
                <w:sz w:val="20"/>
              </w:rPr>
              <w:t>≤1mA</w:t>
            </w:r>
          </w:p>
          <w:p>
            <w:pPr>
              <w:pStyle w:val="null3"/>
              <w:jc w:val="both"/>
            </w:pPr>
            <w:r>
              <w:rPr>
                <w:sz w:val="21"/>
              </w:rPr>
              <w:t>4.6</w:t>
            </w:r>
            <w:r>
              <w:rPr>
                <w:sz w:val="21"/>
              </w:rPr>
              <w:t xml:space="preserve"> </w:t>
            </w:r>
            <w:r>
              <w:rPr>
                <w:sz w:val="21"/>
              </w:rPr>
              <w:t>最大管电流</w:t>
            </w:r>
            <w:r>
              <w:rPr>
                <w:sz w:val="20"/>
              </w:rPr>
              <w:t>≥ 100 mA</w:t>
            </w:r>
          </w:p>
          <w:p>
            <w:pPr>
              <w:pStyle w:val="null3"/>
              <w:jc w:val="both"/>
            </w:pPr>
            <w:r>
              <w:rPr>
                <w:sz w:val="21"/>
              </w:rPr>
              <w:t>5</w:t>
            </w:r>
            <w:r>
              <w:rPr>
                <w:sz w:val="21"/>
              </w:rPr>
              <w:t>.</w:t>
            </w:r>
            <w:r>
              <w:rPr>
                <w:sz w:val="21"/>
              </w:rPr>
              <w:t>X射线管组件</w:t>
            </w:r>
          </w:p>
          <w:p>
            <w:pPr>
              <w:pStyle w:val="null3"/>
              <w:jc w:val="both"/>
            </w:pPr>
            <w:r>
              <w:rPr>
                <w:sz w:val="21"/>
              </w:rPr>
              <w:t>5.1</w:t>
            </w:r>
            <w:r>
              <w:rPr>
                <w:sz w:val="22"/>
              </w:rPr>
              <w:t>具备</w:t>
            </w:r>
            <w:r>
              <w:rPr>
                <w:sz w:val="21"/>
              </w:rPr>
              <w:t>双焦点</w:t>
            </w:r>
          </w:p>
          <w:p>
            <w:pPr>
              <w:pStyle w:val="null3"/>
              <w:jc w:val="both"/>
            </w:pPr>
            <w:r>
              <w:rPr>
                <w:sz w:val="21"/>
              </w:rPr>
              <w:t>▲5.2</w:t>
            </w:r>
            <w:r>
              <w:rPr>
                <w:sz w:val="21"/>
              </w:rPr>
              <w:t xml:space="preserve"> </w:t>
            </w:r>
            <w:r>
              <w:rPr>
                <w:sz w:val="21"/>
              </w:rPr>
              <w:t>小焦点</w:t>
            </w:r>
            <w:r>
              <w:rPr>
                <w:sz w:val="22"/>
              </w:rPr>
              <w:t>≤0.3 mm</w:t>
            </w:r>
            <w:r>
              <w:rPr>
                <w:sz w:val="21"/>
              </w:rPr>
              <w:t>（</w:t>
            </w:r>
            <w:r>
              <w:rPr>
                <w:sz w:val="21"/>
              </w:rPr>
              <w:t>投标文件中提供</w:t>
            </w:r>
            <w:r>
              <w:rPr>
                <w:sz w:val="21"/>
              </w:rPr>
              <w:t>投标产品彩页或相应技术参数的厂家技术白皮书</w:t>
            </w:r>
            <w:r>
              <w:rPr>
                <w:sz w:val="21"/>
              </w:rPr>
              <w:t>或</w:t>
            </w:r>
            <w:r>
              <w:rPr>
                <w:sz w:val="21"/>
              </w:rPr>
              <w:t>使用说明书</w:t>
            </w:r>
            <w:r>
              <w:rPr>
                <w:sz w:val="21"/>
              </w:rPr>
              <w:t>或</w:t>
            </w:r>
            <w:r>
              <w:rPr>
                <w:sz w:val="21"/>
              </w:rPr>
              <w:t>第三方机构的医疗器械检验报告等作为技术证明文件</w:t>
            </w:r>
            <w:r>
              <w:rPr>
                <w:sz w:val="21"/>
              </w:rPr>
              <w:t>并标注在投标文件中</w:t>
            </w:r>
            <w:r>
              <w:rPr>
                <w:sz w:val="21"/>
                <w:u w:val="single"/>
              </w:rPr>
              <w:t xml:space="preserve">   </w:t>
            </w:r>
            <w:r>
              <w:rPr>
                <w:sz w:val="21"/>
              </w:rPr>
              <w:t>页</w:t>
            </w:r>
            <w:r>
              <w:rPr>
                <w:sz w:val="21"/>
              </w:rPr>
              <w:t>，</w:t>
            </w:r>
            <w:r>
              <w:rPr>
                <w:sz w:val="21"/>
              </w:rPr>
              <w:t>并在所在页的证明文件中作出明显的标记</w:t>
            </w:r>
            <w:r>
              <w:rPr>
                <w:sz w:val="21"/>
              </w:rPr>
              <w:t>(</w:t>
            </w:r>
            <w:r>
              <w:rPr>
                <w:sz w:val="21"/>
              </w:rPr>
              <w:t>例如用红色方框标记或划圈等</w:t>
            </w:r>
            <w:r>
              <w:rPr>
                <w:sz w:val="21"/>
              </w:rPr>
              <w:t>)</w:t>
            </w:r>
            <w:r>
              <w:rPr>
                <w:sz w:val="21"/>
              </w:rPr>
              <w:t>以明确响应情况，未做标记可能导致的漏评风险由</w:t>
            </w:r>
            <w:r>
              <w:rPr>
                <w:sz w:val="21"/>
              </w:rPr>
              <w:t>投标人</w:t>
            </w:r>
            <w:r>
              <w:rPr>
                <w:sz w:val="21"/>
              </w:rPr>
              <w:t>承担。</w:t>
            </w:r>
            <w:r>
              <w:rPr>
                <w:sz w:val="21"/>
              </w:rPr>
              <w:t>）</w:t>
            </w:r>
          </w:p>
          <w:p>
            <w:pPr>
              <w:pStyle w:val="null3"/>
              <w:jc w:val="both"/>
            </w:pPr>
            <w:r>
              <w:rPr>
                <w:sz w:val="21"/>
              </w:rPr>
              <w:t>5.3</w:t>
            </w:r>
            <w:r>
              <w:rPr>
                <w:sz w:val="21"/>
              </w:rPr>
              <w:t xml:space="preserve"> </w:t>
            </w:r>
            <w:r>
              <w:rPr>
                <w:sz w:val="21"/>
              </w:rPr>
              <w:t>大焦点</w:t>
            </w:r>
            <w:r>
              <w:rPr>
                <w:sz w:val="22"/>
              </w:rPr>
              <w:t>≤0.6 mm</w:t>
            </w:r>
          </w:p>
          <w:p>
            <w:pPr>
              <w:pStyle w:val="null3"/>
              <w:jc w:val="both"/>
            </w:pPr>
            <w:r>
              <w:rPr>
                <w:sz w:val="21"/>
              </w:rPr>
              <w:t>▲5.4</w:t>
            </w:r>
            <w:r>
              <w:rPr>
                <w:sz w:val="21"/>
              </w:rPr>
              <w:t xml:space="preserve"> </w:t>
            </w:r>
            <w:r>
              <w:rPr>
                <w:sz w:val="21"/>
              </w:rPr>
              <w:t>阳极类型</w:t>
            </w:r>
            <w:r>
              <w:rPr>
                <w:sz w:val="21"/>
              </w:rPr>
              <w:t>：</w:t>
            </w:r>
            <w:r>
              <w:rPr>
                <w:sz w:val="20"/>
              </w:rPr>
              <w:t>旋转阳极</w:t>
            </w:r>
            <w:r>
              <w:rPr>
                <w:sz w:val="21"/>
              </w:rPr>
              <w:t>（</w:t>
            </w:r>
            <w:r>
              <w:rPr>
                <w:sz w:val="21"/>
              </w:rPr>
              <w:t>投标文件中提供</w:t>
            </w:r>
            <w:r>
              <w:rPr>
                <w:sz w:val="21"/>
              </w:rPr>
              <w:t>投标产品彩页或相应技术参数的厂家技术白皮书</w:t>
            </w:r>
            <w:r>
              <w:rPr>
                <w:sz w:val="21"/>
              </w:rPr>
              <w:t>或</w:t>
            </w:r>
            <w:r>
              <w:rPr>
                <w:sz w:val="21"/>
              </w:rPr>
              <w:t>使用说明书</w:t>
            </w:r>
            <w:r>
              <w:rPr>
                <w:sz w:val="21"/>
              </w:rPr>
              <w:t>或</w:t>
            </w:r>
            <w:r>
              <w:rPr>
                <w:sz w:val="21"/>
              </w:rPr>
              <w:t>第三方机构的医疗器械检验报告等作为技术证明文件</w:t>
            </w:r>
            <w:r>
              <w:rPr>
                <w:sz w:val="21"/>
              </w:rPr>
              <w:t>并标注在投标文件中</w:t>
            </w:r>
            <w:r>
              <w:rPr>
                <w:sz w:val="21"/>
                <w:u w:val="single"/>
              </w:rPr>
              <w:t xml:space="preserve">   </w:t>
            </w:r>
            <w:r>
              <w:rPr>
                <w:sz w:val="21"/>
              </w:rPr>
              <w:t>页</w:t>
            </w:r>
            <w:r>
              <w:rPr>
                <w:sz w:val="21"/>
              </w:rPr>
              <w:t>，</w:t>
            </w:r>
            <w:r>
              <w:rPr>
                <w:sz w:val="21"/>
              </w:rPr>
              <w:t>并在所在页的证明文件中作出明显的标记</w:t>
            </w:r>
            <w:r>
              <w:rPr>
                <w:sz w:val="21"/>
              </w:rPr>
              <w:t>(</w:t>
            </w:r>
            <w:r>
              <w:rPr>
                <w:sz w:val="21"/>
              </w:rPr>
              <w:t>例如用红色方框标记或划圈等</w:t>
            </w:r>
            <w:r>
              <w:rPr>
                <w:sz w:val="21"/>
              </w:rPr>
              <w:t>)</w:t>
            </w:r>
            <w:r>
              <w:rPr>
                <w:sz w:val="21"/>
              </w:rPr>
              <w:t>以明确响应情况，未做标记可能导致的漏评风险由</w:t>
            </w:r>
            <w:r>
              <w:rPr>
                <w:sz w:val="21"/>
              </w:rPr>
              <w:t>投标人</w:t>
            </w:r>
            <w:r>
              <w:rPr>
                <w:sz w:val="21"/>
              </w:rPr>
              <w:t>承担。</w:t>
            </w:r>
            <w:r>
              <w:rPr>
                <w:sz w:val="21"/>
              </w:rPr>
              <w:t>）</w:t>
            </w:r>
          </w:p>
          <w:p>
            <w:pPr>
              <w:pStyle w:val="null3"/>
              <w:jc w:val="both"/>
            </w:pPr>
            <w:r>
              <w:rPr>
                <w:sz w:val="21"/>
              </w:rPr>
              <w:t>5.5</w:t>
            </w:r>
            <w:r>
              <w:rPr>
                <w:sz w:val="21"/>
              </w:rPr>
              <w:t xml:space="preserve"> </w:t>
            </w:r>
            <w:r>
              <w:rPr>
                <w:sz w:val="21"/>
              </w:rPr>
              <w:t>最大阳极连续热耗散</w:t>
            </w:r>
            <w:r>
              <w:rPr>
                <w:sz w:val="20"/>
              </w:rPr>
              <w:t>≥24.3kHU/min</w:t>
            </w:r>
          </w:p>
          <w:p>
            <w:pPr>
              <w:pStyle w:val="null3"/>
              <w:jc w:val="both"/>
            </w:pPr>
            <w:r>
              <w:rPr>
                <w:sz w:val="21"/>
              </w:rPr>
              <w:t>5.6</w:t>
            </w:r>
            <w:r>
              <w:rPr>
                <w:sz w:val="21"/>
              </w:rPr>
              <w:t xml:space="preserve"> </w:t>
            </w:r>
            <w:r>
              <w:rPr>
                <w:sz w:val="21"/>
              </w:rPr>
              <w:t>阳极热容</w:t>
            </w:r>
            <w:r>
              <w:rPr>
                <w:sz w:val="20"/>
              </w:rPr>
              <w:t>≥200kHU</w:t>
            </w:r>
          </w:p>
          <w:p>
            <w:pPr>
              <w:pStyle w:val="null3"/>
              <w:jc w:val="both"/>
            </w:pPr>
            <w:r>
              <w:rPr>
                <w:sz w:val="21"/>
              </w:rPr>
              <w:t>5.7</w:t>
            </w:r>
            <w:r>
              <w:rPr>
                <w:sz w:val="21"/>
              </w:rPr>
              <w:t xml:space="preserve"> </w:t>
            </w:r>
            <w:r>
              <w:rPr>
                <w:sz w:val="21"/>
              </w:rPr>
              <w:t>靶面角度</w:t>
            </w:r>
            <w:r>
              <w:rPr>
                <w:sz w:val="20"/>
              </w:rPr>
              <w:t>≤10°</w:t>
            </w:r>
          </w:p>
          <w:p>
            <w:pPr>
              <w:pStyle w:val="null3"/>
              <w:jc w:val="both"/>
            </w:pPr>
            <w:r>
              <w:rPr>
                <w:sz w:val="21"/>
              </w:rPr>
              <w:t>5.8</w:t>
            </w:r>
            <w:r>
              <w:rPr>
                <w:sz w:val="21"/>
              </w:rPr>
              <w:t xml:space="preserve"> </w:t>
            </w:r>
            <w:r>
              <w:rPr>
                <w:sz w:val="21"/>
              </w:rPr>
              <w:t>固有滤过：</w:t>
            </w:r>
            <w:r>
              <w:rPr>
                <w:sz w:val="20"/>
              </w:rPr>
              <w:t>≥0.7 mm Al</w:t>
            </w:r>
          </w:p>
          <w:p>
            <w:pPr>
              <w:pStyle w:val="null3"/>
              <w:jc w:val="both"/>
            </w:pPr>
            <w:r>
              <w:rPr>
                <w:sz w:val="21"/>
              </w:rPr>
              <w:t>5.9</w:t>
            </w:r>
            <w:r>
              <w:rPr>
                <w:sz w:val="21"/>
              </w:rPr>
              <w:t xml:space="preserve"> </w:t>
            </w:r>
            <w:r>
              <w:rPr>
                <w:sz w:val="21"/>
              </w:rPr>
              <w:t>附加滤过：</w:t>
            </w:r>
            <w:r>
              <w:rPr>
                <w:sz w:val="20"/>
              </w:rPr>
              <w:t>≥0.5 mm Cu</w:t>
            </w:r>
            <w:r>
              <w:rPr>
                <w:sz w:val="21"/>
              </w:rPr>
              <w:t xml:space="preserve"> </w:t>
            </w:r>
          </w:p>
          <w:p>
            <w:pPr>
              <w:pStyle w:val="null3"/>
              <w:jc w:val="both"/>
            </w:pPr>
            <w:r>
              <w:rPr>
                <w:sz w:val="21"/>
              </w:rPr>
              <w:t>6</w:t>
            </w:r>
            <w:r>
              <w:rPr>
                <w:sz w:val="21"/>
              </w:rPr>
              <w:t>.</w:t>
            </w:r>
            <w:r>
              <w:rPr>
                <w:sz w:val="21"/>
              </w:rPr>
              <w:t>平板探测器</w:t>
            </w:r>
          </w:p>
          <w:p>
            <w:pPr>
              <w:pStyle w:val="null3"/>
              <w:jc w:val="both"/>
            </w:pPr>
            <w:r>
              <w:rPr>
                <w:sz w:val="21"/>
              </w:rPr>
              <w:t>▲6.1</w:t>
            </w:r>
            <w:r>
              <w:rPr>
                <w:sz w:val="21"/>
              </w:rPr>
              <w:t xml:space="preserve"> </w:t>
            </w:r>
            <w:r>
              <w:rPr>
                <w:sz w:val="21"/>
              </w:rPr>
              <w:t>探测器材质为</w:t>
            </w:r>
            <w:r>
              <w:rPr>
                <w:sz w:val="21"/>
              </w:rPr>
              <w:t>IGZO/CMOS</w:t>
            </w:r>
            <w:r>
              <w:rPr>
                <w:sz w:val="21"/>
              </w:rPr>
              <w:t>（</w:t>
            </w:r>
            <w:r>
              <w:rPr>
                <w:sz w:val="21"/>
              </w:rPr>
              <w:t>投标文件中提供</w:t>
            </w:r>
            <w:r>
              <w:rPr>
                <w:sz w:val="21"/>
              </w:rPr>
              <w:t>投标产品彩页或相应技术参数的厂家技术白皮书</w:t>
            </w:r>
            <w:r>
              <w:rPr>
                <w:sz w:val="21"/>
              </w:rPr>
              <w:t>或</w:t>
            </w:r>
            <w:r>
              <w:rPr>
                <w:sz w:val="21"/>
              </w:rPr>
              <w:t>使用说明书</w:t>
            </w:r>
            <w:r>
              <w:rPr>
                <w:sz w:val="21"/>
              </w:rPr>
              <w:t>或</w:t>
            </w:r>
            <w:r>
              <w:rPr>
                <w:sz w:val="21"/>
              </w:rPr>
              <w:t>第三方机构的医疗器械检验报告等作为技术证明文件</w:t>
            </w:r>
            <w:r>
              <w:rPr>
                <w:sz w:val="21"/>
              </w:rPr>
              <w:t>并标注在投标文件中</w:t>
            </w:r>
            <w:r>
              <w:rPr>
                <w:sz w:val="21"/>
                <w:u w:val="single"/>
              </w:rPr>
              <w:t xml:space="preserve">   </w:t>
            </w:r>
            <w:r>
              <w:rPr>
                <w:sz w:val="21"/>
              </w:rPr>
              <w:t>页</w:t>
            </w:r>
            <w:r>
              <w:rPr>
                <w:sz w:val="21"/>
              </w:rPr>
              <w:t>，</w:t>
            </w:r>
            <w:r>
              <w:rPr>
                <w:sz w:val="21"/>
              </w:rPr>
              <w:t>并在所在页的证明文件中作出明显的标记</w:t>
            </w:r>
            <w:r>
              <w:rPr>
                <w:sz w:val="21"/>
              </w:rPr>
              <w:t>(</w:t>
            </w:r>
            <w:r>
              <w:rPr>
                <w:sz w:val="21"/>
              </w:rPr>
              <w:t>例如用红色方框标记或划圈等</w:t>
            </w:r>
            <w:r>
              <w:rPr>
                <w:sz w:val="21"/>
              </w:rPr>
              <w:t>)</w:t>
            </w:r>
            <w:r>
              <w:rPr>
                <w:sz w:val="21"/>
              </w:rPr>
              <w:t>以明确响应情况，未做标记可能导致的漏评风险由</w:t>
            </w:r>
            <w:r>
              <w:rPr>
                <w:sz w:val="21"/>
              </w:rPr>
              <w:t>投标人</w:t>
            </w:r>
            <w:r>
              <w:rPr>
                <w:sz w:val="21"/>
              </w:rPr>
              <w:t>承担。</w:t>
            </w:r>
            <w:r>
              <w:rPr>
                <w:sz w:val="21"/>
              </w:rPr>
              <w:t>）</w:t>
            </w:r>
          </w:p>
          <w:p>
            <w:pPr>
              <w:pStyle w:val="null3"/>
              <w:jc w:val="both"/>
            </w:pPr>
            <w:r>
              <w:rPr>
                <w:sz w:val="21"/>
              </w:rPr>
              <w:t>▲6.2</w:t>
            </w:r>
            <w:r>
              <w:rPr>
                <w:sz w:val="21"/>
              </w:rPr>
              <w:t xml:space="preserve"> </w:t>
            </w:r>
            <w:r>
              <w:rPr>
                <w:sz w:val="21"/>
              </w:rPr>
              <w:t>像素尺寸</w:t>
            </w:r>
            <w:r>
              <w:rPr>
                <w:sz w:val="20"/>
              </w:rPr>
              <w:t>≤150 µm</w:t>
            </w:r>
            <w:r>
              <w:rPr>
                <w:sz w:val="21"/>
              </w:rPr>
              <w:t>（</w:t>
            </w:r>
            <w:r>
              <w:rPr>
                <w:sz w:val="21"/>
              </w:rPr>
              <w:t>投标文件中提供</w:t>
            </w:r>
            <w:r>
              <w:rPr>
                <w:sz w:val="21"/>
              </w:rPr>
              <w:t>投标产品彩页或相应技术参数的厂家技术白皮书</w:t>
            </w:r>
            <w:r>
              <w:rPr>
                <w:sz w:val="21"/>
              </w:rPr>
              <w:t>或</w:t>
            </w:r>
            <w:r>
              <w:rPr>
                <w:sz w:val="21"/>
              </w:rPr>
              <w:t>使用说明书</w:t>
            </w:r>
            <w:r>
              <w:rPr>
                <w:sz w:val="21"/>
              </w:rPr>
              <w:t>或</w:t>
            </w:r>
            <w:r>
              <w:rPr>
                <w:sz w:val="21"/>
              </w:rPr>
              <w:t>第三方机构的医疗器械检验报告等作为技术证明文件</w:t>
            </w:r>
            <w:r>
              <w:rPr>
                <w:sz w:val="21"/>
              </w:rPr>
              <w:t>并标注在投标文件中</w:t>
            </w:r>
            <w:r>
              <w:rPr>
                <w:sz w:val="21"/>
                <w:u w:val="single"/>
              </w:rPr>
              <w:t xml:space="preserve">   </w:t>
            </w:r>
            <w:r>
              <w:rPr>
                <w:sz w:val="21"/>
              </w:rPr>
              <w:t>页</w:t>
            </w:r>
            <w:r>
              <w:rPr>
                <w:sz w:val="21"/>
              </w:rPr>
              <w:t>，</w:t>
            </w:r>
            <w:r>
              <w:rPr>
                <w:sz w:val="21"/>
              </w:rPr>
              <w:t>并在所在页的证明文件中作出明显的标记</w:t>
            </w:r>
            <w:r>
              <w:rPr>
                <w:sz w:val="21"/>
              </w:rPr>
              <w:t>(</w:t>
            </w:r>
            <w:r>
              <w:rPr>
                <w:sz w:val="21"/>
              </w:rPr>
              <w:t>例如用红色方框标记或划圈等</w:t>
            </w:r>
            <w:r>
              <w:rPr>
                <w:sz w:val="21"/>
              </w:rPr>
              <w:t>)</w:t>
            </w:r>
            <w:r>
              <w:rPr>
                <w:sz w:val="21"/>
              </w:rPr>
              <w:t>以明确响应情况，未做标记可能导致的漏评风险由</w:t>
            </w:r>
            <w:r>
              <w:rPr>
                <w:sz w:val="21"/>
              </w:rPr>
              <w:t>投标人</w:t>
            </w:r>
            <w:r>
              <w:rPr>
                <w:sz w:val="21"/>
              </w:rPr>
              <w:t>承担。</w:t>
            </w:r>
            <w:r>
              <w:rPr>
                <w:sz w:val="21"/>
              </w:rPr>
              <w:t>）</w:t>
            </w:r>
          </w:p>
          <w:p>
            <w:pPr>
              <w:pStyle w:val="null3"/>
              <w:jc w:val="both"/>
            </w:pPr>
            <w:r>
              <w:rPr>
                <w:sz w:val="21"/>
              </w:rPr>
              <w:t>▲6.3</w:t>
            </w:r>
            <w:r>
              <w:rPr>
                <w:sz w:val="21"/>
              </w:rPr>
              <w:t xml:space="preserve"> </w:t>
            </w:r>
            <w:r>
              <w:rPr>
                <w:sz w:val="21"/>
              </w:rPr>
              <w:t>采集矩阵</w:t>
            </w:r>
            <w:r>
              <w:rPr>
                <w:sz w:val="20"/>
              </w:rPr>
              <w:t>≥2000 × 2000</w:t>
            </w:r>
            <w:r>
              <w:rPr>
                <w:sz w:val="21"/>
              </w:rPr>
              <w:t>（</w:t>
            </w:r>
            <w:r>
              <w:rPr>
                <w:sz w:val="21"/>
              </w:rPr>
              <w:t>投标文件中提供</w:t>
            </w:r>
            <w:r>
              <w:rPr>
                <w:sz w:val="21"/>
              </w:rPr>
              <w:t>投标产品彩页或相应技术参数的厂家技术白皮书</w:t>
            </w:r>
            <w:r>
              <w:rPr>
                <w:sz w:val="21"/>
              </w:rPr>
              <w:t>或</w:t>
            </w:r>
            <w:r>
              <w:rPr>
                <w:sz w:val="21"/>
              </w:rPr>
              <w:t>使用说明书</w:t>
            </w:r>
            <w:r>
              <w:rPr>
                <w:sz w:val="21"/>
              </w:rPr>
              <w:t>或</w:t>
            </w:r>
            <w:r>
              <w:rPr>
                <w:sz w:val="21"/>
              </w:rPr>
              <w:t>第三方机构的医疗器械检验报告等作为技术证明文件</w:t>
            </w:r>
            <w:r>
              <w:rPr>
                <w:sz w:val="21"/>
              </w:rPr>
              <w:t>并标注在投标文件中</w:t>
            </w:r>
            <w:r>
              <w:rPr>
                <w:sz w:val="21"/>
                <w:u w:val="single"/>
              </w:rPr>
              <w:t xml:space="preserve">   </w:t>
            </w:r>
            <w:r>
              <w:rPr>
                <w:sz w:val="21"/>
              </w:rPr>
              <w:t>页</w:t>
            </w:r>
            <w:r>
              <w:rPr>
                <w:sz w:val="21"/>
              </w:rPr>
              <w:t>，</w:t>
            </w:r>
            <w:r>
              <w:rPr>
                <w:sz w:val="21"/>
              </w:rPr>
              <w:t>并在所在页的证明文件中作出明显的标记</w:t>
            </w:r>
            <w:r>
              <w:rPr>
                <w:sz w:val="21"/>
              </w:rPr>
              <w:t>(</w:t>
            </w:r>
            <w:r>
              <w:rPr>
                <w:sz w:val="21"/>
              </w:rPr>
              <w:t>例如用红色方框标记或划圈等</w:t>
            </w:r>
            <w:r>
              <w:rPr>
                <w:sz w:val="21"/>
              </w:rPr>
              <w:t>)</w:t>
            </w:r>
            <w:r>
              <w:rPr>
                <w:sz w:val="21"/>
              </w:rPr>
              <w:t>以明确响应情况，未做标记可能导致的漏评风险由</w:t>
            </w:r>
            <w:r>
              <w:rPr>
                <w:sz w:val="21"/>
              </w:rPr>
              <w:t>投标人</w:t>
            </w:r>
            <w:r>
              <w:rPr>
                <w:sz w:val="21"/>
              </w:rPr>
              <w:t>承担。</w:t>
            </w:r>
            <w:r>
              <w:rPr>
                <w:sz w:val="21"/>
              </w:rPr>
              <w:t>）</w:t>
            </w:r>
          </w:p>
          <w:p>
            <w:pPr>
              <w:pStyle w:val="null3"/>
              <w:jc w:val="both"/>
            </w:pPr>
            <w:r>
              <w:rPr>
                <w:sz w:val="21"/>
              </w:rPr>
              <w:t>6.4</w:t>
            </w:r>
            <w:r>
              <w:rPr>
                <w:sz w:val="21"/>
              </w:rPr>
              <w:t xml:space="preserve"> </w:t>
            </w:r>
            <w:r>
              <w:rPr>
                <w:sz w:val="21"/>
              </w:rPr>
              <w:t>探测器像素</w:t>
            </w:r>
            <w:r>
              <w:rPr>
                <w:sz w:val="20"/>
              </w:rPr>
              <w:t>≥400万</w:t>
            </w:r>
          </w:p>
          <w:p>
            <w:pPr>
              <w:pStyle w:val="null3"/>
              <w:jc w:val="both"/>
            </w:pPr>
            <w:r>
              <w:rPr>
                <w:sz w:val="21"/>
              </w:rPr>
              <w:t>6.5</w:t>
            </w:r>
            <w:r>
              <w:rPr>
                <w:sz w:val="21"/>
              </w:rPr>
              <w:t xml:space="preserve"> </w:t>
            </w:r>
            <w:r>
              <w:rPr>
                <w:sz w:val="21"/>
              </w:rPr>
              <w:t>成像区域</w:t>
            </w:r>
            <w:r>
              <w:rPr>
                <w:sz w:val="20"/>
              </w:rPr>
              <w:t>≥30cm×30cm</w:t>
            </w:r>
          </w:p>
          <w:p>
            <w:pPr>
              <w:pStyle w:val="null3"/>
              <w:jc w:val="both"/>
            </w:pPr>
            <w:r>
              <w:rPr>
                <w:sz w:val="21"/>
              </w:rPr>
              <w:t>6.6</w:t>
            </w:r>
            <w:r>
              <w:rPr>
                <w:sz w:val="21"/>
              </w:rPr>
              <w:t xml:space="preserve"> </w:t>
            </w:r>
            <w:r>
              <w:rPr>
                <w:sz w:val="21"/>
              </w:rPr>
              <w:t>位深</w:t>
            </w:r>
            <w:r>
              <w:rPr>
                <w:sz w:val="20"/>
              </w:rPr>
              <w:t>≥16bits</w:t>
            </w:r>
          </w:p>
          <w:p>
            <w:pPr>
              <w:pStyle w:val="null3"/>
              <w:jc w:val="both"/>
            </w:pPr>
            <w:r>
              <w:rPr>
                <w:sz w:val="21"/>
              </w:rPr>
              <w:t>7</w:t>
            </w:r>
            <w:r>
              <w:rPr>
                <w:sz w:val="21"/>
              </w:rPr>
              <w:t>.</w:t>
            </w:r>
            <w:r>
              <w:rPr>
                <w:sz w:val="21"/>
              </w:rPr>
              <w:t>激光灯</w:t>
            </w:r>
          </w:p>
          <w:p>
            <w:pPr>
              <w:pStyle w:val="null3"/>
              <w:jc w:val="both"/>
            </w:pPr>
            <w:r>
              <w:rPr>
                <w:sz w:val="21"/>
              </w:rPr>
              <w:t>7.1</w:t>
            </w:r>
            <w:r>
              <w:rPr>
                <w:sz w:val="21"/>
              </w:rPr>
              <w:t xml:space="preserve"> </w:t>
            </w:r>
            <w:r>
              <w:rPr>
                <w:sz w:val="21"/>
              </w:rPr>
              <w:t>具备</w:t>
            </w:r>
            <w:r>
              <w:rPr>
                <w:sz w:val="21"/>
              </w:rPr>
              <w:t>十字激光灯：球管端、平板探测器端均标配激光灯</w:t>
            </w:r>
          </w:p>
          <w:p>
            <w:pPr>
              <w:pStyle w:val="null3"/>
              <w:jc w:val="both"/>
            </w:pPr>
            <w:r>
              <w:rPr>
                <w:sz w:val="21"/>
              </w:rPr>
              <w:t>8</w:t>
            </w:r>
            <w:r>
              <w:rPr>
                <w:sz w:val="21"/>
              </w:rPr>
              <w:t>.</w:t>
            </w:r>
            <w:r>
              <w:rPr>
                <w:sz w:val="21"/>
              </w:rPr>
              <w:t>影像及控制工作站</w:t>
            </w:r>
          </w:p>
          <w:p>
            <w:pPr>
              <w:pStyle w:val="null3"/>
              <w:jc w:val="both"/>
            </w:pPr>
            <w:r>
              <w:rPr>
                <w:sz w:val="21"/>
              </w:rPr>
              <w:t>8.1</w:t>
            </w:r>
            <w:r>
              <w:rPr>
                <w:sz w:val="21"/>
              </w:rPr>
              <w:t xml:space="preserve"> </w:t>
            </w:r>
            <w:r>
              <w:rPr>
                <w:sz w:val="21"/>
              </w:rPr>
              <w:t>CPU：</w:t>
            </w:r>
            <w:r>
              <w:rPr>
                <w:sz w:val="21"/>
              </w:rPr>
              <w:t>相当于或有优于</w:t>
            </w:r>
            <w:r>
              <w:rPr>
                <w:sz w:val="21"/>
              </w:rPr>
              <w:t>Core i5</w:t>
            </w:r>
          </w:p>
          <w:p>
            <w:pPr>
              <w:pStyle w:val="null3"/>
              <w:jc w:val="both"/>
            </w:pPr>
            <w:r>
              <w:rPr>
                <w:sz w:val="21"/>
              </w:rPr>
              <w:t>8.2</w:t>
            </w:r>
            <w:r>
              <w:rPr>
                <w:sz w:val="21"/>
              </w:rPr>
              <w:t xml:space="preserve"> </w:t>
            </w:r>
            <w:r>
              <w:rPr>
                <w:sz w:val="21"/>
              </w:rPr>
              <w:t>GPU：</w:t>
            </w:r>
            <w:r>
              <w:rPr>
                <w:sz w:val="21"/>
              </w:rPr>
              <w:t>相当于或有优于</w:t>
            </w:r>
            <w:r>
              <w:rPr>
                <w:sz w:val="21"/>
              </w:rPr>
              <w:t>RTX3000</w:t>
            </w:r>
          </w:p>
          <w:p>
            <w:pPr>
              <w:pStyle w:val="null3"/>
              <w:jc w:val="both"/>
            </w:pPr>
            <w:r>
              <w:rPr>
                <w:sz w:val="21"/>
              </w:rPr>
              <w:t>8.3</w:t>
            </w:r>
            <w:r>
              <w:rPr>
                <w:sz w:val="21"/>
              </w:rPr>
              <w:t xml:space="preserve"> </w:t>
            </w:r>
            <w:r>
              <w:rPr>
                <w:sz w:val="21"/>
              </w:rPr>
              <w:t>内存</w:t>
            </w:r>
            <w:r>
              <w:rPr>
                <w:sz w:val="20"/>
              </w:rPr>
              <w:t>≥16 GB</w:t>
            </w:r>
          </w:p>
          <w:p>
            <w:pPr>
              <w:pStyle w:val="null3"/>
              <w:jc w:val="both"/>
            </w:pPr>
            <w:r>
              <w:rPr>
                <w:sz w:val="21"/>
              </w:rPr>
              <w:t>8.4</w:t>
            </w:r>
            <w:r>
              <w:rPr>
                <w:sz w:val="21"/>
              </w:rPr>
              <w:t xml:space="preserve"> </w:t>
            </w:r>
            <w:r>
              <w:rPr>
                <w:sz w:val="21"/>
              </w:rPr>
              <w:t>硬盘</w:t>
            </w:r>
            <w:r>
              <w:rPr>
                <w:sz w:val="20"/>
              </w:rPr>
              <w:t>≥HDD1TB</w:t>
            </w:r>
          </w:p>
          <w:p>
            <w:pPr>
              <w:pStyle w:val="null3"/>
              <w:jc w:val="both"/>
            </w:pPr>
            <w:r>
              <w:rPr>
                <w:sz w:val="21"/>
              </w:rPr>
              <w:t>9</w:t>
            </w:r>
            <w:r>
              <w:rPr>
                <w:sz w:val="21"/>
              </w:rPr>
              <w:t>.</w:t>
            </w:r>
            <w:r>
              <w:rPr>
                <w:sz w:val="21"/>
              </w:rPr>
              <w:t>显示部件</w:t>
            </w:r>
          </w:p>
          <w:p>
            <w:pPr>
              <w:pStyle w:val="null3"/>
              <w:jc w:val="both"/>
            </w:pPr>
            <w:r>
              <w:rPr>
                <w:sz w:val="21"/>
              </w:rPr>
              <w:t>9.1</w:t>
            </w:r>
            <w:r>
              <w:rPr>
                <w:sz w:val="21"/>
              </w:rPr>
              <w:t xml:space="preserve"> </w:t>
            </w:r>
            <w:r>
              <w:rPr>
                <w:sz w:val="21"/>
              </w:rPr>
              <w:t>C形臂机身具备显示器装置</w:t>
            </w:r>
          </w:p>
          <w:p>
            <w:pPr>
              <w:pStyle w:val="null3"/>
              <w:jc w:val="both"/>
            </w:pPr>
            <w:r>
              <w:rPr>
                <w:sz w:val="21"/>
              </w:rPr>
              <w:t>9.2</w:t>
            </w:r>
            <w:r>
              <w:rPr>
                <w:sz w:val="21"/>
              </w:rPr>
              <w:t xml:space="preserve"> </w:t>
            </w:r>
            <w:r>
              <w:rPr>
                <w:sz w:val="21"/>
              </w:rPr>
              <w:t>显示器像素</w:t>
            </w:r>
            <w:r>
              <w:rPr>
                <w:sz w:val="20"/>
              </w:rPr>
              <w:t>≥2560×1440</w:t>
            </w:r>
          </w:p>
          <w:p>
            <w:pPr>
              <w:pStyle w:val="null3"/>
              <w:jc w:val="both"/>
            </w:pPr>
            <w:r>
              <w:rPr>
                <w:sz w:val="21"/>
              </w:rPr>
              <w:t>9.3</w:t>
            </w:r>
            <w:r>
              <w:rPr>
                <w:sz w:val="21"/>
              </w:rPr>
              <w:t xml:space="preserve"> </w:t>
            </w:r>
            <w:r>
              <w:rPr>
                <w:sz w:val="21"/>
              </w:rPr>
              <w:t>显示器最高亮度</w:t>
            </w:r>
            <w:r>
              <w:rPr>
                <w:sz w:val="20"/>
              </w:rPr>
              <w:t>≥350 cd/m2</w:t>
            </w:r>
            <w:r>
              <w:rPr>
                <w:sz w:val="21"/>
              </w:rPr>
              <w:t xml:space="preserve">  </w:t>
            </w:r>
          </w:p>
          <w:p>
            <w:pPr>
              <w:pStyle w:val="null3"/>
              <w:jc w:val="both"/>
            </w:pPr>
            <w:r>
              <w:rPr>
                <w:sz w:val="21"/>
              </w:rPr>
              <w:t>9.4</w:t>
            </w:r>
            <w:r>
              <w:rPr>
                <w:sz w:val="21"/>
              </w:rPr>
              <w:t xml:space="preserve"> </w:t>
            </w:r>
            <w:r>
              <w:rPr>
                <w:sz w:val="21"/>
              </w:rPr>
              <w:t>屏幕尺寸</w:t>
            </w:r>
            <w:r>
              <w:rPr>
                <w:sz w:val="20"/>
              </w:rPr>
              <w:t>≥27英寸</w:t>
            </w:r>
          </w:p>
          <w:p>
            <w:pPr>
              <w:pStyle w:val="null3"/>
              <w:jc w:val="both"/>
            </w:pPr>
            <w:r>
              <w:rPr>
                <w:sz w:val="21"/>
              </w:rPr>
              <w:t>10</w:t>
            </w:r>
            <w:r>
              <w:rPr>
                <w:sz w:val="21"/>
              </w:rPr>
              <w:t>.</w:t>
            </w:r>
            <w:r>
              <w:rPr>
                <w:sz w:val="21"/>
              </w:rPr>
              <w:t>患者管理</w:t>
            </w:r>
          </w:p>
          <w:p>
            <w:pPr>
              <w:pStyle w:val="null3"/>
              <w:jc w:val="both"/>
            </w:pPr>
            <w:r>
              <w:rPr>
                <w:sz w:val="21"/>
              </w:rPr>
              <w:t>10.1</w:t>
            </w:r>
            <w:r>
              <w:rPr>
                <w:sz w:val="21"/>
              </w:rPr>
              <w:t xml:space="preserve"> </w:t>
            </w:r>
            <w:r>
              <w:rPr>
                <w:sz w:val="21"/>
              </w:rPr>
              <w:t>支持</w:t>
            </w:r>
            <w:r>
              <w:rPr>
                <w:sz w:val="21"/>
              </w:rPr>
              <w:t>DICOM Worklist功能，从HIS/RIS导入患者注册信息</w:t>
            </w:r>
          </w:p>
          <w:p>
            <w:pPr>
              <w:pStyle w:val="null3"/>
              <w:jc w:val="both"/>
            </w:pPr>
            <w:r>
              <w:rPr>
                <w:sz w:val="21"/>
              </w:rPr>
              <w:t>10.2</w:t>
            </w:r>
            <w:r>
              <w:rPr>
                <w:sz w:val="21"/>
              </w:rPr>
              <w:t xml:space="preserve"> </w:t>
            </w:r>
            <w:r>
              <w:rPr>
                <w:sz w:val="21"/>
              </w:rPr>
              <w:t>用户可选开机自动注册紧急患者或者手动注册紧急患者，以快速完成患者注册，预登记患者相关信息，完成本地患者注册</w:t>
            </w:r>
          </w:p>
          <w:p>
            <w:pPr>
              <w:pStyle w:val="null3"/>
              <w:jc w:val="both"/>
            </w:pPr>
            <w:r>
              <w:rPr>
                <w:sz w:val="21"/>
              </w:rPr>
              <w:t>10.3</w:t>
            </w:r>
            <w:r>
              <w:rPr>
                <w:sz w:val="21"/>
              </w:rPr>
              <w:t xml:space="preserve"> </w:t>
            </w:r>
            <w:r>
              <w:rPr>
                <w:sz w:val="21"/>
              </w:rPr>
              <w:t>支持对患者信息的复制</w:t>
            </w:r>
            <w:r>
              <w:rPr>
                <w:sz w:val="21"/>
              </w:rPr>
              <w:t>/粘贴，删除，保护设置，修改患者信息，排序，查询患者，打印图像，通过USB接口和DICOM接口导入导出患者数据等功能</w:t>
            </w:r>
          </w:p>
          <w:p>
            <w:pPr>
              <w:pStyle w:val="null3"/>
              <w:jc w:val="both"/>
            </w:pPr>
            <w:r>
              <w:rPr>
                <w:sz w:val="21"/>
              </w:rPr>
              <w:t>10.4</w:t>
            </w:r>
            <w:r>
              <w:rPr>
                <w:sz w:val="21"/>
              </w:rPr>
              <w:t xml:space="preserve"> </w:t>
            </w:r>
            <w:r>
              <w:rPr>
                <w:sz w:val="21"/>
              </w:rPr>
              <w:t>支持</w:t>
            </w:r>
            <w:r>
              <w:rPr>
                <w:sz w:val="21"/>
              </w:rPr>
              <w:t>DICOM3.0标准</w:t>
            </w:r>
          </w:p>
          <w:p>
            <w:pPr>
              <w:pStyle w:val="null3"/>
              <w:jc w:val="both"/>
            </w:pPr>
            <w:r>
              <w:rPr>
                <w:sz w:val="21"/>
              </w:rPr>
              <w:t>11</w:t>
            </w:r>
            <w:r>
              <w:rPr>
                <w:sz w:val="21"/>
              </w:rPr>
              <w:t>.</w:t>
            </w:r>
            <w:r>
              <w:rPr>
                <w:sz w:val="21"/>
              </w:rPr>
              <w:t>图像采集处理功能</w:t>
            </w:r>
          </w:p>
          <w:p>
            <w:pPr>
              <w:pStyle w:val="null3"/>
              <w:jc w:val="both"/>
            </w:pPr>
            <w:r>
              <w:rPr>
                <w:sz w:val="21"/>
              </w:rPr>
              <w:t>11.1</w:t>
            </w:r>
            <w:r>
              <w:rPr>
                <w:sz w:val="21"/>
              </w:rPr>
              <w:t xml:space="preserve"> </w:t>
            </w:r>
            <w:r>
              <w:rPr>
                <w:sz w:val="21"/>
              </w:rPr>
              <w:t>最大脉冲频率</w:t>
            </w:r>
            <w:r>
              <w:rPr>
                <w:sz w:val="21"/>
              </w:rPr>
              <w:t>≥30fps</w:t>
            </w:r>
          </w:p>
          <w:p>
            <w:pPr>
              <w:pStyle w:val="null3"/>
              <w:jc w:val="both"/>
            </w:pPr>
            <w:r>
              <w:rPr>
                <w:sz w:val="21"/>
              </w:rPr>
              <w:t>11.2</w:t>
            </w:r>
            <w:r>
              <w:rPr>
                <w:sz w:val="21"/>
              </w:rPr>
              <w:t xml:space="preserve"> </w:t>
            </w:r>
            <w:r>
              <w:rPr>
                <w:sz w:val="21"/>
              </w:rPr>
              <w:t>最小脉冲频率</w:t>
            </w:r>
            <w:r>
              <w:rPr>
                <w:sz w:val="21"/>
              </w:rPr>
              <w:t>≤0.5fps</w:t>
            </w:r>
          </w:p>
          <w:p>
            <w:pPr>
              <w:pStyle w:val="null3"/>
              <w:jc w:val="both"/>
            </w:pPr>
            <w:r>
              <w:rPr>
                <w:sz w:val="21"/>
              </w:rPr>
              <w:t>11.3</w:t>
            </w:r>
            <w:r>
              <w:rPr>
                <w:sz w:val="21"/>
              </w:rPr>
              <w:t xml:space="preserve"> </w:t>
            </w:r>
            <w:r>
              <w:rPr>
                <w:sz w:val="20"/>
              </w:rPr>
              <w:t>具备</w:t>
            </w:r>
            <w:r>
              <w:rPr>
                <w:sz w:val="21"/>
              </w:rPr>
              <w:t>全自动曝光控制技术：可以全自动实时调整曝光参数</w:t>
            </w:r>
          </w:p>
          <w:p>
            <w:pPr>
              <w:pStyle w:val="null3"/>
              <w:jc w:val="both"/>
            </w:pPr>
            <w:r>
              <w:rPr>
                <w:sz w:val="21"/>
              </w:rPr>
              <w:t>▲11.</w:t>
            </w:r>
            <w:r>
              <w:rPr>
                <w:sz w:val="21"/>
              </w:rPr>
              <w:t xml:space="preserve">4  </w:t>
            </w:r>
            <w:r>
              <w:rPr>
                <w:sz w:val="21"/>
              </w:rPr>
              <w:t>3D容积尺寸</w:t>
            </w:r>
            <w:r>
              <w:rPr>
                <w:sz w:val="20"/>
              </w:rPr>
              <w:t>≥190mm×190mm×190mm</w:t>
            </w:r>
            <w:r>
              <w:rPr>
                <w:sz w:val="21"/>
              </w:rPr>
              <w:t>（</w:t>
            </w:r>
            <w:r>
              <w:rPr>
                <w:sz w:val="21"/>
              </w:rPr>
              <w:t>投标文件中提供</w:t>
            </w:r>
            <w:r>
              <w:rPr>
                <w:sz w:val="21"/>
              </w:rPr>
              <w:t>投标产品彩页或相应技术参数的厂家技术白皮书</w:t>
            </w:r>
            <w:r>
              <w:rPr>
                <w:sz w:val="21"/>
              </w:rPr>
              <w:t>或</w:t>
            </w:r>
            <w:r>
              <w:rPr>
                <w:sz w:val="21"/>
              </w:rPr>
              <w:t>使用说明书</w:t>
            </w:r>
            <w:r>
              <w:rPr>
                <w:sz w:val="21"/>
              </w:rPr>
              <w:t>或</w:t>
            </w:r>
            <w:r>
              <w:rPr>
                <w:sz w:val="21"/>
              </w:rPr>
              <w:t>第三方机构的医疗器械检验报告等作为技术证明文件</w:t>
            </w:r>
            <w:r>
              <w:rPr>
                <w:sz w:val="21"/>
              </w:rPr>
              <w:t>并标注在投标文件中</w:t>
            </w:r>
            <w:r>
              <w:rPr>
                <w:sz w:val="21"/>
                <w:u w:val="single"/>
              </w:rPr>
              <w:t xml:space="preserve">   </w:t>
            </w:r>
            <w:r>
              <w:rPr>
                <w:sz w:val="21"/>
              </w:rPr>
              <w:t>页</w:t>
            </w:r>
            <w:r>
              <w:rPr>
                <w:sz w:val="21"/>
              </w:rPr>
              <w:t>，</w:t>
            </w:r>
            <w:r>
              <w:rPr>
                <w:sz w:val="21"/>
              </w:rPr>
              <w:t>并在所在页的证明文件中作出明显的标记</w:t>
            </w:r>
            <w:r>
              <w:rPr>
                <w:sz w:val="21"/>
              </w:rPr>
              <w:t>(</w:t>
            </w:r>
            <w:r>
              <w:rPr>
                <w:sz w:val="21"/>
              </w:rPr>
              <w:t>例如用红色方框标记或划圈等</w:t>
            </w:r>
            <w:r>
              <w:rPr>
                <w:sz w:val="21"/>
              </w:rPr>
              <w:t>)</w:t>
            </w:r>
            <w:r>
              <w:rPr>
                <w:sz w:val="21"/>
              </w:rPr>
              <w:t>以明确响应情况，未做标记可能导致的漏评风险由</w:t>
            </w:r>
            <w:r>
              <w:rPr>
                <w:sz w:val="21"/>
              </w:rPr>
              <w:t>投标人</w:t>
            </w:r>
            <w:r>
              <w:rPr>
                <w:sz w:val="21"/>
              </w:rPr>
              <w:t>承担。</w:t>
            </w:r>
            <w:r>
              <w:rPr>
                <w:sz w:val="21"/>
              </w:rPr>
              <w:t>）</w:t>
            </w:r>
          </w:p>
          <w:p>
            <w:pPr>
              <w:pStyle w:val="null3"/>
              <w:jc w:val="both"/>
            </w:pPr>
            <w:r>
              <w:rPr>
                <w:sz w:val="21"/>
              </w:rPr>
              <w:t>11.</w:t>
            </w:r>
            <w:r>
              <w:rPr>
                <w:sz w:val="21"/>
              </w:rPr>
              <w:t xml:space="preserve">5  </w:t>
            </w:r>
            <w:r>
              <w:rPr>
                <w:sz w:val="21"/>
              </w:rPr>
              <w:t>3D体素</w:t>
            </w:r>
            <w:r>
              <w:rPr>
                <w:sz w:val="20"/>
              </w:rPr>
              <w:t>≥512³</w:t>
            </w:r>
          </w:p>
          <w:p>
            <w:pPr>
              <w:pStyle w:val="null3"/>
              <w:jc w:val="both"/>
            </w:pPr>
            <w:r>
              <w:rPr>
                <w:sz w:val="21"/>
              </w:rPr>
              <w:t>11.</w:t>
            </w:r>
            <w:r>
              <w:rPr>
                <w:sz w:val="21"/>
              </w:rPr>
              <w:t xml:space="preserve">6  </w:t>
            </w:r>
            <w:r>
              <w:rPr>
                <w:sz w:val="21"/>
              </w:rPr>
              <w:t>3D扫描采集时间</w:t>
            </w:r>
            <w:r>
              <w:rPr>
                <w:sz w:val="20"/>
              </w:rPr>
              <w:t>≤30s</w:t>
            </w:r>
          </w:p>
          <w:p>
            <w:pPr>
              <w:pStyle w:val="null3"/>
              <w:jc w:val="both"/>
            </w:pPr>
            <w:r>
              <w:rPr>
                <w:sz w:val="21"/>
              </w:rPr>
              <w:t>11.</w:t>
            </w:r>
            <w:r>
              <w:rPr>
                <w:sz w:val="21"/>
              </w:rPr>
              <w:t xml:space="preserve">7 </w:t>
            </w:r>
            <w:r>
              <w:rPr>
                <w:sz w:val="20"/>
              </w:rPr>
              <w:t>具备</w:t>
            </w:r>
            <w:r>
              <w:rPr>
                <w:sz w:val="21"/>
              </w:rPr>
              <w:t>自动</w:t>
            </w:r>
            <w:r>
              <w:rPr>
                <w:sz w:val="21"/>
              </w:rPr>
              <w:t>LUT图像处理技术：自动分析图像灰度的分布特征，采用有所区别的图像算法，获得视觉效果一致的清晰图像</w:t>
            </w:r>
          </w:p>
          <w:p>
            <w:pPr>
              <w:pStyle w:val="null3"/>
              <w:jc w:val="both"/>
            </w:pPr>
            <w:r>
              <w:rPr>
                <w:sz w:val="21"/>
              </w:rPr>
              <w:t>11.</w:t>
            </w:r>
            <w:r>
              <w:rPr>
                <w:sz w:val="21"/>
              </w:rPr>
              <w:t xml:space="preserve">8 </w:t>
            </w:r>
            <w:r>
              <w:rPr>
                <w:sz w:val="21"/>
              </w:rPr>
              <w:t>双模脚闸：左踏板透视功能，右踏板摄影功能，</w:t>
            </w:r>
          </w:p>
          <w:p>
            <w:pPr>
              <w:pStyle w:val="null3"/>
              <w:jc w:val="both"/>
            </w:pPr>
            <w:r>
              <w:rPr>
                <w:sz w:val="21"/>
              </w:rPr>
              <w:t>11.</w:t>
            </w:r>
            <w:r>
              <w:rPr>
                <w:sz w:val="21"/>
              </w:rPr>
              <w:t xml:space="preserve">9 </w:t>
            </w:r>
            <w:r>
              <w:rPr>
                <w:sz w:val="21"/>
              </w:rPr>
              <w:t>重建工具：系统可重建出断层图像和表面渲染图像</w:t>
            </w:r>
          </w:p>
          <w:p>
            <w:pPr>
              <w:pStyle w:val="null3"/>
              <w:jc w:val="both"/>
            </w:pPr>
            <w:r>
              <w:rPr>
                <w:sz w:val="21"/>
              </w:rPr>
              <w:t>11.1</w:t>
            </w:r>
            <w:r>
              <w:rPr>
                <w:sz w:val="21"/>
              </w:rPr>
              <w:t>0 具备</w:t>
            </w:r>
            <w:r>
              <w:rPr>
                <w:sz w:val="21"/>
              </w:rPr>
              <w:t>R/L标记，文本注释等功能</w:t>
            </w:r>
          </w:p>
          <w:p>
            <w:pPr>
              <w:pStyle w:val="null3"/>
              <w:jc w:val="both"/>
            </w:pPr>
            <w:r>
              <w:rPr>
                <w:sz w:val="21"/>
              </w:rPr>
              <w:t>11.1</w:t>
            </w:r>
            <w:r>
              <w:rPr>
                <w:sz w:val="21"/>
              </w:rPr>
              <w:t xml:space="preserve">1 </w:t>
            </w:r>
            <w:r>
              <w:rPr>
                <w:sz w:val="20"/>
              </w:rPr>
              <w:t>具备</w:t>
            </w:r>
            <w:r>
              <w:rPr>
                <w:sz w:val="21"/>
              </w:rPr>
              <w:t>距离，角度测量功能</w:t>
            </w:r>
          </w:p>
          <w:p>
            <w:pPr>
              <w:pStyle w:val="null3"/>
              <w:jc w:val="both"/>
            </w:pPr>
            <w:r>
              <w:rPr>
                <w:sz w:val="21"/>
              </w:rPr>
              <w:t>11.1</w:t>
            </w:r>
            <w:r>
              <w:rPr>
                <w:sz w:val="21"/>
              </w:rPr>
              <w:t xml:space="preserve">2 </w:t>
            </w:r>
            <w:r>
              <w:rPr>
                <w:sz w:val="20"/>
              </w:rPr>
              <w:t>具备</w:t>
            </w:r>
            <w:r>
              <w:rPr>
                <w:sz w:val="21"/>
              </w:rPr>
              <w:t>图像旋转</w:t>
            </w:r>
            <w:r>
              <w:rPr>
                <w:sz w:val="21"/>
              </w:rPr>
              <w:t>/翻转，平移/缩放，虚拟限束器器等功能</w:t>
            </w:r>
          </w:p>
          <w:p>
            <w:pPr>
              <w:pStyle w:val="null3"/>
              <w:jc w:val="both"/>
            </w:pPr>
            <w:r>
              <w:rPr>
                <w:sz w:val="21"/>
              </w:rPr>
              <w:t>11.1</w:t>
            </w:r>
            <w:r>
              <w:rPr>
                <w:sz w:val="21"/>
              </w:rPr>
              <w:t>3</w:t>
            </w:r>
            <w:r>
              <w:rPr>
                <w:sz w:val="20"/>
              </w:rPr>
              <w:t>具备</w:t>
            </w:r>
            <w:r>
              <w:rPr>
                <w:sz w:val="21"/>
              </w:rPr>
              <w:t xml:space="preserve"> </w:t>
            </w:r>
            <w:r>
              <w:rPr>
                <w:sz w:val="21"/>
              </w:rPr>
              <w:t>窗宽窗位调节，灰阶翻转，平滑锐化功能</w:t>
            </w:r>
          </w:p>
          <w:p>
            <w:pPr>
              <w:pStyle w:val="null3"/>
              <w:jc w:val="both"/>
            </w:pPr>
            <w:r>
              <w:rPr>
                <w:sz w:val="21"/>
              </w:rPr>
              <w:t>11.1</w:t>
            </w:r>
            <w:r>
              <w:rPr>
                <w:sz w:val="21"/>
              </w:rPr>
              <w:t xml:space="preserve">4 </w:t>
            </w:r>
            <w:r>
              <w:rPr>
                <w:sz w:val="21"/>
              </w:rPr>
              <w:t>图像显示支持一屏双显</w:t>
            </w:r>
          </w:p>
          <w:p>
            <w:pPr>
              <w:pStyle w:val="null3"/>
              <w:jc w:val="both"/>
            </w:pPr>
            <w:r>
              <w:rPr>
                <w:sz w:val="21"/>
              </w:rPr>
              <w:t>11.1</w:t>
            </w:r>
            <w:r>
              <w:rPr>
                <w:sz w:val="21"/>
              </w:rPr>
              <w:t xml:space="preserve">5 </w:t>
            </w:r>
            <w:r>
              <w:rPr>
                <w:sz w:val="20"/>
              </w:rPr>
              <w:t>具备</w:t>
            </w:r>
            <w:r>
              <w:rPr>
                <w:sz w:val="21"/>
              </w:rPr>
              <w:t>动态序列循环播放</w:t>
            </w:r>
          </w:p>
          <w:p>
            <w:pPr>
              <w:pStyle w:val="null3"/>
              <w:jc w:val="both"/>
            </w:pPr>
            <w:r>
              <w:rPr>
                <w:sz w:val="21"/>
              </w:rPr>
              <w:t>11.1</w:t>
            </w:r>
            <w:r>
              <w:rPr>
                <w:sz w:val="21"/>
              </w:rPr>
              <w:t xml:space="preserve">6 </w:t>
            </w:r>
            <w:r>
              <w:rPr>
                <w:sz w:val="20"/>
              </w:rPr>
              <w:t>具备</w:t>
            </w:r>
            <w:r>
              <w:rPr>
                <w:sz w:val="21"/>
              </w:rPr>
              <w:t>主显示器和控制屏同步显示</w:t>
            </w:r>
          </w:p>
          <w:p>
            <w:pPr>
              <w:pStyle w:val="null3"/>
              <w:jc w:val="both"/>
            </w:pPr>
            <w:r>
              <w:rPr>
                <w:sz w:val="21"/>
              </w:rPr>
              <w:t>11.1</w:t>
            </w:r>
            <w:r>
              <w:rPr>
                <w:sz w:val="21"/>
              </w:rPr>
              <w:t xml:space="preserve">7 </w:t>
            </w:r>
            <w:r>
              <w:rPr>
                <w:sz w:val="20"/>
              </w:rPr>
              <w:t>具备</w:t>
            </w:r>
            <w:r>
              <w:rPr>
                <w:sz w:val="21"/>
              </w:rPr>
              <w:t>去金属伪影功能</w:t>
            </w:r>
          </w:p>
          <w:p>
            <w:pPr>
              <w:pStyle w:val="null3"/>
              <w:jc w:val="both"/>
            </w:pPr>
            <w:r>
              <w:rPr>
                <w:sz w:val="21"/>
              </w:rPr>
              <w:t>11.1</w:t>
            </w:r>
            <w:r>
              <w:rPr>
                <w:sz w:val="21"/>
              </w:rPr>
              <w:t xml:space="preserve">8 </w:t>
            </w:r>
            <w:r>
              <w:rPr>
                <w:sz w:val="21"/>
              </w:rPr>
              <w:t>可手动设置</w:t>
            </w:r>
            <w:r>
              <w:rPr>
                <w:sz w:val="21"/>
              </w:rPr>
              <w:t>VRT图像渲染风格的参数</w:t>
            </w:r>
          </w:p>
          <w:p>
            <w:pPr>
              <w:pStyle w:val="null3"/>
              <w:jc w:val="both"/>
            </w:pPr>
            <w:r>
              <w:rPr>
                <w:sz w:val="21"/>
              </w:rPr>
              <w:t>11.</w:t>
            </w:r>
            <w:r>
              <w:rPr>
                <w:sz w:val="21"/>
              </w:rPr>
              <w:t xml:space="preserve">19 </w:t>
            </w:r>
            <w:r>
              <w:rPr>
                <w:sz w:val="21"/>
              </w:rPr>
              <w:t>可预置三维图像的渲染风格数量</w:t>
            </w:r>
            <w:r>
              <w:rPr>
                <w:sz w:val="20"/>
              </w:rPr>
              <w:t>≥2</w:t>
            </w:r>
          </w:p>
          <w:p>
            <w:pPr>
              <w:pStyle w:val="null3"/>
              <w:jc w:val="both"/>
            </w:pPr>
            <w:r>
              <w:rPr>
                <w:sz w:val="21"/>
              </w:rPr>
              <w:t>11.2</w:t>
            </w:r>
            <w:r>
              <w:rPr>
                <w:sz w:val="21"/>
              </w:rPr>
              <w:t xml:space="preserve">0 </w:t>
            </w:r>
            <w:r>
              <w:rPr>
                <w:sz w:val="21"/>
              </w:rPr>
              <w:t>可在操作界面一键更改</w:t>
            </w:r>
            <w:r>
              <w:rPr>
                <w:sz w:val="21"/>
              </w:rPr>
              <w:t>VRT图像渲染风格</w:t>
            </w:r>
          </w:p>
          <w:p>
            <w:pPr>
              <w:pStyle w:val="null3"/>
              <w:jc w:val="both"/>
            </w:pPr>
            <w:r>
              <w:rPr>
                <w:sz w:val="21"/>
              </w:rPr>
              <w:t>12</w:t>
            </w:r>
            <w:r>
              <w:rPr>
                <w:sz w:val="21"/>
              </w:rPr>
              <w:t>.</w:t>
            </w:r>
            <w:r>
              <w:rPr>
                <w:sz w:val="21"/>
              </w:rPr>
              <w:t>操作功能</w:t>
            </w:r>
          </w:p>
          <w:p>
            <w:pPr>
              <w:pStyle w:val="null3"/>
              <w:jc w:val="both"/>
            </w:pPr>
            <w:r>
              <w:rPr>
                <w:sz w:val="21"/>
              </w:rPr>
              <w:t>12.1</w:t>
            </w:r>
            <w:r>
              <w:rPr>
                <w:sz w:val="21"/>
              </w:rPr>
              <w:t xml:space="preserve"> </w:t>
            </w:r>
            <w:r>
              <w:rPr>
                <w:sz w:val="20"/>
              </w:rPr>
              <w:t>具备</w:t>
            </w:r>
            <w:r>
              <w:rPr>
                <w:sz w:val="21"/>
              </w:rPr>
              <w:t>中文操作界面</w:t>
            </w:r>
          </w:p>
          <w:p>
            <w:pPr>
              <w:pStyle w:val="null3"/>
              <w:jc w:val="both"/>
            </w:pPr>
            <w:r>
              <w:rPr>
                <w:sz w:val="21"/>
              </w:rPr>
              <w:t>12.2</w:t>
            </w:r>
            <w:r>
              <w:rPr>
                <w:sz w:val="21"/>
              </w:rPr>
              <w:t xml:space="preserve"> </w:t>
            </w:r>
            <w:r>
              <w:rPr>
                <w:sz w:val="21"/>
              </w:rPr>
              <w:t>C形臂摆位可以进行电动控制和手动控制</w:t>
            </w:r>
          </w:p>
          <w:p>
            <w:pPr>
              <w:pStyle w:val="null3"/>
              <w:jc w:val="both"/>
            </w:pPr>
            <w:r>
              <w:rPr>
                <w:sz w:val="21"/>
              </w:rPr>
              <w:t>12.3</w:t>
            </w:r>
            <w:r>
              <w:rPr>
                <w:sz w:val="21"/>
              </w:rPr>
              <w:t xml:space="preserve"> </w:t>
            </w:r>
            <w:r>
              <w:rPr>
                <w:sz w:val="21"/>
              </w:rPr>
              <w:t>电磁解锁控制的运动方向：滑转运动、轴向旋转运动、水平运动</w:t>
            </w:r>
          </w:p>
          <w:p>
            <w:pPr>
              <w:pStyle w:val="null3"/>
              <w:jc w:val="both"/>
            </w:pPr>
            <w:r>
              <w:rPr>
                <w:sz w:val="21"/>
              </w:rPr>
              <w:t>▲12.4</w:t>
            </w:r>
            <w:r>
              <w:rPr>
                <w:sz w:val="21"/>
              </w:rPr>
              <w:t xml:space="preserve"> </w:t>
            </w:r>
            <w:r>
              <w:rPr>
                <w:sz w:val="21"/>
              </w:rPr>
              <w:t>可手动控制</w:t>
            </w:r>
            <w:r>
              <w:rPr>
                <w:sz w:val="21"/>
              </w:rPr>
              <w:t>C臂环进行滑转运动、轴向旋转运动、水平运动、摆动运动</w:t>
            </w:r>
            <w:r>
              <w:rPr>
                <w:sz w:val="21"/>
              </w:rPr>
              <w:t>（</w:t>
            </w:r>
            <w:r>
              <w:rPr>
                <w:sz w:val="21"/>
              </w:rPr>
              <w:t>投标文件中提供</w:t>
            </w:r>
            <w:r>
              <w:rPr>
                <w:sz w:val="21"/>
              </w:rPr>
              <w:t>投标产品彩页或相应技术参数的厂家技术白皮书</w:t>
            </w:r>
            <w:r>
              <w:rPr>
                <w:sz w:val="21"/>
              </w:rPr>
              <w:t>或</w:t>
            </w:r>
            <w:r>
              <w:rPr>
                <w:sz w:val="21"/>
              </w:rPr>
              <w:t>使用说明书</w:t>
            </w:r>
            <w:r>
              <w:rPr>
                <w:sz w:val="21"/>
              </w:rPr>
              <w:t>或</w:t>
            </w:r>
            <w:r>
              <w:rPr>
                <w:sz w:val="21"/>
              </w:rPr>
              <w:t>第三方机构的医疗器械检验报告等作为技术证明文件</w:t>
            </w:r>
            <w:r>
              <w:rPr>
                <w:sz w:val="21"/>
              </w:rPr>
              <w:t>并标注在投标文件中</w:t>
            </w:r>
            <w:r>
              <w:rPr>
                <w:sz w:val="21"/>
                <w:u w:val="single"/>
              </w:rPr>
              <w:t xml:space="preserve">   </w:t>
            </w:r>
            <w:r>
              <w:rPr>
                <w:sz w:val="21"/>
              </w:rPr>
              <w:t>页</w:t>
            </w:r>
            <w:r>
              <w:rPr>
                <w:sz w:val="21"/>
              </w:rPr>
              <w:t>，</w:t>
            </w:r>
            <w:r>
              <w:rPr>
                <w:sz w:val="21"/>
              </w:rPr>
              <w:t>并在所在页的证明文件中作出明显的标记</w:t>
            </w:r>
            <w:r>
              <w:rPr>
                <w:sz w:val="21"/>
              </w:rPr>
              <w:t>(</w:t>
            </w:r>
            <w:r>
              <w:rPr>
                <w:sz w:val="21"/>
              </w:rPr>
              <w:t>例如用红色方框标记或划圈等</w:t>
            </w:r>
            <w:r>
              <w:rPr>
                <w:sz w:val="21"/>
              </w:rPr>
              <w:t>)</w:t>
            </w:r>
            <w:r>
              <w:rPr>
                <w:sz w:val="21"/>
              </w:rPr>
              <w:t>以明确响应情况，未做标记可能导致的漏评风险由</w:t>
            </w:r>
            <w:r>
              <w:rPr>
                <w:sz w:val="21"/>
              </w:rPr>
              <w:t>投标人</w:t>
            </w:r>
            <w:r>
              <w:rPr>
                <w:sz w:val="21"/>
              </w:rPr>
              <w:t>承担。</w:t>
            </w:r>
            <w:r>
              <w:rPr>
                <w:sz w:val="21"/>
              </w:rPr>
              <w:t>）</w:t>
            </w:r>
          </w:p>
          <w:p>
            <w:pPr>
              <w:pStyle w:val="null3"/>
              <w:jc w:val="both"/>
            </w:pPr>
            <w:r>
              <w:rPr>
                <w:sz w:val="21"/>
              </w:rPr>
              <w:t>12.5</w:t>
            </w:r>
            <w:r>
              <w:rPr>
                <w:sz w:val="21"/>
              </w:rPr>
              <w:t xml:space="preserve"> </w:t>
            </w:r>
            <w:r>
              <w:rPr>
                <w:sz w:val="21"/>
              </w:rPr>
              <w:t>可电动控制</w:t>
            </w:r>
            <w:r>
              <w:rPr>
                <w:sz w:val="21"/>
              </w:rPr>
              <w:t>C臂环进行滑转运动、垂直运动、水平运动</w:t>
            </w:r>
          </w:p>
          <w:p>
            <w:pPr>
              <w:pStyle w:val="null3"/>
              <w:jc w:val="both"/>
            </w:pPr>
            <w:r>
              <w:rPr>
                <w:sz w:val="21"/>
              </w:rPr>
              <w:t>12.6</w:t>
            </w:r>
            <w:r>
              <w:rPr>
                <w:sz w:val="21"/>
              </w:rPr>
              <w:t xml:space="preserve"> </w:t>
            </w:r>
            <w:r>
              <w:rPr>
                <w:sz w:val="21"/>
              </w:rPr>
              <w:t>可使用触控屏进行图像后处理操作</w:t>
            </w:r>
          </w:p>
          <w:p>
            <w:pPr>
              <w:pStyle w:val="null3"/>
              <w:jc w:val="both"/>
            </w:pPr>
            <w:r>
              <w:rPr>
                <w:sz w:val="21"/>
              </w:rPr>
              <w:t>12.7</w:t>
            </w:r>
            <w:r>
              <w:rPr>
                <w:sz w:val="21"/>
              </w:rPr>
              <w:t xml:space="preserve"> </w:t>
            </w:r>
            <w:r>
              <w:rPr>
                <w:sz w:val="20"/>
              </w:rPr>
              <w:t>具备</w:t>
            </w:r>
            <w:r>
              <w:rPr>
                <w:sz w:val="21"/>
              </w:rPr>
              <w:t>同屏触控</w:t>
            </w:r>
            <w:r>
              <w:rPr>
                <w:sz w:val="21"/>
              </w:rPr>
              <w:t>HIS/RIS查询功能</w:t>
            </w:r>
          </w:p>
          <w:p>
            <w:pPr>
              <w:pStyle w:val="null3"/>
              <w:jc w:val="both"/>
            </w:pPr>
            <w:r>
              <w:rPr>
                <w:sz w:val="21"/>
              </w:rPr>
              <w:t>12.8</w:t>
            </w:r>
            <w:r>
              <w:rPr>
                <w:sz w:val="21"/>
              </w:rPr>
              <w:t xml:space="preserve"> </w:t>
            </w:r>
            <w:r>
              <w:rPr>
                <w:sz w:val="21"/>
              </w:rPr>
              <w:t>可使用手闸进行曝光</w:t>
            </w:r>
          </w:p>
          <w:p>
            <w:pPr>
              <w:pStyle w:val="null3"/>
              <w:jc w:val="both"/>
            </w:pPr>
            <w:r>
              <w:rPr>
                <w:sz w:val="21"/>
              </w:rPr>
              <w:t>12.9</w:t>
            </w:r>
            <w:r>
              <w:rPr>
                <w:sz w:val="21"/>
              </w:rPr>
              <w:t xml:space="preserve"> </w:t>
            </w:r>
            <w:r>
              <w:rPr>
                <w:sz w:val="21"/>
              </w:rPr>
              <w:t>标准脚踏开关进行曝光</w:t>
            </w:r>
          </w:p>
          <w:p>
            <w:pPr>
              <w:pStyle w:val="null3"/>
              <w:jc w:val="both"/>
            </w:pPr>
            <w:r>
              <w:rPr>
                <w:sz w:val="21"/>
              </w:rPr>
              <w:t>12.10</w:t>
            </w:r>
            <w:r>
              <w:rPr>
                <w:sz w:val="21"/>
              </w:rPr>
              <w:t xml:space="preserve"> </w:t>
            </w:r>
            <w:r>
              <w:rPr>
                <w:sz w:val="21"/>
              </w:rPr>
              <w:t>触摸屏可与台车显示器同步显示图像</w:t>
            </w:r>
          </w:p>
          <w:p>
            <w:pPr>
              <w:pStyle w:val="null3"/>
              <w:jc w:val="both"/>
            </w:pPr>
            <w:r>
              <w:rPr>
                <w:sz w:val="21"/>
              </w:rPr>
              <w:t>12.11</w:t>
            </w:r>
            <w:r>
              <w:rPr>
                <w:sz w:val="21"/>
              </w:rPr>
              <w:t xml:space="preserve"> </w:t>
            </w:r>
            <w:r>
              <w:rPr>
                <w:sz w:val="21"/>
              </w:rPr>
              <w:t>具备</w:t>
            </w:r>
            <w:r>
              <w:rPr>
                <w:sz w:val="21"/>
              </w:rPr>
              <w:t>USB导出功能</w:t>
            </w:r>
          </w:p>
          <w:p>
            <w:pPr>
              <w:pStyle w:val="null3"/>
              <w:jc w:val="both"/>
            </w:pPr>
            <w:r>
              <w:rPr>
                <w:sz w:val="21"/>
              </w:rPr>
              <w:t>12.12</w:t>
            </w:r>
            <w:r>
              <w:rPr>
                <w:sz w:val="21"/>
              </w:rPr>
              <w:t xml:space="preserve"> </w:t>
            </w:r>
            <w:r>
              <w:rPr>
                <w:sz w:val="21"/>
              </w:rPr>
              <w:t>安全保障：</w:t>
            </w:r>
            <w:r>
              <w:rPr>
                <w:sz w:val="21"/>
              </w:rPr>
              <w:t>C形臂整机可以在断电状态下进行移动</w:t>
            </w:r>
          </w:p>
          <w:p>
            <w:pPr>
              <w:pStyle w:val="null3"/>
              <w:jc w:val="both"/>
            </w:pPr>
            <w:r>
              <w:rPr>
                <w:sz w:val="21"/>
              </w:rPr>
              <w:t>13</w:t>
            </w:r>
            <w:r>
              <w:rPr>
                <w:sz w:val="21"/>
              </w:rPr>
              <w:t>.</w:t>
            </w:r>
            <w:r>
              <w:rPr>
                <w:sz w:val="21"/>
              </w:rPr>
              <w:t>控制操作部件</w:t>
            </w:r>
          </w:p>
          <w:p>
            <w:pPr>
              <w:pStyle w:val="null3"/>
              <w:jc w:val="both"/>
            </w:pPr>
            <w:r>
              <w:rPr>
                <w:sz w:val="21"/>
              </w:rPr>
              <w:t>▲13.1</w:t>
            </w:r>
            <w:r>
              <w:rPr>
                <w:sz w:val="21"/>
              </w:rPr>
              <w:t xml:space="preserve"> </w:t>
            </w:r>
            <w:r>
              <w:rPr>
                <w:sz w:val="21"/>
              </w:rPr>
              <w:t>触摸控制屏尺寸</w:t>
            </w:r>
            <w:r>
              <w:rPr>
                <w:sz w:val="20"/>
              </w:rPr>
              <w:t>≥13.3寸</w:t>
            </w:r>
            <w:r>
              <w:rPr>
                <w:sz w:val="21"/>
              </w:rPr>
              <w:t>（</w:t>
            </w:r>
            <w:r>
              <w:rPr>
                <w:sz w:val="21"/>
              </w:rPr>
              <w:t>投标文件中提供</w:t>
            </w:r>
            <w:r>
              <w:rPr>
                <w:sz w:val="21"/>
              </w:rPr>
              <w:t>投标产品彩页或相应技术参数的厂家技术白皮书</w:t>
            </w:r>
            <w:r>
              <w:rPr>
                <w:sz w:val="21"/>
              </w:rPr>
              <w:t>或</w:t>
            </w:r>
            <w:r>
              <w:rPr>
                <w:sz w:val="21"/>
              </w:rPr>
              <w:t>使用说明书</w:t>
            </w:r>
            <w:r>
              <w:rPr>
                <w:sz w:val="21"/>
              </w:rPr>
              <w:t>或</w:t>
            </w:r>
            <w:r>
              <w:rPr>
                <w:sz w:val="21"/>
              </w:rPr>
              <w:t>第三方机构的医疗器械检验报告等作为技术证明文件</w:t>
            </w:r>
            <w:r>
              <w:rPr>
                <w:sz w:val="21"/>
              </w:rPr>
              <w:t>并标注在投标文件中</w:t>
            </w:r>
            <w:r>
              <w:rPr>
                <w:sz w:val="21"/>
                <w:u w:val="single"/>
              </w:rPr>
              <w:t xml:space="preserve">   </w:t>
            </w:r>
            <w:r>
              <w:rPr>
                <w:sz w:val="21"/>
              </w:rPr>
              <w:t>页</w:t>
            </w:r>
            <w:r>
              <w:rPr>
                <w:sz w:val="21"/>
              </w:rPr>
              <w:t>，</w:t>
            </w:r>
            <w:r>
              <w:rPr>
                <w:sz w:val="21"/>
              </w:rPr>
              <w:t>并在所在页的证明文件中作出明显的标记</w:t>
            </w:r>
            <w:r>
              <w:rPr>
                <w:sz w:val="21"/>
              </w:rPr>
              <w:t>(</w:t>
            </w:r>
            <w:r>
              <w:rPr>
                <w:sz w:val="21"/>
              </w:rPr>
              <w:t>例如用红色方框标记或划圈等</w:t>
            </w:r>
            <w:r>
              <w:rPr>
                <w:sz w:val="21"/>
              </w:rPr>
              <w:t>)</w:t>
            </w:r>
            <w:r>
              <w:rPr>
                <w:sz w:val="21"/>
              </w:rPr>
              <w:t>以明确响应情况，未做标记可能导致的漏评风险由</w:t>
            </w:r>
            <w:r>
              <w:rPr>
                <w:sz w:val="21"/>
              </w:rPr>
              <w:t>投标人</w:t>
            </w:r>
            <w:r>
              <w:rPr>
                <w:sz w:val="21"/>
              </w:rPr>
              <w:t>承担。</w:t>
            </w:r>
            <w:r>
              <w:rPr>
                <w:sz w:val="21"/>
              </w:rPr>
              <w:t>）</w:t>
            </w:r>
          </w:p>
          <w:p>
            <w:pPr>
              <w:pStyle w:val="null3"/>
              <w:jc w:val="both"/>
            </w:pPr>
            <w:r>
              <w:rPr>
                <w:sz w:val="21"/>
              </w:rPr>
              <w:t>13.2</w:t>
            </w:r>
            <w:r>
              <w:rPr>
                <w:sz w:val="21"/>
              </w:rPr>
              <w:t xml:space="preserve"> </w:t>
            </w:r>
            <w:r>
              <w:rPr>
                <w:sz w:val="21"/>
              </w:rPr>
              <w:t>触摸控制屏尺寸分辨率</w:t>
            </w:r>
            <w:r>
              <w:rPr>
                <w:sz w:val="20"/>
              </w:rPr>
              <w:t>≥1920x1080</w:t>
            </w:r>
          </w:p>
          <w:p>
            <w:pPr>
              <w:pStyle w:val="null3"/>
              <w:jc w:val="both"/>
            </w:pPr>
            <w:r>
              <w:rPr>
                <w:sz w:val="21"/>
              </w:rPr>
              <w:t>14.</w:t>
            </w:r>
            <w:r>
              <w:rPr>
                <w:sz w:val="21"/>
              </w:rPr>
              <w:t>配置清单：</w:t>
            </w:r>
          </w:p>
          <w:tbl>
            <w:tblPr>
              <w:tblBorders>
                <w:top w:val="none" w:color="000000" w:sz="4"/>
                <w:left w:val="none" w:color="000000" w:sz="4"/>
                <w:bottom w:val="none" w:color="000000" w:sz="4"/>
                <w:right w:val="none" w:color="000000" w:sz="4"/>
                <w:insideH w:val="none"/>
                <w:insideV w:val="none"/>
              </w:tblBorders>
            </w:tblPr>
            <w:tblGrid>
              <w:gridCol w:w="694"/>
              <w:gridCol w:w="3715"/>
              <w:gridCol w:w="932"/>
            </w:tblGrid>
            <w:tr>
              <w:tc>
                <w:tcPr>
                  <w:tcW w:type="dxa" w:w="694"/>
                  <w:tcBorders>
                    <w:top w:val="singl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b/>
                    </w:rPr>
                    <w:t>序号</w:t>
                  </w:r>
                </w:p>
              </w:tc>
              <w:tc>
                <w:tcPr>
                  <w:tcW w:type="dxa" w:w="3715"/>
                  <w:tcBorders>
                    <w:top w:val="singl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b/>
                    </w:rPr>
                    <w:t>配置名称</w:t>
                  </w:r>
                </w:p>
              </w:tc>
              <w:tc>
                <w:tcPr>
                  <w:tcW w:type="dxa" w:w="932"/>
                  <w:tcBorders>
                    <w:top w:val="singl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b/>
                    </w:rPr>
                    <w:t>数量</w:t>
                  </w:r>
                </w:p>
              </w:tc>
            </w:tr>
            <w:tr>
              <w:tc>
                <w:tcPr>
                  <w:tcW w:type="dxa" w:w="694"/>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w:t>
                  </w:r>
                </w:p>
              </w:tc>
              <w:tc>
                <w:tcPr>
                  <w:tcW w:type="dxa" w:w="371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一体化</w:t>
                  </w:r>
                  <w:r>
                    <w:rPr>
                      <w:sz w:val="21"/>
                    </w:rPr>
                    <w:t>C臂机架</w:t>
                  </w:r>
                </w:p>
              </w:tc>
              <w:tc>
                <w:tcPr>
                  <w:tcW w:type="dxa" w:w="93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jc w:val="center"/>
                  </w:pPr>
                  <w:r>
                    <w:rPr>
                      <w:sz w:val="21"/>
                    </w:rPr>
                    <w:t>1套</w:t>
                  </w:r>
                </w:p>
              </w:tc>
            </w:tr>
            <w:tr>
              <w:tc>
                <w:tcPr>
                  <w:tcW w:type="dxa" w:w="694"/>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2</w:t>
                  </w:r>
                </w:p>
              </w:tc>
              <w:tc>
                <w:tcPr>
                  <w:tcW w:type="dxa" w:w="371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平板探测器</w:t>
                  </w:r>
                </w:p>
              </w:tc>
              <w:tc>
                <w:tcPr>
                  <w:tcW w:type="dxa" w:w="93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1套</w:t>
                  </w:r>
                </w:p>
              </w:tc>
            </w:tr>
            <w:tr>
              <w:tc>
                <w:tcPr>
                  <w:tcW w:type="dxa" w:w="694"/>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3</w:t>
                  </w:r>
                </w:p>
              </w:tc>
              <w:tc>
                <w:tcPr>
                  <w:tcW w:type="dxa" w:w="371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球管组件</w:t>
                  </w:r>
                </w:p>
              </w:tc>
              <w:tc>
                <w:tcPr>
                  <w:tcW w:type="dxa" w:w="93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1套</w:t>
                  </w:r>
                </w:p>
              </w:tc>
            </w:tr>
            <w:tr>
              <w:tc>
                <w:tcPr>
                  <w:tcW w:type="dxa" w:w="694"/>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4</w:t>
                  </w:r>
                </w:p>
              </w:tc>
              <w:tc>
                <w:tcPr>
                  <w:tcW w:type="dxa" w:w="371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全</w:t>
                  </w:r>
                  <w:r>
                    <w:rPr>
                      <w:sz w:val="21"/>
                    </w:rPr>
                    <w:t>电动限</w:t>
                  </w:r>
                  <w:r>
                    <w:rPr>
                      <w:sz w:val="21"/>
                    </w:rPr>
                    <w:t>束器</w:t>
                  </w:r>
                </w:p>
              </w:tc>
              <w:tc>
                <w:tcPr>
                  <w:tcW w:type="dxa" w:w="93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1套</w:t>
                  </w:r>
                </w:p>
              </w:tc>
            </w:tr>
            <w:tr>
              <w:tc>
                <w:tcPr>
                  <w:tcW w:type="dxa" w:w="694"/>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5</w:t>
                  </w:r>
                </w:p>
              </w:tc>
              <w:tc>
                <w:tcPr>
                  <w:tcW w:type="dxa" w:w="371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激光灯套装</w:t>
                  </w:r>
                </w:p>
              </w:tc>
              <w:tc>
                <w:tcPr>
                  <w:tcW w:type="dxa" w:w="93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1套</w:t>
                  </w:r>
                </w:p>
              </w:tc>
            </w:tr>
            <w:tr>
              <w:tc>
                <w:tcPr>
                  <w:tcW w:type="dxa" w:w="694"/>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6</w:t>
                  </w:r>
                </w:p>
              </w:tc>
              <w:tc>
                <w:tcPr>
                  <w:tcW w:type="dxa" w:w="371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一体化影像工作站</w:t>
                  </w:r>
                </w:p>
              </w:tc>
              <w:tc>
                <w:tcPr>
                  <w:tcW w:type="dxa" w:w="93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1套</w:t>
                  </w:r>
                </w:p>
              </w:tc>
            </w:tr>
            <w:tr>
              <w:tc>
                <w:tcPr>
                  <w:tcW w:type="dxa" w:w="694"/>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7</w:t>
                  </w:r>
                </w:p>
              </w:tc>
              <w:tc>
                <w:tcPr>
                  <w:tcW w:type="dxa" w:w="371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w:t>
                  </w:r>
                  <w:r>
                    <w:rPr>
                      <w:sz w:val="21"/>
                    </w:rPr>
                    <w:t>27寸2k专业显示器</w:t>
                  </w:r>
                </w:p>
              </w:tc>
              <w:tc>
                <w:tcPr>
                  <w:tcW w:type="dxa" w:w="93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1台</w:t>
                  </w:r>
                </w:p>
              </w:tc>
            </w:tr>
            <w:tr>
              <w:tc>
                <w:tcPr>
                  <w:tcW w:type="dxa" w:w="694"/>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8</w:t>
                  </w:r>
                </w:p>
              </w:tc>
              <w:tc>
                <w:tcPr>
                  <w:tcW w:type="dxa" w:w="371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电容式触摸控制</w:t>
                  </w:r>
                  <w:r>
                    <w:rPr>
                      <w:sz w:val="21"/>
                    </w:rPr>
                    <w:t>显示</w:t>
                  </w:r>
                  <w:r>
                    <w:rPr>
                      <w:sz w:val="21"/>
                    </w:rPr>
                    <w:t>屏</w:t>
                  </w:r>
                </w:p>
              </w:tc>
              <w:tc>
                <w:tcPr>
                  <w:tcW w:type="dxa" w:w="93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1套</w:t>
                  </w:r>
                </w:p>
              </w:tc>
            </w:tr>
            <w:tr>
              <w:tc>
                <w:tcPr>
                  <w:tcW w:type="dxa" w:w="694"/>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9</w:t>
                  </w:r>
                </w:p>
              </w:tc>
              <w:tc>
                <w:tcPr>
                  <w:tcW w:type="dxa" w:w="371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有线曝光开关（</w:t>
                  </w:r>
                  <w:r>
                    <w:rPr>
                      <w:sz w:val="21"/>
                    </w:rPr>
                    <w:t>手闸</w:t>
                  </w:r>
                  <w:r>
                    <w:rPr>
                      <w:sz w:val="21"/>
                    </w:rPr>
                    <w:t>）</w:t>
                  </w:r>
                </w:p>
              </w:tc>
              <w:tc>
                <w:tcPr>
                  <w:tcW w:type="dxa" w:w="93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1套</w:t>
                  </w:r>
                </w:p>
              </w:tc>
            </w:tr>
            <w:tr>
              <w:tc>
                <w:tcPr>
                  <w:tcW w:type="dxa" w:w="694"/>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10</w:t>
                  </w:r>
                </w:p>
              </w:tc>
              <w:tc>
                <w:tcPr>
                  <w:tcW w:type="dxa" w:w="371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有线曝光开关（</w:t>
                  </w:r>
                  <w:r>
                    <w:rPr>
                      <w:sz w:val="21"/>
                    </w:rPr>
                    <w:t>脚闸</w:t>
                  </w:r>
                  <w:r>
                    <w:rPr>
                      <w:sz w:val="21"/>
                    </w:rPr>
                    <w:t>）</w:t>
                  </w:r>
                </w:p>
              </w:tc>
              <w:tc>
                <w:tcPr>
                  <w:tcW w:type="dxa" w:w="93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1套</w:t>
                  </w:r>
                </w:p>
              </w:tc>
            </w:tr>
            <w:tr>
              <w:tc>
                <w:tcPr>
                  <w:tcW w:type="dxa" w:w="694"/>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11</w:t>
                  </w:r>
                </w:p>
              </w:tc>
              <w:tc>
                <w:tcPr>
                  <w:tcW w:type="dxa" w:w="371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脚闸线缆</w:t>
                  </w:r>
                </w:p>
              </w:tc>
              <w:tc>
                <w:tcPr>
                  <w:tcW w:type="dxa" w:w="93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1套</w:t>
                  </w:r>
                </w:p>
              </w:tc>
            </w:tr>
            <w:tr>
              <w:tc>
                <w:tcPr>
                  <w:tcW w:type="dxa" w:w="694"/>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12</w:t>
                  </w:r>
                </w:p>
              </w:tc>
              <w:tc>
                <w:tcPr>
                  <w:tcW w:type="dxa" w:w="371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北极星</w:t>
                  </w:r>
                  <w:r>
                    <w:rPr>
                      <w:sz w:val="21"/>
                      <w:vertAlign w:val="superscript"/>
                    </w:rPr>
                    <w:t>©</w:t>
                  </w:r>
                  <w:r>
                    <w:rPr>
                      <w:sz w:val="21"/>
                    </w:rPr>
                    <w:t>操作系统</w:t>
                  </w:r>
                </w:p>
              </w:tc>
              <w:tc>
                <w:tcPr>
                  <w:tcW w:type="dxa" w:w="93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1套</w:t>
                  </w:r>
                </w:p>
              </w:tc>
            </w:tr>
            <w:tr>
              <w:tc>
                <w:tcPr>
                  <w:tcW w:type="dxa" w:w="694"/>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13</w:t>
                  </w:r>
                </w:p>
              </w:tc>
              <w:tc>
                <w:tcPr>
                  <w:tcW w:type="dxa" w:w="371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超低剂量</w:t>
                  </w:r>
                  <w:r>
                    <w:rPr>
                      <w:sz w:val="21"/>
                    </w:rPr>
                    <w:t>模块</w:t>
                  </w:r>
                </w:p>
              </w:tc>
              <w:tc>
                <w:tcPr>
                  <w:tcW w:type="dxa" w:w="93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1套</w:t>
                  </w:r>
                </w:p>
              </w:tc>
            </w:tr>
            <w:tr>
              <w:tc>
                <w:tcPr>
                  <w:tcW w:type="dxa" w:w="694"/>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14</w:t>
                  </w:r>
                </w:p>
              </w:tc>
              <w:tc>
                <w:tcPr>
                  <w:tcW w:type="dxa" w:w="371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球管寿命延长</w:t>
                  </w:r>
                  <w:r>
                    <w:rPr>
                      <w:sz w:val="21"/>
                    </w:rPr>
                    <w:t>模块</w:t>
                  </w:r>
                </w:p>
              </w:tc>
              <w:tc>
                <w:tcPr>
                  <w:tcW w:type="dxa" w:w="93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1套</w:t>
                  </w:r>
                </w:p>
              </w:tc>
            </w:tr>
            <w:tr>
              <w:tc>
                <w:tcPr>
                  <w:tcW w:type="dxa" w:w="694"/>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15</w:t>
                  </w:r>
                </w:p>
              </w:tc>
              <w:tc>
                <w:tcPr>
                  <w:tcW w:type="dxa" w:w="371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双</w:t>
                  </w:r>
                  <w:r>
                    <w:rPr>
                      <w:sz w:val="21"/>
                    </w:rPr>
                    <w:t>脉冲成像</w:t>
                  </w:r>
                  <w:r>
                    <w:rPr>
                      <w:sz w:val="21"/>
                    </w:rPr>
                    <w:t>模块</w:t>
                  </w:r>
                </w:p>
              </w:tc>
              <w:tc>
                <w:tcPr>
                  <w:tcW w:type="dxa" w:w="93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1套</w:t>
                  </w:r>
                </w:p>
              </w:tc>
            </w:tr>
            <w:tr>
              <w:tc>
                <w:tcPr>
                  <w:tcW w:type="dxa" w:w="694"/>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16</w:t>
                  </w:r>
                </w:p>
              </w:tc>
              <w:tc>
                <w:tcPr>
                  <w:tcW w:type="dxa" w:w="371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DICOM 工作列表 / MPPS</w:t>
                  </w:r>
                </w:p>
              </w:tc>
              <w:tc>
                <w:tcPr>
                  <w:tcW w:type="dxa" w:w="93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1套</w:t>
                  </w:r>
                </w:p>
              </w:tc>
            </w:tr>
            <w:tr>
              <w:tc>
                <w:tcPr>
                  <w:tcW w:type="dxa" w:w="694"/>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17</w:t>
                  </w:r>
                </w:p>
              </w:tc>
              <w:tc>
                <w:tcPr>
                  <w:tcW w:type="dxa" w:w="371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用户手册</w:t>
                  </w:r>
                </w:p>
              </w:tc>
              <w:tc>
                <w:tcPr>
                  <w:tcW w:type="dxa" w:w="93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1本</w:t>
                  </w:r>
                </w:p>
              </w:tc>
            </w:tr>
            <w:tr>
              <w:tc>
                <w:tcPr>
                  <w:tcW w:type="dxa" w:w="694"/>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18</w:t>
                  </w:r>
                </w:p>
              </w:tc>
              <w:tc>
                <w:tcPr>
                  <w:tcW w:type="dxa" w:w="371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系统安装</w:t>
                  </w:r>
                </w:p>
              </w:tc>
              <w:tc>
                <w:tcPr>
                  <w:tcW w:type="dxa" w:w="93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1次</w:t>
                  </w:r>
                </w:p>
              </w:tc>
            </w:tr>
            <w:tr>
              <w:tc>
                <w:tcPr>
                  <w:tcW w:type="dxa" w:w="694"/>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19</w:t>
                  </w:r>
                </w:p>
              </w:tc>
              <w:tc>
                <w:tcPr>
                  <w:tcW w:type="dxa" w:w="3715"/>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三维成像功能</w:t>
                  </w:r>
                </w:p>
              </w:tc>
              <w:tc>
                <w:tcPr>
                  <w:tcW w:type="dxa" w:w="93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jc w:val="center"/>
                  </w:pPr>
                  <w:r>
                    <w:rPr>
                      <w:sz w:val="21"/>
                    </w:rPr>
                    <w:t>1套</w:t>
                  </w:r>
                </w:p>
              </w:tc>
            </w:tr>
          </w:tbl>
          <w:p/>
        </w:tc>
      </w:tr>
      <w:tr>
        <w:tc>
          <w:tcPr>
            <w:tcW w:type="dxa" w:w="2076"/>
          </w:tcPr>
          <w:p/>
        </w:tc>
        <w:tc>
          <w:tcPr>
            <w:tcW w:type="dxa" w:w="415"/>
          </w:tcPr>
          <w:p>
            <w:pPr>
              <w:pStyle w:val="null3"/>
            </w:pPr>
            <w:r>
              <w:rPr/>
              <w:t>3</w:t>
            </w:r>
          </w:p>
        </w:tc>
        <w:tc>
          <w:tcPr>
            <w:tcW w:type="dxa" w:w="5814"/>
          </w:tcPr>
          <w:p>
            <w:pPr>
              <w:pStyle w:val="null3"/>
              <w:jc w:val="both"/>
            </w:pPr>
            <w:r>
              <w:rPr>
                <w:sz w:val="21"/>
                <w:b/>
              </w:rPr>
              <w:t>三</w:t>
            </w:r>
            <w:r>
              <w:rPr>
                <w:sz w:val="21"/>
                <w:b/>
              </w:rPr>
              <w:t>、</w:t>
            </w:r>
            <w:r>
              <w:rPr>
                <w:sz w:val="21"/>
                <w:b/>
              </w:rPr>
              <w:t>高端全身彩色多普勒超声诊断仪</w:t>
            </w:r>
            <w:r>
              <w:rPr>
                <w:sz w:val="21"/>
                <w:b/>
              </w:rPr>
              <w:t xml:space="preserve">  </w:t>
            </w:r>
            <w:r>
              <w:rPr>
                <w:sz w:val="21"/>
                <w:b/>
              </w:rPr>
              <w:t>数量：</w:t>
            </w:r>
            <w:r>
              <w:rPr>
                <w:sz w:val="21"/>
                <w:b/>
              </w:rPr>
              <w:t>一</w:t>
            </w:r>
            <w:r>
              <w:rPr>
                <w:sz w:val="21"/>
                <w:b/>
              </w:rPr>
              <w:t>套</w:t>
            </w:r>
          </w:p>
          <w:p>
            <w:pPr>
              <w:pStyle w:val="null3"/>
              <w:jc w:val="both"/>
            </w:pPr>
            <w:r>
              <w:rPr>
                <w:sz w:val="21"/>
              </w:rPr>
              <w:t>（一）用途说明：主要用于腹部、妇产、心脏、血管、浅表小器官、腔内、术中、介入、肌骨、神经、泌尿、儿科、麻醉、急诊重症诊疗及其他临床应用及学术研究</w:t>
            </w:r>
          </w:p>
          <w:p>
            <w:pPr>
              <w:pStyle w:val="null3"/>
              <w:jc w:val="both"/>
            </w:pPr>
            <w:r>
              <w:rPr>
                <w:sz w:val="21"/>
              </w:rPr>
              <w:t>（二）主要技术及系统概述：</w:t>
            </w:r>
          </w:p>
          <w:p>
            <w:pPr>
              <w:pStyle w:val="null3"/>
              <w:jc w:val="both"/>
            </w:pPr>
            <w:r>
              <w:rPr>
                <w:sz w:val="21"/>
              </w:rPr>
              <w:t>1.主要技术及系统概述</w:t>
            </w:r>
          </w:p>
          <w:p>
            <w:pPr>
              <w:pStyle w:val="null3"/>
              <w:jc w:val="both"/>
            </w:pPr>
            <w:r>
              <w:rPr>
                <w:sz w:val="21"/>
              </w:rPr>
              <w:t>1.</w:t>
            </w:r>
            <w:r>
              <w:rPr>
                <w:sz w:val="21"/>
              </w:rPr>
              <w:t>1</w:t>
            </w:r>
            <w:r>
              <w:rPr>
                <w:sz w:val="21"/>
              </w:rPr>
              <w:t>具备脉冲调节技术</w:t>
            </w:r>
          </w:p>
          <w:p>
            <w:pPr>
              <w:pStyle w:val="null3"/>
              <w:jc w:val="both"/>
            </w:pPr>
            <w:r>
              <w:rPr>
                <w:sz w:val="21"/>
              </w:rPr>
              <w:t>1.</w:t>
            </w:r>
            <w:r>
              <w:rPr>
                <w:sz w:val="21"/>
              </w:rPr>
              <w:t>2</w:t>
            </w:r>
            <w:r>
              <w:rPr>
                <w:sz w:val="21"/>
              </w:rPr>
              <w:t>具备全方位</w:t>
            </w:r>
            <w:r>
              <w:rPr>
                <w:sz w:val="21"/>
              </w:rPr>
              <w:t>M型技术</w:t>
            </w:r>
          </w:p>
          <w:p>
            <w:pPr>
              <w:pStyle w:val="null3"/>
              <w:jc w:val="both"/>
            </w:pPr>
            <w:r>
              <w:rPr>
                <w:sz w:val="21"/>
              </w:rPr>
              <w:t>1.</w:t>
            </w:r>
            <w:r>
              <w:rPr>
                <w:sz w:val="21"/>
              </w:rPr>
              <w:t>3</w:t>
            </w:r>
            <w:r>
              <w:rPr>
                <w:sz w:val="21"/>
              </w:rPr>
              <w:t>具备造影谐波成像功能</w:t>
            </w:r>
          </w:p>
          <w:p>
            <w:pPr>
              <w:pStyle w:val="null3"/>
              <w:jc w:val="both"/>
            </w:pPr>
            <w:r>
              <w:rPr>
                <w:sz w:val="21"/>
              </w:rPr>
              <w:t>1.</w:t>
            </w:r>
            <w:r>
              <w:rPr>
                <w:sz w:val="21"/>
              </w:rPr>
              <w:t>4</w:t>
            </w:r>
            <w:r>
              <w:rPr>
                <w:sz w:val="21"/>
              </w:rPr>
              <w:t>具备复合成像技术</w:t>
            </w:r>
          </w:p>
          <w:p>
            <w:pPr>
              <w:pStyle w:val="null3"/>
              <w:jc w:val="both"/>
            </w:pPr>
            <w:r>
              <w:rPr>
                <w:sz w:val="21"/>
              </w:rPr>
              <w:t>1.</w:t>
            </w:r>
            <w:r>
              <w:rPr>
                <w:sz w:val="21"/>
              </w:rPr>
              <w:t>5</w:t>
            </w:r>
            <w:r>
              <w:rPr>
                <w:sz w:val="21"/>
              </w:rPr>
              <w:t>具备斑点噪声抑制技术</w:t>
            </w:r>
          </w:p>
          <w:p>
            <w:pPr>
              <w:pStyle w:val="null3"/>
              <w:jc w:val="both"/>
            </w:pPr>
            <w:r>
              <w:rPr>
                <w:sz w:val="21"/>
              </w:rPr>
              <w:t>1.</w:t>
            </w:r>
            <w:r>
              <w:rPr>
                <w:sz w:val="21"/>
              </w:rPr>
              <w:t>6</w:t>
            </w:r>
            <w:r>
              <w:rPr>
                <w:sz w:val="21"/>
              </w:rPr>
              <w:t>具备梯形拓展成像功能</w:t>
            </w:r>
          </w:p>
          <w:p>
            <w:pPr>
              <w:pStyle w:val="null3"/>
              <w:jc w:val="both"/>
            </w:pPr>
            <w:r>
              <w:rPr>
                <w:sz w:val="21"/>
              </w:rPr>
              <w:t>1.</w:t>
            </w:r>
            <w:r>
              <w:rPr>
                <w:sz w:val="21"/>
              </w:rPr>
              <w:t>7</w:t>
            </w:r>
            <w:r>
              <w:rPr>
                <w:sz w:val="21"/>
              </w:rPr>
              <w:t>具备实时双幅同屏功能</w:t>
            </w:r>
          </w:p>
          <w:p>
            <w:pPr>
              <w:pStyle w:val="null3"/>
              <w:jc w:val="both"/>
            </w:pPr>
            <w:r>
              <w:rPr>
                <w:sz w:val="21"/>
              </w:rPr>
              <w:t>1.</w:t>
            </w:r>
            <w:r>
              <w:rPr>
                <w:sz w:val="21"/>
              </w:rPr>
              <w:t>8</w:t>
            </w:r>
            <w:r>
              <w:rPr>
                <w:sz w:val="21"/>
              </w:rPr>
              <w:t>具备实时多谱勒取样功能</w:t>
            </w:r>
          </w:p>
          <w:p>
            <w:pPr>
              <w:pStyle w:val="null3"/>
              <w:jc w:val="both"/>
            </w:pPr>
            <w:r>
              <w:rPr>
                <w:sz w:val="21"/>
              </w:rPr>
              <w:t>1.</w:t>
            </w:r>
            <w:r>
              <w:rPr>
                <w:sz w:val="21"/>
              </w:rPr>
              <w:t>9</w:t>
            </w:r>
            <w:r>
              <w:rPr>
                <w:sz w:val="21"/>
              </w:rPr>
              <w:t>高级血流技术</w:t>
            </w:r>
          </w:p>
          <w:p>
            <w:pPr>
              <w:pStyle w:val="null3"/>
              <w:jc w:val="both"/>
            </w:pPr>
            <w:r>
              <w:rPr>
                <w:sz w:val="21"/>
              </w:rPr>
              <w:t>1.</w:t>
            </w:r>
            <w:r>
              <w:rPr>
                <w:sz w:val="21"/>
              </w:rPr>
              <w:t>9</w:t>
            </w:r>
            <w:r>
              <w:rPr>
                <w:sz w:val="21"/>
              </w:rPr>
              <w:t>.1具备高精细血流成像技术</w:t>
            </w:r>
          </w:p>
          <w:p>
            <w:pPr>
              <w:pStyle w:val="null3"/>
              <w:jc w:val="both"/>
            </w:pPr>
            <w:r>
              <w:rPr>
                <w:sz w:val="21"/>
              </w:rPr>
              <w:t>1.</w:t>
            </w:r>
            <w:r>
              <w:rPr>
                <w:sz w:val="21"/>
              </w:rPr>
              <w:t>9</w:t>
            </w:r>
            <w:r>
              <w:rPr>
                <w:sz w:val="21"/>
              </w:rPr>
              <w:t>.2多普勒血流自动追踪技术，快速识别血管结构，自动调整彩色取样框位置、角度</w:t>
            </w:r>
          </w:p>
          <w:p>
            <w:pPr>
              <w:pStyle w:val="null3"/>
              <w:jc w:val="both"/>
            </w:pPr>
            <w:r>
              <w:rPr>
                <w:sz w:val="21"/>
              </w:rPr>
              <w:t>1.11具备梯形拓展成像功能</w:t>
            </w:r>
          </w:p>
          <w:p>
            <w:pPr>
              <w:pStyle w:val="null3"/>
              <w:jc w:val="both"/>
            </w:pPr>
            <w:r>
              <w:rPr>
                <w:sz w:val="21"/>
              </w:rPr>
              <w:t>▲1.12具备全程动态聚焦技术，全场图像均匀一致，图像上无焦点或聚焦带显示，仪器无任何实体和触摸按键可调节焦点（</w:t>
            </w:r>
            <w:r>
              <w:rPr>
                <w:sz w:val="21"/>
              </w:rPr>
              <w:t>投标文件中</w:t>
            </w:r>
            <w:r>
              <w:rPr>
                <w:sz w:val="21"/>
              </w:rPr>
              <w:t>提供屏幕截图证明）</w:t>
            </w:r>
          </w:p>
          <w:p>
            <w:pPr>
              <w:pStyle w:val="null3"/>
              <w:jc w:val="both"/>
            </w:pPr>
            <w:r>
              <w:rPr>
                <w:sz w:val="21"/>
              </w:rPr>
              <w:t>▲1.13支持声速匹配技术，根据人体组织真实情况，匹配至最佳成像声速，并将具体声速数值在屏幕上显示，≥7级可调（</w:t>
            </w:r>
            <w:r>
              <w:rPr>
                <w:sz w:val="21"/>
              </w:rPr>
              <w:t>投标文件中同时</w:t>
            </w:r>
            <w:r>
              <w:rPr>
                <w:sz w:val="21"/>
              </w:rPr>
              <w:t>提供技术白皮书</w:t>
            </w:r>
            <w:r>
              <w:rPr>
                <w:sz w:val="21"/>
              </w:rPr>
              <w:t>和</w:t>
            </w:r>
            <w:r>
              <w:rPr>
                <w:sz w:val="21"/>
              </w:rPr>
              <w:t>所有不同声速数值的屏幕截图）</w:t>
            </w:r>
          </w:p>
          <w:p>
            <w:pPr>
              <w:pStyle w:val="null3"/>
              <w:jc w:val="both"/>
            </w:pPr>
            <w:r>
              <w:rPr>
                <w:sz w:val="21"/>
              </w:rPr>
              <w:t>2.测量和分析</w:t>
            </w:r>
          </w:p>
          <w:p>
            <w:pPr>
              <w:pStyle w:val="null3"/>
              <w:jc w:val="both"/>
            </w:pPr>
            <w:r>
              <w:rPr>
                <w:sz w:val="21"/>
              </w:rPr>
              <w:t>2.1一般测量：距离、面积、周长、容积、角度</w:t>
            </w:r>
          </w:p>
          <w:p>
            <w:pPr>
              <w:pStyle w:val="null3"/>
              <w:jc w:val="both"/>
            </w:pPr>
            <w:r>
              <w:rPr>
                <w:sz w:val="21"/>
              </w:rPr>
              <w:t>2.2 M型测量：包含距离(振幅)、时间间隔、心率、速度、解剖M型</w:t>
            </w:r>
          </w:p>
          <w:p>
            <w:pPr>
              <w:pStyle w:val="null3"/>
              <w:jc w:val="both"/>
            </w:pPr>
            <w:r>
              <w:rPr>
                <w:sz w:val="21"/>
              </w:rPr>
              <w:t>2.3多谱勒血流测量及分析</w:t>
            </w:r>
          </w:p>
          <w:p>
            <w:pPr>
              <w:pStyle w:val="null3"/>
              <w:jc w:val="both"/>
            </w:pPr>
            <w:r>
              <w:rPr>
                <w:sz w:val="21"/>
              </w:rPr>
              <w:t>2.4实时多谱勒频谱自动描迹</w:t>
            </w:r>
          </w:p>
          <w:p>
            <w:pPr>
              <w:pStyle w:val="null3"/>
              <w:jc w:val="both"/>
            </w:pPr>
            <w:r>
              <w:rPr>
                <w:sz w:val="21"/>
              </w:rPr>
              <w:t>2.5产科测量与分析</w:t>
            </w:r>
          </w:p>
          <w:p>
            <w:pPr>
              <w:pStyle w:val="null3"/>
              <w:jc w:val="both"/>
            </w:pPr>
            <w:r>
              <w:rPr>
                <w:sz w:val="21"/>
              </w:rPr>
              <w:t>2.6子宫测量与分析</w:t>
            </w:r>
          </w:p>
          <w:p>
            <w:pPr>
              <w:pStyle w:val="null3"/>
              <w:jc w:val="both"/>
            </w:pPr>
            <w:r>
              <w:rPr>
                <w:sz w:val="21"/>
              </w:rPr>
              <w:t>2.7卵巢、卵泡测量与分析</w:t>
            </w:r>
          </w:p>
          <w:p>
            <w:pPr>
              <w:pStyle w:val="null3"/>
              <w:jc w:val="both"/>
            </w:pPr>
            <w:r>
              <w:rPr>
                <w:sz w:val="21"/>
              </w:rPr>
              <w:t>2.8外周血管血流测量与分析</w:t>
            </w:r>
          </w:p>
          <w:p>
            <w:pPr>
              <w:pStyle w:val="null3"/>
              <w:jc w:val="both"/>
            </w:pPr>
            <w:r>
              <w:rPr>
                <w:sz w:val="21"/>
              </w:rPr>
              <w:t>3.高级功能</w:t>
            </w:r>
          </w:p>
          <w:p>
            <w:pPr>
              <w:pStyle w:val="null3"/>
              <w:jc w:val="both"/>
            </w:pPr>
            <w:r>
              <w:rPr>
                <w:sz w:val="21"/>
              </w:rPr>
              <w:t>3.1 具备应变式弹性成像</w:t>
            </w:r>
          </w:p>
          <w:p>
            <w:pPr>
              <w:pStyle w:val="null3"/>
              <w:jc w:val="both"/>
            </w:pPr>
            <w:r>
              <w:rPr>
                <w:sz w:val="21"/>
              </w:rPr>
              <w:t>3.1.1 具备压力操作提示图标和压力曲线（</w:t>
            </w:r>
            <w:r>
              <w:rPr>
                <w:sz w:val="21"/>
              </w:rPr>
              <w:t>投标文件中</w:t>
            </w:r>
            <w:r>
              <w:rPr>
                <w:sz w:val="21"/>
              </w:rPr>
              <w:t>提供屏幕截图证明）</w:t>
            </w:r>
          </w:p>
          <w:p>
            <w:pPr>
              <w:pStyle w:val="null3"/>
              <w:jc w:val="both"/>
            </w:pPr>
            <w:r>
              <w:rPr>
                <w:sz w:val="21"/>
              </w:rPr>
              <w:t>3.1.2 支持经腹凸阵探头、浅表线阵探头、腔内微凸阵探头（</w:t>
            </w:r>
            <w:r>
              <w:rPr>
                <w:sz w:val="21"/>
              </w:rPr>
              <w:t>投标文件中同时</w:t>
            </w:r>
            <w:r>
              <w:rPr>
                <w:sz w:val="21"/>
              </w:rPr>
              <w:t>提供技术白皮书及屏幕截图）</w:t>
            </w:r>
          </w:p>
          <w:p>
            <w:pPr>
              <w:pStyle w:val="null3"/>
              <w:jc w:val="both"/>
            </w:pPr>
            <w:r>
              <w:rPr>
                <w:sz w:val="21"/>
              </w:rPr>
              <w:t>3.1.3 具备弹性量化分析：动态弹性图定量分析，可同屏提供≥8个感兴趣区的硬度值和≥7个感兴趣区与参照区的硬度比（</w:t>
            </w:r>
            <w:r>
              <w:rPr>
                <w:sz w:val="21"/>
              </w:rPr>
              <w:t>投标文件中</w:t>
            </w:r>
            <w:r>
              <w:rPr>
                <w:sz w:val="21"/>
              </w:rPr>
              <w:t>提供屏幕截图证明）</w:t>
            </w:r>
          </w:p>
          <w:p>
            <w:pPr>
              <w:pStyle w:val="null3"/>
              <w:jc w:val="both"/>
            </w:pPr>
            <w:r>
              <w:rPr>
                <w:sz w:val="21"/>
              </w:rPr>
              <w:t>3.2具备剪切波成像技术</w:t>
            </w:r>
          </w:p>
          <w:p>
            <w:pPr>
              <w:pStyle w:val="null3"/>
              <w:jc w:val="both"/>
            </w:pPr>
            <w:r>
              <w:rPr>
                <w:sz w:val="21"/>
              </w:rPr>
              <w:t>3.2.1腹部凸阵探头、小器官线阵探头、腔内微凸阵探头均可支持剪切波弹性成像</w:t>
            </w:r>
          </w:p>
          <w:p>
            <w:pPr>
              <w:pStyle w:val="null3"/>
              <w:jc w:val="both"/>
            </w:pPr>
            <w:r>
              <w:rPr>
                <w:sz w:val="21"/>
              </w:rPr>
              <w:t>3.2.2具备剪切波弹性成像定量分析: 可提供最多≥12个感兴趣区测量值，定量分析结果以杨式模量（kPa）或剪切波速度（m/s）为单位（</w:t>
            </w:r>
            <w:r>
              <w:rPr>
                <w:sz w:val="21"/>
              </w:rPr>
              <w:t>投标文件中</w:t>
            </w:r>
            <w:r>
              <w:rPr>
                <w:sz w:val="21"/>
              </w:rPr>
              <w:t>提供屏幕截图证明）</w:t>
            </w:r>
          </w:p>
          <w:p>
            <w:pPr>
              <w:pStyle w:val="null3"/>
              <w:jc w:val="both"/>
            </w:pPr>
            <w:r>
              <w:rPr>
                <w:sz w:val="21"/>
              </w:rPr>
              <w:t>3.2.3定量测量参数可提供：最大值、最小值、平均值、标准差、中位数、深度、 面积、比值、质控参数、四分位数等测量参数</w:t>
            </w:r>
          </w:p>
          <w:p>
            <w:pPr>
              <w:pStyle w:val="null3"/>
              <w:jc w:val="both"/>
            </w:pPr>
            <w:r>
              <w:rPr>
                <w:sz w:val="21"/>
              </w:rPr>
              <w:t>3.3具备造影谐波成像功能</w:t>
            </w:r>
          </w:p>
          <w:p>
            <w:pPr>
              <w:pStyle w:val="null3"/>
              <w:jc w:val="both"/>
            </w:pPr>
            <w:r>
              <w:rPr>
                <w:sz w:val="21"/>
              </w:rPr>
              <w:t>3.3.1支持探头种类: 腹部，高频，腔内，相控阵，小微凸，凸阵凸阵穿刺探头，容积探头等</w:t>
            </w:r>
          </w:p>
          <w:p>
            <w:pPr>
              <w:pStyle w:val="null3"/>
              <w:jc w:val="both"/>
            </w:pPr>
            <w:r>
              <w:rPr>
                <w:sz w:val="21"/>
              </w:rPr>
              <w:t>▲3.3.2具备双造影计时器或造影实时双幅双穿刺引导线：B型图与造影图像实时同屏双幅显示，带双穿刺引导线，同时支持实时同屏双幅投射式测量（</w:t>
            </w:r>
            <w:r>
              <w:rPr>
                <w:sz w:val="21"/>
              </w:rPr>
              <w:t>投标文件中</w:t>
            </w:r>
            <w:r>
              <w:rPr>
                <w:sz w:val="21"/>
              </w:rPr>
              <w:t>提供屏幕截图证明）</w:t>
            </w:r>
          </w:p>
          <w:p>
            <w:pPr>
              <w:pStyle w:val="null3"/>
              <w:jc w:val="both"/>
            </w:pPr>
            <w:r>
              <w:rPr>
                <w:sz w:val="21"/>
              </w:rPr>
              <w:t>3.3.3具有全套机载一体化TIC时间强度分析软件及后处理功能</w:t>
            </w:r>
          </w:p>
          <w:p>
            <w:pPr>
              <w:pStyle w:val="null3"/>
              <w:jc w:val="both"/>
            </w:pPr>
            <w:r>
              <w:rPr>
                <w:sz w:val="21"/>
              </w:rPr>
              <w:t>3.3.4可在双幅对照图像上进行TIC时间强度曲线分析，感兴趣区≥8个，可分析项目包括：均方误差、到达时间、曲线下面积、梯度、最大强度等</w:t>
            </w:r>
          </w:p>
          <w:p>
            <w:pPr>
              <w:pStyle w:val="null3"/>
              <w:jc w:val="both"/>
            </w:pPr>
            <w:r>
              <w:rPr>
                <w:sz w:val="21"/>
              </w:rPr>
              <w:t>3.4心脏成像</w:t>
            </w:r>
          </w:p>
          <w:p>
            <w:pPr>
              <w:pStyle w:val="null3"/>
              <w:jc w:val="both"/>
            </w:pPr>
            <w:r>
              <w:rPr>
                <w:sz w:val="21"/>
              </w:rPr>
              <w:t>▲3.4.1 成人相控阵心脏探头扫描角度≥120°（</w:t>
            </w:r>
            <w:r>
              <w:rPr>
                <w:sz w:val="21"/>
              </w:rPr>
              <w:t>投标文件中同时</w:t>
            </w:r>
            <w:r>
              <w:rPr>
                <w:sz w:val="21"/>
              </w:rPr>
              <w:t>提供技术白皮书与屏幕截图）</w:t>
            </w:r>
          </w:p>
          <w:p>
            <w:pPr>
              <w:pStyle w:val="null3"/>
              <w:jc w:val="both"/>
            </w:pPr>
            <w:r>
              <w:rPr>
                <w:sz w:val="21"/>
              </w:rPr>
              <w:t>3.4.2心肌组织多普勒速度成像，支持解剖 M型和曲线解剖M型（</w:t>
            </w:r>
            <w:r>
              <w:rPr>
                <w:sz w:val="21"/>
              </w:rPr>
              <w:t>投标文件中</w:t>
            </w:r>
            <w:r>
              <w:rPr>
                <w:sz w:val="21"/>
              </w:rPr>
              <w:t>提供屏幕截图证明）</w:t>
            </w:r>
          </w:p>
          <w:p>
            <w:pPr>
              <w:pStyle w:val="null3"/>
              <w:jc w:val="both"/>
            </w:pPr>
            <w:r>
              <w:rPr>
                <w:sz w:val="21"/>
              </w:rPr>
              <w:t>3.4.3无需多次取样，直接将组织速度曲线、组织位移曲线、组织背散强度曲线相互转换，同屏显示曲线≥8条（</w:t>
            </w:r>
            <w:r>
              <w:rPr>
                <w:sz w:val="21"/>
              </w:rPr>
              <w:t>投标文件中</w:t>
            </w:r>
            <w:r>
              <w:rPr>
                <w:sz w:val="21"/>
              </w:rPr>
              <w:t>提供屏幕截图证明）</w:t>
            </w:r>
          </w:p>
          <w:p>
            <w:pPr>
              <w:pStyle w:val="null3"/>
              <w:jc w:val="both"/>
            </w:pPr>
            <w:r>
              <w:rPr>
                <w:sz w:val="21"/>
              </w:rPr>
              <w:t>3.4.4具有自动心功能测量功能，自动识别左室舒张期切面和左室收缩期切面，自动包络心内膜边界，自动计算左室舒张期容积、左室收缩期容积，左室射血分数EF以及每搏量SV</w:t>
            </w:r>
          </w:p>
          <w:p>
            <w:pPr>
              <w:pStyle w:val="null3"/>
              <w:jc w:val="both"/>
            </w:pPr>
            <w:r>
              <w:rPr>
                <w:sz w:val="21"/>
              </w:rPr>
              <w:t>▲3.5移动终端智能控制设备功能：具有专用app，智能设备无线连接超声设备进行控制超声机器，调节图像参数，使用移动设备代替面板按键完成冻结、检查模式切换、测量、拍照片等操作（</w:t>
            </w:r>
            <w:r>
              <w:rPr>
                <w:sz w:val="21"/>
              </w:rPr>
              <w:t>投标文件中</w:t>
            </w:r>
            <w:r>
              <w:rPr>
                <w:sz w:val="21"/>
              </w:rPr>
              <w:t>提供屏幕截图证明）</w:t>
            </w:r>
          </w:p>
          <w:p>
            <w:pPr>
              <w:pStyle w:val="null3"/>
              <w:jc w:val="both"/>
            </w:pPr>
            <w:r>
              <w:rPr>
                <w:sz w:val="21"/>
              </w:rPr>
              <w:t>4.频谱多谱勒</w:t>
            </w:r>
          </w:p>
          <w:p>
            <w:pPr>
              <w:pStyle w:val="null3"/>
              <w:jc w:val="both"/>
            </w:pPr>
            <w:r>
              <w:rPr>
                <w:sz w:val="21"/>
              </w:rPr>
              <w:t>4.1方式：至少包括脉冲波多谱勒，连续波多普勒</w:t>
            </w:r>
          </w:p>
          <w:p>
            <w:pPr>
              <w:pStyle w:val="null3"/>
              <w:jc w:val="both"/>
            </w:pPr>
            <w:r>
              <w:rPr>
                <w:sz w:val="21"/>
              </w:rPr>
              <w:t>4.2多谱勒频率可选择≥2种，可视可调</w:t>
            </w:r>
          </w:p>
          <w:p>
            <w:pPr>
              <w:pStyle w:val="null3"/>
              <w:jc w:val="both"/>
            </w:pPr>
            <w:r>
              <w:rPr>
                <w:sz w:val="21"/>
              </w:rPr>
              <w:t>4.3最大测速</w:t>
            </w:r>
          </w:p>
          <w:p>
            <w:pPr>
              <w:pStyle w:val="null3"/>
              <w:jc w:val="both"/>
            </w:pPr>
            <w:r>
              <w:rPr>
                <w:sz w:val="21"/>
              </w:rPr>
              <w:t>4.3.1 PWD正向或反向血流速度≥6m/s</w:t>
            </w:r>
          </w:p>
          <w:p>
            <w:pPr>
              <w:pStyle w:val="null3"/>
              <w:jc w:val="both"/>
            </w:pPr>
            <w:r>
              <w:rPr>
                <w:sz w:val="21"/>
              </w:rPr>
              <w:t>4.3.2 CWD血流速度≥20m/s</w:t>
            </w:r>
          </w:p>
          <w:p>
            <w:pPr>
              <w:pStyle w:val="null3"/>
              <w:jc w:val="both"/>
            </w:pPr>
            <w:r>
              <w:rPr>
                <w:sz w:val="21"/>
              </w:rPr>
              <w:t>4.4最低测速：≤1mm/s</w:t>
            </w:r>
          </w:p>
          <w:p>
            <w:pPr>
              <w:pStyle w:val="null3"/>
              <w:jc w:val="both"/>
            </w:pPr>
            <w:r>
              <w:rPr>
                <w:sz w:val="21"/>
              </w:rPr>
              <w:t>4.5零位移动：≥6级</w:t>
            </w:r>
          </w:p>
          <w:p>
            <w:pPr>
              <w:pStyle w:val="null3"/>
              <w:jc w:val="both"/>
            </w:pPr>
            <w:r>
              <w:rPr>
                <w:sz w:val="21"/>
              </w:rPr>
              <w:t>4.6具备PW、CW滤波器调节功能</w:t>
            </w:r>
          </w:p>
          <w:p>
            <w:pPr>
              <w:pStyle w:val="null3"/>
              <w:jc w:val="both"/>
            </w:pPr>
            <w:r>
              <w:rPr>
                <w:sz w:val="21"/>
              </w:rPr>
              <w:t>4.7智能血管检查技术,一键自动识别血管位置、自动启动彩色多普勒功能、自动调整彩色取样框位置、角度，自动启动频谱多普勒、调整频谱取样容积及角度、自动优化频谱并自动测量</w:t>
            </w:r>
          </w:p>
          <w:p>
            <w:pPr>
              <w:pStyle w:val="null3"/>
              <w:jc w:val="both"/>
            </w:pPr>
            <w:r>
              <w:rPr>
                <w:sz w:val="21"/>
              </w:rPr>
              <w:t>5.彩色多谱勒</w:t>
            </w:r>
          </w:p>
          <w:p>
            <w:pPr>
              <w:pStyle w:val="null3"/>
              <w:jc w:val="both"/>
            </w:pPr>
            <w:r>
              <w:rPr>
                <w:sz w:val="21"/>
              </w:rPr>
              <w:t>5.1具备彩色增强功能</w:t>
            </w:r>
          </w:p>
          <w:p>
            <w:pPr>
              <w:pStyle w:val="null3"/>
              <w:jc w:val="both"/>
            </w:pPr>
            <w:r>
              <w:rPr>
                <w:sz w:val="21"/>
              </w:rPr>
              <w:t>5.2具备显示位置调整功能</w:t>
            </w:r>
          </w:p>
          <w:p>
            <w:pPr>
              <w:pStyle w:val="null3"/>
              <w:jc w:val="both"/>
            </w:pPr>
            <w:r>
              <w:rPr>
                <w:sz w:val="21"/>
              </w:rPr>
              <w:t>5.3具备彩色壁运动消除技术</w:t>
            </w:r>
          </w:p>
          <w:p>
            <w:pPr>
              <w:pStyle w:val="null3"/>
              <w:jc w:val="both"/>
            </w:pPr>
            <w:r>
              <w:rPr>
                <w:sz w:val="21"/>
              </w:rPr>
              <w:t>6.穿刺针增强显示技术及穿刺导向装置</w:t>
            </w:r>
          </w:p>
          <w:p>
            <w:pPr>
              <w:pStyle w:val="null3"/>
              <w:jc w:val="both"/>
            </w:pPr>
            <w:r>
              <w:rPr>
                <w:sz w:val="21"/>
              </w:rPr>
              <w:t>6.1具备穿刺针增强技术，可调节发射声束角度，使声束方向尽可能与进针方向垂直，使穿刺针显示更加清晰，角度≥12档可调，另可独立调整穿刺针的增益</w:t>
            </w:r>
          </w:p>
          <w:p>
            <w:pPr>
              <w:pStyle w:val="null3"/>
              <w:jc w:val="both"/>
            </w:pPr>
            <w:r>
              <w:rPr>
                <w:sz w:val="21"/>
              </w:rPr>
              <w:t>6.2探头可配穿刺导向装置，支持≥5个穿刺角度（</w:t>
            </w:r>
            <w:r>
              <w:rPr>
                <w:sz w:val="21"/>
              </w:rPr>
              <w:t>投标文件中</w:t>
            </w:r>
            <w:r>
              <w:rPr>
                <w:sz w:val="21"/>
              </w:rPr>
              <w:t>提供探头及导向装置实物图证明）</w:t>
            </w:r>
          </w:p>
          <w:p>
            <w:pPr>
              <w:pStyle w:val="null3"/>
              <w:jc w:val="both"/>
            </w:pPr>
            <w:r>
              <w:rPr>
                <w:sz w:val="21"/>
              </w:rPr>
              <w:t>▲7.灰阶血流成像技术，无取样框、无角度依赖，达到类造影效果（</w:t>
            </w:r>
            <w:r>
              <w:rPr>
                <w:sz w:val="21"/>
              </w:rPr>
              <w:t>投标文件中</w:t>
            </w:r>
            <w:r>
              <w:rPr>
                <w:sz w:val="21"/>
              </w:rPr>
              <w:t>提供屏幕截图证明无取样框）</w:t>
            </w:r>
          </w:p>
          <w:p>
            <w:pPr>
              <w:pStyle w:val="null3"/>
              <w:jc w:val="both"/>
            </w:pPr>
            <w:r>
              <w:rPr>
                <w:sz w:val="21"/>
              </w:rPr>
              <w:t>▲8.系统最大扫描显示深度≥50cm（</w:t>
            </w:r>
            <w:r>
              <w:rPr>
                <w:sz w:val="21"/>
              </w:rPr>
              <w:t>投标文件中同时</w:t>
            </w:r>
            <w:r>
              <w:rPr>
                <w:sz w:val="21"/>
              </w:rPr>
              <w:t>提供技术白皮书与屏幕截图）</w:t>
            </w:r>
          </w:p>
          <w:p>
            <w:pPr>
              <w:pStyle w:val="null3"/>
              <w:jc w:val="both"/>
            </w:pPr>
            <w:r>
              <w:rPr>
                <w:sz w:val="21"/>
              </w:rPr>
              <w:t>9.二维探头立体血流显示技术，或立体可变位置光源显示技术，或低速血流增强显示技术</w:t>
            </w:r>
          </w:p>
          <w:p>
            <w:pPr>
              <w:pStyle w:val="null3"/>
              <w:jc w:val="both"/>
            </w:pPr>
            <w:r>
              <w:rPr>
                <w:sz w:val="21"/>
              </w:rPr>
              <w:t>▲10. 具备彩色多普勒血流定量分析功能：通过对组织感兴趣区的多普勒血流信号计算分析，获得定量数据，可以数据、曲线的形式显示，可同屏提供≥4个感兴趣区的血流充盈变化曲线。该定量工具可反映组织内血流的多少，可用于类风湿关节炎诊断、病程监测、及疗效评估（</w:t>
            </w:r>
            <w:r>
              <w:rPr>
                <w:sz w:val="21"/>
              </w:rPr>
              <w:t>投标文件中</w:t>
            </w:r>
            <w:r>
              <w:rPr>
                <w:sz w:val="21"/>
              </w:rPr>
              <w:t>提供屏幕截图证明）</w:t>
            </w:r>
          </w:p>
          <w:p>
            <w:pPr>
              <w:pStyle w:val="null3"/>
              <w:jc w:val="both"/>
            </w:pPr>
            <w:r>
              <w:rPr>
                <w:sz w:val="21"/>
              </w:rPr>
              <w:t>11.显示器</w:t>
            </w:r>
          </w:p>
          <w:p>
            <w:pPr>
              <w:pStyle w:val="null3"/>
              <w:jc w:val="both"/>
            </w:pPr>
            <w:r>
              <w:rPr>
                <w:sz w:val="21"/>
              </w:rPr>
              <w:t>11.1高分辨率彩色</w:t>
            </w:r>
            <w:r>
              <w:rPr>
                <w:sz w:val="21"/>
              </w:rPr>
              <w:t>液晶图像输出设备</w:t>
            </w:r>
            <w:r>
              <w:rPr>
                <w:sz w:val="21"/>
              </w:rPr>
              <w:t>≥21英寸，可上下左右任意旋转</w:t>
            </w:r>
          </w:p>
          <w:p>
            <w:pPr>
              <w:pStyle w:val="null3"/>
              <w:jc w:val="both"/>
            </w:pPr>
            <w:r>
              <w:rPr>
                <w:sz w:val="21"/>
              </w:rPr>
              <w:t>11.2操作面板具备液晶触摸屏≥10英寸</w:t>
            </w:r>
          </w:p>
          <w:p>
            <w:pPr>
              <w:pStyle w:val="null3"/>
              <w:jc w:val="both"/>
            </w:pPr>
            <w:r>
              <w:rPr>
                <w:sz w:val="21"/>
              </w:rPr>
              <w:t>▲11.3具备术者模式，可实时双屏显示，主屏幕与触摸屏实时同步显示扫描图像（</w:t>
            </w:r>
            <w:r>
              <w:rPr>
                <w:sz w:val="21"/>
              </w:rPr>
              <w:t>投标文件中</w:t>
            </w:r>
            <w:r>
              <w:rPr>
                <w:sz w:val="21"/>
              </w:rPr>
              <w:t>提供触摸屏与显示器同步显示同一图像的照片证明）</w:t>
            </w:r>
          </w:p>
          <w:p>
            <w:pPr>
              <w:pStyle w:val="null3"/>
              <w:jc w:val="both"/>
            </w:pPr>
            <w:r>
              <w:rPr>
                <w:sz w:val="21"/>
              </w:rPr>
              <w:t>12.全激活探头接口≥4个（含扩展探头），且大小一致可通用</w:t>
            </w:r>
          </w:p>
          <w:p>
            <w:pPr>
              <w:pStyle w:val="null3"/>
              <w:jc w:val="both"/>
            </w:pPr>
            <w:r>
              <w:rPr>
                <w:sz w:val="21"/>
              </w:rPr>
              <w:t>13.探头频率</w:t>
            </w:r>
          </w:p>
          <w:p>
            <w:pPr>
              <w:pStyle w:val="null3"/>
              <w:jc w:val="both"/>
            </w:pPr>
            <w:r>
              <w:rPr>
                <w:sz w:val="21"/>
              </w:rPr>
              <w:t>13.1 单晶体或纯净波经腹凸阵探头，频率1.0-6.0MHz</w:t>
            </w:r>
          </w:p>
          <w:p>
            <w:pPr>
              <w:pStyle w:val="null3"/>
              <w:jc w:val="both"/>
            </w:pPr>
            <w:r>
              <w:rPr>
                <w:sz w:val="21"/>
              </w:rPr>
              <w:t>13.2 单晶体或纯净波低频血管线阵探头，频率2.0-9.0MHz</w:t>
            </w:r>
          </w:p>
          <w:p>
            <w:pPr>
              <w:pStyle w:val="null3"/>
              <w:jc w:val="both"/>
            </w:pPr>
            <w:r>
              <w:rPr>
                <w:sz w:val="21"/>
              </w:rPr>
              <w:t>13.3 浅表矩阵线阵探头，频率4.0-16.0MHz</w:t>
            </w:r>
          </w:p>
          <w:p>
            <w:pPr>
              <w:pStyle w:val="null3"/>
              <w:jc w:val="both"/>
            </w:pPr>
            <w:r>
              <w:rPr>
                <w:sz w:val="21"/>
              </w:rPr>
              <w:t>13.4 单晶体或纯净波心脏相控阵探头，频率1.0-5.0MHz</w:t>
            </w:r>
          </w:p>
          <w:p>
            <w:pPr>
              <w:pStyle w:val="null3"/>
              <w:jc w:val="both"/>
            </w:pPr>
            <w:r>
              <w:rPr>
                <w:sz w:val="21"/>
              </w:rPr>
              <w:t>13.5 阴直两用腔内微凸阵探头，频率4.0-9.0MHz</w:t>
            </w:r>
          </w:p>
          <w:p>
            <w:pPr>
              <w:pStyle w:val="null3"/>
              <w:jc w:val="both"/>
            </w:pPr>
            <w:r>
              <w:rPr>
                <w:sz w:val="21"/>
              </w:rPr>
              <w:t>14.具备数字化图像管理与记录装置</w:t>
            </w:r>
          </w:p>
          <w:p>
            <w:pPr>
              <w:pStyle w:val="null3"/>
              <w:jc w:val="both"/>
            </w:pPr>
            <w:r>
              <w:rPr>
                <w:sz w:val="21"/>
              </w:rPr>
              <w:t>14.1具备</w:t>
            </w:r>
            <w:r>
              <w:rPr>
                <w:sz w:val="21"/>
              </w:rPr>
              <w:t>≥</w:t>
            </w:r>
            <w:r>
              <w:rPr>
                <w:sz w:val="21"/>
              </w:rPr>
              <w:t>1T硬盘与USB接口</w:t>
            </w:r>
          </w:p>
          <w:p>
            <w:pPr>
              <w:pStyle w:val="null3"/>
              <w:jc w:val="both"/>
            </w:pPr>
            <w:r>
              <w:rPr>
                <w:sz w:val="21"/>
              </w:rPr>
              <w:t>14.2 开放DICOM 3.0接</w:t>
            </w:r>
            <w:r>
              <w:rPr>
                <w:sz w:val="21"/>
              </w:rPr>
              <w:t>口</w:t>
            </w:r>
          </w:p>
          <w:p>
            <w:pPr>
              <w:pStyle w:val="null3"/>
              <w:jc w:val="both"/>
            </w:pPr>
            <w:r>
              <w:rPr>
                <w:sz w:val="21"/>
              </w:rPr>
              <w:t>15.</w:t>
            </w:r>
            <w:r>
              <w:rPr>
                <w:sz w:val="21"/>
              </w:rPr>
              <w:t>配置</w:t>
            </w:r>
            <w:r>
              <w:rPr>
                <w:sz w:val="21"/>
              </w:rPr>
              <w:t>清单</w:t>
            </w:r>
            <w:r>
              <w:rPr>
                <w:sz w:val="21"/>
              </w:rPr>
              <w:t>：</w:t>
            </w:r>
          </w:p>
          <w:tbl>
            <w:tblPr>
              <w:tblInd w:type="dxa" w:w="120"/>
              <w:tblBorders>
                <w:top w:val="none" w:color="000000" w:sz="4"/>
                <w:left w:val="none" w:color="000000" w:sz="4"/>
                <w:bottom w:val="none" w:color="000000" w:sz="4"/>
                <w:right w:val="none" w:color="000000" w:sz="4"/>
                <w:insideH w:val="none"/>
                <w:insideV w:val="none"/>
              </w:tblBorders>
            </w:tblPr>
            <w:tblGrid>
              <w:gridCol w:w="996"/>
              <w:gridCol w:w="3706"/>
              <w:gridCol w:w="869"/>
            </w:tblGrid>
            <w:tr>
              <w:tc>
                <w:tcPr>
                  <w:tcW w:type="dxa" w:w="9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1"/>
                      <w:b/>
                    </w:rPr>
                    <w:t>编号</w:t>
                  </w:r>
                </w:p>
              </w:tc>
              <w:tc>
                <w:tcPr>
                  <w:tcW w:type="dxa" w:w="37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1"/>
                      <w:b/>
                    </w:rPr>
                    <w:t>配置名称</w:t>
                  </w:r>
                </w:p>
              </w:tc>
              <w:tc>
                <w:tcPr>
                  <w:tcW w:type="dxa" w:w="8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b/>
                    </w:rPr>
                    <w:t>数量</w:t>
                  </w:r>
                </w:p>
              </w:tc>
            </w:tr>
            <w:tr>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firstLine="203"/>
                    <w:jc w:val="center"/>
                  </w:pPr>
                  <w:r>
                    <w:rPr>
                      <w:sz w:val="21"/>
                    </w:rPr>
                    <w:t>1</w:t>
                  </w:r>
                </w:p>
              </w:tc>
              <w:tc>
                <w:tcPr>
                  <w:tcW w:type="dxa" w:w="3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1"/>
                    </w:rPr>
                    <w:t>主机</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1套</w:t>
                  </w:r>
                </w:p>
              </w:tc>
            </w:tr>
            <w:tr>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firstLine="203"/>
                    <w:jc w:val="center"/>
                  </w:pPr>
                  <w:r>
                    <w:rPr>
                      <w:sz w:val="21"/>
                    </w:rPr>
                    <w:t>2</w:t>
                  </w:r>
                </w:p>
              </w:tc>
              <w:tc>
                <w:tcPr>
                  <w:tcW w:type="dxa" w:w="3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1"/>
                    </w:rPr>
                    <w:t>单晶体或纯净波经腹凸阵探头</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1把</w:t>
                  </w:r>
                </w:p>
              </w:tc>
            </w:tr>
            <w:tr>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firstLine="203"/>
                    <w:jc w:val="center"/>
                  </w:pPr>
                  <w:r>
                    <w:rPr>
                      <w:sz w:val="21"/>
                    </w:rPr>
                    <w:t>3</w:t>
                  </w:r>
                </w:p>
              </w:tc>
              <w:tc>
                <w:tcPr>
                  <w:tcW w:type="dxa" w:w="3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1"/>
                    </w:rPr>
                    <w:t>单晶体或纯净波低频血管线阵探头</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1把</w:t>
                  </w:r>
                </w:p>
              </w:tc>
            </w:tr>
            <w:tr>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firstLine="203"/>
                    <w:jc w:val="center"/>
                  </w:pPr>
                  <w:r>
                    <w:rPr>
                      <w:sz w:val="21"/>
                    </w:rPr>
                    <w:t>4</w:t>
                  </w:r>
                </w:p>
              </w:tc>
              <w:tc>
                <w:tcPr>
                  <w:tcW w:type="dxa" w:w="3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1"/>
                    </w:rPr>
                    <w:t>浅表矩阵线阵探头</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1把</w:t>
                  </w:r>
                </w:p>
              </w:tc>
            </w:tr>
            <w:tr>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firstLine="203"/>
                    <w:jc w:val="center"/>
                  </w:pPr>
                  <w:r>
                    <w:rPr>
                      <w:sz w:val="21"/>
                    </w:rPr>
                    <w:t>5</w:t>
                  </w:r>
                </w:p>
              </w:tc>
              <w:tc>
                <w:tcPr>
                  <w:tcW w:type="dxa" w:w="3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1"/>
                    </w:rPr>
                    <w:t>单晶体或纯净波心脏相控阵探头</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1把</w:t>
                  </w:r>
                </w:p>
              </w:tc>
            </w:tr>
            <w:tr>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firstLine="203"/>
                    <w:jc w:val="center"/>
                  </w:pPr>
                  <w:r>
                    <w:rPr>
                      <w:sz w:val="21"/>
                    </w:rPr>
                    <w:t>6</w:t>
                  </w:r>
                </w:p>
              </w:tc>
              <w:tc>
                <w:tcPr>
                  <w:tcW w:type="dxa" w:w="3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1"/>
                    </w:rPr>
                    <w:t>腔内微凸阵探头</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1把</w:t>
                  </w:r>
                </w:p>
              </w:tc>
            </w:tr>
          </w:tbl>
          <w:p>
            <w:pPr>
              <w:pStyle w:val="null3"/>
              <w:jc w:val="both"/>
            </w:pPr>
          </w:p>
        </w:tc>
      </w:tr>
      <w:tr>
        <w:tc>
          <w:tcPr>
            <w:tcW w:type="dxa" w:w="2076"/>
          </w:tcPr>
          <w:p/>
        </w:tc>
        <w:tc>
          <w:tcPr>
            <w:tcW w:type="dxa" w:w="415"/>
          </w:tcPr>
          <w:p>
            <w:pPr>
              <w:pStyle w:val="null3"/>
            </w:pPr>
            <w:r>
              <w:rPr/>
              <w:t>4</w:t>
            </w:r>
          </w:p>
        </w:tc>
        <w:tc>
          <w:tcPr>
            <w:tcW w:type="dxa" w:w="5814"/>
          </w:tcPr>
          <w:p>
            <w:pPr>
              <w:pStyle w:val="null3"/>
              <w:jc w:val="both"/>
            </w:pPr>
            <w:r>
              <w:rPr>
                <w:sz w:val="21"/>
                <w:b/>
              </w:rPr>
              <w:t>四</w:t>
            </w:r>
            <w:r>
              <w:rPr>
                <w:sz w:val="21"/>
                <w:b/>
              </w:rPr>
              <w:t>、</w:t>
            </w:r>
            <w:r>
              <w:rPr>
                <w:sz w:val="21"/>
                <w:b/>
              </w:rPr>
              <w:t>高端四维妇产彩色多普勒超声诊断仪</w:t>
            </w:r>
            <w:r>
              <w:rPr>
                <w:sz w:val="21"/>
                <w:b/>
              </w:rPr>
              <w:t xml:space="preserve">  </w:t>
            </w:r>
            <w:r>
              <w:rPr>
                <w:sz w:val="21"/>
                <w:b/>
              </w:rPr>
              <w:t>数量：</w:t>
            </w:r>
            <w:r>
              <w:rPr>
                <w:sz w:val="21"/>
                <w:b/>
              </w:rPr>
              <w:t>一</w:t>
            </w:r>
            <w:r>
              <w:rPr>
                <w:sz w:val="21"/>
                <w:b/>
              </w:rPr>
              <w:t>套</w:t>
            </w:r>
          </w:p>
          <w:p>
            <w:pPr>
              <w:pStyle w:val="null3"/>
              <w:jc w:val="left"/>
            </w:pPr>
            <w:r>
              <w:rPr>
                <w:sz w:val="21"/>
              </w:rPr>
              <w:t>（一）用途说明</w:t>
            </w:r>
            <w:r>
              <w:rPr>
                <w:sz w:val="21"/>
              </w:rPr>
              <w:t>:设备主要适用于产前筛查、胎儿心脏、新生儿、妇科生殖、盆底、腹部等，尤其在妇产四维、胎儿心脏、盆底超声、经阴道子宫输卵管超声造影领域具有突出优势，能满足胎儿畸形产前诊断及科研应用需求</w:t>
            </w:r>
          </w:p>
          <w:p>
            <w:pPr>
              <w:pStyle w:val="null3"/>
              <w:jc w:val="left"/>
            </w:pPr>
            <w:r>
              <w:rPr>
                <w:sz w:val="21"/>
              </w:rPr>
              <w:t>（二）主要技术及系统概述：</w:t>
            </w:r>
          </w:p>
          <w:p>
            <w:pPr>
              <w:pStyle w:val="null3"/>
              <w:jc w:val="left"/>
            </w:pPr>
            <w:r>
              <w:rPr>
                <w:sz w:val="21"/>
              </w:rPr>
              <w:t>1.主要技术规格及系统概述</w:t>
            </w:r>
          </w:p>
          <w:p>
            <w:pPr>
              <w:pStyle w:val="null3"/>
              <w:jc w:val="left"/>
            </w:pPr>
            <w:r>
              <w:rPr>
                <w:sz w:val="21"/>
              </w:rPr>
              <w:t>1.1 数字化二维灰阶成像单元</w:t>
            </w:r>
          </w:p>
          <w:p>
            <w:pPr>
              <w:pStyle w:val="null3"/>
              <w:jc w:val="left"/>
            </w:pPr>
            <w:r>
              <w:rPr>
                <w:sz w:val="21"/>
              </w:rPr>
              <w:t>1.2 数字化彩色多普勒单元</w:t>
            </w:r>
          </w:p>
          <w:p>
            <w:pPr>
              <w:pStyle w:val="null3"/>
              <w:jc w:val="left"/>
            </w:pPr>
            <w:r>
              <w:rPr>
                <w:sz w:val="21"/>
              </w:rPr>
              <w:t>1.3 数字化能量多普勒成像单元</w:t>
            </w:r>
          </w:p>
          <w:p>
            <w:pPr>
              <w:pStyle w:val="null3"/>
              <w:jc w:val="left"/>
            </w:pPr>
            <w:r>
              <w:rPr>
                <w:sz w:val="21"/>
              </w:rPr>
              <w:t>1.4 PW脉冲波多普勒成像单元</w:t>
            </w:r>
          </w:p>
          <w:p>
            <w:pPr>
              <w:pStyle w:val="null3"/>
              <w:jc w:val="left"/>
            </w:pPr>
            <w:r>
              <w:rPr>
                <w:sz w:val="21"/>
              </w:rPr>
              <w:t>1.5 CW连续波多普勒成像单元</w:t>
            </w:r>
          </w:p>
          <w:p>
            <w:pPr>
              <w:pStyle w:val="null3"/>
              <w:jc w:val="left"/>
            </w:pPr>
            <w:r>
              <w:rPr>
                <w:sz w:val="21"/>
              </w:rPr>
              <w:t>1.6 实时四维成像单元</w:t>
            </w:r>
          </w:p>
          <w:p>
            <w:pPr>
              <w:pStyle w:val="null3"/>
              <w:jc w:val="left"/>
            </w:pPr>
            <w:r>
              <w:rPr>
                <w:sz w:val="21"/>
              </w:rPr>
              <w:t>▲全域动态聚焦技术，全场图像均匀一致，图像上无焦点或聚焦带显示（</w:t>
            </w:r>
            <w:r>
              <w:rPr>
                <w:sz w:val="21"/>
              </w:rPr>
              <w:t>投标文件中</w:t>
            </w:r>
            <w:r>
              <w:rPr>
                <w:sz w:val="21"/>
              </w:rPr>
              <w:t>提供屏幕截图证明）</w:t>
            </w:r>
          </w:p>
          <w:p>
            <w:pPr>
              <w:pStyle w:val="null3"/>
              <w:jc w:val="left"/>
            </w:pPr>
            <w:r>
              <w:rPr>
                <w:sz w:val="21"/>
              </w:rPr>
              <w:t>▲1.7凸阵和相控阵探头支持连续波多普勒，根据不同的应用场景，方便测量胎儿心脏的高速血流（</w:t>
            </w:r>
            <w:r>
              <w:rPr>
                <w:sz w:val="21"/>
              </w:rPr>
              <w:t>投标文件中</w:t>
            </w:r>
            <w:r>
              <w:rPr>
                <w:sz w:val="21"/>
              </w:rPr>
              <w:t>提供上述两种探头的屏幕截图证明）</w:t>
            </w:r>
          </w:p>
          <w:p>
            <w:pPr>
              <w:pStyle w:val="null3"/>
              <w:jc w:val="left"/>
            </w:pPr>
            <w:r>
              <w:rPr>
                <w:sz w:val="21"/>
              </w:rPr>
              <w:t>1.8组织多普勒成像技术</w:t>
            </w:r>
          </w:p>
          <w:p>
            <w:pPr>
              <w:pStyle w:val="null3"/>
              <w:jc w:val="left"/>
            </w:pPr>
            <w:r>
              <w:rPr>
                <w:sz w:val="21"/>
              </w:rPr>
              <w:t>1.9宽景成像技术，支持凸阵和线阵探头</w:t>
            </w:r>
          </w:p>
          <w:p>
            <w:pPr>
              <w:pStyle w:val="null3"/>
              <w:jc w:val="left"/>
            </w:pPr>
            <w:r>
              <w:rPr>
                <w:sz w:val="21"/>
              </w:rPr>
              <w:t>1.10支持灰阶及血流三维/四维成像模式</w:t>
            </w:r>
          </w:p>
          <w:p>
            <w:pPr>
              <w:pStyle w:val="null3"/>
              <w:jc w:val="left"/>
            </w:pPr>
            <w:r>
              <w:rPr>
                <w:sz w:val="21"/>
              </w:rPr>
              <w:t>1.10.1具有虚拟光源移动技术和多种光源类型，支持可任意移动光源</w:t>
            </w:r>
          </w:p>
          <w:p>
            <w:pPr>
              <w:pStyle w:val="null3"/>
              <w:jc w:val="left"/>
            </w:pPr>
            <w:r>
              <w:rPr>
                <w:sz w:val="21"/>
              </w:rPr>
              <w:t>▲1.10.2灰阶及血流三维/四维可实现表面成像和透视剪影成像，同时观察组织及血流的外部轮廓和内部结构，并可结合虚拟光源移动技术，最大支持≥3个独立的可移动光源（</w:t>
            </w:r>
            <w:r>
              <w:rPr>
                <w:sz w:val="21"/>
              </w:rPr>
              <w:t>投标文件中</w:t>
            </w:r>
            <w:r>
              <w:rPr>
                <w:sz w:val="21"/>
              </w:rPr>
              <w:t>提供屏幕截图证明至少</w:t>
            </w:r>
            <w:r>
              <w:rPr>
                <w:sz w:val="21"/>
              </w:rPr>
              <w:t>3个独立光源）</w:t>
            </w:r>
          </w:p>
          <w:p>
            <w:pPr>
              <w:pStyle w:val="null3"/>
              <w:jc w:val="left"/>
            </w:pPr>
            <w:r>
              <w:rPr>
                <w:sz w:val="21"/>
              </w:rPr>
              <w:t>1.11断层超声显像技术</w:t>
            </w:r>
          </w:p>
          <w:p>
            <w:pPr>
              <w:pStyle w:val="null3"/>
              <w:jc w:val="left"/>
            </w:pPr>
            <w:r>
              <w:rPr>
                <w:sz w:val="21"/>
              </w:rPr>
              <w:t>1.12二维/三维卵泡分析功能，可完成卵巢及卵泡体积的自动测量</w:t>
            </w:r>
          </w:p>
          <w:p>
            <w:pPr>
              <w:pStyle w:val="null3"/>
              <w:jc w:val="left"/>
            </w:pPr>
            <w:r>
              <w:rPr>
                <w:sz w:val="21"/>
              </w:rPr>
              <w:t>1.12.1支持卵泡的智能精准分割、渲染、计算、排序、分组计数等;支持卵泡发育曲线分析，可对卵泡大小及整体分布的变化进行分析</w:t>
            </w:r>
          </w:p>
          <w:p>
            <w:pPr>
              <w:pStyle w:val="null3"/>
              <w:jc w:val="left"/>
            </w:pPr>
            <w:r>
              <w:rPr>
                <w:sz w:val="21"/>
              </w:rPr>
              <w:t>1.12.2具有专用窦卵泡智能容积成像，自动彩色编码显示，并按照体积大小排序及计数（</w:t>
            </w:r>
            <w:r>
              <w:rPr>
                <w:sz w:val="21"/>
              </w:rPr>
              <w:t>投标文件中同时</w:t>
            </w:r>
            <w:r>
              <w:rPr>
                <w:sz w:val="21"/>
              </w:rPr>
              <w:t>提供触摸屏显示有专门的窦卵泡测量功能按钮图片及三维成像效果图证明）</w:t>
            </w:r>
          </w:p>
          <w:p>
            <w:pPr>
              <w:pStyle w:val="null3"/>
              <w:jc w:val="left"/>
            </w:pPr>
            <w:r>
              <w:rPr>
                <w:sz w:val="21"/>
              </w:rPr>
              <w:t>1.13胎儿心脏检查技术</w:t>
            </w:r>
          </w:p>
          <w:p>
            <w:pPr>
              <w:pStyle w:val="null3"/>
              <w:jc w:val="left"/>
            </w:pPr>
            <w:r>
              <w:rPr>
                <w:sz w:val="21"/>
              </w:rPr>
              <w:t>1.13.1胎儿心脏时间空间相关成像技术，支持二维及血流模式</w:t>
            </w:r>
          </w:p>
          <w:p>
            <w:pPr>
              <w:pStyle w:val="null3"/>
              <w:jc w:val="left"/>
            </w:pPr>
            <w:r>
              <w:rPr>
                <w:sz w:val="21"/>
              </w:rPr>
              <w:t>1.13.2智能先心病筛查技术：AI-胎心检查导航，通过文字说明、参考图像和正常解剖结构示意图，分步指导如何识别正常解剖结构及扫描流程。AI智能生成四腔心切面、三血管/三血管气管切面以及心轴角度</w:t>
            </w:r>
          </w:p>
          <w:p>
            <w:pPr>
              <w:pStyle w:val="null3"/>
              <w:jc w:val="left"/>
            </w:pPr>
            <w:r>
              <w:rPr>
                <w:sz w:val="21"/>
              </w:rPr>
              <w:t>1.14具有穿刺引导功能，有穿刺引导线，支持实时四维穿刺引导功能，二维与四维图像同屏显示穿刺引导线，避免实时二维超声只能在单一平面上定位的缺点（</w:t>
            </w:r>
            <w:r>
              <w:rPr>
                <w:sz w:val="21"/>
              </w:rPr>
              <w:t>投标文件中</w:t>
            </w:r>
            <w:r>
              <w:rPr>
                <w:sz w:val="21"/>
              </w:rPr>
              <w:t>提供屏幕截图证明）</w:t>
            </w:r>
          </w:p>
          <w:p>
            <w:pPr>
              <w:pStyle w:val="null3"/>
              <w:jc w:val="left"/>
            </w:pPr>
            <w:r>
              <w:rPr>
                <w:sz w:val="21"/>
              </w:rPr>
              <w:t>2.二维灰阶及容积成像</w:t>
            </w:r>
          </w:p>
          <w:p>
            <w:pPr>
              <w:pStyle w:val="null3"/>
              <w:jc w:val="left"/>
            </w:pPr>
            <w:r>
              <w:rPr>
                <w:sz w:val="21"/>
              </w:rPr>
              <w:t>2.1接收超声信号动态范围≥280dB</w:t>
            </w:r>
          </w:p>
          <w:p>
            <w:pPr>
              <w:pStyle w:val="null3"/>
              <w:jc w:val="left"/>
            </w:pPr>
            <w:r>
              <w:rPr>
                <w:sz w:val="21"/>
              </w:rPr>
              <w:t>2.2数字式声束形成器：数字式全程动态聚焦，数字式可变孔径及动态变迹</w:t>
            </w:r>
          </w:p>
          <w:p>
            <w:pPr>
              <w:pStyle w:val="null3"/>
              <w:jc w:val="left"/>
            </w:pPr>
            <w:r>
              <w:rPr>
                <w:sz w:val="21"/>
              </w:rPr>
              <w:t>▲2.3二维成像扫描深度≥50cm（</w:t>
            </w:r>
            <w:r>
              <w:rPr>
                <w:sz w:val="21"/>
              </w:rPr>
              <w:t>投标文件中同时</w:t>
            </w:r>
            <w:r>
              <w:rPr>
                <w:sz w:val="21"/>
              </w:rPr>
              <w:t>提供技术白皮书与屏幕截图）</w:t>
            </w:r>
          </w:p>
          <w:p>
            <w:pPr>
              <w:pStyle w:val="null3"/>
              <w:jc w:val="left"/>
            </w:pPr>
            <w:r>
              <w:rPr>
                <w:sz w:val="21"/>
              </w:rPr>
              <w:t>2.4回放重现：灰阶图像回放≥2000幅</w:t>
            </w:r>
          </w:p>
          <w:p>
            <w:pPr>
              <w:pStyle w:val="null3"/>
              <w:jc w:val="left"/>
            </w:pPr>
            <w:r>
              <w:rPr>
                <w:sz w:val="21"/>
              </w:rPr>
              <w:t>2.5增益调节：B/M可独立调节</w:t>
            </w:r>
          </w:p>
          <w:p>
            <w:pPr>
              <w:pStyle w:val="null3"/>
              <w:jc w:val="left"/>
            </w:pPr>
            <w:r>
              <w:rPr>
                <w:sz w:val="21"/>
              </w:rPr>
              <w:t>2.6数字集成化智能TGC分段≥8, 在触摸屏上可通过手指滑动进行曲线调节，无实体按键（</w:t>
            </w:r>
            <w:r>
              <w:rPr>
                <w:sz w:val="21"/>
              </w:rPr>
              <w:t>投标文件中</w:t>
            </w:r>
            <w:r>
              <w:rPr>
                <w:sz w:val="21"/>
              </w:rPr>
              <w:t>提供触摸屏显示的数字化</w:t>
            </w:r>
            <w:r>
              <w:rPr>
                <w:sz w:val="21"/>
              </w:rPr>
              <w:t>TGC照片证明）</w:t>
            </w:r>
          </w:p>
          <w:p>
            <w:pPr>
              <w:pStyle w:val="null3"/>
              <w:jc w:val="left"/>
            </w:pPr>
            <w:r>
              <w:rPr>
                <w:sz w:val="21"/>
              </w:rPr>
              <w:t>2.7预设条件：针对不同的检查脏器，预置最佳化图像的检查条件，减少操作时的调节</w:t>
            </w:r>
          </w:p>
          <w:p>
            <w:pPr>
              <w:pStyle w:val="null3"/>
              <w:jc w:val="left"/>
            </w:pPr>
            <w:r>
              <w:rPr>
                <w:sz w:val="21"/>
              </w:rPr>
              <w:t>▲2.8机械指数和热指数预警功能，可自定义声输出限制，扫描时提供超预设警报（</w:t>
            </w:r>
            <w:r>
              <w:rPr>
                <w:sz w:val="21"/>
              </w:rPr>
              <w:t>投标文件中</w:t>
            </w:r>
            <w:r>
              <w:rPr>
                <w:sz w:val="21"/>
              </w:rPr>
              <w:t>提供屏幕截图证明）</w:t>
            </w:r>
          </w:p>
          <w:p>
            <w:pPr>
              <w:pStyle w:val="null3"/>
              <w:jc w:val="left"/>
            </w:pPr>
            <w:r>
              <w:rPr>
                <w:sz w:val="21"/>
              </w:rPr>
              <w:t>3.频谱多普勒</w:t>
            </w:r>
          </w:p>
          <w:p>
            <w:pPr>
              <w:pStyle w:val="null3"/>
              <w:jc w:val="left"/>
            </w:pPr>
            <w:r>
              <w:rPr>
                <w:sz w:val="21"/>
              </w:rPr>
              <w:t>3.1方式：PWD，CWD</w:t>
            </w:r>
          </w:p>
          <w:p>
            <w:pPr>
              <w:pStyle w:val="null3"/>
              <w:jc w:val="left"/>
            </w:pPr>
            <w:r>
              <w:rPr>
                <w:sz w:val="21"/>
              </w:rPr>
              <w:t>3.2多普勒发射频率可视可调，可显示中心频率或发射频率范围</w:t>
            </w:r>
          </w:p>
          <w:p>
            <w:pPr>
              <w:pStyle w:val="null3"/>
              <w:jc w:val="left"/>
            </w:pPr>
            <w:r>
              <w:rPr>
                <w:sz w:val="21"/>
              </w:rPr>
              <w:t>3.3最大测量速度：PWD：血流速度最大≥10m/s；CWD，血流速度最大为≥20m/s</w:t>
            </w:r>
          </w:p>
          <w:p>
            <w:pPr>
              <w:pStyle w:val="null3"/>
              <w:jc w:val="left"/>
            </w:pPr>
            <w:r>
              <w:rPr>
                <w:sz w:val="21"/>
              </w:rPr>
              <w:t>3.4最低测量速度：≤1mm/s（非噪声信号）</w:t>
            </w:r>
          </w:p>
          <w:p>
            <w:pPr>
              <w:pStyle w:val="null3"/>
              <w:jc w:val="left"/>
            </w:pPr>
            <w:r>
              <w:rPr>
                <w:sz w:val="21"/>
              </w:rPr>
              <w:t>3.5零位移动：≥10级。</w:t>
            </w:r>
          </w:p>
          <w:p>
            <w:pPr>
              <w:pStyle w:val="null3"/>
              <w:jc w:val="left"/>
            </w:pPr>
            <w:r>
              <w:rPr>
                <w:sz w:val="21"/>
              </w:rPr>
              <w:t>▲3.6二维灰阶血流成像技术，非多普勒原理，无彩色取样框，不需要造影剂，可以对血流进行实时显示（</w:t>
            </w:r>
            <w:r>
              <w:rPr>
                <w:sz w:val="21"/>
              </w:rPr>
              <w:t>投标文件中</w:t>
            </w:r>
            <w:r>
              <w:rPr>
                <w:sz w:val="21"/>
              </w:rPr>
              <w:t>提供屏幕截图证明）</w:t>
            </w:r>
          </w:p>
          <w:p>
            <w:pPr>
              <w:pStyle w:val="null3"/>
              <w:jc w:val="left"/>
            </w:pPr>
            <w:r>
              <w:rPr>
                <w:sz w:val="21"/>
              </w:rPr>
              <w:t>4.彩色多普勒</w:t>
            </w:r>
          </w:p>
          <w:p>
            <w:pPr>
              <w:pStyle w:val="null3"/>
              <w:jc w:val="left"/>
            </w:pPr>
            <w:r>
              <w:rPr>
                <w:sz w:val="21"/>
              </w:rPr>
              <w:t>4.1显示方式：能量显示，速度显示、二维立体血流显示</w:t>
            </w:r>
          </w:p>
          <w:p>
            <w:pPr>
              <w:pStyle w:val="null3"/>
              <w:jc w:val="left"/>
            </w:pPr>
            <w:r>
              <w:rPr>
                <w:sz w:val="21"/>
              </w:rPr>
              <w:t>4.2彩色显示速度：≤10mm/s（非噪声信号）</w:t>
            </w:r>
          </w:p>
          <w:p>
            <w:pPr>
              <w:pStyle w:val="null3"/>
              <w:jc w:val="left"/>
            </w:pPr>
            <w:r>
              <w:rPr>
                <w:sz w:val="21"/>
              </w:rPr>
              <w:t>4.3彩色增强功能：彩色多普勒能量图，方向性能量图</w:t>
            </w:r>
          </w:p>
          <w:p>
            <w:pPr>
              <w:pStyle w:val="null3"/>
              <w:jc w:val="left"/>
            </w:pPr>
            <w:r>
              <w:rPr>
                <w:sz w:val="21"/>
              </w:rPr>
              <w:t>5.测量/分析和报告</w:t>
            </w:r>
          </w:p>
          <w:p>
            <w:pPr>
              <w:pStyle w:val="null3"/>
              <w:jc w:val="left"/>
            </w:pPr>
            <w:r>
              <w:rPr>
                <w:sz w:val="21"/>
              </w:rPr>
              <w:t>5.1一般测量</w:t>
            </w:r>
          </w:p>
          <w:p>
            <w:pPr>
              <w:pStyle w:val="null3"/>
              <w:jc w:val="left"/>
            </w:pPr>
            <w:r>
              <w:rPr>
                <w:sz w:val="21"/>
              </w:rPr>
              <w:t>5.2多普勒血流测量与分析，具有自动包络功能</w:t>
            </w:r>
          </w:p>
          <w:p>
            <w:pPr>
              <w:pStyle w:val="null3"/>
              <w:jc w:val="left"/>
            </w:pPr>
            <w:r>
              <w:rPr>
                <w:sz w:val="21"/>
              </w:rPr>
              <w:t>5.3妇产，心脏，血管，儿科等测量与分析</w:t>
            </w:r>
          </w:p>
          <w:p>
            <w:pPr>
              <w:pStyle w:val="null3"/>
              <w:jc w:val="left"/>
            </w:pPr>
            <w:r>
              <w:rPr>
                <w:sz w:val="21"/>
              </w:rPr>
              <w:t>5.4胎儿生长指标自动测量功能，包括胎儿双顶径、枕额径、头围、腹围、股骨长、肱骨长</w:t>
            </w:r>
          </w:p>
          <w:p>
            <w:pPr>
              <w:pStyle w:val="null3"/>
              <w:jc w:val="left"/>
            </w:pPr>
            <w:r>
              <w:rPr>
                <w:sz w:val="21"/>
              </w:rPr>
              <w:t>5.5自动NT测量技术</w:t>
            </w:r>
          </w:p>
          <w:p>
            <w:pPr>
              <w:pStyle w:val="null3"/>
              <w:jc w:val="left"/>
            </w:pPr>
            <w:r>
              <w:rPr>
                <w:sz w:val="21"/>
              </w:rPr>
              <w:t>5.6规则体积测量技术，快速测量一个或多个低回声的不规则体的体积</w:t>
            </w:r>
          </w:p>
          <w:p>
            <w:pPr>
              <w:pStyle w:val="null3"/>
              <w:jc w:val="left"/>
            </w:pPr>
            <w:r>
              <w:rPr>
                <w:sz w:val="21"/>
              </w:rPr>
              <w:t>5.7容积能量模式可进行血流及血管化指标的测量</w:t>
            </w:r>
          </w:p>
          <w:p>
            <w:pPr>
              <w:pStyle w:val="null3"/>
              <w:jc w:val="left"/>
            </w:pPr>
            <w:r>
              <w:rPr>
                <w:sz w:val="21"/>
              </w:rPr>
              <w:t>6.图像存储、管理及回放重现</w:t>
            </w:r>
          </w:p>
          <w:p>
            <w:pPr>
              <w:pStyle w:val="null3"/>
              <w:jc w:val="left"/>
            </w:pPr>
            <w:r>
              <w:rPr>
                <w:sz w:val="21"/>
              </w:rPr>
              <w:t>6.1输入/输出信号：USB，HDMI，S-Video，VGA</w:t>
            </w:r>
          </w:p>
          <w:p>
            <w:pPr>
              <w:pStyle w:val="null3"/>
              <w:jc w:val="left"/>
            </w:pPr>
            <w:r>
              <w:rPr>
                <w:sz w:val="21"/>
              </w:rPr>
              <w:t>6.2连通性：医学数字图像和通信DICOM 3.0</w:t>
            </w:r>
          </w:p>
          <w:p>
            <w:pPr>
              <w:pStyle w:val="null3"/>
              <w:jc w:val="left"/>
            </w:pPr>
            <w:r>
              <w:rPr>
                <w:sz w:val="21"/>
              </w:rPr>
              <w:t>6.3超声图像存档与病案管理系统</w:t>
            </w:r>
          </w:p>
          <w:p>
            <w:pPr>
              <w:pStyle w:val="null3"/>
              <w:jc w:val="left"/>
            </w:pPr>
            <w:r>
              <w:rPr>
                <w:sz w:val="21"/>
              </w:rPr>
              <w:t>6.4回放重现单元</w:t>
            </w:r>
          </w:p>
          <w:p>
            <w:pPr>
              <w:pStyle w:val="null3"/>
              <w:jc w:val="left"/>
            </w:pPr>
            <w:r>
              <w:rPr>
                <w:sz w:val="21"/>
              </w:rPr>
              <w:t>6.5硬盘容量≥500G</w:t>
            </w:r>
          </w:p>
          <w:p>
            <w:pPr>
              <w:pStyle w:val="null3"/>
              <w:jc w:val="left"/>
            </w:pPr>
            <w:r>
              <w:rPr>
                <w:sz w:val="21"/>
              </w:rPr>
              <w:t>6.6一体化剪帖板：(在屏幕上)可以存储和回放动态及静态图像</w:t>
            </w:r>
          </w:p>
          <w:p>
            <w:pPr>
              <w:pStyle w:val="null3"/>
              <w:jc w:val="left"/>
            </w:pPr>
            <w:r>
              <w:rPr>
                <w:sz w:val="21"/>
              </w:rPr>
              <w:t>7.显示器</w:t>
            </w:r>
          </w:p>
          <w:p>
            <w:pPr>
              <w:pStyle w:val="null3"/>
              <w:jc w:val="left"/>
            </w:pPr>
            <w:r>
              <w:rPr>
                <w:sz w:val="21"/>
              </w:rPr>
              <w:t>7.1高分辨率彩色</w:t>
            </w:r>
            <w:r>
              <w:rPr>
                <w:sz w:val="21"/>
              </w:rPr>
              <w:t>液晶图像输出设备</w:t>
            </w:r>
            <w:r>
              <w:rPr>
                <w:sz w:val="21"/>
              </w:rPr>
              <w:t>≥21英寸，全方位关节臂旋转</w:t>
            </w:r>
          </w:p>
          <w:p>
            <w:pPr>
              <w:pStyle w:val="null3"/>
              <w:jc w:val="left"/>
            </w:pPr>
            <w:r>
              <w:rPr>
                <w:sz w:val="21"/>
              </w:rPr>
              <w:t>7.2液晶触摸屏≥12英寸</w:t>
            </w:r>
          </w:p>
          <w:p>
            <w:pPr>
              <w:pStyle w:val="null3"/>
              <w:jc w:val="left"/>
            </w:pPr>
            <w:r>
              <w:rPr>
                <w:sz w:val="21"/>
              </w:rPr>
              <w:t>8.子宫内膜自动成像与容积分析功能</w:t>
            </w:r>
          </w:p>
          <w:p>
            <w:pPr>
              <w:pStyle w:val="null3"/>
              <w:jc w:val="left"/>
            </w:pPr>
            <w:r>
              <w:rPr>
                <w:sz w:val="21"/>
              </w:rPr>
              <w:t>▲9. 智能三维产程监测功能：能够基于胎儿头颅的三维容积成像测量胎儿头部进程、旋转和方向，并同时自动产生一个包括了超声客观数据、手动输入数据在内的产程报告（</w:t>
            </w:r>
            <w:r>
              <w:rPr>
                <w:sz w:val="21"/>
              </w:rPr>
              <w:t>投标文件中</w:t>
            </w:r>
            <w:r>
              <w:rPr>
                <w:sz w:val="21"/>
              </w:rPr>
              <w:t>提供屏幕截图证明）</w:t>
            </w:r>
          </w:p>
          <w:p>
            <w:pPr>
              <w:pStyle w:val="null3"/>
              <w:jc w:val="left"/>
            </w:pPr>
            <w:r>
              <w:rPr>
                <w:sz w:val="21"/>
              </w:rPr>
              <w:t>10.二维/三维胎儿自动识别技术</w:t>
            </w:r>
          </w:p>
          <w:p>
            <w:pPr>
              <w:pStyle w:val="null3"/>
              <w:jc w:val="left"/>
            </w:pPr>
            <w:r>
              <w:rPr>
                <w:sz w:val="21"/>
              </w:rPr>
              <w:t>11.弹性成像及定量分析</w:t>
            </w:r>
          </w:p>
          <w:p>
            <w:pPr>
              <w:pStyle w:val="null3"/>
              <w:jc w:val="left"/>
            </w:pPr>
            <w:r>
              <w:rPr>
                <w:sz w:val="21"/>
              </w:rPr>
              <w:t>11.1 宫颈弹性成像测量评价宫颈软硬度并具备质控功能</w:t>
            </w:r>
          </w:p>
          <w:p>
            <w:pPr>
              <w:pStyle w:val="null3"/>
              <w:jc w:val="left"/>
            </w:pPr>
            <w:r>
              <w:rPr>
                <w:sz w:val="21"/>
              </w:rPr>
              <w:t>11.2 弹性成像具备压力质量及频次曲线提示图标（</w:t>
            </w:r>
            <w:r>
              <w:rPr>
                <w:sz w:val="21"/>
              </w:rPr>
              <w:t>投标文件中</w:t>
            </w:r>
            <w:r>
              <w:rPr>
                <w:sz w:val="21"/>
              </w:rPr>
              <w:t>提供屏幕截图证明）</w:t>
            </w:r>
          </w:p>
          <w:p>
            <w:pPr>
              <w:pStyle w:val="null3"/>
              <w:jc w:val="left"/>
            </w:pPr>
            <w:r>
              <w:rPr>
                <w:sz w:val="21"/>
              </w:rPr>
              <w:t>▲12. 具备以下其中一项或多项技术：1）立体交叉三平面显示穿刺引导线技术，及时跟踪穿刺针，引导精准到达子宫内膜异位症病灶；2) 腔内探头实时温控技术，温度值实时显示在显示屏，提升子宫内膜异位症检查安全性；3)主机内置IDEA（国际深度子宫内膜异位症组织）专家共识推荐的标准超声图文评估流程助手，帮助使用者对深度子宫内膜异位症进行标准化评估（</w:t>
            </w:r>
            <w:r>
              <w:rPr>
                <w:sz w:val="21"/>
              </w:rPr>
              <w:t>投标文件中</w:t>
            </w:r>
            <w:r>
              <w:rPr>
                <w:sz w:val="21"/>
              </w:rPr>
              <w:t>提供屏幕截图证明）</w:t>
            </w:r>
          </w:p>
          <w:p>
            <w:pPr>
              <w:pStyle w:val="null3"/>
              <w:jc w:val="left"/>
            </w:pPr>
            <w:r>
              <w:rPr>
                <w:sz w:val="21"/>
              </w:rPr>
              <w:t>▲13.智能中枢神经系统检查：人工智能（AI ）工具，通过自动寻找成像切面位置，显示3D容积数据中的检查胎儿大脑的推荐切面和测量来帮助提高工作效率。自动识别胎儿颅脑正中矢状面，经丘脑平面，经小脑平面，经侧脑室平面4个标准平面，自动同时测量6组生物指标，包括BPD双顶径、HC头围、OFD枕额径、CM后颅窝池、Cerebellum小脑横径、Vp 侧脑室后脚</w:t>
            </w:r>
            <w:r>
              <w:rPr>
                <w:sz w:val="21"/>
              </w:rPr>
              <w:t>。</w:t>
            </w:r>
            <w:r>
              <w:rPr>
                <w:sz w:val="21"/>
              </w:rPr>
              <w:t>（</w:t>
            </w:r>
            <w:r>
              <w:rPr>
                <w:sz w:val="21"/>
              </w:rPr>
              <w:t>投标文件中提供</w:t>
            </w:r>
            <w:r>
              <w:rPr>
                <w:sz w:val="21"/>
              </w:rPr>
              <w:t>投标产品彩页或相应技术参数的厂家技术白皮书</w:t>
            </w:r>
            <w:r>
              <w:rPr>
                <w:sz w:val="21"/>
              </w:rPr>
              <w:t>或</w:t>
            </w:r>
            <w:r>
              <w:rPr>
                <w:sz w:val="21"/>
              </w:rPr>
              <w:t>使用说明书</w:t>
            </w:r>
            <w:r>
              <w:rPr>
                <w:sz w:val="21"/>
              </w:rPr>
              <w:t>或</w:t>
            </w:r>
            <w:r>
              <w:rPr>
                <w:sz w:val="21"/>
              </w:rPr>
              <w:t>第三方机构的医疗器械检验报告等作为技术证明文件</w:t>
            </w:r>
            <w:r>
              <w:rPr>
                <w:sz w:val="21"/>
              </w:rPr>
              <w:t>并标注在投标文件中</w:t>
            </w:r>
            <w:r>
              <w:rPr>
                <w:sz w:val="21"/>
                <w:u w:val="single"/>
              </w:rPr>
              <w:t xml:space="preserve">   </w:t>
            </w:r>
            <w:r>
              <w:rPr>
                <w:sz w:val="21"/>
              </w:rPr>
              <w:t>页</w:t>
            </w:r>
            <w:r>
              <w:rPr>
                <w:sz w:val="21"/>
              </w:rPr>
              <w:t>，</w:t>
            </w:r>
            <w:r>
              <w:rPr>
                <w:sz w:val="21"/>
              </w:rPr>
              <w:t>并在所在页的证明文件中作出明显的标记</w:t>
            </w:r>
            <w:r>
              <w:rPr>
                <w:sz w:val="21"/>
              </w:rPr>
              <w:t>(</w:t>
            </w:r>
            <w:r>
              <w:rPr>
                <w:sz w:val="21"/>
              </w:rPr>
              <w:t>例如用红色方框标记或划圈等</w:t>
            </w:r>
            <w:r>
              <w:rPr>
                <w:sz w:val="21"/>
              </w:rPr>
              <w:t>)</w:t>
            </w:r>
            <w:r>
              <w:rPr>
                <w:sz w:val="21"/>
              </w:rPr>
              <w:t>以明确响应情况，未做标记可能导致的漏评风险由</w:t>
            </w:r>
            <w:r>
              <w:rPr>
                <w:sz w:val="21"/>
              </w:rPr>
              <w:t>投标人</w:t>
            </w:r>
            <w:r>
              <w:rPr>
                <w:sz w:val="21"/>
              </w:rPr>
              <w:t>承担。</w:t>
            </w:r>
            <w:r>
              <w:rPr>
                <w:sz w:val="21"/>
              </w:rPr>
              <w:t>）</w:t>
            </w:r>
          </w:p>
          <w:p>
            <w:pPr>
              <w:pStyle w:val="null3"/>
              <w:jc w:val="left"/>
            </w:pPr>
            <w:r>
              <w:rPr>
                <w:sz w:val="21"/>
              </w:rPr>
              <w:t>14.全激活探头接口≥4个（含扩展探头）， 且大小一致可通用</w:t>
            </w:r>
          </w:p>
          <w:p>
            <w:pPr>
              <w:pStyle w:val="null3"/>
              <w:jc w:val="left"/>
            </w:pPr>
            <w:r>
              <w:rPr>
                <w:sz w:val="21"/>
              </w:rPr>
              <w:t>15.探头频率</w:t>
            </w:r>
          </w:p>
          <w:p>
            <w:pPr>
              <w:pStyle w:val="null3"/>
              <w:jc w:val="left"/>
            </w:pPr>
            <w:r>
              <w:rPr>
                <w:sz w:val="21"/>
              </w:rPr>
              <w:t>15.1 低频经腹凸阵探头，频率2.0-5.0MHz</w:t>
            </w:r>
          </w:p>
          <w:p>
            <w:pPr>
              <w:pStyle w:val="null3"/>
              <w:jc w:val="left"/>
            </w:pPr>
            <w:r>
              <w:rPr>
                <w:sz w:val="21"/>
              </w:rPr>
              <w:t>15.2 高频经腹凸阵探头，频率4.0-9.0MHz</w:t>
            </w:r>
          </w:p>
          <w:p>
            <w:pPr>
              <w:pStyle w:val="null3"/>
              <w:jc w:val="left"/>
            </w:pPr>
            <w:r>
              <w:rPr>
                <w:sz w:val="21"/>
              </w:rPr>
              <w:t>15.3 经腹容积凸阵探头，频率2.0-6.0MHz</w:t>
            </w:r>
          </w:p>
          <w:p>
            <w:pPr>
              <w:pStyle w:val="null3"/>
              <w:jc w:val="left"/>
            </w:pPr>
            <w:r>
              <w:rPr>
                <w:sz w:val="21"/>
              </w:rPr>
              <w:t>15.4 腔内容积微凸阵探头，频率5.0-9.0MHz</w:t>
            </w:r>
          </w:p>
          <w:p>
            <w:pPr>
              <w:pStyle w:val="null3"/>
              <w:jc w:val="left"/>
            </w:pPr>
            <w:r>
              <w:rPr>
                <w:sz w:val="21"/>
              </w:rPr>
              <w:t>15.5 高频浅表线阵探头，频率5.0-10.0MHz</w:t>
            </w:r>
          </w:p>
          <w:p>
            <w:pPr>
              <w:pStyle w:val="null3"/>
              <w:jc w:val="left"/>
            </w:pPr>
            <w:r>
              <w:rPr>
                <w:sz w:val="21"/>
              </w:rPr>
              <w:t>17. 开放DICOM 3.0接口</w:t>
            </w:r>
          </w:p>
          <w:p>
            <w:pPr>
              <w:pStyle w:val="null3"/>
              <w:jc w:val="left"/>
            </w:pPr>
            <w:r>
              <w:rPr>
                <w:sz w:val="21"/>
              </w:rPr>
              <w:t>18.</w:t>
            </w:r>
            <w:r>
              <w:rPr>
                <w:sz w:val="21"/>
              </w:rPr>
              <w:t>配置</w:t>
            </w:r>
            <w:r>
              <w:rPr>
                <w:sz w:val="21"/>
              </w:rPr>
              <w:t>清单</w:t>
            </w:r>
          </w:p>
          <w:tbl>
            <w:tblPr>
              <w:tblInd w:type="dxa" w:w="120"/>
              <w:tblBorders>
                <w:top w:val="none" w:color="000000" w:sz="4"/>
                <w:left w:val="none" w:color="000000" w:sz="4"/>
                <w:bottom w:val="none" w:color="000000" w:sz="4"/>
                <w:right w:val="none" w:color="000000" w:sz="4"/>
                <w:insideH w:val="none"/>
                <w:insideV w:val="none"/>
              </w:tblBorders>
            </w:tblPr>
            <w:tblGrid>
              <w:gridCol w:w="996"/>
              <w:gridCol w:w="3706"/>
              <w:gridCol w:w="869"/>
            </w:tblGrid>
            <w:tr>
              <w:tc>
                <w:tcPr>
                  <w:tcW w:type="dxa" w:w="9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1"/>
                      <w:b/>
                    </w:rPr>
                    <w:t>编号</w:t>
                  </w:r>
                </w:p>
              </w:tc>
              <w:tc>
                <w:tcPr>
                  <w:tcW w:type="dxa" w:w="37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1"/>
                      <w:b/>
                    </w:rPr>
                    <w:t>配置名称</w:t>
                  </w:r>
                </w:p>
              </w:tc>
              <w:tc>
                <w:tcPr>
                  <w:tcW w:type="dxa" w:w="8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b/>
                    </w:rPr>
                    <w:t>数量</w:t>
                  </w:r>
                </w:p>
              </w:tc>
            </w:tr>
            <w:tr>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firstLine="203"/>
                    <w:jc w:val="center"/>
                  </w:pPr>
                  <w:r>
                    <w:rPr>
                      <w:sz w:val="21"/>
                    </w:rPr>
                    <w:t>1</w:t>
                  </w:r>
                </w:p>
              </w:tc>
              <w:tc>
                <w:tcPr>
                  <w:tcW w:type="dxa" w:w="3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1"/>
                    </w:rPr>
                    <w:t>主机</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1套</w:t>
                  </w:r>
                </w:p>
              </w:tc>
            </w:tr>
            <w:tr>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firstLine="203"/>
                    <w:jc w:val="center"/>
                  </w:pPr>
                  <w:r>
                    <w:rPr>
                      <w:sz w:val="21"/>
                    </w:rPr>
                    <w:t>2</w:t>
                  </w:r>
                </w:p>
              </w:tc>
              <w:tc>
                <w:tcPr>
                  <w:tcW w:type="dxa" w:w="3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1"/>
                    </w:rPr>
                    <w:t>低频经腹凸阵探头</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1把</w:t>
                  </w:r>
                </w:p>
              </w:tc>
            </w:tr>
            <w:tr>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firstLine="203"/>
                    <w:jc w:val="center"/>
                  </w:pPr>
                  <w:r>
                    <w:rPr>
                      <w:sz w:val="21"/>
                    </w:rPr>
                    <w:t>3</w:t>
                  </w:r>
                </w:p>
              </w:tc>
              <w:tc>
                <w:tcPr>
                  <w:tcW w:type="dxa" w:w="3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2"/>
                    </w:rPr>
                    <w:t>高频经腹凸阵探头</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2"/>
                    </w:rPr>
                    <w:t>1把</w:t>
                  </w:r>
                </w:p>
              </w:tc>
            </w:tr>
            <w:tr>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firstLine="203"/>
                    <w:jc w:val="center"/>
                  </w:pPr>
                  <w:r>
                    <w:rPr>
                      <w:sz w:val="21"/>
                    </w:rPr>
                    <w:t>4</w:t>
                  </w:r>
                </w:p>
              </w:tc>
              <w:tc>
                <w:tcPr>
                  <w:tcW w:type="dxa" w:w="3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2"/>
                    </w:rPr>
                    <w:t>经腹容积凸阵探头</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2"/>
                    </w:rPr>
                    <w:t>1把</w:t>
                  </w:r>
                </w:p>
              </w:tc>
            </w:tr>
            <w:tr>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firstLine="203"/>
                    <w:jc w:val="center"/>
                  </w:pPr>
                  <w:r>
                    <w:rPr>
                      <w:sz w:val="21"/>
                    </w:rPr>
                    <w:t>5</w:t>
                  </w:r>
                </w:p>
              </w:tc>
              <w:tc>
                <w:tcPr>
                  <w:tcW w:type="dxa" w:w="3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2"/>
                    </w:rPr>
                    <w:t>腔内容积微凸阵探头</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2"/>
                    </w:rPr>
                    <w:t>1把</w:t>
                  </w:r>
                </w:p>
              </w:tc>
            </w:tr>
            <w:tr>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firstLine="203"/>
                    <w:jc w:val="center"/>
                  </w:pPr>
                  <w:r>
                    <w:rPr>
                      <w:sz w:val="21"/>
                    </w:rPr>
                    <w:t>6</w:t>
                  </w:r>
                </w:p>
              </w:tc>
              <w:tc>
                <w:tcPr>
                  <w:tcW w:type="dxa" w:w="3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2"/>
                    </w:rPr>
                    <w:t>高频浅表线阵探头</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2"/>
                    </w:rPr>
                    <w:t>1把</w:t>
                  </w:r>
                </w:p>
              </w:tc>
            </w:tr>
          </w:tbl>
          <w:p>
            <w:pPr>
              <w:pStyle w:val="null3"/>
              <w:jc w:val="left"/>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1.采购代理机构：本项目是指广州中经招标有限公司，负责整个采购活动的组织，依法负责编制和发布招标文件，对招标文件拥有最终的解释权，不以任何身份出任评标委员会成员。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南方医科大学第三附属医院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机构向中标人收取的招标/采购代理服务费标准，按国家计委颁布的计价格2002[1980]号文《招标代理服务收费管理暂行办法》、国家发改委（发改价格[2003]857号文）及发改价格[2011]534号文规定并下浮35%，按服务类计算，向中标人/成交供应商收取招标/采购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广州中经招标有限公司</w:t>
      </w:r>
      <w:r>
        <w:rPr/>
        <w:t>代收。具体操作要求详见</w:t>
      </w:r>
      <w:r>
        <w:rPr/>
        <w:t>广州中经招标有限公司</w:t>
      </w:r>
      <w:r>
        <w:rPr/>
        <w:t>有关指引，递交事宜请自行咨询</w:t>
      </w:r>
      <w:r>
        <w:rPr/>
        <w:t>广州中经招标有限公司</w:t>
      </w:r>
      <w:r>
        <w:rPr/>
        <w:t>；请各投标人在投标文件递交截止时间前按须知前附表规定的金额递交至</w:t>
      </w:r>
      <w:r>
        <w:rPr/>
        <w:t>广州中经招标有限公司</w:t>
      </w:r>
      <w:r>
        <w:rPr/>
        <w:t>，到账情况以开标时</w:t>
      </w:r>
      <w:r>
        <w:rPr/>
        <w:t>广州中经招标有限公司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杨小姐</w:t>
      </w:r>
    </w:p>
    <w:p>
      <w:pPr>
        <w:pStyle w:val="null3"/>
        <w:ind w:firstLine="480"/>
      </w:pPr>
      <w:r>
        <w:rPr/>
        <w:t>电话：</w:t>
      </w:r>
      <w:r>
        <w:rPr/>
        <w:t>020-87385151</w:t>
      </w:r>
    </w:p>
    <w:p>
      <w:pPr>
        <w:pStyle w:val="null3"/>
        <w:ind w:firstLine="480"/>
      </w:pPr>
      <w:r>
        <w:rPr/>
        <w:t>传真：</w:t>
      </w:r>
      <w:r>
        <w:rPr/>
        <w:t>/</w:t>
      </w:r>
    </w:p>
    <w:p>
      <w:pPr>
        <w:pStyle w:val="null3"/>
        <w:ind w:firstLine="480"/>
      </w:pPr>
      <w:r>
        <w:rPr/>
        <w:t>邮箱：</w:t>
      </w:r>
      <w:r>
        <w:rPr/>
        <w:t>gzzjzbyxgs@126.com</w:t>
      </w:r>
    </w:p>
    <w:p>
      <w:pPr>
        <w:pStyle w:val="null3"/>
        <w:ind w:firstLine="480"/>
      </w:pPr>
      <w:r>
        <w:rPr/>
        <w:t>地址：</w:t>
      </w:r>
      <w:r>
        <w:rPr/>
        <w:t>广州市越秀区寺右一马路18号泰恒大厦14楼1409室</w:t>
      </w:r>
    </w:p>
    <w:p>
      <w:pPr>
        <w:pStyle w:val="null3"/>
        <w:ind w:firstLine="480"/>
      </w:pPr>
      <w:r>
        <w:rPr/>
        <w:t>邮编：</w:t>
      </w:r>
      <w:r>
        <w:rPr/>
        <w:t>510060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采购包1(部分医疗设备租赁服务)：综合评分法,是指投标文件满足招标文件全部实质性要求，且按照评审因素的量化指标评审得分最高的投标人为中标候选人的评标方法。（最低报价不是中标的唯一依据。）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广州中经招标有限公司</w:t>
      </w:r>
      <w:r>
        <w:rPr/>
        <w:t>统一对外发布。</w:t>
      </w:r>
    </w:p>
    <w:p>
      <w:pPr>
        <w:pStyle w:val="null3"/>
        <w:ind w:firstLine="480"/>
      </w:pPr>
      <w:r>
        <w:rPr/>
        <w:t>（2）对</w:t>
      </w:r>
      <w:r>
        <w:rPr/>
        <w:t>广州中经招标有限公司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采购包1（部分医疗设备租赁服务）：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采购包1（部分医疗设备租赁服务）：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提供《资格声明函》（具体格式可参照“第二章 采购需求”附件）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提供《资格声明函》（具体格式可参照“第二章 采购需求”附件）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提供《资格声明函》（具体格式可参照“第二章 采购需求”附件）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提供《资格声明函》（具体格式可参照“第二章 采购需求”附件）【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（1）如投标人为所出租设备的生产企业：所出租设备为第二、三类医疗器械，提供监督管理部门签发的有效的《医疗器械生产许可证》复印件；（如国家另有规定，则适用其规定） （2）如投标人为所出租设备的经营企业：所出租设备为第三类医疗器械，提供监督管理部门签发的有效的《医疗器械经营许可证》复印件；（如国家另有规定，则适用其规定）（3）单位负责人为同一人或者存在直接控股、管理关系的不同供应商，不得同时参加本采购项目（包组）投标。 为本项目提供整体设计、规范编制或者项目管理、监理、检测等服务的供应商，不得再参与本项目投标。【提供《资格声明函》（具体格式可参照“第二章 采购需求”附件）】 （4）供应商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供应商为分支机构的，同时对该分支机构所属总公司（总所）进行信用记录查询，该分支机构所属总公司(总所）存在不良信用记录的，视同供应商存在不良信用记录。】； （5）本项目不接受联合体投标。【提供《资格声明函》（具体格式可参照“第二章 采购需求”附件）】 （6）供应商必须符合法律、行政法规规定的其他条件。【提供《资格声明函》（具体格式可参照“第二章 采购需求”附件）】</w:t>
            </w:r>
          </w:p>
        </w:tc>
      </w:tr>
      <w:tr>
        <w:tc>
          <w:tcPr>
            <w:tcW w:type="dxa" w:w="890"/>
          </w:tcPr>
          <w:p>
            <w:pPr>
              <w:pStyle w:val="null3"/>
            </w:pPr>
            <w:r>
              <w:rPr/>
              <w:t>7</w:t>
            </w:r>
          </w:p>
        </w:tc>
        <w:tc>
          <w:tcPr>
            <w:tcW w:type="dxa" w:w="3178"/>
          </w:tcPr>
          <w:p>
            <w:pPr>
              <w:pStyle w:val="null3"/>
            </w:pPr>
            <w:r>
              <w:rPr/>
              <w:t>落实政府采购政策需满足的资格要求</w:t>
            </w:r>
          </w:p>
        </w:tc>
        <w:tc>
          <w:tcPr>
            <w:tcW w:type="dxa" w:w="4238"/>
          </w:tcPr>
          <w:p>
            <w:pPr>
              <w:pStyle w:val="null3"/>
            </w:pPr>
            <w:r>
              <w:rPr/>
              <w:t>无，本采购项目不属于专门面向中小企业采购的项目。</w:t>
            </w:r>
          </w:p>
        </w:tc>
      </w:tr>
    </w:tbl>
    <w:p>
      <w:pPr>
        <w:pStyle w:val="null3"/>
        <w:ind w:firstLine="480"/>
      </w:pPr>
      <w:r>
        <w:rPr/>
        <w:t>表二符合性审查表：</w:t>
      </w:r>
    </w:p>
    <w:p>
      <w:pPr>
        <w:pStyle w:val="null3"/>
      </w:pPr>
      <w:r>
        <w:rPr/>
        <w:t>采购包1（部分医疗设备租赁服务）：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按照招标文件规定要求签署、盖章且投标文件有法定代表人签字，或签字人有法定代表人有效授权书的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3</w:t>
            </w:r>
          </w:p>
        </w:tc>
        <w:tc>
          <w:tcPr>
            <w:tcW w:type="dxa" w:w="3178"/>
          </w:tcPr>
          <w:p>
            <w:pPr>
              <w:pStyle w:val="null3"/>
            </w:pPr>
            <w:r>
              <w:rPr/>
              <w:t>★号条款</w:t>
            </w:r>
          </w:p>
        </w:tc>
        <w:tc>
          <w:tcPr>
            <w:tcW w:type="dxa" w:w="4238"/>
          </w:tcPr>
          <w:p>
            <w:pPr>
              <w:pStyle w:val="null3"/>
            </w:pPr>
            <w:r>
              <w:rPr/>
              <w:t>满足招标文件中要求的实质性响应条款的（即标注★号条款）；</w:t>
            </w:r>
          </w:p>
        </w:tc>
      </w:tr>
      <w:tr>
        <w:tc>
          <w:tcPr>
            <w:tcW w:type="dxa" w:w="890"/>
          </w:tcPr>
          <w:p>
            <w:pPr>
              <w:pStyle w:val="null3"/>
            </w:pPr>
            <w:r>
              <w:rPr/>
              <w:t>4</w:t>
            </w:r>
          </w:p>
        </w:tc>
        <w:tc>
          <w:tcPr>
            <w:tcW w:type="dxa" w:w="3178"/>
          </w:tcPr>
          <w:p>
            <w:pPr>
              <w:pStyle w:val="null3"/>
            </w:pPr>
            <w:r>
              <w:rPr/>
              <w:t>无效投标</w:t>
            </w:r>
          </w:p>
        </w:tc>
        <w:tc>
          <w:tcPr>
            <w:tcW w:type="dxa" w:w="4238"/>
          </w:tcPr>
          <w:p>
            <w:pPr>
              <w:pStyle w:val="null3"/>
            </w:pPr>
            <w:r>
              <w:rPr/>
              <w:t>投标文件没有招标文件中规定的被视为无效投标的其它条款的；</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投标报价</w:t>
            </w:r>
          </w:p>
        </w:tc>
        <w:tc>
          <w:tcPr>
            <w:tcW w:type="dxa" w:w="4238"/>
          </w:tcPr>
          <w:p>
            <w:pPr>
              <w:pStyle w:val="null3"/>
            </w:pPr>
            <w:r>
              <w:rPr/>
              <w:t>投标报价符合招标文件要求的。</w:t>
            </w:r>
          </w:p>
        </w:tc>
      </w:tr>
      <w:tr>
        <w:tc>
          <w:tcPr>
            <w:tcW w:type="dxa" w:w="890"/>
          </w:tcPr>
          <w:p>
            <w:pPr>
              <w:pStyle w:val="null3"/>
            </w:pPr>
            <w:r>
              <w:rPr/>
              <w:t>7</w:t>
            </w:r>
          </w:p>
        </w:tc>
        <w:tc>
          <w:tcPr>
            <w:tcW w:type="dxa" w:w="3178"/>
          </w:tcPr>
          <w:p>
            <w:pPr>
              <w:pStyle w:val="null3"/>
            </w:pPr>
            <w:r>
              <w:rPr/>
              <w:t>其它投标无效情形</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采购包1(部分医疗设备租赁服务):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租赁设备重要技术参数 (42.0分)</w:t>
            </w:r>
          </w:p>
        </w:tc>
        <w:tc>
          <w:tcPr>
            <w:tcW w:type="dxa" w:w="5076"/>
          </w:tcPr>
          <w:p>
            <w:pPr>
              <w:pStyle w:val="null3"/>
              <w:jc w:val="left"/>
            </w:pPr>
            <w:r>
              <w:rPr/>
              <w:t>根据各投标人所投产品对《第二章 采购需求》中“技术标准与要求”中标注“▲”的重要技术参数（共35项，最高得42分）的响应情况进行评审： 标注“▲”的重要技术参数，响应为“正偏离”或“符合”或“无偏离”的，该项得1.2分； 响应为“负偏离”的，该项不得分。 备注：如采购需求中有明确要求提供证明材料的，则以采购需求要求的为准；如采购需求中无明确要求证明材料的，则提供投标产品彩页或使用说明书或白皮书复印件或厂家公开发布的印刷资料或第三方机构出具的医疗器械检验报告作为技术证明文件，否则评标委员会有权视相应技术参数响应不符合招标要求（如相关技术证明文件为英文版，请同时提供中文版）不提供不得分。</w:t>
            </w:r>
          </w:p>
        </w:tc>
      </w:tr>
      <w:tr>
        <w:tc>
          <w:tcPr>
            <w:tcW w:type="dxa" w:w="922"/>
            <w:gridSpan w:val="2"/>
            <w:vMerge/>
          </w:tcPr>
          <w:p/>
        </w:tc>
        <w:tc>
          <w:tcPr>
            <w:tcW w:type="dxa" w:w="2307"/>
          </w:tcPr>
          <w:p>
            <w:pPr>
              <w:pStyle w:val="null3"/>
              <w:jc w:val="left"/>
            </w:pPr>
            <w:r>
              <w:rPr/>
              <w:t>租赁设备一般技术参数 (13.0分)</w:t>
            </w:r>
          </w:p>
        </w:tc>
        <w:tc>
          <w:tcPr>
            <w:tcW w:type="dxa" w:w="5076"/>
          </w:tcPr>
          <w:p>
            <w:pPr>
              <w:pStyle w:val="null3"/>
              <w:jc w:val="left"/>
            </w:pPr>
            <w:r>
              <w:rPr/>
              <w:t>根据各投标人所投产品对《第二章 采购需求》中“技术标准与要求”中未带“▲”号或“★”号的一般技术条款进行评审： 完全满足或优于招标文件得13分；负偏离总数＜26项的，每出现一项负偏离，扣0.5分；负偏离总数≥26项的，得0分。 注：如采购需求中有明确提供的证明资料，则以采购需求中要求的为准，无或未按要求提供证明材料的不得分；如采购需求中无明确证明材料的，以投标人投标文件中的《技术和服务要求响应表》中的响应情况填写内容为准，未填写的或不响应的视为负偏离。（按以下原则计算条款项数：①“配置清单”视为 1 项。②有多级序号的，细化到最末级序号。无多级序号的，则一个序号为 1项条款）</w:t>
            </w:r>
          </w:p>
        </w:tc>
      </w:tr>
      <w:tr>
        <w:tc>
          <w:tcPr>
            <w:tcW w:type="dxa" w:w="922"/>
            <w:gridSpan w:val="2"/>
            <w:vMerge w:val="restart"/>
          </w:tcPr>
          <w:p>
            <w:pPr>
              <w:pStyle w:val="null3"/>
              <w:jc w:val="center"/>
            </w:pPr>
            <w:r>
              <w:rPr/>
              <w:t>商务部分</w:t>
            </w:r>
          </w:p>
        </w:tc>
        <w:tc>
          <w:tcPr>
            <w:tcW w:type="dxa" w:w="2307"/>
          </w:tcPr>
          <w:p>
            <w:pPr>
              <w:pStyle w:val="null3"/>
              <w:jc w:val="left"/>
            </w:pPr>
            <w:r>
              <w:rPr/>
              <w:t>租赁设备的售后服务提供者 (5.0分)</w:t>
            </w:r>
          </w:p>
        </w:tc>
        <w:tc>
          <w:tcPr>
            <w:tcW w:type="dxa" w:w="5076"/>
          </w:tcPr>
          <w:p>
            <w:pPr>
              <w:pStyle w:val="null3"/>
              <w:jc w:val="left"/>
            </w:pPr>
            <w:r>
              <w:rPr/>
              <w:t>租赁设备（激光/强脉冲光治疗系统、移动式 C形臂X射线机、高端全身彩色多普勒超声诊断仪、高端四维妇产彩色多普勒超声诊断仪）的售后服务由设备生产厂家或其授权有效的售后服务商提供的，得5分。 注：需提供售后服务承诺函并加盖生产厂家或其授权的售后服务商公章，未按要求提供的不得分。</w:t>
            </w:r>
          </w:p>
        </w:tc>
      </w:tr>
      <w:tr>
        <w:tc>
          <w:tcPr>
            <w:tcW w:type="dxa" w:w="922"/>
            <w:gridSpan w:val="2"/>
            <w:vMerge/>
          </w:tcPr>
          <w:p/>
        </w:tc>
        <w:tc>
          <w:tcPr>
            <w:tcW w:type="dxa" w:w="2307"/>
          </w:tcPr>
          <w:p>
            <w:pPr>
              <w:pStyle w:val="null3"/>
              <w:jc w:val="left"/>
            </w:pPr>
            <w:r>
              <w:rPr/>
              <w:t>设备售后服务方案 (7.0分)</w:t>
            </w:r>
          </w:p>
        </w:tc>
        <w:tc>
          <w:tcPr>
            <w:tcW w:type="dxa" w:w="5076"/>
          </w:tcPr>
          <w:p>
            <w:pPr>
              <w:pStyle w:val="null3"/>
              <w:jc w:val="left"/>
            </w:pPr>
            <w:r>
              <w:rPr/>
              <w:t>根据各投标人对“租赁设备质量保证及售后服务”的要求提供设备维修维护方案进行评价，包括但不限于以下内容：①预防性维护保养；②故障维修、零配件更换；③联网数据接口；④提供备用设备。 （1）完全覆盖上述全部要求并提供相应方案，售后服务方案详细完整、科学合理，可行性高的，完全满足且优于用户需求的，得7分； （2）覆盖上述全部要求并提供相应方案，售后服务方案较详细完整、较科学合理，可行性较高的，完全满足用户需求的，得4分； （3）没有完全覆盖上述全部要求，售后服务方案不够详细完整、不够科学合理，可行性较低的，不完全满足用户需求的，得1分； （4）无或其他得0分。</w:t>
            </w:r>
          </w:p>
        </w:tc>
      </w:tr>
      <w:tr>
        <w:tc>
          <w:tcPr>
            <w:tcW w:type="dxa" w:w="922"/>
            <w:gridSpan w:val="2"/>
            <w:vMerge/>
          </w:tcPr>
          <w:p/>
        </w:tc>
        <w:tc>
          <w:tcPr>
            <w:tcW w:type="dxa" w:w="2307"/>
          </w:tcPr>
          <w:p>
            <w:pPr>
              <w:pStyle w:val="null3"/>
              <w:jc w:val="left"/>
            </w:pPr>
            <w:r>
              <w:rPr/>
              <w:t>技术培训及质量保证措施 (4.0分)</w:t>
            </w:r>
          </w:p>
        </w:tc>
        <w:tc>
          <w:tcPr>
            <w:tcW w:type="dxa" w:w="5076"/>
          </w:tcPr>
          <w:p>
            <w:pPr>
              <w:pStyle w:val="null3"/>
              <w:jc w:val="left"/>
            </w:pPr>
            <w:r>
              <w:rPr/>
              <w:t>投标人针对本项目制定技术培训要求及质量保证措施，提供相关方案进行评审：（方案包括①技术培训组织形式、②培训流程、③培训内容、④质量保障措施） （1）完全覆盖上述全部要求并提供相应方案，方案内容详细，有清晰的组织形式、培训流程安排，详细列出培训涵盖的内容，质量保障内容清晰可行，有利于项目实施的，完全满足且优于用户需求的，得4分； （2）完全覆盖上述全部要求并提供相应方案，方案内容较详细，列出基本的组织形式、培训流程安排，简要列出培训涵盖的内容，质量保障内容基本清晰可行，有利于项目实施的，完全满足用户需求的，得2分； （3）没有完全覆盖上述全部要求，方案内容简陋，未列出组织形式、培训流程安排，列出部分培训内容，质量保障内容不清晰，可行性差，方案内容不利于项目实施，不完全满足用户需求的，得1分； （4）无提供或其他不得分。</w:t>
            </w:r>
          </w:p>
        </w:tc>
      </w:tr>
      <w:tr>
        <w:tc>
          <w:tcPr>
            <w:tcW w:type="dxa" w:w="922"/>
            <w:gridSpan w:val="2"/>
            <w:vMerge/>
          </w:tcPr>
          <w:p/>
        </w:tc>
        <w:tc>
          <w:tcPr>
            <w:tcW w:type="dxa" w:w="2307"/>
          </w:tcPr>
          <w:p>
            <w:pPr>
              <w:pStyle w:val="null3"/>
              <w:jc w:val="left"/>
            </w:pPr>
            <w:r>
              <w:rPr/>
              <w:t>运输、保险和安装服务方案 (4.0分)</w:t>
            </w:r>
          </w:p>
        </w:tc>
        <w:tc>
          <w:tcPr>
            <w:tcW w:type="dxa" w:w="5076"/>
          </w:tcPr>
          <w:p>
            <w:pPr>
              <w:pStyle w:val="null3"/>
              <w:jc w:val="left"/>
            </w:pPr>
            <w:r>
              <w:rPr/>
              <w:t>根据采购需求中的运输、保险和安装要求，提供运输、保险和安装服务方案进行评审： （1）完全覆盖上述全部要求并提供相应方案，方案具体、详细、可行，有利于项目实施的，完全满足且优于用户需求的，得4分； （2）完全覆盖上述全部要求并提供相应方案，方案较具体、较详细、可行，较有利于项目实施的，完全满足用户需求的，得2分； （3）没有完全覆盖上述全部要求，方案一般、较详细、可行性一般，利于项目实施的，不完全满足用户需求的，得1分； （4）无提供或其他不得分。</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投标人提供2021年1月1日至今医疗设备租赁的同类业绩经验，每提供1个得1分，本项最高得5分。 注：须提供合同关键页（含签订合同双方的单位名称、合同项目名称、合同清单或合同概况、签订合同双方的落款盖章、签订日期的关键页）作为同类业绩证明资料。（以合同签订时间为准，否则不得分）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以此类推。</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jc w:val="center"/>
      </w:pPr>
      <w:r>
        <w:rPr>
          <w:sz w:val="52"/>
          <w:b/>
        </w:rPr>
        <w:t>南方医科大学第三附属医院</w:t>
      </w:r>
    </w:p>
    <w:p>
      <w:pPr>
        <w:pStyle w:val="null3"/>
        <w:jc w:val="center"/>
      </w:pPr>
      <w:r>
        <w:rPr>
          <w:sz w:val="52"/>
          <w:b/>
        </w:rPr>
        <w:t>服务类项目合同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6"/>
          <w:b/>
        </w:rPr>
        <w:t>南方医科大学第三附属医院</w:t>
      </w:r>
    </w:p>
    <w:p>
      <w:pPr>
        <w:pStyle w:val="null3"/>
        <w:jc w:val="center"/>
      </w:pPr>
      <w:r>
        <w:rPr>
          <w:sz w:val="36"/>
          <w:b/>
        </w:rPr>
        <w:t>部分医疗设备租赁服务合同</w:t>
      </w:r>
    </w:p>
    <w:p>
      <w:pPr>
        <w:pStyle w:val="null3"/>
        <w:jc w:val="center"/>
      </w:pPr>
      <w:r>
        <w:rPr>
          <w:sz w:val="24"/>
          <w:b/>
        </w:rPr>
        <w:t>项目编号：</w:t>
      </w:r>
      <w:r>
        <w:rPr>
          <w:sz w:val="24"/>
          <w:b/>
        </w:rPr>
        <w:t xml:space="preserve">    </w:t>
      </w:r>
    </w:p>
    <w:p>
      <w:pPr>
        <w:pStyle w:val="null3"/>
      </w:pPr>
      <w:r>
        <w:rPr/>
        <w:t xml:space="preserve"> </w:t>
      </w:r>
    </w:p>
    <w:p>
      <w:pPr>
        <w:pStyle w:val="null3"/>
        <w:jc w:val="both"/>
      </w:pPr>
      <w:r>
        <w:rPr>
          <w:sz w:val="24"/>
          <w:b/>
        </w:rPr>
        <w:t>签约地：</w:t>
      </w:r>
      <w:r>
        <w:rPr>
          <w:sz w:val="24"/>
        </w:rPr>
        <w:t>广州市天河区中山大道西</w:t>
      </w:r>
      <w:r>
        <w:rPr>
          <w:sz w:val="24"/>
        </w:rPr>
        <w:t>183</w:t>
      </w:r>
      <w:r>
        <w:rPr>
          <w:sz w:val="24"/>
        </w:rPr>
        <w:t>号</w:t>
      </w:r>
    </w:p>
    <w:p>
      <w:pPr>
        <w:pStyle w:val="null3"/>
        <w:jc w:val="both"/>
      </w:pPr>
      <w:r>
        <w:rPr>
          <w:sz w:val="24"/>
          <w:b/>
        </w:rPr>
        <w:t>甲方：</w:t>
      </w:r>
      <w:r>
        <w:rPr>
          <w:sz w:val="24"/>
        </w:rPr>
        <w:t>南方医科大学第三附属医院</w:t>
      </w:r>
    </w:p>
    <w:p>
      <w:pPr>
        <w:pStyle w:val="null3"/>
        <w:jc w:val="both"/>
      </w:pPr>
      <w:r>
        <w:rPr>
          <w:sz w:val="24"/>
          <w:b/>
        </w:rPr>
        <w:t>乙方：</w:t>
      </w:r>
      <w:r>
        <w:rPr>
          <w:sz w:val="24"/>
          <w:b/>
        </w:rPr>
        <w:t xml:space="preserve">   </w:t>
      </w:r>
    </w:p>
    <w:p>
      <w:pPr>
        <w:pStyle w:val="null3"/>
        <w:ind w:firstLine="482"/>
        <w:jc w:val="both"/>
      </w:pPr>
      <w:r>
        <w:rPr>
          <w:sz w:val="24"/>
          <w:b/>
        </w:rPr>
        <w:t>1</w:t>
      </w:r>
      <w:r>
        <w:rPr>
          <w:sz w:val="24"/>
        </w:rPr>
        <w:t xml:space="preserve">. </w:t>
      </w:r>
      <w:r>
        <w:rPr>
          <w:sz w:val="24"/>
        </w:rPr>
        <w:t>甲乙双方根据《中华人民共和国民法典》及相关法律法规，在平等互利、协商一致的基础上，订立本合同，供双方共同遵守：</w:t>
      </w:r>
    </w:p>
    <w:p>
      <w:pPr>
        <w:pStyle w:val="null3"/>
        <w:ind w:firstLine="480"/>
        <w:jc w:val="both"/>
      </w:pPr>
      <w:r>
        <w:rPr>
          <w:sz w:val="24"/>
        </w:rPr>
        <w:t>1.1</w:t>
      </w:r>
      <w:r>
        <w:rPr>
          <w:sz w:val="24"/>
        </w:rPr>
        <w:t>服务内容：</w:t>
      </w:r>
      <w:r>
        <w:rPr>
          <w:u w:val="single"/>
        </w:rPr>
        <w:t xml:space="preserve">    </w:t>
      </w:r>
      <w:r>
        <w:rPr>
          <w:sz w:val="24"/>
          <w:u w:val="single"/>
        </w:rPr>
        <w:t>医疗设备租赁服务</w:t>
      </w:r>
      <w:r>
        <w:rPr/>
        <w:t xml:space="preserve">    </w:t>
      </w:r>
    </w:p>
    <w:p>
      <w:pPr>
        <w:pStyle w:val="null3"/>
        <w:ind w:firstLine="480"/>
        <w:jc w:val="both"/>
      </w:pPr>
      <w:r>
        <w:rPr>
          <w:sz w:val="24"/>
        </w:rPr>
        <w:t>租赁设备清单（技术参数及配置清单见附件一）：</w:t>
      </w:r>
    </w:p>
    <w:tbl>
      <w:tblPr>
        <w:tblW w:w="0" w:type="auto"/>
        <w:tblBorders>
          <w:top w:val="none" w:color="000000" w:sz="4"/>
          <w:left w:val="none" w:color="000000" w:sz="4"/>
          <w:bottom w:val="none" w:color="000000" w:sz="4"/>
          <w:right w:val="none" w:color="000000" w:sz="4"/>
          <w:insideH w:val="none"/>
          <w:insideV w:val="none"/>
        </w:tblBorders>
      </w:tblPr>
      <w:tblGrid>
        <w:gridCol w:w="980"/>
        <w:gridCol w:w="1191"/>
        <w:gridCol w:w="1251"/>
        <w:gridCol w:w="799"/>
        <w:gridCol w:w="1040"/>
        <w:gridCol w:w="1206"/>
        <w:gridCol w:w="1839"/>
      </w:tblGrid>
      <w:tr>
        <w:tc>
          <w:tcPr>
            <w:tcW w:type="dxa" w:w="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1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品牌</w:t>
            </w:r>
          </w:p>
        </w:tc>
        <w:tc>
          <w:tcPr>
            <w:tcW w:type="dxa" w:w="1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产地</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1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8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设备生产厂家或其授权的售后服务商</w:t>
            </w: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rPr>
        <w:t>1.2</w:t>
      </w:r>
      <w:r>
        <w:rPr>
          <w:sz w:val="24"/>
        </w:rPr>
        <w:t>租赁期限：自全部设备到货、完成安装调试并经甲乙双方签字确认之日起</w:t>
      </w:r>
      <w:r>
        <w:rPr>
          <w:sz w:val="24"/>
        </w:rPr>
        <w:t>3</w:t>
      </w:r>
      <w:r>
        <w:rPr>
          <w:sz w:val="24"/>
        </w:rPr>
        <w:t>年。</w:t>
      </w:r>
    </w:p>
    <w:p>
      <w:pPr>
        <w:pStyle w:val="null3"/>
        <w:ind w:firstLine="480"/>
        <w:jc w:val="left"/>
      </w:pPr>
      <w:r>
        <w:rPr>
          <w:sz w:val="24"/>
        </w:rPr>
        <w:t>1.3</w:t>
      </w:r>
      <w:r>
        <w:rPr>
          <w:sz w:val="24"/>
        </w:rPr>
        <w:t>合同履行期限：自合同签订之日起至合同全部权利义务履行完毕之日止。</w:t>
      </w:r>
    </w:p>
    <w:p>
      <w:pPr>
        <w:pStyle w:val="null3"/>
        <w:ind w:firstLine="480"/>
        <w:jc w:val="left"/>
      </w:pPr>
      <w:r>
        <w:rPr>
          <w:sz w:val="24"/>
        </w:rPr>
        <w:t>1.4</w:t>
      </w:r>
      <w:r>
        <w:rPr>
          <w:sz w:val="24"/>
        </w:rPr>
        <w:t>合同总价：</w:t>
      </w:r>
      <w:r>
        <w:rPr>
          <w:sz w:val="24"/>
          <w:b/>
          <w:u w:val="single"/>
        </w:rPr>
        <w:t xml:space="preserve">           </w:t>
      </w:r>
      <w:r>
        <w:rPr>
          <w:sz w:val="24"/>
          <w:b/>
          <w:u w:val="single"/>
        </w:rPr>
        <w:t>元（大写人民币</w:t>
      </w:r>
      <w:r>
        <w:rPr>
          <w:u w:val="single"/>
        </w:rPr>
        <w:t xml:space="preserve"> </w:t>
      </w:r>
      <w:r>
        <w:rPr>
          <w:sz w:val="24"/>
          <w:b/>
          <w:u w:val="single"/>
        </w:rPr>
        <w:t>佰拾万仟佰拾元整</w:t>
      </w:r>
      <w:r>
        <w:rPr>
          <w:sz w:val="24"/>
          <w:b/>
          <w:u w:val="single"/>
        </w:rPr>
        <w:t>(RMB)</w:t>
      </w:r>
      <w:r>
        <w:rPr>
          <w:sz w:val="24"/>
          <w:u w:val="single"/>
        </w:rPr>
        <w:t>）</w:t>
      </w:r>
      <w:r>
        <w:rPr>
          <w:sz w:val="24"/>
        </w:rPr>
        <w:t>，</w:t>
      </w:r>
      <w:r>
        <w:rPr>
          <w:sz w:val="24"/>
          <w:u w:val="single"/>
        </w:rPr>
        <w:t>每年度</w:t>
      </w:r>
      <w:r>
        <w:rPr>
          <w:sz w:val="24"/>
        </w:rPr>
        <w:t>费用</w:t>
      </w:r>
      <w:r>
        <w:rPr>
          <w:sz w:val="24"/>
          <w:u w:val="single"/>
        </w:rPr>
        <w:t>（共</w:t>
      </w:r>
      <w:r>
        <w:rPr>
          <w:sz w:val="24"/>
          <w:u w:val="single"/>
        </w:rPr>
        <w:t>3</w:t>
      </w:r>
      <w:r>
        <w:rPr>
          <w:sz w:val="24"/>
          <w:u w:val="single"/>
        </w:rPr>
        <w:t>期）</w:t>
      </w:r>
      <w:r>
        <w:rPr>
          <w:sz w:val="24"/>
        </w:rPr>
        <w:t>详见《起租确认书》（附件二）。合同总价包括提供的所有租赁设备、硬件设施、软件、人员、场地改造、服务的全部成本以及应向中华人民共和国政府缴纳的增值税和其它税等全部税费、管理和质量保证、运输、保险、检验、现场准备、安装、集成、调试、培训、维修、技术支持、标准附件价、备品备件及专用工具价</w:t>
      </w:r>
      <w:r>
        <w:rPr>
          <w:sz w:val="24"/>
        </w:rPr>
        <w:t>(</w:t>
      </w:r>
      <w:r>
        <w:rPr>
          <w:sz w:val="24"/>
        </w:rPr>
        <w:t>如有</w:t>
      </w:r>
      <w:r>
        <w:rPr>
          <w:sz w:val="24"/>
        </w:rPr>
        <w:t>)</w:t>
      </w:r>
      <w:r>
        <w:rPr>
          <w:sz w:val="24"/>
        </w:rPr>
        <w:t>、以及履行合同所需的费用、所有风险、责任等其他一切隐含及不可预见的费用。</w:t>
      </w:r>
    </w:p>
    <w:p>
      <w:pPr>
        <w:pStyle w:val="null3"/>
        <w:ind w:firstLine="482"/>
        <w:jc w:val="left"/>
      </w:pPr>
      <w:r>
        <w:rPr>
          <w:sz w:val="24"/>
          <w:b/>
        </w:rPr>
        <w:t xml:space="preserve">2. </w:t>
      </w:r>
      <w:r>
        <w:rPr>
          <w:sz w:val="24"/>
          <w:b/>
        </w:rPr>
        <w:t>租赁设备的交货时间与交货地点</w:t>
      </w:r>
      <w:r>
        <w:rPr/>
        <w:t xml:space="preserve"> </w:t>
      </w:r>
    </w:p>
    <w:p>
      <w:pPr>
        <w:pStyle w:val="null3"/>
        <w:ind w:firstLine="480"/>
        <w:jc w:val="left"/>
      </w:pPr>
      <w:r>
        <w:rPr>
          <w:sz w:val="24"/>
        </w:rPr>
        <w:t>乙方在合同生效后的</w:t>
      </w:r>
      <w:r>
        <w:rPr>
          <w:sz w:val="24"/>
        </w:rPr>
        <w:t>_</w:t>
      </w:r>
      <w:r>
        <w:rPr>
          <w:u w:val="single"/>
        </w:rPr>
        <w:t xml:space="preserve">  </w:t>
      </w:r>
      <w:r>
        <w:rPr>
          <w:sz w:val="24"/>
          <w:u w:val="single"/>
        </w:rPr>
        <w:t xml:space="preserve"> </w:t>
      </w:r>
      <w:r>
        <w:rPr>
          <w:sz w:val="24"/>
          <w:u w:val="single"/>
        </w:rPr>
        <w:t>_</w:t>
      </w:r>
      <w:r>
        <w:rPr>
          <w:sz w:val="24"/>
        </w:rPr>
        <w:t>天内将</w:t>
      </w:r>
      <w:r>
        <w:rPr>
          <w:sz w:val="24"/>
          <w:u w:val="single"/>
        </w:rPr>
        <w:t>2024</w:t>
      </w:r>
      <w:r>
        <w:rPr>
          <w:sz w:val="24"/>
          <w:u w:val="single"/>
        </w:rPr>
        <w:t>年</w:t>
      </w:r>
      <w:r>
        <w:rPr>
          <w:u w:val="single"/>
        </w:rPr>
        <w:t xml:space="preserve"> </w:t>
      </w:r>
      <w:r>
        <w:rPr>
          <w:sz w:val="24"/>
          <w:u w:val="single"/>
        </w:rPr>
        <w:t>月后生产的全新的、未使用过的</w:t>
      </w:r>
      <w:r>
        <w:rPr>
          <w:sz w:val="24"/>
        </w:rPr>
        <w:t>设备运至</w:t>
      </w:r>
      <w:r>
        <w:rPr>
          <w:sz w:val="24"/>
          <w:u w:val="single"/>
        </w:rPr>
        <w:t>甲方指定房内</w:t>
      </w:r>
      <w:r>
        <w:rPr>
          <w:sz w:val="24"/>
        </w:rPr>
        <w:t>。乙方应在设备运至</w:t>
      </w:r>
      <w:r>
        <w:rPr>
          <w:sz w:val="24"/>
          <w:u w:val="single"/>
        </w:rPr>
        <w:t>甲方所在地</w:t>
      </w:r>
      <w:r>
        <w:rPr>
          <w:sz w:val="24"/>
        </w:rPr>
        <w:t>前</w:t>
      </w:r>
      <w:r>
        <w:rPr>
          <w:sz w:val="24"/>
          <w:u w:val="single"/>
        </w:rPr>
        <w:t xml:space="preserve">  </w:t>
      </w:r>
      <w:r>
        <w:rPr>
          <w:sz w:val="24"/>
          <w:u w:val="single"/>
        </w:rPr>
        <w:t xml:space="preserve">5  </w:t>
      </w:r>
      <w:r>
        <w:rPr>
          <w:sz w:val="24"/>
        </w:rPr>
        <w:t>天书面通知甲方设备主管部门，否则甲方有权不予接收，乙方承担由此发生的一切损失和费用。</w:t>
      </w:r>
    </w:p>
    <w:p>
      <w:pPr>
        <w:pStyle w:val="null3"/>
        <w:ind w:firstLine="482"/>
        <w:jc w:val="left"/>
      </w:pPr>
      <w:r>
        <w:rPr>
          <w:sz w:val="24"/>
          <w:b/>
        </w:rPr>
        <w:t xml:space="preserve">3. </w:t>
      </w:r>
      <w:r>
        <w:rPr>
          <w:sz w:val="24"/>
          <w:b/>
        </w:rPr>
        <w:t>租赁设备运输、保险、安装和验收</w:t>
      </w:r>
    </w:p>
    <w:p>
      <w:pPr>
        <w:pStyle w:val="null3"/>
        <w:ind w:firstLine="480"/>
        <w:jc w:val="left"/>
      </w:pPr>
      <w:r>
        <w:rPr>
          <w:sz w:val="24"/>
        </w:rPr>
        <w:t>3.1</w:t>
      </w:r>
      <w:r>
        <w:rPr>
          <w:sz w:val="24"/>
        </w:rPr>
        <w:t>乙方确保租赁设备安全无损地运抵甲方指定现场，并承担设备的运输、装卸、安装和保险。</w:t>
      </w:r>
    </w:p>
    <w:p>
      <w:pPr>
        <w:pStyle w:val="null3"/>
        <w:ind w:firstLine="480"/>
        <w:jc w:val="left"/>
      </w:pPr>
      <w:r>
        <w:rPr>
          <w:sz w:val="24"/>
        </w:rPr>
        <w:t>3.2</w:t>
      </w:r>
      <w:r>
        <w:rPr>
          <w:sz w:val="24"/>
        </w:rPr>
        <w:t>设备的包装均应有良好的防护措施（包括但不仅限于防湿、防锈、防潮、防雨、防腐及防碰撞等）。</w:t>
      </w:r>
    </w:p>
    <w:p>
      <w:pPr>
        <w:pStyle w:val="null3"/>
        <w:ind w:firstLine="480"/>
        <w:jc w:val="left"/>
      </w:pPr>
      <w:r>
        <w:rPr>
          <w:sz w:val="24"/>
        </w:rPr>
        <w:t>3.3</w:t>
      </w:r>
      <w:r>
        <w:rPr>
          <w:sz w:val="24"/>
        </w:rPr>
        <w:t>甲乙双方共同对设备进行开箱清点检查，如果发现短缺、损坏或有质量、技术等问题，乙方应及时安排更换，按照甲方的要求，采取补足、更换或退货等处理措施，以保证在本合同约定交货期内成功完成合同设备到货。</w:t>
      </w:r>
    </w:p>
    <w:p>
      <w:pPr>
        <w:pStyle w:val="null3"/>
        <w:ind w:firstLine="480"/>
        <w:jc w:val="left"/>
      </w:pPr>
      <w:r>
        <w:rPr>
          <w:sz w:val="24"/>
        </w:rPr>
        <w:t>3.4</w:t>
      </w:r>
      <w:r>
        <w:rPr>
          <w:sz w:val="24"/>
        </w:rPr>
        <w:t>设备到货后，乙方应在</w:t>
      </w:r>
      <w:r>
        <w:rPr>
          <w:sz w:val="24"/>
        </w:rPr>
        <w:t>__5__</w:t>
      </w:r>
      <w:r>
        <w:rPr>
          <w:sz w:val="24"/>
        </w:rPr>
        <w:t>天内安装调试完成，安装时须对各安装场地内的其他设备、设施采取妥善的保护措施。</w:t>
      </w:r>
    </w:p>
    <w:p>
      <w:pPr>
        <w:pStyle w:val="null3"/>
        <w:ind w:firstLine="480"/>
        <w:jc w:val="left"/>
      </w:pPr>
      <w:r>
        <w:rPr>
          <w:sz w:val="24"/>
        </w:rPr>
        <w:t>3.5</w:t>
      </w:r>
      <w:r>
        <w:rPr>
          <w:sz w:val="24"/>
        </w:rPr>
        <w:t>本合同所指的设备及服务应符合合同附件所述的标准：如果没有提及适用标准，则应符合中华人民共和国国家标准或行业标准；如果中华人民共和国没有相关标准的，则采用货物来源国适用的官方标准。这些标准必须是有关机构发布的最新版本的标准。</w:t>
      </w:r>
    </w:p>
    <w:p>
      <w:pPr>
        <w:pStyle w:val="null3"/>
        <w:ind w:firstLine="480"/>
        <w:jc w:val="left"/>
      </w:pPr>
      <w:r>
        <w:rPr>
          <w:sz w:val="24"/>
        </w:rPr>
        <w:t>3.6</w:t>
      </w:r>
      <w:r>
        <w:rPr>
          <w:sz w:val="24"/>
        </w:rPr>
        <w:t>如果本合同货物属于《中华人民共和国计量法》规定的强检计量器具的或属于放射类、压力容器类等特种设备的，乙方应在验收交付前提交甲方所在地法定专业检定部门出具的检定证书，检定费用由乙方负责。</w:t>
      </w:r>
    </w:p>
    <w:p>
      <w:pPr>
        <w:pStyle w:val="null3"/>
        <w:ind w:firstLine="480"/>
        <w:jc w:val="left"/>
      </w:pPr>
      <w:r>
        <w:rPr>
          <w:sz w:val="24"/>
        </w:rPr>
        <w:t>3.7</w:t>
      </w:r>
      <w:r>
        <w:rPr>
          <w:sz w:val="24"/>
        </w:rPr>
        <w:t>乙方在完成货物的安装调试和人员的技术培训并确保其稳定运行后，向甲方提出验收申请，若甲方确认项目实施情况符合验收标准，在乙方提出验收申请</w:t>
      </w:r>
      <w:r>
        <w:rPr>
          <w:sz w:val="24"/>
        </w:rPr>
        <w:t>7</w:t>
      </w:r>
      <w:r>
        <w:rPr>
          <w:sz w:val="24"/>
        </w:rPr>
        <w:t>日内完成验收。若项目实施情况不满足验收标准，待乙方整改合格后，再向甲方提出验收申请。验收合格之日，双方在《验收合格单》（附件三）上签字确认，且租赁设备的交付即为完成。验收按国家有关的规定、规范进行。验收时如发现所提供的设备有短装、次品、损坏或其它不符合本合同规定之情形者，应在《验收合格单》（附件三）作出详尽的现场记录，并由双方签字确认，作为补充、缺失和更换损坏部件的有效证据。</w:t>
      </w:r>
    </w:p>
    <w:p>
      <w:pPr>
        <w:pStyle w:val="null3"/>
        <w:ind w:firstLine="482"/>
        <w:jc w:val="left"/>
      </w:pPr>
      <w:r>
        <w:rPr>
          <w:sz w:val="24"/>
          <w:b/>
        </w:rPr>
        <w:t>4.</w:t>
      </w:r>
      <w:r>
        <w:rPr>
          <w:sz w:val="24"/>
          <w:b/>
        </w:rPr>
        <w:t>付款方式</w:t>
      </w:r>
    </w:p>
    <w:p>
      <w:pPr>
        <w:pStyle w:val="null3"/>
        <w:ind w:firstLine="480"/>
        <w:jc w:val="left"/>
      </w:pPr>
      <w:r>
        <w:rPr>
          <w:sz w:val="24"/>
        </w:rPr>
        <w:t>4.1</w:t>
      </w:r>
      <w:r>
        <w:rPr>
          <w:sz w:val="24"/>
        </w:rPr>
        <w:t>合同的每笔款项以电汇或支票方式支付，支付的日期和金额为：</w:t>
      </w:r>
    </w:p>
    <w:p>
      <w:pPr>
        <w:pStyle w:val="null3"/>
        <w:ind w:firstLine="480"/>
        <w:jc w:val="left"/>
      </w:pPr>
      <w:r>
        <w:rPr>
          <w:sz w:val="24"/>
        </w:rPr>
        <w:t>4.2</w:t>
      </w:r>
      <w:r>
        <w:rPr>
          <w:sz w:val="24"/>
        </w:rPr>
        <w:t>全部设备到货、完成安装调试并经甲方、乙方双方签字确认之日为起租日，起租日为第一个支付日，一个年度后为第二个支付日，以此类推；起租日和支付日均由甲方和乙方双方在《起租确认书》上签字确认。</w:t>
      </w:r>
    </w:p>
    <w:p>
      <w:pPr>
        <w:pStyle w:val="null3"/>
        <w:ind w:firstLine="480"/>
        <w:jc w:val="left"/>
      </w:pPr>
      <w:r>
        <w:rPr>
          <w:sz w:val="24"/>
        </w:rPr>
        <w:t>4.3</w:t>
      </w:r>
      <w:r>
        <w:rPr>
          <w:sz w:val="24"/>
        </w:rPr>
        <w:t>甲方按照每个支付日，按时足额向乙方支付该期费用，乙方收取当期费用前</w:t>
      </w:r>
      <w:r>
        <w:rPr>
          <w:sz w:val="24"/>
        </w:rPr>
        <w:t>10</w:t>
      </w:r>
      <w:r>
        <w:rPr>
          <w:sz w:val="24"/>
        </w:rPr>
        <w:t>个工作日内提供相应金额收据，收取当期费用后</w:t>
      </w:r>
      <w:r>
        <w:rPr>
          <w:sz w:val="24"/>
        </w:rPr>
        <w:t>3</w:t>
      </w:r>
      <w:r>
        <w:rPr>
          <w:sz w:val="24"/>
        </w:rPr>
        <w:t>个工作日内提供相应金额发票。</w:t>
      </w:r>
    </w:p>
    <w:p>
      <w:pPr>
        <w:pStyle w:val="null3"/>
        <w:ind w:firstLine="480"/>
        <w:jc w:val="left"/>
      </w:pPr>
      <w:r>
        <w:rPr>
          <w:sz w:val="24"/>
          <w:b/>
        </w:rPr>
        <w:t>5.</w:t>
      </w:r>
      <w:r>
        <w:rPr>
          <w:sz w:val="24"/>
          <w:b/>
        </w:rPr>
        <w:t>履约担保</w:t>
      </w:r>
    </w:p>
    <w:p>
      <w:pPr>
        <w:pStyle w:val="null3"/>
        <w:ind w:firstLine="480"/>
        <w:jc w:val="left"/>
      </w:pPr>
      <w:r>
        <w:rPr>
          <w:sz w:val="24"/>
        </w:rPr>
        <w:t>5.1</w:t>
      </w:r>
      <w:r>
        <w:rPr>
          <w:sz w:val="24"/>
        </w:rPr>
        <w:t>是否收取履约保证金：</w:t>
      </w:r>
      <w:r>
        <w:rPr>
          <w:sz w:val="24"/>
        </w:rPr>
        <w:t>□</w:t>
      </w:r>
      <w:r>
        <w:rPr>
          <w:sz w:val="24"/>
        </w:rPr>
        <w:t>是，履约保证金金额：</w:t>
      </w:r>
      <w:r>
        <w:rPr>
          <w:sz w:val="24"/>
          <w:u w:val="single"/>
        </w:rPr>
        <w:t xml:space="preserve">           </w:t>
      </w:r>
      <w:r>
        <w:rPr>
          <w:sz w:val="24"/>
          <w:u w:val="single"/>
        </w:rPr>
        <w:t xml:space="preserve">/          </w:t>
      </w:r>
      <w:r>
        <w:rPr/>
        <w:t xml:space="preserve">  </w:t>
      </w:r>
      <w:r>
        <w:rPr>
          <w:sz w:val="24"/>
        </w:rPr>
        <w:t>☑</w:t>
      </w:r>
      <w:r>
        <w:rPr>
          <w:sz w:val="24"/>
        </w:rPr>
        <w:t>否</w:t>
      </w:r>
    </w:p>
    <w:p>
      <w:pPr>
        <w:pStyle w:val="null3"/>
        <w:ind w:firstLine="480"/>
        <w:jc w:val="left"/>
      </w:pPr>
      <w:r>
        <w:rPr>
          <w:sz w:val="24"/>
        </w:rPr>
        <w:t>5.2</w:t>
      </w:r>
      <w:r>
        <w:rPr>
          <w:sz w:val="24"/>
        </w:rPr>
        <w:t>乙方应当以支票、汇票、本票或者银行履约保函等非现金形式提交。</w:t>
      </w:r>
    </w:p>
    <w:p>
      <w:pPr>
        <w:pStyle w:val="null3"/>
        <w:ind w:firstLine="480"/>
        <w:jc w:val="left"/>
      </w:pPr>
      <w:r>
        <w:rPr>
          <w:sz w:val="24"/>
        </w:rPr>
        <w:t>5.3</w:t>
      </w:r>
      <w:r>
        <w:rPr>
          <w:sz w:val="24"/>
        </w:rPr>
        <w:t>如果乙方出现</w:t>
      </w:r>
      <w:r>
        <w:rPr>
          <w:sz w:val="24"/>
          <w:u w:val="single"/>
        </w:rPr>
        <w:t xml:space="preserve">           </w:t>
      </w:r>
      <w:r>
        <w:rPr>
          <w:sz w:val="24"/>
          <w:u w:val="single"/>
        </w:rPr>
        <w:t xml:space="preserve">/           </w:t>
      </w:r>
      <w:r>
        <w:rPr>
          <w:sz w:val="24"/>
        </w:rPr>
        <w:t>等约定情形的，履约保证金不予退还；如果乙方未能按合同约定全面履行义务，甲方有权从履约保证金中取得补偿或赔偿，且不影响甲方要求乙方承担合同约定的超过履约保证金的违约责任的权利。</w:t>
      </w:r>
      <w:r>
        <w:rPr>
          <w:sz w:val="24"/>
        </w:rPr>
        <w:t xml:space="preserve">                           </w:t>
      </w:r>
    </w:p>
    <w:p>
      <w:pPr>
        <w:pStyle w:val="null3"/>
        <w:ind w:firstLine="480"/>
        <w:jc w:val="left"/>
      </w:pPr>
      <w:r>
        <w:rPr>
          <w:sz w:val="24"/>
        </w:rPr>
        <w:t>5.4</w:t>
      </w:r>
      <w:r>
        <w:rPr>
          <w:sz w:val="24"/>
        </w:rPr>
        <w:t>甲方在项目通过验收后</w:t>
      </w:r>
      <w:r>
        <w:rPr>
          <w:sz w:val="24"/>
          <w:u w:val="single"/>
        </w:rPr>
        <w:t>20</w:t>
      </w:r>
      <w:r>
        <w:rPr>
          <w:sz w:val="24"/>
          <w:u w:val="single"/>
        </w:rPr>
        <w:t>个工作日</w:t>
      </w:r>
      <w:r>
        <w:rPr>
          <w:sz w:val="24"/>
        </w:rPr>
        <w:t>内将履约保证金退还乙方；逾期退还的，乙方可要求甲方支付违约金，违约金按照自到期之日起，至实际清偿之日止，以应付未付金额为基数，按应付未付款项的</w:t>
      </w:r>
      <w:r>
        <w:rPr>
          <w:sz w:val="24"/>
        </w:rPr>
        <w:t>0.05%</w:t>
      </w:r>
      <w:r>
        <w:rPr>
          <w:sz w:val="24"/>
        </w:rPr>
        <w:t>每日计收支付。</w:t>
      </w:r>
    </w:p>
    <w:p>
      <w:pPr>
        <w:pStyle w:val="null3"/>
        <w:ind w:firstLine="480"/>
        <w:jc w:val="left"/>
      </w:pPr>
      <w:r>
        <w:rPr>
          <w:sz w:val="24"/>
          <w:b/>
        </w:rPr>
        <w:t xml:space="preserve">6. </w:t>
      </w:r>
      <w:r>
        <w:rPr>
          <w:sz w:val="24"/>
          <w:b/>
        </w:rPr>
        <w:t>租赁设备技术文件</w:t>
      </w:r>
    </w:p>
    <w:p>
      <w:pPr>
        <w:pStyle w:val="null3"/>
        <w:ind w:firstLine="480"/>
        <w:jc w:val="left"/>
      </w:pPr>
      <w:r>
        <w:rPr>
          <w:sz w:val="24"/>
        </w:rPr>
        <w:t>6.1</w:t>
      </w:r>
      <w:r>
        <w:rPr>
          <w:sz w:val="24"/>
        </w:rPr>
        <w:t>乙方应在供货同时向甲方提供所有有关本合同执行的技术文件，包括相应的中文技术文件，如：产品目录、图纸、操作手册、使用说明、维护手册、维修密码或服务指南等。如果项目必需但合同又未作规定的要乙方才能提供的技术文件，乙方也应及时向甲方提供。</w:t>
      </w:r>
    </w:p>
    <w:p>
      <w:pPr>
        <w:pStyle w:val="null3"/>
        <w:ind w:firstLine="480"/>
        <w:jc w:val="left"/>
      </w:pPr>
      <w:r>
        <w:rPr>
          <w:sz w:val="24"/>
        </w:rPr>
        <w:t>6.2</w:t>
      </w:r>
      <w:r>
        <w:rPr>
          <w:sz w:val="24"/>
        </w:rPr>
        <w:t>上述技术文件应包含保证甲方能够正确进行安装、操作、检查、维修、维护、测试、调试、验收和运作的需要的所有内容。</w:t>
      </w:r>
    </w:p>
    <w:p>
      <w:pPr>
        <w:pStyle w:val="null3"/>
        <w:ind w:firstLine="480"/>
        <w:jc w:val="left"/>
      </w:pPr>
      <w:r>
        <w:rPr>
          <w:sz w:val="24"/>
        </w:rPr>
        <w:t>6.3</w:t>
      </w:r>
      <w:r>
        <w:rPr>
          <w:sz w:val="24"/>
        </w:rPr>
        <w:t>甲方完全按照技术文件的指导进行的任何安装、操作、检查维修、维护、测试、调试、验收所引起的系统和</w:t>
      </w:r>
      <w:r>
        <w:rPr>
          <w:sz w:val="24"/>
        </w:rPr>
        <w:t>/</w:t>
      </w:r>
      <w:r>
        <w:rPr>
          <w:sz w:val="24"/>
        </w:rPr>
        <w:t>或货物或其部件的损坏由乙方承担责任。</w:t>
      </w:r>
    </w:p>
    <w:p>
      <w:pPr>
        <w:pStyle w:val="null3"/>
        <w:ind w:firstLine="480"/>
        <w:jc w:val="left"/>
      </w:pPr>
      <w:r>
        <w:rPr>
          <w:sz w:val="24"/>
        </w:rPr>
        <w:t>6.4</w:t>
      </w:r>
      <w:r>
        <w:rPr>
          <w:sz w:val="24"/>
        </w:rPr>
        <w:t>所有乙方提供的技术文件的全部费用已包含在合同总价中。</w:t>
      </w:r>
    </w:p>
    <w:p>
      <w:pPr>
        <w:pStyle w:val="null3"/>
        <w:ind w:firstLine="480"/>
        <w:jc w:val="left"/>
      </w:pPr>
      <w:r>
        <w:rPr>
          <w:sz w:val="24"/>
        </w:rPr>
        <w:t>6.5</w:t>
      </w:r>
      <w:r>
        <w:rPr>
          <w:sz w:val="24"/>
        </w:rPr>
        <w:t>所有未列明交付时间的乙方应提供的技术文件，必须单独包装伴随货物按货物交付时间交付给甲方。</w:t>
      </w:r>
    </w:p>
    <w:p>
      <w:pPr>
        <w:pStyle w:val="null3"/>
        <w:ind w:firstLine="480"/>
        <w:jc w:val="left"/>
      </w:pPr>
      <w:r>
        <w:rPr>
          <w:sz w:val="24"/>
        </w:rPr>
        <w:t>6.6</w:t>
      </w:r>
      <w:r>
        <w:rPr>
          <w:sz w:val="24"/>
        </w:rPr>
        <w:t>到货后甲方如发现乙方未提供有关文件，可以推迟验收，直至乙方补齐有关文件。</w:t>
      </w:r>
    </w:p>
    <w:p>
      <w:pPr>
        <w:pStyle w:val="null3"/>
        <w:ind w:firstLine="482"/>
        <w:jc w:val="left"/>
      </w:pPr>
      <w:r>
        <w:rPr>
          <w:sz w:val="24"/>
          <w:b/>
        </w:rPr>
        <w:t>7.</w:t>
      </w:r>
      <w:r>
        <w:rPr>
          <w:sz w:val="24"/>
          <w:b/>
        </w:rPr>
        <w:t>租赁设备培训服务</w:t>
      </w:r>
    </w:p>
    <w:p>
      <w:pPr>
        <w:pStyle w:val="null3"/>
        <w:ind w:firstLine="480"/>
        <w:jc w:val="left"/>
      </w:pPr>
      <w:r>
        <w:rPr>
          <w:sz w:val="24"/>
        </w:rPr>
        <w:t>7.1</w:t>
      </w:r>
      <w:r>
        <w:rPr>
          <w:sz w:val="24"/>
        </w:rPr>
        <w:t>在租赁设备安装和调试完成后，乙方应督促设备生产厂家或其授权的售后服务商提供培训服务，组织专业技术人员对甲方科室使用设备人员和相关管理人员进行培训，并保证两名以上操作人员熟练掌握操作技术为止。</w:t>
      </w:r>
    </w:p>
    <w:p>
      <w:pPr>
        <w:pStyle w:val="null3"/>
        <w:ind w:firstLine="480"/>
        <w:jc w:val="left"/>
      </w:pPr>
      <w:r>
        <w:rPr>
          <w:sz w:val="24"/>
        </w:rPr>
        <w:t>7.2</w:t>
      </w:r>
      <w:r>
        <w:rPr>
          <w:sz w:val="24"/>
        </w:rPr>
        <w:t>设备生产厂家或其授权的售后服务商需制定详细的培训内容和培训计划，培训内容包括所有设备的安装和维护、常见故障现象及诊断、常见的问题及解决办法、操作系统软件、系统管理和应用软件、管理软件等。</w:t>
      </w:r>
    </w:p>
    <w:p>
      <w:pPr>
        <w:pStyle w:val="null3"/>
        <w:ind w:firstLine="480"/>
        <w:jc w:val="left"/>
      </w:pPr>
      <w:r>
        <w:rPr>
          <w:sz w:val="24"/>
        </w:rPr>
        <w:t>7.3</w:t>
      </w:r>
      <w:r>
        <w:rPr>
          <w:sz w:val="24"/>
        </w:rPr>
        <w:t>保修期内如遇设备升级更新，乙方须协调设备生产厂家或其授权的售后服务商需及时提供更新操作指导。</w:t>
      </w:r>
    </w:p>
    <w:p>
      <w:pPr>
        <w:pStyle w:val="null3"/>
        <w:ind w:firstLine="480"/>
        <w:jc w:val="left"/>
      </w:pPr>
      <w:r>
        <w:rPr>
          <w:sz w:val="24"/>
          <w:b/>
        </w:rPr>
        <w:t>8.</w:t>
      </w:r>
      <w:r>
        <w:rPr>
          <w:sz w:val="24"/>
          <w:b/>
        </w:rPr>
        <w:t>租赁设备质量保证及售后服务</w:t>
      </w:r>
    </w:p>
    <w:p>
      <w:pPr>
        <w:pStyle w:val="null3"/>
        <w:ind w:firstLine="480"/>
        <w:jc w:val="left"/>
      </w:pPr>
      <w:r>
        <w:rPr>
          <w:sz w:val="24"/>
        </w:rPr>
        <w:t>8.1</w:t>
      </w:r>
      <w:r>
        <w:rPr>
          <w:sz w:val="24"/>
        </w:rPr>
        <w:t>乙方应保证提供的租赁设备完全符合合同规定的质量、规格和性能要求。乙方应保证设备在正确安装、正常使用和保养条件下，在其使用寿命期内具备合同约定的性能。</w:t>
      </w:r>
    </w:p>
    <w:p>
      <w:pPr>
        <w:pStyle w:val="null3"/>
        <w:ind w:firstLine="480"/>
        <w:jc w:val="left"/>
      </w:pPr>
      <w:r>
        <w:rPr>
          <w:sz w:val="24"/>
        </w:rPr>
        <w:t>8.2</w:t>
      </w:r>
      <w:r>
        <w:rPr>
          <w:sz w:val="24"/>
        </w:rPr>
        <w:t>乙方应督促设备生产厂家或其授权的售后服务商提供售后服务，售后服务承诺函详见附件四。包括以下内容：</w:t>
      </w:r>
    </w:p>
    <w:p>
      <w:pPr>
        <w:pStyle w:val="null3"/>
        <w:ind w:firstLine="480"/>
        <w:jc w:val="left"/>
      </w:pPr>
      <w:r>
        <w:rPr>
          <w:sz w:val="24"/>
        </w:rPr>
        <w:t>8.2.1</w:t>
      </w:r>
      <w:r>
        <w:rPr>
          <w:sz w:val="24"/>
        </w:rPr>
        <w:t>租赁设备的整机保修期</w:t>
      </w:r>
      <w:r>
        <w:rPr>
          <w:u w:val="single"/>
        </w:rPr>
        <w:t xml:space="preserve">    </w:t>
      </w:r>
      <w:r>
        <w:rPr>
          <w:sz w:val="24"/>
          <w:u w:val="single"/>
        </w:rPr>
        <w:t>个月</w:t>
      </w:r>
      <w:r>
        <w:rPr>
          <w:sz w:val="24"/>
        </w:rPr>
        <w:t>，并定期进行预防性维护保养（次数</w:t>
      </w:r>
      <w:r>
        <w:rPr>
          <w:u w:val="single"/>
        </w:rPr>
        <w:t xml:space="preserve">    </w:t>
      </w:r>
      <w:r>
        <w:rPr>
          <w:sz w:val="24"/>
          <w:u w:val="single"/>
        </w:rPr>
        <w:t>次</w:t>
      </w:r>
      <w:r>
        <w:rPr>
          <w:sz w:val="24"/>
          <w:u w:val="single"/>
        </w:rPr>
        <w:t>/</w:t>
      </w:r>
      <w:r>
        <w:rPr>
          <w:sz w:val="24"/>
          <w:u w:val="single"/>
        </w:rPr>
        <w:t>年</w:t>
      </w:r>
      <w:r>
        <w:rPr>
          <w:sz w:val="24"/>
        </w:rPr>
        <w:t>）以及故障维修、零配件更换。</w:t>
      </w:r>
    </w:p>
    <w:p>
      <w:pPr>
        <w:pStyle w:val="null3"/>
        <w:ind w:firstLine="480"/>
        <w:jc w:val="left"/>
      </w:pPr>
      <w:r>
        <w:rPr>
          <w:sz w:val="24"/>
        </w:rPr>
        <w:t>8.2.2</w:t>
      </w:r>
      <w:r>
        <w:rPr>
          <w:sz w:val="24"/>
        </w:rPr>
        <w:t>保修期的期限以验收合格之日起计算，在保修期内应确保正常使用率为</w:t>
      </w:r>
      <w:r>
        <w:rPr>
          <w:sz w:val="24"/>
        </w:rPr>
        <w:t>95%</w:t>
      </w:r>
      <w:r>
        <w:rPr>
          <w:sz w:val="24"/>
        </w:rPr>
        <w:t>（含）以上，如达不到此要求，即按故障时间（以报修时间起算）的</w:t>
      </w:r>
      <w:r>
        <w:rPr>
          <w:sz w:val="24"/>
        </w:rPr>
        <w:t>3</w:t>
      </w:r>
      <w:r>
        <w:rPr>
          <w:sz w:val="24"/>
        </w:rPr>
        <w:t>倍延长保修期。</w:t>
      </w:r>
    </w:p>
    <w:p>
      <w:pPr>
        <w:pStyle w:val="null3"/>
        <w:ind w:firstLine="480"/>
        <w:jc w:val="left"/>
      </w:pPr>
      <w:r>
        <w:rPr>
          <w:sz w:val="24"/>
        </w:rPr>
        <w:t>8.2.3</w:t>
      </w:r>
      <w:r>
        <w:rPr>
          <w:sz w:val="24"/>
        </w:rPr>
        <w:t>保修期内报修响应时间</w:t>
      </w:r>
      <w:r>
        <w:rPr>
          <w:sz w:val="24"/>
        </w:rPr>
        <w:t xml:space="preserve">   </w:t>
      </w:r>
      <w:r>
        <w:rPr>
          <w:sz w:val="24"/>
        </w:rPr>
        <w:t>小时以内（含）</w:t>
      </w:r>
      <w:r>
        <w:rPr>
          <w:sz w:val="24"/>
        </w:rPr>
        <w:t>，</w:t>
      </w:r>
      <w:r>
        <w:rPr>
          <w:sz w:val="24"/>
        </w:rPr>
        <w:t xml:space="preserve">   </w:t>
      </w:r>
      <w:r>
        <w:rPr>
          <w:sz w:val="24"/>
        </w:rPr>
        <w:t>小时内（含）维修人员到场（不可抗力除外）</w:t>
      </w:r>
      <w:r>
        <w:rPr>
          <w:sz w:val="24"/>
        </w:rPr>
        <w:t>，</w:t>
      </w:r>
      <w:r>
        <w:rPr>
          <w:sz w:val="24"/>
        </w:rPr>
        <w:t xml:space="preserve">   </w:t>
      </w:r>
      <w:r>
        <w:rPr>
          <w:sz w:val="24"/>
        </w:rPr>
        <w:t>小时内（含）恢复正常使用。若仍未能及时恢复正常使用，应向甲方提供相同规格、标准的备用设备作为临时使用。</w:t>
      </w:r>
    </w:p>
    <w:p>
      <w:pPr>
        <w:pStyle w:val="null3"/>
        <w:ind w:firstLine="480"/>
        <w:jc w:val="left"/>
      </w:pPr>
      <w:r>
        <w:rPr>
          <w:sz w:val="24"/>
        </w:rPr>
        <w:t>8.2.4</w:t>
      </w:r>
      <w:r>
        <w:rPr>
          <w:sz w:val="24"/>
        </w:rPr>
        <w:t>提供设备联网数据接口类型及协议，并完成与甲方医院网络（如</w:t>
      </w:r>
      <w:r>
        <w:rPr>
          <w:sz w:val="24"/>
        </w:rPr>
        <w:t>PACS</w:t>
      </w:r>
      <w:r>
        <w:rPr>
          <w:sz w:val="24"/>
        </w:rPr>
        <w:t>系统、</w:t>
      </w:r>
      <w:r>
        <w:rPr>
          <w:sz w:val="24"/>
        </w:rPr>
        <w:t>HIS</w:t>
      </w:r>
      <w:r>
        <w:rPr>
          <w:sz w:val="24"/>
        </w:rPr>
        <w:t>系统和体检管理系统）的互联互通。</w:t>
      </w:r>
    </w:p>
    <w:p>
      <w:pPr>
        <w:pStyle w:val="null3"/>
        <w:ind w:firstLine="480"/>
        <w:jc w:val="left"/>
      </w:pPr>
      <w:r>
        <w:rPr>
          <w:sz w:val="24"/>
        </w:rPr>
        <w:t>8.2.5</w:t>
      </w:r>
      <w:r>
        <w:rPr>
          <w:sz w:val="24"/>
        </w:rPr>
        <w:t>如果设备的质量或规格与合同不符，或证实设备是有缺陷的，包括潜在的缺陷或使用不符合要求的材料等，乙方应督促设备生产厂家或其授权的售后服务商在接到甲方通知后</w:t>
      </w:r>
      <w:r>
        <w:rPr>
          <w:sz w:val="24"/>
        </w:rPr>
        <w:t>30</w:t>
      </w:r>
      <w:r>
        <w:rPr>
          <w:sz w:val="24"/>
        </w:rPr>
        <w:t>天内负责更换符合本合同约定标准的同型号或更优型号设备；同时，相应延长设备保修期。</w:t>
      </w:r>
    </w:p>
    <w:p>
      <w:pPr>
        <w:pStyle w:val="null3"/>
        <w:ind w:firstLine="480"/>
        <w:jc w:val="left"/>
      </w:pPr>
      <w:r>
        <w:rPr>
          <w:sz w:val="24"/>
        </w:rPr>
        <w:t>8.3</w:t>
      </w:r>
      <w:r>
        <w:rPr>
          <w:sz w:val="24"/>
        </w:rPr>
        <w:t>租赁期限内且保修期过后，甲方承担因租赁设备登记、保管、使用、维护等所产生的一切费用（如有）。</w:t>
      </w:r>
    </w:p>
    <w:p>
      <w:pPr>
        <w:pStyle w:val="null3"/>
        <w:ind w:firstLine="480"/>
        <w:jc w:val="left"/>
      </w:pPr>
      <w:r>
        <w:rPr>
          <w:sz w:val="24"/>
        </w:rPr>
        <w:t>8.4</w:t>
      </w:r>
      <w:r>
        <w:rPr>
          <w:sz w:val="24"/>
        </w:rPr>
        <w:t>乙方、设备生产厂家及其授权的售后服务商有为用户保密的义务，设备病例数据归甲方所有，不得私自泄露相关数据。</w:t>
      </w:r>
    </w:p>
    <w:p>
      <w:pPr>
        <w:pStyle w:val="null3"/>
        <w:ind w:firstLine="480"/>
        <w:jc w:val="left"/>
      </w:pPr>
      <w:r>
        <w:rPr>
          <w:sz w:val="24"/>
          <w:b/>
        </w:rPr>
        <w:t>9.</w:t>
      </w:r>
      <w:r>
        <w:rPr>
          <w:sz w:val="24"/>
          <w:b/>
        </w:rPr>
        <w:t>租赁设备风险转移</w:t>
      </w:r>
    </w:p>
    <w:p>
      <w:pPr>
        <w:pStyle w:val="null3"/>
        <w:ind w:firstLine="480"/>
        <w:jc w:val="left"/>
      </w:pPr>
      <w:r>
        <w:rPr>
          <w:sz w:val="24"/>
        </w:rPr>
        <w:t>除非另有规定，合同标的风险转移遵守如下约定：</w:t>
      </w:r>
    </w:p>
    <w:p>
      <w:pPr>
        <w:pStyle w:val="null3"/>
        <w:ind w:firstLine="480"/>
        <w:jc w:val="left"/>
      </w:pPr>
      <w:r>
        <w:rPr>
          <w:sz w:val="24"/>
        </w:rPr>
        <w:t>9.1</w:t>
      </w:r>
      <w:r>
        <w:rPr>
          <w:sz w:val="24"/>
        </w:rPr>
        <w:t>乙方交由承运人运输的在途货物，毁损、灭失的风险由乙方承担。</w:t>
      </w:r>
    </w:p>
    <w:p>
      <w:pPr>
        <w:pStyle w:val="null3"/>
        <w:ind w:firstLine="480"/>
        <w:jc w:val="left"/>
      </w:pPr>
      <w:r>
        <w:rPr>
          <w:sz w:val="24"/>
        </w:rPr>
        <w:t>9.2</w:t>
      </w:r>
      <w:r>
        <w:rPr>
          <w:sz w:val="24"/>
        </w:rPr>
        <w:t>设备毁损、灭失的风险，自起租日起由乙方转移至甲方。</w:t>
      </w:r>
    </w:p>
    <w:p>
      <w:pPr>
        <w:pStyle w:val="null3"/>
        <w:ind w:firstLine="480"/>
        <w:jc w:val="left"/>
      </w:pPr>
      <w:r>
        <w:rPr>
          <w:sz w:val="24"/>
        </w:rPr>
        <w:t>9.3</w:t>
      </w:r>
      <w:r>
        <w:rPr>
          <w:sz w:val="24"/>
        </w:rPr>
        <w:t>因货物验收不合格甲方拒收，或双方已解除合同，货物毁损、灭失的风险由乙方承担。</w:t>
      </w:r>
    </w:p>
    <w:p>
      <w:pPr>
        <w:pStyle w:val="null3"/>
        <w:ind w:firstLine="480"/>
        <w:jc w:val="left"/>
      </w:pPr>
      <w:r>
        <w:rPr>
          <w:sz w:val="24"/>
        </w:rPr>
        <w:t>9.4</w:t>
      </w:r>
      <w:r>
        <w:rPr>
          <w:sz w:val="24"/>
        </w:rPr>
        <w:t>风险的转移，不影响因乙方履行义务不符合约定，甲方具有要求其承担违约责任的权利。</w:t>
      </w:r>
    </w:p>
    <w:p>
      <w:pPr>
        <w:pStyle w:val="null3"/>
        <w:ind w:firstLine="480"/>
        <w:jc w:val="left"/>
      </w:pPr>
      <w:r>
        <w:rPr>
          <w:sz w:val="24"/>
          <w:b/>
        </w:rPr>
        <w:t>10.</w:t>
      </w:r>
      <w:r>
        <w:rPr>
          <w:sz w:val="24"/>
          <w:b/>
        </w:rPr>
        <w:t>知识产权保护</w:t>
      </w:r>
    </w:p>
    <w:p>
      <w:pPr>
        <w:pStyle w:val="null3"/>
        <w:ind w:firstLine="480"/>
        <w:jc w:val="left"/>
      </w:pPr>
      <w:r>
        <w:rPr>
          <w:sz w:val="24"/>
        </w:rPr>
        <w:t>如第三方提出其因租赁设备专利权、商标权或其他知识产权的侵权之诉，则甲乙双方共同向租赁设备制造商追责。</w:t>
      </w:r>
    </w:p>
    <w:p>
      <w:pPr>
        <w:pStyle w:val="null3"/>
        <w:ind w:firstLine="480"/>
        <w:jc w:val="left"/>
      </w:pPr>
      <w:r>
        <w:rPr>
          <w:sz w:val="24"/>
          <w:b/>
        </w:rPr>
        <w:t>11.</w:t>
      </w:r>
      <w:r>
        <w:rPr>
          <w:sz w:val="24"/>
          <w:b/>
        </w:rPr>
        <w:t>租赁设备的使用和管理</w:t>
      </w:r>
    </w:p>
    <w:p>
      <w:pPr>
        <w:pStyle w:val="null3"/>
        <w:ind w:firstLine="480"/>
        <w:jc w:val="left"/>
      </w:pPr>
      <w:r>
        <w:rPr>
          <w:sz w:val="24"/>
        </w:rPr>
        <w:t>11.1</w:t>
      </w:r>
      <w:r>
        <w:rPr>
          <w:sz w:val="24"/>
        </w:rPr>
        <w:t>甲方在不违反其在本合同下所承担之义务的前提下，有权在租期内完全占有、妥善使用租赁设备，并承担因租赁设备登记、保管、使用、维护等产生的一切费用（如有）。</w:t>
      </w:r>
    </w:p>
    <w:p>
      <w:pPr>
        <w:pStyle w:val="null3"/>
        <w:ind w:firstLine="480"/>
        <w:jc w:val="left"/>
      </w:pPr>
      <w:r>
        <w:rPr>
          <w:sz w:val="24"/>
        </w:rPr>
        <w:t>11.2</w:t>
      </w:r>
      <w:r>
        <w:rPr>
          <w:sz w:val="24"/>
        </w:rPr>
        <w:t>甲方使用租赁设备应当符合下列条件：</w:t>
      </w:r>
    </w:p>
    <w:p>
      <w:pPr>
        <w:pStyle w:val="null3"/>
        <w:ind w:firstLine="480"/>
        <w:jc w:val="left"/>
      </w:pPr>
      <w:r>
        <w:rPr>
          <w:sz w:val="24"/>
        </w:rPr>
        <w:t>11.2.1</w:t>
      </w:r>
      <w:r>
        <w:rPr>
          <w:sz w:val="24"/>
        </w:rPr>
        <w:t>仅在《起租确认书》（附件二）列明的使用地点使用租赁设备，未经乙方书面同意，甲方不得将租赁设备用于本合同约定以外的地点；</w:t>
      </w:r>
    </w:p>
    <w:p>
      <w:pPr>
        <w:pStyle w:val="null3"/>
        <w:ind w:firstLine="480"/>
        <w:jc w:val="left"/>
      </w:pPr>
      <w:r>
        <w:rPr>
          <w:sz w:val="24"/>
        </w:rPr>
        <w:t>11.2.2</w:t>
      </w:r>
      <w:r>
        <w:rPr>
          <w:sz w:val="24"/>
        </w:rPr>
        <w:t>符合租赁设备设计用途、租赁设备使用说明以及法律规定；</w:t>
      </w:r>
    </w:p>
    <w:p>
      <w:pPr>
        <w:pStyle w:val="null3"/>
        <w:ind w:firstLine="480"/>
        <w:jc w:val="left"/>
      </w:pPr>
      <w:r>
        <w:rPr>
          <w:sz w:val="24"/>
        </w:rPr>
        <w:t>11.2.3</w:t>
      </w:r>
      <w:r>
        <w:rPr>
          <w:sz w:val="24"/>
        </w:rPr>
        <w:t>仅为自身正常业务活动使用租赁设备，租赁设备用途符合本合同约定。</w:t>
      </w:r>
    </w:p>
    <w:p>
      <w:pPr>
        <w:pStyle w:val="null3"/>
        <w:ind w:firstLine="480"/>
        <w:jc w:val="left"/>
      </w:pPr>
      <w:r>
        <w:rPr>
          <w:sz w:val="24"/>
        </w:rPr>
        <w:t>11.3</w:t>
      </w:r>
      <w:r>
        <w:rPr>
          <w:sz w:val="24"/>
        </w:rPr>
        <w:t>甲方应在交付后尽合理的管理义务使用和保管租赁设备，包括但不限于：</w:t>
      </w:r>
    </w:p>
    <w:p>
      <w:pPr>
        <w:pStyle w:val="null3"/>
        <w:ind w:firstLine="480"/>
        <w:jc w:val="left"/>
      </w:pPr>
      <w:r>
        <w:rPr>
          <w:sz w:val="24"/>
        </w:rPr>
        <w:t>11.3.1</w:t>
      </w:r>
      <w:r>
        <w:rPr>
          <w:sz w:val="24"/>
        </w:rPr>
        <w:t>保持租赁设备安全运行，并承担因使用或保管不善而产生的必要的修理费等各种费用，确保租赁设备处于良好工作状况（设备正常损耗除外）；</w:t>
      </w:r>
    </w:p>
    <w:p>
      <w:pPr>
        <w:pStyle w:val="null3"/>
        <w:ind w:firstLine="480"/>
        <w:jc w:val="left"/>
      </w:pPr>
      <w:r>
        <w:rPr>
          <w:sz w:val="24"/>
        </w:rPr>
        <w:t>11.3.2</w:t>
      </w:r>
      <w:r>
        <w:rPr>
          <w:sz w:val="24"/>
        </w:rPr>
        <w:t>未经乙方书面同意，甲方不得变更租赁设备组装方式，不得对租赁设备进行任何改动、改造，不得移除租赁设备的任何部分以及附着于租赁设备的任何附件、附品（设备厂商提供的设备软件等性能升级除外）；</w:t>
      </w:r>
    </w:p>
    <w:p>
      <w:pPr>
        <w:pStyle w:val="null3"/>
        <w:ind w:firstLine="480"/>
        <w:jc w:val="left"/>
      </w:pPr>
      <w:r>
        <w:rPr>
          <w:sz w:val="24"/>
        </w:rPr>
        <w:t>11.3.3</w:t>
      </w:r>
      <w:r>
        <w:rPr>
          <w:sz w:val="24"/>
        </w:rPr>
        <w:t>不得在租赁设备内或租赁设备外乃至租赁设备附近使用、储存、处理、出现任何危险品或违法物品。</w:t>
      </w:r>
    </w:p>
    <w:p>
      <w:pPr>
        <w:pStyle w:val="null3"/>
        <w:ind w:firstLine="480"/>
        <w:jc w:val="left"/>
      </w:pPr>
      <w:r>
        <w:rPr>
          <w:sz w:val="24"/>
        </w:rPr>
        <w:t>11.4</w:t>
      </w:r>
      <w:r>
        <w:rPr>
          <w:sz w:val="24"/>
        </w:rPr>
        <w:t>在遵守本合同约定且无任何违约情形的前提下，甲方有权在租赁期间占有、使用租赁设备并获得相应收益。</w:t>
      </w:r>
    </w:p>
    <w:p>
      <w:pPr>
        <w:pStyle w:val="null3"/>
        <w:ind w:firstLine="480"/>
        <w:jc w:val="left"/>
      </w:pPr>
      <w:r>
        <w:rPr>
          <w:sz w:val="24"/>
        </w:rPr>
        <w:t>11.5</w:t>
      </w:r>
      <w:r>
        <w:rPr>
          <w:sz w:val="24"/>
        </w:rPr>
        <w:t>如租赁设备在交付后出现质量问题或因技术服务缺陷等非甲方的原因导致无法正常使用或租赁设备价值受损时，甲方有义务及时通知乙方采取有效、可行的补救措施。</w:t>
      </w:r>
    </w:p>
    <w:p>
      <w:pPr>
        <w:pStyle w:val="null3"/>
        <w:ind w:firstLine="480"/>
        <w:jc w:val="left"/>
      </w:pPr>
      <w:r>
        <w:rPr>
          <w:sz w:val="24"/>
        </w:rPr>
        <w:t>11.6</w:t>
      </w:r>
      <w:r>
        <w:rPr>
          <w:sz w:val="24"/>
        </w:rPr>
        <w:t>租赁设备交付后，因甲方未尽合理管理义务导致的租赁设备或租赁设备的任何部分、任何部件的遗失或损坏（设备正常损耗除外），影响到租赁设备正常使用的，甲方应对租赁设备进行修复，保证其可正常使用，否则需承担因此造成乙方的全部损失。</w:t>
      </w:r>
    </w:p>
    <w:p>
      <w:pPr>
        <w:pStyle w:val="null3"/>
        <w:ind w:firstLine="480"/>
        <w:jc w:val="left"/>
      </w:pPr>
      <w:r>
        <w:rPr>
          <w:sz w:val="24"/>
        </w:rPr>
        <w:t>11.7</w:t>
      </w:r>
      <w:r>
        <w:rPr>
          <w:sz w:val="24"/>
        </w:rPr>
        <w:t>租赁设备交付后，由于甲方的原因导致租赁设备造成任何第三人人身伤害或财产损失的，由甲方承担全部责任。同时甲方应于获悉上述情形后及时通知乙方。</w:t>
      </w:r>
    </w:p>
    <w:p>
      <w:pPr>
        <w:pStyle w:val="null3"/>
        <w:ind w:firstLine="480"/>
        <w:jc w:val="left"/>
      </w:pPr>
      <w:r>
        <w:rPr>
          <w:sz w:val="24"/>
        </w:rPr>
        <w:t>11.8</w:t>
      </w:r>
      <w:r>
        <w:rPr>
          <w:sz w:val="24"/>
        </w:rPr>
        <w:t>经双方沟通约定，在不影响甲方工作的情况下，乙方有权进入租赁设备所在地点，对租赁设备的现状、使用、保管、维护等情形进行检查，甲方予以配合。乙方有权利向甲方了解租赁设备实时状态，甲方有义务向乙方告知租赁设备状态、真实准确位置等信息。</w:t>
      </w:r>
    </w:p>
    <w:p>
      <w:pPr>
        <w:pStyle w:val="null3"/>
        <w:ind w:firstLine="480"/>
        <w:jc w:val="left"/>
      </w:pPr>
      <w:r>
        <w:rPr>
          <w:sz w:val="24"/>
        </w:rPr>
        <w:t>11.9</w:t>
      </w:r>
      <w:r>
        <w:rPr>
          <w:sz w:val="24"/>
        </w:rPr>
        <w:t>在甲方占用租赁设备期间，甲方应负责获取就其占有、使用租赁设备所需要的所有法律许可，支付法律要求的所有规费和支出（如有），包括但不限于电力、燃气、电话、互联网、所有的政府批准、执照、测试、检查、许可费用。</w:t>
      </w:r>
    </w:p>
    <w:p>
      <w:pPr>
        <w:pStyle w:val="null3"/>
        <w:ind w:firstLine="480"/>
        <w:jc w:val="left"/>
      </w:pPr>
      <w:r>
        <w:rPr>
          <w:sz w:val="24"/>
          <w:b/>
        </w:rPr>
        <w:t>12.</w:t>
      </w:r>
      <w:r>
        <w:rPr>
          <w:sz w:val="24"/>
          <w:b/>
        </w:rPr>
        <w:t>租赁设备的所有权和毁损灭失</w:t>
      </w:r>
    </w:p>
    <w:p>
      <w:pPr>
        <w:pStyle w:val="null3"/>
        <w:ind w:firstLine="480"/>
        <w:jc w:val="left"/>
      </w:pPr>
      <w:r>
        <w:rPr>
          <w:sz w:val="24"/>
        </w:rPr>
        <w:t>12.1</w:t>
      </w:r>
      <w:r>
        <w:rPr>
          <w:sz w:val="24"/>
        </w:rPr>
        <w:t>本合同项下租赁设备的所有权完全归乙方所有，甲方仅依据本合同享有租赁设备的占有权、使用权。即使租赁设备附着或嵌入或永久性放置于某项不动产上，乙方仍然是设备的唯一所有权人。</w:t>
      </w:r>
    </w:p>
    <w:p>
      <w:pPr>
        <w:pStyle w:val="null3"/>
        <w:ind w:firstLine="480"/>
        <w:jc w:val="left"/>
      </w:pPr>
      <w:r>
        <w:rPr>
          <w:sz w:val="24"/>
        </w:rPr>
        <w:t>12.2</w:t>
      </w:r>
      <w:r>
        <w:rPr>
          <w:sz w:val="24"/>
        </w:rPr>
        <w:t>租赁期间，甲方不得进行下列各项行为：</w:t>
      </w:r>
    </w:p>
    <w:p>
      <w:pPr>
        <w:pStyle w:val="null3"/>
        <w:ind w:firstLine="480"/>
        <w:jc w:val="left"/>
      </w:pPr>
      <w:r>
        <w:rPr>
          <w:sz w:val="24"/>
        </w:rPr>
        <w:t>12.2.1</w:t>
      </w:r>
      <w:r>
        <w:rPr>
          <w:sz w:val="24"/>
        </w:rPr>
        <w:t>放弃占有、出售、转让、或以其他方式处分租赁设备；</w:t>
      </w:r>
    </w:p>
    <w:p>
      <w:pPr>
        <w:pStyle w:val="null3"/>
        <w:ind w:firstLine="480"/>
        <w:jc w:val="left"/>
      </w:pPr>
      <w:r>
        <w:rPr>
          <w:sz w:val="24"/>
        </w:rPr>
        <w:t>12.2.2</w:t>
      </w:r>
      <w:r>
        <w:rPr>
          <w:sz w:val="24"/>
        </w:rPr>
        <w:t>未经乙方书面同意，拆除或掩盖或损坏租赁设备上所有权人标识；</w:t>
      </w:r>
    </w:p>
    <w:p>
      <w:pPr>
        <w:pStyle w:val="null3"/>
        <w:ind w:firstLine="480"/>
        <w:jc w:val="left"/>
      </w:pPr>
      <w:r>
        <w:rPr>
          <w:sz w:val="24"/>
        </w:rPr>
        <w:t>12.2.3</w:t>
      </w:r>
      <w:r>
        <w:rPr>
          <w:sz w:val="24"/>
        </w:rPr>
        <w:t>在租赁设备上设立抵押、质押、留置等担保利益；</w:t>
      </w:r>
    </w:p>
    <w:p>
      <w:pPr>
        <w:pStyle w:val="null3"/>
        <w:ind w:firstLine="480"/>
        <w:jc w:val="left"/>
      </w:pPr>
      <w:r>
        <w:rPr>
          <w:sz w:val="24"/>
        </w:rPr>
        <w:t>12.2.4</w:t>
      </w:r>
      <w:r>
        <w:rPr>
          <w:sz w:val="24"/>
        </w:rPr>
        <w:t>以及其他侵害乙方所有权的行为。</w:t>
      </w:r>
    </w:p>
    <w:p>
      <w:pPr>
        <w:pStyle w:val="null3"/>
        <w:ind w:firstLine="480"/>
        <w:jc w:val="left"/>
      </w:pPr>
      <w:r>
        <w:rPr>
          <w:sz w:val="24"/>
        </w:rPr>
        <w:t>12.3</w:t>
      </w:r>
      <w:r>
        <w:rPr>
          <w:sz w:val="24"/>
        </w:rPr>
        <w:t>若乙方需要在租赁设备上放置所有权标识，甲方应当全力配合。甲方不得声明自己为租赁设备所有权人或误导他人认为甲方为所有权人。但是，若中国法律或中国政府部门要求在租赁设备上粘贴或固定使用人标识，则为租赁设备合法合规使用的目的甲方应事先书面告知乙方，甲方可以自付费用按中国法律或中国政府部门要求在租赁设备上粘贴或固定使用人标识。</w:t>
      </w:r>
    </w:p>
    <w:p>
      <w:pPr>
        <w:pStyle w:val="null3"/>
        <w:ind w:firstLine="480"/>
        <w:jc w:val="left"/>
      </w:pPr>
      <w:r>
        <w:rPr>
          <w:sz w:val="24"/>
        </w:rPr>
        <w:t>12.4</w:t>
      </w:r>
      <w:r>
        <w:rPr>
          <w:sz w:val="24"/>
        </w:rPr>
        <w:t>除非经乙方事先书面同意，甲方不得将租赁设备添附于任何不动产或其他动产。</w:t>
      </w:r>
    </w:p>
    <w:p>
      <w:pPr>
        <w:pStyle w:val="null3"/>
        <w:ind w:firstLine="480"/>
        <w:jc w:val="left"/>
      </w:pPr>
      <w:r>
        <w:rPr>
          <w:sz w:val="24"/>
        </w:rPr>
        <w:t>12.5</w:t>
      </w:r>
      <w:r>
        <w:rPr>
          <w:sz w:val="24"/>
        </w:rPr>
        <w:t>本合同期限内，因甲方原因导致的租赁设备毁损或灭失情形的（设备正常损耗及甲方有证据证明损毁或灭失是由于不可抗力造成的除外），甲方应于</w:t>
      </w:r>
      <w:r>
        <w:rPr>
          <w:sz w:val="24"/>
        </w:rPr>
        <w:t>3</w:t>
      </w:r>
      <w:r>
        <w:rPr>
          <w:sz w:val="24"/>
        </w:rPr>
        <w:t>个工作日内通知乙方，乙方有权：（</w:t>
      </w:r>
      <w:r>
        <w:rPr>
          <w:sz w:val="24"/>
        </w:rPr>
        <w:t>1</w:t>
      </w:r>
      <w:r>
        <w:rPr>
          <w:sz w:val="24"/>
        </w:rPr>
        <w:t>）在租赁设备可修复的情况下，要求甲方自租赁设备毁损之日起在乙方要求的期限内将租赁设备修复至设备毁损前状态；（</w:t>
      </w:r>
      <w:r>
        <w:rPr>
          <w:sz w:val="24"/>
        </w:rPr>
        <w:t>2</w:t>
      </w:r>
      <w:r>
        <w:rPr>
          <w:sz w:val="24"/>
        </w:rPr>
        <w:t>）在租赁设备不可修复，或修复成本高于重置成本的情况下，要求甲方自租赁设备毁损或灭失之日起在乙方要求的期限内将租赁设备更换为经乙方认可的与租赁设备同等状态、性能和价值的物件；（</w:t>
      </w:r>
      <w:r>
        <w:rPr>
          <w:sz w:val="24"/>
        </w:rPr>
        <w:t>3</w:t>
      </w:r>
      <w:r>
        <w:rPr>
          <w:sz w:val="24"/>
        </w:rPr>
        <w:t>）在前述安排皆不可行的情况下，终止本合同并要求甲方赔偿相应实际损失。甲方承担前述安排所需的合理费用，在处理期间甲方在本合同项下的各项义务的履行不受任何影响。</w:t>
      </w:r>
    </w:p>
    <w:p>
      <w:pPr>
        <w:pStyle w:val="null3"/>
        <w:ind w:firstLine="480"/>
        <w:jc w:val="left"/>
      </w:pPr>
      <w:r>
        <w:rPr>
          <w:sz w:val="24"/>
        </w:rPr>
        <w:t>12.6</w:t>
      </w:r>
      <w:r>
        <w:rPr>
          <w:sz w:val="24"/>
        </w:rPr>
        <w:t>若发生本合同第</w:t>
      </w:r>
      <w:r>
        <w:rPr>
          <w:sz w:val="24"/>
        </w:rPr>
        <w:t>12.5</w:t>
      </w:r>
      <w:r>
        <w:rPr>
          <w:sz w:val="24"/>
        </w:rPr>
        <w:t>款约定的情形甲方更换租赁设备的，更换后的设备自动成为本合同项下租赁设备，乙方自动取得更换后的租赁设备所有权，甲方应向乙方提供更换后的租赁设备相关权属文件（如有），并按本合同约定办理租赁设备相关标识、登记等。被更换的租赁设备按“现时现状”自动转归甲方所有，并由甲方自担费用自行处理，乙方不承担任何责任和义务。</w:t>
      </w:r>
    </w:p>
    <w:p>
      <w:pPr>
        <w:pStyle w:val="null3"/>
        <w:ind w:firstLine="480"/>
        <w:jc w:val="left"/>
      </w:pPr>
      <w:r>
        <w:rPr>
          <w:sz w:val="24"/>
          <w:b/>
        </w:rPr>
        <w:t>13.</w:t>
      </w:r>
      <w:r>
        <w:rPr>
          <w:sz w:val="24"/>
          <w:b/>
        </w:rPr>
        <w:t>陈述和保证</w:t>
      </w:r>
    </w:p>
    <w:p>
      <w:pPr>
        <w:pStyle w:val="null3"/>
        <w:ind w:firstLine="480"/>
        <w:jc w:val="left"/>
      </w:pPr>
      <w:r>
        <w:rPr>
          <w:sz w:val="24"/>
        </w:rPr>
        <w:t>13.1</w:t>
      </w:r>
      <w:r>
        <w:rPr>
          <w:sz w:val="24"/>
        </w:rPr>
        <w:t>本合同乙方、甲方做如下陈述和保证：</w:t>
      </w:r>
    </w:p>
    <w:p>
      <w:pPr>
        <w:pStyle w:val="null3"/>
        <w:ind w:firstLine="480"/>
        <w:jc w:val="left"/>
      </w:pPr>
      <w:r>
        <w:rPr>
          <w:sz w:val="24"/>
        </w:rPr>
        <w:t>13.1.1</w:t>
      </w:r>
      <w:r>
        <w:rPr>
          <w:sz w:val="24"/>
        </w:rPr>
        <w:t>双方均根据中国法律设立并有效存续；</w:t>
      </w:r>
    </w:p>
    <w:p>
      <w:pPr>
        <w:pStyle w:val="null3"/>
        <w:ind w:firstLine="480"/>
        <w:jc w:val="left"/>
      </w:pPr>
      <w:r>
        <w:rPr>
          <w:sz w:val="24"/>
        </w:rPr>
        <w:t>13.1.2</w:t>
      </w:r>
      <w:r>
        <w:rPr>
          <w:sz w:val="24"/>
        </w:rPr>
        <w:t>双方具有签署及履行本合同的权利；均已经取得签署及履行本合同所需的内部和外部批准、同意或许可；</w:t>
      </w:r>
    </w:p>
    <w:p>
      <w:pPr>
        <w:pStyle w:val="null3"/>
        <w:ind w:firstLine="480"/>
        <w:jc w:val="left"/>
      </w:pPr>
      <w:r>
        <w:rPr>
          <w:sz w:val="24"/>
        </w:rPr>
        <w:t>13.1.3</w:t>
      </w:r>
      <w:r>
        <w:rPr>
          <w:sz w:val="24"/>
        </w:rPr>
        <w:t>双方提供的任何信息均为真实、准确和完整的，并无重大遗漏和误导性陈述。</w:t>
      </w:r>
    </w:p>
    <w:p>
      <w:pPr>
        <w:pStyle w:val="null3"/>
        <w:ind w:firstLine="480"/>
        <w:jc w:val="left"/>
      </w:pPr>
      <w:r>
        <w:rPr>
          <w:sz w:val="24"/>
        </w:rPr>
        <w:t>13.2</w:t>
      </w:r>
      <w:r>
        <w:rPr>
          <w:sz w:val="24"/>
        </w:rPr>
        <w:t>甲方进一步保证：</w:t>
      </w:r>
    </w:p>
    <w:p>
      <w:pPr>
        <w:pStyle w:val="null3"/>
        <w:ind w:firstLine="480"/>
        <w:jc w:val="left"/>
      </w:pPr>
      <w:r>
        <w:rPr>
          <w:sz w:val="24"/>
        </w:rPr>
        <w:t>13.2.1</w:t>
      </w:r>
      <w:r>
        <w:rPr>
          <w:sz w:val="24"/>
        </w:rPr>
        <w:t>甲方不会行使任何侵犯、损害或影响乙方享有租赁设备所有权的行为；</w:t>
      </w:r>
    </w:p>
    <w:p>
      <w:pPr>
        <w:pStyle w:val="null3"/>
        <w:ind w:firstLine="480"/>
        <w:jc w:val="left"/>
      </w:pPr>
      <w:r>
        <w:rPr>
          <w:sz w:val="24"/>
        </w:rPr>
        <w:t>13.2.2</w:t>
      </w:r>
      <w:r>
        <w:rPr>
          <w:sz w:val="24"/>
        </w:rPr>
        <w:t>保护租赁设备不受损害，租赁设备遭受或可能遭受损失时，采取一切必要措施防止损失扩大或防止该等损失发生；</w:t>
      </w:r>
    </w:p>
    <w:p>
      <w:pPr>
        <w:pStyle w:val="null3"/>
        <w:ind w:firstLine="480"/>
        <w:jc w:val="left"/>
      </w:pPr>
      <w:r>
        <w:rPr>
          <w:sz w:val="24"/>
        </w:rPr>
        <w:t>13.2.3</w:t>
      </w:r>
      <w:r>
        <w:rPr>
          <w:sz w:val="24"/>
        </w:rPr>
        <w:t>若发生可能影响甲方履行本合同能力的情况，包括但不限于被申请财产保全、强制执行或其他执行措施；被有权机关处罚、被责令整改；申请或被申请破产等情形，甲方应立即书面通知乙方。</w:t>
      </w:r>
    </w:p>
    <w:p>
      <w:pPr>
        <w:pStyle w:val="null3"/>
        <w:ind w:firstLine="480"/>
        <w:jc w:val="left"/>
      </w:pPr>
      <w:r>
        <w:rPr>
          <w:sz w:val="24"/>
        </w:rPr>
        <w:t>13.3</w:t>
      </w:r>
      <w:r>
        <w:rPr>
          <w:sz w:val="24"/>
        </w:rPr>
        <w:t>乙方进一步保证：</w:t>
      </w:r>
    </w:p>
    <w:p>
      <w:pPr>
        <w:pStyle w:val="null3"/>
        <w:ind w:firstLine="480"/>
        <w:jc w:val="left"/>
      </w:pPr>
      <w:r>
        <w:rPr>
          <w:sz w:val="24"/>
        </w:rPr>
        <w:t>13.3.1</w:t>
      </w:r>
      <w:r>
        <w:rPr>
          <w:sz w:val="24"/>
        </w:rPr>
        <w:t>在本合同有效期限内，乙方保证甲方对租赁设备完整的占有权和使用权；</w:t>
      </w:r>
    </w:p>
    <w:p>
      <w:pPr>
        <w:pStyle w:val="null3"/>
        <w:ind w:firstLine="480"/>
        <w:jc w:val="left"/>
      </w:pPr>
      <w:r>
        <w:rPr>
          <w:sz w:val="24"/>
        </w:rPr>
        <w:t>13.3.2</w:t>
      </w:r>
      <w:r>
        <w:rPr>
          <w:sz w:val="24"/>
        </w:rPr>
        <w:t>乙方应确保与租赁设备的生产厂家或其授权的售后服务商所约定的租赁设备保修期真实有效；</w:t>
      </w:r>
    </w:p>
    <w:p>
      <w:pPr>
        <w:pStyle w:val="null3"/>
        <w:ind w:firstLine="480"/>
        <w:jc w:val="left"/>
      </w:pPr>
      <w:r>
        <w:rPr>
          <w:sz w:val="24"/>
        </w:rPr>
        <w:t>13.3.3</w:t>
      </w:r>
      <w:r>
        <w:rPr>
          <w:sz w:val="24"/>
        </w:rPr>
        <w:t>若发生可能影响乙方履行本合同能力的情况，包括但不限于被申请财产保全、强制执行或其他执行措施；被有权机关处罚、被责令整改；申请或被申请破产等情形，乙方应立即书面通知甲方。</w:t>
      </w:r>
    </w:p>
    <w:p>
      <w:pPr>
        <w:pStyle w:val="null3"/>
        <w:ind w:firstLine="480"/>
        <w:jc w:val="left"/>
      </w:pPr>
      <w:r>
        <w:rPr>
          <w:sz w:val="24"/>
        </w:rPr>
        <w:t>13.4</w:t>
      </w:r>
      <w:r>
        <w:rPr>
          <w:sz w:val="24"/>
        </w:rPr>
        <w:t>除上述陈述和保证外，乙方不对租赁设备具有适销性或符合甲方特定使用目的进行保证及承诺。</w:t>
      </w:r>
    </w:p>
    <w:p>
      <w:pPr>
        <w:pStyle w:val="null3"/>
        <w:ind w:firstLine="480"/>
        <w:jc w:val="left"/>
      </w:pPr>
      <w:r>
        <w:rPr>
          <w:sz w:val="24"/>
          <w:b/>
        </w:rPr>
        <w:t>14.</w:t>
      </w:r>
      <w:r>
        <w:rPr>
          <w:sz w:val="24"/>
          <w:b/>
        </w:rPr>
        <w:t>违约责任</w:t>
      </w:r>
    </w:p>
    <w:p>
      <w:pPr>
        <w:pStyle w:val="null3"/>
        <w:ind w:firstLine="480"/>
        <w:jc w:val="left"/>
      </w:pPr>
      <w:r>
        <w:rPr>
          <w:sz w:val="24"/>
        </w:rPr>
        <w:t>14.1</w:t>
      </w:r>
      <w:r>
        <w:rPr>
          <w:sz w:val="24"/>
        </w:rPr>
        <w:t>双方保证严格履行本合同各项条款，任何一方违反本合同有关条款或保证时，应承担相应的违约责任，赔偿守约方所遭受的实际损失。</w:t>
      </w:r>
    </w:p>
    <w:p>
      <w:pPr>
        <w:pStyle w:val="null3"/>
        <w:ind w:firstLine="480"/>
        <w:jc w:val="left"/>
      </w:pPr>
      <w:r>
        <w:rPr>
          <w:sz w:val="24"/>
        </w:rPr>
        <w:t>14.2</w:t>
      </w:r>
      <w:r>
        <w:rPr>
          <w:sz w:val="24"/>
        </w:rPr>
        <w:t>甲方发生以下情况之一的，即构成根本违约：</w:t>
      </w:r>
    </w:p>
    <w:p>
      <w:pPr>
        <w:pStyle w:val="null3"/>
        <w:ind w:firstLine="480"/>
        <w:jc w:val="left"/>
      </w:pPr>
      <w:r>
        <w:rPr>
          <w:sz w:val="24"/>
        </w:rPr>
        <w:t>14.2.1</w:t>
      </w:r>
      <w:r>
        <w:rPr>
          <w:sz w:val="24"/>
        </w:rPr>
        <w:t>甲方未按时足额支付每期费用，超过</w:t>
      </w:r>
      <w:r>
        <w:rPr>
          <w:sz w:val="24"/>
        </w:rPr>
        <w:t>30</w:t>
      </w:r>
      <w:r>
        <w:rPr>
          <w:sz w:val="24"/>
        </w:rPr>
        <w:t>日仍未纠正；</w:t>
      </w:r>
    </w:p>
    <w:p>
      <w:pPr>
        <w:pStyle w:val="null3"/>
        <w:ind w:firstLine="480"/>
        <w:jc w:val="left"/>
      </w:pPr>
      <w:r>
        <w:rPr>
          <w:sz w:val="24"/>
        </w:rPr>
        <w:t>14.2.2</w:t>
      </w:r>
      <w:r>
        <w:rPr>
          <w:sz w:val="24"/>
        </w:rPr>
        <w:t>因甲方原因导致的租赁设备毁损或灭失情形，经乙方书面通知后十日内仍未采取措施纠正；</w:t>
      </w:r>
    </w:p>
    <w:p>
      <w:pPr>
        <w:pStyle w:val="null3"/>
        <w:ind w:firstLine="480"/>
        <w:jc w:val="left"/>
      </w:pPr>
      <w:r>
        <w:rPr>
          <w:sz w:val="24"/>
        </w:rPr>
        <w:t>14.2.3</w:t>
      </w:r>
      <w:r>
        <w:rPr>
          <w:sz w:val="24"/>
        </w:rPr>
        <w:t>违反本合同第</w:t>
      </w:r>
      <w:r>
        <w:rPr>
          <w:sz w:val="24"/>
        </w:rPr>
        <w:t>12.2</w:t>
      </w:r>
      <w:r>
        <w:rPr>
          <w:sz w:val="24"/>
        </w:rPr>
        <w:t>款的约定侵害乙方租赁设备所有权，经乙方书面通知后十日内仍未采取措施纠正。</w:t>
      </w:r>
    </w:p>
    <w:p>
      <w:pPr>
        <w:pStyle w:val="null3"/>
        <w:ind w:firstLine="480"/>
        <w:jc w:val="left"/>
      </w:pPr>
      <w:r>
        <w:rPr>
          <w:sz w:val="24"/>
        </w:rPr>
        <w:t>14.3</w:t>
      </w:r>
      <w:r>
        <w:rPr>
          <w:sz w:val="24"/>
        </w:rPr>
        <w:t>发生本合同第</w:t>
      </w:r>
      <w:r>
        <w:rPr>
          <w:sz w:val="24"/>
        </w:rPr>
        <w:t>14.2</w:t>
      </w:r>
      <w:r>
        <w:rPr>
          <w:sz w:val="24"/>
        </w:rPr>
        <w:t>款约定的情形时，乙方有权采取解除合同，收回租赁设备或停止继续交付租赁设备，并要求甲方支付以下款项的方式或其他法律允许的方式维护权益：</w:t>
      </w:r>
    </w:p>
    <w:p>
      <w:pPr>
        <w:pStyle w:val="null3"/>
        <w:ind w:firstLine="480"/>
        <w:jc w:val="left"/>
      </w:pPr>
      <w:r>
        <w:rPr>
          <w:sz w:val="24"/>
        </w:rPr>
        <w:t>(1)</w:t>
      </w:r>
      <w:r>
        <w:rPr>
          <w:sz w:val="24"/>
        </w:rPr>
        <w:t>截至本合同解除之日的甲方以下应付款项：</w:t>
      </w:r>
      <w:r>
        <w:rPr>
          <w:sz w:val="24"/>
        </w:rPr>
        <w:t>a.</w:t>
      </w:r>
      <w:r>
        <w:rPr>
          <w:sz w:val="24"/>
        </w:rPr>
        <w:t>全部已到期未付每期费用、</w:t>
      </w:r>
      <w:r>
        <w:rPr>
          <w:sz w:val="24"/>
        </w:rPr>
        <w:t>b.</w:t>
      </w:r>
      <w:r>
        <w:rPr>
          <w:sz w:val="24"/>
        </w:rPr>
        <w:t>逾期利息（自到期之日起，至实际清偿之日止，以已到期未付金额为基数，按已到期未付金额的</w:t>
      </w:r>
      <w:r>
        <w:rPr>
          <w:sz w:val="24"/>
        </w:rPr>
        <w:t>0.05%</w:t>
      </w:r>
      <w:r>
        <w:rPr>
          <w:sz w:val="24"/>
        </w:rPr>
        <w:t>每日计收）；</w:t>
      </w:r>
    </w:p>
    <w:p>
      <w:pPr>
        <w:pStyle w:val="null3"/>
        <w:ind w:firstLine="480"/>
        <w:jc w:val="left"/>
      </w:pPr>
      <w:r>
        <w:rPr>
          <w:sz w:val="24"/>
        </w:rPr>
        <w:t>(2)</w:t>
      </w:r>
      <w:r>
        <w:rPr>
          <w:sz w:val="24"/>
        </w:rPr>
        <w:t>未到期应付每期费用；</w:t>
      </w:r>
    </w:p>
    <w:p>
      <w:pPr>
        <w:pStyle w:val="null3"/>
        <w:ind w:firstLine="480"/>
        <w:jc w:val="left"/>
      </w:pPr>
      <w:r>
        <w:rPr>
          <w:sz w:val="24"/>
        </w:rPr>
        <w:t>(3)</w:t>
      </w:r>
      <w:r>
        <w:rPr>
          <w:sz w:val="24"/>
        </w:rPr>
        <w:t>本合同第</w:t>
      </w:r>
      <w:r>
        <w:rPr>
          <w:sz w:val="24"/>
        </w:rPr>
        <w:t>14.1</w:t>
      </w:r>
      <w:r>
        <w:rPr>
          <w:sz w:val="24"/>
        </w:rPr>
        <w:t>款约定的款项。</w:t>
      </w:r>
    </w:p>
    <w:p>
      <w:pPr>
        <w:pStyle w:val="null3"/>
        <w:ind w:firstLine="480"/>
        <w:jc w:val="left"/>
      </w:pPr>
      <w:r>
        <w:rPr>
          <w:sz w:val="24"/>
        </w:rPr>
        <w:t>14.4</w:t>
      </w:r>
      <w:r>
        <w:rPr>
          <w:sz w:val="24"/>
        </w:rPr>
        <w:t>乙方发生以下情况之一的，即构成根本违约：</w:t>
      </w:r>
    </w:p>
    <w:p>
      <w:pPr>
        <w:pStyle w:val="null3"/>
        <w:ind w:firstLine="480"/>
        <w:jc w:val="left"/>
      </w:pPr>
      <w:r>
        <w:rPr>
          <w:sz w:val="24"/>
        </w:rPr>
        <w:t>14.4.1</w:t>
      </w:r>
      <w:r>
        <w:rPr>
          <w:sz w:val="24"/>
        </w:rPr>
        <w:t>乙方未按时提供本合同指定的租赁设备，超过</w:t>
      </w:r>
      <w:r>
        <w:rPr>
          <w:sz w:val="24"/>
        </w:rPr>
        <w:t>30</w:t>
      </w:r>
      <w:r>
        <w:rPr>
          <w:sz w:val="24"/>
        </w:rPr>
        <w:t>日仍未纠正；</w:t>
      </w:r>
    </w:p>
    <w:p>
      <w:pPr>
        <w:pStyle w:val="null3"/>
        <w:ind w:firstLine="480"/>
        <w:jc w:val="left"/>
      </w:pPr>
      <w:r>
        <w:rPr>
          <w:sz w:val="24"/>
        </w:rPr>
        <w:t>14.4.2</w:t>
      </w:r>
      <w:r>
        <w:rPr>
          <w:sz w:val="24"/>
        </w:rPr>
        <w:t>因乙方原因导致租赁设备被没收、扣押、保全、执行等情形导致甲方无法按本合同约定占有并使用该设备的。</w:t>
      </w:r>
    </w:p>
    <w:p>
      <w:pPr>
        <w:pStyle w:val="null3"/>
        <w:ind w:firstLine="480"/>
        <w:jc w:val="left"/>
      </w:pPr>
      <w:r>
        <w:rPr>
          <w:sz w:val="24"/>
        </w:rPr>
        <w:t>14.5</w:t>
      </w:r>
      <w:r>
        <w:rPr>
          <w:sz w:val="24"/>
        </w:rPr>
        <w:t>发生本合同第</w:t>
      </w:r>
      <w:r>
        <w:rPr>
          <w:sz w:val="24"/>
        </w:rPr>
        <w:t>14.4</w:t>
      </w:r>
      <w:r>
        <w:rPr>
          <w:sz w:val="24"/>
        </w:rPr>
        <w:t>款约定的情形时，甲方有权采取解除合同，停止继续支付租赁设备费用，并要求乙方支付以下款项的方式或其他法律允许的方式维护权益：</w:t>
      </w:r>
    </w:p>
    <w:p>
      <w:pPr>
        <w:pStyle w:val="null3"/>
        <w:ind w:firstLine="480"/>
        <w:jc w:val="left"/>
      </w:pPr>
      <w:r>
        <w:rPr>
          <w:sz w:val="24"/>
        </w:rPr>
        <w:t>（</w:t>
      </w:r>
      <w:r>
        <w:rPr>
          <w:sz w:val="24"/>
        </w:rPr>
        <w:t>1</w:t>
      </w:r>
      <w:r>
        <w:rPr>
          <w:sz w:val="24"/>
        </w:rPr>
        <w:t>）违约金（自发生本合同第</w:t>
      </w:r>
      <w:r>
        <w:rPr>
          <w:sz w:val="24"/>
        </w:rPr>
        <w:t>14.4</w:t>
      </w:r>
      <w:r>
        <w:rPr>
          <w:sz w:val="24"/>
        </w:rPr>
        <w:t>款约定的情形之日起，至违约行为消除之日止，以甲方应支付的当期费用金额为基数，按</w:t>
      </w:r>
      <w:r>
        <w:rPr>
          <w:sz w:val="24"/>
        </w:rPr>
        <w:t>0.05%</w:t>
      </w:r>
      <w:r>
        <w:rPr>
          <w:sz w:val="24"/>
        </w:rPr>
        <w:t>每日计收）；</w:t>
      </w:r>
    </w:p>
    <w:p>
      <w:pPr>
        <w:pStyle w:val="null3"/>
        <w:ind w:firstLine="480"/>
        <w:jc w:val="left"/>
      </w:pPr>
      <w:r>
        <w:rPr>
          <w:sz w:val="24"/>
        </w:rPr>
        <w:t>（</w:t>
      </w:r>
      <w:r>
        <w:rPr>
          <w:sz w:val="24"/>
        </w:rPr>
        <w:t>2</w:t>
      </w:r>
      <w:r>
        <w:rPr>
          <w:sz w:val="24"/>
        </w:rPr>
        <w:t>）本合同第</w:t>
      </w:r>
      <w:r>
        <w:rPr>
          <w:sz w:val="24"/>
        </w:rPr>
        <w:t>14.1</w:t>
      </w:r>
      <w:r>
        <w:rPr>
          <w:sz w:val="24"/>
        </w:rPr>
        <w:t>款约定的款项。</w:t>
      </w:r>
    </w:p>
    <w:p>
      <w:pPr>
        <w:pStyle w:val="null3"/>
        <w:ind w:firstLine="482"/>
        <w:jc w:val="left"/>
      </w:pPr>
      <w:r>
        <w:rPr>
          <w:sz w:val="24"/>
          <w:b/>
        </w:rPr>
        <w:t>15.</w:t>
      </w:r>
      <w:r>
        <w:rPr>
          <w:sz w:val="24"/>
          <w:b/>
        </w:rPr>
        <w:t>转让</w:t>
      </w:r>
    </w:p>
    <w:p>
      <w:pPr>
        <w:pStyle w:val="null3"/>
        <w:ind w:firstLine="480"/>
        <w:jc w:val="left"/>
      </w:pPr>
      <w:r>
        <w:rPr>
          <w:sz w:val="24"/>
        </w:rPr>
        <w:t>15.1.</w:t>
      </w:r>
      <w:r>
        <w:rPr>
          <w:sz w:val="24"/>
        </w:rPr>
        <w:t>未经乙方事先书面同意，甲方不得转让本合同项下任何权利或义务，但甲方授权其关联单位或机构对租赁设备行使使用权的情况除外。</w:t>
      </w:r>
    </w:p>
    <w:p>
      <w:pPr>
        <w:pStyle w:val="null3"/>
        <w:ind w:firstLine="480"/>
        <w:jc w:val="left"/>
      </w:pPr>
      <w:r>
        <w:rPr>
          <w:sz w:val="24"/>
        </w:rPr>
        <w:t>15.2.</w:t>
      </w:r>
      <w:r>
        <w:rPr>
          <w:sz w:val="24"/>
        </w:rPr>
        <w:t>未经甲方事先书面同意，乙方不得部分或全部转让及以其他方式处分其在本合同项下任何权利或义务。</w:t>
      </w:r>
    </w:p>
    <w:p>
      <w:pPr>
        <w:pStyle w:val="null3"/>
        <w:ind w:firstLine="480"/>
        <w:jc w:val="left"/>
      </w:pPr>
      <w:r>
        <w:rPr>
          <w:sz w:val="24"/>
          <w:b/>
        </w:rPr>
        <w:t>16.</w:t>
      </w:r>
      <w:r>
        <w:rPr>
          <w:sz w:val="24"/>
          <w:b/>
        </w:rPr>
        <w:t>不可抗力</w:t>
      </w:r>
    </w:p>
    <w:p>
      <w:pPr>
        <w:pStyle w:val="null3"/>
        <w:ind w:firstLine="480"/>
        <w:jc w:val="left"/>
      </w:pPr>
      <w:r>
        <w:rPr>
          <w:sz w:val="24"/>
        </w:rPr>
        <w:t>16.1</w:t>
      </w:r>
      <w:r>
        <w:rPr>
          <w:sz w:val="24"/>
        </w:rPr>
        <w:t>不可抗力指本合同签订后发生的一方不能预见、不能避免、不能克服的客观事件，如地震、台风、水灾等其他自然灾害，军事行动、战争、暴乱及恐怖活动，爆炸、瘟疫等。</w:t>
      </w:r>
    </w:p>
    <w:p>
      <w:pPr>
        <w:pStyle w:val="null3"/>
        <w:ind w:firstLine="480"/>
        <w:jc w:val="left"/>
      </w:pPr>
      <w:r>
        <w:rPr>
          <w:sz w:val="24"/>
        </w:rPr>
        <w:t>16.2</w:t>
      </w:r>
      <w:r>
        <w:rPr>
          <w:sz w:val="24"/>
        </w:rPr>
        <w:t>发生不可抗力，受影响的一方应及时书面通知对方并在可能的情况下采取补救措施以减少损失。不可抗力结束之日起三十日内，受影响的一方应向对方提供有关机关出具的不可抗力相关证明。</w:t>
      </w:r>
    </w:p>
    <w:p>
      <w:pPr>
        <w:pStyle w:val="null3"/>
        <w:ind w:firstLine="480"/>
        <w:jc w:val="left"/>
      </w:pPr>
      <w:r>
        <w:rPr>
          <w:sz w:val="24"/>
        </w:rPr>
        <w:t>16.3</w:t>
      </w:r>
      <w:r>
        <w:rPr>
          <w:sz w:val="24"/>
        </w:rPr>
        <w:t>发生不可抗力后，一方有权根据受影响的对方提供的发生不可抗力事件证明、无法履行合同证明、防止损失扩大证明以及申请延期履行或减免违约责任的书面申请，结合不可抗力对受影响的一方履约行为的实际影响，酌情作出是否延期履行或减免违约责任的决定。因受影响的一方未及时采取措施防止损失扩大的，不得以不可抗力为由主张减免本合同项下任何责任。</w:t>
      </w:r>
    </w:p>
    <w:p>
      <w:pPr>
        <w:pStyle w:val="null3"/>
        <w:ind w:firstLine="480"/>
        <w:jc w:val="left"/>
      </w:pPr>
      <w:r>
        <w:rPr>
          <w:sz w:val="24"/>
        </w:rPr>
        <w:t>16.4</w:t>
      </w:r>
      <w:r>
        <w:rPr>
          <w:sz w:val="24"/>
        </w:rPr>
        <w:t>受影响的一方在不可抗力发生前发生违约的，受影响的一方不得以不可抗力为由主张减免本合同项下任何款项，亦不得以不可抗力为由解除本合同。</w:t>
      </w:r>
    </w:p>
    <w:p>
      <w:pPr>
        <w:pStyle w:val="null3"/>
        <w:ind w:firstLine="482"/>
        <w:jc w:val="left"/>
      </w:pPr>
      <w:r>
        <w:rPr>
          <w:sz w:val="24"/>
          <w:b/>
        </w:rPr>
        <w:t>17.</w:t>
      </w:r>
      <w:r>
        <w:rPr>
          <w:sz w:val="24"/>
          <w:b/>
        </w:rPr>
        <w:t>通知与送达</w:t>
      </w:r>
    </w:p>
    <w:p>
      <w:pPr>
        <w:pStyle w:val="null3"/>
        <w:ind w:firstLine="480"/>
        <w:jc w:val="left"/>
      </w:pPr>
      <w:r>
        <w:rPr>
          <w:sz w:val="24"/>
        </w:rPr>
        <w:t>17.1</w:t>
      </w:r>
      <w:r>
        <w:rPr>
          <w:sz w:val="24"/>
        </w:rPr>
        <w:t>双方确认本合同所载通讯地址和联系方式作为本合同项下对方通知事项、商业信函、法律文件以及所涉债务</w:t>
      </w:r>
      <w:r>
        <w:rPr>
          <w:sz w:val="24"/>
        </w:rPr>
        <w:t>/</w:t>
      </w:r>
      <w:r>
        <w:rPr>
          <w:sz w:val="24"/>
        </w:rPr>
        <w:t>担保义务的催收和诉讼</w:t>
      </w:r>
      <w:r>
        <w:rPr>
          <w:sz w:val="24"/>
        </w:rPr>
        <w:t>/</w:t>
      </w:r>
      <w:r>
        <w:rPr>
          <w:sz w:val="24"/>
        </w:rPr>
        <w:t>仲裁</w:t>
      </w:r>
      <w:r>
        <w:rPr>
          <w:sz w:val="24"/>
        </w:rPr>
        <w:t>/</w:t>
      </w:r>
      <w:r>
        <w:rPr>
          <w:sz w:val="24"/>
        </w:rPr>
        <w:t>公证等文书的送达地址。</w:t>
      </w:r>
    </w:p>
    <w:p>
      <w:pPr>
        <w:pStyle w:val="null3"/>
        <w:ind w:firstLine="480"/>
        <w:jc w:val="left"/>
      </w:pPr>
      <w:r>
        <w:rPr>
          <w:sz w:val="24"/>
        </w:rPr>
        <w:t>各方同意并确认，对方、法院和仲裁机构有关书面通知、文件等，以邮寄方式寄送至本合同所载明之通讯地址从邮件寄送之日起七天后视为送达。</w:t>
      </w:r>
    </w:p>
    <w:p>
      <w:pPr>
        <w:pStyle w:val="null3"/>
        <w:ind w:firstLine="480"/>
        <w:jc w:val="left"/>
      </w:pPr>
      <w:r>
        <w:rPr>
          <w:sz w:val="24"/>
        </w:rPr>
        <w:t>上述通讯地址和联系方式适用至本合同履行完毕或争议经过一审、二审、再审、执行或仲裁程序至案件执行终结且各方权利全部实现时止。</w:t>
      </w:r>
    </w:p>
    <w:p>
      <w:pPr>
        <w:pStyle w:val="null3"/>
        <w:ind w:firstLine="480"/>
        <w:jc w:val="left"/>
      </w:pPr>
      <w:r>
        <w:rPr>
          <w:sz w:val="24"/>
        </w:rPr>
        <w:t>17.2</w:t>
      </w:r>
      <w:r>
        <w:rPr>
          <w:sz w:val="24"/>
        </w:rPr>
        <w:t>若双方纠纷进入仲裁、诉讼、强制执行公证程序后，如对方应诉并直接向仲裁机构、法院提交送达地址确认书，该确认地址与诉前确认的送达地址不一致的，以向仲裁机构、法院提交确认的送达地址为准（该送达地址适用本条约定的送达方式及送达的法律后果）。</w:t>
      </w:r>
    </w:p>
    <w:p>
      <w:pPr>
        <w:pStyle w:val="null3"/>
        <w:ind w:firstLine="480"/>
        <w:jc w:val="left"/>
      </w:pPr>
      <w:r>
        <w:rPr>
          <w:sz w:val="24"/>
        </w:rPr>
        <w:t>17.3</w:t>
      </w:r>
      <w:r>
        <w:rPr>
          <w:sz w:val="24"/>
        </w:rPr>
        <w:t>各方承诺：己方确认的通讯地址和联系方式真实有效，如有错误，导致的商业信函和法律文书送达不能的法律后果由己方承担。如上述送达地址有变更的，己方应当及时以书面方式通知对方并重新确认送达地址，如未及时通知的，视为未变更，相关责任由己方自行承担。对方在任何情况下均无需对因此导致邮递、传真、电话或任何其他通讯系统所出现的传送失误、缺漏或延迟承担任何责任。</w:t>
      </w:r>
    </w:p>
    <w:p>
      <w:pPr>
        <w:pStyle w:val="null3"/>
        <w:ind w:firstLine="482"/>
        <w:jc w:val="left"/>
      </w:pPr>
      <w:r>
        <w:rPr>
          <w:sz w:val="24"/>
          <w:b/>
        </w:rPr>
        <w:t>18.</w:t>
      </w:r>
      <w:r>
        <w:rPr>
          <w:sz w:val="24"/>
          <w:b/>
        </w:rPr>
        <w:t>法律适用与争议解决</w:t>
      </w:r>
    </w:p>
    <w:p>
      <w:pPr>
        <w:pStyle w:val="null3"/>
        <w:ind w:firstLine="480"/>
        <w:jc w:val="left"/>
      </w:pPr>
      <w:r>
        <w:rPr>
          <w:sz w:val="24"/>
        </w:rPr>
        <w:t>18.1</w:t>
      </w:r>
      <w:r>
        <w:rPr>
          <w:sz w:val="24"/>
        </w:rPr>
        <w:t>本合同适用中国法律（就本合同的意义而言，不包括香港、澳门和台湾地区的法律）并根据中国法律解释。</w:t>
      </w:r>
    </w:p>
    <w:p>
      <w:pPr>
        <w:pStyle w:val="null3"/>
        <w:ind w:firstLine="480"/>
        <w:jc w:val="left"/>
      </w:pPr>
      <w:r>
        <w:rPr>
          <w:sz w:val="24"/>
        </w:rPr>
        <w:t>18.2</w:t>
      </w:r>
      <w:r>
        <w:rPr>
          <w:sz w:val="24"/>
        </w:rPr>
        <w:t>双方如在履行合同中发生任何纠纷，均以上述交付验收标准作为解决依据。首先应友好协商；协商不成，应向甲方所在地法院起诉。</w:t>
      </w:r>
    </w:p>
    <w:p>
      <w:pPr>
        <w:pStyle w:val="null3"/>
        <w:ind w:firstLine="482"/>
        <w:jc w:val="left"/>
      </w:pPr>
      <w:r>
        <w:rPr>
          <w:sz w:val="24"/>
          <w:b/>
        </w:rPr>
        <w:t>19.</w:t>
      </w:r>
      <w:r>
        <w:rPr>
          <w:sz w:val="24"/>
          <w:b/>
        </w:rPr>
        <w:t>合同的生效、变更、解除与终止</w:t>
      </w:r>
    </w:p>
    <w:p>
      <w:pPr>
        <w:pStyle w:val="null3"/>
        <w:ind w:firstLine="480"/>
        <w:jc w:val="left"/>
      </w:pPr>
      <w:r>
        <w:rPr>
          <w:sz w:val="24"/>
        </w:rPr>
        <w:t>19.1</w:t>
      </w:r>
      <w:r>
        <w:rPr>
          <w:sz w:val="24"/>
        </w:rPr>
        <w:t>本合同经各方法定代表人或授权代表签字（或盖人名章）并加盖各方公章或合同专用章后生效，合同签署日期以较迟签注的日期为准，至本合同项下双方全部权利义务履行完毕之日终止。</w:t>
      </w:r>
    </w:p>
    <w:p>
      <w:pPr>
        <w:pStyle w:val="null3"/>
        <w:ind w:firstLine="480"/>
        <w:jc w:val="left"/>
      </w:pPr>
      <w:r>
        <w:rPr>
          <w:sz w:val="24"/>
        </w:rPr>
        <w:t>19.2</w:t>
      </w:r>
      <w:r>
        <w:rPr>
          <w:sz w:val="24"/>
        </w:rPr>
        <w:t>本合同一式    份，以中文书就，甲方执叁份、乙方执    份，具有相同的法律效力。</w:t>
      </w:r>
    </w:p>
    <w:p>
      <w:pPr>
        <w:pStyle w:val="null3"/>
        <w:ind w:firstLine="480"/>
        <w:jc w:val="left"/>
      </w:pPr>
      <w:r>
        <w:rPr>
          <w:sz w:val="24"/>
        </w:rPr>
        <w:t>19.3</w:t>
      </w:r>
      <w:r>
        <w:rPr>
          <w:sz w:val="24"/>
        </w:rPr>
        <w:t>本合同生效后，各方如需变更或解除本合同，应达成书面协议。书面协议达成之前，本合同继续执行。</w:t>
      </w:r>
    </w:p>
    <w:p>
      <w:pPr>
        <w:pStyle w:val="null3"/>
        <w:ind w:firstLine="480"/>
        <w:jc w:val="left"/>
      </w:pPr>
      <w:r>
        <w:rPr>
          <w:sz w:val="24"/>
        </w:rPr>
        <w:t>19.4</w:t>
      </w:r>
      <w:r>
        <w:rPr>
          <w:sz w:val="24"/>
        </w:rPr>
        <w:t>条款的可分割性：本合同任何条款的无效均不影响其他条款的法律效力。</w:t>
      </w:r>
    </w:p>
    <w:p>
      <w:pPr>
        <w:pStyle w:val="null3"/>
        <w:ind w:firstLine="482"/>
        <w:jc w:val="left"/>
      </w:pPr>
      <w:r>
        <w:rPr>
          <w:sz w:val="24"/>
          <w:b/>
        </w:rPr>
        <w:t>20.</w:t>
      </w:r>
      <w:r>
        <w:rPr>
          <w:sz w:val="24"/>
          <w:b/>
        </w:rPr>
        <w:t>附则</w:t>
      </w:r>
    </w:p>
    <w:p>
      <w:pPr>
        <w:pStyle w:val="null3"/>
        <w:ind w:firstLine="480"/>
        <w:jc w:val="left"/>
      </w:pPr>
      <w:r>
        <w:rPr>
          <w:sz w:val="24"/>
        </w:rPr>
        <w:t>20.1</w:t>
      </w:r>
      <w:r>
        <w:rPr>
          <w:sz w:val="24"/>
        </w:rPr>
        <w:t>本合同未尽事宜，各方另订补充协议。</w:t>
      </w:r>
    </w:p>
    <w:p>
      <w:pPr>
        <w:pStyle w:val="null3"/>
        <w:ind w:firstLine="480"/>
        <w:jc w:val="left"/>
      </w:pPr>
      <w:r>
        <w:rPr>
          <w:sz w:val="24"/>
        </w:rPr>
        <w:t>20.2</w:t>
      </w:r>
      <w:r>
        <w:rPr>
          <w:sz w:val="24"/>
        </w:rPr>
        <w:t>本合同附件、招标文件、投标文件、承诺书、成交通知书及因履行本合同而签订的变更、补充协议及其他相关文件，或者依据本合同做出的一切通知、函件，均应视为本合同不可分割的组成部分。</w:t>
      </w:r>
    </w:p>
    <w:p>
      <w:pPr>
        <w:pStyle w:val="null3"/>
        <w:ind w:firstLine="480"/>
        <w:jc w:val="left"/>
      </w:pPr>
      <w:r>
        <w:rPr>
          <w:sz w:val="24"/>
        </w:rPr>
        <w:t>20.3</w:t>
      </w:r>
      <w:r>
        <w:rPr>
          <w:sz w:val="24"/>
        </w:rPr>
        <w:t>本合同为各方就本合同约定事宜达成的一致协议，取代先前各方之间与该等事宜有关的任何口头或书面谅解、承诺、协议或陈述。</w:t>
      </w:r>
    </w:p>
    <w:p>
      <w:pPr>
        <w:pStyle w:val="null3"/>
        <w:ind w:firstLine="480"/>
        <w:jc w:val="left"/>
      </w:pPr>
      <w:r>
        <w:rPr>
          <w:sz w:val="24"/>
        </w:rPr>
        <w:t>20.4</w:t>
      </w:r>
      <w:r>
        <w:rPr>
          <w:sz w:val="24"/>
        </w:rPr>
        <w:t>除本合同另有约定，本合同所涉及每期费用等甲方的应付款项均为含税价。</w:t>
      </w:r>
    </w:p>
    <w:p>
      <w:pPr>
        <w:pStyle w:val="null3"/>
        <w:ind w:firstLine="480"/>
        <w:jc w:val="left"/>
      </w:pPr>
      <w:r>
        <w:rPr>
          <w:sz w:val="24"/>
          <w:b/>
        </w:rPr>
        <w:t>21.</w:t>
      </w:r>
      <w:r>
        <w:rPr>
          <w:sz w:val="24"/>
          <w:b/>
        </w:rPr>
        <w:t>特别规定：</w:t>
      </w:r>
      <w:r>
        <w:rPr>
          <w:sz w:val="24"/>
          <w:b/>
          <w:u w:val="single"/>
        </w:rPr>
        <w:t xml:space="preserve">    </w:t>
      </w:r>
      <w:r>
        <w:rPr>
          <w:sz w:val="24"/>
          <w:b/>
          <w:u w:val="single"/>
        </w:rPr>
        <w:t>无</w:t>
      </w:r>
      <w:r>
        <w:rPr>
          <w:sz w:val="24"/>
          <w:b/>
          <w:u w:val="single"/>
        </w:rPr>
        <w:t xml:space="preserve">     </w:t>
      </w:r>
    </w:p>
    <w:p>
      <w:pPr>
        <w:pStyle w:val="null3"/>
        <w:ind w:firstLine="482"/>
        <w:jc w:val="left"/>
      </w:pPr>
      <w:r>
        <w:rPr>
          <w:sz w:val="24"/>
          <w:b/>
        </w:rPr>
        <w:t>（以下为签字页，无正文）</w:t>
      </w:r>
    </w:p>
    <w:p>
      <w:pPr>
        <w:pStyle w:val="null3"/>
        <w:ind w:firstLine="482"/>
        <w:jc w:val="left"/>
      </w:pPr>
      <w:r>
        <w:rPr>
          <w:sz w:val="24"/>
          <w:b/>
        </w:rPr>
        <w:t>甲方：</w:t>
      </w:r>
      <w:r>
        <w:rPr>
          <w:sz w:val="24"/>
          <w:b/>
          <w:u w:val="single"/>
        </w:rPr>
        <w:t xml:space="preserve"> </w:t>
      </w:r>
      <w:r>
        <w:rPr>
          <w:sz w:val="24"/>
          <w:b/>
          <w:u w:val="single"/>
        </w:rPr>
        <w:t>南方医科大学第三附属医院</w:t>
      </w:r>
      <w:r>
        <w:rPr>
          <w:sz w:val="24"/>
          <w:b/>
        </w:rPr>
        <w:t xml:space="preserve">         </w:t>
      </w:r>
      <w:r>
        <w:rPr>
          <w:sz w:val="24"/>
          <w:b/>
        </w:rPr>
        <w:t>乙方：</w:t>
      </w:r>
      <w:r>
        <w:rPr>
          <w:b/>
          <w:u w:val="single"/>
        </w:rPr>
        <w:t xml:space="preserve">                  </w:t>
      </w:r>
    </w:p>
    <w:p>
      <w:pPr>
        <w:pStyle w:val="null3"/>
        <w:ind w:firstLine="480"/>
        <w:jc w:val="left"/>
      </w:pPr>
      <w:r>
        <w:rPr>
          <w:sz w:val="24"/>
        </w:rPr>
        <w:t>（盖章）</w:t>
      </w:r>
      <w:r>
        <w:rPr>
          <w:b/>
        </w:rPr>
        <w:t xml:space="preserve">                            </w:t>
      </w:r>
      <w:r>
        <w:rPr>
          <w:sz w:val="24"/>
        </w:rPr>
        <w:t xml:space="preserve"> </w:t>
      </w:r>
      <w:r>
        <w:rPr>
          <w:sz w:val="24"/>
        </w:rPr>
        <w:t>（盖章）</w:t>
      </w:r>
    </w:p>
    <w:p>
      <w:pPr>
        <w:pStyle w:val="null3"/>
        <w:ind w:firstLine="482"/>
        <w:jc w:val="left"/>
      </w:pPr>
      <w:r>
        <w:rPr>
          <w:sz w:val="24"/>
          <w:b/>
        </w:rPr>
        <w:t>甲方法定代表人或授权委托人</w:t>
      </w:r>
      <w:r>
        <w:rPr>
          <w:sz w:val="24"/>
          <w:b/>
        </w:rPr>
        <w:t xml:space="preserve">                </w:t>
      </w:r>
      <w:r>
        <w:rPr>
          <w:sz w:val="24"/>
          <w:b/>
        </w:rPr>
        <w:t>乙方法定代表人或授权委托人</w:t>
      </w:r>
    </w:p>
    <w:p>
      <w:pPr>
        <w:pStyle w:val="null3"/>
        <w:ind w:firstLine="482"/>
        <w:jc w:val="left"/>
      </w:pPr>
      <w:r>
        <w:rPr>
          <w:sz w:val="24"/>
          <w:b/>
        </w:rPr>
        <w:t>___________________                       ____________________</w:t>
      </w:r>
    </w:p>
    <w:p>
      <w:pPr>
        <w:pStyle w:val="null3"/>
        <w:ind w:firstLine="482"/>
        <w:jc w:val="left"/>
      </w:pPr>
      <w:r>
        <w:rPr>
          <w:sz w:val="24"/>
          <w:b/>
        </w:rPr>
        <w:t>通讯地址：</w:t>
      </w:r>
      <w:r>
        <w:rPr>
          <w:sz w:val="24"/>
          <w:b/>
          <w:u w:val="single"/>
        </w:rPr>
        <w:t>广州市天河区中山大道西</w:t>
      </w:r>
      <w:r>
        <w:rPr>
          <w:sz w:val="24"/>
          <w:b/>
          <w:u w:val="single"/>
        </w:rPr>
        <w:t>183</w:t>
      </w:r>
      <w:r>
        <w:rPr>
          <w:sz w:val="24"/>
          <w:b/>
          <w:u w:val="single"/>
        </w:rPr>
        <w:t>号</w:t>
      </w:r>
      <w:r>
        <w:rPr>
          <w:sz w:val="24"/>
          <w:b/>
        </w:rPr>
        <w:t xml:space="preserve">  </w:t>
      </w:r>
      <w:r>
        <w:rPr>
          <w:sz w:val="24"/>
          <w:b/>
        </w:rPr>
        <w:t>通讯地址：</w:t>
      </w:r>
      <w:r>
        <w:rPr>
          <w:sz w:val="24"/>
          <w:b/>
        </w:rPr>
        <w:t xml:space="preserve">           </w:t>
      </w:r>
    </w:p>
    <w:p>
      <w:pPr>
        <w:pStyle w:val="null3"/>
        <w:ind w:firstLine="482"/>
        <w:jc w:val="left"/>
      </w:pPr>
      <w:r>
        <w:rPr>
          <w:b/>
        </w:rPr>
        <w:t xml:space="preserve">                                                                          </w:t>
      </w:r>
    </w:p>
    <w:p>
      <w:pPr>
        <w:pStyle w:val="null3"/>
        <w:ind w:firstLine="482"/>
        <w:jc w:val="left"/>
      </w:pPr>
      <w:r>
        <w:rPr>
          <w:sz w:val="24"/>
          <w:b/>
        </w:rPr>
        <w:t>联系电话：</w:t>
      </w:r>
      <w:r>
        <w:rPr>
          <w:sz w:val="24"/>
          <w:b/>
        </w:rPr>
        <w:t xml:space="preserve">020-62784735                   </w:t>
      </w:r>
      <w:r>
        <w:rPr>
          <w:sz w:val="24"/>
          <w:b/>
        </w:rPr>
        <w:t>联系电话：</w:t>
      </w:r>
    </w:p>
    <w:p>
      <w:pPr>
        <w:pStyle w:val="null3"/>
        <w:ind w:firstLine="482"/>
        <w:jc w:val="left"/>
      </w:pP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r>
        <w:rPr>
          <w:sz w:val="24"/>
          <w:b/>
        </w:rPr>
        <w:t xml:space="preserve">                </w:t>
      </w: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ind w:firstLine="482"/>
        <w:jc w:val="left"/>
      </w:pPr>
      <w:r>
        <w:rPr>
          <w:sz w:val="24"/>
          <w:b/>
        </w:rPr>
        <w:t>开户银行：建行华景新城支行</w:t>
      </w:r>
      <w:r>
        <w:rPr>
          <w:b/>
        </w:rPr>
        <w:t xml:space="preserve">             </w:t>
      </w:r>
      <w:r>
        <w:rPr>
          <w:sz w:val="24"/>
          <w:b/>
        </w:rPr>
        <w:t>开户银行：</w:t>
      </w:r>
      <w:r>
        <w:rPr>
          <w:sz w:val="24"/>
          <w:b/>
        </w:rPr>
        <w:t xml:space="preserve">   </w:t>
      </w:r>
    </w:p>
    <w:p>
      <w:pPr>
        <w:pStyle w:val="null3"/>
        <w:ind w:firstLine="482"/>
        <w:jc w:val="left"/>
      </w:pPr>
      <w:r>
        <w:rPr>
          <w:sz w:val="24"/>
          <w:b/>
        </w:rPr>
        <w:t>账号：</w:t>
      </w:r>
      <w:r>
        <w:rPr>
          <w:sz w:val="24"/>
          <w:b/>
        </w:rPr>
        <w:t>44001580516050265705</w:t>
      </w:r>
      <w:r>
        <w:rPr/>
        <w:t xml:space="preserve">                </w:t>
      </w:r>
      <w:r>
        <w:rPr>
          <w:sz w:val="24"/>
          <w:b/>
        </w:rPr>
        <w:t>账号：</w:t>
      </w:r>
      <w:r>
        <w:rPr>
          <w:sz w:val="24"/>
          <w:b/>
        </w:rPr>
        <w:t xml:space="preserve">            </w:t>
      </w:r>
    </w:p>
    <w:p>
      <w:pPr>
        <w:pStyle w:val="null3"/>
      </w:pPr>
      <w:r>
        <w:rPr>
          <w:sz w:val="24"/>
          <w:b/>
        </w:rPr>
        <w:t>附件一：技术参数及配置清单</w:t>
      </w:r>
    </w:p>
    <w:p>
      <w:pPr>
        <w:pStyle w:val="null3"/>
        <w:jc w:val="both"/>
      </w:pPr>
      <w:r>
        <w:rPr>
          <w:sz w:val="24"/>
          <w:b/>
        </w:rPr>
        <w:t>附件二：《起租确认书》（格式）</w:t>
      </w:r>
    </w:p>
    <w:p>
      <w:pPr>
        <w:pStyle w:val="null3"/>
        <w:ind w:firstLine="482"/>
        <w:jc w:val="center"/>
      </w:pPr>
      <w:r>
        <w:rPr>
          <w:sz w:val="24"/>
          <w:b/>
        </w:rPr>
        <w:t>起租确认书（格式）</w:t>
      </w:r>
    </w:p>
    <w:p>
      <w:pPr>
        <w:pStyle w:val="null3"/>
        <w:ind w:firstLine="482"/>
        <w:jc w:val="left"/>
      </w:pPr>
      <w:r>
        <w:rPr>
          <w:sz w:val="24"/>
        </w:rPr>
        <w:t>根据双方已签署的《租赁服务合同》之约定，特此确认，该《租赁服务合同》项下租赁设备之起租日、到期日以及支付日、各期费用。</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sz w:val="24"/>
              </w:rPr>
              <w:t>（</w:t>
            </w:r>
            <w:r>
              <w:rPr>
                <w:sz w:val="24"/>
              </w:rPr>
              <w:t>1</w:t>
            </w:r>
            <w:r>
              <w:rPr>
                <w:sz w:val="24"/>
              </w:rPr>
              <w:t>）《租赁服务合同》编号：</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sz w:val="24"/>
              </w:rPr>
              <w:t>（</w:t>
            </w:r>
            <w:r>
              <w:rPr>
                <w:sz w:val="24"/>
              </w:rPr>
              <w:t>2</w:t>
            </w:r>
            <w:r>
              <w:rPr>
                <w:sz w:val="24"/>
              </w:rPr>
              <w:t>）《租赁服务合同》签署日期：   年   月  日</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sz w:val="24"/>
              </w:rPr>
              <w:t>（</w:t>
            </w:r>
            <w:r>
              <w:rPr>
                <w:sz w:val="24"/>
              </w:rPr>
              <w:t>3</w:t>
            </w:r>
            <w:r>
              <w:rPr>
                <w:sz w:val="24"/>
              </w:rPr>
              <w:t>）租赁设备名称：</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sz w:val="24"/>
              </w:rPr>
              <w:t>（</w:t>
            </w:r>
            <w:r>
              <w:rPr>
                <w:sz w:val="24"/>
              </w:rPr>
              <w:t>4</w:t>
            </w:r>
            <w:r>
              <w:rPr>
                <w:sz w:val="24"/>
              </w:rPr>
              <w:t>）租赁设备使用地点：</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sz w:val="24"/>
              </w:rPr>
              <w:t>（</w:t>
            </w:r>
            <w:r>
              <w:rPr>
                <w:sz w:val="24"/>
              </w:rPr>
              <w:t>5</w:t>
            </w:r>
            <w:r>
              <w:rPr>
                <w:sz w:val="24"/>
              </w:rPr>
              <w:t>）起租日：</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sz w:val="24"/>
              </w:rPr>
              <w:t>（</w:t>
            </w:r>
            <w:r>
              <w:rPr>
                <w:sz w:val="24"/>
              </w:rPr>
              <w:t>6</w:t>
            </w:r>
            <w:r>
              <w:rPr>
                <w:sz w:val="24"/>
              </w:rPr>
              <w:t>）到期日：</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sz w:val="24"/>
              </w:rPr>
              <w:t>（</w:t>
            </w:r>
            <w:r>
              <w:rPr>
                <w:sz w:val="24"/>
              </w:rPr>
              <w:t>7</w:t>
            </w:r>
            <w:r>
              <w:rPr>
                <w:sz w:val="24"/>
              </w:rPr>
              <w:t>）支付日及各期费用：</w:t>
            </w:r>
          </w:p>
          <w:tbl>
            <w:tblPr>
              <w:tblBorders>
                <w:top w:val="none" w:color="000000" w:sz="4"/>
                <w:left w:val="none" w:color="000000" w:sz="4"/>
                <w:bottom w:val="none" w:color="000000" w:sz="4"/>
                <w:right w:val="none" w:color="000000" w:sz="4"/>
                <w:insideH w:val="none"/>
                <w:insideV w:val="none"/>
              </w:tblBorders>
            </w:tblPr>
            <w:tblGrid>
              <w:gridCol w:w="2697"/>
              <w:gridCol w:w="2697"/>
              <w:gridCol w:w="2697"/>
            </w:tblGrid>
            <w:tr>
              <w:tc>
                <w:tcPr>
                  <w:tcW w:type="dxa" w:w="26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期数</w:t>
                  </w:r>
                </w:p>
              </w:tc>
              <w:tc>
                <w:tcPr>
                  <w:tcW w:type="dxa" w:w="2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支付日</w:t>
                  </w:r>
                </w:p>
              </w:tc>
              <w:tc>
                <w:tcPr>
                  <w:tcW w:type="dxa" w:w="2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各期费用（人民币元）</w:t>
                  </w:r>
                </w:p>
              </w:tc>
            </w:tr>
            <w:tr>
              <w:tc>
                <w:tcPr>
                  <w:tcW w:type="dxa" w:w="2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备注：支付日为到账日期，即南方医科大学第三附属医院将费用等应付款项支付至</w:t>
            </w:r>
            <w:r>
              <w:rPr>
                <w:sz w:val="24"/>
                <w:u w:val="single"/>
              </w:rPr>
              <w:t xml:space="preserve">                        </w:t>
            </w:r>
            <w:r>
              <w:rPr>
                <w:sz w:val="24"/>
                <w:u w:val="single"/>
              </w:rPr>
              <w:t>公司</w:t>
            </w:r>
            <w:r>
              <w:rPr>
                <w:sz w:val="24"/>
              </w:rPr>
              <w:t>指定银行账户之日；若任何支付日期为国家法定节假日或公休日，则该支付日期提前至前一个工作日。</w:t>
            </w:r>
          </w:p>
          <w:p>
            <w:pPr>
              <w:pStyle w:val="null3"/>
              <w:ind w:firstLine="482"/>
              <w:jc w:val="left"/>
            </w:pPr>
            <w:r>
              <w:rPr>
                <w:sz w:val="24"/>
              </w:rPr>
              <w:t>收款账户信息：</w:t>
            </w:r>
          </w:p>
          <w:p>
            <w:pPr>
              <w:pStyle w:val="null3"/>
              <w:ind w:firstLine="482"/>
              <w:jc w:val="left"/>
            </w:pPr>
            <w:r>
              <w:rPr>
                <w:sz w:val="24"/>
              </w:rPr>
              <w:t>收款人：</w:t>
            </w:r>
          </w:p>
          <w:p>
            <w:pPr>
              <w:pStyle w:val="null3"/>
              <w:ind w:firstLine="482"/>
              <w:jc w:val="left"/>
            </w:pPr>
            <w:r>
              <w:rPr>
                <w:sz w:val="24"/>
              </w:rPr>
              <w:t>开户银行：</w:t>
            </w:r>
          </w:p>
          <w:p>
            <w:pPr>
              <w:pStyle w:val="null3"/>
              <w:ind w:firstLine="482"/>
              <w:jc w:val="left"/>
            </w:pPr>
            <w:r>
              <w:rPr>
                <w:sz w:val="24"/>
              </w:rPr>
              <w:t>账号：</w:t>
            </w:r>
          </w:p>
        </w:tc>
      </w:tr>
    </w:tbl>
    <w:p>
      <w:pPr>
        <w:pStyle w:val="null3"/>
        <w:ind w:firstLine="789"/>
        <w:jc w:val="left"/>
      </w:pPr>
      <w:r>
        <w:rPr/>
        <w:t xml:space="preserve">                                       </w:t>
      </w:r>
      <w:r>
        <w:rPr>
          <w:sz w:val="24"/>
        </w:rPr>
        <w:t>南方医科大学第三附属医院（盖章）</w:t>
      </w:r>
    </w:p>
    <w:p>
      <w:pPr>
        <w:pStyle w:val="null3"/>
        <w:ind w:firstLine="6960"/>
        <w:jc w:val="left"/>
      </w:pPr>
      <w:r>
        <w:rPr/>
        <w:t xml:space="preserve">       </w:t>
      </w:r>
      <w:r>
        <w:rPr>
          <w:sz w:val="24"/>
        </w:rPr>
        <w:t>年</w:t>
      </w:r>
      <w:r>
        <w:rPr/>
        <w:t xml:space="preserve">     </w:t>
      </w:r>
      <w:r>
        <w:rPr>
          <w:sz w:val="24"/>
        </w:rPr>
        <w:t>月</w:t>
      </w:r>
      <w:r>
        <w:rPr/>
        <w:t xml:space="preserve">     </w:t>
      </w:r>
      <w:r>
        <w:rPr>
          <w:sz w:val="24"/>
        </w:rPr>
        <w:t>日</w:t>
      </w:r>
    </w:p>
    <w:p>
      <w:pPr>
        <w:pStyle w:val="null3"/>
        <w:ind w:firstLine="482"/>
        <w:jc w:val="left"/>
      </w:pPr>
      <w:r>
        <w:rPr/>
        <w:t xml:space="preserve">                      </w:t>
      </w:r>
      <w:r>
        <w:rPr>
          <w:sz w:val="24"/>
          <w:u w:val="single"/>
        </w:rPr>
        <w:t xml:space="preserve">                        </w:t>
      </w:r>
      <w:r>
        <w:rPr>
          <w:sz w:val="24"/>
          <w:u w:val="single"/>
        </w:rPr>
        <w:t>公司</w:t>
      </w:r>
      <w:r>
        <w:rPr>
          <w:sz w:val="24"/>
        </w:rPr>
        <w:t>（盖章）</w:t>
      </w:r>
    </w:p>
    <w:p>
      <w:pPr>
        <w:pStyle w:val="null3"/>
        <w:ind w:firstLine="3904"/>
        <w:jc w:val="left"/>
      </w:pPr>
      <w:r>
        <w:rPr/>
        <w:t xml:space="preserve">                               </w:t>
      </w:r>
      <w:r>
        <w:rPr>
          <w:sz w:val="24"/>
        </w:rPr>
        <w:t>年</w:t>
      </w:r>
      <w:r>
        <w:rPr/>
        <w:t xml:space="preserve">     </w:t>
      </w:r>
      <w:r>
        <w:rPr>
          <w:sz w:val="24"/>
        </w:rPr>
        <w:t>月</w:t>
      </w:r>
      <w:r>
        <w:rPr/>
        <w:t xml:space="preserve">     </w:t>
      </w:r>
      <w:r>
        <w:rPr>
          <w:sz w:val="24"/>
        </w:rPr>
        <w:t>日</w:t>
      </w:r>
    </w:p>
    <w:p>
      <w:pPr>
        <w:pStyle w:val="null3"/>
      </w:pPr>
      <w:r>
        <w:rPr>
          <w:sz w:val="24"/>
          <w:b/>
        </w:rPr>
        <w:t>附件三：《验收合格单》（格式）</w:t>
      </w:r>
    </w:p>
    <w:p>
      <w:pPr>
        <w:pStyle w:val="null3"/>
        <w:jc w:val="center"/>
      </w:pPr>
      <w:r>
        <w:rPr>
          <w:sz w:val="24"/>
          <w:b/>
        </w:rPr>
        <w:t>南方医科大学第三附属医院租赁设备验收合格单</w:t>
      </w:r>
    </w:p>
    <w:tbl>
      <w:tblPr>
        <w:tblW w:w="0" w:type="auto"/>
        <w:tblBorders>
          <w:top w:val="none" w:color="000000" w:sz="4"/>
          <w:left w:val="none" w:color="000000" w:sz="4"/>
          <w:bottom w:val="none" w:color="000000" w:sz="4"/>
          <w:right w:val="none" w:color="000000" w:sz="4"/>
          <w:insideH w:val="none"/>
          <w:insideV w:val="none"/>
        </w:tblBorders>
      </w:tblPr>
      <w:tblGrid>
        <w:gridCol w:w="1417"/>
        <w:gridCol w:w="3075"/>
        <w:gridCol w:w="1085"/>
        <w:gridCol w:w="2728"/>
      </w:tblGrid>
      <w:tr>
        <w:tc>
          <w:tcPr>
            <w:tcW w:type="dxa" w:w="1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设备名称</w:t>
            </w:r>
          </w:p>
        </w:tc>
        <w:tc>
          <w:tcPr>
            <w:tcW w:type="dxa" w:w="30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生产厂家</w:t>
            </w:r>
          </w:p>
        </w:tc>
        <w:tc>
          <w:tcPr>
            <w:tcW w:type="dxa" w:w="2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3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出厂编号</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3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总金额</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生产日期</w:t>
            </w:r>
          </w:p>
        </w:tc>
        <w:tc>
          <w:tcPr>
            <w:tcW w:type="dxa" w:w="3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保修期</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设备租赁</w:t>
            </w:r>
          </w:p>
          <w:p>
            <w:pPr>
              <w:pStyle w:val="null3"/>
              <w:jc w:val="center"/>
            </w:pPr>
            <w:r>
              <w:rPr>
                <w:sz w:val="24"/>
              </w:rPr>
              <w:t>公司名称</w:t>
            </w:r>
          </w:p>
        </w:tc>
        <w:tc>
          <w:tcPr>
            <w:tcW w:type="dxa" w:w="30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联系人</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17"/>
            <w:vMerge/>
            <w:tcBorders>
              <w:top w:val="none" w:color="000000" w:sz="4"/>
              <w:left w:val="single" w:color="000000" w:sz="4"/>
              <w:bottom w:val="single" w:color="000000" w:sz="4"/>
              <w:right w:val="single" w:color="000000" w:sz="4"/>
            </w:tcBorders>
          </w:tcPr>
          <w:p/>
        </w:tc>
        <w:tc>
          <w:tcPr>
            <w:tcW w:type="dxa" w:w="3075"/>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联系电话</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售后服务</w:t>
            </w:r>
          </w:p>
          <w:p>
            <w:pPr>
              <w:pStyle w:val="null3"/>
              <w:jc w:val="center"/>
            </w:pPr>
            <w:r>
              <w:rPr>
                <w:sz w:val="24"/>
              </w:rPr>
              <w:t>公司名称</w:t>
            </w:r>
          </w:p>
        </w:tc>
        <w:tc>
          <w:tcPr>
            <w:tcW w:type="dxa" w:w="3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联系人</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17"/>
            <w:vMerge/>
            <w:tcBorders>
              <w:top w:val="none" w:color="000000" w:sz="4"/>
              <w:left w:val="single" w:color="000000" w:sz="4"/>
              <w:bottom w:val="single" w:color="000000" w:sz="4"/>
              <w:right w:val="single" w:color="000000" w:sz="4"/>
            </w:tcBorders>
          </w:tcPr>
          <w:p/>
        </w:tc>
        <w:tc>
          <w:tcPr>
            <w:tcW w:type="dxa" w:w="3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联系电话</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使用科室</w:t>
            </w:r>
          </w:p>
        </w:tc>
        <w:tc>
          <w:tcPr>
            <w:tcW w:type="dxa" w:w="3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使用地点</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主要部件清单</w:t>
            </w:r>
          </w:p>
        </w:tc>
        <w:tc>
          <w:tcPr>
            <w:tcW w:type="dxa" w:w="688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安装验收</w:t>
            </w:r>
          </w:p>
        </w:tc>
        <w:tc>
          <w:tcPr>
            <w:tcW w:type="dxa" w:w="688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设备规格型号数量是否与合同或及中标通知书内容相符：</w:t>
            </w:r>
            <w:r>
              <w:rPr>
                <w:sz w:val="24"/>
              </w:rPr>
              <w:t>□是；□否</w:t>
            </w:r>
          </w:p>
          <w:p>
            <w:pPr>
              <w:pStyle w:val="null3"/>
              <w:jc w:val="both"/>
            </w:pPr>
            <w:r>
              <w:rPr>
                <w:sz w:val="24"/>
              </w:rPr>
              <w:t>设备配套所需的水电气或防护设施配置是否到位：</w:t>
            </w:r>
            <w:r>
              <w:rPr>
                <w:sz w:val="24"/>
              </w:rPr>
              <w:t>□是；□否</w:t>
            </w:r>
          </w:p>
          <w:p>
            <w:pPr>
              <w:pStyle w:val="null3"/>
              <w:jc w:val="both"/>
            </w:pPr>
            <w:r>
              <w:rPr>
                <w:sz w:val="24"/>
              </w:rPr>
              <w:t>成套设备试运行是否正常：</w:t>
            </w:r>
            <w:r>
              <w:rPr>
                <w:sz w:val="24"/>
              </w:rPr>
              <w:t>□是；□否</w:t>
            </w:r>
          </w:p>
          <w:p>
            <w:pPr>
              <w:pStyle w:val="null3"/>
              <w:jc w:val="both"/>
            </w:pPr>
            <w:r>
              <w:rPr>
                <w:sz w:val="24"/>
              </w:rPr>
              <w:t>设备功能完整性验证达标：</w:t>
            </w:r>
            <w:r>
              <w:rPr>
                <w:sz w:val="24"/>
              </w:rPr>
              <w:t>□是；□否</w:t>
            </w:r>
          </w:p>
          <w:p>
            <w:pPr>
              <w:pStyle w:val="null3"/>
              <w:jc w:val="both"/>
            </w:pPr>
            <w:r>
              <w:rPr>
                <w:sz w:val="24"/>
              </w:rPr>
              <w:t>设备技术参数、性能指标验证达标：</w:t>
            </w:r>
            <w:r>
              <w:rPr>
                <w:sz w:val="24"/>
              </w:rPr>
              <w:t>□是；□否    其它说明：</w:t>
            </w:r>
          </w:p>
          <w:p>
            <w:pPr>
              <w:pStyle w:val="null3"/>
              <w:jc w:val="both"/>
            </w:pPr>
            <w:r>
              <w:rPr>
                <w:sz w:val="24"/>
              </w:rPr>
              <w:t>安装工程师：</w:t>
            </w:r>
            <w:r>
              <w:rPr>
                <w:sz w:val="19"/>
                <w:u w:val="single"/>
              </w:rPr>
              <w:t xml:space="preserve">      </w:t>
            </w:r>
            <w:r>
              <w:rPr>
                <w:sz w:val="24"/>
              </w:rPr>
              <w:t xml:space="preserve">             </w:t>
            </w:r>
            <w:r>
              <w:rPr>
                <w:sz w:val="24"/>
              </w:rPr>
              <w:t>设备器材科工程师：</w:t>
            </w:r>
          </w:p>
          <w:p>
            <w:pPr>
              <w:pStyle w:val="null3"/>
              <w:jc w:val="both"/>
            </w:pPr>
            <w:r>
              <w:rPr>
                <w:sz w:val="24"/>
              </w:rPr>
              <w:t>使用科室操作人员：</w:t>
            </w:r>
            <w:r>
              <w:rPr>
                <w:sz w:val="24"/>
              </w:rPr>
              <w:t xml:space="preserve">             </w:t>
            </w:r>
            <w:r>
              <w:rPr>
                <w:sz w:val="24"/>
              </w:rPr>
              <w:t>日期：</w:t>
            </w:r>
          </w:p>
        </w:tc>
      </w:tr>
      <w:tr>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培训记录</w:t>
            </w:r>
          </w:p>
          <w:p>
            <w:pPr>
              <w:pStyle w:val="null3"/>
              <w:jc w:val="center"/>
            </w:pPr>
          </w:p>
        </w:tc>
        <w:tc>
          <w:tcPr>
            <w:tcW w:type="dxa" w:w="688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无需培训</w:t>
            </w:r>
            <w:r>
              <w:rPr>
                <w:sz w:val="24"/>
              </w:rPr>
              <w:t>□；现场简易操作培训□：大型复杂技术培训见附表□：</w:t>
            </w:r>
          </w:p>
          <w:p>
            <w:pPr>
              <w:pStyle w:val="null3"/>
              <w:jc w:val="both"/>
            </w:pPr>
            <w:r>
              <w:rPr>
                <w:sz w:val="24"/>
              </w:rPr>
              <w:t>另行安排培训</w:t>
            </w:r>
            <w:r>
              <w:rPr>
                <w:sz w:val="24"/>
              </w:rPr>
              <w:t>□：</w:t>
            </w:r>
          </w:p>
          <w:p>
            <w:pPr>
              <w:pStyle w:val="null3"/>
              <w:jc w:val="both"/>
            </w:pPr>
            <w:r>
              <w:rPr>
                <w:sz w:val="24"/>
              </w:rPr>
              <w:t>接受现场简易操作培训人员签到：</w:t>
            </w:r>
          </w:p>
          <w:p>
            <w:pPr>
              <w:pStyle w:val="null3"/>
              <w:jc w:val="both"/>
            </w:pPr>
            <w:r>
              <w:rPr>
                <w:sz w:val="24"/>
              </w:rPr>
              <w:t>培训效果确认：熟练</w:t>
            </w:r>
            <w:r>
              <w:rPr>
                <w:sz w:val="24"/>
              </w:rPr>
              <w:t>□</w:t>
            </w:r>
            <w:r>
              <w:rPr>
                <w:sz w:val="24"/>
              </w:rPr>
              <w:t>/</w:t>
            </w:r>
            <w:r>
              <w:rPr>
                <w:sz w:val="24"/>
              </w:rPr>
              <w:t>初步了解并基本掌握□</w:t>
            </w:r>
            <w:r>
              <w:rPr>
                <w:sz w:val="24"/>
              </w:rPr>
              <w:t>/</w:t>
            </w:r>
            <w:r>
              <w:rPr>
                <w:sz w:val="24"/>
              </w:rPr>
              <w:t>其它说明：</w:t>
            </w:r>
          </w:p>
          <w:p>
            <w:pPr>
              <w:pStyle w:val="null3"/>
              <w:jc w:val="both"/>
            </w:pPr>
            <w:r>
              <w:rPr>
                <w:sz w:val="24"/>
              </w:rPr>
              <w:t>使用科室经办人：</w:t>
            </w:r>
            <w:r>
              <w:rPr>
                <w:sz w:val="19"/>
                <w:u w:val="single"/>
              </w:rPr>
              <w:t xml:space="preserve">       </w:t>
            </w:r>
            <w:r>
              <w:rPr>
                <w:sz w:val="19"/>
              </w:rPr>
              <w:t xml:space="preserve">   </w:t>
            </w:r>
          </w:p>
          <w:p>
            <w:pPr>
              <w:pStyle w:val="null3"/>
              <w:jc w:val="both"/>
            </w:pPr>
            <w:r>
              <w:rPr>
                <w:sz w:val="24"/>
              </w:rPr>
              <w:t>培训人员签名：</w:t>
            </w:r>
            <w:r>
              <w:rPr>
                <w:sz w:val="24"/>
              </w:rPr>
              <w:t xml:space="preserve">                                      </w:t>
            </w:r>
            <w:r>
              <w:rPr>
                <w:sz w:val="24"/>
              </w:rPr>
              <w:t>日期：</w:t>
            </w:r>
          </w:p>
        </w:tc>
      </w:tr>
      <w:tr>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文书验收</w:t>
            </w:r>
          </w:p>
        </w:tc>
        <w:tc>
          <w:tcPr>
            <w:tcW w:type="dxa" w:w="688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商务文书（报关单）：</w:t>
            </w:r>
            <w:r>
              <w:rPr>
                <w:sz w:val="24"/>
              </w:rPr>
              <w:t>□有</w:t>
            </w:r>
            <w:r>
              <w:rPr>
                <w:sz w:val="24"/>
              </w:rPr>
              <w:t>/</w:t>
            </w:r>
            <w:r>
              <w:rPr>
                <w:sz w:val="24"/>
              </w:rPr>
              <w:t>□无</w:t>
            </w:r>
            <w:r>
              <w:rPr>
                <w:sz w:val="24"/>
              </w:rPr>
              <w:t>/</w:t>
            </w:r>
            <w:r>
              <w:rPr>
                <w:sz w:val="24"/>
              </w:rPr>
              <w:t>□不适用   合格证书：□有</w:t>
            </w:r>
            <w:r>
              <w:rPr>
                <w:sz w:val="24"/>
              </w:rPr>
              <w:t>/</w:t>
            </w:r>
            <w:r>
              <w:rPr>
                <w:sz w:val="24"/>
              </w:rPr>
              <w:t>□无</w:t>
            </w:r>
          </w:p>
          <w:p>
            <w:pPr>
              <w:pStyle w:val="null3"/>
              <w:jc w:val="both"/>
            </w:pPr>
            <w:r>
              <w:rPr>
                <w:sz w:val="24"/>
              </w:rPr>
              <w:t>产品说明书：</w:t>
            </w:r>
            <w:r>
              <w:rPr>
                <w:sz w:val="24"/>
              </w:rPr>
              <w:t>□有</w:t>
            </w:r>
            <w:r>
              <w:rPr>
                <w:sz w:val="24"/>
              </w:rPr>
              <w:t>/</w:t>
            </w:r>
            <w:r>
              <w:rPr>
                <w:sz w:val="24"/>
              </w:rPr>
              <w:t>□无</w:t>
            </w:r>
            <w:r>
              <w:rPr>
                <w:sz w:val="24"/>
              </w:rPr>
              <w:t>/</w:t>
            </w:r>
            <w:r>
              <w:rPr>
                <w:sz w:val="24"/>
              </w:rPr>
              <w:t>□不适用      操作手册：□有</w:t>
            </w:r>
            <w:r>
              <w:rPr>
                <w:sz w:val="24"/>
              </w:rPr>
              <w:t>/</w:t>
            </w:r>
            <w:r>
              <w:rPr>
                <w:sz w:val="24"/>
              </w:rPr>
              <w:t>□无</w:t>
            </w:r>
            <w:r>
              <w:rPr>
                <w:sz w:val="24"/>
              </w:rPr>
              <w:t>/</w:t>
            </w:r>
            <w:r>
              <w:rPr>
                <w:sz w:val="24"/>
              </w:rPr>
              <w:t>□不适用</w:t>
            </w:r>
          </w:p>
          <w:p>
            <w:pPr>
              <w:pStyle w:val="null3"/>
              <w:jc w:val="both"/>
            </w:pPr>
            <w:r>
              <w:rPr>
                <w:sz w:val="24"/>
              </w:rPr>
              <w:t>维修保养手册：</w:t>
            </w:r>
            <w:r>
              <w:rPr>
                <w:sz w:val="24"/>
              </w:rPr>
              <w:t>□有</w:t>
            </w:r>
            <w:r>
              <w:rPr>
                <w:sz w:val="24"/>
              </w:rPr>
              <w:t>/</w:t>
            </w:r>
            <w:r>
              <w:rPr>
                <w:sz w:val="24"/>
              </w:rPr>
              <w:t>□无</w:t>
            </w:r>
            <w:r>
              <w:rPr>
                <w:sz w:val="24"/>
              </w:rPr>
              <w:t>/</w:t>
            </w:r>
            <w:r>
              <w:rPr>
                <w:sz w:val="24"/>
              </w:rPr>
              <w:t>□不适用    标准操作规程：□有</w:t>
            </w:r>
            <w:r>
              <w:rPr>
                <w:sz w:val="24"/>
              </w:rPr>
              <w:t>/</w:t>
            </w:r>
            <w:r>
              <w:rPr>
                <w:sz w:val="24"/>
              </w:rPr>
              <w:t>□无</w:t>
            </w:r>
            <w:r>
              <w:rPr>
                <w:sz w:val="24"/>
              </w:rPr>
              <w:t>/</w:t>
            </w:r>
            <w:r>
              <w:rPr>
                <w:sz w:val="24"/>
              </w:rPr>
              <w:t>□不适用</w:t>
            </w:r>
          </w:p>
          <w:p>
            <w:pPr>
              <w:pStyle w:val="null3"/>
              <w:jc w:val="left"/>
            </w:pPr>
            <w:r>
              <w:rPr>
                <w:sz w:val="24"/>
              </w:rPr>
              <w:t>科室自留资料清单保管人：</w:t>
            </w:r>
            <w:r>
              <w:rPr>
                <w:sz w:val="24"/>
              </w:rPr>
              <w:t xml:space="preserve">            </w:t>
            </w:r>
            <w:r>
              <w:rPr>
                <w:sz w:val="24"/>
              </w:rPr>
              <w:t>其它情况说明：</w:t>
            </w:r>
          </w:p>
          <w:p>
            <w:pPr>
              <w:pStyle w:val="null3"/>
              <w:jc w:val="both"/>
            </w:pPr>
            <w:r>
              <w:rPr>
                <w:sz w:val="24"/>
              </w:rPr>
              <w:t>设备器材科档案管理员签名：</w:t>
            </w:r>
            <w:r>
              <w:rPr>
                <w:sz w:val="24"/>
              </w:rPr>
              <w:t xml:space="preserve">          </w:t>
            </w:r>
            <w:r>
              <w:rPr>
                <w:sz w:val="24"/>
              </w:rPr>
              <w:t>日期：</w:t>
            </w:r>
          </w:p>
        </w:tc>
      </w:tr>
      <w:tr>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w:t>
            </w:r>
          </w:p>
          <w:p>
            <w:pPr>
              <w:pStyle w:val="null3"/>
              <w:jc w:val="center"/>
            </w:pPr>
            <w:r>
              <w:rPr>
                <w:sz w:val="24"/>
              </w:rPr>
              <w:t>验收意见</w:t>
            </w:r>
          </w:p>
        </w:tc>
        <w:tc>
          <w:tcPr>
            <w:tcW w:type="dxa" w:w="688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售后服务公司授权代表：</w:t>
            </w:r>
            <w:r>
              <w:rPr>
                <w:sz w:val="24"/>
              </w:rPr>
              <w:t xml:space="preserve">          </w:t>
            </w:r>
            <w:r>
              <w:rPr>
                <w:sz w:val="24"/>
              </w:rPr>
              <w:t>同意验收</w:t>
            </w:r>
            <w:r>
              <w:rPr>
                <w:sz w:val="24"/>
              </w:rPr>
              <w:t>□；不同意□事由：</w:t>
            </w:r>
          </w:p>
          <w:p>
            <w:pPr>
              <w:pStyle w:val="null3"/>
              <w:jc w:val="both"/>
            </w:pPr>
            <w:r>
              <w:rPr>
                <w:sz w:val="24"/>
              </w:rPr>
              <w:t>设备租赁公司授权代表：</w:t>
            </w:r>
            <w:r>
              <w:rPr>
                <w:sz w:val="24"/>
              </w:rPr>
              <w:t xml:space="preserve">          </w:t>
            </w:r>
            <w:r>
              <w:rPr>
                <w:sz w:val="24"/>
              </w:rPr>
              <w:t>同意验收</w:t>
            </w:r>
            <w:r>
              <w:rPr>
                <w:sz w:val="24"/>
              </w:rPr>
              <w:t>□；不同意□事由：</w:t>
            </w:r>
          </w:p>
          <w:p>
            <w:pPr>
              <w:pStyle w:val="null3"/>
              <w:jc w:val="both"/>
            </w:pPr>
            <w:r>
              <w:rPr>
                <w:sz w:val="24"/>
              </w:rPr>
              <w:t>使用科室负责人：</w:t>
            </w:r>
            <w:r>
              <w:rPr>
                <w:sz w:val="19"/>
                <w:u w:val="single"/>
              </w:rPr>
              <w:t xml:space="preserve">         </w:t>
            </w:r>
            <w:r>
              <w:rPr>
                <w:sz w:val="24"/>
              </w:rPr>
              <w:t xml:space="preserve">       </w:t>
            </w:r>
            <w:r>
              <w:rPr>
                <w:sz w:val="24"/>
              </w:rPr>
              <w:t>同意验收</w:t>
            </w:r>
            <w:r>
              <w:rPr>
                <w:sz w:val="24"/>
              </w:rPr>
              <w:t>□；不同意□事由：</w:t>
            </w:r>
          </w:p>
          <w:p>
            <w:pPr>
              <w:pStyle w:val="null3"/>
              <w:jc w:val="left"/>
            </w:pPr>
            <w:r>
              <w:rPr>
                <w:sz w:val="24"/>
              </w:rPr>
              <w:t>设备器材科负责人：</w:t>
            </w:r>
            <w:r>
              <w:rPr>
                <w:sz w:val="19"/>
                <w:u w:val="single"/>
              </w:rPr>
              <w:t xml:space="preserve">       </w:t>
            </w:r>
            <w:r>
              <w:rPr>
                <w:sz w:val="24"/>
              </w:rPr>
              <w:t xml:space="preserve">       </w:t>
            </w:r>
            <w:r>
              <w:rPr>
                <w:sz w:val="24"/>
              </w:rPr>
              <w:t>同意验收</w:t>
            </w:r>
            <w:r>
              <w:rPr>
                <w:sz w:val="24"/>
              </w:rPr>
              <w:t>□；不同意□事由：</w:t>
            </w:r>
          </w:p>
          <w:p>
            <w:pPr>
              <w:pStyle w:val="null3"/>
              <w:jc w:val="left"/>
            </w:pPr>
            <w:r>
              <w:rPr>
                <w:sz w:val="24"/>
              </w:rPr>
              <w:t>其它意见：</w:t>
            </w:r>
            <w:r>
              <w:rPr>
                <w:sz w:val="24"/>
              </w:rPr>
              <w:t xml:space="preserve">                      </w:t>
            </w:r>
            <w:r>
              <w:rPr>
                <w:sz w:val="24"/>
              </w:rPr>
              <w:t>会签日期：</w:t>
            </w:r>
          </w:p>
        </w:tc>
      </w:tr>
    </w:tbl>
    <w:p>
      <w:pPr>
        <w:pStyle w:val="null3"/>
        <w:jc w:val="both"/>
      </w:pPr>
      <w:r>
        <w:rPr>
          <w:sz w:val="24"/>
          <w:b/>
        </w:rPr>
        <w:t>附件四：售后服务承诺函</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440001-2025-42293</w:t>
      </w:r>
    </w:p>
    <w:p>
      <w:pPr>
        <w:pStyle w:val="null3"/>
        <w:jc w:val="center"/>
        <w:outlineLvl w:val="3"/>
      </w:pPr>
      <w:r>
        <w:rPr>
          <w:sz w:val="24"/>
          <w:b/>
        </w:rPr>
        <w:t>采购项目编号：</w:t>
      </w:r>
      <w:r>
        <w:rPr>
          <w:sz w:val="24"/>
          <w:b/>
        </w:rPr>
        <w:t>GZZJ-ZG-2025737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广州中经招标有限公司</w:t>
      </w:r>
    </w:p>
    <w:p>
      <w:pPr>
        <w:pStyle w:val="null3"/>
        <w:ind w:firstLine="480"/>
      </w:pPr>
      <w:r>
        <w:rPr/>
        <w:t xml:space="preserve"> 你方组织的</w:t>
      </w:r>
      <w:r>
        <w:rPr>
          <w:u w:val="single"/>
        </w:rPr>
        <w:t>“</w:t>
      </w:r>
      <w:r>
        <w:rPr>
          <w:u w:val="single"/>
        </w:rPr>
        <w:t>南方医科大学第三附属医院部分医疗设备租赁服务项目</w:t>
      </w:r>
      <w:r>
        <w:rPr>
          <w:u w:val="single"/>
        </w:rPr>
        <w:t>”</w:t>
      </w:r>
      <w:r>
        <w:rPr/>
        <w:t>项目的招标[采购项目编号为：</w:t>
      </w:r>
      <w:r>
        <w:rPr>
          <w:u w:val="single"/>
        </w:rPr>
        <w:t>GZZJ-ZG-2025737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南方医科大学第三附属医院部分医疗设备租赁服务项目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广州中经招标有限公司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南方医科大学第三附属医院部分医疗设备租赁服务项目</w:t>
      </w:r>
      <w:r>
        <w:rPr/>
        <w:t>”项目采购[采购项目编号为</w:t>
      </w:r>
      <w:r>
        <w:rPr/>
        <w:t>GZZJ-ZG-2025737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南方医科大学第三附属医院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广州中经招标有限公司</w:t>
      </w:r>
    </w:p>
    <w:p>
      <w:pPr>
        <w:pStyle w:val="null3"/>
        <w:ind w:firstLine="480"/>
      </w:pPr>
      <w:r>
        <w:rPr/>
        <w:t xml:space="preserve"> 如果我方在贵采购代理机构组织的</w:t>
      </w:r>
      <w:r>
        <w:rPr/>
        <w:t>南方医科大学第三附属医院部分医疗设备租赁服务项目</w:t>
      </w:r>
      <w:r>
        <w:rPr/>
        <w:t>招标中获中标（采购项目编号：</w:t>
      </w:r>
      <w:r>
        <w:rPr/>
        <w:t>GZZJ-ZG-2025737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广州中经招标有限公司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广州中经招标有限公司</w:t>
      </w:r>
    </w:p>
    <w:p>
      <w:pPr>
        <w:pStyle w:val="null3"/>
        <w:ind w:firstLine="480"/>
      </w:pPr>
      <w:r>
        <w:rPr/>
        <w:t>我单位已登记并准备参与“</w:t>
      </w:r>
      <w:r>
        <w:rPr/>
        <w:t>南方医科大学第三附属医院部分医疗设备租赁服务项目</w:t>
      </w:r>
      <w:r>
        <w:rPr/>
        <w:t>”项目（采购项目编号：</w:t>
      </w:r>
      <w:r>
        <w:rPr/>
        <w:t>GZZJ-ZG-2025737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