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440001-2026-17944</w:t>
      </w:r>
    </w:p>
    <w:p>
      <w:pPr>
        <w:pStyle w:val="null3"/>
        <w:jc w:val="center"/>
        <w:outlineLvl w:val="3"/>
      </w:pPr>
      <w:r>
        <w:rPr>
          <w:sz w:val="24"/>
          <w:b/>
        </w:rPr>
        <w:t>采购项目编号：</w:t>
      </w:r>
      <w:r>
        <w:rPr>
          <w:sz w:val="24"/>
          <w:b/>
        </w:rPr>
        <w:t>HXGZ202601C845</w:t>
      </w:r>
    </w:p>
    <w:p>
      <w:pPr>
        <w:pStyle w:val="null3"/>
        <w:jc w:val="center"/>
        <w:outlineLvl w:val="3"/>
      </w:pPr>
      <w:r>
        <w:rPr>
          <w:sz w:val="24"/>
          <w:b/>
        </w:rPr>
        <w:t>项目名称：</w:t>
      </w:r>
      <w:r>
        <w:rPr>
          <w:sz w:val="24"/>
          <w:b/>
        </w:rPr>
        <w:t>广东省国土空间规划“一张图”实施监督信息系统运维运营服务（2026年）项目(二次)</w:t>
      </w:r>
    </w:p>
    <w:p>
      <w:pPr>
        <w:pStyle w:val="null3"/>
        <w:jc w:val="center"/>
        <w:outlineLvl w:val="3"/>
      </w:pPr>
      <w:r>
        <w:rPr>
          <w:sz w:val="24"/>
          <w:b/>
        </w:rPr>
        <w:t>采购人：</w:t>
      </w:r>
      <w:r>
        <w:rPr>
          <w:sz w:val="24"/>
          <w:b/>
        </w:rPr>
        <w:t>广东省土地调查规划院</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广东省土地调查规划院</w:t>
      </w:r>
      <w:r>
        <w:rPr/>
        <w:t>的委托，采用</w:t>
      </w:r>
      <w:r>
        <w:rPr/>
        <w:t>公开招标</w:t>
      </w:r>
      <w:r>
        <w:rPr/>
        <w:t>方式组织采购</w:t>
      </w:r>
      <w:r>
        <w:rPr/>
        <w:t>广东省国土空间规划“一张图”实施监督信息系统运维运营服务（2026年）项目(二次)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广东省国土空间规划“一张图”实施监督信息系统运维运营服务（2026年）项目(二次)</w:t>
      </w:r>
    </w:p>
    <w:p>
      <w:pPr>
        <w:pStyle w:val="null3"/>
        <w:ind w:firstLine="480"/>
      </w:pPr>
      <w:r>
        <w:rPr/>
        <w:t>采购计划编号：</w:t>
      </w:r>
      <w:r>
        <w:rPr/>
        <w:t>440001-2026-17944</w:t>
      </w:r>
    </w:p>
    <w:p>
      <w:pPr>
        <w:pStyle w:val="null3"/>
        <w:ind w:firstLine="480"/>
      </w:pPr>
      <w:r>
        <w:rPr/>
        <w:t>采购项目编号：</w:t>
      </w:r>
      <w:r>
        <w:rPr/>
        <w:t>HXGZ202601C845</w:t>
      </w:r>
    </w:p>
    <w:p>
      <w:pPr>
        <w:pStyle w:val="null3"/>
        <w:ind w:firstLine="480"/>
      </w:pPr>
      <w:r>
        <w:rPr/>
        <w:t>采购方式：</w:t>
      </w:r>
      <w:r>
        <w:rPr/>
        <w:t>公开招标</w:t>
      </w:r>
    </w:p>
    <w:p>
      <w:pPr>
        <w:pStyle w:val="null3"/>
        <w:ind w:firstLine="480"/>
      </w:pPr>
      <w:r>
        <w:rPr/>
        <w:t>预算金额：</w:t>
      </w:r>
      <w:r>
        <w:rPr/>
        <w:t>240,000.00</w:t>
      </w:r>
      <w:r>
        <w:rPr/>
        <w:t>元</w:t>
      </w:r>
    </w:p>
    <w:p>
      <w:pPr>
        <w:pStyle w:val="null3"/>
        <w:outlineLvl w:val="3"/>
      </w:pPr>
      <w:r>
        <w:rPr>
          <w:sz w:val="24"/>
          <w:b/>
        </w:rPr>
        <w:t>2.项目内容及需求情况（采购项目技术规格、参数及要求）</w:t>
      </w:r>
    </w:p>
    <w:p>
      <w:pPr>
        <w:pStyle w:val="null3"/>
      </w:pPr>
      <w:r>
        <w:rPr/>
        <w:t>采购包1(广东省土地调查规划院商用密码应用安全性评估和网络安全等级保护测评服务（2026年）):</w:t>
      </w:r>
    </w:p>
    <w:p>
      <w:pPr>
        <w:pStyle w:val="null3"/>
      </w:pPr>
      <w:r>
        <w:rPr/>
        <w:t>采购包预算金额：240,000.00元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测试评估认证服务</w:t>
            </w:r>
          </w:p>
        </w:tc>
        <w:tc>
          <w:tcPr>
            <w:tcW w:type="dxa" w:w="2136"/>
          </w:tcPr>
          <w:p>
            <w:pPr>
              <w:pStyle w:val="null3"/>
            </w:pPr>
            <w:r>
              <w:rPr/>
              <w:t>广东省土地调查规划院商用密码应用安全性评估和网络安全等级保护测评服务（2026年）</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之日前6个月内任意1个月依法缴纳税收和社会保障资金相关证明材料；如依法免税和依法不需要缴纳社会保障资金，则须提供相应文件证明其依法免税和不需要缴纳社会保障资金。</w:t>
      </w:r>
    </w:p>
    <w:p>
      <w:pPr>
        <w:pStyle w:val="null3"/>
      </w:pPr>
      <w:r>
        <w:rPr/>
        <w:t>3）具有良好的商业信誉和健全的财务会计制度：投标人提供2024年或2025年的年度财务状况报告复印件；或银行出具的资信证明材料复印件。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采购包1（广东省土地调查规划院商用密码应用安全性评估和网络安全等级保护测评服务（2026年））：</w:t>
      </w:r>
      <w:r>
        <w:rPr/>
        <w:t>本包组不专门面向中小企业采购。</w:t>
      </w:r>
    </w:p>
    <w:p>
      <w:pPr>
        <w:pStyle w:val="null3"/>
        <w:outlineLvl w:val="3"/>
      </w:pPr>
      <w:r>
        <w:rPr>
          <w:sz w:val="24"/>
          <w:b/>
        </w:rPr>
        <w:t>3.本项目特定的资格要求：</w:t>
      </w:r>
    </w:p>
    <w:p>
      <w:pPr>
        <w:pStyle w:val="null3"/>
      </w:pPr>
      <w:r>
        <w:rPr/>
        <w:t>采购包1（广东省土地调查规划院商用密码应用安全性评估和网络安全等级保护测评服务（2026年））：</w:t>
      </w:r>
    </w:p>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同时对信用信息查询记录和证据截图或下载存档。</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3)投标人须具有公安部第三研究所（认证中心）颁发的有效的《网络安全等级测评与检测评估机构服务认证证书》，提供证书复印件。</w:t>
      </w:r>
    </w:p>
    <w:p>
      <w:pPr>
        <w:pStyle w:val="null3"/>
      </w:pPr>
      <w:r>
        <w:rPr/>
        <w:t>4)投标人具备商用密码检测机构（商用密码应用安全性评估业务）资质：即列入国家密码管理局公告（国家密码管理局公告（第53号））明确的《商用密码检测机构（商用密码应用安全性评估业务）目录》 ，提供资质证书复印件及《商用密码检测机构（商用密码应用安全性评估业务）目录》的截图。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广东华信招标有限公司（http://www.gdhxzb.cn/）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广东省土地调查规划院</w:t>
      </w:r>
    </w:p>
    <w:p>
      <w:pPr>
        <w:pStyle w:val="null3"/>
        <w:ind w:firstLine="480"/>
      </w:pPr>
      <w:r>
        <w:rPr/>
        <w:t xml:space="preserve"> 地址：</w:t>
      </w:r>
      <w:r>
        <w:rPr/>
        <w:t>广州市环市东路468号</w:t>
      </w:r>
    </w:p>
    <w:p>
      <w:pPr>
        <w:pStyle w:val="null3"/>
        <w:ind w:firstLine="480"/>
      </w:pPr>
      <w:r>
        <w:rPr/>
        <w:t xml:space="preserve"> 联系方式：</w:t>
      </w:r>
      <w:r>
        <w:rPr/>
        <w:t>020-87619839</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杨小姐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随着智慧自然资源建设的深入与国土空间治理能力的逐步提升，《全国国土空间规划实施监测网络建设工作方案（</w:t>
      </w:r>
      <w:r>
        <w:rPr>
          <w:sz w:val="21"/>
        </w:rPr>
        <w:t>2023-2027</w:t>
      </w:r>
      <w:r>
        <w:rPr>
          <w:sz w:val="21"/>
        </w:rPr>
        <w:t>年）》提出升级扩展国土空间规划“一张图”实施监督信息系统功能纵向实现多层级规划“一张图”系统的联通，横向实现规划“一张图”系统与关联业务系统的数据互联形成标准统一、链接通畅的国土空间规划实施监测网络。《广东省自然资源厅关于报送推动国土空间相关专项规划编制及纳入“一张图”统一管理工作方案的函》要求有序推动专项规划与总体规划、详细规划衔接协调。按照“统一底图、统一标准、统一规划、统一平台”要求，逐步纳入全省国土空间规划“一张图”系统。《广东省国土空间规划实施监测网络建设试点实施方案》提出结合规划业务全流程在线管理应用场景搭建，探索基于知识服务的智能问答助手研发，提升规划实施监测中问题挖掘、智能分析、精准评价和决策建议的快速响应能力。广东省积极贯彻落实相关政策文件要求，自</w:t>
      </w:r>
      <w:r>
        <w:rPr>
          <w:sz w:val="21"/>
        </w:rPr>
        <w:t>2021</w:t>
      </w:r>
      <w:r>
        <w:rPr>
          <w:sz w:val="21"/>
        </w:rPr>
        <w:t>年正式上线广东省自然资源厅国土空间规划“一张图”实施监督信息系统以来，不断提升系统的服务能力和应用水平，为全省各级国土空间规划编制和监督实施提供了重要支撑保障。</w:t>
      </w:r>
    </w:p>
    <w:p>
      <w:pPr>
        <w:pStyle w:val="null3"/>
      </w:pPr>
      <w:r>
        <w:rPr>
          <w:sz w:val="21"/>
        </w:rPr>
        <w:t>为保障系统持续稳定、高效为全省各级自然资源部门等多元化用户群体提供服务能力，同时解决系统日常运维深度不够，以及数据治理精细化、业务流程敏捷响应、网络安全防护保障等能力不足问题，本项目建设将对</w:t>
      </w:r>
      <w:r>
        <w:rPr>
          <w:sz w:val="21"/>
        </w:rPr>
        <w:t>“一张图”系统持续提供全方位、精细化的日常运维服务，安全保障服务，确保平台持续稳定、可靠、高效与不间断运行，同时构建“技术</w:t>
      </w:r>
      <w:r>
        <w:rPr>
          <w:sz w:val="21"/>
        </w:rPr>
        <w:t>-</w:t>
      </w:r>
      <w:r>
        <w:rPr>
          <w:sz w:val="21"/>
        </w:rPr>
        <w:t>业务</w:t>
      </w:r>
      <w:r>
        <w:rPr>
          <w:sz w:val="21"/>
        </w:rPr>
        <w:t>-</w:t>
      </w:r>
      <w:r>
        <w:rPr>
          <w:sz w:val="21"/>
        </w:rPr>
        <w:t>价值”三位一体运营服务体系，实现数据治理规范化、业务协同精准化、知识服务智能化，为广东省国土空间规划工作的数字化转型提供坚实的技术支撑，充分发挥国土空间规划在全省自然资源管理中的重要作用，完善全省国土空间治理体系，提升全省国土空间治理的现代化水平。</w:t>
      </w:r>
    </w:p>
    <w:p>
      <w:pPr>
        <w:pStyle w:val="null3"/>
      </w:pPr>
      <w:r>
        <w:rPr/>
        <w:t>采购包1（广东省土地调查规划院商用密码应用安全性评估和网络安全等级保护测评服务（2026年））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1期：支付比例50%,合同经费分二期支付，中标人应在采购人支付合同款项前提供合法发票。 首期经费支付：采购人在合同签订并收到中标人发票之日起5个工作日内，采购人支付合同价款的50%给中标人。</w:t>
            </w:r>
          </w:p>
          <w:p>
            <w:pPr>
              <w:pStyle w:val="null3"/>
            </w:pPr>
            <w:r>
              <w:rPr/>
              <w:t>2期：支付比例50%,二期经费支付：中标人按合同要求向采购人提供服务并通过验收后，采购人收到中标人发票之日起10个工作日内，采购人支付合同价款的50%给中标人。 无论何种原因，中标人均无权要求采购人增加项目经费。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1期：1.验收主体：采购人、中标人。 2.验收条件：至少满足下列条件，方可开展验收。 (1)完成项目规定的全部内容后。 (2)成果内容须符合本项目实施过程中双方约定的相关技术要求。 (3)商用密码应用安全性评估报告通过省密码局备案。 (4)等级保护测评报告通过公安机关备案。 3.中标人提交项目成果的形式：纸质文件、电子文件或者采购人要求的其他形式。 4.验收程序：中标人应当在符合验收条件后，按照采购人要求的成果形式、数量和时间向采购人交付项目成果并书面提请采购人验收，采购人应在7日内组织验收。 5.验收标准： (1)符合中华人民共和国国家和履约地相关安全质量标准、行业技术规范标准； (2)符合本项目招标文件要求和中标人的应标文件承诺的相应标准； (3)双方在本项目实施过程中约定的其他相关技术要求。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广东省土地调查规划院商用密码应用安全性评估和网络安全等级保护测评服务（2026年）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w:t>
            </w:r>
          </w:p>
        </w:tc>
        <w:tc>
          <w:tcPr>
            <w:tcW w:type="dxa" w:w="933"/>
          </w:tcPr>
          <w:p>
            <w:pPr>
              <w:pStyle w:val="null3"/>
              <w:jc w:val="right"/>
            </w:pPr>
            <w:r>
              <w:rPr/>
              <w:t>240,000.00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广东省土地调查规划院商用密码应用安全性评估和网络安全等级保护测评服务（2026年）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本</w:t>
            </w:r>
            <w:r>
              <w:rPr>
                <w:sz w:val="21"/>
                <w:b/>
                <w:color w:val="000000"/>
              </w:rPr>
              <w:t>项目</w:t>
            </w:r>
            <w:r>
              <w:rPr>
                <w:sz w:val="21"/>
                <w:b/>
                <w:color w:val="000000"/>
              </w:rPr>
              <w:t>最高限价（预算金额）：人民币</w:t>
            </w:r>
            <w:r>
              <w:rPr>
                <w:sz w:val="21"/>
                <w:b/>
                <w:color w:val="000000"/>
              </w:rPr>
              <w:t>240,000.00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jc w:val="left"/>
            </w:pPr>
            <w:r>
              <w:rPr>
                <w:sz w:val="21"/>
                <w:b/>
              </w:rPr>
              <w:t>一、项目工作任务及要求</w:t>
            </w:r>
          </w:p>
          <w:p>
            <w:pPr>
              <w:pStyle w:val="null3"/>
              <w:ind w:firstLine="420"/>
              <w:jc w:val="left"/>
            </w:pPr>
            <w:r>
              <w:rPr>
                <w:sz w:val="21"/>
              </w:rPr>
              <w:t>商用密码应用安全性评估服务：依照相关《</w:t>
            </w:r>
            <w:r>
              <w:rPr>
                <w:sz w:val="21"/>
              </w:rPr>
              <w:t>GB/T39786-2021</w:t>
            </w:r>
            <w:r>
              <w:rPr>
                <w:sz w:val="21"/>
              </w:rPr>
              <w:t>信息安全技术信息系统密码应用基本要求》《广东省省级政务信息化项目商用密码应用工作指引》等政策文件，对广东省国土空间规划“一张图”实施监督信息系统开展商用密码应用安全性评估，确保一张图系统建设符合商用密码相关要求。</w:t>
            </w:r>
          </w:p>
          <w:p>
            <w:pPr>
              <w:pStyle w:val="null3"/>
              <w:ind w:firstLine="420"/>
              <w:jc w:val="left"/>
            </w:pPr>
            <w:r>
              <w:rPr>
                <w:sz w:val="21"/>
              </w:rPr>
              <w:t>网络安全等级保护测评服务：依据《</w:t>
            </w:r>
            <w:r>
              <w:rPr>
                <w:sz w:val="21"/>
              </w:rPr>
              <w:t>GB/T 22239-2019</w:t>
            </w:r>
            <w:r>
              <w:rPr>
                <w:sz w:val="21"/>
              </w:rPr>
              <w:t>信息安全技术 网络安全等级保护基本要求》《</w:t>
            </w:r>
            <w:r>
              <w:rPr>
                <w:sz w:val="21"/>
              </w:rPr>
              <w:t>GB/T 28448-2019</w:t>
            </w:r>
            <w:r>
              <w:rPr>
                <w:sz w:val="21"/>
              </w:rPr>
              <w:t>信息安全技术 网络安全等级保护测评要求》和《</w:t>
            </w:r>
            <w:r>
              <w:rPr>
                <w:sz w:val="21"/>
              </w:rPr>
              <w:t>GB/T 20984-2022</w:t>
            </w:r>
            <w:r>
              <w:rPr>
                <w:sz w:val="21"/>
              </w:rPr>
              <w:t>信息安全技术 信息安全风险评估方法》等文件，结合广东省政务服务数据管理局信息安全制度与规范的要求，对广东省国土空间规划“一张图”实施监督信息系统和“国土调查云”广东分中心开展网络安全等级（三级）保护测评，确保系统建设符合三级网络安全等级保护的相关要求。</w:t>
            </w:r>
          </w:p>
          <w:p>
            <w:pPr>
              <w:pStyle w:val="null3"/>
              <w:ind w:firstLine="420"/>
              <w:jc w:val="both"/>
            </w:pPr>
            <w:r>
              <w:rPr>
                <w:sz w:val="21"/>
              </w:rPr>
              <w:t>1.</w:t>
            </w:r>
            <w:r>
              <w:rPr>
                <w:sz w:val="21"/>
              </w:rPr>
              <w:t>商用密码应用安全性评估服务</w:t>
            </w:r>
          </w:p>
          <w:p>
            <w:pPr>
              <w:pStyle w:val="null3"/>
              <w:ind w:firstLine="420"/>
              <w:jc w:val="left"/>
            </w:pPr>
            <w:r>
              <w:rPr>
                <w:sz w:val="21"/>
              </w:rPr>
              <w:t>1)</w:t>
            </w:r>
            <w:r>
              <w:rPr>
                <w:sz w:val="21"/>
              </w:rPr>
              <w:t>确定测评方案</w:t>
            </w:r>
          </w:p>
          <w:p>
            <w:pPr>
              <w:pStyle w:val="null3"/>
              <w:ind w:firstLine="420"/>
              <w:jc w:val="left"/>
            </w:pPr>
            <w:r>
              <w:rPr>
                <w:sz w:val="21"/>
              </w:rPr>
              <w:t>投标人中标后应对信息系统开展前期调研，确定测评范围，并搜集信息，确定测评方案。</w:t>
            </w:r>
          </w:p>
          <w:p>
            <w:pPr>
              <w:pStyle w:val="null3"/>
              <w:ind w:firstLine="420"/>
              <w:jc w:val="left"/>
            </w:pPr>
            <w:r>
              <w:rPr>
                <w:sz w:val="21"/>
              </w:rPr>
              <w:t>2)</w:t>
            </w:r>
            <w:r>
              <w:rPr>
                <w:sz w:val="21"/>
              </w:rPr>
              <w:t>技术要求测评</w:t>
            </w:r>
          </w:p>
          <w:p>
            <w:pPr>
              <w:pStyle w:val="null3"/>
              <w:ind w:firstLine="420"/>
              <w:jc w:val="left"/>
            </w:pPr>
            <w:r>
              <w:rPr>
                <w:sz w:val="21"/>
              </w:rPr>
              <w:t>（</w:t>
            </w:r>
            <w:r>
              <w:rPr>
                <w:sz w:val="21"/>
              </w:rPr>
              <w:t>1</w:t>
            </w:r>
            <w:r>
              <w:rPr>
                <w:sz w:val="21"/>
              </w:rPr>
              <w:t>）物理和环境安全层面：针对“身份鉴别”“电子门禁记录数据存储完整性”“视频监控记录数据存储完整性”“密码模块实现”等物理和环境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2</w:t>
            </w:r>
            <w:r>
              <w:rPr>
                <w:sz w:val="21"/>
              </w:rPr>
              <w:t>）网络和通信安全层面：针对“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3</w:t>
            </w:r>
            <w:r>
              <w:rPr>
                <w:sz w:val="21"/>
              </w:rPr>
              <w:t>）设备和计算安全层面：针对“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4</w:t>
            </w:r>
            <w:r>
              <w:rPr>
                <w:sz w:val="21"/>
              </w:rPr>
              <w:t>）应用和数据安全层面：针对“身份鉴别”“访问控制信息完整性”“重要信息资源安全标记完整性”“重要数据传输机密性”“重要数据存储机密性”“重要数据传输完整性”“重要数据存储完整性”“不可否认性”等应用和数据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3)</w:t>
            </w:r>
            <w:r>
              <w:rPr>
                <w:sz w:val="21"/>
              </w:rPr>
              <w:t>管理要求测评</w:t>
            </w:r>
          </w:p>
          <w:p>
            <w:pPr>
              <w:pStyle w:val="null3"/>
              <w:ind w:firstLine="420"/>
              <w:jc w:val="left"/>
            </w:pPr>
            <w:r>
              <w:rPr>
                <w:sz w:val="21"/>
              </w:rPr>
              <w:t>包含管理制度、人员管理、建设运行和应急处置四个方面，对被测系统的密码安全管理进行商用密码应用安全性管理测评，验证信息系统安全管理机制是否完善，是否能够确保密码技术被合规、正确、有效地应用。</w:t>
            </w:r>
          </w:p>
          <w:p>
            <w:pPr>
              <w:pStyle w:val="null3"/>
              <w:ind w:firstLine="420"/>
              <w:jc w:val="left"/>
            </w:pPr>
            <w:r>
              <w:rPr>
                <w:sz w:val="21"/>
              </w:rPr>
              <w:t>4)</w:t>
            </w:r>
            <w:r>
              <w:rPr>
                <w:sz w:val="21"/>
              </w:rPr>
              <w:t>整体测评分析</w:t>
            </w:r>
          </w:p>
          <w:p>
            <w:pPr>
              <w:pStyle w:val="null3"/>
              <w:ind w:firstLine="420"/>
              <w:jc w:val="left"/>
            </w:pPr>
            <w:r>
              <w:rPr>
                <w:sz w:val="21"/>
              </w:rPr>
              <w:t>针对技术和管理方面等</w:t>
            </w:r>
            <w:r>
              <w:rPr>
                <w:sz w:val="21"/>
              </w:rPr>
              <w:t>8</w:t>
            </w:r>
            <w:r>
              <w:rPr>
                <w:sz w:val="21"/>
              </w:rPr>
              <w:t>个类别的单元测评，完成对各个指标项的符合性评估后，需要对信息系统的安全情况进行整体分析，梳理不符合项和待整改项，总计高风险点。</w:t>
            </w:r>
          </w:p>
          <w:p>
            <w:pPr>
              <w:pStyle w:val="null3"/>
              <w:ind w:firstLine="420"/>
              <w:jc w:val="left"/>
            </w:pPr>
            <w:r>
              <w:rPr>
                <w:sz w:val="21"/>
              </w:rPr>
              <w:t>5)</w:t>
            </w:r>
            <w:r>
              <w:rPr>
                <w:sz w:val="21"/>
              </w:rPr>
              <w:t>建设整改咨询</w:t>
            </w:r>
          </w:p>
          <w:p>
            <w:pPr>
              <w:pStyle w:val="null3"/>
              <w:ind w:firstLine="420"/>
              <w:jc w:val="left"/>
            </w:pPr>
            <w:r>
              <w:rPr>
                <w:sz w:val="21"/>
              </w:rPr>
              <w:t>建设整改咨询工作以测评发现的问题为重点，编写信息系统密评整改建议；开展建设整改工作时，应提供建设整改相关的咨询服务。</w:t>
            </w:r>
          </w:p>
          <w:p>
            <w:pPr>
              <w:pStyle w:val="null3"/>
              <w:ind w:firstLine="420"/>
              <w:jc w:val="left"/>
            </w:pPr>
            <w:r>
              <w:rPr>
                <w:sz w:val="21"/>
              </w:rPr>
              <w:t>6)</w:t>
            </w:r>
            <w:r>
              <w:rPr>
                <w:sz w:val="21"/>
              </w:rPr>
              <w:t>报告编制及备案</w:t>
            </w:r>
          </w:p>
          <w:p>
            <w:pPr>
              <w:pStyle w:val="null3"/>
              <w:ind w:firstLine="420"/>
              <w:jc w:val="left"/>
            </w:pPr>
            <w:r>
              <w:rPr>
                <w:sz w:val="21"/>
              </w:rPr>
              <w:t>完成信息系统的密码应用安全性评估报告编辑工作，输出密码应用安全性评估报告，并协助采购人完成省密码管理局的测评报告备案工作。</w:t>
            </w:r>
          </w:p>
          <w:p>
            <w:pPr>
              <w:pStyle w:val="null3"/>
              <w:ind w:firstLine="420"/>
              <w:jc w:val="left"/>
            </w:pPr>
            <w:r>
              <w:rPr>
                <w:sz w:val="21"/>
              </w:rPr>
              <w:t>2.</w:t>
            </w:r>
            <w:r>
              <w:rPr>
                <w:sz w:val="21"/>
              </w:rPr>
              <w:t>网络安全等级保护测评服务</w:t>
            </w:r>
          </w:p>
          <w:p>
            <w:pPr>
              <w:pStyle w:val="null3"/>
              <w:ind w:firstLine="420"/>
              <w:jc w:val="left"/>
            </w:pPr>
            <w:r>
              <w:rPr>
                <w:sz w:val="21"/>
              </w:rPr>
              <w:t>投标人中标后需按照国家网络安全等级保护相关政策文件要求，为所负责测评的应用系统提供等级保护测评服务，并对相关系统进行定级备案和等级保护测评工作，掌握公共信息化系统安全防护和保障体系的现状，并编制《信息系统安全等级保护测评报告》，协助用户确保系统达到国家等级保护基本要求，并符合采购人信息安全制度与规范的要求。</w:t>
            </w:r>
          </w:p>
          <w:p>
            <w:pPr>
              <w:pStyle w:val="null3"/>
              <w:ind w:firstLine="420"/>
              <w:jc w:val="left"/>
            </w:pPr>
            <w:r>
              <w:rPr>
                <w:sz w:val="21"/>
              </w:rPr>
              <w:t>等级保护测评的主要服务内容包括：</w:t>
            </w:r>
          </w:p>
          <w:p>
            <w:pPr>
              <w:pStyle w:val="null3"/>
              <w:ind w:firstLine="420"/>
              <w:jc w:val="left"/>
            </w:pPr>
            <w:r>
              <w:rPr>
                <w:sz w:val="21"/>
              </w:rPr>
              <w:t>1)</w:t>
            </w:r>
            <w:r>
              <w:rPr>
                <w:sz w:val="21"/>
              </w:rPr>
              <w:t>确定测评方案</w:t>
            </w:r>
          </w:p>
          <w:p>
            <w:pPr>
              <w:pStyle w:val="null3"/>
              <w:ind w:firstLine="420"/>
              <w:jc w:val="left"/>
            </w:pPr>
            <w:r>
              <w:rPr>
                <w:sz w:val="21"/>
              </w:rPr>
              <w:t>投标人中标后应对信息系统开展前期调研，确定测评范围，并搜集信息，确定测评方案。</w:t>
            </w:r>
          </w:p>
          <w:p>
            <w:pPr>
              <w:pStyle w:val="null3"/>
              <w:ind w:firstLine="420"/>
              <w:jc w:val="left"/>
            </w:pPr>
            <w:r>
              <w:rPr>
                <w:sz w:val="21"/>
              </w:rPr>
              <w:t>2)</w:t>
            </w:r>
            <w:r>
              <w:rPr>
                <w:sz w:val="21"/>
              </w:rPr>
              <w:t>安全技术测评</w:t>
            </w:r>
          </w:p>
          <w:p>
            <w:pPr>
              <w:pStyle w:val="null3"/>
              <w:ind w:firstLine="420"/>
              <w:jc w:val="left"/>
            </w:pPr>
            <w:r>
              <w:rPr>
                <w:sz w:val="21"/>
              </w:rPr>
              <w:t>（</w:t>
            </w:r>
            <w:r>
              <w:rPr>
                <w:sz w:val="21"/>
              </w:rPr>
              <w:t>1</w:t>
            </w:r>
            <w:r>
              <w:rPr>
                <w:sz w:val="21"/>
              </w:rPr>
              <w:t>）安全物理环境。投标人中标后可通过访谈、文档审查和实地察看的方式测评信息系统的物理安全保障情况。主要涉及对象为机房及相关配套设施。</w:t>
            </w:r>
          </w:p>
          <w:p>
            <w:pPr>
              <w:pStyle w:val="null3"/>
              <w:ind w:firstLine="420"/>
              <w:jc w:val="left"/>
            </w:pPr>
            <w:r>
              <w:rPr>
                <w:sz w:val="21"/>
              </w:rPr>
              <w:t>（</w:t>
            </w:r>
            <w:r>
              <w:rPr>
                <w:sz w:val="21"/>
              </w:rPr>
              <w:t>2</w:t>
            </w:r>
            <w:r>
              <w:rPr>
                <w:sz w:val="21"/>
              </w:rPr>
              <w:t>）安全通信网络。投标人中标后可通过访谈、配置检查和工具测试的方式测评信息系统的网络安全保障情况。主要涉及对象为网络互联设备、网络安全设备和网络拓扑结构等三大类对象。</w:t>
            </w:r>
          </w:p>
          <w:p>
            <w:pPr>
              <w:pStyle w:val="null3"/>
              <w:ind w:firstLine="420"/>
              <w:jc w:val="left"/>
            </w:pPr>
            <w:r>
              <w:rPr>
                <w:sz w:val="21"/>
              </w:rPr>
              <w:t>（</w:t>
            </w:r>
            <w:r>
              <w:rPr>
                <w:sz w:val="21"/>
              </w:rPr>
              <w:t>3</w:t>
            </w:r>
            <w:r>
              <w:rPr>
                <w:sz w:val="21"/>
              </w:rPr>
              <w:t>）安全区域边界。投标人中标后可将通过访谈、配置检查和工具测试的方式测评信息系统的网络边界安全保障情况。重点测评的包括各边界防火墙，交换机等。</w:t>
            </w:r>
          </w:p>
          <w:p>
            <w:pPr>
              <w:pStyle w:val="null3"/>
              <w:ind w:firstLine="420"/>
              <w:jc w:val="left"/>
            </w:pPr>
            <w:r>
              <w:rPr>
                <w:sz w:val="21"/>
              </w:rPr>
              <w:t>（</w:t>
            </w:r>
            <w:r>
              <w:rPr>
                <w:sz w:val="21"/>
              </w:rPr>
              <w:t>4</w:t>
            </w:r>
            <w:r>
              <w:rPr>
                <w:sz w:val="21"/>
              </w:rPr>
              <w:t>）安全计算环境。投标人中标后应按照采购人的要求通过访谈、配置检查和工具测试的方式测评信息系统的操作系统、数据库等保障情况。</w:t>
            </w:r>
          </w:p>
          <w:p>
            <w:pPr>
              <w:pStyle w:val="null3"/>
              <w:ind w:firstLine="420"/>
              <w:jc w:val="left"/>
            </w:pPr>
            <w:r>
              <w:rPr>
                <w:sz w:val="21"/>
              </w:rPr>
              <w:t>（</w:t>
            </w:r>
            <w:r>
              <w:rPr>
                <w:sz w:val="21"/>
              </w:rPr>
              <w:t>5</w:t>
            </w:r>
            <w:r>
              <w:rPr>
                <w:sz w:val="21"/>
              </w:rPr>
              <w:t>）安全管理中心。投标人中标后可通过访谈、配置检查的方式测评信息系统的安全管理中心保障情况，主要涉及对象为纳入测评范围的安全管理中心等。</w:t>
            </w:r>
          </w:p>
          <w:p>
            <w:pPr>
              <w:pStyle w:val="null3"/>
              <w:ind w:firstLine="420"/>
              <w:jc w:val="left"/>
            </w:pPr>
            <w:r>
              <w:rPr>
                <w:sz w:val="21"/>
              </w:rPr>
              <w:t>3)</w:t>
            </w:r>
            <w:r>
              <w:rPr>
                <w:sz w:val="21"/>
              </w:rPr>
              <w:t>安全管理测评</w:t>
            </w:r>
          </w:p>
          <w:p>
            <w:pPr>
              <w:pStyle w:val="null3"/>
              <w:ind w:firstLine="420"/>
              <w:jc w:val="left"/>
            </w:pPr>
            <w:r>
              <w:rPr>
                <w:sz w:val="21"/>
              </w:rPr>
              <w:t>（</w:t>
            </w:r>
            <w:r>
              <w:rPr>
                <w:sz w:val="21"/>
              </w:rPr>
              <w:t>1</w:t>
            </w:r>
            <w:r>
              <w:rPr>
                <w:sz w:val="21"/>
              </w:rPr>
              <w:t>）安全管理制度。投标人中标后可通过访谈和检查的形式评测安全管理制度的制定、发布、评审和修订等情况。主要涉及安全主管人员、安全管理人员、各类其它人员、各类管理制度、各类操作规程文件等对象。</w:t>
            </w:r>
          </w:p>
          <w:p>
            <w:pPr>
              <w:pStyle w:val="null3"/>
              <w:ind w:firstLine="420"/>
              <w:jc w:val="left"/>
            </w:pPr>
            <w:r>
              <w:rPr>
                <w:sz w:val="21"/>
              </w:rPr>
              <w:t>（</w:t>
            </w:r>
            <w:r>
              <w:rPr>
                <w:sz w:val="21"/>
              </w:rPr>
              <w:t>2</w:t>
            </w:r>
            <w:r>
              <w:rPr>
                <w:sz w:val="21"/>
              </w:rPr>
              <w:t>）安全管理机构。投标人中标后可通过访谈和检查的形式评测安全管理机构的组成情况和机构工作组织情况。主要涉及安全主管人员、安全管理人员、相关的文件资料和工作记录等对象。</w:t>
            </w:r>
          </w:p>
          <w:p>
            <w:pPr>
              <w:pStyle w:val="null3"/>
              <w:ind w:firstLine="420"/>
              <w:jc w:val="left"/>
            </w:pPr>
            <w:r>
              <w:rPr>
                <w:sz w:val="21"/>
              </w:rPr>
              <w:t>（</w:t>
            </w:r>
            <w:r>
              <w:rPr>
                <w:sz w:val="21"/>
              </w:rPr>
              <w:t>3</w:t>
            </w:r>
            <w:r>
              <w:rPr>
                <w:sz w:val="21"/>
              </w:rPr>
              <w:t>）安全管理人员。投标人中标后可通过访谈和检查的形式评测机构人员安全控制方面的情况。主要涉及安全主管人员、人事管理人员、相关管理制度、相关工作记录等对象。</w:t>
            </w:r>
          </w:p>
          <w:p>
            <w:pPr>
              <w:pStyle w:val="null3"/>
              <w:ind w:firstLine="420"/>
              <w:jc w:val="left"/>
            </w:pPr>
            <w:r>
              <w:rPr>
                <w:sz w:val="21"/>
              </w:rPr>
              <w:t>（</w:t>
            </w:r>
            <w:r>
              <w:rPr>
                <w:sz w:val="21"/>
              </w:rPr>
              <w:t>4</w:t>
            </w:r>
            <w:r>
              <w:rPr>
                <w:sz w:val="21"/>
              </w:rPr>
              <w:t>）安全建设管理。投标人中标后可通过访谈和检查的形式评测系统建设管理过程中的安全控制情况。主要涉及安全主管人员、系统建设负责人、各类管理制度、操作规程文件、执行过程记录等对象。</w:t>
            </w:r>
          </w:p>
          <w:p>
            <w:pPr>
              <w:pStyle w:val="null3"/>
              <w:ind w:firstLine="420"/>
              <w:jc w:val="left"/>
            </w:pPr>
            <w:r>
              <w:rPr>
                <w:sz w:val="21"/>
              </w:rPr>
              <w:t>（</w:t>
            </w:r>
            <w:r>
              <w:rPr>
                <w:sz w:val="21"/>
              </w:rPr>
              <w:t>5</w:t>
            </w:r>
            <w:r>
              <w:rPr>
                <w:sz w:val="21"/>
              </w:rPr>
              <w:t>）安全系统运维。投标人中标后可通过访谈和检查的形式评测系统运维管理过程中的安全控制情况。主要涉及安全主管人员、安全管理人员、各类运维人员、各类管理制度、操作规程文件、执行过程记录等对象。</w:t>
            </w:r>
          </w:p>
          <w:p>
            <w:pPr>
              <w:pStyle w:val="null3"/>
              <w:ind w:firstLine="420"/>
              <w:jc w:val="left"/>
            </w:pPr>
            <w:r>
              <w:rPr>
                <w:sz w:val="21"/>
              </w:rPr>
              <w:t>4)</w:t>
            </w:r>
            <w:r>
              <w:rPr>
                <w:sz w:val="21"/>
              </w:rPr>
              <w:t>整体测评分析</w:t>
            </w:r>
          </w:p>
          <w:p>
            <w:pPr>
              <w:pStyle w:val="null3"/>
              <w:ind w:firstLine="420"/>
              <w:jc w:val="left"/>
            </w:pPr>
            <w:r>
              <w:rPr>
                <w:sz w:val="21"/>
              </w:rPr>
              <w:t>投标人中标后应依据等级保护标准要求，进行技术和管理方面等</w:t>
            </w:r>
            <w:r>
              <w:rPr>
                <w:sz w:val="21"/>
              </w:rPr>
              <w:t>10</w:t>
            </w:r>
            <w:r>
              <w:rPr>
                <w:sz w:val="21"/>
              </w:rPr>
              <w:t>个类别的单元测评，完成对各个指标项的符合性评估后，需要对信息系统的安全情况进行总体评估。主要从层面内安全、层面间安全、区域间安全、系统结构安全进行整体评估，总结关键风险点。</w:t>
            </w:r>
          </w:p>
          <w:p>
            <w:pPr>
              <w:pStyle w:val="null3"/>
              <w:ind w:firstLine="420"/>
              <w:jc w:val="left"/>
            </w:pPr>
            <w:r>
              <w:rPr>
                <w:sz w:val="21"/>
              </w:rPr>
              <w:t>投标人中标后应单独出具单台主机的详细漏洞描述和解决建议作为后期整改依据。</w:t>
            </w:r>
          </w:p>
          <w:p>
            <w:pPr>
              <w:pStyle w:val="null3"/>
              <w:ind w:firstLine="420"/>
              <w:jc w:val="left"/>
            </w:pPr>
            <w:r>
              <w:rPr>
                <w:sz w:val="21"/>
              </w:rPr>
              <w:t>5)</w:t>
            </w:r>
            <w:r>
              <w:rPr>
                <w:sz w:val="21"/>
              </w:rPr>
              <w:t>系统安全整改建议分析</w:t>
            </w:r>
          </w:p>
          <w:p>
            <w:pPr>
              <w:pStyle w:val="null3"/>
              <w:ind w:firstLine="420"/>
              <w:jc w:val="left"/>
            </w:pPr>
            <w:r>
              <w:rPr>
                <w:sz w:val="21"/>
              </w:rPr>
              <w:t>投标人中标后应依据系统测评结果，针对不符合项、系统漏洞和系统风险点，提出安全整改建议，并形成安全整改方案。</w:t>
            </w:r>
          </w:p>
          <w:p>
            <w:pPr>
              <w:pStyle w:val="null3"/>
              <w:ind w:firstLine="420"/>
              <w:jc w:val="left"/>
            </w:pPr>
            <w:r>
              <w:rPr>
                <w:sz w:val="21"/>
              </w:rPr>
              <w:t>6)</w:t>
            </w:r>
            <w:r>
              <w:rPr>
                <w:sz w:val="21"/>
              </w:rPr>
              <w:t>协助完成信息系统整改</w:t>
            </w:r>
          </w:p>
          <w:p>
            <w:pPr>
              <w:pStyle w:val="null3"/>
              <w:ind w:firstLine="420"/>
              <w:jc w:val="left"/>
            </w:pPr>
            <w:r>
              <w:rPr>
                <w:sz w:val="21"/>
              </w:rPr>
              <w:t>投标人中标后应为采购人提供整改建议，协助采购人完成信息系统信息安全整改，达到国家规定的信息安全要求。</w:t>
            </w:r>
          </w:p>
          <w:p>
            <w:pPr>
              <w:pStyle w:val="null3"/>
              <w:ind w:firstLine="420"/>
              <w:jc w:val="left"/>
            </w:pPr>
            <w:r>
              <w:rPr>
                <w:sz w:val="21"/>
              </w:rPr>
              <w:t>7)</w:t>
            </w:r>
            <w:r>
              <w:rPr>
                <w:sz w:val="21"/>
              </w:rPr>
              <w:t>开展等级保护测评</w:t>
            </w:r>
          </w:p>
          <w:p>
            <w:pPr>
              <w:pStyle w:val="null3"/>
              <w:ind w:firstLine="420"/>
              <w:jc w:val="left"/>
            </w:pPr>
            <w:r>
              <w:rPr>
                <w:sz w:val="21"/>
              </w:rPr>
              <w:t>投标人中标后应对信息系统进行等级保护测评，按照公安部制定的网络安全等级测评报告格式编制等级测评报告，并协助采购人向公安机关提交符合要求的验收测评报告，完成测评备案工作。</w:t>
            </w:r>
          </w:p>
          <w:p>
            <w:pPr>
              <w:pStyle w:val="null3"/>
              <w:ind w:firstLine="420"/>
              <w:jc w:val="left"/>
            </w:pPr>
            <w:r>
              <w:rPr>
                <w:sz w:val="21"/>
              </w:rPr>
              <w:t>3.</w:t>
            </w:r>
            <w:r>
              <w:rPr>
                <w:sz w:val="21"/>
              </w:rPr>
              <w:t>测评工具要求</w:t>
            </w:r>
          </w:p>
          <w:p>
            <w:pPr>
              <w:pStyle w:val="null3"/>
              <w:ind w:firstLine="420"/>
              <w:jc w:val="left"/>
            </w:pPr>
            <w:r>
              <w:rPr>
                <w:sz w:val="21"/>
              </w:rPr>
              <w:t>投标人需具备完成项目测评相关技术水平能力，应具备但不限于以下工具：</w:t>
            </w:r>
          </w:p>
          <w:p>
            <w:pPr>
              <w:pStyle w:val="null3"/>
              <w:ind w:firstLine="420"/>
              <w:jc w:val="left"/>
            </w:pPr>
            <w:r>
              <w:rPr>
                <w:sz w:val="21"/>
              </w:rPr>
              <w:t>1)</w:t>
            </w:r>
            <w:r>
              <w:rPr>
                <w:sz w:val="21"/>
              </w:rPr>
              <w:t>信息安全等保测评系统</w:t>
            </w:r>
            <w:r>
              <w:rPr>
                <w:sz w:val="21"/>
              </w:rPr>
              <w:t>/</w:t>
            </w:r>
            <w:r>
              <w:rPr>
                <w:sz w:val="21"/>
              </w:rPr>
              <w:t>工具；</w:t>
            </w:r>
          </w:p>
          <w:p>
            <w:pPr>
              <w:pStyle w:val="null3"/>
              <w:ind w:firstLine="420"/>
              <w:jc w:val="left"/>
            </w:pPr>
            <w:r>
              <w:rPr>
                <w:sz w:val="21"/>
              </w:rPr>
              <w:t>2)</w:t>
            </w:r>
            <w:r>
              <w:rPr>
                <w:sz w:val="21"/>
              </w:rPr>
              <w:t>商用密码基线检测服务系统</w:t>
            </w:r>
            <w:r>
              <w:rPr>
                <w:sz w:val="21"/>
              </w:rPr>
              <w:t>/</w:t>
            </w:r>
            <w:r>
              <w:rPr>
                <w:sz w:val="21"/>
              </w:rPr>
              <w:t>工具；</w:t>
            </w:r>
          </w:p>
          <w:p>
            <w:pPr>
              <w:pStyle w:val="null3"/>
              <w:ind w:firstLine="420"/>
              <w:jc w:val="left"/>
            </w:pPr>
            <w:r>
              <w:rPr>
                <w:sz w:val="21"/>
              </w:rPr>
              <w:t>3)</w:t>
            </w:r>
            <w:r>
              <w:rPr>
                <w:sz w:val="21"/>
              </w:rPr>
              <w:t>商用密码服务接口测试系统</w:t>
            </w:r>
            <w:r>
              <w:rPr>
                <w:sz w:val="21"/>
              </w:rPr>
              <w:t>/</w:t>
            </w:r>
            <w:r>
              <w:rPr>
                <w:sz w:val="21"/>
              </w:rPr>
              <w:t>工具；</w:t>
            </w:r>
          </w:p>
          <w:p>
            <w:pPr>
              <w:pStyle w:val="null3"/>
              <w:ind w:firstLine="420"/>
              <w:jc w:val="left"/>
            </w:pPr>
            <w:r>
              <w:rPr>
                <w:sz w:val="21"/>
              </w:rPr>
              <w:t>4)</w:t>
            </w:r>
            <w:r>
              <w:rPr>
                <w:sz w:val="21"/>
              </w:rPr>
              <w:t>商用密码源代码应用缺陷检测系统</w:t>
            </w:r>
            <w:r>
              <w:rPr>
                <w:sz w:val="21"/>
              </w:rPr>
              <w:t>/</w:t>
            </w:r>
            <w:r>
              <w:rPr>
                <w:sz w:val="21"/>
              </w:rPr>
              <w:t>工具；</w:t>
            </w:r>
          </w:p>
          <w:p>
            <w:pPr>
              <w:pStyle w:val="null3"/>
              <w:ind w:firstLine="420"/>
              <w:jc w:val="left"/>
            </w:pPr>
            <w:r>
              <w:rPr>
                <w:sz w:val="21"/>
              </w:rPr>
              <w:t>5)</w:t>
            </w:r>
            <w:r>
              <w:rPr>
                <w:sz w:val="21"/>
              </w:rPr>
              <w:t>网络安全风险评估系统</w:t>
            </w:r>
            <w:r>
              <w:rPr>
                <w:sz w:val="21"/>
              </w:rPr>
              <w:t>/</w:t>
            </w:r>
            <w:r>
              <w:rPr>
                <w:sz w:val="21"/>
              </w:rPr>
              <w:t>工具。</w:t>
            </w:r>
          </w:p>
          <w:p>
            <w:pPr>
              <w:pStyle w:val="null3"/>
              <w:jc w:val="left"/>
            </w:pPr>
            <w:r>
              <w:rPr>
                <w:sz w:val="21"/>
              </w:rPr>
              <w:t>同时，在测评服务过程中，为了更方便采购方进行整改和加固防护，以上工具应提供但不限于以下功能：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①</w:t>
            </w:r>
            <w:r>
              <w:rPr>
                <w:sz w:val="21"/>
              </w:rPr>
              <w:t>▲</w:t>
            </w:r>
            <w:r>
              <w:rPr>
                <w:sz w:val="21"/>
              </w:rPr>
              <w:t>测评对象划分分析：系统支持基于预设的网络安全保护等级，对资产信息收集结果进行解析，得出设备和计算层面的测评对象和类型。并支持等级更新后自动划分测评对象及测评内容。（提供功能截图）</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jc w:val="left"/>
            </w:pPr>
            <w:r>
              <w:rPr>
                <w:sz w:val="21"/>
              </w:rPr>
              <w:t>②</w:t>
            </w:r>
            <w:r>
              <w:rPr>
                <w:sz w:val="21"/>
              </w:rPr>
              <w:t>▲</w:t>
            </w:r>
            <w:r>
              <w:rPr>
                <w:sz w:val="21"/>
              </w:rPr>
              <w:t>加解密功能验证分析：支持多种</w:t>
            </w:r>
            <w:r>
              <w:rPr>
                <w:sz w:val="21"/>
              </w:rPr>
              <w:t>SM4</w:t>
            </w:r>
            <w:r>
              <w:rPr>
                <w:sz w:val="21"/>
              </w:rPr>
              <w:t>算法加解密结果验证比对，支持</w:t>
            </w:r>
            <w:r>
              <w:rPr>
                <w:sz w:val="21"/>
              </w:rPr>
              <w:t>ECB</w:t>
            </w:r>
            <w:r>
              <w:rPr>
                <w:sz w:val="21"/>
              </w:rPr>
              <w:t>、</w:t>
            </w:r>
            <w:r>
              <w:rPr>
                <w:sz w:val="21"/>
              </w:rPr>
              <w:t>CBC</w:t>
            </w:r>
            <w:r>
              <w:rPr>
                <w:sz w:val="21"/>
              </w:rPr>
              <w:t>、</w:t>
            </w:r>
            <w:r>
              <w:rPr>
                <w:sz w:val="21"/>
              </w:rPr>
              <w:t>GCM</w:t>
            </w:r>
            <w:r>
              <w:rPr>
                <w:sz w:val="21"/>
              </w:rPr>
              <w:t>等分组模式。（提供功能截图）</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③</w:t>
            </w:r>
            <w:r>
              <w:rPr>
                <w:sz w:val="21"/>
              </w:rPr>
              <w:t>▲</w:t>
            </w:r>
            <w:r>
              <w:rPr>
                <w:sz w:val="21"/>
              </w:rPr>
              <w:t>签名验签功能验证分析：支持</w:t>
            </w:r>
            <w:r>
              <w:rPr>
                <w:sz w:val="21"/>
              </w:rPr>
              <w:t>SM2</w:t>
            </w:r>
            <w:r>
              <w:rPr>
                <w:sz w:val="21"/>
              </w:rPr>
              <w:t>、</w:t>
            </w:r>
            <w:r>
              <w:rPr>
                <w:sz w:val="21"/>
              </w:rPr>
              <w:t>SM9</w:t>
            </w:r>
            <w:r>
              <w:rPr>
                <w:sz w:val="21"/>
              </w:rPr>
              <w:t>算法的签名验签结果验证比对。（提供功能截图）</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20"/>
              <w:jc w:val="left"/>
            </w:pPr>
            <w:r>
              <w:rPr>
                <w:sz w:val="21"/>
              </w:rPr>
              <w:t>④</w:t>
            </w:r>
            <w:r>
              <w:rPr>
                <w:sz w:val="21"/>
              </w:rPr>
              <w:t>▲</w:t>
            </w:r>
            <w:r>
              <w:rPr>
                <w:sz w:val="21"/>
              </w:rPr>
              <w:t xml:space="preserve">服务调用合规测评功能：支持对调用密码服务接口的参数进行合规测试，对输入的密码服务接口 </w:t>
            </w:r>
            <w:r>
              <w:rPr>
                <w:sz w:val="21"/>
              </w:rPr>
              <w:t xml:space="preserve">U.RL </w:t>
            </w:r>
            <w:r>
              <w:rPr>
                <w:sz w:val="21"/>
              </w:rPr>
              <w:t>地址、传输参数，展示是否包含不合规的算法、错误的密钥长度、错误的密钥格式等的检测结果。（提供功能截图）</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⑤</w:t>
            </w:r>
            <w:r>
              <w:rPr>
                <w:sz w:val="21"/>
              </w:rPr>
              <w:t>▲</w:t>
            </w:r>
            <w:r>
              <w:rPr>
                <w:sz w:val="21"/>
              </w:rPr>
              <w:t>数据流转标注：支持对数据传输的关键链路中的传输数据进行标注和记录。支持对协议、端口、</w:t>
            </w:r>
            <w:r>
              <w:rPr>
                <w:sz w:val="21"/>
              </w:rPr>
              <w:t>IP</w:t>
            </w:r>
            <w:r>
              <w:rPr>
                <w:sz w:val="21"/>
              </w:rPr>
              <w:t>、版本、加密套件、密文及长度进行基于实例数据的流转路径的标注和展示。（提供功能截图）</w:t>
            </w:r>
          </w:p>
        </w:tc>
      </w:tr>
      <w:tr>
        <w:tc>
          <w:tcPr>
            <w:tcW w:type="dxa" w:w="2076"/>
          </w:tcPr>
          <w:p/>
        </w:tc>
        <w:tc>
          <w:tcPr>
            <w:tcW w:type="dxa" w:w="415"/>
          </w:tcPr>
          <w:p>
            <w:pPr>
              <w:pStyle w:val="null3"/>
            </w:pPr>
            <w:r>
              <w:rPr/>
              <w:t>8</w:t>
            </w:r>
          </w:p>
        </w:tc>
        <w:tc>
          <w:tcPr>
            <w:tcW w:type="dxa" w:w="5814"/>
          </w:tcPr>
          <w:p>
            <w:pPr>
              <w:pStyle w:val="null3"/>
            </w:pPr>
            <w:r>
              <w:rPr>
                <w:sz w:val="21"/>
              </w:rPr>
              <w:t>⑥  防篡改分析：系统提供杂凑、HMAC和签名验签的防篡改及完整性校验机制，输出校验结果，判断信息是否发生篡改。</w:t>
            </w:r>
          </w:p>
        </w:tc>
      </w:tr>
      <w:tr>
        <w:tc>
          <w:tcPr>
            <w:tcW w:type="dxa" w:w="2076"/>
          </w:tcPr>
          <w:p/>
        </w:tc>
        <w:tc>
          <w:tcPr>
            <w:tcW w:type="dxa" w:w="415"/>
          </w:tcPr>
          <w:p>
            <w:pPr>
              <w:pStyle w:val="null3"/>
            </w:pPr>
            <w:r>
              <w:rPr/>
              <w:t>9</w:t>
            </w:r>
          </w:p>
        </w:tc>
        <w:tc>
          <w:tcPr>
            <w:tcW w:type="dxa" w:w="5814"/>
          </w:tcPr>
          <w:p>
            <w:pPr>
              <w:pStyle w:val="null3"/>
              <w:jc w:val="left"/>
            </w:pPr>
            <w:r>
              <w:rPr>
                <w:sz w:val="21"/>
                <w:b/>
                <w:color w:val="000000"/>
              </w:rPr>
              <w:t>二、公司及人员配置要求</w:t>
            </w:r>
          </w:p>
          <w:p>
            <w:pPr>
              <w:pStyle w:val="null3"/>
              <w:ind w:firstLine="420"/>
              <w:jc w:val="left"/>
            </w:pPr>
            <w:r>
              <w:rPr>
                <w:sz w:val="21"/>
                <w:color w:val="000000"/>
              </w:rPr>
              <w:t>1</w:t>
            </w:r>
            <w:r>
              <w:rPr>
                <w:sz w:val="21"/>
                <w:color w:val="000000"/>
              </w:rPr>
              <w:t>、本项目投标人须具有中国网络安全审查认证和市场监管大数据中心颁发的信息安全服务资质认证证书；具有</w:t>
            </w:r>
            <w:r>
              <w:rPr>
                <w:sz w:val="21"/>
              </w:rPr>
              <w:t>质量管理体系证书</w:t>
            </w:r>
            <w:r>
              <w:rPr>
                <w:sz w:val="21"/>
              </w:rPr>
              <w:t>(</w:t>
            </w:r>
            <w:r>
              <w:rPr>
                <w:sz w:val="21"/>
              </w:rPr>
              <w:t>认证范围与信息安全相关</w:t>
            </w:r>
            <w:r>
              <w:rPr>
                <w:sz w:val="21"/>
              </w:rPr>
              <w:t>)</w:t>
            </w:r>
            <w:r>
              <w:rPr>
                <w:sz w:val="21"/>
                <w:color w:val="000000"/>
              </w:rPr>
              <w:t>。</w:t>
            </w:r>
          </w:p>
          <w:p>
            <w:pPr>
              <w:pStyle w:val="null3"/>
              <w:ind w:firstLine="420"/>
              <w:jc w:val="left"/>
            </w:pPr>
            <w:r>
              <w:rPr>
                <w:sz w:val="21"/>
                <w:color w:val="000000"/>
              </w:rPr>
              <w:t>2</w:t>
            </w:r>
            <w:r>
              <w:rPr>
                <w:sz w:val="21"/>
                <w:color w:val="000000"/>
              </w:rPr>
              <w:t>、本项目须配备项目负责人、等级测评师、商用密码测评师。</w:t>
            </w:r>
          </w:p>
          <w:p>
            <w:pPr>
              <w:pStyle w:val="null3"/>
              <w:ind w:firstLine="420"/>
              <w:jc w:val="left"/>
            </w:pPr>
            <w:r>
              <w:rPr>
                <w:sz w:val="21"/>
                <w:color w:val="000000"/>
              </w:rPr>
              <w:t>3</w:t>
            </w:r>
            <w:r>
              <w:rPr>
                <w:sz w:val="21"/>
                <w:color w:val="000000"/>
              </w:rPr>
              <w:t>、拟投入项目负责人</w:t>
            </w:r>
            <w:r>
              <w:rPr>
                <w:sz w:val="21"/>
                <w:color w:val="000000"/>
              </w:rPr>
              <w:t>1</w:t>
            </w:r>
            <w:r>
              <w:rPr>
                <w:sz w:val="21"/>
                <w:color w:val="000000"/>
              </w:rPr>
              <w:t>名：</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w:t>
            </w:r>
            <w:r>
              <w:rPr>
                <w:sz w:val="21"/>
                <w:color w:val="000000"/>
              </w:rPr>
              <w:t>（</w:t>
            </w:r>
            <w:r>
              <w:rPr>
                <w:sz w:val="21"/>
                <w:color w:val="000000"/>
              </w:rPr>
              <w:t>1</w:t>
            </w:r>
            <w:r>
              <w:rPr>
                <w:sz w:val="21"/>
                <w:color w:val="000000"/>
              </w:rPr>
              <w:t>）</w:t>
            </w:r>
            <w:r>
              <w:rPr>
                <w:sz w:val="21"/>
                <w:color w:val="000000"/>
              </w:rPr>
              <w:t>同时</w:t>
            </w:r>
            <w:r>
              <w:rPr>
                <w:sz w:val="21"/>
                <w:color w:val="000000"/>
              </w:rPr>
              <w:t>具有信息安全等级测评师证书或网络安全等级测评师证书</w:t>
            </w:r>
            <w:r>
              <w:rPr>
                <w:sz w:val="21"/>
                <w:color w:val="000000"/>
              </w:rPr>
              <w:t>，</w:t>
            </w:r>
            <w:r>
              <w:rPr>
                <w:sz w:val="21"/>
                <w:color w:val="000000"/>
              </w:rPr>
              <w:t>和商用密码应用安全性评估从业人员考核合格证书。</w:t>
            </w:r>
          </w:p>
        </w:tc>
      </w:tr>
      <w:tr>
        <w:tc>
          <w:tcPr>
            <w:tcW w:type="dxa" w:w="2076"/>
          </w:tcPr>
          <w:p/>
        </w:tc>
        <w:tc>
          <w:tcPr>
            <w:tcW w:type="dxa" w:w="415"/>
          </w:tcPr>
          <w:p>
            <w:pPr>
              <w:pStyle w:val="null3"/>
            </w:pPr>
            <w:r>
              <w:rPr/>
              <w:t>11</w:t>
            </w:r>
          </w:p>
        </w:tc>
        <w:tc>
          <w:tcPr>
            <w:tcW w:type="dxa" w:w="5814"/>
          </w:tcPr>
          <w:p>
            <w:pPr>
              <w:pStyle w:val="null3"/>
              <w:ind w:firstLine="420"/>
              <w:jc w:val="left"/>
            </w:pPr>
            <w:r>
              <w:rPr>
                <w:sz w:val="21"/>
                <w:color w:val="000000"/>
              </w:rPr>
              <w:t>（</w:t>
            </w:r>
            <w:r>
              <w:rPr>
                <w:sz w:val="21"/>
                <w:color w:val="000000"/>
              </w:rPr>
              <w:t>2</w:t>
            </w:r>
            <w:r>
              <w:rPr>
                <w:sz w:val="21"/>
                <w:color w:val="000000"/>
              </w:rPr>
              <w:t>）具有信息安全保障人员认证证书（</w:t>
            </w:r>
            <w:r>
              <w:rPr>
                <w:sz w:val="21"/>
                <w:color w:val="000000"/>
              </w:rPr>
              <w:t>CISAW</w:t>
            </w:r>
            <w:r>
              <w:rPr>
                <w:sz w:val="21"/>
                <w:color w:val="000000"/>
              </w:rPr>
              <w:t>风险管理）专业级或以上证书，数据安全官认证证书</w:t>
            </w:r>
            <w:r>
              <w:rPr>
                <w:sz w:val="21"/>
                <w:color w:val="000000"/>
              </w:rPr>
              <w:t>(CCRC-DSO)</w:t>
            </w:r>
            <w:r>
              <w:rPr>
                <w:sz w:val="21"/>
                <w:color w:val="000000"/>
              </w:rPr>
              <w:t>，具有电子信息类或计算机类相关专业本科或以上学历，具有商用密码应用安全性评估或网络安全等级保护测评相关项目经历。</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w:t>
            </w:r>
            <w:r>
              <w:rPr>
                <w:sz w:val="21"/>
                <w:color w:val="000000"/>
              </w:rPr>
              <w:t>4、拟投入等</w:t>
            </w:r>
            <w:r>
              <w:rPr>
                <w:sz w:val="21"/>
                <w:color w:val="000000"/>
              </w:rPr>
              <w:t>级</w:t>
            </w:r>
            <w:r>
              <w:rPr>
                <w:sz w:val="21"/>
                <w:color w:val="000000"/>
              </w:rPr>
              <w:t>测评师</w:t>
            </w:r>
            <w:r>
              <w:rPr>
                <w:sz w:val="21"/>
                <w:color w:val="000000"/>
              </w:rPr>
              <w:t>2名，应具有信息安全等级测评师证书或网络安全等级测评师（中级或以上）证书。</w:t>
            </w:r>
          </w:p>
        </w:tc>
      </w:tr>
      <w:tr>
        <w:tc>
          <w:tcPr>
            <w:tcW w:type="dxa" w:w="2076"/>
          </w:tcPr>
          <w:p/>
        </w:tc>
        <w:tc>
          <w:tcPr>
            <w:tcW w:type="dxa" w:w="415"/>
          </w:tcPr>
          <w:p>
            <w:pPr>
              <w:pStyle w:val="null3"/>
            </w:pPr>
            <w:r>
              <w:rPr/>
              <w:t>13</w:t>
            </w:r>
          </w:p>
        </w:tc>
        <w:tc>
          <w:tcPr>
            <w:tcW w:type="dxa" w:w="5814"/>
          </w:tcPr>
          <w:p>
            <w:pPr>
              <w:pStyle w:val="null3"/>
            </w:pPr>
            <w:r>
              <w:rPr>
                <w:sz w:val="21"/>
                <w:color w:val="000000"/>
              </w:rPr>
              <w:t>5、</w:t>
            </w:r>
            <w:r>
              <w:rPr>
                <w:sz w:val="21"/>
                <w:color w:val="000000"/>
              </w:rPr>
              <w:t>拟投入等级测评师</w:t>
            </w:r>
            <w:r>
              <w:rPr>
                <w:sz w:val="21"/>
                <w:color w:val="000000"/>
              </w:rPr>
              <w:t>具有信息化相关高级职称证书或系统架构设计师证书</w:t>
            </w:r>
            <w:r>
              <w:rPr>
                <w:sz w:val="21"/>
                <w:color w:val="000000"/>
              </w:rPr>
              <w:t>。</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w:t>
            </w:r>
            <w:r>
              <w:rPr>
                <w:sz w:val="21"/>
                <w:color w:val="000000"/>
              </w:rPr>
              <w:t>6、</w:t>
            </w:r>
            <w:r>
              <w:rPr>
                <w:sz w:val="21"/>
                <w:color w:val="000000"/>
              </w:rPr>
              <w:t>拟投入的商用密码测评师</w:t>
            </w:r>
            <w:r>
              <w:rPr>
                <w:sz w:val="21"/>
                <w:color w:val="000000"/>
              </w:rPr>
              <w:t>至少</w:t>
            </w:r>
            <w:r>
              <w:rPr>
                <w:sz w:val="21"/>
                <w:color w:val="000000"/>
              </w:rPr>
              <w:t>1名，</w:t>
            </w:r>
            <w:r>
              <w:rPr>
                <w:sz w:val="21"/>
                <w:color w:val="000000"/>
              </w:rPr>
              <w:t>应具有商用密码应用安全性评估从业人员考核合格证书。</w:t>
            </w:r>
          </w:p>
        </w:tc>
      </w:tr>
      <w:tr>
        <w:tc>
          <w:tcPr>
            <w:tcW w:type="dxa" w:w="2076"/>
          </w:tcPr>
          <w:p/>
        </w:tc>
        <w:tc>
          <w:tcPr>
            <w:tcW w:type="dxa" w:w="415"/>
          </w:tcPr>
          <w:p>
            <w:pPr>
              <w:pStyle w:val="null3"/>
            </w:pPr>
            <w:r>
              <w:rPr/>
              <w:t>15</w:t>
            </w:r>
          </w:p>
        </w:tc>
        <w:tc>
          <w:tcPr>
            <w:tcW w:type="dxa" w:w="5814"/>
          </w:tcPr>
          <w:p>
            <w:pPr>
              <w:pStyle w:val="null3"/>
              <w:jc w:val="left"/>
            </w:pPr>
            <w:r>
              <w:rPr>
                <w:sz w:val="21"/>
                <w:b/>
                <w:color w:val="000000"/>
              </w:rPr>
              <w:t>三、成果要求</w:t>
            </w:r>
          </w:p>
          <w:p>
            <w:pPr>
              <w:pStyle w:val="null3"/>
              <w:ind w:firstLine="420"/>
              <w:jc w:val="left"/>
            </w:pPr>
            <w:r>
              <w:rPr>
                <w:sz w:val="21"/>
                <w:color w:val="000000"/>
              </w:rPr>
              <w:t>商用密码应用安全性评估测评方案</w:t>
            </w:r>
          </w:p>
          <w:p>
            <w:pPr>
              <w:pStyle w:val="null3"/>
              <w:ind w:firstLine="420"/>
              <w:jc w:val="left"/>
            </w:pPr>
            <w:r>
              <w:rPr>
                <w:sz w:val="21"/>
                <w:color w:val="000000"/>
              </w:rPr>
              <w:t>商用密码应用安全性评估报告</w:t>
            </w:r>
          </w:p>
          <w:p>
            <w:pPr>
              <w:pStyle w:val="null3"/>
              <w:ind w:firstLine="420"/>
              <w:jc w:val="left"/>
            </w:pPr>
            <w:r>
              <w:rPr>
                <w:sz w:val="21"/>
                <w:color w:val="000000"/>
              </w:rPr>
              <w:t>国土空间规划</w:t>
            </w:r>
            <w:r>
              <w:rPr>
                <w:sz w:val="21"/>
                <w:color w:val="000000"/>
              </w:rPr>
              <w:t>“一张图”实施监督信息系统</w:t>
            </w:r>
            <w:r>
              <w:rPr>
                <w:sz w:val="21"/>
                <w:color w:val="000000"/>
              </w:rPr>
              <w:t>等级保护测评报告</w:t>
            </w:r>
          </w:p>
          <w:p>
            <w:pPr>
              <w:pStyle w:val="null3"/>
              <w:ind w:firstLine="420"/>
              <w:jc w:val="left"/>
            </w:pPr>
            <w:r>
              <w:rPr>
                <w:sz w:val="21"/>
                <w:color w:val="000000"/>
              </w:rPr>
              <w:t>“国土调查云”广东分中心</w:t>
            </w:r>
            <w:r>
              <w:rPr>
                <w:sz w:val="21"/>
                <w:color w:val="000000"/>
              </w:rPr>
              <w:t>等级保护测评报告</w:t>
            </w:r>
          </w:p>
          <w:p>
            <w:pPr>
              <w:pStyle w:val="null3"/>
            </w:pPr>
            <w:r>
              <w:rPr>
                <w:sz w:val="21"/>
              </w:rPr>
              <w:t>以上成果需</w:t>
            </w:r>
            <w:r>
              <w:rPr>
                <w:sz w:val="21"/>
              </w:rPr>
              <w:t>要提供</w:t>
            </w:r>
            <w:r>
              <w:rPr>
                <w:sz w:val="21"/>
              </w:rPr>
              <w:t>1份纸质文档和对应扫描件</w:t>
            </w:r>
          </w:p>
        </w:tc>
      </w:tr>
      <w:tr>
        <w:tc>
          <w:tcPr>
            <w:tcW w:type="dxa" w:w="2076"/>
          </w:tcPr>
          <w:p/>
        </w:tc>
        <w:tc>
          <w:tcPr>
            <w:tcW w:type="dxa" w:w="415"/>
          </w:tcPr>
          <w:p>
            <w:pPr>
              <w:pStyle w:val="null3"/>
            </w:pPr>
            <w:r>
              <w:rPr/>
              <w:t>16</w:t>
            </w:r>
          </w:p>
        </w:tc>
        <w:tc>
          <w:tcPr>
            <w:tcW w:type="dxa" w:w="5814"/>
          </w:tcPr>
          <w:p>
            <w:pPr>
              <w:pStyle w:val="null3"/>
              <w:jc w:val="left"/>
            </w:pPr>
            <w:r>
              <w:rPr>
                <w:sz w:val="21"/>
                <w:b/>
                <w:color w:val="000000"/>
              </w:rPr>
              <w:t>四、进度安排</w:t>
            </w:r>
          </w:p>
          <w:p>
            <w:pPr>
              <w:pStyle w:val="null3"/>
              <w:ind w:firstLine="420"/>
              <w:jc w:val="left"/>
            </w:pPr>
            <w:r>
              <w:rPr>
                <w:sz w:val="21"/>
                <w:color w:val="000000"/>
              </w:rPr>
              <w:t>1.合同签订后，根据采购人通知的时间，一个月内，编制完成广东省国土空间规划“一张图”实施监督信息系统商用密码应用安全性评估测评方案、等级保护测评方案，“国土调查云”广东分中心等级保护测评方案。</w:t>
            </w:r>
          </w:p>
          <w:p>
            <w:pPr>
              <w:pStyle w:val="null3"/>
            </w:pPr>
            <w:r>
              <w:rPr>
                <w:sz w:val="21"/>
                <w:color w:val="000000"/>
              </w:rPr>
              <w:t>2.根据采购人通知的时间，四个月内，完成广东省国土空间规划“一张图”实施监督信息系统商用密码应用安全性评估和等级保护测评，并出具商用密码应用安全性评估报告、等级保护测评报告；完成“国土调查云”广东分中心等级保护测评，并出具等级保护测评报告。测评开始后，若有关单位要求某个时间段内禁止开展测评活动，相应顺延测评时间。</w:t>
            </w:r>
          </w:p>
        </w:tc>
      </w:tr>
      <w:tr>
        <w:tc>
          <w:tcPr>
            <w:tcW w:type="dxa" w:w="2076"/>
          </w:tcPr>
          <w:p/>
        </w:tc>
        <w:tc>
          <w:tcPr>
            <w:tcW w:type="dxa" w:w="415"/>
          </w:tcPr>
          <w:p>
            <w:pPr>
              <w:pStyle w:val="null3"/>
            </w:pPr>
            <w:r>
              <w:rPr/>
              <w:t>17</w:t>
            </w:r>
          </w:p>
        </w:tc>
        <w:tc>
          <w:tcPr>
            <w:tcW w:type="dxa" w:w="5814"/>
          </w:tcPr>
          <w:p>
            <w:pPr>
              <w:pStyle w:val="null3"/>
              <w:jc w:val="left"/>
            </w:pPr>
            <w:r>
              <w:rPr>
                <w:sz w:val="21"/>
                <w:b/>
                <w:color w:val="000000"/>
              </w:rPr>
              <w:t>五、</w:t>
            </w:r>
            <w:r>
              <w:rPr>
                <w:sz w:val="21"/>
                <w:b/>
                <w:color w:val="000000"/>
              </w:rPr>
              <w:t>售后服务要求</w:t>
            </w:r>
          </w:p>
          <w:p>
            <w:pPr>
              <w:pStyle w:val="null3"/>
            </w:pPr>
            <w:r>
              <w:rPr>
                <w:sz w:val="21"/>
                <w:color w:val="000000"/>
              </w:rPr>
              <w:t>服务响应：</w:t>
            </w:r>
            <w:r>
              <w:rPr>
                <w:sz w:val="21"/>
                <w:color w:val="000000"/>
              </w:rPr>
              <w:t>中标人</w:t>
            </w:r>
            <w:r>
              <w:rPr>
                <w:sz w:val="21"/>
                <w:color w:val="000000"/>
              </w:rPr>
              <w:t>提供全省范围内的</w:t>
            </w:r>
            <w:r>
              <w:rPr>
                <w:sz w:val="21"/>
                <w:color w:val="000000"/>
              </w:rPr>
              <w:t>7*24</w:t>
            </w:r>
            <w:r>
              <w:rPr>
                <w:sz w:val="21"/>
                <w:color w:val="000000"/>
              </w:rPr>
              <w:t>小时电话技术支持和售后，电话支持无法解决的，须</w:t>
            </w:r>
            <w:r>
              <w:rPr>
                <w:sz w:val="21"/>
                <w:color w:val="000000"/>
              </w:rPr>
              <w:t>6</w:t>
            </w:r>
            <w:r>
              <w:rPr>
                <w:sz w:val="21"/>
                <w:color w:val="000000"/>
              </w:rPr>
              <w:t>小时之内响应，</w:t>
            </w:r>
            <w:r>
              <w:rPr>
                <w:sz w:val="21"/>
                <w:color w:val="000000"/>
              </w:rPr>
              <w:t xml:space="preserve">48 </w:t>
            </w:r>
            <w:r>
              <w:rPr>
                <w:sz w:val="21"/>
                <w:color w:val="000000"/>
              </w:rPr>
              <w:t>小时之内派专业技术人员到达现场提供现场技术支持；除电话支持外，</w:t>
            </w:r>
            <w:r>
              <w:rPr>
                <w:sz w:val="21"/>
                <w:color w:val="000000"/>
              </w:rPr>
              <w:t>中标人</w:t>
            </w:r>
            <w:r>
              <w:rPr>
                <w:sz w:val="21"/>
                <w:color w:val="000000"/>
              </w:rPr>
              <w:t>还可提供传真、特快专递、电子邮件等形式远程支持。</w:t>
            </w:r>
          </w:p>
        </w:tc>
      </w:tr>
      <w:tr>
        <w:tc>
          <w:tcPr>
            <w:tcW w:type="dxa" w:w="2076"/>
          </w:tcPr>
          <w:p/>
        </w:tc>
        <w:tc>
          <w:tcPr>
            <w:tcW w:type="dxa" w:w="415"/>
          </w:tcPr>
          <w:p>
            <w:pPr>
              <w:pStyle w:val="null3"/>
            </w:pPr>
            <w:r>
              <w:rPr/>
              <w:t>18</w:t>
            </w:r>
          </w:p>
        </w:tc>
        <w:tc>
          <w:tcPr>
            <w:tcW w:type="dxa" w:w="5814"/>
          </w:tcPr>
          <w:p>
            <w:pPr>
              <w:pStyle w:val="null3"/>
              <w:jc w:val="left"/>
            </w:pPr>
            <w:r>
              <w:rPr>
                <w:sz w:val="21"/>
                <w:b/>
                <w:color w:val="000000"/>
              </w:rPr>
              <w:t>六、其他要求</w:t>
            </w:r>
          </w:p>
          <w:p>
            <w:pPr>
              <w:pStyle w:val="null3"/>
              <w:ind w:firstLine="420"/>
              <w:jc w:val="left"/>
            </w:pPr>
            <w:r>
              <w:rPr>
                <w:sz w:val="21"/>
                <w:color w:val="000000"/>
              </w:rPr>
              <w:t>1.</w:t>
            </w:r>
            <w:r>
              <w:rPr>
                <w:sz w:val="21"/>
                <w:color w:val="000000"/>
              </w:rPr>
              <w:t>质量保障要求</w:t>
            </w:r>
          </w:p>
          <w:p>
            <w:pPr>
              <w:pStyle w:val="null3"/>
              <w:ind w:firstLine="420"/>
              <w:jc w:val="left"/>
            </w:pPr>
            <w:r>
              <w:rPr>
                <w:sz w:val="21"/>
                <w:color w:val="000000"/>
              </w:rPr>
              <w:t>本项目要求制定一套质量保证方案，确保项目成果具有足够的质量水平。</w:t>
            </w:r>
          </w:p>
          <w:p>
            <w:pPr>
              <w:pStyle w:val="null3"/>
              <w:ind w:firstLine="420"/>
              <w:jc w:val="left"/>
            </w:pPr>
            <w:r>
              <w:rPr>
                <w:sz w:val="21"/>
                <w:color w:val="000000"/>
              </w:rPr>
              <w:t>1)</w:t>
            </w:r>
            <w:r>
              <w:rPr>
                <w:sz w:val="21"/>
                <w:color w:val="000000"/>
              </w:rPr>
              <w:t>建立健全的质量管理体系，建立质量管理目标，严格按照要求管理各个工作环节；</w:t>
            </w:r>
          </w:p>
          <w:p>
            <w:pPr>
              <w:pStyle w:val="null3"/>
              <w:ind w:firstLine="420"/>
              <w:jc w:val="left"/>
            </w:pPr>
            <w:r>
              <w:rPr>
                <w:sz w:val="21"/>
                <w:color w:val="000000"/>
              </w:rPr>
              <w:t>2)</w:t>
            </w:r>
            <w:r>
              <w:rPr>
                <w:sz w:val="21"/>
                <w:color w:val="000000"/>
              </w:rPr>
              <w:t>建立质量保障组织架构，质量管理团队进行质量把控；</w:t>
            </w:r>
          </w:p>
          <w:p>
            <w:pPr>
              <w:pStyle w:val="null3"/>
              <w:ind w:firstLine="420"/>
              <w:jc w:val="left"/>
            </w:pPr>
            <w:r>
              <w:rPr>
                <w:sz w:val="21"/>
                <w:color w:val="000000"/>
              </w:rPr>
              <w:t>3)</w:t>
            </w:r>
            <w:r>
              <w:rPr>
                <w:sz w:val="21"/>
                <w:color w:val="000000"/>
              </w:rPr>
              <w:t>建立质量控制措施，对影响关键质量的环节及阶段工作成果进行及时有效的检查。</w:t>
            </w:r>
          </w:p>
          <w:p>
            <w:pPr>
              <w:pStyle w:val="null3"/>
              <w:ind w:firstLine="420"/>
              <w:jc w:val="left"/>
            </w:pPr>
            <w:r>
              <w:rPr>
                <w:sz w:val="21"/>
                <w:color w:val="000000"/>
              </w:rPr>
              <w:t>2.</w:t>
            </w:r>
            <w:r>
              <w:rPr>
                <w:sz w:val="21"/>
                <w:color w:val="000000"/>
              </w:rPr>
              <w:t>保密要求</w:t>
            </w:r>
          </w:p>
          <w:p>
            <w:pPr>
              <w:pStyle w:val="null3"/>
              <w:ind w:firstLine="420"/>
              <w:jc w:val="left"/>
            </w:pPr>
            <w:r>
              <w:rPr>
                <w:sz w:val="21"/>
                <w:color w:val="000000"/>
              </w:rPr>
              <w:t>1)</w:t>
            </w:r>
            <w:r>
              <w:rPr>
                <w:sz w:val="21"/>
                <w:color w:val="000000"/>
              </w:rPr>
              <w:t>采购人为履行本</w:t>
            </w:r>
            <w:r>
              <w:rPr>
                <w:sz w:val="21"/>
                <w:color w:val="000000"/>
              </w:rPr>
              <w:t>项目</w:t>
            </w:r>
            <w:r>
              <w:rPr>
                <w:sz w:val="21"/>
                <w:color w:val="000000"/>
              </w:rPr>
              <w:t>合同而提供给中标人的任何信息，以及中标人在履行合同过程中所知悉的采购人的信息，包括本</w:t>
            </w:r>
            <w:r>
              <w:rPr>
                <w:sz w:val="21"/>
                <w:color w:val="000000"/>
              </w:rPr>
              <w:t>项目</w:t>
            </w:r>
            <w:r>
              <w:rPr>
                <w:sz w:val="21"/>
                <w:color w:val="000000"/>
              </w:rPr>
              <w:t>合同的内容，均视为保密信息处理。中标人保证应采取适当有效的保密措施保护该等保密信息免受公开，不向任何第三方公开该等保密信息，并且除为履行本</w:t>
            </w:r>
            <w:r>
              <w:rPr>
                <w:sz w:val="21"/>
                <w:color w:val="000000"/>
              </w:rPr>
              <w:t>项目</w:t>
            </w:r>
            <w:r>
              <w:rPr>
                <w:sz w:val="21"/>
                <w:color w:val="000000"/>
              </w:rPr>
              <w:t>合同目的外非经采购人事先书面同意不得使用任何保密信息。因中标人泄露或者不正当使用该等保密信息而给采购人造成损失的，中标人应当承担相应法律责任并赔偿采购人的所有损失。</w:t>
            </w:r>
          </w:p>
          <w:p>
            <w:pPr>
              <w:pStyle w:val="null3"/>
              <w:ind w:firstLine="420"/>
              <w:jc w:val="left"/>
            </w:pPr>
            <w:r>
              <w:rPr>
                <w:sz w:val="21"/>
                <w:color w:val="000000"/>
              </w:rPr>
              <w:t>2)</w:t>
            </w:r>
            <w:r>
              <w:rPr>
                <w:sz w:val="21"/>
                <w:color w:val="000000"/>
              </w:rPr>
              <w:t>中标人对于保密信息的保密义务应延续至该等信息因合法的原因而成为公开信息或采购人书面许可准予公开。</w:t>
            </w:r>
          </w:p>
          <w:p>
            <w:pPr>
              <w:pStyle w:val="null3"/>
              <w:ind w:firstLine="420"/>
              <w:jc w:val="left"/>
            </w:pPr>
            <w:r>
              <w:rPr>
                <w:sz w:val="21"/>
                <w:color w:val="000000"/>
              </w:rPr>
              <w:t>3)</w:t>
            </w:r>
            <w:r>
              <w:rPr>
                <w:sz w:val="21"/>
                <w:color w:val="000000"/>
              </w:rPr>
              <w:t>上述保密规定不适用于以下信息：收到信息的一方有书面记录可以证明其在披露方向其披露该等信息之前已经知晓该信息；收到信息的一方没有违反本</w:t>
            </w:r>
            <w:r>
              <w:rPr>
                <w:sz w:val="21"/>
                <w:color w:val="000000"/>
              </w:rPr>
              <w:t>项目</w:t>
            </w:r>
            <w:r>
              <w:rPr>
                <w:sz w:val="21"/>
                <w:color w:val="000000"/>
              </w:rPr>
              <w:t>合同的保密义务即从其他渠道获得的公开信息；或者收到信息的一方从对该等信息不负有保密义务的第三方获得的信息。</w:t>
            </w:r>
          </w:p>
          <w:p>
            <w:pPr>
              <w:pStyle w:val="null3"/>
              <w:ind w:firstLine="420"/>
              <w:jc w:val="left"/>
            </w:pPr>
            <w:r>
              <w:rPr>
                <w:sz w:val="21"/>
                <w:color w:val="000000"/>
              </w:rPr>
              <w:t>3.</w:t>
            </w:r>
            <w:r>
              <w:rPr>
                <w:sz w:val="21"/>
                <w:color w:val="000000"/>
              </w:rPr>
              <w:t>知识产权要求</w:t>
            </w:r>
          </w:p>
          <w:p>
            <w:pPr>
              <w:pStyle w:val="null3"/>
              <w:ind w:firstLine="420"/>
              <w:jc w:val="left"/>
            </w:pPr>
            <w:r>
              <w:rPr>
                <w:sz w:val="21"/>
                <w:color w:val="000000"/>
              </w:rPr>
              <w:t>1)</w:t>
            </w:r>
            <w:r>
              <w:rPr>
                <w:sz w:val="21"/>
                <w:color w:val="000000"/>
              </w:rPr>
              <w:t>中标人应保证为采购人提供服务时不得侵犯第三方的权利。</w:t>
            </w:r>
          </w:p>
          <w:p>
            <w:pPr>
              <w:pStyle w:val="null3"/>
              <w:ind w:firstLine="420"/>
              <w:jc w:val="left"/>
            </w:pPr>
            <w:r>
              <w:rPr>
                <w:sz w:val="21"/>
                <w:color w:val="000000"/>
              </w:rPr>
              <w:t>2)</w:t>
            </w:r>
            <w:r>
              <w:rPr>
                <w:sz w:val="21"/>
                <w:color w:val="000000"/>
              </w:rPr>
              <w:t>中标人在为采购人提供服务时所获得成果的知识产权归采购人所有。未经采购人许可，中标人不得以任何方式使用，亦不得出于任何目的向第三方披露或许可第三方使用。主要以该项目成果形成的著作、论文或参加各类评奖，应经采购人同意，与采购人共同署名、共同申报。</w:t>
            </w:r>
          </w:p>
          <w:p>
            <w:pPr>
              <w:pStyle w:val="null3"/>
              <w:ind w:firstLine="420"/>
              <w:jc w:val="left"/>
            </w:pPr>
            <w:r>
              <w:rPr>
                <w:sz w:val="21"/>
                <w:color w:val="000000"/>
              </w:rPr>
              <w:t>3)</w:t>
            </w:r>
            <w:r>
              <w:rPr>
                <w:sz w:val="21"/>
                <w:color w:val="000000"/>
              </w:rPr>
              <w:t>若中标人在为采购人提供服务时侵犯了第三方的权利，致使采购人受到索赔或起诉，由此给采购人造成的一切损失由中标人承担，同时采购人有权解除合同，并有权要求中标人支付合同总额的</w:t>
            </w:r>
            <w:r>
              <w:rPr>
                <w:sz w:val="21"/>
                <w:color w:val="000000"/>
              </w:rPr>
              <w:t>20%的违约金。</w:t>
            </w:r>
          </w:p>
          <w:p>
            <w:pPr>
              <w:pStyle w:val="null3"/>
            </w:pPr>
            <w:r>
              <w:rPr>
                <w:sz w:val="21"/>
                <w:color w:val="000000"/>
              </w:rPr>
              <w:t>4）</w:t>
            </w:r>
            <w:r>
              <w:rPr>
                <w:sz w:val="21"/>
                <w:color w:val="000000"/>
              </w:rPr>
              <w:t>若未经采购人许可，中标人擅自使用或向第三方披露或许可第三方使用在为采购人提供服务时所获得的成果，采购人有权要求中标人或使用方停止使用，同时有权要求中标人支付合同总额</w:t>
            </w:r>
            <w:r>
              <w:rPr>
                <w:sz w:val="21"/>
                <w:color w:val="000000"/>
              </w:rPr>
              <w:t>20%的违约金</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广东省土地调查规划院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兼投不兼中：未成为本项目第一次招标时采购包1、采购包2、采购包3的中标人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以下标准和规定向采购代理机构缴纳招标代理服务费：（1）以预算金额作为招标代理服务费的计算基数；（2）招标代理服务费采用差额定率累进法进行计算，按照以下标准计取：100万元以下的部分，按照100万的1.5%计取；100-500万元的部分，按照1.1%计取；500-1000万元的部分，按照0.8%计取；1000-5000万元的部分，按照0.5%计取。 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土地调查规划院商用密码应用安全性评估和网络安全等级保护测评服务（2026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采购包1（广东省土地调查规划院商用密码应用安全性评估和网络安全等级保护测评服务（2026年））：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采购包1（广东省土地调查规划院商用密码应用安全性评估和网络安全等级保护测评服务（2026年））：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提供投标截止之日前6个月内任意1个月依法缴纳税收和社会保障资金相关证明材料；如依法免税和依法不需要缴纳社会保障资金，则须提供相应文件证明其依法免税和不需要缴纳社会保障资金。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投标人提供2024年或2025年的年度财务状况报告复印件；或银行出具的资信证明材料复印件。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同时对信用信息查询记录和证据截图或下载存档。</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投标人须具有公安部第三研究所（认证中心）颁发的有效的《网络安全等级测评与检测评估机构服务认证证书》，提供证书复印件。</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投标人具备商用密码检测机构（商用密码应用安全性评估业务）资质：即列入国家密码管理局公告（国家密码管理局公告（第53号））明确的《商用密码检测机构（商用密码应用安全性评估业务）目录》 ，提供资质证书复印件及《商用密码检测机构（商用密码应用安全性评估业务）目录》的截图。</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本包组不专门面向中小企业采购。</w:t>
            </w:r>
          </w:p>
        </w:tc>
      </w:tr>
    </w:tbl>
    <w:p>
      <w:pPr>
        <w:pStyle w:val="null3"/>
        <w:ind w:firstLine="480"/>
      </w:pPr>
      <w:r>
        <w:rPr/>
        <w:t>表二符合性审查表：</w:t>
      </w:r>
    </w:p>
    <w:p>
      <w:pPr>
        <w:pStyle w:val="null3"/>
      </w:pPr>
      <w:r>
        <w:rPr/>
        <w:t>采购包1（广东省土地调查规划院商用密码应用安全性评估和网络安全等级保护测评服务（2026年））：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报价不超过本项目最高限价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未成为本项目第一次招标时采购包1、采购包2、采购包3的中标人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采购包1(广东省土地调查规划院商用密码应用安全性评估和网络安全等级保护测评服务（2026年）):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商用密码应用安全性评估方案1 (3.0分)</w:t>
            </w:r>
          </w:p>
        </w:tc>
        <w:tc>
          <w:tcPr>
            <w:tcW w:type="dxa" w:w="5076"/>
          </w:tcPr>
          <w:p>
            <w:pPr>
              <w:pStyle w:val="null3"/>
              <w:jc w:val="left"/>
            </w:pPr>
            <w:r>
              <w:rPr/>
              <w:t>根据投标人围绕“第二章 采购需求 一、项目工作任务及要求”提供的商用密码应用安全性评估方案进行评审，包括但不仅限于（1）对商用密码应用安全性评估相关政策要求的理解；（2）测评指标要求；（3）测评分析，每提供1个得1分，满分为3分；未能提供商用密码应用安全性评估方案的，本项及以下评分项“商用密码应用安全性评估方案2”均不得分。</w:t>
            </w:r>
          </w:p>
        </w:tc>
      </w:tr>
      <w:tr>
        <w:tc>
          <w:tcPr>
            <w:tcW w:type="dxa" w:w="922"/>
            <w:gridSpan w:val="2"/>
            <w:vMerge/>
          </w:tcPr>
          <w:p/>
        </w:tc>
        <w:tc>
          <w:tcPr>
            <w:tcW w:type="dxa" w:w="2307"/>
          </w:tcPr>
          <w:p>
            <w:pPr>
              <w:pStyle w:val="null3"/>
              <w:jc w:val="left"/>
            </w:pPr>
            <w:r>
              <w:rPr/>
              <w:t>商用密码应用安全性评估方案2 (3.0分)</w:t>
            </w:r>
          </w:p>
        </w:tc>
        <w:tc>
          <w:tcPr>
            <w:tcW w:type="dxa" w:w="5076"/>
          </w:tcPr>
          <w:p>
            <w:pPr>
              <w:pStyle w:val="null3"/>
              <w:jc w:val="left"/>
            </w:pPr>
            <w:r>
              <w:rPr/>
              <w:t>根据投标人提供的商用密码应用安全性评估方案进行评审： （1）商用密码应用安全性评估方案内容详实，条理清晰，可行性高，可操作性强，完全满足且优于采购需求的，得3分； （2）商用密码应用安全性评估方案内容基本完全，条理基本清晰，基本可行，有一定的可操作性的，完全满足采购需求的，得2分； （3）商用密码应用安全性评估方案内容缺漏，条理较混乱，可行性一般，可操作性一般的，不完全满足采购需求的，得1分； （4）不提供相关表述不得分。</w:t>
            </w:r>
          </w:p>
        </w:tc>
      </w:tr>
      <w:tr>
        <w:tc>
          <w:tcPr>
            <w:tcW w:type="dxa" w:w="922"/>
            <w:gridSpan w:val="2"/>
            <w:vMerge/>
          </w:tcPr>
          <w:p/>
        </w:tc>
        <w:tc>
          <w:tcPr>
            <w:tcW w:type="dxa" w:w="2307"/>
          </w:tcPr>
          <w:p>
            <w:pPr>
              <w:pStyle w:val="null3"/>
              <w:jc w:val="left"/>
            </w:pPr>
            <w:r>
              <w:rPr/>
              <w:t>网络安全等级保护测评方案1 (3.0分)</w:t>
            </w:r>
          </w:p>
        </w:tc>
        <w:tc>
          <w:tcPr>
            <w:tcW w:type="dxa" w:w="5076"/>
          </w:tcPr>
          <w:p>
            <w:pPr>
              <w:pStyle w:val="null3"/>
              <w:jc w:val="left"/>
            </w:pPr>
            <w:r>
              <w:rPr/>
              <w:t>根据投标人围绕“第二章 采购需求 一、项目工作任务及要求”提供的网络安全等级保护测评方案进行评审，包括但不仅限于（1）对网络安全等级保护测评相关政策要求的理解；（2）测评指标要求；（3）测评分析，每提供1个得1分，满分为3分；未能提供网络安全等级保护测评方案的，本项及以下评分项“网络安全等级保护测评方案2”均不得分。</w:t>
            </w:r>
          </w:p>
        </w:tc>
      </w:tr>
      <w:tr>
        <w:tc>
          <w:tcPr>
            <w:tcW w:type="dxa" w:w="922"/>
            <w:gridSpan w:val="2"/>
            <w:vMerge/>
          </w:tcPr>
          <w:p/>
        </w:tc>
        <w:tc>
          <w:tcPr>
            <w:tcW w:type="dxa" w:w="2307"/>
          </w:tcPr>
          <w:p>
            <w:pPr>
              <w:pStyle w:val="null3"/>
              <w:jc w:val="left"/>
            </w:pPr>
            <w:r>
              <w:rPr/>
              <w:t>网络安全等级保护测评方案2 (3.0分)</w:t>
            </w:r>
          </w:p>
        </w:tc>
        <w:tc>
          <w:tcPr>
            <w:tcW w:type="dxa" w:w="5076"/>
          </w:tcPr>
          <w:p>
            <w:pPr>
              <w:pStyle w:val="null3"/>
              <w:jc w:val="left"/>
            </w:pPr>
            <w:r>
              <w:rPr/>
              <w:t>根据投标人提供的网络安全等级保护测评方案进行评审： （1）网络安全等级保护测评方案内容详实，条理清晰，可行性高，可操作性强，完全满足且优于采购需求的，得3分； （2）网络安全等级保护测评方案内容基本完全，条理基本清晰，基本可行，有一定的可操作性的，完全满足采购需求的，得2分； （3）网络安全等级保护测评方案内容缺漏，条理较混乱，可行性一般，可操作性一般的，不完全满足采购需求的，得1分； （4）不提供相关表述不得分。</w:t>
            </w:r>
          </w:p>
        </w:tc>
      </w:tr>
      <w:tr>
        <w:tc>
          <w:tcPr>
            <w:tcW w:type="dxa" w:w="922"/>
            <w:gridSpan w:val="2"/>
            <w:vMerge/>
          </w:tcPr>
          <w:p/>
        </w:tc>
        <w:tc>
          <w:tcPr>
            <w:tcW w:type="dxa" w:w="2307"/>
          </w:tcPr>
          <w:p>
            <w:pPr>
              <w:pStyle w:val="null3"/>
              <w:jc w:val="left"/>
            </w:pPr>
            <w:r>
              <w:rPr/>
              <w:t>保密方案 (6.0分)</w:t>
            </w:r>
          </w:p>
        </w:tc>
        <w:tc>
          <w:tcPr>
            <w:tcW w:type="dxa" w:w="5076"/>
          </w:tcPr>
          <w:p>
            <w:pPr>
              <w:pStyle w:val="null3"/>
              <w:jc w:val="left"/>
            </w:pPr>
            <w:r>
              <w:rPr/>
              <w:t>根据投标人围绕“第二章 采购需求 六、其他要求”提供的保密方案进行评审： （1）保密制度全面、完善，保密措施详实，能够严格保障数据安全的，完全满足且优于采购需求的，得6分； （2）保密制度基本完善，保密措施基本详实，能够基本保障数据安全的，完全满足采购需求的，得4分； （3）保密制度不完善，保密措施不详实，不能够保障数据安全的，不完全满足采购需求的，得2分； （4）不提供相关表述不得分。</w:t>
            </w:r>
          </w:p>
        </w:tc>
      </w:tr>
      <w:tr>
        <w:tc>
          <w:tcPr>
            <w:tcW w:type="dxa" w:w="922"/>
            <w:gridSpan w:val="2"/>
            <w:vMerge/>
          </w:tcPr>
          <w:p/>
        </w:tc>
        <w:tc>
          <w:tcPr>
            <w:tcW w:type="dxa" w:w="2307"/>
          </w:tcPr>
          <w:p>
            <w:pPr>
              <w:pStyle w:val="null3"/>
              <w:jc w:val="left"/>
            </w:pPr>
            <w:r>
              <w:rPr/>
              <w:t>测评工具 (10.0分)</w:t>
            </w:r>
          </w:p>
        </w:tc>
        <w:tc>
          <w:tcPr>
            <w:tcW w:type="dxa" w:w="5076"/>
          </w:tcPr>
          <w:p>
            <w:pPr>
              <w:pStyle w:val="null3"/>
              <w:jc w:val="left"/>
            </w:pPr>
            <w:r>
              <w:rPr/>
              <w:t>投标人需具备完成项目测评相关技术水平能力，应具备但不限于以下工具： （1）信息安全等保测评系统/工具； （2）商用密码基线检测服务系统/工具； （3）商用密码服务接口测试系统/工具； （4）商用密码源代码应用缺陷检测系统/工具； （5）网络安全风险评估系统/工具。 每提供一个得2分，最高得10分。 注：自主研发的，提供计算机软件著作权登记证书扫描件；非自主研发的，需提供计算机软件著作权登记证书扫描件和项目投标授权书（加盖授权方公章）。以上材料均需加盖投标人公章。</w:t>
            </w:r>
          </w:p>
        </w:tc>
      </w:tr>
      <w:tr>
        <w:tc>
          <w:tcPr>
            <w:tcW w:type="dxa" w:w="922"/>
            <w:gridSpan w:val="2"/>
            <w:vMerge/>
          </w:tcPr>
          <w:p/>
        </w:tc>
        <w:tc>
          <w:tcPr>
            <w:tcW w:type="dxa" w:w="2307"/>
          </w:tcPr>
          <w:p>
            <w:pPr>
              <w:pStyle w:val="null3"/>
              <w:jc w:val="left"/>
            </w:pPr>
            <w:r>
              <w:rPr/>
              <w:t>重要技术要求响应情况 (20.0分)</w:t>
            </w:r>
          </w:p>
        </w:tc>
        <w:tc>
          <w:tcPr>
            <w:tcW w:type="dxa" w:w="5076"/>
          </w:tcPr>
          <w:p>
            <w:pPr>
              <w:pStyle w:val="null3"/>
              <w:jc w:val="left"/>
            </w:pPr>
            <w:r>
              <w:rPr/>
              <w:t>根据投标人对采购需求中所有带“▲”号条款（共5项）的响应情况进行评审：带“▲”号条款每完全响应或正偏离一条4分，最高得20分。 注：如用户需求中有明确要求提供的证明资料，则以用户需求中要求的为准，并在相应指标作出标记并注明针对的指标序号（例如用红色方框标记，并注明对应需求技术参数第X项，无提供或未按要求提供证明材料的不得分；如采购需求中无明确证明材料的，以投标人提供的《技术和服务要求响应表》响应为准，未填写或未响应的视为负偏离。</w:t>
            </w:r>
          </w:p>
        </w:tc>
      </w:tr>
      <w:tr>
        <w:tc>
          <w:tcPr>
            <w:tcW w:type="dxa" w:w="922"/>
            <w:gridSpan w:val="2"/>
            <w:vMerge/>
          </w:tcPr>
          <w:p/>
        </w:tc>
        <w:tc>
          <w:tcPr>
            <w:tcW w:type="dxa" w:w="2307"/>
          </w:tcPr>
          <w:p>
            <w:pPr>
              <w:pStyle w:val="null3"/>
              <w:jc w:val="left"/>
            </w:pPr>
            <w:r>
              <w:rPr/>
              <w:t>项目实施进度计划 (6.0分)</w:t>
            </w:r>
          </w:p>
        </w:tc>
        <w:tc>
          <w:tcPr>
            <w:tcW w:type="dxa" w:w="5076"/>
          </w:tcPr>
          <w:p>
            <w:pPr>
              <w:pStyle w:val="null3"/>
              <w:jc w:val="left"/>
            </w:pPr>
            <w:r>
              <w:rPr/>
              <w:t>根据投标人围绕“第二章 采购需求 四、进度安排”提供的项目实施进度计划进行评审： （1）进度计划方案合理清晰、实施性强，完全满足且优于采购需求的，得 6分； （2）进度计划方案基本合理清晰、实施性较强，完全满足采购需求的，得4分； （3）进度计划方案不够合理清晰、实施性一般，不完全满足采购需求的，得 2分； （4）不提供相关表述不得分。</w:t>
            </w:r>
          </w:p>
        </w:tc>
      </w:tr>
      <w:tr>
        <w:tc>
          <w:tcPr>
            <w:tcW w:type="dxa" w:w="922"/>
            <w:gridSpan w:val="2"/>
            <w:vMerge/>
          </w:tcPr>
          <w:p/>
        </w:tc>
        <w:tc>
          <w:tcPr>
            <w:tcW w:type="dxa" w:w="2307"/>
          </w:tcPr>
          <w:p>
            <w:pPr>
              <w:pStyle w:val="null3"/>
              <w:jc w:val="left"/>
            </w:pPr>
            <w:r>
              <w:rPr/>
              <w:t>项目售后服务方案1 (2.0分)</w:t>
            </w:r>
          </w:p>
        </w:tc>
        <w:tc>
          <w:tcPr>
            <w:tcW w:type="dxa" w:w="5076"/>
          </w:tcPr>
          <w:p>
            <w:pPr>
              <w:pStyle w:val="null3"/>
              <w:jc w:val="left"/>
            </w:pPr>
            <w:r>
              <w:rPr/>
              <w:t>根据投标人围绕“第二章 采购需求 五、售后服务要求”提供的项目售后服务方案进行评审（除响应时间外），包括但不仅限于（1）服务措施、（2）技术支持方式，每提供1个得1分，满分为2分；未能提供项目售后服务方案的，本项及以下评分项“项目售后服务方案2”均不得分。</w:t>
            </w:r>
          </w:p>
        </w:tc>
      </w:tr>
      <w:tr>
        <w:tc>
          <w:tcPr>
            <w:tcW w:type="dxa" w:w="922"/>
            <w:gridSpan w:val="2"/>
            <w:vMerge/>
          </w:tcPr>
          <w:p/>
        </w:tc>
        <w:tc>
          <w:tcPr>
            <w:tcW w:type="dxa" w:w="2307"/>
          </w:tcPr>
          <w:p>
            <w:pPr>
              <w:pStyle w:val="null3"/>
              <w:jc w:val="left"/>
            </w:pPr>
            <w:r>
              <w:rPr/>
              <w:t>项目售后服务方案2 (4.0分)</w:t>
            </w:r>
          </w:p>
        </w:tc>
        <w:tc>
          <w:tcPr>
            <w:tcW w:type="dxa" w:w="5076"/>
          </w:tcPr>
          <w:p>
            <w:pPr>
              <w:pStyle w:val="null3"/>
              <w:jc w:val="left"/>
            </w:pPr>
            <w:r>
              <w:rPr/>
              <w:t>根据投标人提供的项目售后服务方案进行评审： （1）项目售后服务方案内容详细具体，可操作性强，完全满足且优于采购需求的，得4分； （2）项目售后服务方案内容基本详细，有一定的可操作性的，完全满足采购需求的，得3分； （3）项目售后服务方案内容不详细，可操作性一般的，不完全满足采购需求的，得2分；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投标人服务能力 (6.0分)</w:t>
            </w:r>
          </w:p>
        </w:tc>
        <w:tc>
          <w:tcPr>
            <w:tcW w:type="dxa" w:w="5076"/>
          </w:tcPr>
          <w:p>
            <w:pPr>
              <w:pStyle w:val="null3"/>
              <w:jc w:val="left"/>
            </w:pPr>
            <w:r>
              <w:rPr/>
              <w:t>1.投标人具有中国网络安全审查认证和市场监管大数据中心颁发的信息安全服务资质认证证书的，得3分； 2.投标人具有质量管理体系证书(认证范围与信息安全相关)的，得 3 分。 注：1）提供相关证书复印件并加盖投标人公章，最高得6分；不提供的对应项不得分。2）证书如有有效期的，需在有效期内，否则不得分。3）新设立企业如因企业成立年份导致无法获得以上证书的，提供相关证明材料也可得分。</w:t>
            </w:r>
          </w:p>
        </w:tc>
      </w:tr>
      <w:tr>
        <w:tc>
          <w:tcPr>
            <w:tcW w:type="dxa" w:w="922"/>
            <w:gridSpan w:val="2"/>
            <w:vMerge/>
          </w:tcPr>
          <w:p/>
        </w:tc>
        <w:tc>
          <w:tcPr>
            <w:tcW w:type="dxa" w:w="2307"/>
          </w:tcPr>
          <w:p>
            <w:pPr>
              <w:pStyle w:val="null3"/>
              <w:jc w:val="left"/>
            </w:pPr>
            <w:r>
              <w:rPr/>
              <w:t>项目负责人 (11.0分)</w:t>
            </w:r>
          </w:p>
        </w:tc>
        <w:tc>
          <w:tcPr>
            <w:tcW w:type="dxa" w:w="5076"/>
          </w:tcPr>
          <w:p>
            <w:pPr>
              <w:pStyle w:val="null3"/>
              <w:jc w:val="left"/>
            </w:pPr>
            <w:r>
              <w:rPr/>
              <w:t>1、具有信息安全保障人员认证证书（CISAW风险管理）专业级或以上证书的，得3分； 2、具有数据安全官认证证书(CCRC-DSO)，得3分； 3、具有电子信息类或计算机类相关专业本科或以上学历的，得3分； 4、具有商用密码应用安全性评估或网络安全等级保护测评相关项目经历的，每负责过1个项目得1分，最高得2分（提供合同关键页（至少含内容页和双方签章页）复印件证明材料；合同需能体现拟投入的人员姓名及在该项目中作为项目经理或负责人或联系人，如未能体现还需提供合同甲方出具的证明材料）。 【注： 1、需提供以上证书复印件（或扫描件）并加盖投标人公章。 2、需提供自投标截止之日前六个月中任意一个月的投标人为人员依法缴纳的社会保险参保人员证明（须至少体现养老保险）复印件（或扫描件）或劳动合同复印件等相关在职证明材料，并加盖投标人公章。 3、项目经验证明材料以项目验收报告或项目合同关键页（显示项目名称、主要内容、参与项目人员信息等）复印件（或扫描件）并加盖投标人公章；如证明材料体现不了项目负责人（项目经理）的，则需提供甲方或甲方项目主管部门盖章的证明资料。 4、未提供证明材料，或提供的证明材料不全，或提供的证明材料均不能反映相关评审内容的不得分。 】</w:t>
            </w:r>
          </w:p>
        </w:tc>
      </w:tr>
      <w:tr>
        <w:tc>
          <w:tcPr>
            <w:tcW w:type="dxa" w:w="922"/>
            <w:gridSpan w:val="2"/>
            <w:vMerge/>
          </w:tcPr>
          <w:p/>
        </w:tc>
        <w:tc>
          <w:tcPr>
            <w:tcW w:type="dxa" w:w="2307"/>
          </w:tcPr>
          <w:p>
            <w:pPr>
              <w:pStyle w:val="null3"/>
              <w:jc w:val="left"/>
            </w:pPr>
            <w:r>
              <w:rPr/>
              <w:t>等级测评师 (6.0分)</w:t>
            </w:r>
          </w:p>
        </w:tc>
        <w:tc>
          <w:tcPr>
            <w:tcW w:type="dxa" w:w="5076"/>
          </w:tcPr>
          <w:p>
            <w:pPr>
              <w:pStyle w:val="null3"/>
              <w:jc w:val="left"/>
            </w:pPr>
            <w:r>
              <w:rPr/>
              <w:t>1.具有信息化相关高级职称证书或系统架构设计师证书的，每提供1人得3分，本项最高得6分，提供证书复印件。 注：同一人不重复得分。提供有效证书复印件并加盖投标人公章，并提供自投标截止之日前六个月中任意一个月的投标人为人员依法缴纳的社会保险参保人员证明（须至少体现养老保险）复印件（或扫描件）或劳动合同复印件等相关在职证明材料，并加盖投标人公章，未按要求提供或提供资料不齐全的不得分。</w:t>
            </w:r>
          </w:p>
        </w:tc>
      </w:tr>
      <w:tr>
        <w:tc>
          <w:tcPr>
            <w:tcW w:type="dxa" w:w="922"/>
            <w:gridSpan w:val="2"/>
            <w:vMerge/>
          </w:tcPr>
          <w:p/>
        </w:tc>
        <w:tc>
          <w:tcPr>
            <w:tcW w:type="dxa" w:w="2307"/>
          </w:tcPr>
          <w:p>
            <w:pPr>
              <w:pStyle w:val="null3"/>
              <w:jc w:val="left"/>
            </w:pPr>
            <w:r>
              <w:rPr/>
              <w:t>同类业绩 (7.0分)</w:t>
            </w:r>
          </w:p>
        </w:tc>
        <w:tc>
          <w:tcPr>
            <w:tcW w:type="dxa" w:w="5076"/>
          </w:tcPr>
          <w:p>
            <w:pPr>
              <w:pStyle w:val="null3"/>
              <w:jc w:val="left"/>
            </w:pPr>
            <w:r>
              <w:rPr/>
              <w:t>1.投标人自2022年1月1日以来具有等级保护测评类业绩，每提供1项得1分，最高得4分； 2.投标人自2022年1月1日以来具有商用密码应用安全性评估类项目业绩，每提供1项得1分，最高得3分。 注：须提供合同关键页（关键页包括但不限于合同封面、合同服务内容、合同双方盖章页）作为证明材料。以上业绩如涉及多类案例，不重复记分，以最高得分计算只计取一次分值；多份文件时间不一致的，以任一文件时间满足即视为满足时间要求。</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p>
    <w:p>
      <w:pPr>
        <w:pStyle w:val="null3"/>
      </w:pPr>
      <w:r>
        <w:rPr/>
        <w:t xml:space="preserve"> </w:t>
      </w:r>
    </w:p>
    <w:p>
      <w:pPr>
        <w:pStyle w:val="null3"/>
        <w:jc w:val="both"/>
      </w:pPr>
      <w:r>
        <w:rPr>
          <w:sz w:val="52"/>
          <w:b/>
        </w:rPr>
        <w:t>广东省土地调查规划院</w:t>
      </w:r>
    </w:p>
    <w:p>
      <w:pPr>
        <w:pStyle w:val="null3"/>
        <w:jc w:val="center"/>
      </w:pPr>
      <w:r>
        <w:rPr>
          <w:sz w:val="52"/>
          <w:b/>
        </w:rPr>
        <w:t>委托合同</w:t>
      </w:r>
    </w:p>
    <w:p>
      <w:pPr>
        <w:pStyle w:val="null3"/>
        <w:jc w:val="center"/>
      </w:pPr>
      <w:r>
        <w:rPr>
          <w:sz w:val="52"/>
          <w:b/>
        </w:rPr>
        <w:t>（专业技术服务类）</w:t>
      </w:r>
    </w:p>
    <w:p>
      <w:pPr>
        <w:pStyle w:val="null3"/>
        <w:jc w:val="both"/>
      </w:pPr>
      <w:r>
        <w:rPr>
          <w:sz w:val="28"/>
        </w:rPr>
        <w:t>项目名称：</w:t>
      </w:r>
      <w:r>
        <w:rPr>
          <w:sz w:val="28"/>
          <w:u w:val="single"/>
        </w:rPr>
        <w:t>广东省土地调查规划院商用密码应用安全性评估和网络安全等级保护测评服务（</w:t>
      </w:r>
      <w:r>
        <w:rPr>
          <w:sz w:val="28"/>
          <w:u w:val="single"/>
        </w:rPr>
        <w:t>2026</w:t>
      </w:r>
      <w:r>
        <w:rPr>
          <w:sz w:val="28"/>
          <w:u w:val="single"/>
        </w:rPr>
        <w:t>年）</w:t>
      </w:r>
    </w:p>
    <w:p>
      <w:pPr>
        <w:pStyle w:val="null3"/>
        <w:jc w:val="left"/>
      </w:pPr>
      <w:r>
        <w:rPr>
          <w:sz w:val="28"/>
        </w:rPr>
        <w:t>项目起止时间：</w:t>
      </w:r>
      <w:r>
        <w:rPr>
          <w:sz w:val="28"/>
          <w:u w:val="single"/>
        </w:rPr>
        <w:t xml:space="preserve"> </w:t>
      </w:r>
      <w:r>
        <w:rPr>
          <w:sz w:val="28"/>
          <w:u w:val="single"/>
        </w:rPr>
        <w:t xml:space="preserve">20** </w:t>
      </w:r>
      <w:r>
        <w:rPr>
          <w:sz w:val="28"/>
          <w:u w:val="single"/>
        </w:rPr>
        <w:t xml:space="preserve">年 </w:t>
      </w:r>
      <w:r>
        <w:rPr>
          <w:sz w:val="28"/>
          <w:u w:val="single"/>
        </w:rPr>
        <w:t>**</w:t>
      </w:r>
      <w:r>
        <w:rPr>
          <w:sz w:val="28"/>
          <w:u w:val="single"/>
        </w:rPr>
        <w:t xml:space="preserve">月至 </w:t>
      </w:r>
      <w:r>
        <w:rPr>
          <w:sz w:val="28"/>
          <w:u w:val="single"/>
        </w:rPr>
        <w:t>20**</w:t>
      </w:r>
      <w:r>
        <w:rPr>
          <w:sz w:val="28"/>
          <w:u w:val="single"/>
        </w:rPr>
        <w:t>年</w:t>
      </w:r>
      <w:r>
        <w:rPr>
          <w:sz w:val="28"/>
          <w:u w:val="single"/>
        </w:rPr>
        <w:t>**</w:t>
      </w:r>
      <w:r>
        <w:rPr>
          <w:sz w:val="28"/>
          <w:u w:val="single"/>
        </w:rPr>
        <w:t>月</w:t>
      </w:r>
    </w:p>
    <w:p>
      <w:pPr>
        <w:pStyle w:val="null3"/>
        <w:jc w:val="left"/>
      </w:pPr>
      <w:r>
        <w:rPr>
          <w:sz w:val="28"/>
        </w:rPr>
        <w:t>委托方（甲方）：</w:t>
      </w:r>
      <w:r>
        <w:rPr>
          <w:sz w:val="28"/>
          <w:u w:val="single"/>
        </w:rPr>
        <w:t>广东省土地调查规划院</w:t>
      </w:r>
    </w:p>
    <w:p>
      <w:pPr>
        <w:pStyle w:val="null3"/>
        <w:jc w:val="left"/>
      </w:pPr>
      <w:r>
        <w:rPr>
          <w:sz w:val="28"/>
        </w:rPr>
        <w:t>受托方（乙方）：</w:t>
      </w:r>
      <w:r>
        <w:rPr>
          <w:sz w:val="28"/>
          <w:u w:val="single"/>
        </w:rPr>
        <w:t>***</w:t>
      </w:r>
    </w:p>
    <w:p>
      <w:pPr>
        <w:pStyle w:val="null3"/>
        <w:jc w:val="both"/>
      </w:pPr>
      <w:r>
        <w:rPr>
          <w:sz w:val="21"/>
        </w:rPr>
        <w:t>委托方（甲方）：</w:t>
      </w:r>
      <w:r>
        <w:rPr>
          <w:sz w:val="21"/>
          <w:u w:val="single"/>
        </w:rPr>
        <w:t>广东省土地调查规划院</w:t>
      </w:r>
    </w:p>
    <w:p>
      <w:pPr>
        <w:pStyle w:val="null3"/>
      </w:pPr>
      <w:r>
        <w:rPr/>
        <w:t xml:space="preserve"> </w:t>
      </w:r>
    </w:p>
    <w:p>
      <w:pPr>
        <w:pStyle w:val="null3"/>
        <w:jc w:val="both"/>
      </w:pPr>
      <w:r>
        <w:rPr>
          <w:sz w:val="21"/>
        </w:rPr>
        <w:t>联系人：</w:t>
      </w:r>
      <w:r>
        <w:rPr>
          <w:sz w:val="21"/>
          <w:u w:val="single"/>
        </w:rPr>
        <w:t>***</w:t>
      </w:r>
    </w:p>
    <w:p>
      <w:pPr>
        <w:pStyle w:val="null3"/>
        <w:jc w:val="both"/>
      </w:pPr>
      <w:r>
        <w:rPr>
          <w:sz w:val="21"/>
          <w:i/>
        </w:rPr>
        <w:t>联系电话：</w:t>
      </w:r>
      <w:r>
        <w:rPr>
          <w:sz w:val="21"/>
          <w:i/>
          <w:u w:val="single"/>
        </w:rPr>
        <w:t>（建议写齐固话和手机）</w:t>
      </w:r>
      <w:r>
        <w:rPr>
          <w:sz w:val="21"/>
          <w:u w:val="single"/>
        </w:rPr>
        <w:t>***</w:t>
      </w:r>
    </w:p>
    <w:p>
      <w:pPr>
        <w:pStyle w:val="null3"/>
        <w:jc w:val="both"/>
      </w:pPr>
      <w:r>
        <w:rPr>
          <w:sz w:val="21"/>
        </w:rPr>
        <w:t>传真：</w:t>
      </w:r>
    </w:p>
    <w:p>
      <w:pPr>
        <w:pStyle w:val="null3"/>
        <w:jc w:val="both"/>
      </w:pPr>
      <w:r>
        <w:rPr>
          <w:sz w:val="21"/>
        </w:rPr>
        <w:t>电子邮箱：</w:t>
      </w:r>
    </w:p>
    <w:p>
      <w:pPr>
        <w:pStyle w:val="null3"/>
        <w:jc w:val="both"/>
      </w:pPr>
      <w:r>
        <w:rPr>
          <w:sz w:val="21"/>
        </w:rPr>
        <w:t>受托方（乙方）：</w:t>
      </w:r>
      <w:r>
        <w:rPr>
          <w:sz w:val="21"/>
          <w:u w:val="single"/>
        </w:rPr>
        <w:t>***</w:t>
      </w:r>
    </w:p>
    <w:p>
      <w:pPr>
        <w:pStyle w:val="null3"/>
        <w:jc w:val="both"/>
      </w:pPr>
      <w:r>
        <w:rPr>
          <w:sz w:val="21"/>
        </w:rPr>
        <w:t>联系人：</w:t>
      </w:r>
      <w:r>
        <w:rPr>
          <w:sz w:val="21"/>
          <w:u w:val="single"/>
        </w:rPr>
        <w:t xml:space="preserve">***  </w:t>
      </w:r>
      <w:r>
        <w:rPr/>
        <w:t xml:space="preserve"> </w:t>
      </w:r>
    </w:p>
    <w:p>
      <w:pPr>
        <w:pStyle w:val="null3"/>
        <w:jc w:val="both"/>
      </w:pPr>
      <w:r>
        <w:rPr>
          <w:sz w:val="21"/>
        </w:rPr>
        <w:t>联系电话：</w:t>
      </w:r>
      <w:r>
        <w:rPr>
          <w:u w:val="single"/>
        </w:rPr>
        <w:t xml:space="preserve"> </w:t>
      </w:r>
      <w:r>
        <w:rPr>
          <w:sz w:val="21"/>
          <w:i/>
          <w:u w:val="single"/>
        </w:rPr>
        <w:t>（建议写齐固话和手机）</w:t>
      </w:r>
      <w:r>
        <w:rPr>
          <w:sz w:val="21"/>
          <w:u w:val="single"/>
        </w:rPr>
        <w:t xml:space="preserve">***   </w:t>
      </w:r>
    </w:p>
    <w:p>
      <w:pPr>
        <w:pStyle w:val="null3"/>
        <w:jc w:val="both"/>
      </w:pPr>
      <w:r>
        <w:rPr>
          <w:sz w:val="21"/>
        </w:rPr>
        <w:t>传真：</w:t>
      </w:r>
    </w:p>
    <w:p>
      <w:pPr>
        <w:pStyle w:val="null3"/>
        <w:jc w:val="both"/>
      </w:pPr>
      <w:r>
        <w:rPr>
          <w:sz w:val="21"/>
        </w:rPr>
        <w:t>电子邮箱：</w:t>
      </w:r>
    </w:p>
    <w:p>
      <w:pPr>
        <w:pStyle w:val="null3"/>
        <w:ind w:firstLine="480"/>
        <w:jc w:val="both"/>
      </w:pPr>
      <w:r>
        <w:rPr>
          <w:sz w:val="21"/>
        </w:rPr>
        <w:t>根据《中华人民共和国民法典》及其他有关法律、法规规定，在平等、自愿、协商一致的基础上，甲、乙双方就乙方承担甲方</w:t>
      </w:r>
      <w:r>
        <w:rPr>
          <w:sz w:val="21"/>
          <w:u w:val="single"/>
        </w:rPr>
        <w:t>广东省土地调查规划院商用密码应用安全性评估和网络安全等级保护测评服务（</w:t>
      </w:r>
      <w:r>
        <w:rPr>
          <w:sz w:val="21"/>
          <w:u w:val="single"/>
        </w:rPr>
        <w:t>2026</w:t>
      </w:r>
      <w:r>
        <w:rPr>
          <w:sz w:val="21"/>
          <w:u w:val="single"/>
        </w:rPr>
        <w:t>年）</w:t>
      </w:r>
      <w:r>
        <w:rPr>
          <w:sz w:val="21"/>
        </w:rPr>
        <w:t>项目有关事务达成以下协议：</w:t>
      </w:r>
    </w:p>
    <w:p>
      <w:pPr>
        <w:pStyle w:val="null3"/>
        <w:ind w:firstLine="482"/>
        <w:jc w:val="both"/>
      </w:pPr>
      <w:r>
        <w:rPr>
          <w:sz w:val="21"/>
          <w:b/>
        </w:rPr>
        <w:t>第一条项目基本情况与要求</w:t>
      </w:r>
    </w:p>
    <w:p>
      <w:pPr>
        <w:pStyle w:val="null3"/>
        <w:ind w:firstLine="480"/>
        <w:jc w:val="both"/>
      </w:pPr>
      <w:r>
        <w:rPr>
          <w:sz w:val="21"/>
        </w:rPr>
        <w:t>（一）项目名称：</w:t>
      </w:r>
      <w:r>
        <w:rPr>
          <w:sz w:val="21"/>
          <w:u w:val="single"/>
        </w:rPr>
        <w:t>广东省土地调查规划院商用密码应用安全性评估和网络安全等级保护测评服务（</w:t>
      </w:r>
      <w:r>
        <w:rPr>
          <w:sz w:val="21"/>
          <w:u w:val="single"/>
        </w:rPr>
        <w:t>2026</w:t>
      </w:r>
      <w:r>
        <w:rPr>
          <w:sz w:val="21"/>
          <w:u w:val="single"/>
        </w:rPr>
        <w:t>年）</w:t>
      </w:r>
    </w:p>
    <w:p>
      <w:pPr>
        <w:pStyle w:val="null3"/>
        <w:ind w:firstLine="480"/>
        <w:jc w:val="both"/>
      </w:pPr>
      <w:r>
        <w:rPr>
          <w:sz w:val="21"/>
        </w:rPr>
        <w:t>（二）项目主要内容：</w:t>
      </w:r>
    </w:p>
    <w:p>
      <w:pPr>
        <w:pStyle w:val="null3"/>
        <w:ind w:firstLine="480"/>
        <w:jc w:val="both"/>
      </w:pPr>
      <w:r>
        <w:rPr>
          <w:sz w:val="21"/>
        </w:rPr>
        <w:t>工作内容包括但不限于以下内容</w:t>
      </w:r>
    </w:p>
    <w:p>
      <w:pPr>
        <w:pStyle w:val="null3"/>
        <w:ind w:firstLine="420"/>
        <w:jc w:val="left"/>
      </w:pPr>
      <w:r>
        <w:rPr>
          <w:sz w:val="21"/>
        </w:rPr>
        <w:t>商用密码应用安全性评估服务：依照相关《</w:t>
      </w:r>
      <w:r>
        <w:rPr>
          <w:sz w:val="21"/>
        </w:rPr>
        <w:t>GB/T39786-2021</w:t>
      </w:r>
      <w:r>
        <w:rPr>
          <w:sz w:val="21"/>
        </w:rPr>
        <w:t>信息安全技术信息系统密码应用基本要求》《广东省省级政务信息化项目商用密码应用工作指引》等政策文件，对广东省国土空间规划“一张图”实施监督信息系统开展商用密码应用安全性评估，确保一张图系统建设符合商用密码相关要求。</w:t>
      </w:r>
    </w:p>
    <w:p>
      <w:pPr>
        <w:pStyle w:val="null3"/>
        <w:ind w:firstLine="420"/>
        <w:jc w:val="left"/>
      </w:pPr>
      <w:r>
        <w:rPr>
          <w:sz w:val="21"/>
        </w:rPr>
        <w:t>网络安全等级保护测评服务：依据《</w:t>
      </w:r>
      <w:r>
        <w:rPr>
          <w:sz w:val="21"/>
        </w:rPr>
        <w:t>GB/T 22239-2019</w:t>
      </w:r>
      <w:r>
        <w:rPr>
          <w:sz w:val="21"/>
        </w:rPr>
        <w:t>信息安全技术 网络安全等级保护基本要求》《</w:t>
      </w:r>
      <w:r>
        <w:rPr>
          <w:sz w:val="21"/>
        </w:rPr>
        <w:t>GB/T 28448-2019</w:t>
      </w:r>
      <w:r>
        <w:rPr>
          <w:sz w:val="21"/>
        </w:rPr>
        <w:t>信息安全技术 网络安全等级保护测评要求》和《</w:t>
      </w:r>
      <w:r>
        <w:rPr>
          <w:sz w:val="21"/>
        </w:rPr>
        <w:t>GB/T 20984-2022</w:t>
      </w:r>
      <w:r>
        <w:rPr>
          <w:sz w:val="21"/>
        </w:rPr>
        <w:t>信息安全技术 信息安全风险评估方法》等文件，结合广东省政务服务数据管理局信息安全制度与规范的要求，对广东省国土空间规划“一张图”实施监督信息系统和“国土调查云”广东分中心开展网络安全等级（三级）保护测评，确保系统建设符合三级网络安全等级保护的相关要求。</w:t>
      </w:r>
    </w:p>
    <w:p>
      <w:pPr>
        <w:pStyle w:val="null3"/>
        <w:ind w:firstLine="420"/>
        <w:jc w:val="both"/>
      </w:pPr>
      <w:r>
        <w:rPr>
          <w:sz w:val="21"/>
        </w:rPr>
        <w:t>1.</w:t>
      </w:r>
      <w:r>
        <w:rPr>
          <w:sz w:val="21"/>
        </w:rPr>
        <w:t>商用密码应用安全性评估服务</w:t>
      </w:r>
    </w:p>
    <w:p>
      <w:pPr>
        <w:pStyle w:val="null3"/>
        <w:ind w:firstLine="420"/>
        <w:jc w:val="left"/>
      </w:pPr>
      <w:r>
        <w:rPr>
          <w:sz w:val="21"/>
        </w:rPr>
        <w:t>1)</w:t>
      </w:r>
      <w:r>
        <w:rPr>
          <w:sz w:val="21"/>
        </w:rPr>
        <w:t>确定测评方案</w:t>
      </w:r>
    </w:p>
    <w:p>
      <w:pPr>
        <w:pStyle w:val="null3"/>
        <w:ind w:firstLine="420"/>
        <w:jc w:val="left"/>
      </w:pPr>
      <w:r>
        <w:rPr>
          <w:sz w:val="21"/>
        </w:rPr>
        <w:t>乙方中标后应对信息系统开展前期调研，确定测评范围，并搜集信息，确定测评方案。</w:t>
      </w:r>
    </w:p>
    <w:p>
      <w:pPr>
        <w:pStyle w:val="null3"/>
        <w:ind w:firstLine="420"/>
        <w:jc w:val="left"/>
      </w:pPr>
      <w:r>
        <w:rPr>
          <w:sz w:val="21"/>
        </w:rPr>
        <w:t>2)</w:t>
      </w:r>
      <w:r>
        <w:rPr>
          <w:sz w:val="21"/>
        </w:rPr>
        <w:t>技术要求测评</w:t>
      </w:r>
    </w:p>
    <w:p>
      <w:pPr>
        <w:pStyle w:val="null3"/>
        <w:ind w:firstLine="420"/>
        <w:jc w:val="left"/>
      </w:pPr>
      <w:r>
        <w:rPr>
          <w:sz w:val="21"/>
        </w:rPr>
        <w:t>（</w:t>
      </w:r>
      <w:r>
        <w:rPr>
          <w:sz w:val="21"/>
        </w:rPr>
        <w:t>1</w:t>
      </w:r>
      <w:r>
        <w:rPr>
          <w:sz w:val="21"/>
        </w:rPr>
        <w:t>）物理和环境安全层面：针对“身份鉴别”“电子门禁记录数据存储完整性”“视频监控记录数据存储完整性”“密码模块实现”等物理和环境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2</w:t>
      </w:r>
      <w:r>
        <w:rPr>
          <w:sz w:val="21"/>
        </w:rPr>
        <w:t>）网络和通信安全层面：针对“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3</w:t>
      </w:r>
      <w:r>
        <w:rPr>
          <w:sz w:val="21"/>
        </w:rPr>
        <w:t>）设备和计算安全层面：针对“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w:t>
      </w:r>
      <w:r>
        <w:rPr>
          <w:sz w:val="21"/>
        </w:rPr>
        <w:t>4</w:t>
      </w:r>
      <w:r>
        <w:rPr>
          <w:sz w:val="21"/>
        </w:rPr>
        <w:t>）应用和数据安全层面：针对“身份鉴别”“访问控制信息完整性”“重要信息资源安全标记完整性”“重要数据传输机密性”“重要数据存储机密性”“重要数据传输完整性”“重要数据存储完整性”“不可否认性”等应用和数据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420"/>
        <w:jc w:val="left"/>
      </w:pPr>
      <w:r>
        <w:rPr>
          <w:sz w:val="21"/>
        </w:rPr>
        <w:t>3)</w:t>
      </w:r>
      <w:r>
        <w:rPr>
          <w:sz w:val="21"/>
        </w:rPr>
        <w:t>管理要求测评</w:t>
      </w:r>
    </w:p>
    <w:p>
      <w:pPr>
        <w:pStyle w:val="null3"/>
        <w:ind w:firstLine="420"/>
        <w:jc w:val="left"/>
      </w:pPr>
      <w:r>
        <w:rPr>
          <w:sz w:val="21"/>
        </w:rPr>
        <w:t>包含管理制度、人员管理、建设运行和应急处置四个方面，对被测系统的密码安全管理进行商用密码应用安全性管理测评，验证信息系统安全管理机制是否完善，是否能够确保密码技术被合规、正确、有效地应用。</w:t>
      </w:r>
    </w:p>
    <w:p>
      <w:pPr>
        <w:pStyle w:val="null3"/>
        <w:ind w:firstLine="420"/>
        <w:jc w:val="left"/>
      </w:pPr>
      <w:r>
        <w:rPr>
          <w:sz w:val="21"/>
        </w:rPr>
        <w:t>4)</w:t>
      </w:r>
      <w:r>
        <w:rPr>
          <w:sz w:val="21"/>
        </w:rPr>
        <w:t>整体测评分析</w:t>
      </w:r>
    </w:p>
    <w:p>
      <w:pPr>
        <w:pStyle w:val="null3"/>
        <w:ind w:firstLine="420"/>
        <w:jc w:val="left"/>
      </w:pPr>
      <w:r>
        <w:rPr>
          <w:sz w:val="21"/>
        </w:rPr>
        <w:t>针对技术和管理方面等</w:t>
      </w:r>
      <w:r>
        <w:rPr>
          <w:sz w:val="21"/>
        </w:rPr>
        <w:t>8</w:t>
      </w:r>
      <w:r>
        <w:rPr>
          <w:sz w:val="21"/>
        </w:rPr>
        <w:t>个类别的单元测评，完成对各个指标项的符合性评估后，需要对信息系统的安全情况进行整体分析，梳理不符合项和待整改项，总计高风险点。</w:t>
      </w:r>
    </w:p>
    <w:p>
      <w:pPr>
        <w:pStyle w:val="null3"/>
        <w:ind w:firstLine="420"/>
        <w:jc w:val="left"/>
      </w:pPr>
      <w:r>
        <w:rPr>
          <w:sz w:val="21"/>
        </w:rPr>
        <w:t>5)</w:t>
      </w:r>
      <w:r>
        <w:rPr>
          <w:sz w:val="21"/>
        </w:rPr>
        <w:t>建设整改咨询</w:t>
      </w:r>
    </w:p>
    <w:p>
      <w:pPr>
        <w:pStyle w:val="null3"/>
        <w:ind w:firstLine="420"/>
        <w:jc w:val="left"/>
      </w:pPr>
      <w:r>
        <w:rPr>
          <w:sz w:val="21"/>
        </w:rPr>
        <w:t>建设整改咨询工作以测评发现的问题为重点，编写信息系统密评整改建议；开展建设整改工作时，应提供建设整改相关的咨询服务。</w:t>
      </w:r>
    </w:p>
    <w:p>
      <w:pPr>
        <w:pStyle w:val="null3"/>
        <w:ind w:firstLine="420"/>
        <w:jc w:val="left"/>
      </w:pPr>
      <w:r>
        <w:rPr>
          <w:sz w:val="21"/>
        </w:rPr>
        <w:t>6)</w:t>
      </w:r>
      <w:r>
        <w:rPr>
          <w:sz w:val="21"/>
        </w:rPr>
        <w:t>报告编制及备案</w:t>
      </w:r>
    </w:p>
    <w:p>
      <w:pPr>
        <w:pStyle w:val="null3"/>
        <w:ind w:firstLine="420"/>
        <w:jc w:val="left"/>
      </w:pPr>
      <w:r>
        <w:rPr>
          <w:sz w:val="21"/>
        </w:rPr>
        <w:t>完成信息系统的密码应用安全性评估报告编辑工作，输出密码应用安全性评估报告，并协助甲方完成省密码管理局的测评报告备案工作。</w:t>
      </w:r>
    </w:p>
    <w:p>
      <w:pPr>
        <w:pStyle w:val="null3"/>
        <w:ind w:firstLine="420"/>
        <w:jc w:val="left"/>
      </w:pPr>
      <w:r>
        <w:rPr>
          <w:sz w:val="21"/>
        </w:rPr>
        <w:t>2.</w:t>
      </w:r>
      <w:r>
        <w:rPr>
          <w:sz w:val="21"/>
        </w:rPr>
        <w:t>网络安全等级保护测评服务</w:t>
      </w:r>
    </w:p>
    <w:p>
      <w:pPr>
        <w:pStyle w:val="null3"/>
        <w:ind w:firstLine="420"/>
        <w:jc w:val="left"/>
      </w:pPr>
      <w:r>
        <w:rPr>
          <w:sz w:val="21"/>
        </w:rPr>
        <w:t>乙方中标后需按照国家网络安全等级保护相关政策文件要求，为所负责测评的应用系统提供等级保护测评服务，并对相关系统进行定级备案和等级保护测评工作，掌握公共信息化系统安全防护和保障体系的现状，并编制《信息系统安全等级保护测评报告》，协助用户确保系统达到国家等级保护基本要求，并符合甲方信息安全制度与规范的要求。</w:t>
      </w:r>
    </w:p>
    <w:p>
      <w:pPr>
        <w:pStyle w:val="null3"/>
        <w:ind w:firstLine="420"/>
        <w:jc w:val="left"/>
      </w:pPr>
      <w:r>
        <w:rPr>
          <w:sz w:val="21"/>
        </w:rPr>
        <w:t>等级保护测评的主要服务内容包括：</w:t>
      </w:r>
    </w:p>
    <w:p>
      <w:pPr>
        <w:pStyle w:val="null3"/>
        <w:ind w:firstLine="420"/>
        <w:jc w:val="left"/>
      </w:pPr>
      <w:r>
        <w:rPr>
          <w:sz w:val="21"/>
        </w:rPr>
        <w:t>1)</w:t>
      </w:r>
      <w:r>
        <w:rPr>
          <w:sz w:val="21"/>
        </w:rPr>
        <w:t>确定测评方案</w:t>
      </w:r>
    </w:p>
    <w:p>
      <w:pPr>
        <w:pStyle w:val="null3"/>
        <w:ind w:firstLine="420"/>
        <w:jc w:val="left"/>
      </w:pPr>
      <w:r>
        <w:rPr>
          <w:sz w:val="21"/>
        </w:rPr>
        <w:t>乙方中标后应对信息系统开展前期调研，确定测评范围，并搜集信息，确定测评方案。</w:t>
      </w:r>
    </w:p>
    <w:p>
      <w:pPr>
        <w:pStyle w:val="null3"/>
        <w:ind w:firstLine="420"/>
        <w:jc w:val="left"/>
      </w:pPr>
      <w:r>
        <w:rPr>
          <w:sz w:val="21"/>
        </w:rPr>
        <w:t>2)</w:t>
      </w:r>
      <w:r>
        <w:rPr>
          <w:sz w:val="21"/>
        </w:rPr>
        <w:t>安全技术测评</w:t>
      </w:r>
    </w:p>
    <w:p>
      <w:pPr>
        <w:pStyle w:val="null3"/>
        <w:ind w:firstLine="420"/>
        <w:jc w:val="left"/>
      </w:pPr>
      <w:r>
        <w:rPr>
          <w:sz w:val="21"/>
        </w:rPr>
        <w:t>（</w:t>
      </w:r>
      <w:r>
        <w:rPr>
          <w:sz w:val="21"/>
        </w:rPr>
        <w:t>1</w:t>
      </w:r>
      <w:r>
        <w:rPr>
          <w:sz w:val="21"/>
        </w:rPr>
        <w:t>）安全物理环境。乙方中标后可通过访谈、文档审查和实地察看的方式测评信息系统的物理安全保障情况。主要涉及对象为机房及相关配套设施。</w:t>
      </w:r>
    </w:p>
    <w:p>
      <w:pPr>
        <w:pStyle w:val="null3"/>
        <w:ind w:firstLine="420"/>
        <w:jc w:val="left"/>
      </w:pPr>
      <w:r>
        <w:rPr>
          <w:sz w:val="21"/>
        </w:rPr>
        <w:t>（</w:t>
      </w:r>
      <w:r>
        <w:rPr>
          <w:sz w:val="21"/>
        </w:rPr>
        <w:t>2</w:t>
      </w:r>
      <w:r>
        <w:rPr>
          <w:sz w:val="21"/>
        </w:rPr>
        <w:t>）安全通信网络。乙方中标后可通过访谈、配置检查和工具测试的方式测评信息系统的网络安全保障情况。主要涉及对象为网络互联设备、网络安全设备和网络拓扑结构等三大类对象。</w:t>
      </w:r>
    </w:p>
    <w:p>
      <w:pPr>
        <w:pStyle w:val="null3"/>
        <w:ind w:firstLine="420"/>
        <w:jc w:val="left"/>
      </w:pPr>
      <w:r>
        <w:rPr>
          <w:sz w:val="21"/>
        </w:rPr>
        <w:t>（</w:t>
      </w:r>
      <w:r>
        <w:rPr>
          <w:sz w:val="21"/>
        </w:rPr>
        <w:t>3</w:t>
      </w:r>
      <w:r>
        <w:rPr>
          <w:sz w:val="21"/>
        </w:rPr>
        <w:t>）安全区域边界。乙方中标后可将通过访谈、配置检查和工具测试的方式测评信息系统的网络边界安全保障情况。重点测评的包括各边界防火墙，交换机等。</w:t>
      </w:r>
    </w:p>
    <w:p>
      <w:pPr>
        <w:pStyle w:val="null3"/>
        <w:ind w:firstLine="420"/>
        <w:jc w:val="left"/>
      </w:pPr>
      <w:r>
        <w:rPr>
          <w:sz w:val="21"/>
        </w:rPr>
        <w:t>（</w:t>
      </w:r>
      <w:r>
        <w:rPr>
          <w:sz w:val="21"/>
        </w:rPr>
        <w:t>4</w:t>
      </w:r>
      <w:r>
        <w:rPr>
          <w:sz w:val="21"/>
        </w:rPr>
        <w:t>）安全计算环境。乙方中标后应按照甲方的要求通过访谈、配置检查和工具测试的方式测评信息系统的操作系统、数据库等保障情况。</w:t>
      </w:r>
    </w:p>
    <w:p>
      <w:pPr>
        <w:pStyle w:val="null3"/>
        <w:ind w:firstLine="420"/>
        <w:jc w:val="left"/>
      </w:pPr>
      <w:r>
        <w:rPr>
          <w:sz w:val="21"/>
        </w:rPr>
        <w:t>（</w:t>
      </w:r>
      <w:r>
        <w:rPr>
          <w:sz w:val="21"/>
        </w:rPr>
        <w:t>5</w:t>
      </w:r>
      <w:r>
        <w:rPr>
          <w:sz w:val="21"/>
        </w:rPr>
        <w:t>）安全管理中心。乙方中标后可通过访谈、配置检查的方式测评信息系统的安全管理中心保障情况，主要涉及对象为纳入测评范围的安全管理中心等。</w:t>
      </w:r>
    </w:p>
    <w:p>
      <w:pPr>
        <w:pStyle w:val="null3"/>
        <w:ind w:firstLine="420"/>
        <w:jc w:val="left"/>
      </w:pPr>
      <w:r>
        <w:rPr>
          <w:sz w:val="21"/>
        </w:rPr>
        <w:t>3)</w:t>
      </w:r>
      <w:r>
        <w:rPr>
          <w:sz w:val="21"/>
        </w:rPr>
        <w:t>安全管理测评</w:t>
      </w:r>
    </w:p>
    <w:p>
      <w:pPr>
        <w:pStyle w:val="null3"/>
        <w:ind w:firstLine="420"/>
        <w:jc w:val="left"/>
      </w:pPr>
      <w:r>
        <w:rPr>
          <w:sz w:val="21"/>
        </w:rPr>
        <w:t>（</w:t>
      </w:r>
      <w:r>
        <w:rPr>
          <w:sz w:val="21"/>
        </w:rPr>
        <w:t>1</w:t>
      </w:r>
      <w:r>
        <w:rPr>
          <w:sz w:val="21"/>
        </w:rPr>
        <w:t>）安全管理制度。乙方中标后可通过访谈和检查的形式评测安全管理制度的制定、发布、评审和修订等情况。主要涉及安全主管人员、安全管理人员、各类其它人员、各类管理制度、各类操作规程文件等对象。</w:t>
      </w:r>
    </w:p>
    <w:p>
      <w:pPr>
        <w:pStyle w:val="null3"/>
        <w:ind w:firstLine="420"/>
        <w:jc w:val="left"/>
      </w:pPr>
      <w:r>
        <w:rPr>
          <w:sz w:val="21"/>
        </w:rPr>
        <w:t>（</w:t>
      </w:r>
      <w:r>
        <w:rPr>
          <w:sz w:val="21"/>
        </w:rPr>
        <w:t>2</w:t>
      </w:r>
      <w:r>
        <w:rPr>
          <w:sz w:val="21"/>
        </w:rPr>
        <w:t>）安全管理机构。乙方中标后可通过访谈和检查的形式评测安全管理机构的组成情况和机构工作组织情况。主要涉及安全主管人员、安全管理人员、相关的文件资料和工作记录等对象。</w:t>
      </w:r>
    </w:p>
    <w:p>
      <w:pPr>
        <w:pStyle w:val="null3"/>
        <w:ind w:firstLine="420"/>
        <w:jc w:val="left"/>
      </w:pPr>
      <w:r>
        <w:rPr>
          <w:sz w:val="21"/>
        </w:rPr>
        <w:t>（</w:t>
      </w:r>
      <w:r>
        <w:rPr>
          <w:sz w:val="21"/>
        </w:rPr>
        <w:t>3</w:t>
      </w:r>
      <w:r>
        <w:rPr>
          <w:sz w:val="21"/>
        </w:rPr>
        <w:t>）安全管理人员。乙方中标后可通过访谈和检查的形式评测机构人员安全控制方面的情况。主要涉及安全主管人员、人事管理人员、相关管理制度、相关工作记录等对象。</w:t>
      </w:r>
    </w:p>
    <w:p>
      <w:pPr>
        <w:pStyle w:val="null3"/>
        <w:ind w:firstLine="420"/>
        <w:jc w:val="left"/>
      </w:pPr>
      <w:r>
        <w:rPr>
          <w:sz w:val="21"/>
        </w:rPr>
        <w:t>（</w:t>
      </w:r>
      <w:r>
        <w:rPr>
          <w:sz w:val="21"/>
        </w:rPr>
        <w:t>4</w:t>
      </w:r>
      <w:r>
        <w:rPr>
          <w:sz w:val="21"/>
        </w:rPr>
        <w:t>）安全建设管理。乙方中标后可通过访谈和检查的形式评测系统建设管理过程中的安全控制情况。主要涉及安全主管人员、系统建设负责人、各类管理制度、操作规程文件、执行过程记录等对象。</w:t>
      </w:r>
    </w:p>
    <w:p>
      <w:pPr>
        <w:pStyle w:val="null3"/>
        <w:ind w:firstLine="420"/>
        <w:jc w:val="left"/>
      </w:pPr>
      <w:r>
        <w:rPr>
          <w:sz w:val="21"/>
        </w:rPr>
        <w:t>（</w:t>
      </w:r>
      <w:r>
        <w:rPr>
          <w:sz w:val="21"/>
        </w:rPr>
        <w:t>5</w:t>
      </w:r>
      <w:r>
        <w:rPr>
          <w:sz w:val="21"/>
        </w:rPr>
        <w:t>）安全系统运维。乙方中标后可通过访谈和检查的形式评测系统运维管理过程中的安全控制情况。主要涉及安全主管人员、安全管理人员、各类运维人员、各类管理制度、操作规程文件、执行过程记录等对象。</w:t>
      </w:r>
    </w:p>
    <w:p>
      <w:pPr>
        <w:pStyle w:val="null3"/>
        <w:ind w:firstLine="420"/>
        <w:jc w:val="left"/>
      </w:pPr>
      <w:r>
        <w:rPr>
          <w:sz w:val="21"/>
        </w:rPr>
        <w:t>4)</w:t>
      </w:r>
      <w:r>
        <w:rPr>
          <w:sz w:val="21"/>
        </w:rPr>
        <w:t>整体测评分析</w:t>
      </w:r>
    </w:p>
    <w:p>
      <w:pPr>
        <w:pStyle w:val="null3"/>
        <w:ind w:firstLine="420"/>
        <w:jc w:val="left"/>
      </w:pPr>
      <w:r>
        <w:rPr>
          <w:sz w:val="21"/>
        </w:rPr>
        <w:t>乙方中标后应依据等级保护标准要求，进行技术和管理方面等</w:t>
      </w:r>
      <w:r>
        <w:rPr>
          <w:sz w:val="21"/>
        </w:rPr>
        <w:t>10</w:t>
      </w:r>
      <w:r>
        <w:rPr>
          <w:sz w:val="21"/>
        </w:rPr>
        <w:t>个类别的单元测评，完成对各个指标项的符合性评估后，需要对信息系统的安全情况进行总体评估。主要从层面内安全、层面间安全、区域间安全、系统结构安全进行整体评估，总结关键风险点。</w:t>
      </w:r>
    </w:p>
    <w:p>
      <w:pPr>
        <w:pStyle w:val="null3"/>
        <w:ind w:firstLine="420"/>
        <w:jc w:val="left"/>
      </w:pPr>
      <w:r>
        <w:rPr>
          <w:sz w:val="21"/>
        </w:rPr>
        <w:t>乙方中标后应单独出具单台主机的详细漏洞描述和解决建议作为后期整改依据。</w:t>
      </w:r>
    </w:p>
    <w:p>
      <w:pPr>
        <w:pStyle w:val="null3"/>
        <w:ind w:firstLine="420"/>
        <w:jc w:val="left"/>
      </w:pPr>
      <w:r>
        <w:rPr>
          <w:sz w:val="21"/>
        </w:rPr>
        <w:t>5)</w:t>
      </w:r>
      <w:r>
        <w:rPr>
          <w:sz w:val="21"/>
        </w:rPr>
        <w:t>系统安全整改建议分析</w:t>
      </w:r>
    </w:p>
    <w:p>
      <w:pPr>
        <w:pStyle w:val="null3"/>
        <w:ind w:firstLine="420"/>
        <w:jc w:val="left"/>
      </w:pPr>
      <w:r>
        <w:rPr>
          <w:sz w:val="21"/>
        </w:rPr>
        <w:t>乙方中标后应依据系统测评结果，针对不符合项、系统漏洞和系统风险点，提出安全整改建议，并形成安全整改方案。</w:t>
      </w:r>
    </w:p>
    <w:p>
      <w:pPr>
        <w:pStyle w:val="null3"/>
        <w:ind w:firstLine="420"/>
        <w:jc w:val="left"/>
      </w:pPr>
      <w:r>
        <w:rPr>
          <w:sz w:val="21"/>
        </w:rPr>
        <w:t>6)</w:t>
      </w:r>
      <w:r>
        <w:rPr>
          <w:sz w:val="21"/>
        </w:rPr>
        <w:t>协助完成信息系统整改</w:t>
      </w:r>
    </w:p>
    <w:p>
      <w:pPr>
        <w:pStyle w:val="null3"/>
        <w:ind w:firstLine="420"/>
        <w:jc w:val="left"/>
      </w:pPr>
      <w:r>
        <w:rPr>
          <w:sz w:val="21"/>
        </w:rPr>
        <w:t>乙方中标后应为甲方提供整改建议，协助甲方完成信息系统信息安全整改，达到国家规定的信息安全要求。</w:t>
      </w:r>
    </w:p>
    <w:p>
      <w:pPr>
        <w:pStyle w:val="null3"/>
        <w:ind w:firstLine="420"/>
        <w:jc w:val="left"/>
      </w:pPr>
      <w:r>
        <w:rPr>
          <w:sz w:val="21"/>
        </w:rPr>
        <w:t>7)</w:t>
      </w:r>
      <w:r>
        <w:rPr>
          <w:sz w:val="21"/>
        </w:rPr>
        <w:t>开展等级保护测评</w:t>
      </w:r>
    </w:p>
    <w:p>
      <w:pPr>
        <w:pStyle w:val="null3"/>
        <w:ind w:firstLine="420"/>
        <w:jc w:val="left"/>
      </w:pPr>
      <w:r>
        <w:rPr>
          <w:sz w:val="21"/>
        </w:rPr>
        <w:t>乙方中标后应对信息系统进行等级保护测评，按照公安部制定的网络安全等级测评报告格式编制等级测评报告，并协助甲方向公安机关提交符合要求的验收测评报告，完成测评备案工作。</w:t>
      </w:r>
    </w:p>
    <w:p>
      <w:pPr>
        <w:pStyle w:val="null3"/>
        <w:ind w:firstLine="420"/>
        <w:jc w:val="left"/>
      </w:pPr>
      <w:r>
        <w:rPr>
          <w:sz w:val="21"/>
        </w:rPr>
        <w:t>3.</w:t>
      </w:r>
      <w:r>
        <w:rPr>
          <w:sz w:val="21"/>
        </w:rPr>
        <w:t>测评工具要求</w:t>
      </w:r>
    </w:p>
    <w:p>
      <w:pPr>
        <w:pStyle w:val="null3"/>
        <w:ind w:firstLine="420"/>
        <w:jc w:val="left"/>
      </w:pPr>
      <w:r>
        <w:rPr>
          <w:sz w:val="21"/>
        </w:rPr>
        <w:t>乙方需具备完成项目测评相关技术水平能力，应具备但不限于以下工具：</w:t>
      </w:r>
    </w:p>
    <w:p>
      <w:pPr>
        <w:pStyle w:val="null3"/>
        <w:ind w:firstLine="420"/>
        <w:jc w:val="left"/>
      </w:pPr>
      <w:r>
        <w:rPr>
          <w:sz w:val="21"/>
        </w:rPr>
        <w:t>1)</w:t>
      </w:r>
      <w:r>
        <w:rPr>
          <w:sz w:val="21"/>
        </w:rPr>
        <w:t>信息安全等保测评系统</w:t>
      </w:r>
      <w:r>
        <w:rPr>
          <w:sz w:val="21"/>
        </w:rPr>
        <w:t>/</w:t>
      </w:r>
      <w:r>
        <w:rPr>
          <w:sz w:val="21"/>
        </w:rPr>
        <w:t>工具；</w:t>
      </w:r>
    </w:p>
    <w:p>
      <w:pPr>
        <w:pStyle w:val="null3"/>
        <w:ind w:firstLine="420"/>
        <w:jc w:val="left"/>
      </w:pPr>
      <w:r>
        <w:rPr>
          <w:sz w:val="21"/>
        </w:rPr>
        <w:t>2)</w:t>
      </w:r>
      <w:r>
        <w:rPr>
          <w:sz w:val="21"/>
        </w:rPr>
        <w:t>商用密码基线检测服务系统</w:t>
      </w:r>
      <w:r>
        <w:rPr>
          <w:sz w:val="21"/>
        </w:rPr>
        <w:t>/</w:t>
      </w:r>
      <w:r>
        <w:rPr>
          <w:sz w:val="21"/>
        </w:rPr>
        <w:t>工具；</w:t>
      </w:r>
    </w:p>
    <w:p>
      <w:pPr>
        <w:pStyle w:val="null3"/>
        <w:ind w:firstLine="420"/>
        <w:jc w:val="left"/>
      </w:pPr>
      <w:r>
        <w:rPr>
          <w:sz w:val="21"/>
        </w:rPr>
        <w:t>3)</w:t>
      </w:r>
      <w:r>
        <w:rPr>
          <w:sz w:val="21"/>
        </w:rPr>
        <w:t>商用密码服务接口测试系统</w:t>
      </w:r>
      <w:r>
        <w:rPr>
          <w:sz w:val="21"/>
        </w:rPr>
        <w:t>/</w:t>
      </w:r>
      <w:r>
        <w:rPr>
          <w:sz w:val="21"/>
        </w:rPr>
        <w:t>工具；</w:t>
      </w:r>
    </w:p>
    <w:p>
      <w:pPr>
        <w:pStyle w:val="null3"/>
        <w:ind w:firstLine="420"/>
        <w:jc w:val="left"/>
      </w:pPr>
      <w:r>
        <w:rPr>
          <w:sz w:val="21"/>
        </w:rPr>
        <w:t>4)</w:t>
      </w:r>
      <w:r>
        <w:rPr>
          <w:sz w:val="21"/>
        </w:rPr>
        <w:t>商用密码源代码应用缺陷检测系统</w:t>
      </w:r>
      <w:r>
        <w:rPr>
          <w:sz w:val="21"/>
        </w:rPr>
        <w:t>/</w:t>
      </w:r>
      <w:r>
        <w:rPr>
          <w:sz w:val="21"/>
        </w:rPr>
        <w:t>工具；</w:t>
      </w:r>
    </w:p>
    <w:p>
      <w:pPr>
        <w:pStyle w:val="null3"/>
        <w:ind w:firstLine="420"/>
        <w:jc w:val="left"/>
      </w:pPr>
      <w:r>
        <w:rPr>
          <w:sz w:val="21"/>
        </w:rPr>
        <w:t>5)</w:t>
      </w:r>
      <w:r>
        <w:rPr>
          <w:sz w:val="21"/>
        </w:rPr>
        <w:t>网络安全风险评估系统</w:t>
      </w:r>
      <w:r>
        <w:rPr>
          <w:sz w:val="21"/>
        </w:rPr>
        <w:t>/</w:t>
      </w:r>
      <w:r>
        <w:rPr>
          <w:sz w:val="21"/>
        </w:rPr>
        <w:t>工具。</w:t>
      </w:r>
    </w:p>
    <w:p>
      <w:pPr>
        <w:pStyle w:val="null3"/>
        <w:ind w:firstLine="420"/>
        <w:jc w:val="left"/>
      </w:pPr>
      <w:r>
        <w:rPr>
          <w:sz w:val="21"/>
        </w:rPr>
        <w:t>同时，在测评服务过程中，为了更方便采购方进行整改和加固防护，以上工具应提供但不限于以下功能：</w:t>
      </w:r>
    </w:p>
    <w:p>
      <w:pPr>
        <w:pStyle w:val="null3"/>
        <w:ind w:firstLine="420"/>
        <w:jc w:val="left"/>
      </w:pPr>
      <w:r>
        <w:rPr>
          <w:sz w:val="21"/>
        </w:rPr>
        <w:t>①测评对象划分分析：系统支持基于预设的网络安全保护等级，对资产信息收集结果进行解析，得出设备和计算层面的测评对象和类型。并支持等级更新后自动划分测评对象及测评内容。</w:t>
      </w:r>
    </w:p>
    <w:p>
      <w:pPr>
        <w:pStyle w:val="null3"/>
        <w:ind w:firstLine="420"/>
        <w:jc w:val="left"/>
      </w:pPr>
      <w:r>
        <w:rPr>
          <w:sz w:val="21"/>
        </w:rPr>
        <w:t>②加解密功能验证分析：支持多种</w:t>
      </w:r>
      <w:r>
        <w:rPr>
          <w:sz w:val="21"/>
        </w:rPr>
        <w:t>SM4</w:t>
      </w:r>
      <w:r>
        <w:rPr>
          <w:sz w:val="21"/>
        </w:rPr>
        <w:t>算法加解密结果验证比对，支持</w:t>
      </w:r>
      <w:r>
        <w:rPr>
          <w:sz w:val="21"/>
        </w:rPr>
        <w:t>ECB</w:t>
      </w:r>
      <w:r>
        <w:rPr>
          <w:sz w:val="21"/>
        </w:rPr>
        <w:t>、</w:t>
      </w:r>
      <w:r>
        <w:rPr>
          <w:sz w:val="21"/>
        </w:rPr>
        <w:t>CBC</w:t>
      </w:r>
      <w:r>
        <w:rPr>
          <w:sz w:val="21"/>
        </w:rPr>
        <w:t>、</w:t>
      </w:r>
      <w:r>
        <w:rPr>
          <w:sz w:val="21"/>
        </w:rPr>
        <w:t>GCM</w:t>
      </w:r>
      <w:r>
        <w:rPr>
          <w:sz w:val="21"/>
        </w:rPr>
        <w:t>等分组模式。</w:t>
      </w:r>
    </w:p>
    <w:p>
      <w:pPr>
        <w:pStyle w:val="null3"/>
        <w:ind w:firstLine="420"/>
        <w:jc w:val="left"/>
      </w:pPr>
      <w:r>
        <w:rPr>
          <w:sz w:val="21"/>
        </w:rPr>
        <w:t>③签名验签功能验证分析：支持</w:t>
      </w:r>
      <w:r>
        <w:rPr>
          <w:sz w:val="21"/>
        </w:rPr>
        <w:t>SM2</w:t>
      </w:r>
      <w:r>
        <w:rPr>
          <w:sz w:val="21"/>
        </w:rPr>
        <w:t>、</w:t>
      </w:r>
      <w:r>
        <w:rPr>
          <w:sz w:val="21"/>
        </w:rPr>
        <w:t>SM9</w:t>
      </w:r>
      <w:r>
        <w:rPr>
          <w:sz w:val="21"/>
        </w:rPr>
        <w:t>算法的签名验签结果验证比对。</w:t>
      </w:r>
    </w:p>
    <w:p>
      <w:pPr>
        <w:pStyle w:val="null3"/>
        <w:ind w:firstLine="420"/>
        <w:jc w:val="left"/>
      </w:pPr>
      <w:r>
        <w:rPr>
          <w:sz w:val="21"/>
        </w:rPr>
        <w:t xml:space="preserve">④服务调用合规测评功能：支持对调用密码服务接口的参数进行合规测试，对输入的密码服务接口 </w:t>
      </w:r>
      <w:r>
        <w:rPr>
          <w:sz w:val="21"/>
        </w:rPr>
        <w:t xml:space="preserve">U.RL </w:t>
      </w:r>
      <w:r>
        <w:rPr>
          <w:sz w:val="21"/>
        </w:rPr>
        <w:t>地址、传输参数，展示是否包含不合规的算法、错误的密钥长度、错误的密钥格式等的检测结果。</w:t>
      </w:r>
    </w:p>
    <w:p>
      <w:pPr>
        <w:pStyle w:val="null3"/>
        <w:ind w:firstLine="420"/>
        <w:jc w:val="left"/>
      </w:pPr>
      <w:r>
        <w:rPr>
          <w:sz w:val="21"/>
        </w:rPr>
        <w:t>⑤数据流转标注：支持对数据传输的关键链路中的传输数据进行标注和记录。支持对协议、端口、</w:t>
      </w:r>
      <w:r>
        <w:rPr>
          <w:sz w:val="21"/>
        </w:rPr>
        <w:t>IP</w:t>
      </w:r>
      <w:r>
        <w:rPr>
          <w:sz w:val="21"/>
        </w:rPr>
        <w:t>、版本、加密套件、密文及长度进行基于实例数据的流转路径的标注和展示。</w:t>
      </w:r>
    </w:p>
    <w:p>
      <w:pPr>
        <w:pStyle w:val="null3"/>
        <w:ind w:firstLine="480"/>
        <w:jc w:val="both"/>
      </w:pPr>
      <w:r>
        <w:rPr>
          <w:sz w:val="21"/>
        </w:rPr>
        <w:t>⑥防篡改分析：系统提供杂凑、</w:t>
      </w:r>
      <w:r>
        <w:rPr>
          <w:sz w:val="21"/>
        </w:rPr>
        <w:t>HMAC</w:t>
      </w:r>
      <w:r>
        <w:rPr>
          <w:sz w:val="21"/>
        </w:rPr>
        <w:t>和签名验签的防篡改及完整性校验机制，输出校验结果，判断信息是否发生篡改。</w:t>
      </w:r>
    </w:p>
    <w:p>
      <w:pPr>
        <w:pStyle w:val="null3"/>
        <w:ind w:firstLine="480"/>
        <w:jc w:val="both"/>
      </w:pPr>
      <w:r>
        <w:rPr>
          <w:sz w:val="21"/>
        </w:rPr>
        <w:t>（三）项目履行期限及地点：签订合同之日起至</w:t>
      </w:r>
      <w:r>
        <w:rPr>
          <w:sz w:val="21"/>
          <w:u w:val="single"/>
        </w:rPr>
        <w:t>20**</w:t>
      </w:r>
      <w:r>
        <w:rPr>
          <w:sz w:val="21"/>
          <w:u w:val="single"/>
        </w:rPr>
        <w:t>年</w:t>
      </w:r>
      <w:r>
        <w:rPr>
          <w:sz w:val="21"/>
          <w:u w:val="single"/>
        </w:rPr>
        <w:t>**</w:t>
      </w:r>
      <w:r>
        <w:rPr>
          <w:sz w:val="21"/>
          <w:u w:val="single"/>
        </w:rPr>
        <w:t>月至</w:t>
      </w:r>
      <w:r>
        <w:rPr>
          <w:sz w:val="21"/>
          <w:u w:val="single"/>
        </w:rPr>
        <w:t xml:space="preserve">20** </w:t>
      </w:r>
      <w:r>
        <w:rPr>
          <w:sz w:val="21"/>
          <w:u w:val="single"/>
        </w:rPr>
        <w:t>年</w:t>
      </w:r>
      <w:r>
        <w:rPr>
          <w:sz w:val="21"/>
          <w:u w:val="single"/>
        </w:rPr>
        <w:t>**</w:t>
      </w:r>
      <w:r>
        <w:rPr>
          <w:sz w:val="21"/>
          <w:u w:val="single"/>
        </w:rPr>
        <w:t>月，广东省广州市（可修改）。</w:t>
      </w:r>
    </w:p>
    <w:p>
      <w:pPr>
        <w:pStyle w:val="null3"/>
        <w:ind w:firstLine="480"/>
        <w:jc w:val="both"/>
      </w:pPr>
      <w:r>
        <w:rPr>
          <w:sz w:val="21"/>
        </w:rPr>
        <w:t>（四）工作进度及要求：</w:t>
      </w:r>
    </w:p>
    <w:p>
      <w:pPr>
        <w:pStyle w:val="null3"/>
        <w:ind w:firstLine="420"/>
        <w:jc w:val="left"/>
      </w:pPr>
      <w:r>
        <w:rPr>
          <w:sz w:val="21"/>
          <w:color w:val="000000"/>
        </w:rPr>
        <w:t>1.</w:t>
      </w:r>
      <w:r>
        <w:rPr>
          <w:sz w:val="21"/>
          <w:color w:val="000000"/>
        </w:rPr>
        <w:t>合同签订后，根据甲方通知的时间，一个月内，编制完成广东省国土空间规划“一张图”实施监督信息系统商用密码应用安全性评估测评方案、等级保护测评方案，“国土调查云”广东分中心等级保护测评方案。</w:t>
      </w:r>
    </w:p>
    <w:p>
      <w:pPr>
        <w:pStyle w:val="null3"/>
        <w:ind w:firstLine="480"/>
        <w:jc w:val="both"/>
      </w:pPr>
      <w:r>
        <w:rPr>
          <w:sz w:val="21"/>
          <w:color w:val="000000"/>
        </w:rPr>
        <w:t>2.</w:t>
      </w:r>
      <w:r>
        <w:rPr>
          <w:sz w:val="21"/>
          <w:color w:val="000000"/>
        </w:rPr>
        <w:t>根据甲方通知的时间，四个月内，完成广东省国土空间规划“一张图”实施监督信息系统商用密码应用安全性评估和等级保护测评，并出具商用密码应用安全性评估报告、等级保护测评报告；完成“国土调查云”广东分中心等级保护测评，并出具等级保护测评报告。测评开始后，若有关单位要求某个时间段内禁止开展测评活动，相应顺延测评时间。</w:t>
      </w:r>
    </w:p>
    <w:p>
      <w:pPr>
        <w:pStyle w:val="null3"/>
        <w:ind w:firstLine="480"/>
        <w:jc w:val="both"/>
      </w:pPr>
      <w:r>
        <w:rPr>
          <w:sz w:val="21"/>
        </w:rPr>
        <w:t>3.</w:t>
      </w:r>
      <w:r>
        <w:rPr>
          <w:sz w:val="21"/>
        </w:rPr>
        <w:t>乙方指定</w:t>
      </w:r>
      <w:r>
        <w:rPr>
          <w:u w:val="single"/>
        </w:rPr>
        <w:t xml:space="preserve">      </w:t>
      </w:r>
      <w:r>
        <w:rPr>
          <w:sz w:val="21"/>
        </w:rPr>
        <w:t>为项目负责人，联系手机为</w:t>
      </w:r>
      <w:r>
        <w:rPr>
          <w:u w:val="single"/>
        </w:rPr>
        <w:t xml:space="preserve">           </w:t>
      </w:r>
      <w:r>
        <w:rPr>
          <w:sz w:val="21"/>
        </w:rPr>
        <w:t>。</w:t>
      </w:r>
    </w:p>
    <w:p>
      <w:pPr>
        <w:pStyle w:val="null3"/>
        <w:ind w:firstLine="480"/>
        <w:jc w:val="both"/>
      </w:pPr>
      <w:r>
        <w:rPr>
          <w:sz w:val="21"/>
        </w:rPr>
        <w:t>4.</w:t>
      </w:r>
      <w:r>
        <w:rPr>
          <w:sz w:val="21"/>
        </w:rPr>
        <w:t>本合同规定的任务未经甲方书面同意，不得转包和分包。</w:t>
      </w:r>
    </w:p>
    <w:p>
      <w:pPr>
        <w:pStyle w:val="null3"/>
        <w:ind w:firstLine="480"/>
        <w:jc w:val="both"/>
      </w:pPr>
      <w:r>
        <w:rPr>
          <w:sz w:val="21"/>
        </w:rPr>
        <w:t>（五）公司及人员配置要求</w:t>
      </w:r>
    </w:p>
    <w:p>
      <w:pPr>
        <w:pStyle w:val="null3"/>
        <w:ind w:firstLine="420"/>
        <w:jc w:val="left"/>
      </w:pPr>
      <w:r>
        <w:rPr>
          <w:sz w:val="21"/>
          <w:color w:val="000000"/>
        </w:rPr>
        <w:t>1.</w:t>
      </w:r>
      <w:r>
        <w:rPr>
          <w:sz w:val="21"/>
          <w:color w:val="000000"/>
        </w:rPr>
        <w:t>本项目乙方须具有中国网络安全审查认证和市场监管大数据中心颁发的信息安全服务资质认证证书。具有</w:t>
      </w:r>
      <w:r>
        <w:rPr>
          <w:sz w:val="21"/>
        </w:rPr>
        <w:t>质量管理体系证书</w:t>
      </w:r>
      <w:r>
        <w:rPr>
          <w:sz w:val="21"/>
        </w:rPr>
        <w:t>(</w:t>
      </w:r>
      <w:r>
        <w:rPr>
          <w:sz w:val="21"/>
        </w:rPr>
        <w:t>认证范围与信息安全相关</w:t>
      </w:r>
      <w:r>
        <w:rPr>
          <w:sz w:val="21"/>
        </w:rPr>
        <w:t>)</w:t>
      </w:r>
      <w:r>
        <w:rPr>
          <w:sz w:val="21"/>
        </w:rPr>
        <w:t>。</w:t>
      </w:r>
    </w:p>
    <w:p>
      <w:pPr>
        <w:pStyle w:val="null3"/>
        <w:ind w:firstLine="420"/>
        <w:jc w:val="left"/>
      </w:pPr>
      <w:r>
        <w:rPr>
          <w:sz w:val="21"/>
          <w:color w:val="000000"/>
        </w:rPr>
        <w:t>2.</w:t>
      </w:r>
      <w:r>
        <w:rPr>
          <w:sz w:val="21"/>
          <w:color w:val="000000"/>
        </w:rPr>
        <w:t>本项目须配备项目负责人、等级测评师、商用密码测评师。</w:t>
      </w:r>
    </w:p>
    <w:p>
      <w:pPr>
        <w:pStyle w:val="null3"/>
        <w:ind w:firstLine="420"/>
        <w:jc w:val="left"/>
      </w:pPr>
      <w:r>
        <w:rPr>
          <w:sz w:val="21"/>
          <w:color w:val="000000"/>
        </w:rPr>
        <w:t>3.</w:t>
      </w:r>
      <w:r>
        <w:rPr>
          <w:sz w:val="21"/>
          <w:color w:val="000000"/>
        </w:rPr>
        <w:t>拟投入项目负责人</w:t>
      </w:r>
      <w:r>
        <w:rPr>
          <w:sz w:val="21"/>
          <w:color w:val="000000"/>
        </w:rPr>
        <w:t>1</w:t>
      </w:r>
      <w:r>
        <w:rPr>
          <w:sz w:val="21"/>
          <w:color w:val="000000"/>
        </w:rPr>
        <w:t>名：</w:t>
      </w:r>
    </w:p>
    <w:p>
      <w:pPr>
        <w:pStyle w:val="null3"/>
        <w:ind w:firstLine="420"/>
        <w:jc w:val="left"/>
      </w:pPr>
      <w:r>
        <w:rPr>
          <w:sz w:val="21"/>
          <w:color w:val="000000"/>
        </w:rPr>
        <w:t>（</w:t>
      </w:r>
      <w:r>
        <w:rPr>
          <w:sz w:val="21"/>
          <w:color w:val="000000"/>
        </w:rPr>
        <w:t>1</w:t>
      </w:r>
      <w:r>
        <w:rPr>
          <w:sz w:val="21"/>
          <w:color w:val="000000"/>
        </w:rPr>
        <w:t>）</w:t>
      </w:r>
      <w:r>
        <w:rPr>
          <w:sz w:val="21"/>
          <w:color w:val="000000"/>
        </w:rPr>
        <w:t>同时</w:t>
      </w:r>
      <w:r>
        <w:rPr>
          <w:sz w:val="21"/>
          <w:color w:val="000000"/>
        </w:rPr>
        <w:t>具有信息安全等级测评师证书或网络安全等级测评师证书</w:t>
      </w:r>
      <w:r>
        <w:rPr>
          <w:sz w:val="21"/>
          <w:color w:val="000000"/>
        </w:rPr>
        <w:t>，</w:t>
      </w:r>
      <w:r>
        <w:rPr>
          <w:sz w:val="21"/>
          <w:color w:val="000000"/>
        </w:rPr>
        <w:t>和商用密码应用安全性评估从业人员考核合格证书。</w:t>
      </w:r>
    </w:p>
    <w:p>
      <w:pPr>
        <w:pStyle w:val="null3"/>
        <w:ind w:firstLine="420"/>
        <w:jc w:val="left"/>
      </w:pPr>
      <w:r>
        <w:rPr>
          <w:sz w:val="21"/>
          <w:color w:val="000000"/>
        </w:rPr>
        <w:t>（</w:t>
      </w:r>
      <w:r>
        <w:rPr>
          <w:sz w:val="21"/>
          <w:color w:val="000000"/>
        </w:rPr>
        <w:t>2</w:t>
      </w:r>
      <w:r>
        <w:rPr>
          <w:sz w:val="21"/>
          <w:color w:val="000000"/>
        </w:rPr>
        <w:t>）具有信息安全保障人员认证证书（</w:t>
      </w:r>
      <w:r>
        <w:rPr>
          <w:sz w:val="21"/>
          <w:color w:val="000000"/>
        </w:rPr>
        <w:t>CISAW</w:t>
      </w:r>
      <w:r>
        <w:rPr>
          <w:sz w:val="21"/>
          <w:color w:val="000000"/>
        </w:rPr>
        <w:t>风险管理）专业级或以上证书，数据安全官认证证书</w:t>
      </w:r>
      <w:r>
        <w:rPr>
          <w:sz w:val="21"/>
          <w:color w:val="000000"/>
        </w:rPr>
        <w:t>(CCRC-DSO)</w:t>
      </w:r>
      <w:r>
        <w:rPr>
          <w:sz w:val="21"/>
          <w:color w:val="000000"/>
        </w:rPr>
        <w:t>，具有电子信息类或计算机类相关专业本科或以上学历，具有商用密码应用安全性评估或网络安全等级保护测评相关项目经历。</w:t>
      </w:r>
    </w:p>
    <w:p>
      <w:pPr>
        <w:pStyle w:val="null3"/>
        <w:ind w:firstLine="420"/>
        <w:jc w:val="left"/>
      </w:pPr>
      <w:r>
        <w:rPr>
          <w:sz w:val="21"/>
          <w:color w:val="000000"/>
        </w:rPr>
        <w:t>4.</w:t>
      </w:r>
      <w:r>
        <w:rPr>
          <w:sz w:val="21"/>
          <w:color w:val="000000"/>
        </w:rPr>
        <w:t>拟投入等级测评师</w:t>
      </w:r>
      <w:r>
        <w:rPr>
          <w:sz w:val="21"/>
          <w:color w:val="000000"/>
        </w:rPr>
        <w:t>2</w:t>
      </w:r>
      <w:r>
        <w:rPr>
          <w:sz w:val="21"/>
          <w:color w:val="000000"/>
        </w:rPr>
        <w:t>名，应具有信息安全等级测评师证书或网络安全等级测评师（中级或以上）证书。</w:t>
      </w:r>
    </w:p>
    <w:p>
      <w:pPr>
        <w:pStyle w:val="null3"/>
        <w:ind w:firstLine="420"/>
        <w:jc w:val="left"/>
      </w:pPr>
      <w:r>
        <w:rPr>
          <w:sz w:val="21"/>
          <w:color w:val="000000"/>
        </w:rPr>
        <w:t>5.</w:t>
      </w:r>
      <w:r>
        <w:rPr>
          <w:sz w:val="21"/>
          <w:color w:val="000000"/>
        </w:rPr>
        <w:t>拟投入等级测评师具有信息化相关高级职称证书或系统架构设计师证书。</w:t>
      </w:r>
    </w:p>
    <w:p>
      <w:pPr>
        <w:pStyle w:val="null3"/>
        <w:ind w:firstLine="420"/>
        <w:jc w:val="both"/>
      </w:pPr>
      <w:r>
        <w:rPr>
          <w:sz w:val="21"/>
          <w:color w:val="000000"/>
        </w:rPr>
        <w:t>6.</w:t>
      </w:r>
      <w:r>
        <w:rPr>
          <w:sz w:val="21"/>
          <w:color w:val="000000"/>
        </w:rPr>
        <w:t>拟投入的商用密码测评师至少</w:t>
      </w:r>
      <w:r>
        <w:rPr>
          <w:sz w:val="21"/>
          <w:color w:val="000000"/>
        </w:rPr>
        <w:t>1</w:t>
      </w:r>
      <w:r>
        <w:rPr>
          <w:sz w:val="21"/>
          <w:color w:val="000000"/>
        </w:rPr>
        <w:t>名，应具有商用密码应用安全性评估从业人员考核合格证书。</w:t>
      </w:r>
    </w:p>
    <w:p>
      <w:pPr>
        <w:pStyle w:val="null3"/>
        <w:ind w:firstLine="480"/>
        <w:jc w:val="both"/>
      </w:pPr>
      <w:r>
        <w:rPr>
          <w:sz w:val="21"/>
        </w:rPr>
        <w:t>（六）成果要求：</w:t>
      </w:r>
    </w:p>
    <w:p>
      <w:pPr>
        <w:pStyle w:val="null3"/>
        <w:ind w:firstLine="420"/>
        <w:jc w:val="left"/>
      </w:pPr>
      <w:r>
        <w:rPr>
          <w:sz w:val="21"/>
          <w:color w:val="000000"/>
        </w:rPr>
        <w:t>商用密码应用安全性评估测评方案</w:t>
      </w:r>
    </w:p>
    <w:p>
      <w:pPr>
        <w:pStyle w:val="null3"/>
        <w:ind w:firstLine="420"/>
        <w:jc w:val="left"/>
      </w:pPr>
      <w:r>
        <w:rPr>
          <w:sz w:val="21"/>
          <w:color w:val="000000"/>
        </w:rPr>
        <w:t>商用密码应用安全性评估报告</w:t>
      </w:r>
    </w:p>
    <w:p>
      <w:pPr>
        <w:pStyle w:val="null3"/>
        <w:ind w:firstLine="420"/>
        <w:jc w:val="left"/>
      </w:pPr>
      <w:r>
        <w:rPr>
          <w:sz w:val="21"/>
          <w:color w:val="000000"/>
        </w:rPr>
        <w:t>国土空间规划</w:t>
      </w:r>
      <w:r>
        <w:rPr>
          <w:sz w:val="21"/>
          <w:color w:val="000000"/>
        </w:rPr>
        <w:t>“一张图”实施监督信息系统等级保护测评报告</w:t>
      </w:r>
    </w:p>
    <w:p>
      <w:pPr>
        <w:pStyle w:val="null3"/>
        <w:ind w:firstLine="420"/>
        <w:jc w:val="left"/>
      </w:pPr>
      <w:r>
        <w:rPr>
          <w:sz w:val="21"/>
          <w:color w:val="000000"/>
        </w:rPr>
        <w:t>“国土调查云”广东分中心等级保护测评报告</w:t>
      </w:r>
    </w:p>
    <w:p>
      <w:pPr>
        <w:pStyle w:val="null3"/>
        <w:ind w:firstLine="480"/>
        <w:jc w:val="both"/>
      </w:pPr>
      <w:r>
        <w:rPr>
          <w:sz w:val="21"/>
        </w:rPr>
        <w:t>以上成果需要提供</w:t>
      </w:r>
      <w:r>
        <w:rPr>
          <w:sz w:val="21"/>
        </w:rPr>
        <w:t>1</w:t>
      </w:r>
      <w:r>
        <w:rPr>
          <w:sz w:val="21"/>
        </w:rPr>
        <w:t>份纸质文档和对应扫描件</w:t>
      </w:r>
    </w:p>
    <w:p>
      <w:pPr>
        <w:pStyle w:val="null3"/>
        <w:ind w:firstLine="480"/>
        <w:jc w:val="both"/>
      </w:pPr>
      <w:r>
        <w:rPr>
          <w:sz w:val="21"/>
        </w:rPr>
        <w:t>（七）售后服务要求：</w:t>
      </w:r>
    </w:p>
    <w:p>
      <w:pPr>
        <w:pStyle w:val="null3"/>
        <w:ind w:firstLine="480"/>
        <w:jc w:val="both"/>
      </w:pPr>
      <w:r>
        <w:rPr>
          <w:sz w:val="21"/>
          <w:color w:val="000000"/>
        </w:rPr>
        <w:t>服务响应：乙方提供全省范围内的</w:t>
      </w:r>
      <w:r>
        <w:rPr>
          <w:sz w:val="21"/>
          <w:color w:val="000000"/>
        </w:rPr>
        <w:t>7*24</w:t>
      </w:r>
      <w:r>
        <w:rPr>
          <w:sz w:val="21"/>
          <w:color w:val="000000"/>
        </w:rPr>
        <w:t>小时电话技术支持和售后，电话支持无法解决的，须</w:t>
      </w:r>
      <w:r>
        <w:rPr>
          <w:sz w:val="21"/>
          <w:color w:val="000000"/>
        </w:rPr>
        <w:t>6</w:t>
      </w:r>
      <w:r>
        <w:rPr>
          <w:sz w:val="21"/>
          <w:color w:val="000000"/>
        </w:rPr>
        <w:t>小时之内响应，</w:t>
      </w:r>
      <w:r>
        <w:rPr>
          <w:sz w:val="21"/>
          <w:color w:val="000000"/>
        </w:rPr>
        <w:t xml:space="preserve">48 </w:t>
      </w:r>
      <w:r>
        <w:rPr>
          <w:sz w:val="21"/>
          <w:color w:val="000000"/>
        </w:rPr>
        <w:t>小时之内派专业技术人员到达现场提供现场技术支持；除电话支持外，乙方还可提供传真、特快专递、电子邮件等形式远程支持。</w:t>
      </w:r>
      <w:r>
        <w:rPr>
          <w:sz w:val="21"/>
        </w:rPr>
        <w:t>（内容根据采购文件和供应商投标文件响应情况修改）</w:t>
      </w:r>
    </w:p>
    <w:p>
      <w:pPr>
        <w:pStyle w:val="null3"/>
        <w:ind w:firstLine="480"/>
        <w:jc w:val="both"/>
      </w:pPr>
      <w:r>
        <w:rPr>
          <w:sz w:val="21"/>
        </w:rPr>
        <w:t>（八）其他要求：</w:t>
      </w:r>
    </w:p>
    <w:p>
      <w:pPr>
        <w:pStyle w:val="null3"/>
        <w:ind w:firstLine="420"/>
        <w:jc w:val="left"/>
      </w:pPr>
      <w:r>
        <w:rPr>
          <w:sz w:val="21"/>
          <w:color w:val="000000"/>
        </w:rPr>
        <w:t>1.</w:t>
      </w:r>
      <w:r>
        <w:rPr>
          <w:sz w:val="21"/>
          <w:color w:val="000000"/>
        </w:rPr>
        <w:t>质量保障要求</w:t>
      </w:r>
    </w:p>
    <w:p>
      <w:pPr>
        <w:pStyle w:val="null3"/>
        <w:ind w:firstLine="420"/>
        <w:jc w:val="left"/>
      </w:pPr>
      <w:r>
        <w:rPr>
          <w:sz w:val="21"/>
          <w:color w:val="000000"/>
        </w:rPr>
        <w:t>本项目要求制定一套质量保证方案，确保项目成果具有足够的质量水平。</w:t>
      </w:r>
    </w:p>
    <w:p>
      <w:pPr>
        <w:pStyle w:val="null3"/>
        <w:ind w:firstLine="420"/>
        <w:jc w:val="left"/>
      </w:pPr>
      <w:r>
        <w:rPr>
          <w:sz w:val="21"/>
          <w:color w:val="000000"/>
        </w:rPr>
        <w:t>1)</w:t>
      </w:r>
      <w:r>
        <w:rPr>
          <w:sz w:val="21"/>
          <w:color w:val="000000"/>
        </w:rPr>
        <w:t>建立健全的质量管理体系，建立质量管理目标，严格按照要求管理各个工作环节；</w:t>
      </w:r>
    </w:p>
    <w:p>
      <w:pPr>
        <w:pStyle w:val="null3"/>
        <w:ind w:firstLine="420"/>
        <w:jc w:val="left"/>
      </w:pPr>
      <w:r>
        <w:rPr>
          <w:sz w:val="21"/>
          <w:color w:val="000000"/>
        </w:rPr>
        <w:t>2)</w:t>
      </w:r>
      <w:r>
        <w:rPr>
          <w:sz w:val="21"/>
          <w:color w:val="000000"/>
        </w:rPr>
        <w:t>建立质量保障组织架构，质量管理团队进行质量把控；</w:t>
      </w:r>
    </w:p>
    <w:p>
      <w:pPr>
        <w:pStyle w:val="null3"/>
        <w:ind w:firstLine="420"/>
        <w:jc w:val="left"/>
      </w:pPr>
      <w:r>
        <w:rPr>
          <w:sz w:val="21"/>
          <w:color w:val="000000"/>
        </w:rPr>
        <w:t>3)</w:t>
      </w:r>
      <w:r>
        <w:rPr>
          <w:sz w:val="21"/>
          <w:color w:val="000000"/>
        </w:rPr>
        <w:t>建立质量控制措施，对影响关键质量的环节及阶段工作成果进行及时有效的检查。</w:t>
      </w:r>
    </w:p>
    <w:p>
      <w:pPr>
        <w:pStyle w:val="null3"/>
        <w:ind w:firstLine="420"/>
        <w:jc w:val="left"/>
      </w:pPr>
      <w:r>
        <w:rPr>
          <w:sz w:val="21"/>
          <w:color w:val="000000"/>
        </w:rPr>
        <w:t>2.</w:t>
      </w:r>
      <w:r>
        <w:rPr>
          <w:sz w:val="21"/>
          <w:color w:val="000000"/>
        </w:rPr>
        <w:t>保密要求</w:t>
      </w:r>
    </w:p>
    <w:p>
      <w:pPr>
        <w:pStyle w:val="null3"/>
        <w:ind w:firstLine="420"/>
        <w:jc w:val="left"/>
      </w:pPr>
      <w:r>
        <w:rPr>
          <w:sz w:val="21"/>
          <w:color w:val="000000"/>
        </w:rPr>
        <w:t>1)</w:t>
      </w:r>
      <w:r>
        <w:rPr>
          <w:sz w:val="21"/>
          <w:color w:val="000000"/>
        </w:rPr>
        <w:t>甲方为履行本项目合同而提供给乙方的任何信息，以及乙方在履行合同过程中所知悉的甲方的信息，包括本项目合同的内容，均视为保密信息处理。乙方保证应采取适当有效的保密措施保护该等保密信息免受公开，不向任何第三方公开该等保密信息，并且除为履行本项目合同目的外非经甲方事先书面同意不得使用任何保密信息。因乙方泄露或者不正当使用该等保密信息而给甲方造成损失的，乙方应当承担相应法律责任并赔偿甲方的所有损失。</w:t>
      </w:r>
    </w:p>
    <w:p>
      <w:pPr>
        <w:pStyle w:val="null3"/>
        <w:ind w:firstLine="420"/>
        <w:jc w:val="left"/>
      </w:pPr>
      <w:r>
        <w:rPr>
          <w:sz w:val="21"/>
          <w:color w:val="000000"/>
        </w:rPr>
        <w:t>2)</w:t>
      </w:r>
      <w:r>
        <w:rPr>
          <w:sz w:val="21"/>
          <w:color w:val="000000"/>
        </w:rPr>
        <w:t>乙方对于保密信息的保密义务应延续至该等信息因合法的原因而成为公开信息或甲方书面许可准予公开。</w:t>
      </w:r>
    </w:p>
    <w:p>
      <w:pPr>
        <w:pStyle w:val="null3"/>
        <w:ind w:firstLine="420"/>
        <w:jc w:val="left"/>
      </w:pPr>
      <w:r>
        <w:rPr>
          <w:sz w:val="21"/>
          <w:color w:val="000000"/>
        </w:rPr>
        <w:t>3)</w:t>
      </w:r>
      <w:r>
        <w:rPr>
          <w:sz w:val="21"/>
          <w:color w:val="000000"/>
        </w:rPr>
        <w:t>上述保密规定不适用于以下信息：收到信息的一方有书面记录可以证明其在披露方向其披露该等信息之前已经知晓该信息；收到信息的一方没有违反本项目合同的保密义务即从其他渠道获得的公开信息；或者收到信息的一方从对该等信息不负有保密义务的第三方获得的信息。</w:t>
      </w:r>
    </w:p>
    <w:p>
      <w:pPr>
        <w:pStyle w:val="null3"/>
        <w:ind w:firstLine="420"/>
        <w:jc w:val="left"/>
      </w:pPr>
      <w:r>
        <w:rPr>
          <w:sz w:val="21"/>
          <w:color w:val="000000"/>
        </w:rPr>
        <w:t>3.</w:t>
      </w:r>
      <w:r>
        <w:rPr>
          <w:sz w:val="21"/>
          <w:color w:val="000000"/>
        </w:rPr>
        <w:t>知识产权要求</w:t>
      </w:r>
    </w:p>
    <w:p>
      <w:pPr>
        <w:pStyle w:val="null3"/>
        <w:ind w:firstLine="420"/>
        <w:jc w:val="left"/>
      </w:pPr>
      <w:r>
        <w:rPr>
          <w:sz w:val="21"/>
          <w:color w:val="000000"/>
        </w:rPr>
        <w:t>1)</w:t>
      </w:r>
      <w:r>
        <w:rPr>
          <w:sz w:val="21"/>
          <w:color w:val="000000"/>
        </w:rPr>
        <w:t>乙方应保证为甲方提供服务时不得侵犯第三方的权利。</w:t>
      </w:r>
    </w:p>
    <w:p>
      <w:pPr>
        <w:pStyle w:val="null3"/>
        <w:ind w:firstLine="420"/>
        <w:jc w:val="left"/>
      </w:pPr>
      <w:r>
        <w:rPr>
          <w:sz w:val="21"/>
          <w:color w:val="000000"/>
        </w:rPr>
        <w:t>2)</w:t>
      </w:r>
      <w:r>
        <w:rPr>
          <w:sz w:val="21"/>
          <w:color w:val="000000"/>
        </w:rPr>
        <w:t>乙方在为甲方提供服务时所获得成果的知识产权归甲方所有。未经甲方许可，乙方不得以任何方式使用，亦不得出于任何目的向第三方披露或许可第三方使用。主要以该项目成果形成的著作、论文或参加各类评奖，应经甲方同意，与甲方共同署名、共同申报。</w:t>
      </w:r>
    </w:p>
    <w:p>
      <w:pPr>
        <w:pStyle w:val="null3"/>
        <w:ind w:firstLine="420"/>
        <w:jc w:val="left"/>
      </w:pPr>
      <w:r>
        <w:rPr>
          <w:sz w:val="21"/>
          <w:color w:val="000000"/>
        </w:rPr>
        <w:t>3)</w:t>
      </w:r>
      <w:r>
        <w:rPr>
          <w:sz w:val="21"/>
          <w:color w:val="000000"/>
        </w:rPr>
        <w:t>若乙方在为甲方提供服务时侵犯了第三方的权利，致使甲方受到索赔或起诉，由此给甲方造成的一切损失由乙方承担，同时甲方有权解除合同，并有权要求乙方支付合同总额的</w:t>
      </w:r>
      <w:r>
        <w:rPr>
          <w:sz w:val="21"/>
          <w:color w:val="000000"/>
        </w:rPr>
        <w:t>20%</w:t>
      </w:r>
      <w:r>
        <w:rPr>
          <w:sz w:val="21"/>
          <w:color w:val="000000"/>
        </w:rPr>
        <w:t>的违约金。</w:t>
      </w:r>
    </w:p>
    <w:p>
      <w:pPr>
        <w:pStyle w:val="null3"/>
        <w:ind w:firstLine="482"/>
        <w:jc w:val="both"/>
      </w:pPr>
      <w:r>
        <w:rPr>
          <w:sz w:val="21"/>
          <w:color w:val="000000"/>
        </w:rPr>
        <w:t>4</w:t>
      </w:r>
      <w:r>
        <w:rPr>
          <w:sz w:val="21"/>
          <w:color w:val="000000"/>
        </w:rPr>
        <w:t>）若未经甲方许可，乙方擅自使用或向第三方披露或许可第三方使用在为甲方提供服务时所获得的成果，甲方有权要求乙方或使用方停止使用，同时有权要求乙方支付合同总额</w:t>
      </w:r>
      <w:r>
        <w:rPr>
          <w:sz w:val="21"/>
          <w:color w:val="000000"/>
        </w:rPr>
        <w:t>20%</w:t>
      </w:r>
      <w:r>
        <w:rPr>
          <w:sz w:val="21"/>
          <w:color w:val="000000"/>
        </w:rPr>
        <w:t>的违约金。</w:t>
      </w:r>
    </w:p>
    <w:p>
      <w:pPr>
        <w:pStyle w:val="null3"/>
        <w:ind w:firstLine="482"/>
        <w:jc w:val="both"/>
      </w:pPr>
      <w:r>
        <w:rPr>
          <w:sz w:val="21"/>
          <w:b/>
        </w:rPr>
        <w:t>第二条经费与支付</w:t>
      </w:r>
    </w:p>
    <w:p>
      <w:pPr>
        <w:pStyle w:val="null3"/>
        <w:ind w:firstLine="480"/>
        <w:jc w:val="both"/>
      </w:pPr>
      <w:r>
        <w:rPr>
          <w:sz w:val="21"/>
        </w:rPr>
        <w:t>1</w:t>
      </w:r>
      <w:r>
        <w:rPr>
          <w:sz w:val="21"/>
        </w:rPr>
        <w:t>．甲方应支付乙方的合同总金额为（大写）人民币</w:t>
      </w:r>
      <w:r>
        <w:rPr>
          <w:sz w:val="21"/>
          <w:u w:val="single"/>
        </w:rPr>
        <w:t>***</w:t>
      </w:r>
      <w:r>
        <w:rPr>
          <w:sz w:val="21"/>
        </w:rPr>
        <w:t>元整（小写：</w:t>
      </w:r>
      <w:r>
        <w:rPr>
          <w:sz w:val="21"/>
          <w:u w:val="single"/>
        </w:rPr>
        <w:t>¥ ***.00</w:t>
      </w:r>
      <w:r>
        <w:rPr>
          <w:sz w:val="21"/>
        </w:rPr>
        <w:t>）。</w:t>
      </w:r>
    </w:p>
    <w:p>
      <w:pPr>
        <w:pStyle w:val="null3"/>
        <w:ind w:firstLine="480"/>
        <w:jc w:val="both"/>
      </w:pPr>
      <w:r>
        <w:rPr>
          <w:sz w:val="21"/>
        </w:rPr>
        <w:t>2.</w:t>
      </w:r>
      <w:r>
        <w:rPr>
          <w:sz w:val="21"/>
        </w:rPr>
        <w:t>合同金额支付方式</w:t>
      </w:r>
    </w:p>
    <w:p>
      <w:pPr>
        <w:pStyle w:val="null3"/>
        <w:ind w:firstLine="480"/>
        <w:jc w:val="both"/>
      </w:pPr>
      <w:r>
        <w:rPr>
          <w:sz w:val="21"/>
        </w:rPr>
        <w:t>合同经费分</w:t>
      </w:r>
      <w:r>
        <w:rPr>
          <w:sz w:val="21"/>
          <w:u w:val="single"/>
        </w:rPr>
        <w:t xml:space="preserve"> </w:t>
      </w:r>
      <w:r>
        <w:rPr>
          <w:sz w:val="21"/>
          <w:u w:val="single"/>
        </w:rPr>
        <w:t>二</w:t>
      </w:r>
      <w:r>
        <w:rPr>
          <w:sz w:val="21"/>
        </w:rPr>
        <w:t>期支付，乙方应在甲方支付合同款项前提供合法发票。</w:t>
      </w:r>
    </w:p>
    <w:p>
      <w:pPr>
        <w:pStyle w:val="null3"/>
        <w:ind w:firstLine="480"/>
        <w:jc w:val="both"/>
      </w:pPr>
      <w:r>
        <w:rPr>
          <w:sz w:val="21"/>
        </w:rPr>
        <w:t>首期经费支付：甲方在合同签订并收到乙方发票之日起</w:t>
      </w:r>
      <w:r>
        <w:rPr>
          <w:sz w:val="21"/>
        </w:rPr>
        <w:t>5</w:t>
      </w:r>
      <w:r>
        <w:rPr>
          <w:sz w:val="21"/>
        </w:rPr>
        <w:t>个工作日内，甲方支付合同价款的</w:t>
      </w:r>
      <w:r>
        <w:rPr>
          <w:sz w:val="21"/>
        </w:rPr>
        <w:t>50%</w:t>
      </w:r>
      <w:r>
        <w:rPr>
          <w:sz w:val="21"/>
        </w:rPr>
        <w:t>给乙方，即（大写）</w:t>
      </w:r>
      <w:r>
        <w:rPr>
          <w:sz w:val="21"/>
          <w:u w:val="single"/>
        </w:rPr>
        <w:t>人民币</w:t>
      </w:r>
      <w:r>
        <w:rPr>
          <w:sz w:val="21"/>
          <w:u w:val="single"/>
        </w:rPr>
        <w:t>***</w:t>
      </w:r>
      <w:r>
        <w:rPr>
          <w:sz w:val="21"/>
          <w:u w:val="single"/>
        </w:rPr>
        <w:t>元整</w:t>
      </w:r>
      <w:r>
        <w:rPr>
          <w:sz w:val="21"/>
        </w:rPr>
        <w:t>（小写：</w:t>
      </w:r>
      <w:r>
        <w:rPr>
          <w:sz w:val="21"/>
          <w:u w:val="single"/>
        </w:rPr>
        <w:t>¥***.00</w:t>
      </w:r>
      <w:r>
        <w:rPr>
          <w:sz w:val="21"/>
        </w:rPr>
        <w:t>）。</w:t>
      </w:r>
    </w:p>
    <w:p>
      <w:pPr>
        <w:pStyle w:val="null3"/>
        <w:ind w:firstLine="480"/>
        <w:jc w:val="both"/>
      </w:pPr>
      <w:r>
        <w:rPr>
          <w:sz w:val="21"/>
        </w:rPr>
        <w:t>二期经费支付：乙方按合同要求向甲方提供服务并通过验收后，甲方收到乙方发票之日起</w:t>
      </w:r>
      <w:r>
        <w:rPr>
          <w:sz w:val="21"/>
        </w:rPr>
        <w:t>10</w:t>
      </w:r>
      <w:r>
        <w:rPr>
          <w:sz w:val="21"/>
        </w:rPr>
        <w:t>个工作日内，甲方支付合同价款的</w:t>
      </w:r>
      <w:r>
        <w:rPr>
          <w:sz w:val="21"/>
        </w:rPr>
        <w:t>50%</w:t>
      </w:r>
      <w:r>
        <w:rPr>
          <w:sz w:val="21"/>
        </w:rPr>
        <w:t>给乙方，即（大写）</w:t>
      </w:r>
      <w:r>
        <w:rPr>
          <w:sz w:val="21"/>
          <w:u w:val="single"/>
        </w:rPr>
        <w:t>人民币</w:t>
      </w:r>
      <w:r>
        <w:rPr>
          <w:sz w:val="21"/>
          <w:u w:val="single"/>
        </w:rPr>
        <w:t>***</w:t>
      </w:r>
      <w:r>
        <w:rPr>
          <w:sz w:val="21"/>
          <w:u w:val="single"/>
        </w:rPr>
        <w:t>元</w:t>
      </w:r>
      <w:r>
        <w:rPr>
          <w:sz w:val="21"/>
        </w:rPr>
        <w:t>整（小写：</w:t>
      </w:r>
      <w:r>
        <w:rPr>
          <w:sz w:val="21"/>
          <w:u w:val="single"/>
        </w:rPr>
        <w:t>¥ ***.00</w:t>
      </w:r>
      <w:r>
        <w:rPr>
          <w:sz w:val="21"/>
        </w:rPr>
        <w:t>）。</w:t>
      </w:r>
    </w:p>
    <w:p>
      <w:pPr>
        <w:pStyle w:val="null3"/>
        <w:ind w:firstLine="480"/>
        <w:jc w:val="both"/>
      </w:pPr>
      <w:r>
        <w:rPr>
          <w:sz w:val="21"/>
        </w:rPr>
        <w:t>无论何种原因，乙方均无权要求甲方增加项目经费。</w:t>
      </w:r>
    </w:p>
    <w:p>
      <w:pPr>
        <w:pStyle w:val="null3"/>
        <w:ind w:firstLine="480"/>
        <w:jc w:val="both"/>
      </w:pPr>
      <w:r>
        <w:rPr>
          <w:sz w:val="21"/>
        </w:rPr>
        <w:t>3.</w:t>
      </w:r>
      <w:r>
        <w:rPr>
          <w:sz w:val="21"/>
        </w:rPr>
        <w:t>甲方向乙方指定账户汇出款项后，即视为已履行付款义务，在汇款过程中，因乙方账户的原因</w:t>
      </w:r>
      <w:r>
        <w:rPr>
          <w:sz w:val="21"/>
        </w:rPr>
        <w:t>(</w:t>
      </w:r>
      <w:r>
        <w:rPr>
          <w:sz w:val="21"/>
        </w:rPr>
        <w:t>包括但不限于账号被注销、被冻结等</w:t>
      </w:r>
      <w:r>
        <w:rPr>
          <w:sz w:val="21"/>
        </w:rPr>
        <w:t>)</w:t>
      </w:r>
      <w:r>
        <w:rPr>
          <w:sz w:val="21"/>
        </w:rPr>
        <w:t>导致其无法收取款项的，由乙方承担相应后果。如甲方未按合同约定向乙方支付款项的，除应当支付合同约定的款项外，还应当每日按应付款项的</w:t>
      </w:r>
      <w:r>
        <w:rPr>
          <w:sz w:val="21"/>
        </w:rPr>
        <w:t>5</w:t>
      </w:r>
      <w:r>
        <w:rPr>
          <w:sz w:val="21"/>
        </w:rPr>
        <w:t>‱（万分之五）向乙方支付逾期付款违约金，最高不超过合同总价的</w:t>
      </w:r>
      <w:r>
        <w:rPr>
          <w:sz w:val="21"/>
        </w:rPr>
        <w:t>5%</w:t>
      </w:r>
      <w:r>
        <w:rPr>
          <w:sz w:val="21"/>
        </w:rPr>
        <w:t>。</w:t>
      </w:r>
    </w:p>
    <w:p>
      <w:pPr>
        <w:pStyle w:val="null3"/>
        <w:ind w:firstLine="482"/>
        <w:jc w:val="both"/>
      </w:pPr>
      <w:r>
        <w:rPr>
          <w:sz w:val="21"/>
          <w:b/>
        </w:rPr>
        <w:t>第三条验收与交付</w:t>
      </w:r>
    </w:p>
    <w:p>
      <w:pPr>
        <w:pStyle w:val="null3"/>
        <w:ind w:firstLine="420"/>
        <w:jc w:val="both"/>
      </w:pPr>
      <w:r>
        <w:rPr>
          <w:sz w:val="21"/>
        </w:rPr>
        <w:t>1.</w:t>
      </w:r>
      <w:r>
        <w:rPr>
          <w:sz w:val="21"/>
        </w:rPr>
        <w:t>验收主体：甲方、乙方。</w:t>
      </w:r>
    </w:p>
    <w:p>
      <w:pPr>
        <w:pStyle w:val="null3"/>
        <w:ind w:firstLine="420"/>
        <w:jc w:val="both"/>
      </w:pPr>
      <w:r>
        <w:rPr>
          <w:sz w:val="21"/>
        </w:rPr>
        <w:t>2.</w:t>
      </w:r>
      <w:r>
        <w:rPr>
          <w:sz w:val="21"/>
        </w:rPr>
        <w:t>验收条件：至少满足下列条件，方可开展验收。</w:t>
      </w:r>
    </w:p>
    <w:p>
      <w:pPr>
        <w:pStyle w:val="null3"/>
        <w:ind w:firstLine="420"/>
        <w:jc w:val="both"/>
      </w:pPr>
      <w:r>
        <w:rPr>
          <w:sz w:val="21"/>
        </w:rPr>
        <w:t>(1)</w:t>
      </w:r>
      <w:r>
        <w:rPr>
          <w:sz w:val="21"/>
        </w:rPr>
        <w:t>完成项目规定的全部内容后。</w:t>
      </w:r>
    </w:p>
    <w:p>
      <w:pPr>
        <w:pStyle w:val="null3"/>
        <w:ind w:firstLine="420"/>
        <w:jc w:val="both"/>
      </w:pPr>
      <w:r>
        <w:rPr>
          <w:sz w:val="21"/>
        </w:rPr>
        <w:t>(2)</w:t>
      </w:r>
      <w:r>
        <w:rPr>
          <w:sz w:val="21"/>
        </w:rPr>
        <w:t>成果内容须符合本项目实施过程中双方约定的相关技术要求。</w:t>
      </w:r>
    </w:p>
    <w:p>
      <w:pPr>
        <w:pStyle w:val="null3"/>
        <w:ind w:firstLine="420"/>
        <w:jc w:val="both"/>
      </w:pPr>
      <w:r>
        <w:rPr>
          <w:sz w:val="21"/>
        </w:rPr>
        <w:t>(3)</w:t>
      </w:r>
      <w:r>
        <w:rPr>
          <w:sz w:val="21"/>
        </w:rPr>
        <w:t>商用密码应用安全性评估报告通过省密码局备案。</w:t>
      </w:r>
    </w:p>
    <w:p>
      <w:pPr>
        <w:pStyle w:val="null3"/>
        <w:ind w:firstLine="420"/>
        <w:jc w:val="both"/>
      </w:pPr>
      <w:r>
        <w:rPr>
          <w:sz w:val="21"/>
        </w:rPr>
        <w:t>(4)</w:t>
      </w:r>
      <w:r>
        <w:rPr>
          <w:sz w:val="21"/>
        </w:rPr>
        <w:t>等级保护测评报告通过公安机关备案。</w:t>
      </w:r>
    </w:p>
    <w:p>
      <w:pPr>
        <w:pStyle w:val="null3"/>
        <w:ind w:firstLine="420"/>
        <w:jc w:val="both"/>
      </w:pPr>
      <w:r>
        <w:rPr>
          <w:sz w:val="21"/>
        </w:rPr>
        <w:t>3.</w:t>
      </w:r>
      <w:r>
        <w:rPr>
          <w:sz w:val="21"/>
        </w:rPr>
        <w:t>乙方提交项目成果的形式：纸质文件、电子文件或者甲方要求的其他形式。</w:t>
      </w:r>
    </w:p>
    <w:p>
      <w:pPr>
        <w:pStyle w:val="null3"/>
        <w:ind w:firstLine="420"/>
        <w:jc w:val="both"/>
      </w:pPr>
      <w:r>
        <w:rPr>
          <w:sz w:val="21"/>
        </w:rPr>
        <w:t>4.</w:t>
      </w:r>
      <w:r>
        <w:rPr>
          <w:sz w:val="21"/>
        </w:rPr>
        <w:t>验收程序：乙方应当在符合验收条件后，按照甲方要求的成果形式、数量和时间向甲方交付项目成果并书面提请甲方验收，甲方应在</w:t>
      </w:r>
      <w:r>
        <w:rPr>
          <w:sz w:val="21"/>
        </w:rPr>
        <w:t>7</w:t>
      </w:r>
      <w:r>
        <w:rPr>
          <w:sz w:val="21"/>
        </w:rPr>
        <w:t>日内组织验收。</w:t>
      </w:r>
    </w:p>
    <w:p>
      <w:pPr>
        <w:pStyle w:val="null3"/>
        <w:ind w:firstLine="420"/>
        <w:jc w:val="both"/>
      </w:pPr>
      <w:r>
        <w:rPr>
          <w:sz w:val="21"/>
        </w:rPr>
        <w:t>5.</w:t>
      </w:r>
      <w:r>
        <w:rPr>
          <w:sz w:val="21"/>
        </w:rPr>
        <w:t>验收标准：</w:t>
      </w:r>
    </w:p>
    <w:p>
      <w:pPr>
        <w:pStyle w:val="null3"/>
        <w:ind w:firstLine="420"/>
        <w:jc w:val="both"/>
      </w:pPr>
      <w:r>
        <w:rPr>
          <w:sz w:val="21"/>
        </w:rPr>
        <w:t>(1)</w:t>
      </w:r>
      <w:r>
        <w:rPr>
          <w:sz w:val="21"/>
        </w:rPr>
        <w:t>符合中华人民共和国国家和履约地相关安全质量标准、行业技术规范标准；</w:t>
      </w:r>
    </w:p>
    <w:p>
      <w:pPr>
        <w:pStyle w:val="null3"/>
        <w:ind w:firstLine="420"/>
        <w:jc w:val="both"/>
      </w:pPr>
      <w:r>
        <w:rPr>
          <w:sz w:val="21"/>
        </w:rPr>
        <w:t>(2)</w:t>
      </w:r>
      <w:r>
        <w:rPr>
          <w:sz w:val="21"/>
        </w:rPr>
        <w:t>符合本项目招标文件要求和乙方的应标文件承诺的相应标准；</w:t>
      </w:r>
    </w:p>
    <w:p>
      <w:pPr>
        <w:pStyle w:val="null3"/>
        <w:ind w:firstLine="480"/>
        <w:jc w:val="both"/>
      </w:pPr>
      <w:r>
        <w:rPr>
          <w:sz w:val="21"/>
        </w:rPr>
        <w:t>(3)</w:t>
      </w:r>
      <w:r>
        <w:rPr>
          <w:sz w:val="21"/>
        </w:rPr>
        <w:t>双方在本项目实施过程中约定的其他相关技术要求。</w:t>
      </w:r>
    </w:p>
    <w:p>
      <w:pPr>
        <w:pStyle w:val="null3"/>
        <w:ind w:firstLine="482"/>
        <w:jc w:val="both"/>
      </w:pPr>
      <w:r>
        <w:rPr>
          <w:sz w:val="21"/>
          <w:b/>
        </w:rPr>
        <w:t>第四条权利与义务</w:t>
      </w:r>
    </w:p>
    <w:p>
      <w:pPr>
        <w:pStyle w:val="null3"/>
        <w:ind w:firstLine="480"/>
        <w:jc w:val="both"/>
      </w:pPr>
      <w:r>
        <w:rPr>
          <w:sz w:val="21"/>
        </w:rPr>
        <w:t>（一）甲方的权利与义务</w:t>
      </w:r>
    </w:p>
    <w:p>
      <w:pPr>
        <w:pStyle w:val="null3"/>
        <w:ind w:firstLine="480"/>
        <w:jc w:val="both"/>
      </w:pPr>
      <w:r>
        <w:rPr>
          <w:sz w:val="21"/>
        </w:rPr>
        <w:t>1</w:t>
      </w:r>
      <w:r>
        <w:rPr>
          <w:sz w:val="21"/>
        </w:rPr>
        <w:t>．甲方应按本合同约定付款。</w:t>
      </w:r>
    </w:p>
    <w:p>
      <w:pPr>
        <w:pStyle w:val="null3"/>
        <w:ind w:firstLine="480"/>
        <w:jc w:val="both"/>
      </w:pPr>
      <w:r>
        <w:rPr>
          <w:sz w:val="21"/>
        </w:rPr>
        <w:t>2</w:t>
      </w:r>
      <w:r>
        <w:rPr>
          <w:sz w:val="21"/>
        </w:rPr>
        <w:t>．甲方对乙方提供的工作成果进行验收，如发现与合同约定不符或不满足甲方需求，有权拒绝接受该工作成果。如甲方无正当理由拒收服务的，甲方应向乙方偿付本合同总价的</w:t>
      </w:r>
      <w:r>
        <w:rPr>
          <w:sz w:val="21"/>
        </w:rPr>
        <w:t>5%</w:t>
      </w:r>
      <w:r>
        <w:rPr>
          <w:sz w:val="21"/>
        </w:rPr>
        <w:t>的违约金。</w:t>
      </w:r>
    </w:p>
    <w:p>
      <w:pPr>
        <w:pStyle w:val="null3"/>
        <w:ind w:firstLine="480"/>
        <w:jc w:val="both"/>
      </w:pPr>
      <w:r>
        <w:rPr>
          <w:sz w:val="21"/>
        </w:rPr>
        <w:t>3</w:t>
      </w:r>
      <w:r>
        <w:rPr>
          <w:sz w:val="21"/>
        </w:rPr>
        <w:t>．甲方将向乙方提供为完成服务工作所需要的信息、资料和其他相关协助。</w:t>
      </w:r>
    </w:p>
    <w:p>
      <w:pPr>
        <w:pStyle w:val="null3"/>
        <w:ind w:firstLine="480"/>
        <w:jc w:val="both"/>
      </w:pPr>
      <w:r>
        <w:rPr>
          <w:sz w:val="21"/>
        </w:rPr>
        <w:t>4</w:t>
      </w:r>
      <w:r>
        <w:rPr>
          <w:sz w:val="21"/>
        </w:rPr>
        <w:t>．甲方有权随时了解乙方的工作进展情况，并有权单方面自行委托第三方对乙方的工作进行监督，甲方委托的第三方向乙方提出的意见或者要求，均视为甲方的意见或者要求。在对乙方的工作监督中，如发现乙方存在违约行为应当赔付违约金的，甲方有权在应付的经费中直接扣除。</w:t>
      </w:r>
    </w:p>
    <w:p>
      <w:pPr>
        <w:pStyle w:val="null3"/>
        <w:ind w:firstLine="480"/>
        <w:jc w:val="both"/>
      </w:pPr>
      <w:r>
        <w:rPr>
          <w:sz w:val="21"/>
        </w:rPr>
        <w:t>（二）乙方的权利与义务</w:t>
      </w:r>
    </w:p>
    <w:p>
      <w:pPr>
        <w:pStyle w:val="null3"/>
        <w:ind w:firstLine="480"/>
        <w:jc w:val="both"/>
      </w:pPr>
      <w:r>
        <w:rPr>
          <w:sz w:val="21"/>
        </w:rPr>
        <w:t>1</w:t>
      </w:r>
      <w:r>
        <w:rPr>
          <w:sz w:val="21"/>
        </w:rPr>
        <w:t>．乙方应根据本合同的约定提供服务并提交最终工作成果。</w:t>
      </w:r>
    </w:p>
    <w:p>
      <w:pPr>
        <w:pStyle w:val="null3"/>
        <w:ind w:firstLine="480"/>
        <w:jc w:val="both"/>
      </w:pPr>
      <w:r>
        <w:rPr>
          <w:sz w:val="21"/>
        </w:rPr>
        <w:t>2</w:t>
      </w:r>
      <w:r>
        <w:rPr>
          <w:sz w:val="21"/>
        </w:rPr>
        <w:t>．乙方应根据本合同的约定提交相关文件、资料。</w:t>
      </w:r>
    </w:p>
    <w:p>
      <w:pPr>
        <w:pStyle w:val="null3"/>
        <w:ind w:firstLine="480"/>
        <w:jc w:val="both"/>
      </w:pPr>
      <w:r>
        <w:rPr>
          <w:sz w:val="21"/>
        </w:rPr>
        <w:t>3.</w:t>
      </w:r>
      <w:r>
        <w:rPr>
          <w:sz w:val="21"/>
        </w:rPr>
        <w:t>乙方应如实报告工作进展情况并主动接受甲方或者甲方自行委托的第三人的监督。</w:t>
      </w:r>
    </w:p>
    <w:p>
      <w:pPr>
        <w:pStyle w:val="null3"/>
        <w:ind w:firstLine="480"/>
        <w:jc w:val="both"/>
      </w:pPr>
      <w:r>
        <w:rPr>
          <w:sz w:val="21"/>
        </w:rPr>
        <w:t>4</w:t>
      </w:r>
      <w:r>
        <w:rPr>
          <w:sz w:val="21"/>
        </w:rPr>
        <w:t>．在合同履行期间及工作成果提交后，对甲方提出的与委托项目相关的任何问题，乙方有义务提供免费咨询。</w:t>
      </w:r>
    </w:p>
    <w:p>
      <w:pPr>
        <w:pStyle w:val="null3"/>
        <w:ind w:firstLine="480"/>
        <w:jc w:val="both"/>
      </w:pPr>
      <w:r>
        <w:rPr>
          <w:sz w:val="21"/>
        </w:rPr>
        <w:t>5.</w:t>
      </w:r>
      <w:r>
        <w:rPr>
          <w:sz w:val="21"/>
        </w:rPr>
        <w:t>乙方应在甲方支付合同款项前提供合法发票，否则甲方有权拒绝支付。</w:t>
      </w:r>
    </w:p>
    <w:p>
      <w:pPr>
        <w:pStyle w:val="null3"/>
        <w:ind w:firstLine="480"/>
        <w:jc w:val="both"/>
      </w:pPr>
      <w:r>
        <w:rPr>
          <w:sz w:val="21"/>
        </w:rPr>
        <w:t>6.</w:t>
      </w:r>
      <w:r>
        <w:rPr>
          <w:sz w:val="21"/>
        </w:rPr>
        <w:t>乙方有义务为甲方人员提供免费培训，确保甲方人员正确使用乙方提交的最终项目成果。</w:t>
      </w:r>
    </w:p>
    <w:p>
      <w:pPr>
        <w:pStyle w:val="null3"/>
        <w:ind w:firstLine="482"/>
        <w:jc w:val="both"/>
      </w:pPr>
      <w:r>
        <w:rPr>
          <w:sz w:val="21"/>
          <w:b/>
        </w:rPr>
        <w:t>第五条违约责任与赔偿</w:t>
      </w:r>
    </w:p>
    <w:p>
      <w:pPr>
        <w:pStyle w:val="null3"/>
        <w:ind w:firstLine="480"/>
        <w:jc w:val="both"/>
      </w:pPr>
      <w:r>
        <w:rPr>
          <w:sz w:val="21"/>
        </w:rPr>
        <w:t>（一）乙方不履行合同的违约责任</w:t>
      </w:r>
    </w:p>
    <w:p>
      <w:pPr>
        <w:pStyle w:val="null3"/>
        <w:ind w:firstLine="480"/>
        <w:jc w:val="both"/>
      </w:pPr>
      <w:r>
        <w:rPr>
          <w:sz w:val="21"/>
        </w:rPr>
        <w:t>1.</w:t>
      </w:r>
      <w:r>
        <w:rPr>
          <w:sz w:val="21"/>
        </w:rPr>
        <w:t>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要求乙方</w:t>
      </w:r>
      <w:r>
        <w:rPr>
          <w:sz w:val="21"/>
          <w:u w:val="single"/>
        </w:rPr>
        <w:t>每次按合同总额</w:t>
      </w:r>
      <w:r>
        <w:rPr>
          <w:sz w:val="21"/>
          <w:u w:val="single"/>
        </w:rPr>
        <w:t>10%</w:t>
      </w:r>
      <w:r>
        <w:rPr>
          <w:sz w:val="21"/>
          <w:u w:val="single"/>
        </w:rPr>
        <w:t>且不少于人民币伍万元</w:t>
      </w:r>
      <w:r>
        <w:rPr>
          <w:sz w:val="21"/>
        </w:rPr>
        <w:t>向甲方支付违约金。经整改后，乙方再次擅自更换项目负责人、团队主要成员或者降低工作条件的，甲方有权单方解除合同，乙方应按照合同金额的</w:t>
      </w:r>
      <w:r>
        <w:rPr>
          <w:sz w:val="21"/>
          <w:u w:val="single"/>
        </w:rPr>
        <w:t>20%</w:t>
      </w:r>
      <w:r>
        <w:rPr>
          <w:sz w:val="21"/>
        </w:rPr>
        <w:t>向甲方支付违约金。</w:t>
      </w:r>
    </w:p>
    <w:p>
      <w:pPr>
        <w:pStyle w:val="null3"/>
        <w:ind w:firstLine="480"/>
        <w:jc w:val="both"/>
      </w:pPr>
      <w:r>
        <w:rPr>
          <w:sz w:val="21"/>
        </w:rPr>
        <w:t>2.</w:t>
      </w:r>
      <w:r>
        <w:rPr>
          <w:sz w:val="21"/>
        </w:rPr>
        <w:t>乙方不履行合同或部分不履行合同（包括且不限于乙方擅自将项目全部或者部分交由第三方研究或者开发的），乙方应按照合同金额的</w:t>
      </w:r>
      <w:r>
        <w:rPr>
          <w:sz w:val="21"/>
          <w:u w:val="single"/>
        </w:rPr>
        <w:t>20%</w:t>
      </w:r>
      <w:r>
        <w:rPr>
          <w:sz w:val="21"/>
        </w:rPr>
        <w:t>向甲方支付违约金。如导致合同解除或部分解除的，乙方应当按合同金额的</w:t>
      </w:r>
      <w:r>
        <w:rPr>
          <w:sz w:val="21"/>
          <w:u w:val="single"/>
        </w:rPr>
        <w:t>30%</w:t>
      </w:r>
      <w:r>
        <w:rPr>
          <w:sz w:val="21"/>
        </w:rPr>
        <w:t>向甲方支付违约金。</w:t>
      </w:r>
    </w:p>
    <w:p>
      <w:pPr>
        <w:pStyle w:val="null3"/>
        <w:ind w:firstLine="480"/>
        <w:jc w:val="both"/>
      </w:pPr>
      <w:r>
        <w:rPr>
          <w:sz w:val="21"/>
        </w:rPr>
        <w:t>（二）乙方延迟履行合同的违约责任</w:t>
      </w:r>
    </w:p>
    <w:p>
      <w:pPr>
        <w:pStyle w:val="null3"/>
        <w:ind w:firstLine="480"/>
        <w:jc w:val="both"/>
      </w:pPr>
      <w:r>
        <w:rPr>
          <w:sz w:val="21"/>
        </w:rPr>
        <w:t>1</w:t>
      </w:r>
      <w:r>
        <w:rPr>
          <w:sz w:val="21"/>
        </w:rPr>
        <w:t>．除甲方书面同意延迟之外，乙方未能按本合同的约定提供服务或者交付（初步、阶段性、最终等）项目成果，甲方有权要求乙方支付违约金。每延迟一日违约金的金额为</w:t>
      </w:r>
      <w:r>
        <w:rPr>
          <w:sz w:val="21"/>
          <w:u w:val="single"/>
        </w:rPr>
        <w:t>合同总额的</w:t>
      </w:r>
      <w:r>
        <w:rPr>
          <w:sz w:val="21"/>
          <w:u w:val="single"/>
        </w:rPr>
        <w:t>0.1</w:t>
      </w:r>
      <w:r>
        <w:rPr>
          <w:sz w:val="21"/>
          <w:u w:val="single"/>
        </w:rPr>
        <w:t>％</w:t>
      </w:r>
      <w:r>
        <w:rPr>
          <w:sz w:val="21"/>
        </w:rPr>
        <w:t>。</w:t>
      </w:r>
    </w:p>
    <w:p>
      <w:pPr>
        <w:pStyle w:val="null3"/>
        <w:ind w:firstLine="480"/>
        <w:jc w:val="both"/>
      </w:pPr>
      <w:r>
        <w:rPr>
          <w:sz w:val="21"/>
        </w:rPr>
        <w:t>2</w:t>
      </w:r>
      <w:r>
        <w:rPr>
          <w:sz w:val="21"/>
        </w:rPr>
        <w:t>．若乙方因自身原因未能按本合同的约定提供服务，且延迟期限超过</w:t>
      </w:r>
      <w:r>
        <w:rPr>
          <w:sz w:val="21"/>
          <w:u w:val="single"/>
        </w:rPr>
        <w:t>30</w:t>
      </w:r>
      <w:r>
        <w:rPr>
          <w:sz w:val="21"/>
          <w:u w:val="single"/>
        </w:rPr>
        <w:t>日</w:t>
      </w:r>
      <w:r>
        <w:rPr>
          <w:sz w:val="21"/>
        </w:rPr>
        <w:t>，甲方有权单方解除合同，并有权要求乙方按照未完成工作的比例将甲方已付的相应比例的款项退还甲方并赔付</w:t>
      </w:r>
      <w:r>
        <w:rPr>
          <w:sz w:val="21"/>
          <w:u w:val="single"/>
        </w:rPr>
        <w:t>合同总额</w:t>
      </w:r>
      <w:r>
        <w:rPr>
          <w:sz w:val="21"/>
          <w:u w:val="single"/>
        </w:rPr>
        <w:t>20%</w:t>
      </w:r>
      <w:r>
        <w:rPr>
          <w:sz w:val="21"/>
        </w:rPr>
        <w:t>的违约金。未完成工作的比例由双方根据合同完成情况协商确定。</w:t>
      </w:r>
    </w:p>
    <w:p>
      <w:pPr>
        <w:pStyle w:val="null3"/>
        <w:ind w:firstLine="480"/>
        <w:jc w:val="both"/>
      </w:pPr>
      <w:r>
        <w:rPr>
          <w:sz w:val="21"/>
        </w:rPr>
        <w:t>（三）乙方服务质量或者成果不符合合同约定的违约责任</w:t>
      </w:r>
    </w:p>
    <w:p>
      <w:pPr>
        <w:pStyle w:val="null3"/>
        <w:ind w:firstLine="480"/>
        <w:jc w:val="both"/>
      </w:pPr>
      <w:r>
        <w:rPr>
          <w:sz w:val="21"/>
        </w:rPr>
        <w:t>乙方应提供与合同要求相符的服务，如因乙方自身原因导致向甲方提供的服务或交付的服务成果不符合合同约定，甲方有权选择以下方式解决：</w:t>
      </w:r>
    </w:p>
    <w:p>
      <w:pPr>
        <w:pStyle w:val="null3"/>
        <w:ind w:firstLine="480"/>
        <w:jc w:val="both"/>
      </w:pPr>
      <w:r>
        <w:rPr>
          <w:sz w:val="21"/>
        </w:rPr>
        <w:t>1.</w:t>
      </w:r>
      <w:r>
        <w:rPr>
          <w:sz w:val="21"/>
        </w:rPr>
        <w:t>乙方应按甲方要求在规定期限内进行整改，重新提供服务和交付项目成果，以使服务达到合同要求，同时承担因此产生的一切费用和风险，负担甲方遭受的一切损失，并承担延迟提供服务、交付项目成果的责任。</w:t>
      </w:r>
    </w:p>
    <w:p>
      <w:pPr>
        <w:pStyle w:val="null3"/>
        <w:ind w:firstLine="480"/>
        <w:jc w:val="both"/>
      </w:pPr>
      <w:r>
        <w:rPr>
          <w:sz w:val="21"/>
        </w:rPr>
        <w:t>2.</w:t>
      </w:r>
      <w:r>
        <w:rPr>
          <w:sz w:val="21"/>
        </w:rPr>
        <w:t>整改后仍无法满足合同要求的，甲方有权单方解除合同，并有权要求乙方按照未达到合同要求项目成果的比例将甲方已付的相应比例的款项退还甲方并赔付</w:t>
      </w:r>
      <w:r>
        <w:rPr>
          <w:sz w:val="21"/>
          <w:u w:val="single"/>
        </w:rPr>
        <w:t>合同总额</w:t>
      </w:r>
      <w:r>
        <w:rPr>
          <w:sz w:val="21"/>
          <w:u w:val="single"/>
        </w:rPr>
        <w:t>20%</w:t>
      </w:r>
      <w:r>
        <w:rPr>
          <w:sz w:val="21"/>
        </w:rPr>
        <w:t>的违约金。</w:t>
      </w:r>
    </w:p>
    <w:p>
      <w:pPr>
        <w:pStyle w:val="null3"/>
        <w:ind w:firstLine="480"/>
        <w:jc w:val="both"/>
      </w:pPr>
      <w:r>
        <w:rPr>
          <w:sz w:val="21"/>
        </w:rPr>
        <w:t>（四）乙方存在合同约定的违约行为时，甲方有权书面向乙方发出索赔通知。索赔通知送达乙方即生效。同时，甲方保留进一步要求索赔的权利。所有违约金或者赔偿金的支付不减轻乙方合同项下的任何责任和义务。</w:t>
      </w:r>
    </w:p>
    <w:p>
      <w:pPr>
        <w:pStyle w:val="null3"/>
        <w:ind w:firstLine="480"/>
        <w:jc w:val="both"/>
      </w:pPr>
      <w:r>
        <w:rPr>
          <w:sz w:val="21"/>
        </w:rPr>
        <w:t>（五）本条所约定的违约金，甲方有权合并适用，且甲方有权在应付款项中直接扣减，乙方对此不持异议。</w:t>
      </w:r>
    </w:p>
    <w:p>
      <w:pPr>
        <w:pStyle w:val="null3"/>
        <w:ind w:firstLine="482"/>
        <w:jc w:val="both"/>
      </w:pPr>
      <w:r>
        <w:rPr>
          <w:sz w:val="21"/>
          <w:b/>
        </w:rPr>
        <w:t>第六条争议的解决</w:t>
      </w:r>
    </w:p>
    <w:p>
      <w:pPr>
        <w:pStyle w:val="null3"/>
        <w:ind w:firstLine="480"/>
        <w:jc w:val="both"/>
      </w:pPr>
      <w:r>
        <w:rPr>
          <w:sz w:val="21"/>
        </w:rPr>
        <w:t>合同执行过程中发生的任何争议，若双方不能通过友好协商解决，双方一致同意向</w:t>
      </w:r>
      <w:r>
        <w:rPr>
          <w:sz w:val="21"/>
          <w:u w:val="single"/>
        </w:rPr>
        <w:t>广州仲裁委员会</w:t>
      </w:r>
      <w:r>
        <w:rPr>
          <w:sz w:val="21"/>
        </w:rPr>
        <w:t>提起仲裁。仲裁所需相关费用（包括但不限于律师费、仲裁前保全费、仲裁费等）由违约方承担。</w:t>
      </w:r>
    </w:p>
    <w:p>
      <w:pPr>
        <w:pStyle w:val="null3"/>
        <w:ind w:firstLine="482"/>
        <w:jc w:val="both"/>
      </w:pPr>
      <w:r>
        <w:rPr>
          <w:sz w:val="21"/>
          <w:b/>
        </w:rPr>
        <w:t>第七条不可抗力</w:t>
      </w:r>
    </w:p>
    <w:p>
      <w:pPr>
        <w:pStyle w:val="null3"/>
        <w:ind w:firstLine="480"/>
        <w:jc w:val="both"/>
      </w:pPr>
      <w:r>
        <w:rPr>
          <w:sz w:val="21"/>
        </w:rPr>
        <w:t>任何一方由于不可抗力原因不能履行合同时，应在不可抗力事件结束后</w:t>
      </w:r>
      <w:r>
        <w:rPr>
          <w:sz w:val="21"/>
          <w:u w:val="single"/>
        </w:rPr>
        <w:t>10</w:t>
      </w:r>
      <w:r>
        <w:rPr>
          <w:sz w:val="21"/>
          <w:u w:val="single"/>
        </w:rPr>
        <w:t>日内</w:t>
      </w:r>
      <w:r>
        <w:rPr>
          <w:sz w:val="21"/>
        </w:rPr>
        <w:t>向另一方通报，以减轻可能给对方造成的损失。在取得有关机构的不可抗力证明或双方谅解确认后，允许延期履行或修订合同，并根据情况可部分或全部免于承担违约责任。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第八条通知和送达</w:t>
      </w:r>
    </w:p>
    <w:p>
      <w:pPr>
        <w:pStyle w:val="null3"/>
        <w:ind w:firstLine="480"/>
        <w:jc w:val="both"/>
      </w:pPr>
      <w:r>
        <w:rPr>
          <w:sz w:val="21"/>
        </w:rPr>
        <w:t>甲、乙双方因履行本合同而相互发出或者提供的所有通知、文件、材料，均以本合同所列明的地址、电话、传真、电子邮箱通知和送达。一方迁址或者变更电话、传真、电子邮箱的，应当书面通知对方。</w:t>
      </w:r>
    </w:p>
    <w:p>
      <w:pPr>
        <w:pStyle w:val="null3"/>
        <w:ind w:firstLine="480"/>
        <w:jc w:val="both"/>
      </w:pPr>
      <w:r>
        <w:rPr>
          <w:sz w:val="21"/>
        </w:rPr>
        <w:t>以当面交付文件方式送达的，交付之时视为送达；以电子数据（电子邮件、即时通讯等）进行送达的，发出电子数据信息时视为送达；以传真方式送达的，发出传真时视为送达；以邮寄方式送达的，邮件交邮当日视为送达。</w:t>
      </w:r>
    </w:p>
    <w:p>
      <w:pPr>
        <w:pStyle w:val="null3"/>
        <w:ind w:firstLine="482"/>
        <w:jc w:val="both"/>
      </w:pPr>
      <w:r>
        <w:rPr>
          <w:sz w:val="21"/>
          <w:b/>
        </w:rPr>
        <w:t>第九条其他</w:t>
      </w:r>
    </w:p>
    <w:p>
      <w:pPr>
        <w:pStyle w:val="null3"/>
        <w:ind w:firstLine="480"/>
        <w:jc w:val="both"/>
      </w:pPr>
      <w:r>
        <w:rPr>
          <w:sz w:val="21"/>
        </w:rPr>
        <w:t>（一）本合同之附件及经双方认可的项目实施方案均为本合同不可分割之部分。</w:t>
      </w:r>
    </w:p>
    <w:p>
      <w:pPr>
        <w:pStyle w:val="null3"/>
        <w:ind w:firstLine="480"/>
        <w:jc w:val="both"/>
      </w:pPr>
      <w:r>
        <w:rPr>
          <w:sz w:val="21"/>
        </w:rPr>
        <w:t>（二）本合同未尽事宜，由甲、乙双方另行议定，并签订补充协议。补充协议与本合同不一致的，以补充协议为准。</w:t>
      </w:r>
    </w:p>
    <w:p>
      <w:pPr>
        <w:pStyle w:val="null3"/>
        <w:ind w:firstLine="480"/>
        <w:jc w:val="both"/>
      </w:pPr>
      <w:r>
        <w:rPr>
          <w:sz w:val="21"/>
        </w:rPr>
        <w:t>（三）本合同及其附件和补充协议中未规定的事项，均遵照中华人民共和国有关法律、法规执行。</w:t>
      </w:r>
    </w:p>
    <w:p>
      <w:pPr>
        <w:pStyle w:val="null3"/>
        <w:ind w:firstLine="480"/>
        <w:jc w:val="both"/>
      </w:pPr>
      <w:r>
        <w:rPr>
          <w:sz w:val="21"/>
        </w:rPr>
        <w:t>（四）本合同连同附件一式</w:t>
      </w:r>
      <w:r>
        <w:rPr>
          <w:sz w:val="21"/>
          <w:b/>
          <w:u w:val="single"/>
        </w:rPr>
        <w:t xml:space="preserve"> </w:t>
      </w:r>
      <w:r>
        <w:rPr>
          <w:sz w:val="21"/>
          <w:b/>
          <w:u w:val="single"/>
        </w:rPr>
        <w:t>陆</w:t>
      </w:r>
      <w:r>
        <w:rPr>
          <w:sz w:val="21"/>
        </w:rPr>
        <w:t>份，甲、乙双方各执</w:t>
      </w:r>
      <w:r>
        <w:rPr>
          <w:sz w:val="21"/>
          <w:b/>
          <w:u w:val="single"/>
        </w:rPr>
        <w:t xml:space="preserve"> </w:t>
      </w:r>
      <w:r>
        <w:rPr>
          <w:sz w:val="21"/>
          <w:b/>
          <w:u w:val="single"/>
        </w:rPr>
        <w:t>叁</w:t>
      </w:r>
      <w:r>
        <w:rPr>
          <w:sz w:val="21"/>
        </w:rPr>
        <w:t>份，均具有同等法律效力。</w:t>
      </w:r>
    </w:p>
    <w:p>
      <w:pPr>
        <w:pStyle w:val="null3"/>
        <w:ind w:firstLine="480"/>
        <w:jc w:val="both"/>
      </w:pPr>
      <w:r>
        <w:rPr>
          <w:sz w:val="21"/>
        </w:rPr>
        <w:t>（五）本合同之内容系双方真实意思表示，不存在胁迫、欺诈、重大误解、显失公平的情形。</w:t>
      </w:r>
    </w:p>
    <w:p>
      <w:pPr>
        <w:pStyle w:val="null3"/>
        <w:ind w:firstLine="480"/>
        <w:jc w:val="both"/>
      </w:pPr>
      <w:r>
        <w:rPr>
          <w:sz w:val="21"/>
        </w:rPr>
        <w:t>（以下无正文）</w:t>
      </w:r>
    </w:p>
    <w:p>
      <w:pPr>
        <w:pStyle w:val="null3"/>
        <w:jc w:val="both"/>
      </w:pPr>
      <w:r>
        <w:rPr>
          <w:sz w:val="21"/>
        </w:rPr>
        <w:t>甲方（盖章）：</w:t>
      </w:r>
      <w:r>
        <w:rPr>
          <w:sz w:val="21"/>
          <w:u w:val="single"/>
        </w:rPr>
        <w:t>广东省土地调查规划院</w:t>
      </w:r>
    </w:p>
    <w:p>
      <w:pPr>
        <w:pStyle w:val="null3"/>
        <w:jc w:val="both"/>
      </w:pPr>
      <w:r>
        <w:rPr>
          <w:sz w:val="21"/>
        </w:rPr>
        <w:t>法定代表人</w:t>
      </w:r>
      <w:r>
        <w:rPr>
          <w:sz w:val="21"/>
        </w:rPr>
        <w:t>/</w:t>
      </w:r>
      <w:r>
        <w:rPr>
          <w:sz w:val="21"/>
        </w:rPr>
        <w:t>委托代理人：</w:t>
      </w:r>
      <w:r>
        <w:rPr>
          <w:u w:val="single"/>
        </w:rPr>
        <w:t xml:space="preserve">             </w:t>
      </w:r>
    </w:p>
    <w:p>
      <w:pPr>
        <w:pStyle w:val="null3"/>
        <w:jc w:val="both"/>
      </w:pPr>
      <w:r>
        <w:rPr>
          <w:sz w:val="21"/>
        </w:rPr>
        <w:t>纳税人识别号：</w:t>
      </w:r>
      <w:r>
        <w:rPr>
          <w:sz w:val="21"/>
        </w:rPr>
        <w:t>1244 0000 4558 6041 0M</w:t>
      </w:r>
    </w:p>
    <w:p>
      <w:pPr>
        <w:pStyle w:val="null3"/>
        <w:jc w:val="both"/>
      </w:pPr>
      <w:r>
        <w:rPr>
          <w:sz w:val="21"/>
        </w:rPr>
        <w:t>开户银行：中国建设银行广州环市东路支行</w:t>
      </w:r>
    </w:p>
    <w:p>
      <w:pPr>
        <w:pStyle w:val="null3"/>
        <w:jc w:val="both"/>
      </w:pPr>
      <w:r>
        <w:rPr>
          <w:sz w:val="21"/>
        </w:rPr>
        <w:t>帐号：</w:t>
      </w:r>
      <w:r>
        <w:rPr>
          <w:sz w:val="21"/>
        </w:rPr>
        <w:t>4400 1490 5050 5040 3160</w:t>
      </w:r>
    </w:p>
    <w:p>
      <w:pPr>
        <w:pStyle w:val="null3"/>
        <w:jc w:val="both"/>
      </w:pPr>
      <w:r>
        <w:rPr>
          <w:sz w:val="21"/>
        </w:rPr>
        <w:t>地址：广东省广州市越秀区环市东路</w:t>
      </w:r>
      <w:r>
        <w:rPr>
          <w:sz w:val="21"/>
        </w:rPr>
        <w:t>468</w:t>
      </w:r>
      <w:r>
        <w:rPr>
          <w:sz w:val="21"/>
        </w:rPr>
        <w:t>号</w:t>
      </w:r>
      <w:r>
        <w:rPr>
          <w:sz w:val="21"/>
        </w:rPr>
        <w:t>1</w:t>
      </w:r>
      <w:r>
        <w:rPr>
          <w:sz w:val="21"/>
        </w:rPr>
        <w:t>栋</w:t>
      </w:r>
      <w:r>
        <w:rPr>
          <w:sz w:val="21"/>
        </w:rPr>
        <w:t>6</w:t>
      </w:r>
      <w:r>
        <w:rPr>
          <w:sz w:val="21"/>
        </w:rPr>
        <w:t>楼</w:t>
      </w:r>
    </w:p>
    <w:p>
      <w:pPr>
        <w:pStyle w:val="null3"/>
        <w:jc w:val="both"/>
      </w:pPr>
      <w:r>
        <w:rPr>
          <w:sz w:val="21"/>
        </w:rPr>
        <w:t>邮政编码：</w:t>
      </w:r>
      <w:r>
        <w:rPr>
          <w:sz w:val="21"/>
        </w:rPr>
        <w:t>510075</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r>
        <w:rPr>
          <w:sz w:val="21"/>
        </w:rPr>
        <w:t xml:space="preserve">   </w:t>
      </w:r>
    </w:p>
    <w:p>
      <w:pPr>
        <w:pStyle w:val="null3"/>
        <w:jc w:val="both"/>
      </w:pPr>
      <w:r>
        <w:rPr>
          <w:sz w:val="21"/>
        </w:rPr>
        <w:t>乙方（盖章）：</w:t>
      </w:r>
      <w:r>
        <w:rPr>
          <w:sz w:val="21"/>
          <w:u w:val="single"/>
        </w:rPr>
        <w:t xml:space="preserve"> </w:t>
      </w:r>
      <w:r>
        <w:rPr>
          <w:sz w:val="21"/>
          <w:u w:val="single"/>
        </w:rPr>
        <w:t>***</w:t>
      </w:r>
    </w:p>
    <w:p>
      <w:pPr>
        <w:pStyle w:val="null3"/>
        <w:jc w:val="both"/>
      </w:pPr>
      <w:r>
        <w:rPr>
          <w:sz w:val="21"/>
        </w:rPr>
        <w:t>法定代表人</w:t>
      </w:r>
      <w:r>
        <w:rPr>
          <w:sz w:val="21"/>
        </w:rPr>
        <w:t>/</w:t>
      </w:r>
      <w:r>
        <w:rPr>
          <w:sz w:val="21"/>
        </w:rPr>
        <w:t>委托代理人：</w:t>
      </w:r>
      <w:r>
        <w:rPr>
          <w:sz w:val="21"/>
          <w:u w:val="single"/>
        </w:rPr>
        <w:t xml:space="preserve">             </w:t>
      </w:r>
      <w:r>
        <w:rPr>
          <w:sz w:val="21"/>
          <w:u w:val="single"/>
        </w:rPr>
        <w:t>（如委托代理人签署须附法人委托书）</w:t>
      </w:r>
    </w:p>
    <w:p>
      <w:pPr>
        <w:pStyle w:val="null3"/>
        <w:jc w:val="both"/>
      </w:pPr>
      <w:r>
        <w:rPr>
          <w:sz w:val="21"/>
        </w:rPr>
        <w:t>纳税人识别号：</w:t>
      </w:r>
      <w:r>
        <w:rPr>
          <w:u w:val="single"/>
        </w:rPr>
        <w:t xml:space="preserve">             </w:t>
      </w:r>
    </w:p>
    <w:p>
      <w:pPr>
        <w:pStyle w:val="null3"/>
        <w:jc w:val="both"/>
      </w:pPr>
      <w:r>
        <w:rPr>
          <w:sz w:val="21"/>
        </w:rPr>
        <w:t>开户银行：</w:t>
      </w:r>
      <w:r>
        <w:rPr>
          <w:u w:val="single"/>
        </w:rPr>
        <w:t xml:space="preserve">             </w:t>
      </w:r>
    </w:p>
    <w:p>
      <w:pPr>
        <w:pStyle w:val="null3"/>
        <w:jc w:val="both"/>
      </w:pPr>
      <w:r>
        <w:rPr>
          <w:sz w:val="21"/>
        </w:rPr>
        <w:t>帐号：</w:t>
      </w:r>
      <w:r>
        <w:rPr>
          <w:u w:val="single"/>
        </w:rPr>
        <w:t xml:space="preserve">             </w:t>
      </w:r>
    </w:p>
    <w:p>
      <w:pPr>
        <w:pStyle w:val="null3"/>
        <w:jc w:val="both"/>
      </w:pPr>
      <w:r>
        <w:rPr>
          <w:sz w:val="21"/>
        </w:rPr>
        <w:t>地址：</w:t>
      </w:r>
      <w:r>
        <w:rPr>
          <w:u w:val="single"/>
        </w:rPr>
        <w:t xml:space="preserve">             </w:t>
      </w:r>
    </w:p>
    <w:p>
      <w:pPr>
        <w:pStyle w:val="null3"/>
        <w:jc w:val="both"/>
      </w:pPr>
      <w:r>
        <w:rPr>
          <w:sz w:val="21"/>
        </w:rPr>
        <w:t>邮政编码：</w:t>
      </w:r>
      <w:r>
        <w:rPr>
          <w:u w:val="single"/>
        </w:rPr>
        <w:t xml:space="preserve">             </w:t>
      </w:r>
    </w:p>
    <w:p>
      <w:pPr>
        <w:pStyle w:val="null3"/>
        <w:jc w:val="both"/>
      </w:pPr>
      <w:r>
        <w:rPr>
          <w:sz w:val="21"/>
        </w:rPr>
        <w:t>签定日期：</w:t>
      </w:r>
      <w:r>
        <w:rPr>
          <w:sz w:val="21"/>
        </w:rPr>
        <w:t>20**</w:t>
      </w:r>
      <w:r>
        <w:rPr>
          <w:sz w:val="21"/>
        </w:rPr>
        <w:t>年</w:t>
      </w:r>
      <w:r>
        <w:rPr>
          <w:sz w:val="21"/>
        </w:rPr>
        <w:t>**</w:t>
      </w:r>
      <w:r>
        <w:rPr>
          <w:sz w:val="21"/>
        </w:rPr>
        <w:t>月</w:t>
      </w:r>
      <w:r>
        <w:rPr>
          <w:sz w:val="21"/>
        </w:rPr>
        <w:t>**</w:t>
      </w:r>
      <w:r>
        <w:rPr>
          <w:sz w:val="21"/>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440001-2026-17944</w:t>
      </w:r>
    </w:p>
    <w:p>
      <w:pPr>
        <w:pStyle w:val="null3"/>
        <w:jc w:val="center"/>
        <w:outlineLvl w:val="3"/>
      </w:pPr>
      <w:r>
        <w:rPr>
          <w:sz w:val="24"/>
          <w:b/>
        </w:rPr>
        <w:t>采购项目编号：</w:t>
      </w:r>
      <w:r>
        <w:rPr>
          <w:sz w:val="24"/>
          <w:b/>
        </w:rPr>
        <w:t>HXGZ202601C845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广东省国土空间规划“一张图”实施监督信息系统运维运营服务（2026年）项目(二次)</w:t>
      </w:r>
      <w:r>
        <w:rPr>
          <w:u w:val="single"/>
        </w:rPr>
        <w:t>”</w:t>
      </w:r>
      <w:r>
        <w:rPr/>
        <w:t>项目的招标[采购项目编号为：</w:t>
      </w:r>
      <w:r>
        <w:rPr>
          <w:u w:val="single"/>
        </w:rPr>
        <w:t>HXGZ202601C845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广东省国土空间规划“一张图”实施监督信息系统运维运营服务（2026年）项目(二次)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广东省国土空间规划“一张图”实施监督信息系统运维运营服务（2026年）项目(二次)</w:t>
      </w:r>
      <w:r>
        <w:rPr/>
        <w:t>”项目采购[采购项目编号为</w:t>
      </w:r>
      <w:r>
        <w:rPr/>
        <w:t>HXGZ202601C845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广东省土地调查规划院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广东省国土空间规划“一张图”实施监督信息系统运维运营服务（2026年）项目(二次)</w:t>
      </w:r>
      <w:r>
        <w:rPr/>
        <w:t>招标中获中标（采购项目编号：</w:t>
      </w:r>
      <w:r>
        <w:rPr/>
        <w:t>HXGZ202601C845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广东省国土空间规划“一张图”实施监督信息系统运维运营服务（2026年）项目(二次)</w:t>
      </w:r>
      <w:r>
        <w:rPr/>
        <w:t>”项目（采购项目编号：</w:t>
      </w:r>
      <w:r>
        <w:rPr/>
        <w:t>HXGZ202601C845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