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版本号：N511601202600015420260825001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采购预算评审服务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N5116012026000154</w:t>
      </w:r>
    </w:p>
    <w:p>
      <w:pPr>
        <w:pStyle w:val="null3"/>
        <w:jc w:val="left"/>
        <w:outlineLvl w:val="2"/>
      </w:pPr>
      <w:r>
        <w:rPr>
          <w:rFonts w:ascii="仿宋_GB2312" w:hAnsi="仿宋_GB2312" w:cs="仿宋_GB2312" w:eastAsia="仿宋_GB2312"/>
          <w:sz w:val="28"/>
          <w:b/>
        </w:rPr>
        <w:t>广安职业技术学院</w:t>
      </w:r>
    </w:p>
    <w:p>
      <w:pPr>
        <w:pStyle w:val="null3"/>
        <w:jc w:val="center"/>
        <w:outlineLvl w:val="2"/>
      </w:pPr>
      <w:r>
        <w:rPr>
          <w:rFonts w:ascii="仿宋_GB2312" w:hAnsi="仿宋_GB2312" w:cs="仿宋_GB2312" w:eastAsia="仿宋_GB2312"/>
          <w:sz w:val="28"/>
          <w:b/>
        </w:rPr>
        <w:t>广安市政府采购中心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广安市政府采购中心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广安职业技术学院</w:t>
      </w:r>
      <w:r>
        <w:rPr>
          <w:rFonts w:ascii="仿宋_GB2312" w:hAnsi="仿宋_GB2312" w:cs="仿宋_GB2312" w:eastAsia="仿宋_GB2312"/>
        </w:rPr>
        <w:t xml:space="preserve"> 委托，拟对 </w:t>
      </w:r>
      <w:r>
        <w:rPr>
          <w:rFonts w:ascii="仿宋_GB2312" w:hAnsi="仿宋_GB2312" w:cs="仿宋_GB2312" w:eastAsia="仿宋_GB2312"/>
        </w:rPr>
        <w:t>采购预算评审服务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广安市市本级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N5116012026000154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采购预算评审服务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对学院计划采购除提交市财政评审中心财评项目之外的其他所有采购项目进行评审。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广安职业技术学院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广安市广安区滨江东路98号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黄鹏</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15082678014</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广安市政府采购中心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四川省广安市前锋区深广大道888号13幢B栋</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程先生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文件咨询:0826-2755234，开标开启:2339288，评标咨询:2626123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采购包1：410,000.00元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广安职业技术学院</w:t>
      </w:r>
      <w:r>
        <w:rPr>
          <w:rFonts w:ascii="仿宋_GB2312" w:hAnsi="仿宋_GB2312" w:cs="仿宋_GB2312" w:eastAsia="仿宋_GB2312"/>
        </w:rPr>
        <w:t xml:space="preserve"> 和 </w:t>
      </w:r>
      <w:r>
        <w:rPr>
          <w:rFonts w:ascii="仿宋_GB2312" w:hAnsi="仿宋_GB2312" w:cs="仿宋_GB2312" w:eastAsia="仿宋_GB2312"/>
        </w:rPr>
        <w:t>广安市政府采购中心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广安职业技术学院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广安市政府采购中心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响应文件及合同约定的所有技术要求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响应文件及合同约定的所有商务要求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提供符合要求的评审结果，5万元以上的项目出具评审报告。2.采购人严格按照财政部印发《财政部关于进一步加强政府采购需求和履约验收》（财库〔2016〕205号）及广安市财政局关于印发《广安市政府采购项目履约验收工作规程》的通知及相关法律法规和合同约定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广安职业技术学院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广安市政府采购中心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广安市政府采购中心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联系电话：15082678014</w:t>
      </w:r>
    </w:p>
    <w:p>
      <w:pPr>
        <w:pStyle w:val="null3"/>
        <w:jc w:val="left"/>
      </w:pPr>
      <w:r>
        <w:rPr>
          <w:rFonts w:ascii="仿宋_GB2312" w:hAnsi="仿宋_GB2312" w:cs="仿宋_GB2312" w:eastAsia="仿宋_GB2312"/>
        </w:rPr>
        <w:t>地址：广安市广安区滨江东路98号</w:t>
      </w:r>
    </w:p>
    <w:p>
      <w:pPr>
        <w:pStyle w:val="null3"/>
        <w:jc w:val="left"/>
      </w:pPr>
      <w:r>
        <w:rPr>
          <w:rFonts w:ascii="仿宋_GB2312" w:hAnsi="仿宋_GB2312" w:cs="仿宋_GB2312" w:eastAsia="仿宋_GB2312"/>
        </w:rPr>
        <w:t>邮编：638000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联系人：吴先生</w:t>
      </w:r>
    </w:p>
    <w:p>
      <w:pPr>
        <w:pStyle w:val="null3"/>
        <w:jc w:val="left"/>
      </w:pPr>
      <w:r>
        <w:rPr>
          <w:rFonts w:ascii="仿宋_GB2312" w:hAnsi="仿宋_GB2312" w:cs="仿宋_GB2312" w:eastAsia="仿宋_GB2312"/>
        </w:rPr>
        <w:t>联系电话：0826-2390337</w:t>
      </w:r>
    </w:p>
    <w:p>
      <w:pPr>
        <w:pStyle w:val="null3"/>
        <w:jc w:val="left"/>
      </w:pPr>
      <w:r>
        <w:rPr>
          <w:rFonts w:ascii="仿宋_GB2312" w:hAnsi="仿宋_GB2312" w:cs="仿宋_GB2312" w:eastAsia="仿宋_GB2312"/>
        </w:rPr>
        <w:t>地址：广安市前锋区深广大道888号13幢B栋</w:t>
      </w:r>
    </w:p>
    <w:p>
      <w:pPr>
        <w:pStyle w:val="null3"/>
        <w:jc w:val="left"/>
      </w:pPr>
      <w:r>
        <w:rPr>
          <w:rFonts w:ascii="仿宋_GB2312" w:hAnsi="仿宋_GB2312" w:cs="仿宋_GB2312" w:eastAsia="仿宋_GB2312"/>
        </w:rPr>
        <w:t>邮编：638000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410,000.00</w:t>
      </w:r>
    </w:p>
    <w:p>
      <w:pPr>
        <w:pStyle w:val="null3"/>
        <w:jc w:val="left"/>
      </w:pPr>
      <w:r>
        <w:rPr>
          <w:rFonts w:ascii="仿宋_GB2312" w:hAnsi="仿宋_GB2312" w:cs="仿宋_GB2312" w:eastAsia="仿宋_GB2312"/>
        </w:rPr>
        <w:t>采购包最高限价（元）: 410,000.00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广安职业技术学院采购预算评审</w:t>
            </w:r>
          </w:p>
        </w:tc>
        <w:tc>
          <w:tcPr>
            <w:tcW w:type="dxa" w:w="821"/>
          </w:tcPr>
          <w:p>
            <w:pPr>
              <w:pStyle w:val="null3"/>
              <w:jc w:val="right"/>
            </w:pPr>
            <w:r>
              <w:rPr>
                <w:rFonts w:ascii="仿宋_GB2312" w:hAnsi="仿宋_GB2312" w:cs="仿宋_GB2312" w:eastAsia="仿宋_GB2312"/>
              </w:rPr>
              <w:t>1.00（年）</w:t>
            </w:r>
          </w:p>
        </w:tc>
        <w:tc>
          <w:tcPr>
            <w:tcW w:type="dxa" w:w="821"/>
          </w:tcPr>
          <w:p>
            <w:pPr>
              <w:pStyle w:val="null3"/>
              <w:jc w:val="right"/>
            </w:pPr>
            <w:r>
              <w:rPr>
                <w:rFonts w:ascii="仿宋_GB2312" w:hAnsi="仿宋_GB2312" w:cs="仿宋_GB2312" w:eastAsia="仿宋_GB2312"/>
              </w:rPr>
              <w:t>410,000.00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广安职业技术学院采购预算评审</w:t>
            </w:r>
          </w:p>
        </w:tc>
        <w:tc>
          <w:tcPr>
            <w:tcW w:type="dxa" w:w="977"/>
          </w:tcPr>
          <w:p>
            <w:pPr>
              <w:pStyle w:val="null3"/>
              <w:jc w:val="center"/>
            </w:pPr>
            <w:r>
              <w:rPr>
                <w:rFonts w:ascii="仿宋_GB2312" w:hAnsi="仿宋_GB2312" w:cs="仿宋_GB2312" w:eastAsia="仿宋_GB2312"/>
              </w:rPr>
              <w:t>年</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98.00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报价表格式中的服务范围为“第三章，技术、服务及其他要求”所有内容</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标的名称：广安职业技术学院采购预算评审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w:t>
            </w:r>
          </w:p>
        </w:tc>
        <w:tc>
          <w:tcPr>
            <w:tcW w:type="dxa" w:w="5814"/>
          </w:tcPr>
          <w:p>
            <w:pPr>
              <w:pStyle w:val="null3"/>
              <w:ind w:firstLine="640"/>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广安职业技术学院采购预算评审</w:t>
            </w:r>
          </w:p>
        </w:tc>
        <w:tc>
          <w:tcPr>
            <w:tcW w:type="dxa" w:w="5814"/>
          </w:tcPr>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一、报价要求</w:t>
            </w:r>
          </w:p>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、本项目采用百分比报价</w:t>
            </w:r>
            <w:r>
              <w:rPr>
                <w:rFonts w:ascii="仿宋_GB2312" w:hAnsi="仿宋_GB2312" w:cs="仿宋_GB2312" w:eastAsia="仿宋_GB2312"/>
                <w:sz w:val="32"/>
              </w:rPr>
              <w:t>，最高百分比报价≤</w:t>
            </w:r>
            <w:r>
              <w:rPr>
                <w:rFonts w:ascii="仿宋_GB2312" w:hAnsi="仿宋_GB2312" w:cs="仿宋_GB2312" w:eastAsia="仿宋_GB2312"/>
                <w:sz w:val="32"/>
              </w:rPr>
              <w:t>98%</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2</w:t>
            </w:r>
            <w:r>
              <w:rPr>
                <w:rFonts w:ascii="仿宋_GB2312" w:hAnsi="仿宋_GB2312" w:cs="仿宋_GB2312" w:eastAsia="仿宋_GB2312"/>
                <w:sz w:val="32"/>
              </w:rPr>
              <w:t>、服务费结算方式：服务费</w:t>
            </w:r>
            <w:r>
              <w:rPr>
                <w:rFonts w:ascii="仿宋_GB2312" w:hAnsi="仿宋_GB2312" w:cs="仿宋_GB2312" w:eastAsia="仿宋_GB2312"/>
                <w:sz w:val="32"/>
              </w:rPr>
              <w:t>=</w:t>
            </w:r>
            <w:r>
              <w:rPr>
                <w:rFonts w:ascii="仿宋_GB2312" w:hAnsi="仿宋_GB2312" w:cs="仿宋_GB2312" w:eastAsia="仿宋_GB2312"/>
                <w:sz w:val="32"/>
              </w:rPr>
              <w:t>项目送审价</w:t>
            </w:r>
            <w:r>
              <w:rPr>
                <w:rFonts w:ascii="仿宋_GB2312" w:hAnsi="仿宋_GB2312" w:cs="仿宋_GB2312" w:eastAsia="仿宋_GB2312"/>
                <w:sz w:val="32"/>
              </w:rPr>
              <w:t>×</w:t>
            </w:r>
            <w:r>
              <w:rPr>
                <w:rFonts w:ascii="仿宋_GB2312" w:hAnsi="仿宋_GB2312" w:cs="仿宋_GB2312" w:eastAsia="仿宋_GB2312"/>
                <w:sz w:val="32"/>
              </w:rPr>
              <w:t>评审费率</w:t>
            </w:r>
            <w:r>
              <w:rPr>
                <w:rFonts w:ascii="仿宋_GB2312" w:hAnsi="仿宋_GB2312" w:cs="仿宋_GB2312" w:eastAsia="仿宋_GB2312"/>
                <w:sz w:val="32"/>
              </w:rPr>
              <w:t>×</w:t>
            </w:r>
            <w:r>
              <w:rPr>
                <w:rFonts w:ascii="仿宋_GB2312" w:hAnsi="仿宋_GB2312" w:cs="仿宋_GB2312" w:eastAsia="仿宋_GB2312"/>
                <w:sz w:val="32"/>
              </w:rPr>
              <w:t>报价百分比。</w:t>
            </w:r>
          </w:p>
          <w:p>
            <w:pPr>
              <w:pStyle w:val="null3"/>
              <w:spacing w:before="45"/>
              <w:ind w:right="165" w:firstLine="632"/>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服务费</w:t>
            </w:r>
            <w:r>
              <w:rPr>
                <w:rFonts w:ascii="仿宋_GB2312" w:hAnsi="仿宋_GB2312" w:cs="仿宋_GB2312" w:eastAsia="仿宋_GB2312"/>
                <w:sz w:val="32"/>
              </w:rPr>
              <w:t>为学</w:t>
            </w:r>
            <w:r>
              <w:rPr>
                <w:rFonts w:ascii="仿宋_GB2312" w:hAnsi="仿宋_GB2312" w:cs="仿宋_GB2312" w:eastAsia="仿宋_GB2312"/>
                <w:sz w:val="32"/>
              </w:rPr>
              <w:t>院</w:t>
            </w:r>
            <w:r>
              <w:rPr>
                <w:rFonts w:ascii="仿宋_GB2312" w:hAnsi="仿宋_GB2312" w:cs="仿宋_GB2312" w:eastAsia="仿宋_GB2312"/>
                <w:sz w:val="32"/>
              </w:rPr>
              <w:t>应支付的全部费用，包括</w:t>
            </w:r>
            <w:r>
              <w:rPr>
                <w:rFonts w:ascii="仿宋_GB2312" w:hAnsi="仿宋_GB2312" w:cs="仿宋_GB2312" w:eastAsia="仿宋_GB2312"/>
                <w:sz w:val="32"/>
              </w:rPr>
              <w:t>成交供应商</w:t>
            </w:r>
            <w:r>
              <w:rPr>
                <w:rFonts w:ascii="仿宋_GB2312" w:hAnsi="仿宋_GB2312" w:cs="仿宋_GB2312" w:eastAsia="仿宋_GB2312"/>
                <w:sz w:val="32"/>
              </w:rPr>
              <w:t>的技术服务、人员工资、保险、差旅费等费用，</w:t>
            </w:r>
            <w:r>
              <w:rPr>
                <w:rFonts w:ascii="仿宋_GB2312" w:hAnsi="仿宋_GB2312" w:cs="仿宋_GB2312" w:eastAsia="仿宋_GB2312"/>
                <w:sz w:val="32"/>
              </w:rPr>
              <w:t>成交供应商</w:t>
            </w:r>
            <w:r>
              <w:rPr>
                <w:rFonts w:ascii="仿宋_GB2312" w:hAnsi="仿宋_GB2312" w:cs="仿宋_GB2312" w:eastAsia="仿宋_GB2312"/>
                <w:sz w:val="32"/>
              </w:rPr>
              <w:t>不得要求</w:t>
            </w:r>
            <w:r>
              <w:rPr>
                <w:rFonts w:ascii="仿宋_GB2312" w:hAnsi="仿宋_GB2312" w:cs="仿宋_GB2312" w:eastAsia="仿宋_GB2312"/>
                <w:sz w:val="32"/>
              </w:rPr>
              <w:t>采购人</w:t>
            </w:r>
            <w:r>
              <w:rPr>
                <w:rFonts w:ascii="仿宋_GB2312" w:hAnsi="仿宋_GB2312" w:cs="仿宋_GB2312" w:eastAsia="仿宋_GB2312"/>
                <w:sz w:val="32"/>
              </w:rPr>
              <w:t>另行支付其他任何费用。</w:t>
            </w:r>
          </w:p>
          <w:tbl>
            <w:tblPr>
              <w:tblInd w:type="dxa" w:w="120"/>
              <w:tblBorders>
                <w:top w:val="none" w:color="000000" w:sz="4"/>
                <w:left w:val="none" w:color="000000" w:sz="4"/>
                <w:bottom w:val="none" w:color="000000" w:sz="4"/>
                <w:right w:val="none" w:color="000000" w:sz="4"/>
                <w:insideH w:val="none"/>
                <w:insideV w:val="none"/>
              </w:tblBorders>
            </w:tblPr>
            <w:tblGrid>
              <w:gridCol w:w="754"/>
              <w:gridCol w:w="2898"/>
              <w:gridCol w:w="1935"/>
            </w:tblGrid>
            <w:tr>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序号</w:t>
                  </w:r>
                </w:p>
              </w:tc>
              <w:tc>
                <w:tcPr>
                  <w:tcW w:type="dxa" w:w="2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项目送审</w:t>
                  </w:r>
                  <w:r>
                    <w:rPr>
                      <w:rFonts w:ascii="仿宋_GB2312" w:hAnsi="仿宋_GB2312" w:cs="仿宋_GB2312" w:eastAsia="仿宋_GB2312"/>
                      <w:sz w:val="32"/>
                    </w:rPr>
                    <w:t>价</w:t>
                  </w:r>
                </w:p>
              </w:tc>
              <w:tc>
                <w:tcPr>
                  <w:tcW w:type="dxa" w:w="1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评审费率</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1</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10</w:t>
                  </w:r>
                  <w:r>
                    <w:rPr>
                      <w:rFonts w:ascii="仿宋_GB2312" w:hAnsi="仿宋_GB2312" w:cs="仿宋_GB2312" w:eastAsia="仿宋_GB2312"/>
                      <w:sz w:val="32"/>
                    </w:rPr>
                    <w:t>万元以下（含</w:t>
                  </w:r>
                  <w:r>
                    <w:rPr>
                      <w:rFonts w:ascii="仿宋_GB2312" w:hAnsi="仿宋_GB2312" w:cs="仿宋_GB2312" w:eastAsia="仿宋_GB2312"/>
                      <w:sz w:val="32"/>
                    </w:rPr>
                    <w:t>10</w:t>
                  </w:r>
                  <w:r>
                    <w:rPr>
                      <w:rFonts w:ascii="仿宋_GB2312" w:hAnsi="仿宋_GB2312" w:cs="仿宋_GB2312" w:eastAsia="仿宋_GB2312"/>
                      <w:sz w:val="32"/>
                    </w:rPr>
                    <w:t>万元）</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2.5%</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2</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10</w:t>
                  </w:r>
                  <w:r>
                    <w:rPr>
                      <w:rFonts w:ascii="仿宋_GB2312" w:hAnsi="仿宋_GB2312" w:cs="仿宋_GB2312" w:eastAsia="仿宋_GB2312"/>
                      <w:sz w:val="32"/>
                    </w:rPr>
                    <w:t>万元至</w:t>
                  </w:r>
                  <w:r>
                    <w:rPr>
                      <w:rFonts w:ascii="仿宋_GB2312" w:hAnsi="仿宋_GB2312" w:cs="仿宋_GB2312" w:eastAsia="仿宋_GB2312"/>
                      <w:sz w:val="32"/>
                    </w:rPr>
                    <w:t>50</w:t>
                  </w:r>
                  <w:r>
                    <w:rPr>
                      <w:rFonts w:ascii="仿宋_GB2312" w:hAnsi="仿宋_GB2312" w:cs="仿宋_GB2312" w:eastAsia="仿宋_GB2312"/>
                      <w:sz w:val="32"/>
                    </w:rPr>
                    <w:t>万元（含</w:t>
                  </w:r>
                  <w:r>
                    <w:rPr>
                      <w:rFonts w:ascii="仿宋_GB2312" w:hAnsi="仿宋_GB2312" w:cs="仿宋_GB2312" w:eastAsia="仿宋_GB2312"/>
                      <w:sz w:val="32"/>
                    </w:rPr>
                    <w:t>50</w:t>
                  </w:r>
                  <w:r>
                    <w:rPr>
                      <w:rFonts w:ascii="仿宋_GB2312" w:hAnsi="仿宋_GB2312" w:cs="仿宋_GB2312" w:eastAsia="仿宋_GB2312"/>
                      <w:sz w:val="32"/>
                    </w:rPr>
                    <w:t>万元）</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2.0%</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3</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50</w:t>
                  </w:r>
                  <w:r>
                    <w:rPr>
                      <w:rFonts w:ascii="仿宋_GB2312" w:hAnsi="仿宋_GB2312" w:cs="仿宋_GB2312" w:eastAsia="仿宋_GB2312"/>
                      <w:sz w:val="32"/>
                    </w:rPr>
                    <w:t>万元至</w:t>
                  </w:r>
                  <w:r>
                    <w:rPr>
                      <w:rFonts w:ascii="仿宋_GB2312" w:hAnsi="仿宋_GB2312" w:cs="仿宋_GB2312" w:eastAsia="仿宋_GB2312"/>
                      <w:sz w:val="32"/>
                    </w:rPr>
                    <w:t>200</w:t>
                  </w:r>
                  <w:r>
                    <w:rPr>
                      <w:rFonts w:ascii="仿宋_GB2312" w:hAnsi="仿宋_GB2312" w:cs="仿宋_GB2312" w:eastAsia="仿宋_GB2312"/>
                      <w:sz w:val="32"/>
                    </w:rPr>
                    <w:t>万元（含</w:t>
                  </w:r>
                  <w:r>
                    <w:rPr>
                      <w:rFonts w:ascii="仿宋_GB2312" w:hAnsi="仿宋_GB2312" w:cs="仿宋_GB2312" w:eastAsia="仿宋_GB2312"/>
                      <w:sz w:val="32"/>
                    </w:rPr>
                    <w:t>200</w:t>
                  </w:r>
                  <w:r>
                    <w:rPr>
                      <w:rFonts w:ascii="仿宋_GB2312" w:hAnsi="仿宋_GB2312" w:cs="仿宋_GB2312" w:eastAsia="仿宋_GB2312"/>
                      <w:sz w:val="32"/>
                    </w:rPr>
                    <w:t>万元）</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1.0%</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4</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200</w:t>
                  </w:r>
                  <w:r>
                    <w:rPr>
                      <w:rFonts w:ascii="仿宋_GB2312" w:hAnsi="仿宋_GB2312" w:cs="仿宋_GB2312" w:eastAsia="仿宋_GB2312"/>
                      <w:sz w:val="32"/>
                    </w:rPr>
                    <w:t>万元至</w:t>
                  </w:r>
                  <w:r>
                    <w:rPr>
                      <w:rFonts w:ascii="仿宋_GB2312" w:hAnsi="仿宋_GB2312" w:cs="仿宋_GB2312" w:eastAsia="仿宋_GB2312"/>
                      <w:sz w:val="32"/>
                    </w:rPr>
                    <w:t>500</w:t>
                  </w:r>
                  <w:r>
                    <w:rPr>
                      <w:rFonts w:ascii="仿宋_GB2312" w:hAnsi="仿宋_GB2312" w:cs="仿宋_GB2312" w:eastAsia="仿宋_GB2312"/>
                      <w:sz w:val="32"/>
                    </w:rPr>
                    <w:t>万元（含</w:t>
                  </w:r>
                  <w:r>
                    <w:rPr>
                      <w:rFonts w:ascii="仿宋_GB2312" w:hAnsi="仿宋_GB2312" w:cs="仿宋_GB2312" w:eastAsia="仿宋_GB2312"/>
                      <w:sz w:val="32"/>
                    </w:rPr>
                    <w:t>500</w:t>
                  </w:r>
                  <w:r>
                    <w:rPr>
                      <w:rFonts w:ascii="仿宋_GB2312" w:hAnsi="仿宋_GB2312" w:cs="仿宋_GB2312" w:eastAsia="仿宋_GB2312"/>
                      <w:sz w:val="32"/>
                    </w:rPr>
                    <w:t>万元）</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0.6%</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5</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500</w:t>
                  </w:r>
                  <w:r>
                    <w:rPr>
                      <w:rFonts w:ascii="仿宋_GB2312" w:hAnsi="仿宋_GB2312" w:cs="仿宋_GB2312" w:eastAsia="仿宋_GB2312"/>
                      <w:sz w:val="32"/>
                    </w:rPr>
                    <w:t>万元以上</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105" w:right="165"/>
                    <w:jc w:val="both"/>
                  </w:pPr>
                  <w:r>
                    <w:rPr>
                      <w:rFonts w:ascii="仿宋_GB2312" w:hAnsi="仿宋_GB2312" w:cs="仿宋_GB2312" w:eastAsia="仿宋_GB2312"/>
                      <w:sz w:val="32"/>
                    </w:rPr>
                    <w:t>0.5%</w:t>
                  </w:r>
                </w:p>
              </w:tc>
            </w:tr>
          </w:tbl>
          <w:p>
            <w:pPr>
              <w:pStyle w:val="null3"/>
              <w:ind w:firstLine="640"/>
              <w:jc w:val="left"/>
            </w:pPr>
            <w:r>
              <w:rPr>
                <w:rFonts w:ascii="仿宋_GB2312" w:hAnsi="仿宋_GB2312" w:cs="仿宋_GB2312" w:eastAsia="仿宋_GB2312"/>
                <w:sz w:val="32"/>
              </w:rPr>
              <w:t>二</w:t>
            </w:r>
            <w:r>
              <w:rPr>
                <w:rFonts w:ascii="仿宋_GB2312" w:hAnsi="仿宋_GB2312" w:cs="仿宋_GB2312" w:eastAsia="仿宋_GB2312"/>
                <w:sz w:val="32"/>
              </w:rPr>
              <w:t>、项目</w:t>
            </w:r>
            <w:r>
              <w:rPr>
                <w:rFonts w:ascii="仿宋_GB2312" w:hAnsi="仿宋_GB2312" w:cs="仿宋_GB2312" w:eastAsia="仿宋_GB2312"/>
                <w:sz w:val="32"/>
              </w:rPr>
              <w:t>服务要</w:t>
            </w:r>
            <w:r>
              <w:rPr>
                <w:rFonts w:ascii="仿宋_GB2312" w:hAnsi="仿宋_GB2312" w:cs="仿宋_GB2312" w:eastAsia="仿宋_GB2312"/>
                <w:sz w:val="32"/>
              </w:rPr>
              <w:t>求</w:t>
            </w:r>
          </w:p>
          <w:p>
            <w:pPr>
              <w:pStyle w:val="null3"/>
              <w:spacing w:before="45"/>
              <w:ind w:left="390" w:right="165" w:firstLine="312"/>
              <w:jc w:val="both"/>
            </w:pPr>
            <w:r>
              <w:rPr>
                <w:rFonts w:ascii="仿宋_GB2312" w:hAnsi="仿宋_GB2312" w:cs="仿宋_GB2312" w:eastAsia="仿宋_GB2312"/>
                <w:sz w:val="32"/>
              </w:rPr>
              <w:t>（一）采购预算评审服务要求</w:t>
            </w:r>
          </w:p>
          <w:p>
            <w:pPr>
              <w:pStyle w:val="null3"/>
              <w:spacing w:before="45"/>
              <w:ind w:right="165" w:firstLine="632"/>
              <w:jc w:val="both"/>
            </w:pPr>
            <w:r>
              <w:rPr>
                <w:rFonts w:ascii="仿宋_GB2312" w:hAnsi="仿宋_GB2312" w:cs="仿宋_GB2312" w:eastAsia="仿宋_GB2312"/>
                <w:sz w:val="32"/>
              </w:rPr>
              <w:t>1.</w:t>
            </w:r>
            <w:r>
              <w:rPr>
                <w:rFonts w:ascii="仿宋_GB2312" w:hAnsi="仿宋_GB2312" w:cs="仿宋_GB2312" w:eastAsia="仿宋_GB2312"/>
                <w:sz w:val="32"/>
              </w:rPr>
              <w:t>完整的管理体系。根据项目的特点制定完善相关制度</w:t>
            </w:r>
            <w:r>
              <w:rPr>
                <w:rFonts w:ascii="仿宋_GB2312" w:hAnsi="仿宋_GB2312" w:cs="仿宋_GB2312" w:eastAsia="仿宋_GB2312"/>
                <w:sz w:val="32"/>
              </w:rPr>
              <w:t>，</w:t>
            </w:r>
            <w:r>
              <w:rPr>
                <w:rFonts w:ascii="仿宋_GB2312" w:hAnsi="仿宋_GB2312" w:cs="仿宋_GB2312" w:eastAsia="仿宋_GB2312"/>
                <w:sz w:val="32"/>
              </w:rPr>
              <w:t>包括</w:t>
            </w:r>
            <w:r>
              <w:rPr>
                <w:rFonts w:ascii="仿宋_GB2312" w:hAnsi="仿宋_GB2312" w:cs="仿宋_GB2312" w:eastAsia="仿宋_GB2312"/>
                <w:sz w:val="32"/>
              </w:rPr>
              <w:t>工作岗位制度、保密制度、廉政制度等；加强评审小组成员的廉洁教育和保密教育，切实做好廉政和保密工作，不得利用采购预算评审工作谋取不正当利益。</w:t>
            </w:r>
          </w:p>
          <w:p>
            <w:pPr>
              <w:pStyle w:val="null3"/>
              <w:spacing w:before="45"/>
              <w:ind w:right="165" w:firstLine="632"/>
              <w:jc w:val="both"/>
            </w:pPr>
            <w:r>
              <w:rPr>
                <w:rFonts w:ascii="仿宋_GB2312" w:hAnsi="仿宋_GB2312" w:cs="仿宋_GB2312" w:eastAsia="仿宋_GB2312"/>
                <w:sz w:val="32"/>
              </w:rPr>
              <w:t>2.</w:t>
            </w:r>
            <w:r>
              <w:rPr>
                <w:rFonts w:ascii="仿宋_GB2312" w:hAnsi="仿宋_GB2312" w:cs="仿宋_GB2312" w:eastAsia="仿宋_GB2312"/>
                <w:sz w:val="32"/>
              </w:rPr>
              <w:t>评审工作的展开：组建评审工作小组，合理配备评审</w:t>
            </w:r>
            <w:r>
              <w:rPr>
                <w:rFonts w:ascii="仿宋_GB2312" w:hAnsi="仿宋_GB2312" w:cs="仿宋_GB2312" w:eastAsia="仿宋_GB2312"/>
                <w:sz w:val="32"/>
              </w:rPr>
              <w:t>技术</w:t>
            </w:r>
            <w:r>
              <w:rPr>
                <w:rFonts w:ascii="仿宋_GB2312" w:hAnsi="仿宋_GB2312" w:cs="仿宋_GB2312" w:eastAsia="仿宋_GB2312"/>
                <w:sz w:val="32"/>
              </w:rPr>
              <w:t>力量，根据组员的业务技能进行项目分工；</w:t>
            </w:r>
            <w:r>
              <w:rPr>
                <w:rFonts w:ascii="仿宋_GB2312" w:hAnsi="仿宋_GB2312" w:cs="仿宋_GB2312" w:eastAsia="仿宋_GB2312"/>
                <w:sz w:val="32"/>
              </w:rPr>
              <w:t>按照</w:t>
            </w:r>
            <w:r>
              <w:rPr>
                <w:rFonts w:ascii="仿宋_GB2312" w:hAnsi="仿宋_GB2312" w:cs="仿宋_GB2312" w:eastAsia="仿宋_GB2312"/>
                <w:sz w:val="32"/>
              </w:rPr>
              <w:t>国家相关法律法规</w:t>
            </w:r>
            <w:r>
              <w:rPr>
                <w:rFonts w:ascii="仿宋_GB2312" w:hAnsi="仿宋_GB2312" w:cs="仿宋_GB2312" w:eastAsia="仿宋_GB2312"/>
                <w:sz w:val="32"/>
              </w:rPr>
              <w:t>的</w:t>
            </w:r>
            <w:r>
              <w:rPr>
                <w:rFonts w:ascii="仿宋_GB2312" w:hAnsi="仿宋_GB2312" w:cs="仿宋_GB2312" w:eastAsia="仿宋_GB2312"/>
                <w:sz w:val="32"/>
              </w:rPr>
              <w:t>要求，本着客观、公正、科学、合理的原则</w:t>
            </w:r>
            <w:r>
              <w:rPr>
                <w:rFonts w:ascii="仿宋_GB2312" w:hAnsi="仿宋_GB2312" w:cs="仿宋_GB2312" w:eastAsia="仿宋_GB2312"/>
                <w:sz w:val="32"/>
              </w:rPr>
              <w:t>，采取</w:t>
            </w:r>
            <w:r>
              <w:rPr>
                <w:rFonts w:ascii="仿宋_GB2312" w:hAnsi="仿宋_GB2312" w:cs="仿宋_GB2312" w:eastAsia="仿宋_GB2312"/>
                <w:sz w:val="32"/>
              </w:rPr>
              <w:t>专业论证、网上查询、实体店调查、现场踏勘、电话咨询等方式，对学</w:t>
            </w:r>
            <w:r>
              <w:rPr>
                <w:rFonts w:ascii="仿宋_GB2312" w:hAnsi="仿宋_GB2312" w:cs="仿宋_GB2312" w:eastAsia="仿宋_GB2312"/>
                <w:sz w:val="32"/>
              </w:rPr>
              <w:t>院</w:t>
            </w:r>
            <w:r>
              <w:rPr>
                <w:rFonts w:ascii="仿宋_GB2312" w:hAnsi="仿宋_GB2312" w:cs="仿宋_GB2312" w:eastAsia="仿宋_GB2312"/>
                <w:sz w:val="32"/>
              </w:rPr>
              <w:t>采购预算项目进行综合性评审，为学</w:t>
            </w:r>
            <w:r>
              <w:rPr>
                <w:rFonts w:ascii="仿宋_GB2312" w:hAnsi="仿宋_GB2312" w:cs="仿宋_GB2312" w:eastAsia="仿宋_GB2312"/>
                <w:sz w:val="32"/>
              </w:rPr>
              <w:t>院</w:t>
            </w:r>
            <w:r>
              <w:rPr>
                <w:rFonts w:ascii="仿宋_GB2312" w:hAnsi="仿宋_GB2312" w:cs="仿宋_GB2312" w:eastAsia="仿宋_GB2312"/>
                <w:sz w:val="32"/>
              </w:rPr>
              <w:t>费用成本控制及管理决策提供有效的依据。</w:t>
            </w:r>
          </w:p>
          <w:p>
            <w:pPr>
              <w:pStyle w:val="null3"/>
              <w:spacing w:before="45"/>
              <w:ind w:right="165" w:firstLine="632"/>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成果提交：采购预算</w:t>
            </w:r>
            <w:r>
              <w:rPr>
                <w:rFonts w:ascii="仿宋_GB2312" w:hAnsi="仿宋_GB2312" w:cs="仿宋_GB2312" w:eastAsia="仿宋_GB2312"/>
                <w:sz w:val="32"/>
              </w:rPr>
              <w:t>金额</w:t>
            </w:r>
            <w:r>
              <w:rPr>
                <w:rFonts w:ascii="仿宋_GB2312" w:hAnsi="仿宋_GB2312" w:cs="仿宋_GB2312" w:eastAsia="仿宋_GB2312"/>
                <w:sz w:val="32"/>
              </w:rPr>
              <w:t>5</w:t>
            </w:r>
            <w:r>
              <w:rPr>
                <w:rFonts w:ascii="仿宋_GB2312" w:hAnsi="仿宋_GB2312" w:cs="仿宋_GB2312" w:eastAsia="仿宋_GB2312"/>
                <w:sz w:val="32"/>
              </w:rPr>
              <w:t>万元内</w:t>
            </w:r>
            <w:r>
              <w:rPr>
                <w:rFonts w:ascii="仿宋_GB2312" w:hAnsi="仿宋_GB2312" w:cs="仿宋_GB2312" w:eastAsia="仿宋_GB2312"/>
                <w:sz w:val="32"/>
              </w:rPr>
              <w:t>的</w:t>
            </w:r>
            <w:r>
              <w:rPr>
                <w:rFonts w:ascii="仿宋_GB2312" w:hAnsi="仿宋_GB2312" w:cs="仿宋_GB2312" w:eastAsia="仿宋_GB2312"/>
                <w:sz w:val="32"/>
              </w:rPr>
              <w:t>按合同约定时间提交采购预算评审结果及清单，</w:t>
            </w:r>
            <w:r>
              <w:rPr>
                <w:rFonts w:ascii="仿宋_GB2312" w:hAnsi="仿宋_GB2312" w:cs="仿宋_GB2312" w:eastAsia="仿宋_GB2312"/>
                <w:sz w:val="32"/>
              </w:rPr>
              <w:t>并提供符合要求的电子文件；</w:t>
            </w:r>
            <w:r>
              <w:rPr>
                <w:rFonts w:ascii="仿宋_GB2312" w:hAnsi="仿宋_GB2312" w:cs="仿宋_GB2312" w:eastAsia="仿宋_GB2312"/>
                <w:sz w:val="32"/>
              </w:rPr>
              <w:t>采购预算金额达到</w:t>
            </w:r>
            <w:r>
              <w:rPr>
                <w:rFonts w:ascii="仿宋_GB2312" w:hAnsi="仿宋_GB2312" w:cs="仿宋_GB2312" w:eastAsia="仿宋_GB2312"/>
                <w:sz w:val="32"/>
              </w:rPr>
              <w:t>5</w:t>
            </w:r>
            <w:r>
              <w:rPr>
                <w:rFonts w:ascii="仿宋_GB2312" w:hAnsi="仿宋_GB2312" w:cs="仿宋_GB2312" w:eastAsia="仿宋_GB2312"/>
                <w:sz w:val="32"/>
              </w:rPr>
              <w:t>万元以上的须同时出具采购预算评审报告，其纸质版本报告内容、格式及附件资料等均满足</w:t>
            </w:r>
            <w:r>
              <w:rPr>
                <w:rFonts w:ascii="仿宋_GB2312" w:hAnsi="仿宋_GB2312" w:cs="仿宋_GB2312" w:eastAsia="仿宋_GB2312"/>
                <w:sz w:val="32"/>
              </w:rPr>
              <w:t>学院</w:t>
            </w:r>
            <w:r>
              <w:rPr>
                <w:rFonts w:ascii="仿宋_GB2312" w:hAnsi="仿宋_GB2312" w:cs="仿宋_GB2312" w:eastAsia="仿宋_GB2312"/>
                <w:sz w:val="32"/>
              </w:rPr>
              <w:t>要求。</w:t>
            </w:r>
          </w:p>
          <w:p>
            <w:pPr>
              <w:pStyle w:val="null3"/>
              <w:spacing w:before="45"/>
              <w:ind w:right="165" w:firstLine="632"/>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档案管理：建立完整的采购预算评审工作档案，包括询价过程记录资料、询价汇总表、评审报告等相关资料，将其装订成册，随时接受学</w:t>
            </w:r>
            <w:r>
              <w:rPr>
                <w:rFonts w:ascii="仿宋_GB2312" w:hAnsi="仿宋_GB2312" w:cs="仿宋_GB2312" w:eastAsia="仿宋_GB2312"/>
                <w:sz w:val="32"/>
              </w:rPr>
              <w:t>院</w:t>
            </w:r>
            <w:r>
              <w:rPr>
                <w:rFonts w:ascii="仿宋_GB2312" w:hAnsi="仿宋_GB2312" w:cs="仿宋_GB2312" w:eastAsia="仿宋_GB2312"/>
                <w:sz w:val="32"/>
              </w:rPr>
              <w:t>财务等相关部门的监督检查。</w:t>
            </w:r>
          </w:p>
          <w:p>
            <w:pPr>
              <w:pStyle w:val="null3"/>
              <w:spacing w:before="45"/>
              <w:ind w:right="165" w:firstLine="632"/>
              <w:jc w:val="both"/>
            </w:pPr>
            <w:r>
              <w:rPr>
                <w:rFonts w:ascii="仿宋_GB2312" w:hAnsi="仿宋_GB2312" w:cs="仿宋_GB2312" w:eastAsia="仿宋_GB2312"/>
                <w:sz w:val="32"/>
              </w:rPr>
              <w:t>5.</w:t>
            </w:r>
            <w:r>
              <w:rPr>
                <w:rFonts w:ascii="仿宋_GB2312" w:hAnsi="仿宋_GB2312" w:cs="仿宋_GB2312" w:eastAsia="仿宋_GB2312"/>
                <w:sz w:val="32"/>
              </w:rPr>
              <w:t>主动接受监督考核，定期汇报</w:t>
            </w:r>
            <w:r>
              <w:rPr>
                <w:rFonts w:ascii="仿宋_GB2312" w:hAnsi="仿宋_GB2312" w:cs="仿宋_GB2312" w:eastAsia="仿宋_GB2312"/>
                <w:sz w:val="32"/>
              </w:rPr>
              <w:t>工作</w:t>
            </w:r>
            <w:r>
              <w:rPr>
                <w:rFonts w:ascii="仿宋_GB2312" w:hAnsi="仿宋_GB2312" w:cs="仿宋_GB2312" w:eastAsia="仿宋_GB2312"/>
                <w:sz w:val="32"/>
              </w:rPr>
              <w:t>开展情况，充分听取和尊重学</w:t>
            </w:r>
            <w:r>
              <w:rPr>
                <w:rFonts w:ascii="仿宋_GB2312" w:hAnsi="仿宋_GB2312" w:cs="仿宋_GB2312" w:eastAsia="仿宋_GB2312"/>
                <w:sz w:val="32"/>
              </w:rPr>
              <w:t>院</w:t>
            </w:r>
            <w:r>
              <w:rPr>
                <w:rFonts w:ascii="仿宋_GB2312" w:hAnsi="仿宋_GB2312" w:cs="仿宋_GB2312" w:eastAsia="仿宋_GB2312"/>
                <w:sz w:val="32"/>
              </w:rPr>
              <w:t>意见，最大程度上满足学</w:t>
            </w:r>
            <w:r>
              <w:rPr>
                <w:rFonts w:ascii="仿宋_GB2312" w:hAnsi="仿宋_GB2312" w:cs="仿宋_GB2312" w:eastAsia="仿宋_GB2312"/>
                <w:sz w:val="32"/>
              </w:rPr>
              <w:t>院</w:t>
            </w:r>
            <w:r>
              <w:rPr>
                <w:rFonts w:ascii="仿宋_GB2312" w:hAnsi="仿宋_GB2312" w:cs="仿宋_GB2312" w:eastAsia="仿宋_GB2312"/>
                <w:sz w:val="32"/>
              </w:rPr>
              <w:t>工作需求。</w:t>
            </w:r>
          </w:p>
          <w:p>
            <w:pPr>
              <w:pStyle w:val="null3"/>
              <w:spacing w:before="45"/>
              <w:ind w:right="165" w:firstLine="632"/>
              <w:jc w:val="both"/>
            </w:pPr>
            <w:r>
              <w:rPr>
                <w:rFonts w:ascii="仿宋_GB2312" w:hAnsi="仿宋_GB2312" w:cs="仿宋_GB2312" w:eastAsia="仿宋_GB2312"/>
                <w:sz w:val="32"/>
              </w:rPr>
              <w:t>6.</w:t>
            </w:r>
            <w:r>
              <w:rPr>
                <w:rFonts w:ascii="仿宋_GB2312" w:hAnsi="仿宋_GB2312" w:cs="仿宋_GB2312" w:eastAsia="仿宋_GB2312"/>
                <w:sz w:val="32"/>
              </w:rPr>
              <w:t>客户意见征询：定期或不定期征求服务意见，对合理的建议及时整改。</w:t>
            </w:r>
          </w:p>
          <w:p>
            <w:pPr>
              <w:pStyle w:val="null3"/>
              <w:spacing w:before="45"/>
              <w:ind w:left="390" w:right="165" w:firstLine="312"/>
              <w:jc w:val="both"/>
            </w:pPr>
            <w:r>
              <w:rPr>
                <w:rFonts w:ascii="仿宋_GB2312" w:hAnsi="仿宋_GB2312" w:cs="仿宋_GB2312" w:eastAsia="仿宋_GB2312"/>
                <w:sz w:val="32"/>
              </w:rPr>
              <w:t>★</w:t>
            </w:r>
            <w:r>
              <w:rPr>
                <w:rFonts w:ascii="仿宋_GB2312" w:hAnsi="仿宋_GB2312" w:cs="仿宋_GB2312" w:eastAsia="仿宋_GB2312"/>
                <w:sz w:val="32"/>
              </w:rPr>
              <w:t>（二）采购预算评审人员</w:t>
            </w:r>
            <w:r>
              <w:rPr>
                <w:rFonts w:ascii="仿宋_GB2312" w:hAnsi="仿宋_GB2312" w:cs="仿宋_GB2312" w:eastAsia="仿宋_GB2312"/>
                <w:sz w:val="32"/>
              </w:rPr>
              <w:t>配置</w:t>
            </w:r>
            <w:r>
              <w:rPr>
                <w:rFonts w:ascii="仿宋_GB2312" w:hAnsi="仿宋_GB2312" w:cs="仿宋_GB2312" w:eastAsia="仿宋_GB2312"/>
                <w:sz w:val="32"/>
              </w:rPr>
              <w:t>及要求</w:t>
            </w:r>
          </w:p>
          <w:p>
            <w:pPr>
              <w:pStyle w:val="null3"/>
              <w:spacing w:before="45"/>
              <w:ind w:right="165" w:firstLine="632"/>
              <w:jc w:val="both"/>
            </w:pPr>
            <w:r>
              <w:rPr>
                <w:rFonts w:ascii="仿宋_GB2312" w:hAnsi="仿宋_GB2312" w:cs="仿宋_GB2312" w:eastAsia="仿宋_GB2312"/>
                <w:sz w:val="32"/>
              </w:rPr>
              <w:t>1.</w:t>
            </w:r>
            <w:r>
              <w:rPr>
                <w:rFonts w:ascii="仿宋_GB2312" w:hAnsi="仿宋_GB2312" w:cs="仿宋_GB2312" w:eastAsia="仿宋_GB2312"/>
                <w:sz w:val="32"/>
              </w:rPr>
              <w:t>项目评审小组的组建：项目由</w:t>
            </w:r>
            <w:r>
              <w:rPr>
                <w:rFonts w:ascii="仿宋_GB2312" w:hAnsi="仿宋_GB2312" w:cs="仿宋_GB2312" w:eastAsia="仿宋_GB2312"/>
                <w:sz w:val="32"/>
              </w:rPr>
              <w:t>5</w:t>
            </w:r>
            <w:r>
              <w:rPr>
                <w:rFonts w:ascii="仿宋_GB2312" w:hAnsi="仿宋_GB2312" w:cs="仿宋_GB2312" w:eastAsia="仿宋_GB2312"/>
                <w:sz w:val="32"/>
              </w:rPr>
              <w:t>人及以上人员组建，其中，项目负责人</w:t>
            </w:r>
            <w:r>
              <w:rPr>
                <w:rFonts w:ascii="仿宋_GB2312" w:hAnsi="仿宋_GB2312" w:cs="仿宋_GB2312" w:eastAsia="仿宋_GB2312"/>
                <w:sz w:val="32"/>
              </w:rPr>
              <w:t>1</w:t>
            </w:r>
            <w:r>
              <w:rPr>
                <w:rFonts w:ascii="仿宋_GB2312" w:hAnsi="仿宋_GB2312" w:cs="仿宋_GB2312" w:eastAsia="仿宋_GB2312"/>
                <w:sz w:val="32"/>
              </w:rPr>
              <w:t>人，组长</w:t>
            </w:r>
            <w:r>
              <w:rPr>
                <w:rFonts w:ascii="仿宋_GB2312" w:hAnsi="仿宋_GB2312" w:cs="仿宋_GB2312" w:eastAsia="仿宋_GB2312"/>
                <w:sz w:val="32"/>
              </w:rPr>
              <w:t>1</w:t>
            </w:r>
            <w:r>
              <w:rPr>
                <w:rFonts w:ascii="仿宋_GB2312" w:hAnsi="仿宋_GB2312" w:cs="仿宋_GB2312" w:eastAsia="仿宋_GB2312"/>
                <w:sz w:val="32"/>
              </w:rPr>
              <w:t>人，组员</w:t>
            </w:r>
            <w:r>
              <w:rPr>
                <w:rFonts w:ascii="仿宋_GB2312" w:hAnsi="仿宋_GB2312" w:cs="仿宋_GB2312" w:eastAsia="仿宋_GB2312"/>
                <w:sz w:val="32"/>
              </w:rPr>
              <w:t>3</w:t>
            </w:r>
            <w:r>
              <w:rPr>
                <w:rFonts w:ascii="仿宋_GB2312" w:hAnsi="仿宋_GB2312" w:cs="仿宋_GB2312" w:eastAsia="仿宋_GB2312"/>
                <w:sz w:val="32"/>
              </w:rPr>
              <w:t>人及以上。</w:t>
            </w:r>
          </w:p>
          <w:p>
            <w:pPr>
              <w:pStyle w:val="null3"/>
              <w:spacing w:before="45"/>
              <w:ind w:right="165" w:firstLine="632"/>
              <w:jc w:val="both"/>
            </w:pPr>
            <w:r>
              <w:rPr>
                <w:rFonts w:ascii="仿宋_GB2312" w:hAnsi="仿宋_GB2312" w:cs="仿宋_GB2312" w:eastAsia="仿宋_GB2312"/>
                <w:sz w:val="32"/>
              </w:rPr>
              <w:t>2.</w:t>
            </w:r>
            <w:r>
              <w:rPr>
                <w:rFonts w:ascii="仿宋_GB2312" w:hAnsi="仿宋_GB2312" w:cs="仿宋_GB2312" w:eastAsia="仿宋_GB2312"/>
                <w:sz w:val="32"/>
              </w:rPr>
              <w:t>评审小组成员资格要求：</w:t>
            </w:r>
            <w:r>
              <w:rPr>
                <w:rFonts w:ascii="仿宋_GB2312" w:hAnsi="仿宋_GB2312" w:cs="仿宋_GB2312" w:eastAsia="仿宋_GB2312"/>
                <w:sz w:val="32"/>
              </w:rPr>
              <w:t>①</w:t>
            </w:r>
            <w:r>
              <w:rPr>
                <w:rFonts w:ascii="仿宋_GB2312" w:hAnsi="仿宋_GB2312" w:cs="仿宋_GB2312" w:eastAsia="仿宋_GB2312"/>
                <w:sz w:val="32"/>
              </w:rPr>
              <w:t>具有</w:t>
            </w:r>
            <w:r>
              <w:rPr>
                <w:rFonts w:ascii="仿宋_GB2312" w:hAnsi="仿宋_GB2312" w:cs="仿宋_GB2312" w:eastAsia="仿宋_GB2312"/>
                <w:sz w:val="32"/>
              </w:rPr>
              <w:t>3</w:t>
            </w:r>
            <w:r>
              <w:rPr>
                <w:rFonts w:ascii="仿宋_GB2312" w:hAnsi="仿宋_GB2312" w:cs="仿宋_GB2312" w:eastAsia="仿宋_GB2312"/>
                <w:sz w:val="32"/>
              </w:rPr>
              <w:t>名及以上注册会计师（或</w:t>
            </w:r>
            <w:r>
              <w:rPr>
                <w:rFonts w:ascii="仿宋_GB2312" w:hAnsi="仿宋_GB2312" w:cs="仿宋_GB2312" w:eastAsia="仿宋_GB2312"/>
                <w:sz w:val="32"/>
              </w:rPr>
              <w:t>1</w:t>
            </w:r>
            <w:r>
              <w:rPr>
                <w:rFonts w:ascii="仿宋_GB2312" w:hAnsi="仿宋_GB2312" w:cs="仿宋_GB2312" w:eastAsia="仿宋_GB2312"/>
                <w:sz w:val="32"/>
              </w:rPr>
              <w:t>名注册会计师和</w:t>
            </w:r>
            <w:r>
              <w:rPr>
                <w:rFonts w:ascii="仿宋_GB2312" w:hAnsi="仿宋_GB2312" w:cs="仿宋_GB2312" w:eastAsia="仿宋_GB2312"/>
                <w:sz w:val="32"/>
              </w:rPr>
              <w:t>2</w:t>
            </w:r>
            <w:r>
              <w:rPr>
                <w:rFonts w:ascii="仿宋_GB2312" w:hAnsi="仿宋_GB2312" w:cs="仿宋_GB2312" w:eastAsia="仿宋_GB2312"/>
                <w:sz w:val="32"/>
              </w:rPr>
              <w:t>名中级会计及以上资格人员）；</w:t>
            </w:r>
            <w:r>
              <w:rPr>
                <w:rFonts w:ascii="仿宋_GB2312" w:hAnsi="仿宋_GB2312" w:cs="仿宋_GB2312" w:eastAsia="仿宋_GB2312"/>
                <w:sz w:val="32"/>
              </w:rPr>
              <w:t>②</w:t>
            </w:r>
            <w:r>
              <w:rPr>
                <w:rFonts w:ascii="仿宋_GB2312" w:hAnsi="仿宋_GB2312" w:cs="仿宋_GB2312" w:eastAsia="仿宋_GB2312"/>
                <w:sz w:val="32"/>
              </w:rPr>
              <w:t>具有</w:t>
            </w:r>
            <w:r>
              <w:rPr>
                <w:rFonts w:ascii="仿宋_GB2312" w:hAnsi="仿宋_GB2312" w:cs="仿宋_GB2312" w:eastAsia="仿宋_GB2312"/>
                <w:sz w:val="32"/>
              </w:rPr>
              <w:t>1</w:t>
            </w:r>
            <w:r>
              <w:rPr>
                <w:rFonts w:ascii="仿宋_GB2312" w:hAnsi="仿宋_GB2312" w:cs="仿宋_GB2312" w:eastAsia="仿宋_GB2312"/>
                <w:sz w:val="32"/>
              </w:rPr>
              <w:t>名及以上二级造价师。以上人员资格不重复，一名评审小组人员若具有两种以上资格的只认可其一种资格；投标时需提供以上人员有效期内相关证书复印件并加盖供应商鲜章。</w:t>
            </w:r>
          </w:p>
          <w:p>
            <w:pPr>
              <w:pStyle w:val="null3"/>
              <w:spacing w:before="45"/>
              <w:ind w:right="165" w:firstLine="632"/>
              <w:jc w:val="both"/>
            </w:pPr>
            <w:r>
              <w:rPr>
                <w:rFonts w:ascii="仿宋_GB2312" w:hAnsi="仿宋_GB2312" w:cs="仿宋_GB2312" w:eastAsia="仿宋_GB2312"/>
                <w:sz w:val="32"/>
              </w:rPr>
              <w:t>3.</w:t>
            </w:r>
            <w:r>
              <w:rPr>
                <w:rFonts w:ascii="仿宋_GB2312" w:hAnsi="仿宋_GB2312" w:cs="仿宋_GB2312" w:eastAsia="仿宋_GB2312"/>
                <w:sz w:val="32"/>
              </w:rPr>
              <w:t>其他要求：政治思想素质过硬，职业道德良好，业务能力较强，熟悉政府采购法律法规及流程，对政府采购品目分类目录货物、工程、服务所涉及的业务技术熟练，并在价格方面具有较强的市场洞察能力、分析能力和判断能力。</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365天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广安职业技术学院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1.提供符合要求的评审结果，5万元以上的项目出具评审报告，由财务处组织人员对结果和报告进行验收。 2.采购人严格按照财政部印发《财政部关于进一步加强政府采购需求和履约验收》（财库〔2016〕205号）及广安市财政局关于印发《广安市政府采购项目履约验收工作规程》的通知及相关法律法规和合同约定的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供应商完成采购项目预算控制价评审，经采购人验收符合要求，评审服务费每季度支付一次（遇学院迎新、年终市财政扎账等特殊情况除外）。服务满第一个季度，供应商提供发票、公司账号，并随附费用结算所需相关资料递交至学院财务处；学院在收到并核实发票及相关资料无误后，将服务费一次性足额转账支付给供应商指定账户，达到该付款条件起10个工作日内，支付合同总金额的25.00%</w:t>
            </w:r>
          </w:p>
          <w:p>
            <w:pPr>
              <w:pStyle w:val="null3"/>
              <w:jc w:val="left"/>
            </w:pPr>
            <w:r>
              <w:rPr>
                <w:rFonts w:ascii="仿宋_GB2312" w:hAnsi="仿宋_GB2312" w:cs="仿宋_GB2312" w:eastAsia="仿宋_GB2312"/>
              </w:rPr>
              <w:t>2付款条件：供应商完成采购项目预算控制价评审，经采购人验收符合要求，评审服务费每季度支付一次（遇学院迎新、年终市财政扎账等特殊情况除外）。服务满第二个季度，供应商提供发票、公司账号，并随附费用结算所需相关资料递交至学院财务处；学院在收到并核实发票及相关资料无误后，将服务费一次性足额转账支付给供应商指定账户，达到该付款条件起10个工作日内，支付合同总金额的25.00%</w:t>
            </w:r>
          </w:p>
          <w:p>
            <w:pPr>
              <w:pStyle w:val="null3"/>
              <w:jc w:val="left"/>
            </w:pPr>
            <w:r>
              <w:rPr>
                <w:rFonts w:ascii="仿宋_GB2312" w:hAnsi="仿宋_GB2312" w:cs="仿宋_GB2312" w:eastAsia="仿宋_GB2312"/>
              </w:rPr>
              <w:t>3付款条件：供应商完成采购项目预算控制价评审，经采购人验收符合要求，评审服务费每季度支付一次（遇学院迎新、年终市财政扎账等特殊情况除外）。服务满第三个季度，供应商提供发票、公司账号，并随附费用结算所需相关资料递交至学院财务处；学院在收到并核实发票及相关资料无误后，将服务费一次性足额转账支付给供应商指定账户，达到该付款条件起10个工作日内，支付合同总金额的25.00%</w:t>
            </w:r>
          </w:p>
          <w:p>
            <w:pPr>
              <w:pStyle w:val="null3"/>
              <w:jc w:val="left"/>
            </w:pPr>
            <w:r>
              <w:rPr>
                <w:rFonts w:ascii="仿宋_GB2312" w:hAnsi="仿宋_GB2312" w:cs="仿宋_GB2312" w:eastAsia="仿宋_GB2312"/>
              </w:rPr>
              <w:t>4付款条件：供应商完成采购项目预算控制价评审，经采购人验收符合要求，评审服务费每季度支付一次（遇学院迎新、年终市财政扎账等特殊情况除外）。服务满第四个季度，供应商提供发票、公司账号，并随附费用结算所需相关资料递交至学院财务处；学院在收到并核实发票及相关资料无误后，将服务费一次性足额转账支付给供应商指定账户，达到该付款条件起10个工作日内，支付合同总金额的25.00%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①服务单位行为违反国家的法律法规及业主方的规章制度，项目服务方承担违约金（项目成交金额的5%），且业主方有权随时解除合同。 ②本项目禁止转包或分包，否则视为服务单位违约，且业主方有权随时解除合同。 ③严重违反职业道德，违反项目服务业务操作流程或相关规定，私自串通泄露重要信息，给学院造成损失的，业主方有权随时解除合同。 争议解决办法： 合同履行期间,若双方发生争议，可协商或由有关部门调解解决，协商或调解不成的，由广安市广安区人民法院裁决。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响应文件封面,其他资料.docx,投标（响应）函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其他资料.docx,投标（响应）函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符合性审查其它事项。</w:t>
            </w:r>
          </w:p>
        </w:tc>
        <w:tc>
          <w:tcPr>
            <w:tcW w:type="dxa" w:w="3322"/>
          </w:tcPr>
          <w:p>
            <w:pPr>
              <w:pStyle w:val="null3"/>
              <w:jc w:val="left"/>
            </w:pPr>
            <w:r>
              <w:rPr>
                <w:rFonts w:ascii="仿宋_GB2312" w:hAnsi="仿宋_GB2312" w:cs="仿宋_GB2312" w:eastAsia="仿宋_GB2312"/>
              </w:rPr>
              <w:t xml:space="preserve"> 1.采购文件有明确要求，但投标（响应）文件未载明或者载明的采购项目履约时间、方式、数量与采购文件要求不一致的，作无效投标（响应）处理；2.投标（响应）报价不符合采购文件规定的采购预算（或最高限价）和其他报价规定的，作无效投标（响应）处理；3.没有完全符合采购文件中所有实质性要求的，作无效投标（响应）处理；4.不符合法律、法规、规章规定相关要求的，作无效投标（响应）处理。</w:t>
            </w:r>
          </w:p>
        </w:tc>
        <w:tc>
          <w:tcPr>
            <w:tcW w:type="dxa" w:w="1661"/>
          </w:tcPr>
          <w:p>
            <w:pPr>
              <w:pStyle w:val="null3"/>
              <w:jc w:val="left"/>
            </w:pPr>
            <w:r>
              <w:rPr>
                <w:rFonts w:ascii="仿宋_GB2312" w:hAnsi="仿宋_GB2312" w:cs="仿宋_GB2312" w:eastAsia="仿宋_GB2312"/>
              </w:rPr>
              <w:t>其他资料.docx,报价表,商务应答表.docx,服务内容及服务要求应答表.docx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广安职业技术学院采购预算评审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详见附件：服务内容及服务要求应答表.docx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