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7A04D7">
      <w:pPr>
        <w:pStyle w:val="4"/>
        <w:jc w:val="center"/>
        <w:outlineLvl w:val="1"/>
      </w:pPr>
      <w:r>
        <w:rPr>
          <w:rFonts w:ascii="仿宋_GB2312" w:hAnsi="仿宋_GB2312" w:eastAsia="仿宋_GB2312" w:cs="仿宋_GB2312"/>
          <w:b/>
          <w:sz w:val="36"/>
        </w:rPr>
        <w:t>第三章 技术、服务及其他要求</w:t>
      </w:r>
    </w:p>
    <w:p w14:paraId="589E1614">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2F4E2D7D">
      <w:pPr>
        <w:pStyle w:val="4"/>
        <w:jc w:val="left"/>
        <w:outlineLvl w:val="2"/>
      </w:pPr>
      <w:r>
        <w:rPr>
          <w:rFonts w:ascii="仿宋_GB2312" w:hAnsi="仿宋_GB2312" w:eastAsia="仿宋_GB2312" w:cs="仿宋_GB2312"/>
          <w:b/>
          <w:sz w:val="28"/>
        </w:rPr>
        <w:t>3.1.采购内容</w:t>
      </w:r>
    </w:p>
    <w:p w14:paraId="219DF9E5">
      <w:pPr>
        <w:pStyle w:val="4"/>
        <w:jc w:val="left"/>
      </w:pPr>
      <w:r>
        <w:rPr>
          <w:rFonts w:ascii="仿宋_GB2312" w:hAnsi="仿宋_GB2312" w:eastAsia="仿宋_GB2312" w:cs="仿宋_GB2312"/>
        </w:rPr>
        <w:t>采购包1：</w:t>
      </w:r>
    </w:p>
    <w:p w14:paraId="2653B0AD">
      <w:pPr>
        <w:pStyle w:val="4"/>
        <w:jc w:val="left"/>
      </w:pPr>
      <w:r>
        <w:rPr>
          <w:rFonts w:ascii="仿宋_GB2312" w:hAnsi="仿宋_GB2312" w:eastAsia="仿宋_GB2312" w:cs="仿宋_GB2312"/>
        </w:rPr>
        <w:t>采购包预算金额（元）: 12,000,000.00</w:t>
      </w:r>
    </w:p>
    <w:p w14:paraId="6499F955">
      <w:pPr>
        <w:pStyle w:val="4"/>
        <w:jc w:val="left"/>
      </w:pPr>
      <w:r>
        <w:rPr>
          <w:rFonts w:ascii="仿宋_GB2312" w:hAnsi="仿宋_GB2312" w:eastAsia="仿宋_GB2312" w:cs="仿宋_GB2312"/>
        </w:rPr>
        <w:t>采购包最高限价（元）: 12,000,000.00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4"/>
        <w:gridCol w:w="1116"/>
        <w:gridCol w:w="697"/>
        <w:gridCol w:w="819"/>
        <w:gridCol w:w="1516"/>
        <w:gridCol w:w="697"/>
        <w:gridCol w:w="697"/>
        <w:gridCol w:w="697"/>
        <w:gridCol w:w="697"/>
        <w:gridCol w:w="571"/>
        <w:gridCol w:w="571"/>
      </w:tblGrid>
      <w:tr w14:paraId="3E1FB6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60ED052">
            <w:pPr>
              <w:pStyle w:val="4"/>
              <w:jc w:val="center"/>
            </w:pPr>
            <w:r>
              <w:rPr>
                <w:rFonts w:ascii="仿宋_GB2312" w:hAnsi="仿宋_GB2312" w:eastAsia="仿宋_GB2312" w:cs="仿宋_GB2312"/>
              </w:rPr>
              <w:t>序号</w:t>
            </w:r>
          </w:p>
        </w:tc>
        <w:tc>
          <w:tcPr>
            <w:tcW w:w="821" w:type="dxa"/>
          </w:tcPr>
          <w:p w14:paraId="5B407096">
            <w:pPr>
              <w:pStyle w:val="4"/>
              <w:jc w:val="center"/>
            </w:pPr>
            <w:r>
              <w:rPr>
                <w:rFonts w:ascii="仿宋_GB2312" w:hAnsi="仿宋_GB2312" w:eastAsia="仿宋_GB2312" w:cs="仿宋_GB2312"/>
              </w:rPr>
              <w:t>采购品目名称</w:t>
            </w:r>
          </w:p>
        </w:tc>
        <w:tc>
          <w:tcPr>
            <w:tcW w:w="821" w:type="dxa"/>
          </w:tcPr>
          <w:p w14:paraId="1D75D67B">
            <w:pPr>
              <w:pStyle w:val="4"/>
              <w:jc w:val="center"/>
            </w:pPr>
            <w:r>
              <w:rPr>
                <w:rFonts w:ascii="仿宋_GB2312" w:hAnsi="仿宋_GB2312" w:eastAsia="仿宋_GB2312" w:cs="仿宋_GB2312"/>
              </w:rPr>
              <w:t>标的名称</w:t>
            </w:r>
          </w:p>
        </w:tc>
        <w:tc>
          <w:tcPr>
            <w:tcW w:w="821" w:type="dxa"/>
          </w:tcPr>
          <w:p w14:paraId="71A2A361">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79323CD1">
            <w:pPr>
              <w:pStyle w:val="4"/>
              <w:jc w:val="center"/>
            </w:pPr>
            <w:r>
              <w:rPr>
                <w:rFonts w:ascii="仿宋_GB2312" w:hAnsi="仿宋_GB2312" w:eastAsia="仿宋_GB2312" w:cs="仿宋_GB2312"/>
              </w:rPr>
              <w:t>标的金额 （元）</w:t>
            </w:r>
          </w:p>
        </w:tc>
        <w:tc>
          <w:tcPr>
            <w:tcW w:w="821" w:type="dxa"/>
          </w:tcPr>
          <w:p w14:paraId="72885D26">
            <w:pPr>
              <w:pStyle w:val="4"/>
              <w:jc w:val="center"/>
            </w:pPr>
            <w:r>
              <w:rPr>
                <w:rFonts w:ascii="仿宋_GB2312" w:hAnsi="仿宋_GB2312" w:eastAsia="仿宋_GB2312" w:cs="仿宋_GB2312"/>
              </w:rPr>
              <w:t>所属行业</w:t>
            </w:r>
          </w:p>
        </w:tc>
        <w:tc>
          <w:tcPr>
            <w:tcW w:w="821" w:type="dxa"/>
          </w:tcPr>
          <w:p w14:paraId="0DB68669">
            <w:pPr>
              <w:pStyle w:val="4"/>
              <w:jc w:val="center"/>
            </w:pPr>
            <w:r>
              <w:rPr>
                <w:rFonts w:ascii="仿宋_GB2312" w:hAnsi="仿宋_GB2312" w:eastAsia="仿宋_GB2312" w:cs="仿宋_GB2312"/>
              </w:rPr>
              <w:t>是否涉及核心产品</w:t>
            </w:r>
          </w:p>
        </w:tc>
        <w:tc>
          <w:tcPr>
            <w:tcW w:w="821" w:type="dxa"/>
          </w:tcPr>
          <w:p w14:paraId="4072A71E">
            <w:pPr>
              <w:pStyle w:val="4"/>
              <w:jc w:val="center"/>
            </w:pPr>
            <w:r>
              <w:rPr>
                <w:rFonts w:ascii="仿宋_GB2312" w:hAnsi="仿宋_GB2312" w:eastAsia="仿宋_GB2312" w:cs="仿宋_GB2312"/>
              </w:rPr>
              <w:t>是否涉及采购进口产品</w:t>
            </w:r>
          </w:p>
        </w:tc>
        <w:tc>
          <w:tcPr>
            <w:tcW w:w="821" w:type="dxa"/>
          </w:tcPr>
          <w:p w14:paraId="04B96014">
            <w:pPr>
              <w:pStyle w:val="4"/>
              <w:jc w:val="center"/>
            </w:pPr>
            <w:r>
              <w:rPr>
                <w:rFonts w:ascii="仿宋_GB2312" w:hAnsi="仿宋_GB2312" w:eastAsia="仿宋_GB2312" w:cs="仿宋_GB2312"/>
              </w:rPr>
              <w:t>是否涉及强制采购节能产品</w:t>
            </w:r>
          </w:p>
        </w:tc>
        <w:tc>
          <w:tcPr>
            <w:tcW w:w="639" w:type="dxa"/>
          </w:tcPr>
          <w:p w14:paraId="6C9E216F">
            <w:pPr>
              <w:pStyle w:val="4"/>
              <w:jc w:val="center"/>
            </w:pPr>
            <w:r>
              <w:rPr>
                <w:rFonts w:ascii="仿宋_GB2312" w:hAnsi="仿宋_GB2312" w:eastAsia="仿宋_GB2312" w:cs="仿宋_GB2312"/>
              </w:rPr>
              <w:t>是否涉及优先采购节能产品</w:t>
            </w:r>
          </w:p>
        </w:tc>
        <w:tc>
          <w:tcPr>
            <w:tcW w:w="639" w:type="dxa"/>
          </w:tcPr>
          <w:p w14:paraId="4712EA7B">
            <w:pPr>
              <w:pStyle w:val="4"/>
              <w:jc w:val="center"/>
            </w:pPr>
            <w:r>
              <w:rPr>
                <w:rFonts w:ascii="仿宋_GB2312" w:hAnsi="仿宋_GB2312" w:eastAsia="仿宋_GB2312" w:cs="仿宋_GB2312"/>
              </w:rPr>
              <w:t>是否涉及优先采购环境标志产品</w:t>
            </w:r>
          </w:p>
        </w:tc>
      </w:tr>
      <w:tr w14:paraId="425B78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CE429BA">
            <w:pPr>
              <w:pStyle w:val="4"/>
              <w:jc w:val="left"/>
            </w:pPr>
            <w:r>
              <w:rPr>
                <w:rFonts w:ascii="仿宋_GB2312" w:hAnsi="仿宋_GB2312" w:eastAsia="仿宋_GB2312" w:cs="仿宋_GB2312"/>
              </w:rPr>
              <w:t>1</w:t>
            </w:r>
          </w:p>
        </w:tc>
        <w:tc>
          <w:tcPr>
            <w:tcW w:w="821" w:type="dxa"/>
          </w:tcPr>
          <w:p w14:paraId="5A0A9DCD">
            <w:pPr>
              <w:pStyle w:val="4"/>
              <w:jc w:val="left"/>
            </w:pPr>
            <w:r>
              <w:rPr>
                <w:rFonts w:ascii="仿宋_GB2312" w:hAnsi="仿宋_GB2312" w:eastAsia="仿宋_GB2312" w:cs="仿宋_GB2312"/>
              </w:rPr>
              <w:t>C02030400 职业中学教育服务</w:t>
            </w:r>
          </w:p>
        </w:tc>
        <w:tc>
          <w:tcPr>
            <w:tcW w:w="821" w:type="dxa"/>
          </w:tcPr>
          <w:p w14:paraId="63FB6ACD">
            <w:pPr>
              <w:pStyle w:val="4"/>
              <w:jc w:val="left"/>
            </w:pPr>
            <w:r>
              <w:rPr>
                <w:rFonts w:ascii="仿宋_GB2312" w:hAnsi="仿宋_GB2312" w:eastAsia="仿宋_GB2312" w:cs="仿宋_GB2312"/>
              </w:rPr>
              <w:t>安保服务和维修保养服务</w:t>
            </w:r>
          </w:p>
        </w:tc>
        <w:tc>
          <w:tcPr>
            <w:tcW w:w="821" w:type="dxa"/>
          </w:tcPr>
          <w:p w14:paraId="4B24AAC7">
            <w:pPr>
              <w:pStyle w:val="4"/>
              <w:jc w:val="right"/>
            </w:pPr>
            <w:r>
              <w:rPr>
                <w:rFonts w:ascii="仿宋_GB2312" w:hAnsi="仿宋_GB2312" w:eastAsia="仿宋_GB2312" w:cs="仿宋_GB2312"/>
              </w:rPr>
              <w:t>3.00（年）</w:t>
            </w:r>
          </w:p>
        </w:tc>
        <w:tc>
          <w:tcPr>
            <w:tcW w:w="821" w:type="dxa"/>
          </w:tcPr>
          <w:p w14:paraId="32117F62">
            <w:pPr>
              <w:pStyle w:val="4"/>
              <w:jc w:val="right"/>
            </w:pPr>
            <w:r>
              <w:rPr>
                <w:rFonts w:ascii="仿宋_GB2312" w:hAnsi="仿宋_GB2312" w:eastAsia="仿宋_GB2312" w:cs="仿宋_GB2312"/>
              </w:rPr>
              <w:t>12,000,000.00</w:t>
            </w:r>
          </w:p>
        </w:tc>
        <w:tc>
          <w:tcPr>
            <w:tcW w:w="821" w:type="dxa"/>
          </w:tcPr>
          <w:p w14:paraId="65D3BB78">
            <w:pPr>
              <w:pStyle w:val="4"/>
              <w:jc w:val="left"/>
            </w:pPr>
            <w:r>
              <w:rPr>
                <w:rFonts w:ascii="仿宋_GB2312" w:hAnsi="仿宋_GB2312" w:eastAsia="仿宋_GB2312" w:cs="仿宋_GB2312"/>
              </w:rPr>
              <w:t>租赁和商务服务业</w:t>
            </w:r>
          </w:p>
        </w:tc>
        <w:tc>
          <w:tcPr>
            <w:tcW w:w="821" w:type="dxa"/>
          </w:tcPr>
          <w:p w14:paraId="054D5015">
            <w:pPr>
              <w:pStyle w:val="4"/>
              <w:jc w:val="left"/>
            </w:pPr>
            <w:r>
              <w:rPr>
                <w:rFonts w:ascii="仿宋_GB2312" w:hAnsi="仿宋_GB2312" w:eastAsia="仿宋_GB2312" w:cs="仿宋_GB2312"/>
              </w:rPr>
              <w:t>否</w:t>
            </w:r>
          </w:p>
        </w:tc>
        <w:tc>
          <w:tcPr>
            <w:tcW w:w="821" w:type="dxa"/>
          </w:tcPr>
          <w:p w14:paraId="3E79E08C">
            <w:pPr>
              <w:pStyle w:val="4"/>
              <w:jc w:val="left"/>
            </w:pPr>
            <w:r>
              <w:rPr>
                <w:rFonts w:ascii="仿宋_GB2312" w:hAnsi="仿宋_GB2312" w:eastAsia="仿宋_GB2312" w:cs="仿宋_GB2312"/>
              </w:rPr>
              <w:t>否</w:t>
            </w:r>
          </w:p>
        </w:tc>
        <w:tc>
          <w:tcPr>
            <w:tcW w:w="821" w:type="dxa"/>
          </w:tcPr>
          <w:p w14:paraId="7D540671">
            <w:pPr>
              <w:pStyle w:val="4"/>
              <w:jc w:val="left"/>
            </w:pPr>
            <w:r>
              <w:rPr>
                <w:rFonts w:ascii="仿宋_GB2312" w:hAnsi="仿宋_GB2312" w:eastAsia="仿宋_GB2312" w:cs="仿宋_GB2312"/>
              </w:rPr>
              <w:t>否</w:t>
            </w:r>
          </w:p>
        </w:tc>
        <w:tc>
          <w:tcPr>
            <w:tcW w:w="639" w:type="dxa"/>
          </w:tcPr>
          <w:p w14:paraId="4100C56C">
            <w:pPr>
              <w:pStyle w:val="4"/>
              <w:jc w:val="left"/>
            </w:pPr>
            <w:r>
              <w:rPr>
                <w:rFonts w:ascii="仿宋_GB2312" w:hAnsi="仿宋_GB2312" w:eastAsia="仿宋_GB2312" w:cs="仿宋_GB2312"/>
              </w:rPr>
              <w:t>否</w:t>
            </w:r>
          </w:p>
        </w:tc>
        <w:tc>
          <w:tcPr>
            <w:tcW w:w="639" w:type="dxa"/>
          </w:tcPr>
          <w:p w14:paraId="2F8F05B6">
            <w:pPr>
              <w:pStyle w:val="4"/>
              <w:jc w:val="left"/>
            </w:pPr>
            <w:r>
              <w:rPr>
                <w:rFonts w:ascii="仿宋_GB2312" w:hAnsi="仿宋_GB2312" w:eastAsia="仿宋_GB2312" w:cs="仿宋_GB2312"/>
              </w:rPr>
              <w:t>否</w:t>
            </w:r>
          </w:p>
        </w:tc>
      </w:tr>
    </w:tbl>
    <w:p w14:paraId="14DDF900">
      <w:pPr>
        <w:pStyle w:val="4"/>
        <w:jc w:val="left"/>
        <w:outlineLvl w:val="3"/>
      </w:pPr>
      <w:r>
        <w:rPr>
          <w:rFonts w:ascii="仿宋_GB2312" w:hAnsi="仿宋_GB2312" w:eastAsia="仿宋_GB2312" w:cs="仿宋_GB2312"/>
          <w:b/>
          <w:sz w:val="24"/>
        </w:rPr>
        <w:t>报价要求</w:t>
      </w:r>
    </w:p>
    <w:p w14:paraId="05E4C59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516"/>
        <w:gridCol w:w="1138"/>
        <w:gridCol w:w="1934"/>
      </w:tblGrid>
      <w:tr w14:paraId="0D30AD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AF16494">
            <w:pPr>
              <w:pStyle w:val="4"/>
              <w:jc w:val="center"/>
            </w:pPr>
            <w:r>
              <w:rPr>
                <w:rFonts w:ascii="仿宋_GB2312" w:hAnsi="仿宋_GB2312" w:eastAsia="仿宋_GB2312" w:cs="仿宋_GB2312"/>
              </w:rPr>
              <w:t>序号</w:t>
            </w:r>
          </w:p>
        </w:tc>
        <w:tc>
          <w:tcPr>
            <w:tcW w:w="1707" w:type="dxa"/>
          </w:tcPr>
          <w:p w14:paraId="088A4E59">
            <w:pPr>
              <w:pStyle w:val="4"/>
              <w:jc w:val="center"/>
            </w:pPr>
            <w:r>
              <w:rPr>
                <w:rFonts w:ascii="仿宋_GB2312" w:hAnsi="仿宋_GB2312" w:eastAsia="仿宋_GB2312" w:cs="仿宋_GB2312"/>
              </w:rPr>
              <w:t>报价内容</w:t>
            </w:r>
          </w:p>
        </w:tc>
        <w:tc>
          <w:tcPr>
            <w:tcW w:w="1138" w:type="dxa"/>
          </w:tcPr>
          <w:p w14:paraId="614F20E3">
            <w:pPr>
              <w:pStyle w:val="4"/>
              <w:jc w:val="center"/>
            </w:pPr>
            <w:r>
              <w:rPr>
                <w:rFonts w:ascii="仿宋_GB2312" w:hAnsi="仿宋_GB2312" w:eastAsia="仿宋_GB2312" w:cs="仿宋_GB2312"/>
              </w:rPr>
              <w:t>数量（计量单位）</w:t>
            </w:r>
          </w:p>
        </w:tc>
        <w:tc>
          <w:tcPr>
            <w:tcW w:w="1365" w:type="dxa"/>
          </w:tcPr>
          <w:p w14:paraId="5D1DC41E">
            <w:pPr>
              <w:pStyle w:val="4"/>
              <w:jc w:val="center"/>
            </w:pPr>
            <w:r>
              <w:rPr>
                <w:rFonts w:ascii="仿宋_GB2312" w:hAnsi="仿宋_GB2312" w:eastAsia="仿宋_GB2312" w:cs="仿宋_GB2312"/>
              </w:rPr>
              <w:t>最高限价</w:t>
            </w:r>
          </w:p>
        </w:tc>
        <w:tc>
          <w:tcPr>
            <w:tcW w:w="1138" w:type="dxa"/>
          </w:tcPr>
          <w:p w14:paraId="34079A95">
            <w:pPr>
              <w:pStyle w:val="4"/>
              <w:jc w:val="center"/>
            </w:pPr>
            <w:r>
              <w:rPr>
                <w:rFonts w:ascii="仿宋_GB2312" w:hAnsi="仿宋_GB2312" w:eastAsia="仿宋_GB2312" w:cs="仿宋_GB2312"/>
              </w:rPr>
              <w:t>价款形式</w:t>
            </w:r>
          </w:p>
        </w:tc>
        <w:tc>
          <w:tcPr>
            <w:tcW w:w="1934" w:type="dxa"/>
          </w:tcPr>
          <w:p w14:paraId="617E4DF1">
            <w:pPr>
              <w:pStyle w:val="4"/>
              <w:jc w:val="center"/>
            </w:pPr>
            <w:r>
              <w:rPr>
                <w:rFonts w:ascii="仿宋_GB2312" w:hAnsi="仿宋_GB2312" w:eastAsia="仿宋_GB2312" w:cs="仿宋_GB2312"/>
              </w:rPr>
              <w:t>报价说明</w:t>
            </w:r>
          </w:p>
        </w:tc>
      </w:tr>
      <w:tr w14:paraId="432923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FFCC6F0">
            <w:pPr>
              <w:pStyle w:val="4"/>
              <w:jc w:val="center"/>
            </w:pPr>
            <w:r>
              <w:rPr>
                <w:rFonts w:ascii="仿宋_GB2312" w:hAnsi="仿宋_GB2312" w:eastAsia="仿宋_GB2312" w:cs="仿宋_GB2312"/>
              </w:rPr>
              <w:t>1</w:t>
            </w:r>
          </w:p>
        </w:tc>
        <w:tc>
          <w:tcPr>
            <w:tcW w:w="1707" w:type="dxa"/>
          </w:tcPr>
          <w:p w14:paraId="5402243C">
            <w:pPr>
              <w:pStyle w:val="4"/>
              <w:jc w:val="center"/>
            </w:pPr>
            <w:r>
              <w:rPr>
                <w:rFonts w:ascii="仿宋_GB2312" w:hAnsi="仿宋_GB2312" w:eastAsia="仿宋_GB2312" w:cs="仿宋_GB2312"/>
              </w:rPr>
              <w:t>安保服务和维修保养服务</w:t>
            </w:r>
          </w:p>
        </w:tc>
        <w:tc>
          <w:tcPr>
            <w:tcW w:w="1138" w:type="dxa"/>
          </w:tcPr>
          <w:p w14:paraId="3E42451B">
            <w:pPr>
              <w:pStyle w:val="4"/>
              <w:jc w:val="center"/>
            </w:pPr>
            <w:r>
              <w:rPr>
                <w:rFonts w:ascii="仿宋_GB2312" w:hAnsi="仿宋_GB2312" w:eastAsia="仿宋_GB2312" w:cs="仿宋_GB2312"/>
              </w:rPr>
              <w:t>3.00（年）</w:t>
            </w:r>
          </w:p>
        </w:tc>
        <w:tc>
          <w:tcPr>
            <w:tcW w:w="1365" w:type="dxa"/>
          </w:tcPr>
          <w:p w14:paraId="7D009417">
            <w:pPr>
              <w:pStyle w:val="4"/>
              <w:jc w:val="center"/>
            </w:pPr>
            <w:r>
              <w:rPr>
                <w:rFonts w:ascii="仿宋_GB2312" w:hAnsi="仿宋_GB2312" w:eastAsia="仿宋_GB2312" w:cs="仿宋_GB2312"/>
              </w:rPr>
              <w:t>12,000,000.00</w:t>
            </w:r>
          </w:p>
        </w:tc>
        <w:tc>
          <w:tcPr>
            <w:tcW w:w="1138" w:type="dxa"/>
          </w:tcPr>
          <w:p w14:paraId="4CACE447">
            <w:pPr>
              <w:pStyle w:val="4"/>
              <w:jc w:val="center"/>
            </w:pPr>
            <w:r>
              <w:rPr>
                <w:rFonts w:ascii="仿宋_GB2312" w:hAnsi="仿宋_GB2312" w:eastAsia="仿宋_GB2312" w:cs="仿宋_GB2312"/>
              </w:rPr>
              <w:t>总价</w:t>
            </w:r>
          </w:p>
        </w:tc>
        <w:tc>
          <w:tcPr>
            <w:tcW w:w="1934" w:type="dxa"/>
          </w:tcPr>
          <w:p w14:paraId="16D31C45">
            <w:pPr>
              <w:pStyle w:val="4"/>
              <w:jc w:val="left"/>
            </w:pPr>
            <w:r>
              <w:rPr>
                <w:rFonts w:ascii="仿宋_GB2312" w:hAnsi="仿宋_GB2312" w:eastAsia="仿宋_GB2312" w:cs="仿宋_GB2312"/>
              </w:rPr>
              <w:t>无</w:t>
            </w:r>
          </w:p>
        </w:tc>
      </w:tr>
    </w:tbl>
    <w:p w14:paraId="188E6A63">
      <w:pPr>
        <w:pStyle w:val="4"/>
        <w:ind w:firstLine="480"/>
        <w:jc w:val="left"/>
      </w:pPr>
      <w:r>
        <w:rPr>
          <w:rFonts w:ascii="仿宋_GB2312" w:hAnsi="仿宋_GB2312" w:eastAsia="仿宋_GB2312" w:cs="仿宋_GB2312"/>
        </w:rPr>
        <w:t>★注：采购包涉及采购货物的，投标人响应产品应当明确品牌和规格型号并指向唯一产品，不能指向唯一产品的，应通过报价表唯一产品说明栏补充说明。</w:t>
      </w:r>
    </w:p>
    <w:p w14:paraId="6DEA32BE">
      <w:pPr>
        <w:pStyle w:val="4"/>
        <w:jc w:val="left"/>
      </w:pPr>
      <w:r>
        <w:rPr>
          <w:rFonts w:ascii="仿宋_GB2312" w:hAnsi="仿宋_GB2312" w:eastAsia="仿宋_GB2312" w:cs="仿宋_GB2312"/>
          <w:b/>
        </w:rPr>
        <w:t>本项目涉及核心产品：</w:t>
      </w:r>
    </w:p>
    <w:p w14:paraId="655E808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92465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4009E20">
            <w:pPr>
              <w:pStyle w:val="4"/>
              <w:jc w:val="center"/>
            </w:pPr>
            <w:r>
              <w:rPr>
                <w:rFonts w:ascii="仿宋_GB2312" w:hAnsi="仿宋_GB2312" w:eastAsia="仿宋_GB2312" w:cs="仿宋_GB2312"/>
              </w:rPr>
              <w:t>序号</w:t>
            </w:r>
          </w:p>
        </w:tc>
        <w:tc>
          <w:tcPr>
            <w:tcW w:w="2492" w:type="dxa"/>
          </w:tcPr>
          <w:p w14:paraId="27EC5D65">
            <w:pPr>
              <w:pStyle w:val="4"/>
              <w:jc w:val="center"/>
            </w:pPr>
            <w:r>
              <w:rPr>
                <w:rFonts w:ascii="仿宋_GB2312" w:hAnsi="仿宋_GB2312" w:eastAsia="仿宋_GB2312" w:cs="仿宋_GB2312"/>
              </w:rPr>
              <w:t>采购品目名称</w:t>
            </w:r>
          </w:p>
        </w:tc>
        <w:tc>
          <w:tcPr>
            <w:tcW w:w="2492" w:type="dxa"/>
          </w:tcPr>
          <w:p w14:paraId="3CABAB26">
            <w:pPr>
              <w:pStyle w:val="4"/>
              <w:jc w:val="center"/>
            </w:pPr>
            <w:r>
              <w:rPr>
                <w:rFonts w:ascii="仿宋_GB2312" w:hAnsi="仿宋_GB2312" w:eastAsia="仿宋_GB2312" w:cs="仿宋_GB2312"/>
              </w:rPr>
              <w:t>标的名称</w:t>
            </w:r>
          </w:p>
        </w:tc>
        <w:tc>
          <w:tcPr>
            <w:tcW w:w="2492" w:type="dxa"/>
          </w:tcPr>
          <w:p w14:paraId="58CE4444">
            <w:pPr>
              <w:pStyle w:val="4"/>
              <w:jc w:val="center"/>
            </w:pPr>
            <w:r>
              <w:rPr>
                <w:rFonts w:ascii="仿宋_GB2312" w:hAnsi="仿宋_GB2312" w:eastAsia="仿宋_GB2312" w:cs="仿宋_GB2312"/>
              </w:rPr>
              <w:t>产品名称</w:t>
            </w:r>
          </w:p>
        </w:tc>
      </w:tr>
      <w:tr w14:paraId="0C873D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1A872CE">
            <w:pPr>
              <w:pStyle w:val="4"/>
              <w:jc w:val="center"/>
            </w:pPr>
            <w:r>
              <w:rPr>
                <w:rFonts w:ascii="仿宋_GB2312" w:hAnsi="仿宋_GB2312" w:eastAsia="仿宋_GB2312" w:cs="仿宋_GB2312"/>
              </w:rPr>
              <w:t>不涉及</w:t>
            </w:r>
          </w:p>
        </w:tc>
      </w:tr>
    </w:tbl>
    <w:p w14:paraId="3BBB4CC3">
      <w:pPr>
        <w:pStyle w:val="4"/>
        <w:ind w:firstLine="480"/>
        <w:jc w:val="left"/>
      </w:pPr>
      <w:r>
        <w:rPr>
          <w:rFonts w:ascii="仿宋_GB2312" w:hAnsi="仿宋_GB2312" w:eastAsia="仿宋_GB2312" w:cs="仿宋_GB2312"/>
        </w:rPr>
        <w:t>注：涉及核心产品的，具体评审规定见第五章。</w:t>
      </w:r>
    </w:p>
    <w:p w14:paraId="1A7BA03E">
      <w:pPr>
        <w:pStyle w:val="4"/>
        <w:jc w:val="left"/>
        <w:outlineLvl w:val="3"/>
      </w:pPr>
      <w:r>
        <w:rPr>
          <w:rFonts w:ascii="仿宋_GB2312" w:hAnsi="仿宋_GB2312" w:eastAsia="仿宋_GB2312" w:cs="仿宋_GB2312"/>
          <w:b/>
          <w:sz w:val="24"/>
        </w:rPr>
        <w:t>本项目涉及采购进口产品：</w:t>
      </w:r>
    </w:p>
    <w:p w14:paraId="40A5EBE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660FF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20BD56E">
            <w:pPr>
              <w:pStyle w:val="4"/>
              <w:jc w:val="center"/>
            </w:pPr>
            <w:r>
              <w:rPr>
                <w:rFonts w:ascii="仿宋_GB2312" w:hAnsi="仿宋_GB2312" w:eastAsia="仿宋_GB2312" w:cs="仿宋_GB2312"/>
              </w:rPr>
              <w:t>序号</w:t>
            </w:r>
          </w:p>
        </w:tc>
        <w:tc>
          <w:tcPr>
            <w:tcW w:w="2492" w:type="dxa"/>
          </w:tcPr>
          <w:p w14:paraId="73F7EA77">
            <w:pPr>
              <w:pStyle w:val="4"/>
              <w:jc w:val="center"/>
            </w:pPr>
            <w:r>
              <w:rPr>
                <w:rFonts w:ascii="仿宋_GB2312" w:hAnsi="仿宋_GB2312" w:eastAsia="仿宋_GB2312" w:cs="仿宋_GB2312"/>
              </w:rPr>
              <w:t>采购品目名称</w:t>
            </w:r>
          </w:p>
        </w:tc>
        <w:tc>
          <w:tcPr>
            <w:tcW w:w="2492" w:type="dxa"/>
          </w:tcPr>
          <w:p w14:paraId="3B856329">
            <w:pPr>
              <w:pStyle w:val="4"/>
              <w:jc w:val="center"/>
            </w:pPr>
            <w:r>
              <w:rPr>
                <w:rFonts w:ascii="仿宋_GB2312" w:hAnsi="仿宋_GB2312" w:eastAsia="仿宋_GB2312" w:cs="仿宋_GB2312"/>
              </w:rPr>
              <w:t>标的名称</w:t>
            </w:r>
          </w:p>
        </w:tc>
        <w:tc>
          <w:tcPr>
            <w:tcW w:w="2492" w:type="dxa"/>
          </w:tcPr>
          <w:p w14:paraId="60B33794">
            <w:pPr>
              <w:pStyle w:val="4"/>
              <w:jc w:val="center"/>
            </w:pPr>
            <w:r>
              <w:rPr>
                <w:rFonts w:ascii="仿宋_GB2312" w:hAnsi="仿宋_GB2312" w:eastAsia="仿宋_GB2312" w:cs="仿宋_GB2312"/>
              </w:rPr>
              <w:t>产品名称</w:t>
            </w:r>
          </w:p>
        </w:tc>
      </w:tr>
      <w:tr w14:paraId="5D2819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72BEE13">
            <w:pPr>
              <w:pStyle w:val="4"/>
              <w:jc w:val="center"/>
            </w:pPr>
            <w:r>
              <w:rPr>
                <w:rFonts w:ascii="仿宋_GB2312" w:hAnsi="仿宋_GB2312" w:eastAsia="仿宋_GB2312" w:cs="仿宋_GB2312"/>
              </w:rPr>
              <w:t>不涉及</w:t>
            </w:r>
          </w:p>
        </w:tc>
      </w:tr>
    </w:tbl>
    <w:p w14:paraId="6A0499A6">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0DA8DD54">
      <w:pPr>
        <w:pStyle w:val="4"/>
        <w:jc w:val="left"/>
        <w:outlineLvl w:val="3"/>
      </w:pPr>
      <w:r>
        <w:rPr>
          <w:rFonts w:ascii="仿宋_GB2312" w:hAnsi="仿宋_GB2312" w:eastAsia="仿宋_GB2312" w:cs="仿宋_GB2312"/>
          <w:b/>
          <w:sz w:val="24"/>
        </w:rPr>
        <w:t>本项目涉及强制采购节能产品：</w:t>
      </w:r>
    </w:p>
    <w:p w14:paraId="65C589E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592EB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C83938D">
            <w:pPr>
              <w:pStyle w:val="4"/>
              <w:jc w:val="center"/>
            </w:pPr>
            <w:r>
              <w:rPr>
                <w:rFonts w:ascii="仿宋_GB2312" w:hAnsi="仿宋_GB2312" w:eastAsia="仿宋_GB2312" w:cs="仿宋_GB2312"/>
              </w:rPr>
              <w:t>序号</w:t>
            </w:r>
          </w:p>
        </w:tc>
        <w:tc>
          <w:tcPr>
            <w:tcW w:w="2492" w:type="dxa"/>
          </w:tcPr>
          <w:p w14:paraId="7DA1EBEB">
            <w:pPr>
              <w:pStyle w:val="4"/>
              <w:jc w:val="center"/>
            </w:pPr>
            <w:r>
              <w:rPr>
                <w:rFonts w:ascii="仿宋_GB2312" w:hAnsi="仿宋_GB2312" w:eastAsia="仿宋_GB2312" w:cs="仿宋_GB2312"/>
              </w:rPr>
              <w:t>采购品目名称</w:t>
            </w:r>
          </w:p>
        </w:tc>
        <w:tc>
          <w:tcPr>
            <w:tcW w:w="2492" w:type="dxa"/>
          </w:tcPr>
          <w:p w14:paraId="152FA2E2">
            <w:pPr>
              <w:pStyle w:val="4"/>
              <w:jc w:val="center"/>
            </w:pPr>
            <w:r>
              <w:rPr>
                <w:rFonts w:ascii="仿宋_GB2312" w:hAnsi="仿宋_GB2312" w:eastAsia="仿宋_GB2312" w:cs="仿宋_GB2312"/>
              </w:rPr>
              <w:t>标的名称</w:t>
            </w:r>
          </w:p>
        </w:tc>
        <w:tc>
          <w:tcPr>
            <w:tcW w:w="2492" w:type="dxa"/>
          </w:tcPr>
          <w:p w14:paraId="5FE7C826">
            <w:pPr>
              <w:pStyle w:val="4"/>
              <w:jc w:val="center"/>
            </w:pPr>
            <w:r>
              <w:rPr>
                <w:rFonts w:ascii="仿宋_GB2312" w:hAnsi="仿宋_GB2312" w:eastAsia="仿宋_GB2312" w:cs="仿宋_GB2312"/>
              </w:rPr>
              <w:t>产品名称</w:t>
            </w:r>
          </w:p>
        </w:tc>
      </w:tr>
      <w:tr w14:paraId="19B8DF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DCB7550">
            <w:pPr>
              <w:pStyle w:val="4"/>
              <w:jc w:val="center"/>
            </w:pPr>
            <w:r>
              <w:rPr>
                <w:rFonts w:ascii="仿宋_GB2312" w:hAnsi="仿宋_GB2312" w:eastAsia="仿宋_GB2312" w:cs="仿宋_GB2312"/>
              </w:rPr>
              <w:t>不涉及</w:t>
            </w:r>
          </w:p>
        </w:tc>
      </w:tr>
    </w:tbl>
    <w:p w14:paraId="3BAD57DB">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64F6A7C7">
      <w:pPr>
        <w:pStyle w:val="4"/>
        <w:jc w:val="left"/>
      </w:pPr>
      <w:r>
        <w:rPr>
          <w:rFonts w:ascii="仿宋_GB2312" w:hAnsi="仿宋_GB2312" w:eastAsia="仿宋_GB2312" w:cs="仿宋_GB2312"/>
          <w:b/>
        </w:rPr>
        <w:t>本项目涉及优先采购节能产品：</w:t>
      </w:r>
    </w:p>
    <w:p w14:paraId="1ABE3BD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88FF1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51ED8B8">
            <w:pPr>
              <w:pStyle w:val="4"/>
              <w:jc w:val="center"/>
            </w:pPr>
            <w:r>
              <w:rPr>
                <w:rFonts w:ascii="仿宋_GB2312" w:hAnsi="仿宋_GB2312" w:eastAsia="仿宋_GB2312" w:cs="仿宋_GB2312"/>
              </w:rPr>
              <w:t>序号</w:t>
            </w:r>
          </w:p>
        </w:tc>
        <w:tc>
          <w:tcPr>
            <w:tcW w:w="2492" w:type="dxa"/>
          </w:tcPr>
          <w:p w14:paraId="2A279252">
            <w:pPr>
              <w:pStyle w:val="4"/>
              <w:jc w:val="center"/>
            </w:pPr>
            <w:r>
              <w:rPr>
                <w:rFonts w:ascii="仿宋_GB2312" w:hAnsi="仿宋_GB2312" w:eastAsia="仿宋_GB2312" w:cs="仿宋_GB2312"/>
              </w:rPr>
              <w:t>采购品目名称</w:t>
            </w:r>
          </w:p>
        </w:tc>
        <w:tc>
          <w:tcPr>
            <w:tcW w:w="2492" w:type="dxa"/>
          </w:tcPr>
          <w:p w14:paraId="4E29CB26">
            <w:pPr>
              <w:pStyle w:val="4"/>
              <w:jc w:val="center"/>
            </w:pPr>
            <w:r>
              <w:rPr>
                <w:rFonts w:ascii="仿宋_GB2312" w:hAnsi="仿宋_GB2312" w:eastAsia="仿宋_GB2312" w:cs="仿宋_GB2312"/>
              </w:rPr>
              <w:t>标的名称</w:t>
            </w:r>
          </w:p>
        </w:tc>
        <w:tc>
          <w:tcPr>
            <w:tcW w:w="2492" w:type="dxa"/>
          </w:tcPr>
          <w:p w14:paraId="18726880">
            <w:pPr>
              <w:pStyle w:val="4"/>
              <w:jc w:val="center"/>
            </w:pPr>
            <w:r>
              <w:rPr>
                <w:rFonts w:ascii="仿宋_GB2312" w:hAnsi="仿宋_GB2312" w:eastAsia="仿宋_GB2312" w:cs="仿宋_GB2312"/>
              </w:rPr>
              <w:t>产品名称</w:t>
            </w:r>
          </w:p>
        </w:tc>
      </w:tr>
      <w:tr w14:paraId="0E9C2F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AD30E32">
            <w:pPr>
              <w:pStyle w:val="4"/>
              <w:jc w:val="center"/>
            </w:pPr>
            <w:r>
              <w:rPr>
                <w:rFonts w:ascii="仿宋_GB2312" w:hAnsi="仿宋_GB2312" w:eastAsia="仿宋_GB2312" w:cs="仿宋_GB2312"/>
              </w:rPr>
              <w:t>不涉及</w:t>
            </w:r>
          </w:p>
        </w:tc>
      </w:tr>
    </w:tbl>
    <w:p w14:paraId="13788EC3">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009CA88F">
      <w:pPr>
        <w:pStyle w:val="4"/>
        <w:jc w:val="left"/>
        <w:outlineLvl w:val="3"/>
      </w:pPr>
      <w:r>
        <w:rPr>
          <w:rFonts w:ascii="仿宋_GB2312" w:hAnsi="仿宋_GB2312" w:eastAsia="仿宋_GB2312" w:cs="仿宋_GB2312"/>
          <w:b/>
          <w:sz w:val="24"/>
        </w:rPr>
        <w:t>本项目涉及优先采购环境标志产品：</w:t>
      </w:r>
    </w:p>
    <w:p w14:paraId="715A03A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EE19C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9943554">
            <w:pPr>
              <w:pStyle w:val="4"/>
              <w:jc w:val="center"/>
            </w:pPr>
            <w:r>
              <w:rPr>
                <w:rFonts w:ascii="仿宋_GB2312" w:hAnsi="仿宋_GB2312" w:eastAsia="仿宋_GB2312" w:cs="仿宋_GB2312"/>
              </w:rPr>
              <w:t>序号</w:t>
            </w:r>
          </w:p>
        </w:tc>
        <w:tc>
          <w:tcPr>
            <w:tcW w:w="2492" w:type="dxa"/>
          </w:tcPr>
          <w:p w14:paraId="24AD5885">
            <w:pPr>
              <w:pStyle w:val="4"/>
              <w:jc w:val="center"/>
            </w:pPr>
            <w:r>
              <w:rPr>
                <w:rFonts w:ascii="仿宋_GB2312" w:hAnsi="仿宋_GB2312" w:eastAsia="仿宋_GB2312" w:cs="仿宋_GB2312"/>
              </w:rPr>
              <w:t>采购品目名称</w:t>
            </w:r>
          </w:p>
        </w:tc>
        <w:tc>
          <w:tcPr>
            <w:tcW w:w="2492" w:type="dxa"/>
          </w:tcPr>
          <w:p w14:paraId="66FFAE24">
            <w:pPr>
              <w:pStyle w:val="4"/>
              <w:jc w:val="center"/>
            </w:pPr>
            <w:r>
              <w:rPr>
                <w:rFonts w:ascii="仿宋_GB2312" w:hAnsi="仿宋_GB2312" w:eastAsia="仿宋_GB2312" w:cs="仿宋_GB2312"/>
              </w:rPr>
              <w:t>标的名称</w:t>
            </w:r>
          </w:p>
        </w:tc>
        <w:tc>
          <w:tcPr>
            <w:tcW w:w="2492" w:type="dxa"/>
          </w:tcPr>
          <w:p w14:paraId="7E7EE1AF">
            <w:pPr>
              <w:pStyle w:val="4"/>
              <w:jc w:val="center"/>
            </w:pPr>
            <w:r>
              <w:rPr>
                <w:rFonts w:ascii="仿宋_GB2312" w:hAnsi="仿宋_GB2312" w:eastAsia="仿宋_GB2312" w:cs="仿宋_GB2312"/>
              </w:rPr>
              <w:t>产品名称</w:t>
            </w:r>
          </w:p>
        </w:tc>
      </w:tr>
      <w:tr w14:paraId="347F86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7CDD9DB">
            <w:pPr>
              <w:pStyle w:val="4"/>
              <w:jc w:val="center"/>
            </w:pPr>
            <w:r>
              <w:rPr>
                <w:rFonts w:ascii="仿宋_GB2312" w:hAnsi="仿宋_GB2312" w:eastAsia="仿宋_GB2312" w:cs="仿宋_GB2312"/>
              </w:rPr>
              <w:t>不涉及</w:t>
            </w:r>
          </w:p>
        </w:tc>
      </w:tr>
    </w:tbl>
    <w:p w14:paraId="5DF42C30">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0FB77EB9">
      <w:pPr>
        <w:pStyle w:val="4"/>
        <w:jc w:val="left"/>
        <w:outlineLvl w:val="2"/>
      </w:pPr>
      <w:r>
        <w:rPr>
          <w:rFonts w:ascii="仿宋_GB2312" w:hAnsi="仿宋_GB2312" w:eastAsia="仿宋_GB2312" w:cs="仿宋_GB2312"/>
          <w:b/>
          <w:sz w:val="28"/>
        </w:rPr>
        <w:t>3.2.技术要求</w:t>
      </w:r>
    </w:p>
    <w:p w14:paraId="21538338">
      <w:pPr>
        <w:pStyle w:val="4"/>
        <w:jc w:val="left"/>
      </w:pPr>
      <w:r>
        <w:rPr>
          <w:rFonts w:ascii="仿宋_GB2312" w:hAnsi="仿宋_GB2312" w:eastAsia="仿宋_GB2312" w:cs="仿宋_GB2312"/>
        </w:rPr>
        <w:t>采购包1：</w:t>
      </w:r>
    </w:p>
    <w:p w14:paraId="31320038">
      <w:pPr>
        <w:pStyle w:val="4"/>
        <w:jc w:val="left"/>
      </w:pPr>
      <w:r>
        <w:rPr>
          <w:rFonts w:ascii="仿宋_GB2312" w:hAnsi="仿宋_GB2312" w:eastAsia="仿宋_GB2312" w:cs="仿宋_GB2312"/>
        </w:rPr>
        <w:t>标的名称：安保服务和维修保养服务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7FBC3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E18EB1E">
            <w:pPr>
              <w:pStyle w:val="4"/>
              <w:jc w:val="center"/>
            </w:pPr>
            <w:r>
              <w:rPr>
                <w:rFonts w:ascii="仿宋_GB2312" w:hAnsi="仿宋_GB2312" w:eastAsia="仿宋_GB2312" w:cs="仿宋_GB2312"/>
              </w:rPr>
              <w:t>序号</w:t>
            </w:r>
          </w:p>
        </w:tc>
        <w:tc>
          <w:tcPr>
            <w:tcW w:w="581" w:type="dxa"/>
          </w:tcPr>
          <w:p w14:paraId="32B5AD2C">
            <w:pPr>
              <w:pStyle w:val="4"/>
              <w:jc w:val="center"/>
            </w:pPr>
            <w:r>
              <w:rPr>
                <w:rFonts w:ascii="仿宋_GB2312" w:hAnsi="仿宋_GB2312" w:eastAsia="仿宋_GB2312" w:cs="仿宋_GB2312"/>
              </w:rPr>
              <w:t>符号标识</w:t>
            </w:r>
          </w:p>
        </w:tc>
        <w:tc>
          <w:tcPr>
            <w:tcW w:w="1495" w:type="dxa"/>
          </w:tcPr>
          <w:p w14:paraId="173756C7">
            <w:pPr>
              <w:pStyle w:val="4"/>
              <w:jc w:val="center"/>
            </w:pPr>
            <w:r>
              <w:rPr>
                <w:rFonts w:ascii="仿宋_GB2312" w:hAnsi="仿宋_GB2312" w:eastAsia="仿宋_GB2312" w:cs="仿宋_GB2312"/>
              </w:rPr>
              <w:t>技术要求名称</w:t>
            </w:r>
          </w:p>
        </w:tc>
        <w:tc>
          <w:tcPr>
            <w:tcW w:w="5814" w:type="dxa"/>
          </w:tcPr>
          <w:p w14:paraId="307EFDAC">
            <w:pPr>
              <w:pStyle w:val="4"/>
              <w:jc w:val="center"/>
            </w:pPr>
            <w:r>
              <w:rPr>
                <w:rFonts w:ascii="仿宋_GB2312" w:hAnsi="仿宋_GB2312" w:eastAsia="仿宋_GB2312" w:cs="仿宋_GB2312"/>
              </w:rPr>
              <w:t>技术参数与性能指标</w:t>
            </w:r>
          </w:p>
        </w:tc>
      </w:tr>
      <w:tr w14:paraId="5362E1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834BF70">
            <w:pPr>
              <w:pStyle w:val="4"/>
              <w:jc w:val="center"/>
            </w:pPr>
            <w:r>
              <w:rPr>
                <w:rFonts w:ascii="仿宋_GB2312" w:hAnsi="仿宋_GB2312" w:eastAsia="仿宋_GB2312" w:cs="仿宋_GB2312"/>
              </w:rPr>
              <w:t>1</w:t>
            </w:r>
          </w:p>
        </w:tc>
        <w:tc>
          <w:tcPr>
            <w:tcW w:w="581" w:type="dxa"/>
          </w:tcPr>
          <w:p w14:paraId="16402788">
            <w:pPr>
              <w:pStyle w:val="4"/>
              <w:jc w:val="center"/>
            </w:pPr>
            <w:r>
              <w:rPr>
                <w:rFonts w:ascii="仿宋_GB2312" w:hAnsi="仿宋_GB2312" w:eastAsia="仿宋_GB2312" w:cs="仿宋_GB2312"/>
              </w:rPr>
              <w:t>★</w:t>
            </w:r>
          </w:p>
        </w:tc>
        <w:tc>
          <w:tcPr>
            <w:tcW w:w="1495" w:type="dxa"/>
          </w:tcPr>
          <w:p w14:paraId="1ADFF976">
            <w:pPr>
              <w:pStyle w:val="4"/>
              <w:jc w:val="left"/>
            </w:pPr>
            <w:r>
              <w:rPr>
                <w:rFonts w:ascii="仿宋_GB2312" w:hAnsi="仿宋_GB2312" w:eastAsia="仿宋_GB2312" w:cs="仿宋_GB2312"/>
              </w:rPr>
              <w:t>技术服务要求</w:t>
            </w:r>
          </w:p>
        </w:tc>
        <w:tc>
          <w:tcPr>
            <w:tcW w:w="5814" w:type="dxa"/>
          </w:tcPr>
          <w:p w14:paraId="43E5F545">
            <w:pPr>
              <w:pStyle w:val="4"/>
              <w:ind w:firstLine="480"/>
              <w:jc w:val="both"/>
            </w:pPr>
            <w:r>
              <w:rPr>
                <w:rFonts w:ascii="仿宋_GB2312" w:hAnsi="仿宋_GB2312" w:eastAsia="仿宋_GB2312" w:cs="仿宋_GB2312"/>
              </w:rPr>
              <w:t>1、服务内容</w:t>
            </w:r>
          </w:p>
          <w:p w14:paraId="080AA974">
            <w:pPr>
              <w:pStyle w:val="4"/>
              <w:jc w:val="left"/>
            </w:pPr>
            <w:r>
              <w:rPr>
                <w:rFonts w:ascii="仿宋_GB2312" w:hAnsi="仿宋_GB2312" w:eastAsia="仿宋_GB2312" w:cs="仿宋_GB2312"/>
              </w:rPr>
              <w:t>1.1安保服务：提供门卫、巡逻、楼栋值守、安全检查等服务，负责学校安全保卫工作。维护校园秩序，在学校安全管理部门领导下开展消防、反恐防暴、应急安全管理、应急救援、校园综合治理、配合公安机关打击校园内部及周边违法犯罪活动等工作，协助学校安全管理部门进行学生管理。</w:t>
            </w:r>
          </w:p>
          <w:p w14:paraId="68B94D06">
            <w:pPr>
              <w:pStyle w:val="4"/>
              <w:jc w:val="left"/>
            </w:pPr>
            <w:r>
              <w:rPr>
                <w:rFonts w:ascii="仿宋_GB2312" w:hAnsi="仿宋_GB2312" w:eastAsia="仿宋_GB2312" w:cs="仿宋_GB2312"/>
              </w:rPr>
              <w:t>1.2维修保养服务：在学校相关部门的领导下提供设施维修、环境管理等服务等工作。</w:t>
            </w:r>
          </w:p>
          <w:p w14:paraId="1F7CC288">
            <w:pPr>
              <w:pStyle w:val="4"/>
              <w:jc w:val="left"/>
            </w:pPr>
            <w:r>
              <w:rPr>
                <w:rFonts w:ascii="仿宋_GB2312" w:hAnsi="仿宋_GB2312" w:eastAsia="仿宋_GB2312" w:cs="仿宋_GB2312"/>
              </w:rPr>
              <w:t>2、服务要求</w:t>
            </w:r>
          </w:p>
          <w:p w14:paraId="5F23BE0A">
            <w:pPr>
              <w:pStyle w:val="4"/>
              <w:jc w:val="left"/>
            </w:pPr>
            <w:r>
              <w:rPr>
                <w:rFonts w:ascii="仿宋_GB2312" w:hAnsi="仿宋_GB2312" w:eastAsia="仿宋_GB2312" w:cs="仿宋_GB2312"/>
              </w:rPr>
              <w:t>2.1岗位设置及职责</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09"/>
              <w:gridCol w:w="687"/>
              <w:gridCol w:w="640"/>
              <w:gridCol w:w="1151"/>
              <w:gridCol w:w="2606"/>
            </w:tblGrid>
            <w:tr w14:paraId="6D21E7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D65437A">
                  <w:pPr>
                    <w:pStyle w:val="4"/>
                    <w:jc w:val="left"/>
                  </w:pPr>
                  <w:r>
                    <w:rPr>
                      <w:rFonts w:ascii="仿宋_GB2312" w:hAnsi="仿宋_GB2312" w:eastAsia="仿宋_GB2312" w:cs="仿宋_GB2312"/>
                      <w:sz w:val="19"/>
                    </w:rPr>
                    <w:t>类别</w:t>
                  </w:r>
                </w:p>
              </w:tc>
              <w:tc>
                <w:tcPr>
                  <w:tcW w:w="69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9C06FB8">
                  <w:pPr>
                    <w:pStyle w:val="4"/>
                    <w:jc w:val="center"/>
                  </w:pPr>
                  <w:r>
                    <w:rPr>
                      <w:rFonts w:ascii="仿宋_GB2312" w:hAnsi="仿宋_GB2312" w:eastAsia="仿宋_GB2312" w:cs="仿宋_GB2312"/>
                      <w:sz w:val="19"/>
                    </w:rPr>
                    <w:t>岗位名称</w:t>
                  </w:r>
                </w:p>
              </w:tc>
              <w:tc>
                <w:tcPr>
                  <w:tcW w:w="42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EAD6BBB">
                  <w:pPr>
                    <w:pStyle w:val="4"/>
                    <w:jc w:val="center"/>
                  </w:pPr>
                  <w:r>
                    <w:rPr>
                      <w:rFonts w:ascii="仿宋_GB2312" w:hAnsi="仿宋_GB2312" w:eastAsia="仿宋_GB2312" w:cs="仿宋_GB2312"/>
                      <w:sz w:val="19"/>
                    </w:rPr>
                    <w:t>人员数量</w:t>
                  </w:r>
                </w:p>
              </w:tc>
              <w:tc>
                <w:tcPr>
                  <w:tcW w:w="118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65509F5">
                  <w:pPr>
                    <w:pStyle w:val="4"/>
                    <w:jc w:val="center"/>
                  </w:pPr>
                  <w:r>
                    <w:rPr>
                      <w:rFonts w:ascii="仿宋_GB2312" w:hAnsi="仿宋_GB2312" w:eastAsia="仿宋_GB2312" w:cs="仿宋_GB2312"/>
                      <w:sz w:val="19"/>
                    </w:rPr>
                    <w:t>人员要求</w:t>
                  </w:r>
                </w:p>
              </w:tc>
              <w:tc>
                <w:tcPr>
                  <w:tcW w:w="277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3263FCF">
                  <w:pPr>
                    <w:pStyle w:val="4"/>
                    <w:jc w:val="center"/>
                  </w:pPr>
                  <w:r>
                    <w:rPr>
                      <w:rFonts w:ascii="仿宋_GB2312" w:hAnsi="仿宋_GB2312" w:eastAsia="仿宋_GB2312" w:cs="仿宋_GB2312"/>
                      <w:sz w:val="19"/>
                    </w:rPr>
                    <w:t>岗位职责</w:t>
                  </w:r>
                </w:p>
              </w:tc>
            </w:tr>
            <w:tr w14:paraId="16F400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896B8E">
                  <w:pPr>
                    <w:pStyle w:val="4"/>
                    <w:jc w:val="left"/>
                  </w:pPr>
                  <w:r>
                    <w:rPr>
                      <w:rFonts w:ascii="仿宋_GB2312" w:hAnsi="仿宋_GB2312" w:eastAsia="仿宋_GB2312" w:cs="仿宋_GB2312"/>
                      <w:sz w:val="19"/>
                    </w:rPr>
                    <w:t>管理岗</w:t>
                  </w:r>
                </w:p>
              </w:tc>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67FF0A">
                  <w:pPr>
                    <w:pStyle w:val="4"/>
                    <w:jc w:val="center"/>
                  </w:pPr>
                  <w:r>
                    <w:rPr>
                      <w:rFonts w:ascii="仿宋_GB2312" w:hAnsi="仿宋_GB2312" w:eastAsia="仿宋_GB2312" w:cs="仿宋_GB2312"/>
                      <w:sz w:val="19"/>
                    </w:rPr>
                    <w:t>管理人员</w:t>
                  </w:r>
                </w:p>
              </w:tc>
              <w:tc>
                <w:tcPr>
                  <w:tcW w:w="4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8944ED">
                  <w:pPr>
                    <w:pStyle w:val="4"/>
                    <w:jc w:val="center"/>
                  </w:pPr>
                  <w:r>
                    <w:rPr>
                      <w:rFonts w:ascii="仿宋_GB2312" w:hAnsi="仿宋_GB2312" w:eastAsia="仿宋_GB2312" w:cs="仿宋_GB2312"/>
                      <w:sz w:val="19"/>
                    </w:rPr>
                    <w:t>2</w:t>
                  </w:r>
                </w:p>
              </w:tc>
              <w:tc>
                <w:tcPr>
                  <w:tcW w:w="11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0665DC">
                  <w:pPr>
                    <w:pStyle w:val="4"/>
                    <w:jc w:val="left"/>
                  </w:pPr>
                  <w:r>
                    <w:rPr>
                      <w:rFonts w:ascii="仿宋_GB2312" w:hAnsi="仿宋_GB2312" w:eastAsia="仿宋_GB2312" w:cs="仿宋_GB2312"/>
                      <w:sz w:val="19"/>
                    </w:rPr>
                    <w:t>男女不限，50周岁以下，有相关管理工作经验，具备良好的沟通协调能力，身心健康，无违法犯罪记录，品行端正，责任心强。</w:t>
                  </w:r>
                </w:p>
              </w:tc>
              <w:tc>
                <w:tcPr>
                  <w:tcW w:w="27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4231CF">
                  <w:pPr>
                    <w:pStyle w:val="4"/>
                    <w:jc w:val="left"/>
                  </w:pPr>
                  <w:r>
                    <w:rPr>
                      <w:rFonts w:ascii="仿宋_GB2312" w:hAnsi="仿宋_GB2312" w:eastAsia="仿宋_GB2312" w:cs="仿宋_GB2312"/>
                      <w:sz w:val="19"/>
                    </w:rPr>
                    <w:t>1.全面统管本项目内各项工作的指导落实，制定年度、季度、月度的工作计划并严格按照工作计划完成落实。2.配合处理学校领导安排的相关工作并及时整改落实。3.组织对项目管理处各岗位人员的培训、考核工作。4.完成领导交办的其他工作。</w:t>
                  </w:r>
                </w:p>
              </w:tc>
            </w:tr>
            <w:tr w14:paraId="76DFB8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34234D">
                  <w:pPr>
                    <w:pStyle w:val="4"/>
                    <w:jc w:val="left"/>
                  </w:pPr>
                  <w:r>
                    <w:rPr>
                      <w:rFonts w:ascii="仿宋_GB2312" w:hAnsi="仿宋_GB2312" w:eastAsia="仿宋_GB2312" w:cs="仿宋_GB2312"/>
                      <w:sz w:val="19"/>
                    </w:rPr>
                    <w:t>安</w:t>
                  </w:r>
                </w:p>
                <w:p w14:paraId="3117904B">
                  <w:pPr>
                    <w:pStyle w:val="4"/>
                    <w:jc w:val="left"/>
                  </w:pPr>
                  <w:r>
                    <w:rPr>
                      <w:rFonts w:ascii="仿宋_GB2312" w:hAnsi="仿宋_GB2312" w:eastAsia="仿宋_GB2312" w:cs="仿宋_GB2312"/>
                      <w:sz w:val="19"/>
                    </w:rPr>
                    <w:t>保</w:t>
                  </w:r>
                </w:p>
                <w:p w14:paraId="162E3FC9">
                  <w:pPr>
                    <w:pStyle w:val="4"/>
                    <w:jc w:val="left"/>
                  </w:pPr>
                  <w:r>
                    <w:rPr>
                      <w:rFonts w:ascii="仿宋_GB2312" w:hAnsi="仿宋_GB2312" w:eastAsia="仿宋_GB2312" w:cs="仿宋_GB2312"/>
                      <w:sz w:val="19"/>
                    </w:rPr>
                    <w:t>服</w:t>
                  </w:r>
                </w:p>
                <w:p w14:paraId="059BB80C">
                  <w:pPr>
                    <w:pStyle w:val="4"/>
                    <w:jc w:val="left"/>
                  </w:pPr>
                  <w:r>
                    <w:rPr>
                      <w:rFonts w:ascii="仿宋_GB2312" w:hAnsi="仿宋_GB2312" w:eastAsia="仿宋_GB2312" w:cs="仿宋_GB2312"/>
                      <w:sz w:val="19"/>
                    </w:rPr>
                    <w:t>务</w:t>
                  </w:r>
                </w:p>
                <w:p w14:paraId="24A4BF87">
                  <w:pPr>
                    <w:pStyle w:val="4"/>
                    <w:jc w:val="left"/>
                  </w:pPr>
                </w:p>
              </w:tc>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8D8B7F">
                  <w:pPr>
                    <w:pStyle w:val="4"/>
                    <w:jc w:val="center"/>
                  </w:pPr>
                  <w:r>
                    <w:rPr>
                      <w:rFonts w:ascii="仿宋_GB2312" w:hAnsi="仿宋_GB2312" w:eastAsia="仿宋_GB2312" w:cs="仿宋_GB2312"/>
                      <w:sz w:val="19"/>
                    </w:rPr>
                    <w:t>安保人员</w:t>
                  </w:r>
                </w:p>
              </w:tc>
              <w:tc>
                <w:tcPr>
                  <w:tcW w:w="4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6699DF">
                  <w:pPr>
                    <w:pStyle w:val="4"/>
                    <w:jc w:val="center"/>
                  </w:pPr>
                  <w:r>
                    <w:rPr>
                      <w:rFonts w:ascii="仿宋_GB2312" w:hAnsi="仿宋_GB2312" w:eastAsia="仿宋_GB2312" w:cs="仿宋_GB2312"/>
                      <w:sz w:val="19"/>
                    </w:rPr>
                    <w:t>11</w:t>
                  </w:r>
                </w:p>
              </w:tc>
              <w:tc>
                <w:tcPr>
                  <w:tcW w:w="11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D26C36">
                  <w:pPr>
                    <w:pStyle w:val="4"/>
                    <w:jc w:val="left"/>
                  </w:pPr>
                  <w:r>
                    <w:rPr>
                      <w:rFonts w:ascii="仿宋_GB2312" w:hAnsi="仿宋_GB2312" w:eastAsia="仿宋_GB2312" w:cs="仿宋_GB2312"/>
                      <w:sz w:val="19"/>
                    </w:rPr>
                    <w:t>男性10人，女性1人，45周岁以下，大专及以上学历，身心健康，无违法犯罪记录，品行端正，责任心强。</w:t>
                  </w:r>
                </w:p>
              </w:tc>
              <w:tc>
                <w:tcPr>
                  <w:tcW w:w="27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E1487A">
                  <w:pPr>
                    <w:pStyle w:val="4"/>
                    <w:jc w:val="left"/>
                  </w:pPr>
                  <w:r>
                    <w:rPr>
                      <w:rFonts w:ascii="仿宋_GB2312" w:hAnsi="仿宋_GB2312" w:eastAsia="仿宋_GB2312" w:cs="仿宋_GB2312"/>
                      <w:sz w:val="19"/>
                    </w:rPr>
                    <w:t>1.校园巡查工作、学校安全隐患的排查、突发事件响应；2.学校日常秩序的管理、协助男生寝室管理员管理寝室，处理寝室学生违纪；3.完成学校操课、协助专业部门处理学生违纪和教育；4.周末、节假日所有教官在前校门维护车辆、组织学生出校；5.学校活动秩序的维护和集合，协助完成学生大课间；6.管理校园内车辆停放，禁止在楼道、消防通道堆放车辆，确保应急通道畅通；7.完成学校每月消防检查、和监控室的值班；8.完成值周工作，学校临时安排的工作。</w:t>
                  </w:r>
                </w:p>
              </w:tc>
            </w:tr>
            <w:tr w14:paraId="345BD4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3" w:type="dxa"/>
                  <w:vMerge w:val="continue"/>
                  <w:tcBorders>
                    <w:top w:val="nil"/>
                    <w:left w:val="single" w:color="000000" w:sz="4" w:space="0"/>
                    <w:bottom w:val="single" w:color="000000" w:sz="4" w:space="0"/>
                    <w:right w:val="single" w:color="000000" w:sz="4" w:space="0"/>
                  </w:tcBorders>
                </w:tcPr>
                <w:p w14:paraId="67FF1D24"/>
              </w:tc>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D29C49">
                  <w:pPr>
                    <w:pStyle w:val="4"/>
                    <w:jc w:val="both"/>
                  </w:pPr>
                  <w:r>
                    <w:rPr>
                      <w:rFonts w:ascii="仿宋_GB2312" w:hAnsi="仿宋_GB2312" w:eastAsia="仿宋_GB2312" w:cs="仿宋_GB2312"/>
                      <w:sz w:val="19"/>
                    </w:rPr>
                    <w:t>门卫人员</w:t>
                  </w:r>
                </w:p>
              </w:tc>
              <w:tc>
                <w:tcPr>
                  <w:tcW w:w="4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5B6693">
                  <w:pPr>
                    <w:pStyle w:val="4"/>
                    <w:ind w:firstLine="240"/>
                    <w:jc w:val="both"/>
                  </w:pPr>
                  <w:r>
                    <w:rPr>
                      <w:rFonts w:ascii="仿宋_GB2312" w:hAnsi="仿宋_GB2312" w:eastAsia="仿宋_GB2312" w:cs="仿宋_GB2312"/>
                      <w:sz w:val="19"/>
                    </w:rPr>
                    <w:t>8</w:t>
                  </w:r>
                </w:p>
              </w:tc>
              <w:tc>
                <w:tcPr>
                  <w:tcW w:w="11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A8AF67">
                  <w:pPr>
                    <w:pStyle w:val="4"/>
                    <w:jc w:val="left"/>
                  </w:pPr>
                  <w:r>
                    <w:rPr>
                      <w:rFonts w:ascii="仿宋_GB2312" w:hAnsi="仿宋_GB2312" w:eastAsia="仿宋_GB2312" w:cs="仿宋_GB2312"/>
                      <w:sz w:val="19"/>
                    </w:rPr>
                    <w:t>男性，50周岁以下，初中及以上学历，身心健康，无违法犯罪记录，品行端正，有正义感，责任心强，具有一定的文明礼仪素养。</w:t>
                  </w:r>
                </w:p>
              </w:tc>
              <w:tc>
                <w:tcPr>
                  <w:tcW w:w="27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ADEC36">
                  <w:pPr>
                    <w:pStyle w:val="4"/>
                    <w:jc w:val="left"/>
                  </w:pPr>
                  <w:r>
                    <w:rPr>
                      <w:rFonts w:ascii="仿宋_GB2312" w:hAnsi="仿宋_GB2312" w:eastAsia="仿宋_GB2312" w:cs="仿宋_GB2312"/>
                      <w:sz w:val="19"/>
                    </w:rPr>
                    <w:t>1.门禁管理、车辆管理、学生出入管理、物质进出管理、安全巡查；</w:t>
                  </w:r>
                  <w:r>
                    <w:br w:type="textWrapping"/>
                  </w:r>
                  <w:r>
                    <w:rPr>
                      <w:rFonts w:ascii="仿宋_GB2312" w:hAnsi="仿宋_GB2312" w:eastAsia="仿宋_GB2312" w:cs="仿宋_GB2312"/>
                      <w:sz w:val="19"/>
                    </w:rPr>
                    <w:t xml:space="preserve"> 2.坚守岗位，不得擅离职守、迟到早退，做好值班记录（如人员进出登记、事件处理情况等），交接班时交接清楚未完成事项；</w:t>
                  </w:r>
                  <w:r>
                    <w:br w:type="textWrapping"/>
                  </w:r>
                  <w:r>
                    <w:rPr>
                      <w:rFonts w:ascii="仿宋_GB2312" w:hAnsi="仿宋_GB2312" w:eastAsia="仿宋_GB2312" w:cs="仿宋_GB2312"/>
                      <w:sz w:val="19"/>
                    </w:rPr>
                    <w:t xml:space="preserve"> 3.配合学校开展安全演练（如防震、防火演练），协助维持演练秩序，对学校周边环境进行观察，发现校外可疑人员或异常情况及时上报。完成学校交办的其他临时性工作；</w:t>
                  </w:r>
                  <w:r>
                    <w:br w:type="textWrapping"/>
                  </w:r>
                  <w:r>
                    <w:rPr>
                      <w:rFonts w:ascii="仿宋_GB2312" w:hAnsi="仿宋_GB2312" w:eastAsia="仿宋_GB2312" w:cs="仿宋_GB2312"/>
                      <w:sz w:val="19"/>
                    </w:rPr>
                    <w:t xml:space="preserve"> 4.完成学校交办的其他临时性工作。</w:t>
                  </w:r>
                </w:p>
              </w:tc>
            </w:tr>
            <w:tr w14:paraId="7A565F1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3" w:type="dxa"/>
                  <w:vMerge w:val="continue"/>
                  <w:tcBorders>
                    <w:top w:val="nil"/>
                    <w:left w:val="single" w:color="000000" w:sz="4" w:space="0"/>
                    <w:bottom w:val="single" w:color="000000" w:sz="4" w:space="0"/>
                    <w:right w:val="single" w:color="000000" w:sz="4" w:space="0"/>
                  </w:tcBorders>
                </w:tcPr>
                <w:p w14:paraId="0CE1F207"/>
              </w:tc>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744C9C">
                  <w:pPr>
                    <w:pStyle w:val="4"/>
                    <w:jc w:val="left"/>
                  </w:pPr>
                  <w:r>
                    <w:rPr>
                      <w:rFonts w:ascii="仿宋_GB2312" w:hAnsi="仿宋_GB2312" w:eastAsia="仿宋_GB2312" w:cs="仿宋_GB2312"/>
                      <w:sz w:val="19"/>
                    </w:rPr>
                    <w:t>学生宿舍管理员</w:t>
                  </w:r>
                </w:p>
              </w:tc>
              <w:tc>
                <w:tcPr>
                  <w:tcW w:w="4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301631">
                  <w:pPr>
                    <w:pStyle w:val="4"/>
                    <w:ind w:firstLine="240"/>
                    <w:jc w:val="both"/>
                  </w:pPr>
                  <w:r>
                    <w:rPr>
                      <w:rFonts w:ascii="仿宋_GB2312" w:hAnsi="仿宋_GB2312" w:eastAsia="仿宋_GB2312" w:cs="仿宋_GB2312"/>
                      <w:sz w:val="19"/>
                    </w:rPr>
                    <w:t>24</w:t>
                  </w:r>
                </w:p>
              </w:tc>
              <w:tc>
                <w:tcPr>
                  <w:tcW w:w="11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C39766">
                  <w:pPr>
                    <w:pStyle w:val="4"/>
                    <w:jc w:val="left"/>
                  </w:pPr>
                  <w:r>
                    <w:rPr>
                      <w:rFonts w:ascii="仿宋_GB2312" w:hAnsi="仿宋_GB2312" w:eastAsia="仿宋_GB2312" w:cs="仿宋_GB2312"/>
                      <w:sz w:val="19"/>
                    </w:rPr>
                    <w:t>女性，50周岁以下，初中及以上学历，身心健康，无违法犯罪记录，品行端正，责任心强，具有一定的文明礼仪素养，具有较强的学生管理能力。</w:t>
                  </w:r>
                </w:p>
              </w:tc>
              <w:tc>
                <w:tcPr>
                  <w:tcW w:w="27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07B263">
                  <w:pPr>
                    <w:pStyle w:val="4"/>
                    <w:jc w:val="both"/>
                  </w:pPr>
                  <w:r>
                    <w:rPr>
                      <w:rFonts w:ascii="仿宋_GB2312" w:hAnsi="仿宋_GB2312" w:eastAsia="仿宋_GB2312" w:cs="仿宋_GB2312"/>
                      <w:sz w:val="19"/>
                    </w:rPr>
                    <w:t>1.完成每天午点名和晚点名、学生安全教育、负责寝室卫生、内务的检查；2.寝室门禁的管理、寝室学生行为规范管理、寝室秩序的维护；3.做好寝室晚上的值班工作，做好寝室学生的思想工作；4.寝室违禁物品的收交、寝室安全隐患的排查、学生矛盾纠纷排查等；5.完成值班工作，学校临时安排的工作。</w:t>
                  </w:r>
                </w:p>
              </w:tc>
            </w:tr>
            <w:tr w14:paraId="04883B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D0BA1C">
                  <w:pPr>
                    <w:pStyle w:val="4"/>
                    <w:jc w:val="center"/>
                  </w:pPr>
                  <w:r>
                    <w:rPr>
                      <w:rFonts w:ascii="仿宋_GB2312" w:hAnsi="仿宋_GB2312" w:eastAsia="仿宋_GB2312" w:cs="仿宋_GB2312"/>
                      <w:sz w:val="19"/>
                    </w:rPr>
                    <w:t>维</w:t>
                  </w:r>
                </w:p>
                <w:p w14:paraId="4B243DB8">
                  <w:pPr>
                    <w:pStyle w:val="4"/>
                    <w:jc w:val="left"/>
                  </w:pPr>
                  <w:r>
                    <w:rPr>
                      <w:rFonts w:ascii="仿宋_GB2312" w:hAnsi="仿宋_GB2312" w:eastAsia="仿宋_GB2312" w:cs="仿宋_GB2312"/>
                      <w:sz w:val="19"/>
                    </w:rPr>
                    <w:t>修</w:t>
                  </w:r>
                </w:p>
                <w:p w14:paraId="433C0D09">
                  <w:pPr>
                    <w:pStyle w:val="4"/>
                    <w:jc w:val="left"/>
                  </w:pPr>
                  <w:r>
                    <w:rPr>
                      <w:rFonts w:ascii="仿宋_GB2312" w:hAnsi="仿宋_GB2312" w:eastAsia="仿宋_GB2312" w:cs="仿宋_GB2312"/>
                      <w:sz w:val="19"/>
                    </w:rPr>
                    <w:t>保</w:t>
                  </w:r>
                </w:p>
                <w:p w14:paraId="14DDE2BB">
                  <w:pPr>
                    <w:pStyle w:val="4"/>
                    <w:jc w:val="left"/>
                  </w:pPr>
                  <w:r>
                    <w:rPr>
                      <w:rFonts w:ascii="仿宋_GB2312" w:hAnsi="仿宋_GB2312" w:eastAsia="仿宋_GB2312" w:cs="仿宋_GB2312"/>
                      <w:sz w:val="19"/>
                    </w:rPr>
                    <w:t>养</w:t>
                  </w:r>
                </w:p>
                <w:p w14:paraId="59224C0A">
                  <w:pPr>
                    <w:pStyle w:val="4"/>
                    <w:jc w:val="left"/>
                  </w:pPr>
                  <w:r>
                    <w:rPr>
                      <w:rFonts w:ascii="仿宋_GB2312" w:hAnsi="仿宋_GB2312" w:eastAsia="仿宋_GB2312" w:cs="仿宋_GB2312"/>
                      <w:sz w:val="19"/>
                    </w:rPr>
                    <w:t>服</w:t>
                  </w:r>
                </w:p>
                <w:p w14:paraId="79DDD7D4">
                  <w:pPr>
                    <w:pStyle w:val="4"/>
                    <w:jc w:val="left"/>
                  </w:pPr>
                  <w:r>
                    <w:rPr>
                      <w:rFonts w:ascii="仿宋_GB2312" w:hAnsi="仿宋_GB2312" w:eastAsia="仿宋_GB2312" w:cs="仿宋_GB2312"/>
                      <w:sz w:val="19"/>
                    </w:rPr>
                    <w:t>务</w:t>
                  </w:r>
                </w:p>
                <w:p w14:paraId="4794B369">
                  <w:pPr>
                    <w:pStyle w:val="4"/>
                    <w:jc w:val="center"/>
                  </w:pPr>
                </w:p>
              </w:tc>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684626">
                  <w:pPr>
                    <w:pStyle w:val="4"/>
                    <w:jc w:val="center"/>
                  </w:pPr>
                  <w:r>
                    <w:rPr>
                      <w:rFonts w:ascii="仿宋_GB2312" w:hAnsi="仿宋_GB2312" w:eastAsia="仿宋_GB2312" w:cs="仿宋_GB2312"/>
                      <w:sz w:val="19"/>
                    </w:rPr>
                    <w:t>环境管理人员（含打印室工勤1人）</w:t>
                  </w:r>
                </w:p>
              </w:tc>
              <w:tc>
                <w:tcPr>
                  <w:tcW w:w="4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E4AF0E">
                  <w:pPr>
                    <w:pStyle w:val="4"/>
                    <w:jc w:val="both"/>
                  </w:pPr>
                  <w:r>
                    <w:rPr>
                      <w:rFonts w:ascii="仿宋_GB2312" w:hAnsi="仿宋_GB2312" w:eastAsia="仿宋_GB2312" w:cs="仿宋_GB2312"/>
                      <w:sz w:val="19"/>
                    </w:rPr>
                    <w:t>10</w:t>
                  </w:r>
                </w:p>
              </w:tc>
              <w:tc>
                <w:tcPr>
                  <w:tcW w:w="11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416247">
                  <w:pPr>
                    <w:pStyle w:val="4"/>
                    <w:jc w:val="left"/>
                  </w:pPr>
                  <w:r>
                    <w:rPr>
                      <w:rFonts w:ascii="仿宋_GB2312" w:hAnsi="仿宋_GB2312" w:eastAsia="仿宋_GB2312" w:cs="仿宋_GB2312"/>
                      <w:sz w:val="19"/>
                    </w:rPr>
                    <w:t>女性50 周岁以下，男性 55 周岁以下，初中及以上学历，身心健康无违法犯罪记录，品行端正，责任心强。</w:t>
                  </w:r>
                </w:p>
              </w:tc>
              <w:tc>
                <w:tcPr>
                  <w:tcW w:w="27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B6586F">
                  <w:pPr>
                    <w:pStyle w:val="4"/>
                    <w:jc w:val="left"/>
                  </w:pPr>
                  <w:r>
                    <w:rPr>
                      <w:rFonts w:ascii="仿宋_GB2312" w:hAnsi="仿宋_GB2312" w:eastAsia="仿宋_GB2312" w:cs="仿宋_GB2312"/>
                      <w:sz w:val="19"/>
                    </w:rPr>
                    <w:t xml:space="preserve">1.每天按时对学校的要求，负责指定区域环境秩序工作，学校可以统一调配环境管理人员的具体工作，包括但不限于树木、草坪养护、校园内及周边环境维护、处置、以及环卫设施（垃圾桶）定期清理和消毒、确保地面干净、整洁；符合人员环境健康要求；2.打印室工勤人员根据教学研训中心要求做好日常工作，完成部门交办的临时任务。 </w:t>
                  </w:r>
                  <w:r>
                    <w:rPr>
                      <w:rFonts w:ascii="仿宋_GB2312" w:hAnsi="仿宋_GB2312" w:eastAsia="仿宋_GB2312" w:cs="仿宋_GB2312"/>
                      <w:sz w:val="24"/>
                    </w:rPr>
                    <w:t xml:space="preserve">   </w:t>
                  </w:r>
                </w:p>
              </w:tc>
            </w:tr>
            <w:tr w14:paraId="2E939B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3" w:type="dxa"/>
                  <w:vMerge w:val="continue"/>
                  <w:tcBorders>
                    <w:top w:val="nil"/>
                    <w:left w:val="single" w:color="000000" w:sz="4" w:space="0"/>
                    <w:bottom w:val="single" w:color="000000" w:sz="4" w:space="0"/>
                    <w:right w:val="single" w:color="000000" w:sz="4" w:space="0"/>
                  </w:tcBorders>
                </w:tcPr>
                <w:p w14:paraId="767A408F"/>
              </w:tc>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624B0F">
                  <w:pPr>
                    <w:pStyle w:val="4"/>
                    <w:jc w:val="left"/>
                  </w:pPr>
                  <w:r>
                    <w:rPr>
                      <w:rFonts w:ascii="仿宋_GB2312" w:hAnsi="仿宋_GB2312" w:eastAsia="仿宋_GB2312" w:cs="仿宋_GB2312"/>
                      <w:sz w:val="19"/>
                    </w:rPr>
                    <w:t>水电维修人员</w:t>
                  </w:r>
                </w:p>
              </w:tc>
              <w:tc>
                <w:tcPr>
                  <w:tcW w:w="4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CEA469">
                  <w:pPr>
                    <w:pStyle w:val="4"/>
                    <w:jc w:val="left"/>
                  </w:pPr>
                  <w:r>
                    <w:rPr>
                      <w:rFonts w:ascii="仿宋_GB2312" w:hAnsi="仿宋_GB2312" w:eastAsia="仿宋_GB2312" w:cs="仿宋_GB2312"/>
                      <w:sz w:val="19"/>
                    </w:rPr>
                    <w:t>2</w:t>
                  </w:r>
                </w:p>
              </w:tc>
              <w:tc>
                <w:tcPr>
                  <w:tcW w:w="11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B98BE7">
                  <w:pPr>
                    <w:pStyle w:val="4"/>
                    <w:jc w:val="left"/>
                  </w:pPr>
                  <w:r>
                    <w:rPr>
                      <w:rFonts w:ascii="仿宋_GB2312" w:hAnsi="仿宋_GB2312" w:eastAsia="仿宋_GB2312" w:cs="仿宋_GB2312"/>
                      <w:sz w:val="19"/>
                    </w:rPr>
                    <w:t>男性，50周岁以下，高中及以上学历，身心健康，无违法犯罪记录，品行端正。安全意识强，能适应应急抢修工作，具备良好的团队协作能力。水电维修人员需要持有有效期内的特种作业操作证（电工证）（提供证书扫描件加盖电子签章）</w:t>
                  </w:r>
                </w:p>
                <w:p w14:paraId="22522F19">
                  <w:pPr>
                    <w:pStyle w:val="4"/>
                    <w:jc w:val="left"/>
                  </w:pPr>
                </w:p>
              </w:tc>
              <w:tc>
                <w:tcPr>
                  <w:tcW w:w="27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8970C7">
                  <w:pPr>
                    <w:pStyle w:val="4"/>
                    <w:jc w:val="left"/>
                  </w:pPr>
                  <w:r>
                    <w:rPr>
                      <w:rFonts w:ascii="仿宋_GB2312" w:hAnsi="仿宋_GB2312" w:eastAsia="仿宋_GB2312" w:cs="仿宋_GB2312"/>
                      <w:sz w:val="19"/>
                    </w:rPr>
                    <w:t>1.运行维护：负责高低压配电设备的日常巡检、维护和保养工作，及时发现并处理设备异常和故障，确保电力系统安全稳定运行；2.检修与维修：持证上岗，对高低压电气设备进行检修，按照计划完成预防性试验和维护工作。教学设备故障1小时内响应，3小时内修复，若因技术难度过大或其他原因导致不能在3小时内修复的及时上报采购人；3.安全操作：严格遵守电气安全操作规程，正确使用安全防护用具和工具，确保作业过程安全；负责对电气设备的安全防护设施进行检查和维护；4.资料管理：做好高低压配电设备的运行、维护、检修记录，整理相关技术资料，建立设备档案，为设备管理和故障分析提供依据；5.配合协作：配合其他部门完成相关电力改造、安装等工作，提供专业技术支持；协助处理电力突发事件和应急抢修任务；6.负责学校交办的临时事务。</w:t>
                  </w:r>
                </w:p>
              </w:tc>
            </w:tr>
            <w:tr w14:paraId="0E0F42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3" w:type="dxa"/>
                  <w:vMerge w:val="continue"/>
                  <w:tcBorders>
                    <w:top w:val="nil"/>
                    <w:left w:val="single" w:color="000000" w:sz="4" w:space="0"/>
                    <w:bottom w:val="single" w:color="000000" w:sz="4" w:space="0"/>
                    <w:right w:val="single" w:color="000000" w:sz="4" w:space="0"/>
                  </w:tcBorders>
                </w:tcPr>
                <w:p w14:paraId="45B22C80"/>
              </w:tc>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7BE5B3">
                  <w:pPr>
                    <w:pStyle w:val="4"/>
                    <w:jc w:val="both"/>
                  </w:pPr>
                  <w:r>
                    <w:rPr>
                      <w:rFonts w:ascii="仿宋_GB2312" w:hAnsi="仿宋_GB2312" w:eastAsia="仿宋_GB2312" w:cs="仿宋_GB2312"/>
                      <w:sz w:val="19"/>
                    </w:rPr>
                    <w:t>消防员</w:t>
                  </w:r>
                </w:p>
              </w:tc>
              <w:tc>
                <w:tcPr>
                  <w:tcW w:w="4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E180AF">
                  <w:pPr>
                    <w:pStyle w:val="4"/>
                    <w:ind w:firstLine="240"/>
                    <w:jc w:val="both"/>
                  </w:pPr>
                  <w:r>
                    <w:rPr>
                      <w:rFonts w:ascii="仿宋_GB2312" w:hAnsi="仿宋_GB2312" w:eastAsia="仿宋_GB2312" w:cs="仿宋_GB2312"/>
                      <w:sz w:val="19"/>
                    </w:rPr>
                    <w:t>2</w:t>
                  </w:r>
                </w:p>
              </w:tc>
              <w:tc>
                <w:tcPr>
                  <w:tcW w:w="11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4F2AC5">
                  <w:pPr>
                    <w:pStyle w:val="4"/>
                    <w:jc w:val="left"/>
                  </w:pPr>
                  <w:r>
                    <w:rPr>
                      <w:rFonts w:ascii="仿宋_GB2312" w:hAnsi="仿宋_GB2312" w:eastAsia="仿宋_GB2312" w:cs="仿宋_GB2312"/>
                      <w:sz w:val="19"/>
                    </w:rPr>
                    <w:t>男性，40周岁以下，高中及以上学历，身心健康，无违法犯罪记录，品行端正。持有由消防主管部门认可的有效期内消防设施操作员证书（提供证书扫描件加盖电子签章），熟练操作消防报警、监控系统，能快速识别设备故障并及时上报处理。</w:t>
                  </w:r>
                </w:p>
              </w:tc>
              <w:tc>
                <w:tcPr>
                  <w:tcW w:w="27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AFC926">
                  <w:pPr>
                    <w:pStyle w:val="4"/>
                    <w:jc w:val="left"/>
                  </w:pPr>
                  <w:r>
                    <w:rPr>
                      <w:rFonts w:ascii="仿宋_GB2312" w:hAnsi="仿宋_GB2312" w:eastAsia="仿宋_GB2312" w:cs="仿宋_GB2312"/>
                      <w:sz w:val="19"/>
                    </w:rPr>
                    <w:t>1.设备监控：24小时值守消防控制室，密切监控消防报警、联动控制系统及其他消防设备运行状态，及时发现异常信号并进行处理，不得擅离职守，坚守岗位；2.报警处理：接到火灾报警或故障报警信号后，迅速核实情况，按照操作规程启动相应应急预案，通知相关人员进行处置，并做好详细记录；3.设备操作：熟练操作消防控制室各类设备，具备基本的设备测试和维护能力，确保设备正常运行；严禁在监控机上玩游戏、上网，确保监控系统正常运行；4.档案管理：负责消防控制室相关资料、记录的整理和归档，包括值班记录、设备运行记录、报警处置记录等，确保资料完整、准确、可查；5.物品管控：严禁携带易燃、易爆及强磁性物品进入监控室；不准使用来历不明的U盘、光盘、硬盘等存储介质，防止设备损坏或数据安全隐患；6.信息安全保密：严格保守监控信息秘密，不得私自拷贝资料或对外传播监控内容，确保信息安全；7.巡检：设备运行、测试功能、检查设施状态，及时排查消除火灾隐患。</w:t>
                  </w:r>
                </w:p>
              </w:tc>
            </w:tr>
            <w:tr w14:paraId="4D8BC7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3" w:type="dxa"/>
                  <w:vMerge w:val="continue"/>
                  <w:tcBorders>
                    <w:top w:val="nil"/>
                    <w:left w:val="single" w:color="000000" w:sz="4" w:space="0"/>
                    <w:bottom w:val="single" w:color="000000" w:sz="4" w:space="0"/>
                    <w:right w:val="single" w:color="000000" w:sz="4" w:space="0"/>
                  </w:tcBorders>
                </w:tcPr>
                <w:p w14:paraId="7C97AA10"/>
              </w:tc>
              <w:tc>
                <w:tcPr>
                  <w:tcW w:w="6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7D33AB">
                  <w:pPr>
                    <w:pStyle w:val="4"/>
                    <w:jc w:val="left"/>
                  </w:pPr>
                  <w:r>
                    <w:rPr>
                      <w:rFonts w:ascii="仿宋_GB2312" w:hAnsi="仿宋_GB2312" w:eastAsia="仿宋_GB2312" w:cs="仿宋_GB2312"/>
                      <w:sz w:val="19"/>
                    </w:rPr>
                    <w:t>电梯管理员</w:t>
                  </w:r>
                </w:p>
              </w:tc>
              <w:tc>
                <w:tcPr>
                  <w:tcW w:w="4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FDF2B1">
                  <w:pPr>
                    <w:pStyle w:val="4"/>
                    <w:ind w:firstLine="240"/>
                    <w:jc w:val="both"/>
                  </w:pPr>
                  <w:r>
                    <w:rPr>
                      <w:rFonts w:ascii="仿宋_GB2312" w:hAnsi="仿宋_GB2312" w:eastAsia="仿宋_GB2312" w:cs="仿宋_GB2312"/>
                      <w:sz w:val="19"/>
                    </w:rPr>
                    <w:t>1</w:t>
                  </w:r>
                </w:p>
              </w:tc>
              <w:tc>
                <w:tcPr>
                  <w:tcW w:w="11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62350B">
                  <w:pPr>
                    <w:pStyle w:val="4"/>
                    <w:jc w:val="left"/>
                  </w:pPr>
                  <w:r>
                    <w:rPr>
                      <w:rFonts w:ascii="仿宋_GB2312" w:hAnsi="仿宋_GB2312" w:eastAsia="仿宋_GB2312" w:cs="仿宋_GB2312"/>
                      <w:sz w:val="19"/>
                    </w:rPr>
                    <w:t>男性，50周岁以下，高中及以上学历，安全意识强，身心健康，无违法犯罪记录，品行端正。电梯管理员需要持有有效期内的安全管理和作业人员证（提供证书扫描件加盖电子签章）</w:t>
                  </w:r>
                </w:p>
              </w:tc>
              <w:tc>
                <w:tcPr>
                  <w:tcW w:w="27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04098D">
                  <w:pPr>
                    <w:pStyle w:val="4"/>
                    <w:jc w:val="left"/>
                  </w:pPr>
                  <w:r>
                    <w:rPr>
                      <w:rFonts w:ascii="仿宋_GB2312" w:hAnsi="仿宋_GB2312" w:eastAsia="仿宋_GB2312" w:cs="仿宋_GB2312"/>
                      <w:sz w:val="19"/>
                    </w:rPr>
                    <w:t>1.监控电梯运行情况，发现问题及时报告；2.负责处理电梯突发故障和紧急情况，及时采取相应措施，确保乘客安全；5.定期向学校报告电梯运行情况，协助维修维护人员进行维修维护工作。</w:t>
                  </w:r>
                </w:p>
              </w:tc>
            </w:tr>
            <w:tr w14:paraId="02CCA9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03"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C27332">
                  <w:pPr>
                    <w:pStyle w:val="4"/>
                    <w:ind w:firstLine="720"/>
                    <w:jc w:val="left"/>
                  </w:pPr>
                  <w:r>
                    <w:rPr>
                      <w:rFonts w:ascii="仿宋_GB2312" w:hAnsi="仿宋_GB2312" w:eastAsia="仿宋_GB2312" w:cs="仿宋_GB2312"/>
                      <w:sz w:val="19"/>
                    </w:rPr>
                    <w:t>合计</w:t>
                  </w:r>
                </w:p>
              </w:tc>
              <w:tc>
                <w:tcPr>
                  <w:tcW w:w="4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0CB204">
                  <w:pPr>
                    <w:pStyle w:val="4"/>
                    <w:jc w:val="left"/>
                  </w:pPr>
                  <w:r>
                    <w:rPr>
                      <w:rFonts w:ascii="仿宋_GB2312" w:hAnsi="仿宋_GB2312" w:eastAsia="仿宋_GB2312" w:cs="仿宋_GB2312"/>
                      <w:sz w:val="19"/>
                    </w:rPr>
                    <w:t>60</w:t>
                  </w:r>
                </w:p>
              </w:tc>
              <w:tc>
                <w:tcPr>
                  <w:tcW w:w="11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BB9BDF">
                  <w:pPr>
                    <w:pStyle w:val="4"/>
                    <w:jc w:val="left"/>
                  </w:pPr>
                </w:p>
              </w:tc>
              <w:tc>
                <w:tcPr>
                  <w:tcW w:w="27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433BC0"/>
              </w:tc>
            </w:tr>
          </w:tbl>
          <w:p w14:paraId="272840A8">
            <w:pPr>
              <w:pStyle w:val="4"/>
              <w:jc w:val="both"/>
            </w:pPr>
            <w:r>
              <w:rPr>
                <w:rFonts w:ascii="仿宋_GB2312" w:hAnsi="仿宋_GB2312" w:eastAsia="仿宋_GB2312" w:cs="仿宋_GB2312"/>
              </w:rPr>
              <w:t>2.2人员要求：①所有岗位人员需按人员要求持证上岗，成交后向采购人提交资质证明审核，资质合格率须100%。本条需在投标文件中单独提供承诺书。②供应商拟投入本项目的服务人员均无违法犯罪记录。③新员工入职7日内完成岗前培训(含岗位职责、安全规范、服务标准)，在职人员每季度参与1次技能提升培训，培训覆盖率及考核通过率均需达100%。④工作期间按要求统一着装、佩戴工牌，保持仪容整洁，言行文明，禁止出现与师生争执、玩手机等违规行为。⑤员工发生重大疾病、非因工死亡等事故，供应商负责进行调查处理及处理后续事宜，如涉及费用代理机构和我单位不承担。⑥本项目服务人员经采购人查验相关人员资料同意后方可上岗，中途不得随意更换，如出现不可抗力原因需更换的，必须向采购人提交书面申请，并详细说明更换的原因、替代人员的简历等，经采购人同意后，方可更换。服务人员每月流动率不得超过5%，项目管理负责人及关键岗位人员更换需提前30日书面报采购人审批。所有上岗及更换人员的审批、考勤、培训等资料应由采购人归档备查。本项目的服务人员必须政治思想合格，坚决拥护中国共产党的领导，无违法犯罪记录，未列入诚信黑名单，供应商必须严格管理工作人员，不得有违法乱纪行为。如供应商因不可抗力需更换服务人员，应提前5个工作日书面申请，采购人应在收到申请后5个工作日内书面答复。逾期未答复视为不同意更换。未经采购人书面同意擅自更换人员，采购人有权扣减相应服务费用或要求供应商重新派遣合格人员。⑦供应商投入本项目的人员与采购人不存在任何雇佣、委托等劳动关系，服务人员在工作过程中的安全责任由供应商负责。如发生工伤、工亡事故的，由供应商进行调查及处理，负责后续一切事宜，供应商承担全部责任和经济补偿，采购人概不承担任何责任。人员发生工伤事故时，供应商应及时送医救治。由供应商向社保机构申请认定，并进行伤残劳动能力鉴定，采购人予以必要的协助(供应商应在投标文件中单独提供承诺函进行响应，格式自拟)。采购人仅在不违反法律规定且不增加额外经济责任的前提下，提供必要协助。采购人不承担供应商及其员工因工伤、工亡等产生的任何法律或经济责任。⑧投标文件中需提供拟配置全部的人员名单表（格式可自拟），人员名单表逐一填写信息至少包括序号、拟任岗位名称、姓名、性别、身份证号、学历及执业资格证书等情况。</w:t>
            </w:r>
          </w:p>
          <w:p w14:paraId="47FA677D">
            <w:pPr>
              <w:pStyle w:val="4"/>
              <w:jc w:val="left"/>
            </w:pPr>
            <w:r>
              <w:rPr>
                <w:rFonts w:ascii="仿宋_GB2312" w:hAnsi="仿宋_GB2312" w:eastAsia="仿宋_GB2312" w:cs="仿宋_GB2312"/>
              </w:rPr>
              <w:t>2.3服务流程管理要求：①所有服务内容及相关要求由供应商通过项目经理统筹管理，按要求管理和落实双方日常工作。②工作中要遵守采购人相关规章制度，不做与工作无关的事情，不进与工作无关的区域，不干扰正常工作开展。特殊情况下，一律先报告请示，获批后方可实行。③工作过程中遇紧急情况时，要听从现场指挥、服从安排。特殊情况，如疫情等特殊情况下作业行动需要符合有关规定。④在服务期内，根据有关部门和行业发展等要求，对具体岗位从业提出了强制性从业资质等相关要求，供应商应及时调整，并提供合格的工作人员。采购人有权根据实际需求和政策变化，要求供应商动态调整人员配置和资质，供应商应无条件配合。⑤设立三级服务响应标准，紧急问题(如停电、火灾)5分钟内响应，0.5小时内解决；重要问题(如设备故障、卫生投诉)10分钟内响应，1小时内解决；一般问题(如咨询、建议)1小时内响应，24小时内反馈处理结果。供应商应建立响应记录台账，采购人有权随时抽查并将响应情况纳入月度考核。</w:t>
            </w:r>
          </w:p>
          <w:p w14:paraId="5A062962">
            <w:pPr>
              <w:pStyle w:val="4"/>
              <w:jc w:val="left"/>
            </w:pPr>
            <w:r>
              <w:rPr>
                <w:rFonts w:ascii="仿宋_GB2312" w:hAnsi="仿宋_GB2312" w:eastAsia="仿宋_GB2312" w:cs="仿宋_GB2312"/>
              </w:rPr>
              <w:t>2.4监督要求：①管理人员每日对管辖岗位进行巡查，记录问题并督促整改；每周组织1次跨部门联合检查。②设立24小时服务监督热线，师生投诉需在30分钟内受理，3个工作日内办结并反馈处理结果，投诉处理满意度不低于95%。</w:t>
            </w:r>
          </w:p>
          <w:p w14:paraId="34CAB751">
            <w:pPr>
              <w:pStyle w:val="4"/>
              <w:jc w:val="left"/>
            </w:pPr>
            <w:r>
              <w:rPr>
                <w:rFonts w:ascii="仿宋_GB2312" w:hAnsi="仿宋_GB2312" w:eastAsia="仿宋_GB2312" w:cs="仿宋_GB2312"/>
              </w:rPr>
              <w:t>2.5安全与应急要求：①项目管理负责人为安全第一责任人，明确岗位安全职责；配合学校定期组织安全隐患排查，隐患整改率不低于100%。②重点岗位(如门岗等)实行24小时专人值守，严禁脱岗、睡岗。③配合学校制定涵盖火灾、食物中毒、校园暴力等场景的应急预案，组织应急演练，各岗位参与率不低于95%，演练效果需经采购人评估。④突发事件发生后，相关岗位人员须按预案流程10分钟内到达现场同步启动应急处置，服从学校相关部门指挥。</w:t>
            </w:r>
          </w:p>
          <w:p w14:paraId="0565BB8C">
            <w:pPr>
              <w:pStyle w:val="4"/>
              <w:jc w:val="left"/>
            </w:pPr>
            <w:r>
              <w:rPr>
                <w:rFonts w:ascii="仿宋_GB2312" w:hAnsi="仿宋_GB2312" w:eastAsia="仿宋_GB2312" w:cs="仿宋_GB2312"/>
              </w:rPr>
              <w:t>2.6沟通与协作要求：①建立跨部门协作沟通群，当出现需多部门配合的工作(如校园大型活动后勤保障、突发安全事件处理)时，必须服从学校相关部门指挥协调。②服务人员与校方、师生沟通时，需使用文明用语，态度热情、耐心，不得出现推诿、敷衍等情况，若收到有效投诉，按绩效考核制度进行处罚。③保密条款：供应商提供的服务人员在本项目中获取的师生个人信息、监控影像数据及其他任何因履约而知悉的商业、技术、运营等保密信息承担永久保密义务。未经采购人书面同意，供应商及其工作人员不得向任何第三方披露、转让、复制、使用或允许他人使用上述信息，亦不得以任何方式泄露。采购人有权对供应商履行保密义务情况进行监督检查；若发现有泄密行为，有权追究供应商法律责任，造成损失的应全额赔偿。</w:t>
            </w:r>
          </w:p>
          <w:p w14:paraId="142749E1">
            <w:pPr>
              <w:pStyle w:val="4"/>
              <w:jc w:val="left"/>
            </w:pPr>
            <w:r>
              <w:rPr>
                <w:rFonts w:ascii="仿宋_GB2312" w:hAnsi="仿宋_GB2312" w:eastAsia="仿宋_GB2312" w:cs="仿宋_GB2312"/>
              </w:rPr>
              <w:t>2.7不得更换项目管理人员：供应商拟派驻的管理人员确定后不得随意变更。如遇人员离职、因病无法履职、意外身故等特殊情形，供应商须以书面形式向采购人详细说明具体情况及更换理由，待采购人书面批复同意后，方可启动人员更换程序(供应商应在投标文件中单独提供承诺函进行响应，格式自拟)。且替换人员资质标准不得低于所替人员原有标准。采购人有权对拟替换人员进行复核，审核通过前，供应商不得随意安排替换上岗。若供应商违背本条款，采购人有权拒绝替换并追究供应商违约责任。</w:t>
            </w:r>
          </w:p>
          <w:p w14:paraId="7ADBCF6B">
            <w:pPr>
              <w:pStyle w:val="4"/>
              <w:jc w:val="left"/>
            </w:pPr>
            <w:r>
              <w:rPr>
                <w:rFonts w:ascii="仿宋_GB2312" w:hAnsi="仿宋_GB2312" w:eastAsia="仿宋_GB2312" w:cs="仿宋_GB2312"/>
              </w:rPr>
              <w:t>2.8考核标准：</w:t>
            </w:r>
          </w:p>
          <w:p w14:paraId="117951C4">
            <w:pPr>
              <w:pStyle w:val="4"/>
              <w:jc w:val="left"/>
            </w:pPr>
            <w:r>
              <w:rPr>
                <w:rFonts w:ascii="仿宋_GB2312" w:hAnsi="仿宋_GB2312" w:eastAsia="仿宋_GB2312" w:cs="仿宋_GB2312"/>
              </w:rPr>
              <w:t>2.8.1由学校负责制定考核细则，对供应商提供的安保服务和维修保养服务进行日常检查和监督指导，按月考核，学校每年度评定验收。</w:t>
            </w:r>
          </w:p>
          <w:p w14:paraId="6D9C6DE8">
            <w:pPr>
              <w:pStyle w:val="4"/>
              <w:jc w:val="left"/>
            </w:pPr>
            <w:r>
              <w:rPr>
                <w:rFonts w:ascii="仿宋_GB2312" w:hAnsi="仿宋_GB2312" w:eastAsia="仿宋_GB2312" w:cs="仿宋_GB2312"/>
              </w:rPr>
              <w:t>2.8.2对学校日常管理中发现和指出的问题，供应商必须及时进行整改，拒不整改的，将纳入年终考评。</w:t>
            </w:r>
          </w:p>
          <w:p w14:paraId="76D2BDAA">
            <w:pPr>
              <w:pStyle w:val="4"/>
              <w:jc w:val="left"/>
            </w:pPr>
            <w:r>
              <w:rPr>
                <w:rFonts w:ascii="仿宋_GB2312" w:hAnsi="仿宋_GB2312" w:eastAsia="仿宋_GB2312" w:cs="仿宋_GB2312"/>
              </w:rPr>
              <w:t>1、考核评价原则</w:t>
            </w:r>
          </w:p>
          <w:p w14:paraId="5A1B142B">
            <w:pPr>
              <w:pStyle w:val="4"/>
              <w:jc w:val="left"/>
            </w:pPr>
            <w:r>
              <w:rPr>
                <w:rFonts w:ascii="仿宋_GB2312" w:hAnsi="仿宋_GB2312" w:eastAsia="仿宋_GB2312" w:cs="仿宋_GB2312"/>
              </w:rPr>
              <w:t>采购人按月进行抽查考核，对违反要求的进行扣分，根据考核分值扣减支付的费用，中标人须认可此考核办法。</w:t>
            </w:r>
          </w:p>
          <w:p w14:paraId="1FDD9823">
            <w:pPr>
              <w:pStyle w:val="4"/>
              <w:jc w:val="left"/>
            </w:pPr>
            <w:r>
              <w:rPr>
                <w:rFonts w:ascii="仿宋_GB2312" w:hAnsi="仿宋_GB2312" w:eastAsia="仿宋_GB2312" w:cs="仿宋_GB2312"/>
              </w:rPr>
              <w:t>2、考核评价标准</w:t>
            </w:r>
          </w:p>
          <w:p w14:paraId="363F589F">
            <w:pPr>
              <w:pStyle w:val="4"/>
              <w:jc w:val="left"/>
            </w:pPr>
            <w:r>
              <w:rPr>
                <w:rFonts w:ascii="仿宋_GB2312" w:hAnsi="仿宋_GB2312" w:eastAsia="仿宋_GB2312" w:cs="仿宋_GB2312"/>
              </w:rPr>
              <w:t>考核采用百分制原则，其中按时与服务人员签订/解除劳动合同10分，按时足额发放工资30分，按时缴纳社会保险30分，服务质量与服务态度30分。</w:t>
            </w:r>
          </w:p>
          <w:p w14:paraId="1D6F36AD">
            <w:pPr>
              <w:pStyle w:val="4"/>
              <w:jc w:val="left"/>
            </w:pPr>
            <w:r>
              <w:rPr>
                <w:rFonts w:ascii="仿宋_GB2312" w:hAnsi="仿宋_GB2312" w:eastAsia="仿宋_GB2312" w:cs="仿宋_GB2312"/>
              </w:rPr>
              <w:t>《考核评价标准》</w:t>
            </w:r>
          </w:p>
          <w:p w14:paraId="56E8D19E">
            <w:pPr>
              <w:pStyle w:val="4"/>
              <w:jc w:val="left"/>
            </w:pPr>
            <w:r>
              <w:rPr>
                <w:rFonts w:ascii="仿宋_GB2312" w:hAnsi="仿宋_GB2312" w:eastAsia="仿宋_GB2312" w:cs="仿宋_GB2312"/>
              </w:rPr>
              <w:t>（1）按时签订/解除劳动合同（10分）</w:t>
            </w:r>
          </w:p>
          <w:p w14:paraId="2C2F5C68">
            <w:pPr>
              <w:pStyle w:val="4"/>
              <w:jc w:val="left"/>
            </w:pPr>
            <w:r>
              <w:rPr>
                <w:rFonts w:ascii="仿宋_GB2312" w:hAnsi="仿宋_GB2312" w:eastAsia="仿宋_GB2312" w:cs="仿宋_GB2312"/>
              </w:rPr>
              <w:t>中标人与服务人员签订劳动合同，服务到采购人单位工作；服务人员与公司解除劳动合同的，公司按国家规定及时办理相关的减员手续；未办理签订/解除劳动合同的或办理不完善，扣1分/人次。</w:t>
            </w:r>
          </w:p>
          <w:p w14:paraId="6296A465">
            <w:pPr>
              <w:pStyle w:val="4"/>
              <w:jc w:val="left"/>
            </w:pPr>
            <w:r>
              <w:rPr>
                <w:rFonts w:ascii="仿宋_GB2312" w:hAnsi="仿宋_GB2312" w:eastAsia="仿宋_GB2312" w:cs="仿宋_GB2312"/>
              </w:rPr>
              <w:t>（2）按时足额发放工资（30分）</w:t>
            </w:r>
          </w:p>
          <w:p w14:paraId="1F3B7785">
            <w:pPr>
              <w:pStyle w:val="4"/>
              <w:jc w:val="left"/>
            </w:pPr>
            <w:r>
              <w:rPr>
                <w:rFonts w:ascii="仿宋_GB2312" w:hAnsi="仿宋_GB2312" w:eastAsia="仿宋_GB2312" w:cs="仿宋_GB2312"/>
              </w:rPr>
              <w:t>按照劳动合同约定或者国家规定，中标人应在每月15号以前足额发放工资。未及时或足额发放工资的，扣1分/人次。</w:t>
            </w:r>
          </w:p>
          <w:p w14:paraId="3A69B846">
            <w:pPr>
              <w:pStyle w:val="4"/>
              <w:jc w:val="left"/>
            </w:pPr>
            <w:r>
              <w:rPr>
                <w:rFonts w:ascii="仿宋_GB2312" w:hAnsi="仿宋_GB2312" w:eastAsia="仿宋_GB2312" w:cs="仿宋_GB2312"/>
              </w:rPr>
              <w:t>（3）按时缴纳社会保险（30分）</w:t>
            </w:r>
          </w:p>
          <w:p w14:paraId="3212B254">
            <w:pPr>
              <w:pStyle w:val="4"/>
              <w:jc w:val="left"/>
            </w:pPr>
            <w:r>
              <w:rPr>
                <w:rFonts w:ascii="仿宋_GB2312" w:hAnsi="仿宋_GB2312" w:eastAsia="仿宋_GB2312" w:cs="仿宋_GB2312"/>
              </w:rPr>
              <w:t>中标人应根据用人单位的要求，妥善办理好所有服务人员每月的社会保险（养老保险、医疗保险、失业保险、工伤保险、生育保险）及国家法律法规明确需办理的各项内容，未办理或办理不完善，扣1分/人次。</w:t>
            </w:r>
          </w:p>
          <w:p w14:paraId="2DC0A65A">
            <w:pPr>
              <w:pStyle w:val="4"/>
              <w:jc w:val="left"/>
            </w:pPr>
            <w:r>
              <w:rPr>
                <w:rFonts w:ascii="仿宋_GB2312" w:hAnsi="仿宋_GB2312" w:eastAsia="仿宋_GB2312" w:cs="仿宋_GB2312"/>
              </w:rPr>
              <w:t>（4）服务质量与服务态度（30分）</w:t>
            </w:r>
          </w:p>
          <w:p w14:paraId="421C9C42">
            <w:pPr>
              <w:pStyle w:val="4"/>
              <w:jc w:val="left"/>
            </w:pPr>
            <w:r>
              <w:rPr>
                <w:rFonts w:ascii="仿宋_GB2312" w:hAnsi="仿宋_GB2312" w:eastAsia="仿宋_GB2312" w:cs="仿宋_GB2312"/>
              </w:rPr>
              <w:t>①工作完成情况：对本职工作任务，未在规定时限内完成的，扣0.5分/件次。</w:t>
            </w:r>
          </w:p>
          <w:p w14:paraId="777E5AA2">
            <w:pPr>
              <w:pStyle w:val="4"/>
              <w:jc w:val="left"/>
            </w:pPr>
            <w:r>
              <w:rPr>
                <w:rFonts w:ascii="仿宋_GB2312" w:hAnsi="仿宋_GB2312" w:eastAsia="仿宋_GB2312" w:cs="仿宋_GB2312"/>
              </w:rPr>
              <w:t>②工作纪律指标：对服务人员出现“吃、拿、当、要”的现象，经查实，扣1分/件次。</w:t>
            </w:r>
          </w:p>
          <w:p w14:paraId="63D2E6AB">
            <w:pPr>
              <w:pStyle w:val="4"/>
              <w:jc w:val="left"/>
            </w:pPr>
            <w:r>
              <w:rPr>
                <w:rFonts w:ascii="仿宋_GB2312" w:hAnsi="仿宋_GB2312" w:eastAsia="仿宋_GB2312" w:cs="仿宋_GB2312"/>
              </w:rPr>
              <w:t>③工作错误指标：服务人员工作出现一般性错误，扣2分/件次;出现重大错误，扣10分/件次。</w:t>
            </w:r>
          </w:p>
          <w:p w14:paraId="51FDC262">
            <w:pPr>
              <w:pStyle w:val="4"/>
              <w:jc w:val="left"/>
            </w:pPr>
            <w:r>
              <w:rPr>
                <w:rFonts w:ascii="仿宋_GB2312" w:hAnsi="仿宋_GB2312" w:eastAsia="仿宋_GB2312" w:cs="仿宋_GB2312"/>
              </w:rPr>
              <w:t>④工作投诉指标：服务人员被投诉一次，扣2分/件次；一个月内被投诉三次及以上的，扣10分/件次。</w:t>
            </w:r>
          </w:p>
          <w:p w14:paraId="5DEDA538">
            <w:pPr>
              <w:pStyle w:val="4"/>
              <w:jc w:val="left"/>
            </w:pPr>
            <w:r>
              <w:rPr>
                <w:rFonts w:ascii="仿宋_GB2312" w:hAnsi="仿宋_GB2312" w:eastAsia="仿宋_GB2312" w:cs="仿宋_GB2312"/>
              </w:rPr>
              <w:t>⑤服务人员出现违纪违规的，扣2分/人次；被通报批评的，扣5分/人次。</w:t>
            </w:r>
          </w:p>
          <w:p w14:paraId="4DDF4877">
            <w:pPr>
              <w:pStyle w:val="4"/>
              <w:jc w:val="left"/>
            </w:pPr>
            <w:r>
              <w:rPr>
                <w:rFonts w:ascii="仿宋_GB2312" w:hAnsi="仿宋_GB2312" w:eastAsia="仿宋_GB2312" w:cs="仿宋_GB2312"/>
              </w:rPr>
              <w:t>⑥中标人与服务人员发生劳资纠纷或其他诉讼事项的，扣10分/件次。</w:t>
            </w:r>
          </w:p>
          <w:p w14:paraId="593736D6">
            <w:pPr>
              <w:pStyle w:val="4"/>
              <w:jc w:val="left"/>
            </w:pPr>
            <w:r>
              <w:rPr>
                <w:rFonts w:ascii="仿宋_GB2312" w:hAnsi="仿宋_GB2312" w:eastAsia="仿宋_GB2312" w:cs="仿宋_GB2312"/>
              </w:rPr>
              <w:t>⑦是否熟悉所在岗位管理范围内的所有安全出口、消防设施设备的具体位置，不熟悉的发现一次扣2分。</w:t>
            </w:r>
          </w:p>
          <w:p w14:paraId="760A5308">
            <w:pPr>
              <w:pStyle w:val="4"/>
              <w:jc w:val="left"/>
            </w:pPr>
            <w:r>
              <w:rPr>
                <w:rFonts w:ascii="仿宋_GB2312" w:hAnsi="仿宋_GB2312" w:eastAsia="仿宋_GB2312" w:cs="仿宋_GB2312"/>
              </w:rPr>
              <w:t>3、采购人按月进行抽查考核，对违反要求的进行扣分，根据考核分值扣减支付的费用，中标人须认可此考核办法。</w:t>
            </w:r>
          </w:p>
          <w:p w14:paraId="60E99750">
            <w:pPr>
              <w:pStyle w:val="4"/>
              <w:jc w:val="left"/>
            </w:pPr>
            <w:r>
              <w:rPr>
                <w:rFonts w:ascii="仿宋_GB2312" w:hAnsi="仿宋_GB2312" w:eastAsia="仿宋_GB2312" w:cs="仿宋_GB2312"/>
              </w:rPr>
              <w:t>考核和支付标准：1.考核时间：月考核；</w:t>
            </w:r>
          </w:p>
          <w:p w14:paraId="58713F8A">
            <w:pPr>
              <w:pStyle w:val="4"/>
              <w:jc w:val="left"/>
            </w:pPr>
            <w:r>
              <w:rPr>
                <w:rFonts w:ascii="仿宋_GB2312" w:hAnsi="仿宋_GB2312" w:eastAsia="仿宋_GB2312" w:cs="仿宋_GB2312"/>
              </w:rPr>
              <w:t>4、支付标准：合同签订后，中标人须向采购人出具合法有效完整的完税发票及凭证资料，达到付款条件起20日内，采购人按月支付月度金额的100%；如考核结果为优秀(90（含）-100分)则不扣减考核当月应支付的费用；如月考核结果为良好(90分以下)：按所得分值扣减应支付的费用（扣减办法：如月考核所得分值都为88分，则考核当月=当月支付金额×88%计算支付费用。</w:t>
            </w:r>
          </w:p>
          <w:p w14:paraId="6EB9B38B">
            <w:pPr>
              <w:pStyle w:val="4"/>
              <w:jc w:val="left"/>
            </w:pPr>
            <w:r>
              <w:rPr>
                <w:rFonts w:ascii="仿宋_GB2312" w:hAnsi="仿宋_GB2312" w:eastAsia="仿宋_GB2312" w:cs="仿宋_GB2312"/>
              </w:rPr>
              <w:t>5、年度12次考核平均实得分，80分及以上为合格，合格80分以下不合格；学校报上级主管及监督部门同意后有权终止合同，由中标人承担违约和赔偿责任。年度考核合格后方可续签下一年度合同。</w:t>
            </w:r>
          </w:p>
        </w:tc>
      </w:tr>
    </w:tbl>
    <w:p w14:paraId="31A8FAF9">
      <w:pPr>
        <w:pStyle w:val="4"/>
        <w:jc w:val="left"/>
        <w:outlineLvl w:val="2"/>
      </w:pPr>
      <w:r>
        <w:rPr>
          <w:rFonts w:ascii="仿宋_GB2312" w:hAnsi="仿宋_GB2312" w:eastAsia="仿宋_GB2312" w:cs="仿宋_GB2312"/>
          <w:b/>
          <w:sz w:val="28"/>
        </w:rPr>
        <w:t>3.3.服务要求</w:t>
      </w:r>
    </w:p>
    <w:p w14:paraId="79063D10">
      <w:pPr>
        <w:pStyle w:val="4"/>
        <w:jc w:val="left"/>
        <w:outlineLvl w:val="3"/>
      </w:pPr>
      <w:r>
        <w:rPr>
          <w:rFonts w:ascii="仿宋_GB2312" w:hAnsi="仿宋_GB2312" w:eastAsia="仿宋_GB2312" w:cs="仿宋_GB2312"/>
          <w:b/>
          <w:sz w:val="24"/>
        </w:rPr>
        <w:t>3.3.1.服务内容要求</w:t>
      </w:r>
    </w:p>
    <w:p w14:paraId="62BFD02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B1A7B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E94A3AF">
            <w:pPr>
              <w:pStyle w:val="4"/>
              <w:jc w:val="center"/>
            </w:pPr>
            <w:r>
              <w:rPr>
                <w:rFonts w:ascii="仿宋_GB2312" w:hAnsi="仿宋_GB2312" w:eastAsia="仿宋_GB2312" w:cs="仿宋_GB2312"/>
              </w:rPr>
              <w:t xml:space="preserve"> 序号</w:t>
            </w:r>
          </w:p>
        </w:tc>
        <w:tc>
          <w:tcPr>
            <w:tcW w:w="581" w:type="dxa"/>
          </w:tcPr>
          <w:p w14:paraId="210FF6AC">
            <w:pPr>
              <w:pStyle w:val="4"/>
              <w:jc w:val="center"/>
            </w:pPr>
            <w:r>
              <w:rPr>
                <w:rFonts w:ascii="仿宋_GB2312" w:hAnsi="仿宋_GB2312" w:eastAsia="仿宋_GB2312" w:cs="仿宋_GB2312"/>
              </w:rPr>
              <w:t xml:space="preserve"> 符号标识</w:t>
            </w:r>
          </w:p>
        </w:tc>
        <w:tc>
          <w:tcPr>
            <w:tcW w:w="1495" w:type="dxa"/>
          </w:tcPr>
          <w:p w14:paraId="06F49CE0">
            <w:pPr>
              <w:pStyle w:val="4"/>
              <w:jc w:val="center"/>
            </w:pPr>
            <w:r>
              <w:rPr>
                <w:rFonts w:ascii="仿宋_GB2312" w:hAnsi="仿宋_GB2312" w:eastAsia="仿宋_GB2312" w:cs="仿宋_GB2312"/>
              </w:rPr>
              <w:t xml:space="preserve"> 服务要求名称</w:t>
            </w:r>
          </w:p>
        </w:tc>
        <w:tc>
          <w:tcPr>
            <w:tcW w:w="5814" w:type="dxa"/>
          </w:tcPr>
          <w:p w14:paraId="2D4716AC">
            <w:pPr>
              <w:pStyle w:val="4"/>
              <w:jc w:val="center"/>
            </w:pPr>
            <w:r>
              <w:rPr>
                <w:rFonts w:ascii="仿宋_GB2312" w:hAnsi="仿宋_GB2312" w:eastAsia="仿宋_GB2312" w:cs="仿宋_GB2312"/>
              </w:rPr>
              <w:t xml:space="preserve"> 服务要求内容</w:t>
            </w:r>
          </w:p>
        </w:tc>
      </w:tr>
      <w:tr w14:paraId="763939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03D9B37">
            <w:pPr>
              <w:pStyle w:val="4"/>
              <w:jc w:val="center"/>
            </w:pPr>
            <w:r>
              <w:rPr>
                <w:rFonts w:ascii="仿宋_GB2312" w:hAnsi="仿宋_GB2312" w:eastAsia="仿宋_GB2312" w:cs="仿宋_GB2312"/>
              </w:rPr>
              <w:t>1</w:t>
            </w:r>
          </w:p>
        </w:tc>
        <w:tc>
          <w:tcPr>
            <w:tcW w:w="581" w:type="dxa"/>
          </w:tcPr>
          <w:p w14:paraId="105B4D07">
            <w:pPr>
              <w:pStyle w:val="4"/>
              <w:jc w:val="center"/>
            </w:pPr>
            <w:r>
              <w:rPr>
                <w:rFonts w:ascii="仿宋_GB2312" w:hAnsi="仿宋_GB2312" w:eastAsia="仿宋_GB2312" w:cs="仿宋_GB2312"/>
              </w:rPr>
              <w:t>★</w:t>
            </w:r>
          </w:p>
        </w:tc>
        <w:tc>
          <w:tcPr>
            <w:tcW w:w="1495" w:type="dxa"/>
          </w:tcPr>
          <w:p w14:paraId="70C471D2">
            <w:pPr>
              <w:pStyle w:val="4"/>
              <w:jc w:val="left"/>
            </w:pPr>
            <w:r>
              <w:rPr>
                <w:rFonts w:ascii="仿宋_GB2312" w:hAnsi="仿宋_GB2312" w:eastAsia="仿宋_GB2312" w:cs="仿宋_GB2312"/>
              </w:rPr>
              <w:t>其他要求</w:t>
            </w:r>
          </w:p>
        </w:tc>
        <w:tc>
          <w:tcPr>
            <w:tcW w:w="5814" w:type="dxa"/>
          </w:tcPr>
          <w:p w14:paraId="36CB60D8">
            <w:pPr>
              <w:pStyle w:val="4"/>
              <w:spacing w:after="120"/>
              <w:ind w:firstLine="480"/>
              <w:jc w:val="both"/>
            </w:pPr>
            <w:r>
              <w:rPr>
                <w:rFonts w:ascii="仿宋_GB2312" w:hAnsi="仿宋_GB2312" w:eastAsia="仿宋_GB2312" w:cs="仿宋_GB2312"/>
              </w:rPr>
              <w:t>（1）中标人不可因未了解项目现场情况而放弃成交不履行中标人义务。如因中标人不能正常履约，给采购人造成任何损失的，采购人将保留进一步追溯的权利，并要求中标人赔偿由此带来的损失；如放弃成交，所产生的后果按照政府采购相关法律法规执行。（须提供承诺函并进行电子签章，格式自拟）</w:t>
            </w:r>
          </w:p>
          <w:p w14:paraId="5AD89872">
            <w:pPr>
              <w:pStyle w:val="4"/>
              <w:jc w:val="left"/>
            </w:pPr>
            <w:r>
              <w:rPr>
                <w:rFonts w:ascii="仿宋_GB2312" w:hAnsi="仿宋_GB2312" w:eastAsia="仿宋_GB2312" w:cs="仿宋_GB2312"/>
              </w:rPr>
              <w:t>（2）报价要求：供应商报价是响应采购项目要求的全部工作内容的价格体现，包含每月所投人员的工资、五险一金、公司服务费、服装费及税费等所有费用；供应商自行承担在服务期内人工成本等市场风险，采购人不再另行支付中标人任何费用。（须提供承诺函并进行电子签章，格式自拟）。</w:t>
            </w:r>
          </w:p>
        </w:tc>
      </w:tr>
    </w:tbl>
    <w:p w14:paraId="4A4F6C71">
      <w:pPr>
        <w:pStyle w:val="4"/>
        <w:jc w:val="left"/>
        <w:outlineLvl w:val="3"/>
      </w:pPr>
      <w:r>
        <w:rPr>
          <w:rFonts w:ascii="仿宋_GB2312" w:hAnsi="仿宋_GB2312" w:eastAsia="仿宋_GB2312" w:cs="仿宋_GB2312"/>
          <w:b/>
          <w:sz w:val="24"/>
        </w:rPr>
        <w:t>3.3.2.商务要求</w:t>
      </w:r>
    </w:p>
    <w:p w14:paraId="37C2268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01B72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115CB3D">
            <w:pPr>
              <w:pStyle w:val="4"/>
              <w:jc w:val="center"/>
            </w:pPr>
            <w:r>
              <w:rPr>
                <w:rFonts w:ascii="仿宋_GB2312" w:hAnsi="仿宋_GB2312" w:eastAsia="仿宋_GB2312" w:cs="仿宋_GB2312"/>
              </w:rPr>
              <w:t>序号</w:t>
            </w:r>
          </w:p>
        </w:tc>
        <w:tc>
          <w:tcPr>
            <w:tcW w:w="581" w:type="dxa"/>
          </w:tcPr>
          <w:p w14:paraId="7746BDBC">
            <w:pPr>
              <w:pStyle w:val="4"/>
              <w:jc w:val="center"/>
            </w:pPr>
            <w:r>
              <w:rPr>
                <w:rFonts w:ascii="仿宋_GB2312" w:hAnsi="仿宋_GB2312" w:eastAsia="仿宋_GB2312" w:cs="仿宋_GB2312"/>
              </w:rPr>
              <w:t>符号标识</w:t>
            </w:r>
          </w:p>
        </w:tc>
        <w:tc>
          <w:tcPr>
            <w:tcW w:w="1495" w:type="dxa"/>
          </w:tcPr>
          <w:p w14:paraId="2329CE57">
            <w:pPr>
              <w:pStyle w:val="4"/>
              <w:jc w:val="center"/>
            </w:pPr>
            <w:r>
              <w:rPr>
                <w:rFonts w:ascii="仿宋_GB2312" w:hAnsi="仿宋_GB2312" w:eastAsia="仿宋_GB2312" w:cs="仿宋_GB2312"/>
              </w:rPr>
              <w:t>商务要求名称</w:t>
            </w:r>
          </w:p>
        </w:tc>
        <w:tc>
          <w:tcPr>
            <w:tcW w:w="5814" w:type="dxa"/>
          </w:tcPr>
          <w:p w14:paraId="76E01797">
            <w:pPr>
              <w:pStyle w:val="4"/>
              <w:jc w:val="center"/>
            </w:pPr>
            <w:r>
              <w:rPr>
                <w:rFonts w:ascii="仿宋_GB2312" w:hAnsi="仿宋_GB2312" w:eastAsia="仿宋_GB2312" w:cs="仿宋_GB2312"/>
              </w:rPr>
              <w:t>商务要求内容</w:t>
            </w:r>
          </w:p>
        </w:tc>
      </w:tr>
      <w:tr w14:paraId="78CBCA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7F1F898">
            <w:pPr>
              <w:pStyle w:val="4"/>
              <w:jc w:val="center"/>
            </w:pPr>
            <w:r>
              <w:rPr>
                <w:rFonts w:ascii="仿宋_GB2312" w:hAnsi="仿宋_GB2312" w:eastAsia="仿宋_GB2312" w:cs="仿宋_GB2312"/>
              </w:rPr>
              <w:t>1</w:t>
            </w:r>
          </w:p>
        </w:tc>
        <w:tc>
          <w:tcPr>
            <w:tcW w:w="581" w:type="dxa"/>
          </w:tcPr>
          <w:p w14:paraId="5DE1A676">
            <w:pPr>
              <w:pStyle w:val="4"/>
              <w:jc w:val="center"/>
            </w:pPr>
            <w:r>
              <w:rPr>
                <w:rFonts w:ascii="仿宋_GB2312" w:hAnsi="仿宋_GB2312" w:eastAsia="仿宋_GB2312" w:cs="仿宋_GB2312"/>
              </w:rPr>
              <w:t>★</w:t>
            </w:r>
          </w:p>
        </w:tc>
        <w:tc>
          <w:tcPr>
            <w:tcW w:w="1495" w:type="dxa"/>
          </w:tcPr>
          <w:p w14:paraId="3C7C1F03">
            <w:pPr>
              <w:pStyle w:val="4"/>
              <w:jc w:val="left"/>
            </w:pPr>
            <w:r>
              <w:rPr>
                <w:rFonts w:ascii="仿宋_GB2312" w:hAnsi="仿宋_GB2312" w:eastAsia="仿宋_GB2312" w:cs="仿宋_GB2312"/>
              </w:rPr>
              <w:t>服务期限</w:t>
            </w:r>
          </w:p>
        </w:tc>
        <w:tc>
          <w:tcPr>
            <w:tcW w:w="5814" w:type="dxa"/>
          </w:tcPr>
          <w:p w14:paraId="4CB1F0A6">
            <w:pPr>
              <w:pStyle w:val="4"/>
              <w:jc w:val="left"/>
            </w:pPr>
            <w:r>
              <w:rPr>
                <w:rFonts w:ascii="仿宋_GB2312" w:hAnsi="仿宋_GB2312" w:eastAsia="仿宋_GB2312" w:cs="仿宋_GB2312"/>
              </w:rPr>
              <w:t>自合同签订之日起1095日，合同1年1签，第一年前三个月为试用期，试用期满须经采购人考核，考核不合格，采购人有权解除合同。每年合同期满经采购人考核合格后续签下一年度合同，最多可续签两次。</w:t>
            </w:r>
          </w:p>
        </w:tc>
      </w:tr>
      <w:tr w14:paraId="5465A9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0B322EF">
            <w:pPr>
              <w:pStyle w:val="4"/>
              <w:jc w:val="center"/>
            </w:pPr>
            <w:r>
              <w:rPr>
                <w:rFonts w:ascii="仿宋_GB2312" w:hAnsi="仿宋_GB2312" w:eastAsia="仿宋_GB2312" w:cs="仿宋_GB2312"/>
              </w:rPr>
              <w:t>2</w:t>
            </w:r>
          </w:p>
        </w:tc>
        <w:tc>
          <w:tcPr>
            <w:tcW w:w="581" w:type="dxa"/>
          </w:tcPr>
          <w:p w14:paraId="3798FD83">
            <w:pPr>
              <w:pStyle w:val="4"/>
              <w:jc w:val="center"/>
            </w:pPr>
            <w:r>
              <w:rPr>
                <w:rFonts w:ascii="仿宋_GB2312" w:hAnsi="仿宋_GB2312" w:eastAsia="仿宋_GB2312" w:cs="仿宋_GB2312"/>
              </w:rPr>
              <w:t>★</w:t>
            </w:r>
          </w:p>
        </w:tc>
        <w:tc>
          <w:tcPr>
            <w:tcW w:w="1495" w:type="dxa"/>
          </w:tcPr>
          <w:p w14:paraId="1E87983D">
            <w:pPr>
              <w:pStyle w:val="4"/>
              <w:jc w:val="left"/>
            </w:pPr>
            <w:r>
              <w:rPr>
                <w:rFonts w:ascii="仿宋_GB2312" w:hAnsi="仿宋_GB2312" w:eastAsia="仿宋_GB2312" w:cs="仿宋_GB2312"/>
              </w:rPr>
              <w:t>服务地点</w:t>
            </w:r>
          </w:p>
        </w:tc>
        <w:tc>
          <w:tcPr>
            <w:tcW w:w="5814" w:type="dxa"/>
          </w:tcPr>
          <w:p w14:paraId="343F8FAE">
            <w:pPr>
              <w:pStyle w:val="4"/>
              <w:jc w:val="left"/>
            </w:pPr>
            <w:r>
              <w:rPr>
                <w:rFonts w:ascii="仿宋_GB2312" w:hAnsi="仿宋_GB2312" w:eastAsia="仿宋_GB2312" w:cs="仿宋_GB2312"/>
              </w:rPr>
              <w:t>古蔺职教中心（古蔺县金兰街道青阳村三组222号）</w:t>
            </w:r>
          </w:p>
        </w:tc>
      </w:tr>
      <w:tr w14:paraId="491DF7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E75474D">
            <w:pPr>
              <w:pStyle w:val="4"/>
              <w:jc w:val="center"/>
            </w:pPr>
            <w:r>
              <w:rPr>
                <w:rFonts w:ascii="仿宋_GB2312" w:hAnsi="仿宋_GB2312" w:eastAsia="仿宋_GB2312" w:cs="仿宋_GB2312"/>
              </w:rPr>
              <w:t>3</w:t>
            </w:r>
          </w:p>
        </w:tc>
        <w:tc>
          <w:tcPr>
            <w:tcW w:w="581" w:type="dxa"/>
          </w:tcPr>
          <w:p w14:paraId="3A384199">
            <w:pPr>
              <w:pStyle w:val="4"/>
              <w:jc w:val="center"/>
            </w:pPr>
            <w:r>
              <w:rPr>
                <w:rFonts w:ascii="仿宋_GB2312" w:hAnsi="仿宋_GB2312" w:eastAsia="仿宋_GB2312" w:cs="仿宋_GB2312"/>
              </w:rPr>
              <w:t>★</w:t>
            </w:r>
          </w:p>
        </w:tc>
        <w:tc>
          <w:tcPr>
            <w:tcW w:w="1495" w:type="dxa"/>
          </w:tcPr>
          <w:p w14:paraId="2AB2545D">
            <w:pPr>
              <w:pStyle w:val="4"/>
              <w:jc w:val="left"/>
            </w:pPr>
            <w:r>
              <w:rPr>
                <w:rFonts w:ascii="仿宋_GB2312" w:hAnsi="仿宋_GB2312" w:eastAsia="仿宋_GB2312" w:cs="仿宋_GB2312"/>
              </w:rPr>
              <w:t>验收、交付标准和方法</w:t>
            </w:r>
          </w:p>
        </w:tc>
        <w:tc>
          <w:tcPr>
            <w:tcW w:w="5814" w:type="dxa"/>
          </w:tcPr>
          <w:p w14:paraId="071CF189">
            <w:pPr>
              <w:pStyle w:val="4"/>
              <w:jc w:val="left"/>
            </w:pPr>
            <w:r>
              <w:rPr>
                <w:rFonts w:ascii="仿宋_GB2312" w:hAnsi="仿宋_GB2312" w:eastAsia="仿宋_GB2312" w:cs="仿宋_GB2312"/>
              </w:rPr>
              <w:t>验收严格按照《财政部关于进一步加强政府采购需求和履约验收管理的指导意见》（财库〔2016〕205号）的要求组织验收，以招标文件技术参数及要求及投标文件技术响应为准。如出现未在招标文件中明确规定的，以行业相关标准为准。如采购双方如对质量要求和技术指标的约定标准有相互抵触或异议的事项，由采购人在采购与投标文件中按质量要求和技术指标、行业标准比较优胜的原则确定该项的约定标准进行验收。</w:t>
            </w:r>
          </w:p>
        </w:tc>
      </w:tr>
      <w:tr w14:paraId="11438D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0F88233">
            <w:pPr>
              <w:pStyle w:val="4"/>
              <w:jc w:val="center"/>
            </w:pPr>
            <w:r>
              <w:rPr>
                <w:rFonts w:ascii="仿宋_GB2312" w:hAnsi="仿宋_GB2312" w:eastAsia="仿宋_GB2312" w:cs="仿宋_GB2312"/>
              </w:rPr>
              <w:t>4</w:t>
            </w:r>
          </w:p>
        </w:tc>
        <w:tc>
          <w:tcPr>
            <w:tcW w:w="581" w:type="dxa"/>
          </w:tcPr>
          <w:p w14:paraId="462AAECD">
            <w:pPr>
              <w:pStyle w:val="4"/>
              <w:jc w:val="center"/>
            </w:pPr>
            <w:r>
              <w:rPr>
                <w:rFonts w:ascii="仿宋_GB2312" w:hAnsi="仿宋_GB2312" w:eastAsia="仿宋_GB2312" w:cs="仿宋_GB2312"/>
              </w:rPr>
              <w:t>★</w:t>
            </w:r>
          </w:p>
        </w:tc>
        <w:tc>
          <w:tcPr>
            <w:tcW w:w="1495" w:type="dxa"/>
          </w:tcPr>
          <w:p w14:paraId="215D27A6">
            <w:pPr>
              <w:pStyle w:val="4"/>
              <w:jc w:val="left"/>
            </w:pPr>
            <w:r>
              <w:rPr>
                <w:rFonts w:ascii="仿宋_GB2312" w:hAnsi="仿宋_GB2312" w:eastAsia="仿宋_GB2312" w:cs="仿宋_GB2312"/>
              </w:rPr>
              <w:t>支付方式</w:t>
            </w:r>
          </w:p>
        </w:tc>
        <w:tc>
          <w:tcPr>
            <w:tcW w:w="5814" w:type="dxa"/>
          </w:tcPr>
          <w:p w14:paraId="44FE9FFA">
            <w:pPr>
              <w:pStyle w:val="4"/>
              <w:jc w:val="left"/>
            </w:pPr>
            <w:r>
              <w:rPr>
                <w:rFonts w:ascii="仿宋_GB2312" w:hAnsi="仿宋_GB2312" w:eastAsia="仿宋_GB2312" w:cs="仿宋_GB2312"/>
              </w:rPr>
              <w:t>分期付款</w:t>
            </w:r>
          </w:p>
        </w:tc>
      </w:tr>
      <w:tr w14:paraId="6C7817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22745D7">
            <w:pPr>
              <w:pStyle w:val="4"/>
              <w:jc w:val="center"/>
            </w:pPr>
            <w:r>
              <w:rPr>
                <w:rFonts w:ascii="仿宋_GB2312" w:hAnsi="仿宋_GB2312" w:eastAsia="仿宋_GB2312" w:cs="仿宋_GB2312"/>
              </w:rPr>
              <w:t>5</w:t>
            </w:r>
          </w:p>
        </w:tc>
        <w:tc>
          <w:tcPr>
            <w:tcW w:w="581" w:type="dxa"/>
          </w:tcPr>
          <w:p w14:paraId="7B1A5E8A">
            <w:pPr>
              <w:pStyle w:val="4"/>
              <w:jc w:val="center"/>
            </w:pPr>
            <w:r>
              <w:rPr>
                <w:rFonts w:ascii="仿宋_GB2312" w:hAnsi="仿宋_GB2312" w:eastAsia="仿宋_GB2312" w:cs="仿宋_GB2312"/>
              </w:rPr>
              <w:t>★</w:t>
            </w:r>
          </w:p>
        </w:tc>
        <w:tc>
          <w:tcPr>
            <w:tcW w:w="1495" w:type="dxa"/>
          </w:tcPr>
          <w:p w14:paraId="51C8F12A">
            <w:pPr>
              <w:pStyle w:val="4"/>
              <w:jc w:val="left"/>
            </w:pPr>
            <w:r>
              <w:rPr>
                <w:rFonts w:ascii="仿宋_GB2312" w:hAnsi="仿宋_GB2312" w:eastAsia="仿宋_GB2312" w:cs="仿宋_GB2312"/>
              </w:rPr>
              <w:t>付款进度安排</w:t>
            </w:r>
          </w:p>
        </w:tc>
        <w:tc>
          <w:tcPr>
            <w:tcW w:w="5814" w:type="dxa"/>
          </w:tcPr>
          <w:p w14:paraId="6BD23320">
            <w:pPr>
              <w:pStyle w:val="4"/>
              <w:jc w:val="left"/>
            </w:pPr>
            <w:r>
              <w:rPr>
                <w:rFonts w:ascii="仿宋_GB2312" w:hAnsi="仿宋_GB2312" w:eastAsia="仿宋_GB2312" w:cs="仿宋_GB2312"/>
              </w:rPr>
              <w:t>1、进度款，在中标合同总价内，根据实际使用需求按月结算，自合同签订经考核合格后每月支付一次服务费用。如中标单位发生违约事项，在服务费中扣减。如遇节假日和学校寒暑假顺延至上班后支付，达到付款条件起30日内，据实情况说明为合同签订后，中标人须向采购人出具合法有效完整的完税发票及凭证资料，达到付款条件起20日内，采购人按月支付月度金额的100%；如考核结果为优秀(90（含）-100分)则不扣减考核当月应支付的费用；如月考核结果为良好(90分以下)：按所得分值扣减应支付的费用（扣减办法：如月考核所得分值都为88分，则考核当月=当月支付金额×88%计算支付费用。</w:t>
            </w:r>
          </w:p>
        </w:tc>
      </w:tr>
      <w:tr w14:paraId="6D0F65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BCA2DF5">
            <w:pPr>
              <w:pStyle w:val="4"/>
              <w:jc w:val="center"/>
            </w:pPr>
            <w:r>
              <w:rPr>
                <w:rFonts w:ascii="仿宋_GB2312" w:hAnsi="仿宋_GB2312" w:eastAsia="仿宋_GB2312" w:cs="仿宋_GB2312"/>
              </w:rPr>
              <w:t>6</w:t>
            </w:r>
          </w:p>
        </w:tc>
        <w:tc>
          <w:tcPr>
            <w:tcW w:w="581" w:type="dxa"/>
          </w:tcPr>
          <w:p w14:paraId="59CBBB26">
            <w:pPr>
              <w:pStyle w:val="4"/>
              <w:jc w:val="center"/>
            </w:pPr>
            <w:r>
              <w:rPr>
                <w:rFonts w:ascii="仿宋_GB2312" w:hAnsi="仿宋_GB2312" w:eastAsia="仿宋_GB2312" w:cs="仿宋_GB2312"/>
              </w:rPr>
              <w:t>★</w:t>
            </w:r>
          </w:p>
        </w:tc>
        <w:tc>
          <w:tcPr>
            <w:tcW w:w="1495" w:type="dxa"/>
          </w:tcPr>
          <w:p w14:paraId="5B60E537">
            <w:pPr>
              <w:pStyle w:val="4"/>
              <w:jc w:val="left"/>
            </w:pPr>
            <w:r>
              <w:rPr>
                <w:rFonts w:ascii="仿宋_GB2312" w:hAnsi="仿宋_GB2312" w:eastAsia="仿宋_GB2312" w:cs="仿宋_GB2312"/>
              </w:rPr>
              <w:t>违约责任与解决争议的方法</w:t>
            </w:r>
          </w:p>
        </w:tc>
        <w:tc>
          <w:tcPr>
            <w:tcW w:w="5814" w:type="dxa"/>
          </w:tcPr>
          <w:p w14:paraId="0A80518F">
            <w:pPr>
              <w:pStyle w:val="4"/>
              <w:jc w:val="left"/>
            </w:pPr>
            <w:r>
              <w:rPr>
                <w:rFonts w:ascii="仿宋_GB2312" w:hAnsi="仿宋_GB2312" w:eastAsia="仿宋_GB2312" w:cs="仿宋_GB2312"/>
              </w:rPr>
              <w:t>（1）采购人与中标人双方必须遵守并执行本项目中约定的各项规定，保证本项目的正常实施。（2）如因中标人工作人员在履行职务过程中的疏忽、失职、过错等故意或过失给采购人造成损失或侵害，包括但不限于采购人本身财产损失、由此而导致的采购人对任何第三方的法律责任等，中标人对此均应承担全部的赔偿责任。（3）中标人未在合同规定日期内完成服务，每延迟一天，则采购人有权要求中标人支付合同约定的违约金。若因甲方或者客观因素造成无法在规定工期内完成任务的，双方应协商解决。（4）争议解决：当出现争议时，甲乙双方应进行友好协商解决，协商不成的应将争议提交项目所在地法院诉讼解决。</w:t>
            </w:r>
          </w:p>
        </w:tc>
      </w:tr>
    </w:tbl>
    <w:p w14:paraId="7DC4AA21">
      <w:pPr>
        <w:pStyle w:val="4"/>
        <w:jc w:val="left"/>
        <w:outlineLvl w:val="2"/>
      </w:pPr>
      <w:r>
        <w:rPr>
          <w:rFonts w:ascii="仿宋_GB2312" w:hAnsi="仿宋_GB2312" w:eastAsia="仿宋_GB2312" w:cs="仿宋_GB2312"/>
          <w:b/>
          <w:sz w:val="28"/>
        </w:rPr>
        <w:t>3.4.其他要求</w:t>
      </w:r>
    </w:p>
    <w:p w14:paraId="23AC65E9">
      <w:pPr>
        <w:pStyle w:val="4"/>
        <w:ind w:firstLine="480"/>
        <w:jc w:val="left"/>
      </w:pPr>
      <w:r>
        <w:rPr>
          <w:rFonts w:ascii="仿宋_GB2312" w:hAnsi="仿宋_GB2312" w:eastAsia="仿宋_GB2312" w:cs="仿宋_GB2312"/>
        </w:rPr>
        <w:t>采购包1：</w:t>
      </w:r>
    </w:p>
    <w:p w14:paraId="565B0858">
      <w:pPr>
        <w:pStyle w:val="4"/>
        <w:jc w:val="left"/>
      </w:pPr>
      <w:r>
        <w:rPr>
          <w:rFonts w:ascii="仿宋_GB2312" w:hAnsi="仿宋_GB2312" w:eastAsia="仿宋_GB2312" w:cs="仿宋_GB2312"/>
        </w:rPr>
        <w:t>1.供应商根据本项目的采购需求结合企业自身实际情况拟定总体思路，包括：（1）项目深度分析、（2）项目管理机构及人员分工和针对本项目员工管理制度、（3）应急处突方案及安全保障管理方案、（4）员工教育培训方案及服务质量评价方案。 2.供应商根据本项目的采购需求结合企业自身实际情况拟定专项保障方案，包括：（1）安保服务方案（含门卫）、（2）学生宿舍管理方案、（3）环境管理方案（含卫生管理、绿化管理、校园周边管理）、（4）水电维修保障方案及消防保障方案、（5）电梯管理方案。 3.人员配置：安保或门卫人员须配置具有退役军人，增强安保能力； 4.投标人应具有一定的类似项目业绩。</w:t>
      </w:r>
    </w:p>
    <w:p w14:paraId="3864B1D9">
      <w:pPr>
        <w:pStyle w:val="4"/>
        <w:rPr>
          <w:rFonts w:hint="eastAsia"/>
          <w:lang w:val="en-US" w:eastAsia="zh-Hans"/>
        </w:rPr>
      </w:pPr>
      <w:r>
        <w:rPr>
          <w:rFonts w:ascii="仿宋_GB2312" w:hAnsi="仿宋_GB2312" w:eastAsia="仿宋_GB2312" w:cs="仿宋_GB2312"/>
        </w:rPr>
        <w:t xml:space="preserve"> </w:t>
      </w:r>
      <w:r>
        <w:rPr>
          <w:rFonts w:ascii="仿宋_GB2312" w:hAnsi="仿宋_GB2312" w:eastAsia="仿宋_GB2312" w:cs="仿宋_GB2312"/>
        </w:rPr>
        <w:br w:type="textWrapp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B8D7617"/>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13907</Words>
  <Characters>14547</Characters>
  <Lines>0</Lines>
  <Paragraphs>0</Paragraphs>
  <TotalTime>0</TotalTime>
  <ScaleCrop>false</ScaleCrop>
  <LinksUpToDate>false</LinksUpToDate>
  <CharactersWithSpaces>14623</CharactersWithSpaces>
  <Application>WPS Office_12.1.0.22483_F1E327BC-269C-435d-A152-05C5408002CA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五块钱</dc:creator>
  <cp:lastModifiedBy>善</cp:lastModifiedBy>
  <dcterms:modified xsi:type="dcterms:W3CDTF">2025-08-12T02:02:06Z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2052-12.1.0.22483</vt:lpwstr>
  </property>
  <property fmtid="{D5CDD505-2E9C-101B-9397-08002B2CF9AE}" pid="3" name="KSOTemplateDocerSaveRecord">
    <vt:lpwstr>eyJoZGlkIjoiMWUzMjM0ZDg2NGE0ZDgwYjM2M2M0MjVkYWI3ODcyZDEiLCJ1c2VySWQiOiIyNTQyNjY3NzYifQ==</vt:lpwstr>
  </property>
  <property fmtid="{D5CDD505-2E9C-101B-9397-08002B2CF9AE}" pid="4" name="ICV">
    <vt:lpwstr>61F63652A96B41C298EB5DF160237888_13</vt:lpwstr>
  </property>
</Properties>
</file>