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8D42C">
      <w:pPr>
        <w:pStyle w:val="4"/>
        <w:jc w:val="left"/>
        <w:outlineLvl w:val="0"/>
        <w:rPr>
          <w:rFonts w:ascii="仿宋_GB2312" w:hAnsi="仿宋_GB2312" w:eastAsia="仿宋_GB2312" w:cs="仿宋_GB2312"/>
          <w:b/>
          <w:sz w:val="48"/>
        </w:rPr>
      </w:pPr>
    </w:p>
    <w:p w14:paraId="4167771B">
      <w:pPr>
        <w:pStyle w:val="4"/>
        <w:jc w:val="left"/>
        <w:outlineLvl w:val="0"/>
        <w:rPr>
          <w:rFonts w:ascii="仿宋_GB2312" w:hAnsi="仿宋_GB2312" w:eastAsia="仿宋_GB2312" w:cs="仿宋_GB2312"/>
          <w:b/>
          <w:sz w:val="48"/>
        </w:rPr>
      </w:pPr>
    </w:p>
    <w:p w14:paraId="1F6B69B1">
      <w:pPr>
        <w:pStyle w:val="4"/>
        <w:jc w:val="left"/>
        <w:outlineLvl w:val="0"/>
        <w:rPr>
          <w:rFonts w:ascii="仿宋_GB2312" w:hAnsi="仿宋_GB2312" w:eastAsia="仿宋_GB2312" w:cs="仿宋_GB2312"/>
          <w:b/>
          <w:sz w:val="48"/>
        </w:rPr>
      </w:pPr>
    </w:p>
    <w:p w14:paraId="14DC7B15">
      <w:pPr>
        <w:pStyle w:val="4"/>
        <w:jc w:val="left"/>
        <w:outlineLvl w:val="0"/>
        <w:rPr>
          <w:rFonts w:ascii="仿宋_GB2312" w:hAnsi="仿宋_GB2312" w:eastAsia="仿宋_GB2312" w:cs="仿宋_GB2312"/>
          <w:b/>
          <w:sz w:val="48"/>
        </w:rPr>
      </w:pPr>
    </w:p>
    <w:p w14:paraId="538735B2">
      <w:pPr>
        <w:pStyle w:val="4"/>
        <w:jc w:val="left"/>
        <w:outlineLvl w:val="0"/>
        <w:rPr>
          <w:rFonts w:ascii="仿宋_GB2312" w:hAnsi="仿宋_GB2312" w:eastAsia="仿宋_GB2312" w:cs="仿宋_GB2312"/>
          <w:b/>
          <w:sz w:val="48"/>
        </w:rPr>
      </w:pPr>
    </w:p>
    <w:p w14:paraId="792111FA">
      <w:pPr>
        <w:pStyle w:val="4"/>
        <w:jc w:val="left"/>
        <w:outlineLvl w:val="0"/>
      </w:pPr>
      <w:r>
        <w:rPr>
          <w:rFonts w:ascii="仿宋_GB2312" w:hAnsi="仿宋_GB2312" w:eastAsia="仿宋_GB2312" w:cs="仿宋_GB2312"/>
          <w:b/>
          <w:sz w:val="48"/>
        </w:rPr>
        <w:t>采购项目名称-采购包名称（第X包）</w:t>
      </w:r>
    </w:p>
    <w:p w14:paraId="793FD10D">
      <w:pPr>
        <w:pStyle w:val="4"/>
        <w:jc w:val="center"/>
        <w:outlineLvl w:val="0"/>
      </w:pPr>
      <w:r>
        <w:rPr>
          <w:rFonts w:ascii="仿宋_GB2312" w:hAnsi="仿宋_GB2312" w:eastAsia="仿宋_GB2312" w:cs="仿宋_GB2312"/>
          <w:b/>
          <w:sz w:val="48"/>
        </w:rPr>
        <w:t>政府采购合同</w:t>
      </w:r>
    </w:p>
    <w:p w14:paraId="4A21664B">
      <w:pPr>
        <w:pStyle w:val="4"/>
        <w:jc w:val="left"/>
        <w:rPr>
          <w:rFonts w:ascii="仿宋_GB2312" w:hAnsi="仿宋_GB2312" w:eastAsia="仿宋_GB2312" w:cs="仿宋_GB2312"/>
          <w:b/>
          <w:sz w:val="31"/>
        </w:rPr>
      </w:pPr>
    </w:p>
    <w:p w14:paraId="5807321F">
      <w:pPr>
        <w:pStyle w:val="4"/>
        <w:jc w:val="left"/>
        <w:rPr>
          <w:rFonts w:ascii="仿宋_GB2312" w:hAnsi="仿宋_GB2312" w:eastAsia="仿宋_GB2312" w:cs="仿宋_GB2312"/>
          <w:b/>
          <w:sz w:val="31"/>
        </w:rPr>
      </w:pPr>
    </w:p>
    <w:p w14:paraId="55AEAF49">
      <w:pPr>
        <w:pStyle w:val="4"/>
        <w:jc w:val="left"/>
        <w:rPr>
          <w:rFonts w:ascii="仿宋_GB2312" w:hAnsi="仿宋_GB2312" w:eastAsia="仿宋_GB2312" w:cs="仿宋_GB2312"/>
          <w:b/>
          <w:sz w:val="31"/>
        </w:rPr>
      </w:pPr>
    </w:p>
    <w:p w14:paraId="512F9F77">
      <w:pPr>
        <w:pStyle w:val="4"/>
        <w:ind w:firstLine="622" w:firstLineChars="200"/>
        <w:jc w:val="left"/>
        <w:rPr>
          <w:rFonts w:hint="default" w:eastAsia="仿宋_GB2312"/>
          <w:u w:val="single"/>
          <w:lang w:val="en-US" w:eastAsia="zh-CN"/>
        </w:rPr>
      </w:pPr>
      <w:r>
        <w:rPr>
          <w:rFonts w:ascii="仿宋_GB2312" w:hAnsi="仿宋_GB2312" w:eastAsia="仿宋_GB2312" w:cs="仿宋_GB2312"/>
          <w:b/>
          <w:sz w:val="31"/>
        </w:rPr>
        <w:t>合同编号：</w:t>
      </w:r>
      <w:r>
        <w:rPr>
          <w:rFonts w:hint="eastAsia" w:ascii="仿宋_GB2312" w:hAnsi="仿宋_GB2312" w:eastAsia="仿宋_GB2312" w:cs="仿宋_GB2312"/>
          <w:b/>
          <w:sz w:val="31"/>
          <w:u w:val="single"/>
          <w:lang w:val="en-US" w:eastAsia="zh-CN"/>
        </w:rPr>
        <w:t xml:space="preserve">                         </w:t>
      </w:r>
    </w:p>
    <w:p w14:paraId="1F35F5E3">
      <w:pPr>
        <w:pStyle w:val="4"/>
        <w:ind w:firstLine="622" w:firstLineChars="200"/>
        <w:jc w:val="left"/>
      </w:pPr>
      <w:r>
        <w:rPr>
          <w:rFonts w:ascii="仿宋_GB2312" w:hAnsi="仿宋_GB2312" w:eastAsia="仿宋_GB2312" w:cs="仿宋_GB2312"/>
          <w:b/>
          <w:sz w:val="31"/>
        </w:rPr>
        <w:t>采购人（甲方）：</w:t>
      </w:r>
      <w:r>
        <w:rPr>
          <w:rFonts w:hint="eastAsia" w:ascii="仿宋_GB2312" w:hAnsi="仿宋_GB2312" w:eastAsia="仿宋_GB2312" w:cs="仿宋_GB2312"/>
          <w:b/>
          <w:sz w:val="31"/>
          <w:u w:val="single"/>
          <w:lang w:val="en-US" w:eastAsia="zh-CN"/>
        </w:rPr>
        <w:t xml:space="preserve">                   </w:t>
      </w:r>
    </w:p>
    <w:p w14:paraId="318150C2">
      <w:pPr>
        <w:pStyle w:val="4"/>
        <w:ind w:firstLine="622" w:firstLineChars="200"/>
        <w:jc w:val="left"/>
      </w:pPr>
      <w:r>
        <w:rPr>
          <w:rFonts w:ascii="仿宋_GB2312" w:hAnsi="仿宋_GB2312" w:eastAsia="仿宋_GB2312" w:cs="仿宋_GB2312"/>
          <w:b/>
          <w:sz w:val="31"/>
        </w:rPr>
        <w:t>供应商（乙方）：</w:t>
      </w:r>
      <w:r>
        <w:rPr>
          <w:rFonts w:hint="eastAsia" w:ascii="仿宋_GB2312" w:hAnsi="仿宋_GB2312" w:eastAsia="仿宋_GB2312" w:cs="仿宋_GB2312"/>
          <w:b/>
          <w:sz w:val="31"/>
          <w:u w:val="single"/>
          <w:lang w:val="en-US" w:eastAsia="zh-CN"/>
        </w:rPr>
        <w:t xml:space="preserve">                   </w:t>
      </w:r>
    </w:p>
    <w:p w14:paraId="56DA12C7">
      <w:pPr>
        <w:pStyle w:val="4"/>
        <w:ind w:firstLine="622" w:firstLineChars="200"/>
        <w:jc w:val="left"/>
      </w:pPr>
      <w:r>
        <w:rPr>
          <w:rFonts w:ascii="仿宋_GB2312" w:hAnsi="仿宋_GB2312" w:eastAsia="仿宋_GB2312" w:cs="仿宋_GB2312"/>
          <w:b/>
          <w:sz w:val="31"/>
        </w:rPr>
        <w:t>签订地点：</w:t>
      </w:r>
      <w:r>
        <w:rPr>
          <w:rFonts w:hint="eastAsia" w:ascii="仿宋_GB2312" w:hAnsi="仿宋_GB2312" w:eastAsia="仿宋_GB2312" w:cs="仿宋_GB2312"/>
          <w:b/>
          <w:sz w:val="31"/>
          <w:u w:val="single"/>
          <w:lang w:val="en-US" w:eastAsia="zh-CN"/>
        </w:rPr>
        <w:t xml:space="preserve">                         </w:t>
      </w:r>
    </w:p>
    <w:p w14:paraId="612325E4">
      <w:pPr>
        <w:pStyle w:val="4"/>
        <w:ind w:firstLine="622" w:firstLineChars="200"/>
        <w:jc w:val="left"/>
      </w:pPr>
      <w:r>
        <w:rPr>
          <w:rFonts w:ascii="仿宋_GB2312" w:hAnsi="仿宋_GB2312" w:eastAsia="仿宋_GB2312" w:cs="仿宋_GB2312"/>
          <w:b/>
          <w:sz w:val="31"/>
        </w:rPr>
        <w:t>签订时间：</w:t>
      </w:r>
      <w:r>
        <w:rPr>
          <w:rFonts w:hint="eastAsia" w:ascii="仿宋_GB2312" w:hAnsi="仿宋_GB2312" w:eastAsia="仿宋_GB2312" w:cs="仿宋_GB2312"/>
          <w:b/>
          <w:sz w:val="31"/>
          <w:u w:val="single"/>
          <w:lang w:val="en-US" w:eastAsia="zh-CN"/>
        </w:rPr>
        <w:t xml:space="preserve">                         </w:t>
      </w:r>
    </w:p>
    <w:p w14:paraId="0D8C42FB">
      <w:pPr>
        <w:pStyle w:val="4"/>
        <w:jc w:val="left"/>
        <w:rPr>
          <w:rFonts w:hint="default" w:eastAsiaTheme="minorEastAsia"/>
          <w:lang w:val="en-US" w:eastAsia="zh-CN"/>
        </w:rPr>
      </w:pPr>
      <w:r>
        <w:rPr>
          <w:rFonts w:hint="eastAsia"/>
          <w:lang w:val="en-US" w:eastAsia="zh-CN"/>
        </w:rPr>
        <w:t xml:space="preserve">  </w:t>
      </w:r>
    </w:p>
    <w:p w14:paraId="03FB6C81">
      <w:pPr>
        <w:pStyle w:val="4"/>
        <w:spacing w:before="270"/>
        <w:ind w:left="525" w:firstLine="420"/>
        <w:jc w:val="left"/>
      </w:pPr>
      <w:r>
        <w:rPr>
          <w:rFonts w:ascii="仿宋_GB2312" w:hAnsi="仿宋_GB2312" w:eastAsia="仿宋_GB2312" w:cs="仿宋_GB2312"/>
          <w:color w:val="FFFFFF"/>
          <w:sz w:val="6"/>
        </w:rPr>
        <w:t xml:space="preserve"> signTimePostilSign</w:t>
      </w:r>
    </w:p>
    <w:p w14:paraId="4C4DA152">
      <w:pPr>
        <w:pStyle w:val="4"/>
        <w:jc w:val="left"/>
      </w:pPr>
      <w:r>
        <w:rPr>
          <w:rFonts w:ascii="仿宋_GB2312" w:hAnsi="仿宋_GB2312" w:eastAsia="仿宋_GB2312" w:cs="仿宋_GB2312"/>
        </w:rPr>
        <w:t xml:space="preserve"> </w:t>
      </w:r>
    </w:p>
    <w:p w14:paraId="40367A35">
      <w:pPr>
        <w:rPr>
          <w:rFonts w:ascii="仿宋_GB2312" w:hAnsi="仿宋_GB2312" w:eastAsia="仿宋_GB2312" w:cs="仿宋_GB2312"/>
          <w:b/>
          <w:sz w:val="36"/>
        </w:rPr>
      </w:pPr>
      <w:r>
        <w:rPr>
          <w:rFonts w:ascii="仿宋_GB2312" w:hAnsi="仿宋_GB2312" w:eastAsia="仿宋_GB2312" w:cs="仿宋_GB2312"/>
          <w:b/>
          <w:sz w:val="36"/>
        </w:rPr>
        <w:br w:type="page"/>
      </w:r>
    </w:p>
    <w:p w14:paraId="6A644B76">
      <w:pPr>
        <w:pStyle w:val="4"/>
        <w:spacing w:line="360" w:lineRule="auto"/>
        <w:jc w:val="center"/>
        <w:outlineLvl w:val="1"/>
        <w:rPr>
          <w:rFonts w:hint="eastAsia" w:ascii="小标宋" w:hAnsi="小标宋" w:eastAsia="小标宋" w:cs="小标宋"/>
          <w:sz w:val="32"/>
          <w:szCs w:val="32"/>
        </w:rPr>
      </w:pPr>
      <w:r>
        <w:rPr>
          <w:rFonts w:hint="eastAsia" w:ascii="小标宋" w:hAnsi="小标宋" w:eastAsia="小标宋" w:cs="小标宋"/>
          <w:b/>
          <w:sz w:val="32"/>
          <w:szCs w:val="32"/>
        </w:rPr>
        <w:t>使用说明</w:t>
      </w:r>
    </w:p>
    <w:p w14:paraId="7B707FE5">
      <w:pPr>
        <w:pStyle w:val="4"/>
        <w:spacing w:line="360" w:lineRule="auto"/>
        <w:jc w:val="left"/>
        <w:outlineLvl w:val="3"/>
        <w:rPr>
          <w:rFonts w:hint="eastAsia" w:ascii="仿宋" w:hAnsi="仿宋" w:eastAsia="仿宋" w:cs="仿宋"/>
          <w:sz w:val="24"/>
          <w:szCs w:val="24"/>
        </w:rPr>
      </w:pPr>
      <w:r>
        <w:rPr>
          <w:rFonts w:hint="eastAsia" w:ascii="仿宋" w:hAnsi="仿宋" w:eastAsia="仿宋" w:cs="仿宋"/>
          <w:b/>
          <w:sz w:val="24"/>
          <w:szCs w:val="24"/>
        </w:rPr>
        <w:t>根据《中华人民共和国民法典》《中华人民共和国政府采购法》等法律法规，以及本采购项目的采购文件、乙方的《投标（响应）文件》及《中标（成交）通知书》，甲乙双方同意签订本合同，共同遵守如下条款：</w:t>
      </w:r>
    </w:p>
    <w:p w14:paraId="5D9E8468">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一、项目信息</w:t>
      </w:r>
    </w:p>
    <w:p w14:paraId="48BE456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1.1.采购项目名称：</w:t>
      </w:r>
      <w:r>
        <w:rPr>
          <w:rFonts w:hint="eastAsia" w:ascii="仿宋" w:hAnsi="仿宋" w:eastAsia="仿宋" w:cs="仿宋"/>
          <w:b/>
          <w:sz w:val="24"/>
          <w:szCs w:val="24"/>
          <w:u w:val="single"/>
          <w:lang w:val="en-US" w:eastAsia="zh-CN"/>
        </w:rPr>
        <w:t xml:space="preserve">                             </w:t>
      </w:r>
    </w:p>
    <w:p w14:paraId="4DCF3EA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1.2.采购项目编号：</w:t>
      </w:r>
      <w:r>
        <w:rPr>
          <w:rFonts w:hint="eastAsia" w:ascii="仿宋" w:hAnsi="仿宋" w:eastAsia="仿宋" w:cs="仿宋"/>
          <w:b/>
          <w:sz w:val="24"/>
          <w:szCs w:val="24"/>
          <w:u w:val="single"/>
          <w:lang w:val="en-US" w:eastAsia="zh-CN"/>
        </w:rPr>
        <w:t xml:space="preserve">                             </w:t>
      </w:r>
    </w:p>
    <w:p w14:paraId="60D9CE0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1.3.采购计划编号：</w:t>
      </w:r>
      <w:r>
        <w:rPr>
          <w:rFonts w:hint="eastAsia" w:ascii="仿宋" w:hAnsi="仿宋" w:eastAsia="仿宋" w:cs="仿宋"/>
          <w:b/>
          <w:sz w:val="24"/>
          <w:szCs w:val="24"/>
          <w:u w:val="single"/>
          <w:lang w:val="en-US" w:eastAsia="zh-CN"/>
        </w:rPr>
        <w:t xml:space="preserve">                             </w:t>
      </w:r>
    </w:p>
    <w:p w14:paraId="4B9F814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1.4.政府采购组织形式：</w:t>
      </w:r>
      <w:r>
        <w:rPr>
          <w:rFonts w:hint="eastAsia" w:ascii="仿宋" w:hAnsi="仿宋" w:eastAsia="仿宋" w:cs="仿宋"/>
          <w:b/>
          <w:sz w:val="24"/>
          <w:szCs w:val="24"/>
          <w:u w:val="single"/>
          <w:lang w:val="en-US" w:eastAsia="zh-CN"/>
        </w:rPr>
        <w:t xml:space="preserve">                         </w:t>
      </w:r>
    </w:p>
    <w:p w14:paraId="0657E27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1.5.政府采购方式：</w:t>
      </w:r>
      <w:r>
        <w:rPr>
          <w:rFonts w:hint="eastAsia" w:ascii="仿宋" w:hAnsi="仿宋" w:eastAsia="仿宋" w:cs="仿宋"/>
          <w:b/>
          <w:sz w:val="24"/>
          <w:szCs w:val="24"/>
          <w:u w:val="single"/>
          <w:lang w:val="en-US" w:eastAsia="zh-CN"/>
        </w:rPr>
        <w:t xml:space="preserve">                             </w:t>
      </w:r>
    </w:p>
    <w:p w14:paraId="40681FC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1.6.落实政府采购政策情况：</w:t>
      </w:r>
    </w:p>
    <w:p w14:paraId="2A74547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1.6.1.中标（成交）采购标的制造商是否为中小企业：</w:t>
      </w:r>
    </w:p>
    <w:p w14:paraId="43D3101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218A80E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1.6.2.本合同是否为专门面向中小企业的采购合同（中小企业预留合同）：</w:t>
      </w:r>
    </w:p>
    <w:p w14:paraId="799F2E75">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3A1AD7F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1.6.3.若本项目不专门面向中小企业采购，是否给予小微企业评审优惠：</w:t>
      </w:r>
    </w:p>
    <w:p w14:paraId="15843F9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1787134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1.6.4.中标（成交）采购标的制造商是否为残疾人福利性单位：</w:t>
      </w:r>
    </w:p>
    <w:p w14:paraId="62E2A1D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267A8354">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1.6.5.中标（成交）采购标的制造商是否为监狱企业：</w:t>
      </w:r>
    </w:p>
    <w:p w14:paraId="24D0674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45446C7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1.7.中标（成交）供应商是否为外商投资企业：</w:t>
      </w:r>
    </w:p>
    <w:p w14:paraId="477E35D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7532F5B6">
      <w:pPr>
        <w:pStyle w:val="4"/>
        <w:spacing w:line="360" w:lineRule="auto"/>
        <w:ind w:firstLine="480" w:firstLineChars="200"/>
        <w:jc w:val="left"/>
        <w:rPr>
          <w:rFonts w:hint="eastAsia" w:ascii="仿宋" w:hAnsi="仿宋" w:eastAsia="仿宋" w:cs="仿宋"/>
          <w:sz w:val="24"/>
          <w:szCs w:val="24"/>
          <w:lang w:eastAsia="zh-CN"/>
        </w:rPr>
      </w:pPr>
      <w:r>
        <w:rPr>
          <w:rFonts w:hint="eastAsia" w:ascii="仿宋" w:hAnsi="仿宋" w:eastAsia="仿宋" w:cs="仿宋"/>
          <w:sz w:val="24"/>
          <w:szCs w:val="24"/>
        </w:rPr>
        <w:t>本项目外商投资企业类型为</w:t>
      </w:r>
      <w:r>
        <w:rPr>
          <w:rFonts w:hint="eastAsia" w:ascii="仿宋" w:hAnsi="仿宋" w:eastAsia="仿宋" w:cs="仿宋"/>
          <w:sz w:val="24"/>
          <w:szCs w:val="24"/>
          <w:lang w:eastAsia="zh-CN"/>
        </w:rPr>
        <w:t>：</w:t>
      </w:r>
    </w:p>
    <w:p w14:paraId="77530075">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全部由外国投资者投资</w:t>
      </w:r>
      <w:r>
        <w:rPr>
          <w:rFonts w:hint="eastAsia" w:ascii="仿宋" w:hAnsi="仿宋" w:eastAsia="仿宋" w:cs="仿宋"/>
          <w:sz w:val="24"/>
          <w:szCs w:val="24"/>
        </w:rPr>
        <w:sym w:font="Wingdings 2" w:char="00A3"/>
      </w:r>
      <w:r>
        <w:rPr>
          <w:rFonts w:hint="eastAsia" w:ascii="仿宋" w:hAnsi="仿宋" w:eastAsia="仿宋" w:cs="仿宋"/>
          <w:sz w:val="24"/>
          <w:szCs w:val="24"/>
        </w:rPr>
        <w:t>部分由外国投资者投资</w:t>
      </w:r>
    </w:p>
    <w:p w14:paraId="453EA626">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1.8.项目内容：</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129C55DF">
        <w:tc>
          <w:tcPr>
            <w:tcW w:w="1038" w:type="dxa"/>
          </w:tcPr>
          <w:p w14:paraId="4A542346">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038" w:type="dxa"/>
          </w:tcPr>
          <w:p w14:paraId="0F8B5277">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038" w:type="dxa"/>
          </w:tcPr>
          <w:p w14:paraId="1C93A79C">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单价</w:t>
            </w:r>
          </w:p>
        </w:tc>
        <w:tc>
          <w:tcPr>
            <w:tcW w:w="1038" w:type="dxa"/>
          </w:tcPr>
          <w:p w14:paraId="29575AA4">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1038" w:type="dxa"/>
          </w:tcPr>
          <w:p w14:paraId="1A4D7E24">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金额</w:t>
            </w:r>
          </w:p>
        </w:tc>
        <w:tc>
          <w:tcPr>
            <w:tcW w:w="1038" w:type="dxa"/>
          </w:tcPr>
          <w:p w14:paraId="0022F756">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计量单位</w:t>
            </w:r>
          </w:p>
        </w:tc>
        <w:tc>
          <w:tcPr>
            <w:tcW w:w="1038" w:type="dxa"/>
          </w:tcPr>
          <w:p w14:paraId="074E2157">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038" w:type="dxa"/>
          </w:tcPr>
          <w:p w14:paraId="6B62B647">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规格型号</w:t>
            </w:r>
          </w:p>
        </w:tc>
      </w:tr>
      <w:tr w14:paraId="338CE5D9">
        <w:tc>
          <w:tcPr>
            <w:tcW w:w="1038" w:type="dxa"/>
          </w:tcPr>
          <w:p w14:paraId="71823D84">
            <w:pPr>
              <w:spacing w:line="360" w:lineRule="auto"/>
              <w:rPr>
                <w:rFonts w:hint="eastAsia" w:ascii="仿宋" w:hAnsi="仿宋" w:eastAsia="仿宋" w:cs="仿宋"/>
                <w:sz w:val="24"/>
                <w:szCs w:val="24"/>
              </w:rPr>
            </w:pPr>
          </w:p>
        </w:tc>
        <w:tc>
          <w:tcPr>
            <w:tcW w:w="1038" w:type="dxa"/>
          </w:tcPr>
          <w:p w14:paraId="4465BCF1">
            <w:pPr>
              <w:spacing w:line="360" w:lineRule="auto"/>
              <w:rPr>
                <w:rFonts w:hint="eastAsia" w:ascii="仿宋" w:hAnsi="仿宋" w:eastAsia="仿宋" w:cs="仿宋"/>
                <w:sz w:val="24"/>
                <w:szCs w:val="24"/>
              </w:rPr>
            </w:pPr>
          </w:p>
        </w:tc>
        <w:tc>
          <w:tcPr>
            <w:tcW w:w="1038" w:type="dxa"/>
          </w:tcPr>
          <w:p w14:paraId="4FABA992">
            <w:pPr>
              <w:spacing w:line="360" w:lineRule="auto"/>
              <w:rPr>
                <w:rFonts w:hint="eastAsia" w:ascii="仿宋" w:hAnsi="仿宋" w:eastAsia="仿宋" w:cs="仿宋"/>
                <w:sz w:val="24"/>
                <w:szCs w:val="24"/>
              </w:rPr>
            </w:pPr>
          </w:p>
        </w:tc>
        <w:tc>
          <w:tcPr>
            <w:tcW w:w="1038" w:type="dxa"/>
          </w:tcPr>
          <w:p w14:paraId="3EE322F8">
            <w:pPr>
              <w:spacing w:line="360" w:lineRule="auto"/>
              <w:rPr>
                <w:rFonts w:hint="eastAsia" w:ascii="仿宋" w:hAnsi="仿宋" w:eastAsia="仿宋" w:cs="仿宋"/>
                <w:sz w:val="24"/>
                <w:szCs w:val="24"/>
              </w:rPr>
            </w:pPr>
          </w:p>
        </w:tc>
        <w:tc>
          <w:tcPr>
            <w:tcW w:w="1038" w:type="dxa"/>
          </w:tcPr>
          <w:p w14:paraId="58223F31">
            <w:pPr>
              <w:spacing w:line="360" w:lineRule="auto"/>
              <w:rPr>
                <w:rFonts w:hint="eastAsia" w:ascii="仿宋" w:hAnsi="仿宋" w:eastAsia="仿宋" w:cs="仿宋"/>
                <w:sz w:val="24"/>
                <w:szCs w:val="24"/>
              </w:rPr>
            </w:pPr>
          </w:p>
        </w:tc>
        <w:tc>
          <w:tcPr>
            <w:tcW w:w="1038" w:type="dxa"/>
          </w:tcPr>
          <w:p w14:paraId="5116B808">
            <w:pPr>
              <w:spacing w:line="360" w:lineRule="auto"/>
              <w:rPr>
                <w:rFonts w:hint="eastAsia" w:ascii="仿宋" w:hAnsi="仿宋" w:eastAsia="仿宋" w:cs="仿宋"/>
                <w:sz w:val="24"/>
                <w:szCs w:val="24"/>
              </w:rPr>
            </w:pPr>
          </w:p>
        </w:tc>
        <w:tc>
          <w:tcPr>
            <w:tcW w:w="1038" w:type="dxa"/>
          </w:tcPr>
          <w:p w14:paraId="06E290E4">
            <w:pPr>
              <w:spacing w:line="360" w:lineRule="auto"/>
              <w:rPr>
                <w:rFonts w:hint="eastAsia" w:ascii="仿宋" w:hAnsi="仿宋" w:eastAsia="仿宋" w:cs="仿宋"/>
                <w:sz w:val="24"/>
                <w:szCs w:val="24"/>
              </w:rPr>
            </w:pPr>
          </w:p>
        </w:tc>
        <w:tc>
          <w:tcPr>
            <w:tcW w:w="1038" w:type="dxa"/>
          </w:tcPr>
          <w:p w14:paraId="257EA1CA">
            <w:pPr>
              <w:spacing w:line="360" w:lineRule="auto"/>
              <w:rPr>
                <w:rFonts w:hint="eastAsia" w:ascii="仿宋" w:hAnsi="仿宋" w:eastAsia="仿宋" w:cs="仿宋"/>
                <w:sz w:val="24"/>
                <w:szCs w:val="24"/>
              </w:rPr>
            </w:pPr>
          </w:p>
        </w:tc>
      </w:tr>
    </w:tbl>
    <w:p w14:paraId="213614C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涉及信息类产品：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4F80560D">
        <w:tc>
          <w:tcPr>
            <w:tcW w:w="1661" w:type="dxa"/>
          </w:tcPr>
          <w:p w14:paraId="500DC7C9">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61" w:type="dxa"/>
          </w:tcPr>
          <w:p w14:paraId="3BEF7797">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661" w:type="dxa"/>
          </w:tcPr>
          <w:p w14:paraId="45DA48EA">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关键部件</w:t>
            </w:r>
          </w:p>
        </w:tc>
        <w:tc>
          <w:tcPr>
            <w:tcW w:w="1661" w:type="dxa"/>
          </w:tcPr>
          <w:p w14:paraId="6130CFD0">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661" w:type="dxa"/>
          </w:tcPr>
          <w:p w14:paraId="7CC8C3A0">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型号</w:t>
            </w:r>
          </w:p>
        </w:tc>
      </w:tr>
      <w:tr w14:paraId="50545E9A">
        <w:tc>
          <w:tcPr>
            <w:tcW w:w="1661" w:type="dxa"/>
          </w:tcPr>
          <w:p w14:paraId="178B4A28">
            <w:pPr>
              <w:spacing w:line="360" w:lineRule="auto"/>
              <w:jc w:val="center"/>
              <w:rPr>
                <w:rFonts w:hint="eastAsia" w:ascii="仿宋" w:hAnsi="仿宋" w:eastAsia="仿宋" w:cs="仿宋"/>
                <w:sz w:val="24"/>
                <w:szCs w:val="24"/>
              </w:rPr>
            </w:pPr>
          </w:p>
        </w:tc>
        <w:tc>
          <w:tcPr>
            <w:tcW w:w="1661" w:type="dxa"/>
          </w:tcPr>
          <w:p w14:paraId="5833EE3C">
            <w:pPr>
              <w:spacing w:line="360" w:lineRule="auto"/>
              <w:jc w:val="center"/>
              <w:rPr>
                <w:rFonts w:hint="eastAsia" w:ascii="仿宋" w:hAnsi="仿宋" w:eastAsia="仿宋" w:cs="仿宋"/>
                <w:sz w:val="24"/>
                <w:szCs w:val="24"/>
              </w:rPr>
            </w:pPr>
          </w:p>
        </w:tc>
        <w:tc>
          <w:tcPr>
            <w:tcW w:w="1661" w:type="dxa"/>
          </w:tcPr>
          <w:p w14:paraId="2967E3FB">
            <w:pPr>
              <w:spacing w:line="360" w:lineRule="auto"/>
              <w:jc w:val="center"/>
              <w:rPr>
                <w:rFonts w:hint="eastAsia" w:ascii="仿宋" w:hAnsi="仿宋" w:eastAsia="仿宋" w:cs="仿宋"/>
                <w:sz w:val="24"/>
                <w:szCs w:val="24"/>
              </w:rPr>
            </w:pPr>
          </w:p>
        </w:tc>
        <w:tc>
          <w:tcPr>
            <w:tcW w:w="1661" w:type="dxa"/>
          </w:tcPr>
          <w:p w14:paraId="1BAE3495">
            <w:pPr>
              <w:spacing w:line="360" w:lineRule="auto"/>
              <w:jc w:val="center"/>
              <w:rPr>
                <w:rFonts w:hint="eastAsia" w:ascii="仿宋" w:hAnsi="仿宋" w:eastAsia="仿宋" w:cs="仿宋"/>
                <w:sz w:val="24"/>
                <w:szCs w:val="24"/>
              </w:rPr>
            </w:pPr>
          </w:p>
        </w:tc>
        <w:tc>
          <w:tcPr>
            <w:tcW w:w="1661" w:type="dxa"/>
          </w:tcPr>
          <w:p w14:paraId="3BD0DFF9">
            <w:pPr>
              <w:spacing w:line="360" w:lineRule="auto"/>
              <w:jc w:val="center"/>
              <w:rPr>
                <w:rFonts w:hint="eastAsia" w:ascii="仿宋" w:hAnsi="仿宋" w:eastAsia="仿宋" w:cs="仿宋"/>
                <w:sz w:val="24"/>
                <w:szCs w:val="24"/>
              </w:rPr>
            </w:pPr>
          </w:p>
        </w:tc>
      </w:tr>
    </w:tbl>
    <w:p w14:paraId="3923CA1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（注：关键部件是指财政部会同有关部门发布的政府采购需求标准规定的需要通过国家有关部门指定的测评机构开展的安全可靠测评的软硬件，如CPU芯片、操作系统、数据库等。）</w:t>
      </w:r>
    </w:p>
    <w:p w14:paraId="527AF0F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涉及采购新能源汽车：</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5F8B272">
        <w:tc>
          <w:tcPr>
            <w:tcW w:w="2076" w:type="dxa"/>
          </w:tcPr>
          <w:p w14:paraId="65DB175C">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2076" w:type="dxa"/>
          </w:tcPr>
          <w:p w14:paraId="41D303F9">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采购品目名称</w:t>
            </w:r>
          </w:p>
        </w:tc>
        <w:tc>
          <w:tcPr>
            <w:tcW w:w="2076" w:type="dxa"/>
          </w:tcPr>
          <w:p w14:paraId="5610C2F2">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数量</w:t>
            </w:r>
          </w:p>
        </w:tc>
        <w:tc>
          <w:tcPr>
            <w:tcW w:w="2076" w:type="dxa"/>
          </w:tcPr>
          <w:p w14:paraId="19854F3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金额</w:t>
            </w:r>
          </w:p>
        </w:tc>
      </w:tr>
      <w:tr w14:paraId="0454FDB5">
        <w:tc>
          <w:tcPr>
            <w:tcW w:w="2076" w:type="dxa"/>
          </w:tcPr>
          <w:p w14:paraId="7EDDE6AF">
            <w:pPr>
              <w:spacing w:line="360" w:lineRule="auto"/>
              <w:rPr>
                <w:rFonts w:hint="eastAsia" w:ascii="仿宋" w:hAnsi="仿宋" w:eastAsia="仿宋" w:cs="仿宋"/>
                <w:sz w:val="24"/>
                <w:szCs w:val="24"/>
              </w:rPr>
            </w:pPr>
          </w:p>
        </w:tc>
        <w:tc>
          <w:tcPr>
            <w:tcW w:w="2076" w:type="dxa"/>
          </w:tcPr>
          <w:p w14:paraId="730D3A00">
            <w:pPr>
              <w:spacing w:line="360" w:lineRule="auto"/>
              <w:rPr>
                <w:rFonts w:hint="eastAsia" w:ascii="仿宋" w:hAnsi="仿宋" w:eastAsia="仿宋" w:cs="仿宋"/>
                <w:sz w:val="24"/>
                <w:szCs w:val="24"/>
              </w:rPr>
            </w:pPr>
          </w:p>
        </w:tc>
        <w:tc>
          <w:tcPr>
            <w:tcW w:w="2076" w:type="dxa"/>
          </w:tcPr>
          <w:p w14:paraId="7ED1B705">
            <w:pPr>
              <w:spacing w:line="360" w:lineRule="auto"/>
              <w:rPr>
                <w:rFonts w:hint="eastAsia" w:ascii="仿宋" w:hAnsi="仿宋" w:eastAsia="仿宋" w:cs="仿宋"/>
                <w:sz w:val="24"/>
                <w:szCs w:val="24"/>
              </w:rPr>
            </w:pPr>
          </w:p>
        </w:tc>
        <w:tc>
          <w:tcPr>
            <w:tcW w:w="2076" w:type="dxa"/>
          </w:tcPr>
          <w:p w14:paraId="44252719">
            <w:pPr>
              <w:spacing w:line="360" w:lineRule="auto"/>
              <w:rPr>
                <w:rFonts w:hint="eastAsia" w:ascii="仿宋" w:hAnsi="仿宋" w:eastAsia="仿宋" w:cs="仿宋"/>
                <w:sz w:val="24"/>
                <w:szCs w:val="24"/>
              </w:rPr>
            </w:pPr>
          </w:p>
        </w:tc>
      </w:tr>
    </w:tbl>
    <w:p w14:paraId="7214C23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合同分包：</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693250AB">
        <w:tc>
          <w:tcPr>
            <w:tcW w:w="1661" w:type="dxa"/>
          </w:tcPr>
          <w:p w14:paraId="2AE7898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61" w:type="dxa"/>
          </w:tcPr>
          <w:p w14:paraId="5DE01055">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分包方式</w:t>
            </w:r>
          </w:p>
        </w:tc>
        <w:tc>
          <w:tcPr>
            <w:tcW w:w="1661" w:type="dxa"/>
          </w:tcPr>
          <w:p w14:paraId="63E1CA71">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分包主要内容</w:t>
            </w:r>
          </w:p>
        </w:tc>
        <w:tc>
          <w:tcPr>
            <w:tcW w:w="1661" w:type="dxa"/>
          </w:tcPr>
          <w:p w14:paraId="0843420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分包供应商/制造商名称</w:t>
            </w:r>
          </w:p>
        </w:tc>
        <w:tc>
          <w:tcPr>
            <w:tcW w:w="1661" w:type="dxa"/>
          </w:tcPr>
          <w:p w14:paraId="29E5E4A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分包供应商/制造商类型</w:t>
            </w:r>
          </w:p>
        </w:tc>
      </w:tr>
      <w:tr w14:paraId="06EB6407">
        <w:tc>
          <w:tcPr>
            <w:tcW w:w="1661" w:type="dxa"/>
          </w:tcPr>
          <w:p w14:paraId="1DC5D605">
            <w:pPr>
              <w:spacing w:line="360" w:lineRule="auto"/>
              <w:rPr>
                <w:rFonts w:hint="eastAsia" w:ascii="仿宋" w:hAnsi="仿宋" w:eastAsia="仿宋" w:cs="仿宋"/>
                <w:sz w:val="24"/>
                <w:szCs w:val="24"/>
              </w:rPr>
            </w:pPr>
          </w:p>
        </w:tc>
        <w:tc>
          <w:tcPr>
            <w:tcW w:w="1661" w:type="dxa"/>
          </w:tcPr>
          <w:p w14:paraId="555F63C1">
            <w:pPr>
              <w:spacing w:line="360" w:lineRule="auto"/>
              <w:rPr>
                <w:rFonts w:hint="eastAsia" w:ascii="仿宋" w:hAnsi="仿宋" w:eastAsia="仿宋" w:cs="仿宋"/>
                <w:sz w:val="24"/>
                <w:szCs w:val="24"/>
              </w:rPr>
            </w:pPr>
          </w:p>
        </w:tc>
        <w:tc>
          <w:tcPr>
            <w:tcW w:w="1661" w:type="dxa"/>
          </w:tcPr>
          <w:p w14:paraId="45C82C21">
            <w:pPr>
              <w:spacing w:line="360" w:lineRule="auto"/>
              <w:rPr>
                <w:rFonts w:hint="eastAsia" w:ascii="仿宋" w:hAnsi="仿宋" w:eastAsia="仿宋" w:cs="仿宋"/>
                <w:sz w:val="24"/>
                <w:szCs w:val="24"/>
              </w:rPr>
            </w:pPr>
          </w:p>
        </w:tc>
        <w:tc>
          <w:tcPr>
            <w:tcW w:w="1661" w:type="dxa"/>
          </w:tcPr>
          <w:p w14:paraId="1DB1C1C3">
            <w:pPr>
              <w:spacing w:line="360" w:lineRule="auto"/>
              <w:rPr>
                <w:rFonts w:hint="eastAsia" w:ascii="仿宋" w:hAnsi="仿宋" w:eastAsia="仿宋" w:cs="仿宋"/>
                <w:sz w:val="24"/>
                <w:szCs w:val="24"/>
              </w:rPr>
            </w:pPr>
          </w:p>
        </w:tc>
        <w:tc>
          <w:tcPr>
            <w:tcW w:w="1661" w:type="dxa"/>
          </w:tcPr>
          <w:p w14:paraId="7CFB3DC3">
            <w:pPr>
              <w:spacing w:line="360" w:lineRule="auto"/>
              <w:rPr>
                <w:rFonts w:hint="eastAsia" w:ascii="仿宋" w:hAnsi="仿宋" w:eastAsia="仿宋" w:cs="仿宋"/>
                <w:sz w:val="24"/>
                <w:szCs w:val="24"/>
              </w:rPr>
            </w:pPr>
          </w:p>
        </w:tc>
      </w:tr>
    </w:tbl>
    <w:p w14:paraId="1C05886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涉及采购进口产品：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41A6B117">
        <w:tc>
          <w:tcPr>
            <w:tcW w:w="1038" w:type="dxa"/>
          </w:tcPr>
          <w:p w14:paraId="017A2F1A">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038" w:type="dxa"/>
          </w:tcPr>
          <w:p w14:paraId="504491BB">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采购品目名称</w:t>
            </w:r>
          </w:p>
        </w:tc>
        <w:tc>
          <w:tcPr>
            <w:tcW w:w="1038" w:type="dxa"/>
          </w:tcPr>
          <w:p w14:paraId="4491260A">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038" w:type="dxa"/>
          </w:tcPr>
          <w:p w14:paraId="100790DC">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1038" w:type="dxa"/>
          </w:tcPr>
          <w:p w14:paraId="605DCDE4">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038" w:type="dxa"/>
          </w:tcPr>
          <w:p w14:paraId="7EB1C341">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规格型号</w:t>
            </w:r>
          </w:p>
        </w:tc>
        <w:tc>
          <w:tcPr>
            <w:tcW w:w="1038" w:type="dxa"/>
          </w:tcPr>
          <w:p w14:paraId="6F8C5CD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金额</w:t>
            </w:r>
          </w:p>
        </w:tc>
        <w:tc>
          <w:tcPr>
            <w:tcW w:w="1038" w:type="dxa"/>
          </w:tcPr>
          <w:p w14:paraId="0D5A0D5E">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国别</w:t>
            </w:r>
          </w:p>
        </w:tc>
      </w:tr>
      <w:tr w14:paraId="7AAABFD4">
        <w:tc>
          <w:tcPr>
            <w:tcW w:w="1038" w:type="dxa"/>
          </w:tcPr>
          <w:p w14:paraId="33A9C0F8">
            <w:pPr>
              <w:spacing w:line="360" w:lineRule="auto"/>
              <w:rPr>
                <w:rFonts w:hint="eastAsia" w:ascii="仿宋" w:hAnsi="仿宋" w:eastAsia="仿宋" w:cs="仿宋"/>
                <w:sz w:val="24"/>
                <w:szCs w:val="24"/>
              </w:rPr>
            </w:pPr>
          </w:p>
        </w:tc>
        <w:tc>
          <w:tcPr>
            <w:tcW w:w="1038" w:type="dxa"/>
          </w:tcPr>
          <w:p w14:paraId="2F224A4B">
            <w:pPr>
              <w:spacing w:line="360" w:lineRule="auto"/>
              <w:rPr>
                <w:rFonts w:hint="eastAsia" w:ascii="仿宋" w:hAnsi="仿宋" w:eastAsia="仿宋" w:cs="仿宋"/>
                <w:sz w:val="24"/>
                <w:szCs w:val="24"/>
              </w:rPr>
            </w:pPr>
          </w:p>
        </w:tc>
        <w:tc>
          <w:tcPr>
            <w:tcW w:w="1038" w:type="dxa"/>
          </w:tcPr>
          <w:p w14:paraId="69C65A69">
            <w:pPr>
              <w:spacing w:line="360" w:lineRule="auto"/>
              <w:rPr>
                <w:rFonts w:hint="eastAsia" w:ascii="仿宋" w:hAnsi="仿宋" w:eastAsia="仿宋" w:cs="仿宋"/>
                <w:sz w:val="24"/>
                <w:szCs w:val="24"/>
              </w:rPr>
            </w:pPr>
          </w:p>
        </w:tc>
        <w:tc>
          <w:tcPr>
            <w:tcW w:w="1038" w:type="dxa"/>
          </w:tcPr>
          <w:p w14:paraId="04DB6001">
            <w:pPr>
              <w:spacing w:line="360" w:lineRule="auto"/>
              <w:rPr>
                <w:rFonts w:hint="eastAsia" w:ascii="仿宋" w:hAnsi="仿宋" w:eastAsia="仿宋" w:cs="仿宋"/>
                <w:sz w:val="24"/>
                <w:szCs w:val="24"/>
              </w:rPr>
            </w:pPr>
          </w:p>
        </w:tc>
        <w:tc>
          <w:tcPr>
            <w:tcW w:w="1038" w:type="dxa"/>
          </w:tcPr>
          <w:p w14:paraId="700C113B">
            <w:pPr>
              <w:spacing w:line="360" w:lineRule="auto"/>
              <w:rPr>
                <w:rFonts w:hint="eastAsia" w:ascii="仿宋" w:hAnsi="仿宋" w:eastAsia="仿宋" w:cs="仿宋"/>
                <w:sz w:val="24"/>
                <w:szCs w:val="24"/>
              </w:rPr>
            </w:pPr>
          </w:p>
        </w:tc>
        <w:tc>
          <w:tcPr>
            <w:tcW w:w="1038" w:type="dxa"/>
          </w:tcPr>
          <w:p w14:paraId="5A661EC3">
            <w:pPr>
              <w:spacing w:line="360" w:lineRule="auto"/>
              <w:rPr>
                <w:rFonts w:hint="eastAsia" w:ascii="仿宋" w:hAnsi="仿宋" w:eastAsia="仿宋" w:cs="仿宋"/>
                <w:sz w:val="24"/>
                <w:szCs w:val="24"/>
              </w:rPr>
            </w:pPr>
          </w:p>
        </w:tc>
        <w:tc>
          <w:tcPr>
            <w:tcW w:w="1038" w:type="dxa"/>
          </w:tcPr>
          <w:p w14:paraId="74C6040A">
            <w:pPr>
              <w:spacing w:line="360" w:lineRule="auto"/>
              <w:rPr>
                <w:rFonts w:hint="eastAsia" w:ascii="仿宋" w:hAnsi="仿宋" w:eastAsia="仿宋" w:cs="仿宋"/>
                <w:sz w:val="24"/>
                <w:szCs w:val="24"/>
              </w:rPr>
            </w:pPr>
          </w:p>
        </w:tc>
        <w:tc>
          <w:tcPr>
            <w:tcW w:w="1038" w:type="dxa"/>
          </w:tcPr>
          <w:p w14:paraId="4858CD44">
            <w:pPr>
              <w:spacing w:line="360" w:lineRule="auto"/>
              <w:rPr>
                <w:rFonts w:hint="eastAsia" w:ascii="仿宋" w:hAnsi="仿宋" w:eastAsia="仿宋" w:cs="仿宋"/>
                <w:sz w:val="24"/>
                <w:szCs w:val="24"/>
              </w:rPr>
            </w:pPr>
          </w:p>
        </w:tc>
      </w:tr>
    </w:tbl>
    <w:p w14:paraId="62FD7CF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涉及强制采购节能产品：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311F69F">
        <w:tc>
          <w:tcPr>
            <w:tcW w:w="1384" w:type="dxa"/>
          </w:tcPr>
          <w:p w14:paraId="7D6AC8C8">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384" w:type="dxa"/>
          </w:tcPr>
          <w:p w14:paraId="1230BCDD">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采购品目名称</w:t>
            </w:r>
          </w:p>
        </w:tc>
        <w:tc>
          <w:tcPr>
            <w:tcW w:w="1384" w:type="dxa"/>
          </w:tcPr>
          <w:p w14:paraId="73EBD799">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384" w:type="dxa"/>
          </w:tcPr>
          <w:p w14:paraId="28CC1899">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1384" w:type="dxa"/>
          </w:tcPr>
          <w:p w14:paraId="23282538">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384" w:type="dxa"/>
          </w:tcPr>
          <w:p w14:paraId="5CE6BF6B">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规格型号</w:t>
            </w:r>
          </w:p>
        </w:tc>
      </w:tr>
      <w:tr w14:paraId="47AD8C47">
        <w:tc>
          <w:tcPr>
            <w:tcW w:w="1384" w:type="dxa"/>
          </w:tcPr>
          <w:p w14:paraId="2E8E6252">
            <w:pPr>
              <w:spacing w:line="360" w:lineRule="auto"/>
              <w:rPr>
                <w:rFonts w:hint="eastAsia" w:ascii="仿宋" w:hAnsi="仿宋" w:eastAsia="仿宋" w:cs="仿宋"/>
                <w:sz w:val="24"/>
                <w:szCs w:val="24"/>
              </w:rPr>
            </w:pPr>
          </w:p>
        </w:tc>
        <w:tc>
          <w:tcPr>
            <w:tcW w:w="1384" w:type="dxa"/>
          </w:tcPr>
          <w:p w14:paraId="6088BF06">
            <w:pPr>
              <w:spacing w:line="360" w:lineRule="auto"/>
              <w:rPr>
                <w:rFonts w:hint="eastAsia" w:ascii="仿宋" w:hAnsi="仿宋" w:eastAsia="仿宋" w:cs="仿宋"/>
                <w:sz w:val="24"/>
                <w:szCs w:val="24"/>
              </w:rPr>
            </w:pPr>
          </w:p>
        </w:tc>
        <w:tc>
          <w:tcPr>
            <w:tcW w:w="1384" w:type="dxa"/>
          </w:tcPr>
          <w:p w14:paraId="5375B194">
            <w:pPr>
              <w:spacing w:line="360" w:lineRule="auto"/>
              <w:rPr>
                <w:rFonts w:hint="eastAsia" w:ascii="仿宋" w:hAnsi="仿宋" w:eastAsia="仿宋" w:cs="仿宋"/>
                <w:sz w:val="24"/>
                <w:szCs w:val="24"/>
              </w:rPr>
            </w:pPr>
          </w:p>
        </w:tc>
        <w:tc>
          <w:tcPr>
            <w:tcW w:w="1384" w:type="dxa"/>
          </w:tcPr>
          <w:p w14:paraId="492039C1">
            <w:pPr>
              <w:spacing w:line="360" w:lineRule="auto"/>
              <w:rPr>
                <w:rFonts w:hint="eastAsia" w:ascii="仿宋" w:hAnsi="仿宋" w:eastAsia="仿宋" w:cs="仿宋"/>
                <w:sz w:val="24"/>
                <w:szCs w:val="24"/>
              </w:rPr>
            </w:pPr>
          </w:p>
        </w:tc>
        <w:tc>
          <w:tcPr>
            <w:tcW w:w="1384" w:type="dxa"/>
          </w:tcPr>
          <w:p w14:paraId="4102D35E">
            <w:pPr>
              <w:spacing w:line="360" w:lineRule="auto"/>
              <w:rPr>
                <w:rFonts w:hint="eastAsia" w:ascii="仿宋" w:hAnsi="仿宋" w:eastAsia="仿宋" w:cs="仿宋"/>
                <w:sz w:val="24"/>
                <w:szCs w:val="24"/>
              </w:rPr>
            </w:pPr>
          </w:p>
        </w:tc>
        <w:tc>
          <w:tcPr>
            <w:tcW w:w="1384" w:type="dxa"/>
          </w:tcPr>
          <w:p w14:paraId="342F2612">
            <w:pPr>
              <w:spacing w:line="360" w:lineRule="auto"/>
              <w:rPr>
                <w:rFonts w:hint="eastAsia" w:ascii="仿宋" w:hAnsi="仿宋" w:eastAsia="仿宋" w:cs="仿宋"/>
                <w:sz w:val="24"/>
                <w:szCs w:val="24"/>
              </w:rPr>
            </w:pPr>
          </w:p>
        </w:tc>
      </w:tr>
    </w:tbl>
    <w:p w14:paraId="3ACA109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涉及优先采购节能产品：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7C90B826">
        <w:tc>
          <w:tcPr>
            <w:tcW w:w="1384" w:type="dxa"/>
          </w:tcPr>
          <w:p w14:paraId="739A386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384" w:type="dxa"/>
          </w:tcPr>
          <w:p w14:paraId="7A522FC9">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采购品目名称</w:t>
            </w:r>
          </w:p>
        </w:tc>
        <w:tc>
          <w:tcPr>
            <w:tcW w:w="1384" w:type="dxa"/>
          </w:tcPr>
          <w:p w14:paraId="66691C01">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384" w:type="dxa"/>
          </w:tcPr>
          <w:p w14:paraId="3C361A22">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1384" w:type="dxa"/>
          </w:tcPr>
          <w:p w14:paraId="6B2D1C32">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384" w:type="dxa"/>
          </w:tcPr>
          <w:p w14:paraId="128C8E0B">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规格型号</w:t>
            </w:r>
          </w:p>
        </w:tc>
      </w:tr>
      <w:tr w14:paraId="2487A895">
        <w:tc>
          <w:tcPr>
            <w:tcW w:w="1384" w:type="dxa"/>
          </w:tcPr>
          <w:p w14:paraId="291A6273">
            <w:pPr>
              <w:spacing w:line="360" w:lineRule="auto"/>
              <w:jc w:val="center"/>
              <w:rPr>
                <w:rFonts w:hint="eastAsia" w:ascii="仿宋" w:hAnsi="仿宋" w:eastAsia="仿宋" w:cs="仿宋"/>
                <w:sz w:val="24"/>
                <w:szCs w:val="24"/>
              </w:rPr>
            </w:pPr>
          </w:p>
        </w:tc>
        <w:tc>
          <w:tcPr>
            <w:tcW w:w="1384" w:type="dxa"/>
          </w:tcPr>
          <w:p w14:paraId="48FC5129">
            <w:pPr>
              <w:spacing w:line="360" w:lineRule="auto"/>
              <w:jc w:val="center"/>
              <w:rPr>
                <w:rFonts w:hint="eastAsia" w:ascii="仿宋" w:hAnsi="仿宋" w:eastAsia="仿宋" w:cs="仿宋"/>
                <w:sz w:val="24"/>
                <w:szCs w:val="24"/>
              </w:rPr>
            </w:pPr>
          </w:p>
        </w:tc>
        <w:tc>
          <w:tcPr>
            <w:tcW w:w="1384" w:type="dxa"/>
          </w:tcPr>
          <w:p w14:paraId="08929911">
            <w:pPr>
              <w:spacing w:line="360" w:lineRule="auto"/>
              <w:jc w:val="center"/>
              <w:rPr>
                <w:rFonts w:hint="eastAsia" w:ascii="仿宋" w:hAnsi="仿宋" w:eastAsia="仿宋" w:cs="仿宋"/>
                <w:sz w:val="24"/>
                <w:szCs w:val="24"/>
              </w:rPr>
            </w:pPr>
          </w:p>
        </w:tc>
        <w:tc>
          <w:tcPr>
            <w:tcW w:w="1384" w:type="dxa"/>
          </w:tcPr>
          <w:p w14:paraId="7B5A0096">
            <w:pPr>
              <w:spacing w:line="360" w:lineRule="auto"/>
              <w:jc w:val="center"/>
              <w:rPr>
                <w:rFonts w:hint="eastAsia" w:ascii="仿宋" w:hAnsi="仿宋" w:eastAsia="仿宋" w:cs="仿宋"/>
                <w:sz w:val="24"/>
                <w:szCs w:val="24"/>
              </w:rPr>
            </w:pPr>
          </w:p>
        </w:tc>
        <w:tc>
          <w:tcPr>
            <w:tcW w:w="1384" w:type="dxa"/>
          </w:tcPr>
          <w:p w14:paraId="6D20E28F">
            <w:pPr>
              <w:spacing w:line="360" w:lineRule="auto"/>
              <w:jc w:val="center"/>
              <w:rPr>
                <w:rFonts w:hint="eastAsia" w:ascii="仿宋" w:hAnsi="仿宋" w:eastAsia="仿宋" w:cs="仿宋"/>
                <w:sz w:val="24"/>
                <w:szCs w:val="24"/>
              </w:rPr>
            </w:pPr>
          </w:p>
        </w:tc>
        <w:tc>
          <w:tcPr>
            <w:tcW w:w="1384" w:type="dxa"/>
          </w:tcPr>
          <w:p w14:paraId="4B35C2AE">
            <w:pPr>
              <w:spacing w:line="360" w:lineRule="auto"/>
              <w:jc w:val="center"/>
              <w:rPr>
                <w:rFonts w:hint="eastAsia" w:ascii="仿宋" w:hAnsi="仿宋" w:eastAsia="仿宋" w:cs="仿宋"/>
                <w:sz w:val="24"/>
                <w:szCs w:val="24"/>
              </w:rPr>
            </w:pPr>
          </w:p>
        </w:tc>
      </w:tr>
    </w:tbl>
    <w:p w14:paraId="263A414E">
      <w:pPr>
        <w:pStyle w:val="4"/>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涉及优先采购环境标志产品：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41AE36AC">
        <w:tc>
          <w:tcPr>
            <w:tcW w:w="1384" w:type="dxa"/>
          </w:tcPr>
          <w:p w14:paraId="51644EFE">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384" w:type="dxa"/>
          </w:tcPr>
          <w:p w14:paraId="35D71F12">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采购品目名称</w:t>
            </w:r>
          </w:p>
        </w:tc>
        <w:tc>
          <w:tcPr>
            <w:tcW w:w="1384" w:type="dxa"/>
          </w:tcPr>
          <w:p w14:paraId="07A5F8B5">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384" w:type="dxa"/>
          </w:tcPr>
          <w:p w14:paraId="6CE67D0D">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1384" w:type="dxa"/>
          </w:tcPr>
          <w:p w14:paraId="0B5191F2">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384" w:type="dxa"/>
          </w:tcPr>
          <w:p w14:paraId="00765ECE">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规格型号</w:t>
            </w:r>
          </w:p>
        </w:tc>
      </w:tr>
      <w:tr w14:paraId="7A30D08C">
        <w:tc>
          <w:tcPr>
            <w:tcW w:w="1384" w:type="dxa"/>
          </w:tcPr>
          <w:p w14:paraId="06882268">
            <w:pPr>
              <w:spacing w:line="360" w:lineRule="auto"/>
              <w:jc w:val="center"/>
              <w:rPr>
                <w:rFonts w:hint="eastAsia" w:ascii="仿宋" w:hAnsi="仿宋" w:eastAsia="仿宋" w:cs="仿宋"/>
                <w:sz w:val="24"/>
                <w:szCs w:val="24"/>
              </w:rPr>
            </w:pPr>
          </w:p>
        </w:tc>
        <w:tc>
          <w:tcPr>
            <w:tcW w:w="1384" w:type="dxa"/>
          </w:tcPr>
          <w:p w14:paraId="08C7F524">
            <w:pPr>
              <w:spacing w:line="360" w:lineRule="auto"/>
              <w:jc w:val="center"/>
              <w:rPr>
                <w:rFonts w:hint="eastAsia" w:ascii="仿宋" w:hAnsi="仿宋" w:eastAsia="仿宋" w:cs="仿宋"/>
                <w:sz w:val="24"/>
                <w:szCs w:val="24"/>
              </w:rPr>
            </w:pPr>
          </w:p>
        </w:tc>
        <w:tc>
          <w:tcPr>
            <w:tcW w:w="1384" w:type="dxa"/>
          </w:tcPr>
          <w:p w14:paraId="08CE509C">
            <w:pPr>
              <w:spacing w:line="360" w:lineRule="auto"/>
              <w:jc w:val="center"/>
              <w:rPr>
                <w:rFonts w:hint="eastAsia" w:ascii="仿宋" w:hAnsi="仿宋" w:eastAsia="仿宋" w:cs="仿宋"/>
                <w:sz w:val="24"/>
                <w:szCs w:val="24"/>
              </w:rPr>
            </w:pPr>
          </w:p>
        </w:tc>
        <w:tc>
          <w:tcPr>
            <w:tcW w:w="1384" w:type="dxa"/>
          </w:tcPr>
          <w:p w14:paraId="0B56C84C">
            <w:pPr>
              <w:spacing w:line="360" w:lineRule="auto"/>
              <w:jc w:val="center"/>
              <w:rPr>
                <w:rFonts w:hint="eastAsia" w:ascii="仿宋" w:hAnsi="仿宋" w:eastAsia="仿宋" w:cs="仿宋"/>
                <w:sz w:val="24"/>
                <w:szCs w:val="24"/>
              </w:rPr>
            </w:pPr>
          </w:p>
        </w:tc>
        <w:tc>
          <w:tcPr>
            <w:tcW w:w="1384" w:type="dxa"/>
          </w:tcPr>
          <w:p w14:paraId="2C02553E">
            <w:pPr>
              <w:spacing w:line="360" w:lineRule="auto"/>
              <w:jc w:val="center"/>
              <w:rPr>
                <w:rFonts w:hint="eastAsia" w:ascii="仿宋" w:hAnsi="仿宋" w:eastAsia="仿宋" w:cs="仿宋"/>
                <w:sz w:val="24"/>
                <w:szCs w:val="24"/>
              </w:rPr>
            </w:pPr>
          </w:p>
        </w:tc>
        <w:tc>
          <w:tcPr>
            <w:tcW w:w="1384" w:type="dxa"/>
          </w:tcPr>
          <w:p w14:paraId="3B854D9C">
            <w:pPr>
              <w:spacing w:line="360" w:lineRule="auto"/>
              <w:jc w:val="center"/>
              <w:rPr>
                <w:rFonts w:hint="eastAsia" w:ascii="仿宋" w:hAnsi="仿宋" w:eastAsia="仿宋" w:cs="仿宋"/>
                <w:sz w:val="24"/>
                <w:szCs w:val="24"/>
              </w:rPr>
            </w:pPr>
          </w:p>
        </w:tc>
      </w:tr>
    </w:tbl>
    <w:p w14:paraId="717965C5">
      <w:pPr>
        <w:pStyle w:val="4"/>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涉及绿色产品：</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485F1A3C">
        <w:tc>
          <w:tcPr>
            <w:tcW w:w="1384" w:type="dxa"/>
          </w:tcPr>
          <w:p w14:paraId="1212B1F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384" w:type="dxa"/>
          </w:tcPr>
          <w:p w14:paraId="331D812D">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采购品目名称</w:t>
            </w:r>
          </w:p>
        </w:tc>
        <w:tc>
          <w:tcPr>
            <w:tcW w:w="1384" w:type="dxa"/>
          </w:tcPr>
          <w:p w14:paraId="488530DD">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标的名称</w:t>
            </w:r>
          </w:p>
        </w:tc>
        <w:tc>
          <w:tcPr>
            <w:tcW w:w="1384" w:type="dxa"/>
          </w:tcPr>
          <w:p w14:paraId="4C187A4E">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1384" w:type="dxa"/>
          </w:tcPr>
          <w:p w14:paraId="04DE88A4">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384" w:type="dxa"/>
          </w:tcPr>
          <w:p w14:paraId="006398D6">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规格型号</w:t>
            </w:r>
          </w:p>
        </w:tc>
      </w:tr>
      <w:tr w14:paraId="47999A7D">
        <w:tc>
          <w:tcPr>
            <w:tcW w:w="1384" w:type="dxa"/>
          </w:tcPr>
          <w:p w14:paraId="2F2030EF">
            <w:pPr>
              <w:spacing w:line="360" w:lineRule="auto"/>
              <w:rPr>
                <w:rFonts w:hint="eastAsia" w:ascii="仿宋" w:hAnsi="仿宋" w:eastAsia="仿宋" w:cs="仿宋"/>
                <w:sz w:val="24"/>
                <w:szCs w:val="24"/>
              </w:rPr>
            </w:pPr>
          </w:p>
        </w:tc>
        <w:tc>
          <w:tcPr>
            <w:tcW w:w="1384" w:type="dxa"/>
          </w:tcPr>
          <w:p w14:paraId="21FBF7F0">
            <w:pPr>
              <w:spacing w:line="360" w:lineRule="auto"/>
              <w:rPr>
                <w:rFonts w:hint="eastAsia" w:ascii="仿宋" w:hAnsi="仿宋" w:eastAsia="仿宋" w:cs="仿宋"/>
                <w:sz w:val="24"/>
                <w:szCs w:val="24"/>
              </w:rPr>
            </w:pPr>
          </w:p>
        </w:tc>
        <w:tc>
          <w:tcPr>
            <w:tcW w:w="1384" w:type="dxa"/>
          </w:tcPr>
          <w:p w14:paraId="66B8DCA3">
            <w:pPr>
              <w:spacing w:line="360" w:lineRule="auto"/>
              <w:rPr>
                <w:rFonts w:hint="eastAsia" w:ascii="仿宋" w:hAnsi="仿宋" w:eastAsia="仿宋" w:cs="仿宋"/>
                <w:sz w:val="24"/>
                <w:szCs w:val="24"/>
              </w:rPr>
            </w:pPr>
          </w:p>
        </w:tc>
        <w:tc>
          <w:tcPr>
            <w:tcW w:w="1384" w:type="dxa"/>
          </w:tcPr>
          <w:p w14:paraId="141109B9">
            <w:pPr>
              <w:spacing w:line="360" w:lineRule="auto"/>
              <w:rPr>
                <w:rFonts w:hint="eastAsia" w:ascii="仿宋" w:hAnsi="仿宋" w:eastAsia="仿宋" w:cs="仿宋"/>
                <w:sz w:val="24"/>
                <w:szCs w:val="24"/>
              </w:rPr>
            </w:pPr>
          </w:p>
        </w:tc>
        <w:tc>
          <w:tcPr>
            <w:tcW w:w="1384" w:type="dxa"/>
          </w:tcPr>
          <w:p w14:paraId="60C3529C">
            <w:pPr>
              <w:spacing w:line="360" w:lineRule="auto"/>
              <w:rPr>
                <w:rFonts w:hint="eastAsia" w:ascii="仿宋" w:hAnsi="仿宋" w:eastAsia="仿宋" w:cs="仿宋"/>
                <w:sz w:val="24"/>
                <w:szCs w:val="24"/>
              </w:rPr>
            </w:pPr>
          </w:p>
        </w:tc>
        <w:tc>
          <w:tcPr>
            <w:tcW w:w="1384" w:type="dxa"/>
          </w:tcPr>
          <w:p w14:paraId="35044E2A">
            <w:pPr>
              <w:spacing w:line="360" w:lineRule="auto"/>
              <w:rPr>
                <w:rFonts w:hint="eastAsia" w:ascii="仿宋" w:hAnsi="仿宋" w:eastAsia="仿宋" w:cs="仿宋"/>
                <w:sz w:val="24"/>
                <w:szCs w:val="24"/>
              </w:rPr>
            </w:pPr>
          </w:p>
        </w:tc>
      </w:tr>
    </w:tbl>
    <w:p w14:paraId="3059C7C5">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二、货物要求</w:t>
      </w:r>
    </w:p>
    <w:p w14:paraId="475787D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2.1.质量要求</w:t>
      </w:r>
    </w:p>
    <w:p w14:paraId="1CFA9C2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9314E6E">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2.1.2.乙方所提供的所有货物、辅材中属于《国家强制性货物认证目录》范围内货物的，均通过国家强制性货物认证并取得认证证书。</w:t>
      </w:r>
    </w:p>
    <w:p w14:paraId="3CBF07E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2.1.3.乙方所提供的货物应符合国家有关安全、环保、卫生的规定。</w:t>
      </w:r>
    </w:p>
    <w:p w14:paraId="68C43CA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2.1.4.乙方应向甲方提交所提供货物的技术文件，包括相应的中文技术文件，如：产品目录、图纸、操作手册、使用说明、维护手册或服务指南等。上述文件应包装好随货物一同发运。</w:t>
      </w:r>
    </w:p>
    <w:p w14:paraId="795E21B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2.2.包装方式及运输方式</w:t>
      </w:r>
    </w:p>
    <w:p w14:paraId="358CA4F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55BD599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2.3.质量保修范围和保修期</w:t>
      </w:r>
    </w:p>
    <w:p w14:paraId="40353F0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14:paraId="560F6C16">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2.3.2.在保修期内所发现的缺陷，甲方应尽快以书面形式通知乙方。</w:t>
      </w:r>
    </w:p>
    <w:p w14:paraId="2C09CBA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2.3.3.乙方收到通知后，应在</w:t>
      </w:r>
      <w:r>
        <w:rPr>
          <w:rFonts w:hint="eastAsia" w:ascii="仿宋" w:hAnsi="仿宋" w:eastAsia="仿宋" w:cs="仿宋"/>
          <w:sz w:val="24"/>
          <w:szCs w:val="24"/>
          <w:u w:val="single"/>
        </w:rPr>
        <w:t>XX</w:t>
      </w:r>
      <w:r>
        <w:rPr>
          <w:rFonts w:hint="eastAsia" w:ascii="仿宋" w:hAnsi="仿宋" w:eastAsia="仿宋" w:cs="仿宋"/>
          <w:sz w:val="24"/>
          <w:szCs w:val="24"/>
        </w:rPr>
        <w:t>日内以合理的速度免费维修或更换有缺陷的货物或部件。</w:t>
      </w:r>
    </w:p>
    <w:p w14:paraId="0CB3ACD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2.3.4.在保修期内，如果货物的质量或规格与合同不符，或证实货物是有缺陷的，包括潜在的缺陷或使用不符合要求的材料等，甲方可以根据本合同第8.1.条规定以书面形式追究乙方的违约责任。</w:t>
      </w:r>
    </w:p>
    <w:p w14:paraId="6050D15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2.3.5.乙方在约定的时间内未能弥补缺陷，甲方可采取必要的补救措施，但其风险和费用将由乙方承担，甲方根据合同约定对乙方行使的其他权利不受影响。</w:t>
      </w:r>
    </w:p>
    <w:p w14:paraId="5ECA881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2.4.其他要求</w:t>
      </w:r>
    </w:p>
    <w:p w14:paraId="2D505C2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详见采购文件和中标(成交)供应商投标(响应)文件。</w:t>
      </w:r>
    </w:p>
    <w:p w14:paraId="45F3B6FB">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三、合同价款、支付方式和付款进度安排</w:t>
      </w:r>
    </w:p>
    <w:p w14:paraId="0E814676">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3.1.合同价款</w:t>
      </w:r>
    </w:p>
    <w:p w14:paraId="3D30F26E">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本合同总金额为¥</w:t>
      </w:r>
      <w:r>
        <w:rPr>
          <w:rFonts w:hint="eastAsia" w:ascii="仿宋" w:hAnsi="仿宋" w:eastAsia="仿宋" w:cs="仿宋"/>
          <w:b/>
          <w:sz w:val="24"/>
          <w:szCs w:val="24"/>
          <w:u w:val="single"/>
          <w:lang w:val="en-US" w:eastAsia="zh-CN"/>
        </w:rPr>
        <w:t xml:space="preserve">           </w:t>
      </w:r>
      <w:r>
        <w:rPr>
          <w:rFonts w:hint="eastAsia" w:ascii="仿宋" w:hAnsi="仿宋" w:eastAsia="仿宋" w:cs="仿宋"/>
          <w:sz w:val="24"/>
          <w:szCs w:val="24"/>
        </w:rPr>
        <w:t>元（大写：</w:t>
      </w:r>
      <w:r>
        <w:rPr>
          <w:rFonts w:hint="eastAsia" w:ascii="仿宋" w:hAnsi="仿宋" w:eastAsia="仿宋" w:cs="仿宋"/>
          <w:b/>
          <w:sz w:val="24"/>
          <w:szCs w:val="24"/>
          <w:u w:val="single"/>
          <w:lang w:val="en-US" w:eastAsia="zh-CN"/>
        </w:rPr>
        <w:t xml:space="preserve">                </w:t>
      </w:r>
      <w:r>
        <w:rPr>
          <w:rFonts w:hint="eastAsia" w:ascii="仿宋" w:hAnsi="仿宋" w:eastAsia="仿宋" w:cs="仿宋"/>
          <w:sz w:val="24"/>
          <w:szCs w:val="24"/>
        </w:rPr>
        <w:t>）</w:t>
      </w:r>
    </w:p>
    <w:p w14:paraId="4C3F080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其他情况说明：</w:t>
      </w:r>
    </w:p>
    <w:p w14:paraId="5DC1D27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3.2.支付方式</w:t>
      </w:r>
    </w:p>
    <w:p w14:paraId="1126FC05">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sym w:font="Wingdings 2" w:char="00A3"/>
      </w:r>
      <w:r>
        <w:rPr>
          <w:rFonts w:hint="eastAsia" w:ascii="仿宋" w:hAnsi="仿宋" w:eastAsia="仿宋" w:cs="仿宋"/>
          <w:sz w:val="24"/>
          <w:szCs w:val="24"/>
        </w:rPr>
        <w:t>一次性支付</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2" w:char="00A3"/>
      </w:r>
      <w:r>
        <w:rPr>
          <w:rFonts w:hint="eastAsia" w:ascii="仿宋" w:hAnsi="仿宋" w:eastAsia="仿宋" w:cs="仿宋"/>
          <w:sz w:val="24"/>
          <w:szCs w:val="24"/>
        </w:rPr>
        <w:t>分期付款</w:t>
      </w:r>
    </w:p>
    <w:p w14:paraId="4E84926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3.3.付款进度安排</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6389DF8C">
        <w:tc>
          <w:tcPr>
            <w:tcW w:w="1384" w:type="dxa"/>
          </w:tcPr>
          <w:p w14:paraId="14CEDA8D">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期次</w:t>
            </w:r>
          </w:p>
        </w:tc>
        <w:tc>
          <w:tcPr>
            <w:tcW w:w="1384" w:type="dxa"/>
          </w:tcPr>
          <w:p w14:paraId="36CD8F21">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支付金额（元）</w:t>
            </w:r>
          </w:p>
        </w:tc>
        <w:tc>
          <w:tcPr>
            <w:tcW w:w="1384" w:type="dxa"/>
          </w:tcPr>
          <w:p w14:paraId="6B315BA9">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计划支付日期</w:t>
            </w:r>
          </w:p>
        </w:tc>
        <w:tc>
          <w:tcPr>
            <w:tcW w:w="1384" w:type="dxa"/>
          </w:tcPr>
          <w:p w14:paraId="1AF327CB">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收款人</w:t>
            </w:r>
          </w:p>
        </w:tc>
        <w:tc>
          <w:tcPr>
            <w:tcW w:w="1384" w:type="dxa"/>
          </w:tcPr>
          <w:p w14:paraId="50235DDA">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支付说明</w:t>
            </w:r>
          </w:p>
        </w:tc>
        <w:tc>
          <w:tcPr>
            <w:tcW w:w="1384" w:type="dxa"/>
          </w:tcPr>
          <w:p w14:paraId="0C912C6E">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是否预付款</w:t>
            </w:r>
          </w:p>
        </w:tc>
      </w:tr>
      <w:tr w14:paraId="465AC3E6">
        <w:tc>
          <w:tcPr>
            <w:tcW w:w="1384" w:type="dxa"/>
          </w:tcPr>
          <w:p w14:paraId="4A0F3539">
            <w:pPr>
              <w:spacing w:line="360" w:lineRule="auto"/>
              <w:rPr>
                <w:rFonts w:hint="eastAsia" w:ascii="仿宋" w:hAnsi="仿宋" w:eastAsia="仿宋" w:cs="仿宋"/>
                <w:sz w:val="24"/>
                <w:szCs w:val="24"/>
              </w:rPr>
            </w:pPr>
          </w:p>
        </w:tc>
        <w:tc>
          <w:tcPr>
            <w:tcW w:w="1384" w:type="dxa"/>
          </w:tcPr>
          <w:p w14:paraId="3FEB9E37">
            <w:pPr>
              <w:spacing w:line="360" w:lineRule="auto"/>
              <w:rPr>
                <w:rFonts w:hint="eastAsia" w:ascii="仿宋" w:hAnsi="仿宋" w:eastAsia="仿宋" w:cs="仿宋"/>
                <w:sz w:val="24"/>
                <w:szCs w:val="24"/>
              </w:rPr>
            </w:pPr>
          </w:p>
        </w:tc>
        <w:tc>
          <w:tcPr>
            <w:tcW w:w="1384" w:type="dxa"/>
          </w:tcPr>
          <w:p w14:paraId="7311AE02">
            <w:pPr>
              <w:spacing w:line="360" w:lineRule="auto"/>
              <w:rPr>
                <w:rFonts w:hint="eastAsia" w:ascii="仿宋" w:hAnsi="仿宋" w:eastAsia="仿宋" w:cs="仿宋"/>
                <w:sz w:val="24"/>
                <w:szCs w:val="24"/>
              </w:rPr>
            </w:pPr>
          </w:p>
        </w:tc>
        <w:tc>
          <w:tcPr>
            <w:tcW w:w="1384" w:type="dxa"/>
          </w:tcPr>
          <w:p w14:paraId="62DEF112">
            <w:pPr>
              <w:spacing w:line="360" w:lineRule="auto"/>
              <w:rPr>
                <w:rFonts w:hint="eastAsia" w:ascii="仿宋" w:hAnsi="仿宋" w:eastAsia="仿宋" w:cs="仿宋"/>
                <w:sz w:val="24"/>
                <w:szCs w:val="24"/>
              </w:rPr>
            </w:pPr>
          </w:p>
        </w:tc>
        <w:tc>
          <w:tcPr>
            <w:tcW w:w="1384" w:type="dxa"/>
          </w:tcPr>
          <w:p w14:paraId="6826D978">
            <w:pPr>
              <w:spacing w:line="360" w:lineRule="auto"/>
              <w:rPr>
                <w:rFonts w:hint="eastAsia" w:ascii="仿宋" w:hAnsi="仿宋" w:eastAsia="仿宋" w:cs="仿宋"/>
                <w:sz w:val="24"/>
                <w:szCs w:val="24"/>
              </w:rPr>
            </w:pPr>
          </w:p>
        </w:tc>
        <w:tc>
          <w:tcPr>
            <w:tcW w:w="1384" w:type="dxa"/>
          </w:tcPr>
          <w:p w14:paraId="5BF87212">
            <w:pPr>
              <w:spacing w:line="360" w:lineRule="auto"/>
              <w:rPr>
                <w:rFonts w:hint="eastAsia" w:ascii="仿宋" w:hAnsi="仿宋" w:eastAsia="仿宋" w:cs="仿宋"/>
                <w:sz w:val="24"/>
                <w:szCs w:val="24"/>
              </w:rPr>
            </w:pPr>
          </w:p>
        </w:tc>
      </w:tr>
    </w:tbl>
    <w:p w14:paraId="5F229582">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四、合同履行</w:t>
      </w:r>
    </w:p>
    <w:p w14:paraId="24A15DF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4.1.交货时间：</w:t>
      </w:r>
      <w:r>
        <w:rPr>
          <w:rFonts w:hint="eastAsia" w:ascii="仿宋" w:hAnsi="仿宋" w:eastAsia="仿宋" w:cs="仿宋"/>
          <w:b/>
          <w:sz w:val="24"/>
          <w:szCs w:val="24"/>
          <w:u w:val="single"/>
          <w:lang w:val="en-US" w:eastAsia="zh-CN"/>
        </w:rPr>
        <w:t xml:space="preserve">             </w:t>
      </w:r>
      <w:r>
        <w:rPr>
          <w:rFonts w:hint="eastAsia" w:ascii="仿宋" w:hAnsi="仿宋" w:eastAsia="仿宋" w:cs="仿宋"/>
          <w:sz w:val="24"/>
          <w:szCs w:val="24"/>
        </w:rPr>
        <w:t>，履约时间：</w:t>
      </w:r>
      <w:r>
        <w:rPr>
          <w:rFonts w:hint="eastAsia" w:ascii="仿宋" w:hAnsi="仿宋" w:eastAsia="仿宋" w:cs="仿宋"/>
          <w:b/>
          <w:sz w:val="24"/>
          <w:szCs w:val="24"/>
          <w:u w:val="single"/>
          <w:lang w:val="en-US" w:eastAsia="zh-CN"/>
        </w:rPr>
        <w:t xml:space="preserve">             </w:t>
      </w:r>
    </w:p>
    <w:p w14:paraId="564EE15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4.2.交货地点：</w:t>
      </w:r>
      <w:r>
        <w:rPr>
          <w:rFonts w:hint="eastAsia" w:ascii="仿宋" w:hAnsi="仿宋" w:eastAsia="仿宋" w:cs="仿宋"/>
          <w:b/>
          <w:sz w:val="24"/>
          <w:szCs w:val="24"/>
          <w:u w:val="single"/>
          <w:lang w:val="en-US" w:eastAsia="zh-CN"/>
        </w:rPr>
        <w:t xml:space="preserve">                             </w:t>
      </w:r>
    </w:p>
    <w:p w14:paraId="641B9D70">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4.3.分期履行要求：</w:t>
      </w:r>
      <w:r>
        <w:rPr>
          <w:rFonts w:hint="eastAsia" w:ascii="仿宋" w:hAnsi="仿宋" w:eastAsia="仿宋" w:cs="仿宋"/>
          <w:b/>
          <w:sz w:val="24"/>
          <w:szCs w:val="24"/>
          <w:u w:val="single"/>
          <w:lang w:val="en-US" w:eastAsia="zh-CN"/>
        </w:rPr>
        <w:t xml:space="preserve">                         </w:t>
      </w:r>
    </w:p>
    <w:p w14:paraId="05C88D0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4.4.风险处置措施和替代方案：</w:t>
      </w:r>
      <w:r>
        <w:rPr>
          <w:rFonts w:hint="eastAsia" w:ascii="仿宋" w:hAnsi="仿宋" w:eastAsia="仿宋" w:cs="仿宋"/>
          <w:b/>
          <w:sz w:val="24"/>
          <w:szCs w:val="24"/>
          <w:u w:val="single"/>
          <w:lang w:val="en-US" w:eastAsia="zh-CN"/>
        </w:rPr>
        <w:t xml:space="preserve">               </w:t>
      </w:r>
    </w:p>
    <w:p w14:paraId="3669C7E9">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五、验收、交付标准和方法</w:t>
      </w:r>
    </w:p>
    <w:p w14:paraId="3FC5885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5.1.详见采购文件和中标(成交)供应商投标(响应)文件。</w:t>
      </w:r>
    </w:p>
    <w:p w14:paraId="793BF0C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5.2.是否以采购活动中供应商提供的样品作为参考：</w:t>
      </w: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6FFDA073">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六、甲方的权利和义务</w:t>
      </w:r>
    </w:p>
    <w:p w14:paraId="3EA1A47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6.1.甲方有权依据双方签订的合同对乙方提供的货物进行验收。甲方应当配合乙方完成相关项目实施工作。甲方未在约定的期限内对乙方履约提出任何异议或者向乙方作出任何说明的，视为验收通过。</w:t>
      </w:r>
    </w:p>
    <w:p w14:paraId="6C3E30C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6.2.根据本合同规定，满足约定支付条件的，甲方应当自收到发票后1</w:t>
      </w:r>
      <w:r>
        <w:rPr>
          <w:rFonts w:hint="eastAsia" w:ascii="仿宋" w:hAnsi="仿宋" w:eastAsia="仿宋" w:cs="仿宋"/>
          <w:sz w:val="24"/>
          <w:szCs w:val="24"/>
          <w:lang w:val="en-US" w:eastAsia="zh-CN"/>
        </w:rPr>
        <w:t>4</w:t>
      </w:r>
      <w:r>
        <w:rPr>
          <w:rFonts w:hint="eastAsia" w:ascii="仿宋" w:hAnsi="仿宋" w:eastAsia="仿宋" w:cs="仿宋"/>
          <w:sz w:val="24"/>
          <w:szCs w:val="24"/>
        </w:rPr>
        <w:t>日内将资金支付到合同约定的供应商账户，不得以机构变动、人员更替、政策调整等为由延迟付款，不得将采购文件和合同中未规定的义务作为向供应商付款的条件。</w:t>
      </w:r>
    </w:p>
    <w:p w14:paraId="3DD784D3">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七、乙方的权利和义务</w:t>
      </w:r>
    </w:p>
    <w:p w14:paraId="2A24253E">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7.1.乙方承诺遵守《中华人民共和国劳动合同法》有关规定和《中华人民共和国妇女权益保障法》中关于“劳动和社会保障权益”的有关要求。</w:t>
      </w:r>
    </w:p>
    <w:p w14:paraId="226DEA3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7.2.乙方有权根据本合同约定向甲方收取合同价款。</w:t>
      </w:r>
    </w:p>
    <w:p w14:paraId="08B4AE8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896DF75">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八、违约责任</w:t>
      </w:r>
    </w:p>
    <w:p w14:paraId="21823C84">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8.1.质量瑕疵的违约责任</w:t>
      </w:r>
    </w:p>
    <w:p w14:paraId="1B102DB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乙方提供的产品不符合合同约定的质量标准或存在产品质量缺陷，甲方有权要求乙方及时修理、重作、更换，并承担由此给甲方造成的损失。修理、重作、更换的具体要求为：</w:t>
      </w:r>
      <w:r>
        <w:rPr>
          <w:rFonts w:hint="eastAsia" w:ascii="仿宋" w:hAnsi="仿宋" w:eastAsia="仿宋" w:cs="仿宋"/>
          <w:sz w:val="24"/>
          <w:szCs w:val="24"/>
          <w:u w:val="single"/>
        </w:rPr>
        <w:t>XX</w:t>
      </w:r>
      <w:r>
        <w:rPr>
          <w:rFonts w:hint="eastAsia" w:ascii="仿宋" w:hAnsi="仿宋" w:eastAsia="仿宋" w:cs="仿宋"/>
          <w:sz w:val="24"/>
          <w:szCs w:val="24"/>
        </w:rPr>
        <w:t>。</w:t>
      </w:r>
    </w:p>
    <w:p w14:paraId="021DF9B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8.2.迟延交货的违约责任</w:t>
      </w:r>
    </w:p>
    <w:p w14:paraId="559B0D4F">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187A95E">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8.2.2.如果乙方没有按照合同规定的时间交货和提供相关服务，甲方有权从货款中扣除误期赔偿费而不影响合同项下的其他补救方法，赔偿费的计算方法为：</w:t>
      </w:r>
      <w:r>
        <w:rPr>
          <w:rFonts w:hint="eastAsia" w:ascii="仿宋" w:hAnsi="仿宋" w:eastAsia="仿宋" w:cs="仿宋"/>
          <w:sz w:val="24"/>
          <w:szCs w:val="24"/>
          <w:u w:val="single"/>
        </w:rPr>
        <w:t>XX</w:t>
      </w:r>
      <w:r>
        <w:rPr>
          <w:rFonts w:hint="eastAsia" w:ascii="仿宋" w:hAnsi="仿宋" w:eastAsia="仿宋" w:cs="仿宋"/>
          <w:sz w:val="24"/>
          <w:szCs w:val="24"/>
        </w:rPr>
        <w:t>。如果涉及公共利益，且赔偿金额无法弥补公共利益损失，甲方可要求继续履行或者采取其他补救措施。</w:t>
      </w:r>
    </w:p>
    <w:p w14:paraId="4E3E5D2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8.2.3.迟延支付的违约责任</w:t>
      </w:r>
    </w:p>
    <w:p w14:paraId="067679A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甲方存在迟延支付乙方合同款项的，应当支付逾期付款利息，计算方法为：</w:t>
      </w:r>
      <w:r>
        <w:rPr>
          <w:rFonts w:hint="eastAsia" w:ascii="仿宋" w:hAnsi="仿宋" w:eastAsia="仿宋" w:cs="仿宋"/>
          <w:sz w:val="24"/>
          <w:szCs w:val="24"/>
          <w:u w:val="single"/>
        </w:rPr>
        <w:t>XX</w:t>
      </w:r>
      <w:r>
        <w:rPr>
          <w:rFonts w:hint="eastAsia" w:ascii="仿宋" w:hAnsi="仿宋" w:eastAsia="仿宋" w:cs="仿宋"/>
          <w:sz w:val="24"/>
          <w:szCs w:val="24"/>
        </w:rPr>
        <w:t>。</w:t>
      </w:r>
    </w:p>
    <w:p w14:paraId="193BAAC0">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8.3.违法分包、转包的违约责任</w:t>
      </w:r>
    </w:p>
    <w:p w14:paraId="48E286E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乙方将项目转包、违法分包的，甲方可以解除合同，并要求乙方承担如下违约责任：</w:t>
      </w:r>
      <w:r>
        <w:rPr>
          <w:rFonts w:hint="eastAsia" w:ascii="仿宋" w:hAnsi="仿宋" w:eastAsia="仿宋" w:cs="仿宋"/>
          <w:sz w:val="24"/>
          <w:szCs w:val="24"/>
          <w:u w:val="single"/>
        </w:rPr>
        <w:t>XX</w:t>
      </w:r>
      <w:r>
        <w:rPr>
          <w:rFonts w:hint="eastAsia" w:ascii="仿宋" w:hAnsi="仿宋" w:eastAsia="仿宋" w:cs="仿宋"/>
          <w:sz w:val="24"/>
          <w:szCs w:val="24"/>
        </w:rPr>
        <w:t>。</w:t>
      </w:r>
    </w:p>
    <w:p w14:paraId="303842EE">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九、争议解决方法</w:t>
      </w:r>
    </w:p>
    <w:p w14:paraId="094B9C0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9.1.因本合同及合同有关事项发生的争议，由甲乙双方友好协商解决。协商不成时，可以向有关组织申请调解。合同一方或双方不愿调解或调解不成的，可以通过仲裁或诉讼的方式解决争议。</w:t>
      </w:r>
    </w:p>
    <w:p w14:paraId="757E8B3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9.2.因本合同及合同有关事项发生的争议，向</w:t>
      </w:r>
      <w:r>
        <w:rPr>
          <w:rFonts w:hint="eastAsia" w:ascii="仿宋" w:hAnsi="仿宋" w:eastAsia="仿宋" w:cs="仿宋"/>
          <w:sz w:val="24"/>
          <w:szCs w:val="24"/>
          <w:u w:val="single"/>
        </w:rPr>
        <w:t>XX</w:t>
      </w:r>
      <w:r>
        <w:rPr>
          <w:rFonts w:hint="eastAsia" w:ascii="仿宋" w:hAnsi="仿宋" w:eastAsia="仿宋" w:cs="仿宋"/>
          <w:sz w:val="24"/>
          <w:szCs w:val="24"/>
        </w:rPr>
        <w:t>仲裁委员会申请仲裁/向</w:t>
      </w:r>
      <w:r>
        <w:rPr>
          <w:rFonts w:hint="eastAsia" w:ascii="仿宋" w:hAnsi="仿宋" w:eastAsia="仿宋" w:cs="仿宋"/>
          <w:sz w:val="24"/>
          <w:szCs w:val="24"/>
          <w:u w:val="single"/>
        </w:rPr>
        <w:t>XX</w:t>
      </w:r>
      <w:r>
        <w:rPr>
          <w:rFonts w:hint="eastAsia" w:ascii="仿宋" w:hAnsi="仿宋" w:eastAsia="仿宋" w:cs="仿宋"/>
          <w:sz w:val="24"/>
          <w:szCs w:val="24"/>
        </w:rPr>
        <w:t>人民法院起诉。</w:t>
      </w:r>
    </w:p>
    <w:p w14:paraId="1B34A58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9.3.如甲乙双方有争议的事项不影响合同其他部分的履行，在争议解决期间，合同其他部分应当继续履行。</w:t>
      </w:r>
    </w:p>
    <w:p w14:paraId="7C816E1A">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十、组成合同的文件</w:t>
      </w:r>
    </w:p>
    <w:p w14:paraId="7CD2377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本合同与下列文件一起构成合同文件，如下述文件之间有任何抵触、矛盾或歧义，应按以下顺序解释：</w:t>
      </w:r>
    </w:p>
    <w:p w14:paraId="3F091CF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（1）政府采购合同及其变更、补充协议</w:t>
      </w:r>
    </w:p>
    <w:p w14:paraId="7A204D9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（2）中标（成交）通知书</w:t>
      </w:r>
    </w:p>
    <w:p w14:paraId="01260570">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（3）投标（响应）文件</w:t>
      </w:r>
    </w:p>
    <w:p w14:paraId="6F671B85">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（4）采购文件</w:t>
      </w:r>
    </w:p>
    <w:p w14:paraId="2C1CE29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（5）有关技术文件，图纸</w:t>
      </w:r>
    </w:p>
    <w:p w14:paraId="27CDC3B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（6）国家法律、行政法规和规章制度规定或合同约定的作为合同组成部分的其他文件</w:t>
      </w:r>
    </w:p>
    <w:p w14:paraId="4CD2DF20">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十一、其他条款</w:t>
      </w:r>
    </w:p>
    <w:p w14:paraId="4DD0007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11.1.履约保证金</w:t>
      </w:r>
    </w:p>
    <w:p w14:paraId="4DDE647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是否收取履约保证金：</w:t>
      </w:r>
      <w:r>
        <w:rPr>
          <w:rFonts w:hint="eastAsia" w:ascii="仿宋" w:hAnsi="仿宋" w:eastAsia="仿宋" w:cs="仿宋"/>
          <w:sz w:val="24"/>
          <w:szCs w:val="24"/>
        </w:rPr>
        <w:sym w:font="Wingdings 2" w:char="00A3"/>
      </w:r>
      <w:r>
        <w:rPr>
          <w:rFonts w:hint="eastAsia" w:ascii="仿宋" w:hAnsi="仿宋" w:eastAsia="仿宋" w:cs="仿宋"/>
          <w:sz w:val="24"/>
          <w:szCs w:val="24"/>
        </w:rPr>
        <w:t>是</w:t>
      </w:r>
      <w:r>
        <w:rPr>
          <w:rFonts w:hint="eastAsia" w:ascii="仿宋" w:hAnsi="仿宋" w:eastAsia="仿宋" w:cs="仿宋"/>
          <w:sz w:val="24"/>
          <w:szCs w:val="24"/>
        </w:rPr>
        <w:sym w:font="Wingdings 2" w:char="00A3"/>
      </w:r>
      <w:r>
        <w:rPr>
          <w:rFonts w:hint="eastAsia" w:ascii="仿宋" w:hAnsi="仿宋" w:eastAsia="仿宋" w:cs="仿宋"/>
          <w:sz w:val="24"/>
          <w:szCs w:val="24"/>
        </w:rPr>
        <w:t>否</w:t>
      </w:r>
    </w:p>
    <w:p w14:paraId="353C7FC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履约保证金金额(元)：</w:t>
      </w:r>
      <w:r>
        <w:rPr>
          <w:rFonts w:hint="eastAsia" w:ascii="仿宋" w:hAnsi="仿宋" w:eastAsia="仿宋" w:cs="仿宋"/>
          <w:b/>
          <w:sz w:val="24"/>
          <w:szCs w:val="24"/>
          <w:u w:val="single"/>
          <w:lang w:val="en-US" w:eastAsia="zh-CN"/>
        </w:rPr>
        <w:t xml:space="preserve">                             </w:t>
      </w:r>
    </w:p>
    <w:p w14:paraId="426E4ABE">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履约保证金收取比例：</w:t>
      </w:r>
      <w:r>
        <w:rPr>
          <w:rFonts w:hint="eastAsia" w:ascii="仿宋" w:hAnsi="仿宋" w:eastAsia="仿宋" w:cs="仿宋"/>
          <w:b/>
          <w:sz w:val="24"/>
          <w:szCs w:val="24"/>
          <w:u w:val="single"/>
          <w:lang w:val="en-US" w:eastAsia="zh-CN"/>
        </w:rPr>
        <w:t xml:space="preserve">                             </w:t>
      </w:r>
    </w:p>
    <w:p w14:paraId="49F7897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履约保证金收取方式：</w:t>
      </w:r>
      <w:r>
        <w:rPr>
          <w:rFonts w:hint="eastAsia" w:ascii="仿宋" w:hAnsi="仿宋" w:eastAsia="仿宋" w:cs="仿宋"/>
          <w:b/>
          <w:sz w:val="24"/>
          <w:szCs w:val="24"/>
          <w:u w:val="single"/>
          <w:lang w:val="en-US" w:eastAsia="zh-CN"/>
        </w:rPr>
        <w:t xml:space="preserve">                             </w:t>
      </w:r>
    </w:p>
    <w:p w14:paraId="1197F45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收款单位：</w:t>
      </w:r>
      <w:r>
        <w:rPr>
          <w:rFonts w:hint="eastAsia" w:ascii="仿宋" w:hAnsi="仿宋" w:eastAsia="仿宋" w:cs="仿宋"/>
          <w:b/>
          <w:sz w:val="24"/>
          <w:szCs w:val="24"/>
          <w:u w:val="single"/>
          <w:lang w:val="en-US" w:eastAsia="zh-CN"/>
        </w:rPr>
        <w:t xml:space="preserve">                             </w:t>
      </w:r>
    </w:p>
    <w:p w14:paraId="3CB85D2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开户行：</w:t>
      </w:r>
      <w:r>
        <w:rPr>
          <w:rFonts w:hint="eastAsia" w:ascii="仿宋" w:hAnsi="仿宋" w:eastAsia="仿宋" w:cs="仿宋"/>
          <w:b/>
          <w:sz w:val="24"/>
          <w:szCs w:val="24"/>
          <w:u w:val="single"/>
          <w:lang w:val="en-US" w:eastAsia="zh-CN"/>
        </w:rPr>
        <w:t xml:space="preserve">                             </w:t>
      </w:r>
    </w:p>
    <w:p w14:paraId="63384EC4">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银行账号：</w:t>
      </w:r>
      <w:r>
        <w:rPr>
          <w:rFonts w:hint="eastAsia" w:ascii="仿宋" w:hAnsi="仿宋" w:eastAsia="仿宋" w:cs="仿宋"/>
          <w:b/>
          <w:sz w:val="24"/>
          <w:szCs w:val="24"/>
          <w:u w:val="single"/>
          <w:lang w:val="en-US" w:eastAsia="zh-CN"/>
        </w:rPr>
        <w:t xml:space="preserve">                             </w:t>
      </w:r>
    </w:p>
    <w:p w14:paraId="305BFF4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退还方式：</w:t>
      </w:r>
      <w:r>
        <w:rPr>
          <w:rFonts w:hint="eastAsia" w:ascii="仿宋" w:hAnsi="仿宋" w:eastAsia="仿宋" w:cs="仿宋"/>
          <w:b/>
          <w:sz w:val="24"/>
          <w:szCs w:val="24"/>
          <w:u w:val="single"/>
          <w:lang w:val="en-US" w:eastAsia="zh-CN"/>
        </w:rPr>
        <w:t xml:space="preserve">                             </w:t>
      </w:r>
    </w:p>
    <w:p w14:paraId="0927219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退还时间：</w:t>
      </w:r>
      <w:r>
        <w:rPr>
          <w:rFonts w:hint="eastAsia" w:ascii="仿宋" w:hAnsi="仿宋" w:eastAsia="仿宋" w:cs="仿宋"/>
          <w:b/>
          <w:sz w:val="24"/>
          <w:szCs w:val="24"/>
          <w:u w:val="single"/>
          <w:lang w:val="en-US" w:eastAsia="zh-CN"/>
        </w:rPr>
        <w:t xml:space="preserve">                             </w:t>
      </w:r>
    </w:p>
    <w:p w14:paraId="33EEB32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不予退还情形：</w:t>
      </w:r>
      <w:r>
        <w:rPr>
          <w:rFonts w:hint="eastAsia" w:ascii="仿宋" w:hAnsi="仿宋" w:eastAsia="仿宋" w:cs="仿宋"/>
          <w:b/>
          <w:sz w:val="24"/>
          <w:szCs w:val="24"/>
          <w:u w:val="single"/>
          <w:lang w:val="en-US" w:eastAsia="zh-CN"/>
        </w:rPr>
        <w:t xml:space="preserve">                             </w:t>
      </w:r>
    </w:p>
    <w:p w14:paraId="58CDE3F0">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不予退还的，将按照有关规定上缴国库。逾期退还履约保证金的，将依法承担法律责任，并赔偿供应商损失。</w:t>
      </w:r>
    </w:p>
    <w:p w14:paraId="0A14E22F">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如果乙方未能按合同约定全面履行义务，甲方有权从履约保证金中取得补偿或赔偿，且不影响甲方要求乙方承担合同约定的超过履约保证金的违约责任的权利。</w:t>
      </w:r>
    </w:p>
    <w:p w14:paraId="55DD9334">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甲方逾期退还履约保证金的，乙方可要求甲方支付违约金，违约金支付比例：</w:t>
      </w:r>
      <w:r>
        <w:rPr>
          <w:rFonts w:hint="eastAsia" w:ascii="仿宋" w:hAnsi="仿宋" w:eastAsia="仿宋" w:cs="仿宋"/>
          <w:sz w:val="24"/>
          <w:szCs w:val="24"/>
          <w:u w:val="single"/>
        </w:rPr>
        <w:t>XX</w:t>
      </w:r>
      <w:r>
        <w:rPr>
          <w:rFonts w:hint="eastAsia" w:ascii="仿宋" w:hAnsi="仿宋" w:eastAsia="仿宋" w:cs="仿宋"/>
          <w:sz w:val="24"/>
          <w:szCs w:val="24"/>
        </w:rPr>
        <w:t>。</w:t>
      </w:r>
    </w:p>
    <w:p w14:paraId="140EC37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11.2.不可抗力事件处理</w:t>
      </w:r>
    </w:p>
    <w:p w14:paraId="6BD2D9F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11.2.1.任何一方对由于不可抗力造成的部分或全部不能履行合同不承担违约责任。但迟延履行后发生不可抗力的，不能免除责任。</w:t>
      </w:r>
    </w:p>
    <w:p w14:paraId="059D631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11.2.2.遇有不可抗力的一方，应及时将事件情况以书面形式告知另一方，并在事件发生后</w:t>
      </w:r>
      <w:r>
        <w:rPr>
          <w:rFonts w:hint="eastAsia" w:ascii="仿宋" w:hAnsi="仿宋" w:eastAsia="仿宋" w:cs="仿宋"/>
          <w:sz w:val="24"/>
          <w:szCs w:val="24"/>
          <w:u w:val="single"/>
        </w:rPr>
        <w:t>XX</w:t>
      </w:r>
      <w:r>
        <w:rPr>
          <w:rFonts w:hint="eastAsia" w:ascii="仿宋" w:hAnsi="仿宋" w:eastAsia="仿宋" w:cs="仿宋"/>
          <w:sz w:val="24"/>
          <w:szCs w:val="24"/>
        </w:rPr>
        <w:t>天内及时向另一方提交合同不能履行或部分不能履行或需要延期履行的详细报告，以及证明不可抗力发生及其持续时间的证据。</w:t>
      </w:r>
    </w:p>
    <w:p w14:paraId="7078C3C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11.2.3.不可抗力事件延续</w:t>
      </w:r>
      <w:r>
        <w:rPr>
          <w:rFonts w:hint="eastAsia" w:ascii="仿宋" w:hAnsi="仿宋" w:eastAsia="仿宋" w:cs="仿宋"/>
          <w:sz w:val="24"/>
          <w:szCs w:val="24"/>
          <w:u w:val="single"/>
        </w:rPr>
        <w:t>XX</w:t>
      </w:r>
      <w:r>
        <w:rPr>
          <w:rFonts w:hint="eastAsia" w:ascii="仿宋" w:hAnsi="仿宋" w:eastAsia="仿宋" w:cs="仿宋"/>
          <w:sz w:val="24"/>
          <w:szCs w:val="24"/>
        </w:rPr>
        <w:t>天以上，双方应通过友好协商，确定是否继续履行合同。</w:t>
      </w:r>
    </w:p>
    <w:p w14:paraId="5E151D76">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11.3.权利瑕疵担保</w:t>
      </w:r>
    </w:p>
    <w:p w14:paraId="6D76B81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乙方保证对其出售的货物享有合法的权利。乙方保证在交付的货物上不存在抵押权等担保物权。如甲方使用上述货物构成对第三人侵权的，则由乙方承担全部责任。</w:t>
      </w:r>
    </w:p>
    <w:p w14:paraId="5F8B5885">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11.4.知识产权保护</w:t>
      </w:r>
    </w:p>
    <w:p w14:paraId="0D66DB4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0F46B5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11.5.保密义务</w:t>
      </w:r>
    </w:p>
    <w:p w14:paraId="00C372E6">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7823546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11.6.售后服务</w:t>
      </w:r>
    </w:p>
    <w:p w14:paraId="6791BEE7">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除项目不涉及或采购活动中明确约定无须承担外，乙方还应提供下列服务：</w:t>
      </w:r>
    </w:p>
    <w:p w14:paraId="46DD927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（1）货物的现场移动、安装、调试、启动监督及技术支持；</w:t>
      </w:r>
    </w:p>
    <w:p w14:paraId="4AC79CE5">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（2）提供货物组装和维修所需的专用工具和辅助材料；</w:t>
      </w:r>
    </w:p>
    <w:p w14:paraId="4575C76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（3）在</w:t>
      </w:r>
      <w:r>
        <w:rPr>
          <w:rFonts w:hint="eastAsia" w:ascii="仿宋" w:hAnsi="仿宋" w:eastAsia="仿宋" w:cs="仿宋"/>
          <w:sz w:val="24"/>
          <w:szCs w:val="24"/>
          <w:u w:val="single"/>
        </w:rPr>
        <w:t>XX</w:t>
      </w:r>
      <w:r>
        <w:rPr>
          <w:rFonts w:hint="eastAsia" w:ascii="仿宋" w:hAnsi="仿宋" w:eastAsia="仿宋" w:cs="仿宋"/>
          <w:sz w:val="24"/>
          <w:szCs w:val="24"/>
        </w:rPr>
        <w:t>期限内对所有的货物实施运行监督、维修，但前提条件是该服务并不能免除乙方在质量保证期内所承担的义务；</w:t>
      </w:r>
    </w:p>
    <w:p w14:paraId="1130B50C">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（4）在制造商所在地或指定现场就货物的安装、启动、运营、维护、废弃处置等对甲方操作人员进行培训；</w:t>
      </w:r>
    </w:p>
    <w:p w14:paraId="2341E3C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（5）依照法律、行政法规的规定或者因</w:t>
      </w:r>
      <w:r>
        <w:rPr>
          <w:rFonts w:hint="eastAsia" w:ascii="仿宋" w:hAnsi="仿宋" w:eastAsia="仿宋" w:cs="仿宋"/>
          <w:sz w:val="24"/>
          <w:szCs w:val="24"/>
          <w:u w:val="single"/>
        </w:rPr>
        <w:t>XX</w:t>
      </w:r>
      <w:r>
        <w:rPr>
          <w:rFonts w:hint="eastAsia" w:ascii="仿宋" w:hAnsi="仿宋" w:eastAsia="仿宋" w:cs="仿宋"/>
          <w:sz w:val="24"/>
          <w:szCs w:val="24"/>
        </w:rPr>
        <w:t>原因，货物在有效使用年限届满后应予回收的，乙方负有自行或者委托第三人对货物予以回收的义务。</w:t>
      </w:r>
    </w:p>
    <w:p w14:paraId="393F125A">
      <w:pPr>
        <w:pStyle w:val="4"/>
        <w:spacing w:line="360" w:lineRule="auto"/>
        <w:jc w:val="left"/>
        <w:rPr>
          <w:rFonts w:hint="eastAsia" w:ascii="仿宋" w:hAnsi="仿宋" w:eastAsia="仿宋" w:cs="仿宋"/>
          <w:sz w:val="24"/>
          <w:szCs w:val="24"/>
        </w:rPr>
      </w:pPr>
      <w:r>
        <w:rPr>
          <w:rFonts w:hint="eastAsia" w:ascii="仿宋" w:hAnsi="仿宋" w:eastAsia="仿宋" w:cs="仿宋"/>
          <w:sz w:val="24"/>
          <w:szCs w:val="24"/>
        </w:rPr>
        <w:t>乙方提供的售后服务的费用已包含在合同价款中，甲方不再另行支付。</w:t>
      </w:r>
    </w:p>
    <w:p w14:paraId="592FE390">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11.7.合同变更、中止与终止</w:t>
      </w:r>
    </w:p>
    <w:p w14:paraId="38E88FC3">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738F00F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11.7.1.合同的变更</w:t>
      </w:r>
    </w:p>
    <w:p w14:paraId="1BBEB934">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政府采购合同履行中，在不改变合同其他条款的前提下，甲方可以在合同价款10%的范围内追加与合同标的相同的货物，并就此与乙方协商一致后签订补充协议。</w:t>
      </w:r>
    </w:p>
    <w:p w14:paraId="1E28DD26">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11.7.2.合同的中止</w:t>
      </w:r>
    </w:p>
    <w:p w14:paraId="2E16B1F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11.7.2.1.合同签订后，因询问、质疑可能影响成交结果的，甲方应当中止履行合同，因供应商就采购文件、采购过程或结果提起投诉的，甲方认为有必要的，可以中止合同的履行。</w:t>
      </w:r>
    </w:p>
    <w:p w14:paraId="7D1B99AF">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5882DC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11.7.2.3.乙方分立、合并或者变更住所的，应当及时以书面形式告知甲方。乙方没有及时告知甲方，致使合同履行发生困难的，甲方可以中止合同履行并要求乙方承担由此给甲方造成的损失。</w:t>
      </w:r>
    </w:p>
    <w:p w14:paraId="06AB12C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11.7.2.4.甲方不得以行政区划调整、政府换届、机构或者职能调整以及相关责任人更替为由中止合同。</w:t>
      </w:r>
    </w:p>
    <w:p w14:paraId="40AD9BBE">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11.7.3.合同的终止</w:t>
      </w:r>
    </w:p>
    <w:p w14:paraId="46CA6D2B">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11.7.3.1.合同因有效期限届满而终止；</w:t>
      </w:r>
    </w:p>
    <w:p w14:paraId="1DB9796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11.7.3.2.任一方未按合同约定履行，构成根本性违约的，另一方有权终止合同，并追究违约方的违约责任。</w:t>
      </w:r>
    </w:p>
    <w:p w14:paraId="5108C629">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11.7.4.涉及国家利益、社会公共利益的情形</w:t>
      </w:r>
    </w:p>
    <w:p w14:paraId="75E892E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政府采购合同继续履行将损害国家利益和社会公共利益的，双方当事人应当变更、中止或者终止合同。有过错的一方应当承担赔偿责任，双方都有过错的，各自承担相应的责任。</w:t>
      </w:r>
    </w:p>
    <w:p w14:paraId="49A8A7D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11.8.合同分包</w:t>
      </w:r>
    </w:p>
    <w:p w14:paraId="17F40458">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乙方不得将合同转包给其他供应商。涉及合同分包的，乙方应根据采购文件和投标（响应）文件规定进行合同分包。</w:t>
      </w:r>
    </w:p>
    <w:p w14:paraId="69E98B4D">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乙方执行政府采购政策向中小企业依法分包的，乙方应当按采购文件和投标（响应）文件签订分包意向协议，分包意向协议属于本合同组成部分。</w:t>
      </w:r>
    </w:p>
    <w:p w14:paraId="7E7564F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11.9.法律适用</w:t>
      </w:r>
    </w:p>
    <w:p w14:paraId="246E7B2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本合同的订立、生效、解释、履行及与本合同有关的争议解决，均适用法律、行政法规。</w:t>
      </w:r>
    </w:p>
    <w:p w14:paraId="399AC621">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本合同条款与法律、行政法规的强制性规定不一致的，双方当事人应按照法律、行政法规的强制性规定修改本合同的相关条款。</w:t>
      </w:r>
    </w:p>
    <w:p w14:paraId="30CAE062">
      <w:pPr>
        <w:pStyle w:val="4"/>
        <w:spacing w:line="360" w:lineRule="auto"/>
        <w:jc w:val="left"/>
        <w:outlineLvl w:val="2"/>
        <w:rPr>
          <w:rFonts w:hint="eastAsia" w:ascii="仿宋" w:hAnsi="仿宋" w:eastAsia="仿宋" w:cs="仿宋"/>
          <w:sz w:val="24"/>
          <w:szCs w:val="24"/>
        </w:rPr>
      </w:pPr>
      <w:r>
        <w:rPr>
          <w:rFonts w:hint="eastAsia" w:ascii="仿宋" w:hAnsi="仿宋" w:eastAsia="仿宋" w:cs="仿宋"/>
          <w:b/>
          <w:sz w:val="24"/>
          <w:szCs w:val="24"/>
        </w:rPr>
        <w:t>十二、合同生效及其他</w:t>
      </w:r>
    </w:p>
    <w:p w14:paraId="3430C6DA">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12.1.合同经双方法定代表人（或主要负责人）或授权委托代理人签字并加盖公章后生效。</w:t>
      </w:r>
    </w:p>
    <w:p w14:paraId="589C6BC0">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12.2.政府采购合同履行中，甲方需追加与合同标的相同的货物的，在不改变合同其他条款的前提下签订的补充合同，报政府采购监督管理部门备案，方可作为主合同不可分割的一部分。</w:t>
      </w:r>
    </w:p>
    <w:p w14:paraId="14E46112">
      <w:pPr>
        <w:pStyle w:val="4"/>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12.3.本合同一式</w:t>
      </w:r>
      <w:bookmarkStart w:id="0" w:name="_GoBack"/>
      <w:bookmarkEnd w:id="0"/>
      <w:r>
        <w:rPr>
          <w:rFonts w:hint="eastAsia" w:ascii="仿宋" w:hAnsi="仿宋" w:eastAsia="仿宋" w:cs="仿宋"/>
          <w:sz w:val="24"/>
          <w:szCs w:val="24"/>
          <w:u w:val="single"/>
        </w:rPr>
        <w:t>XX</w:t>
      </w:r>
      <w:r>
        <w:rPr>
          <w:rFonts w:hint="eastAsia" w:ascii="仿宋" w:hAnsi="仿宋" w:eastAsia="仿宋" w:cs="仿宋"/>
          <w:sz w:val="24"/>
          <w:szCs w:val="24"/>
        </w:rPr>
        <w:t>份，自双方签章之日起生效。甲方持有</w:t>
      </w:r>
      <w:r>
        <w:rPr>
          <w:rFonts w:hint="eastAsia" w:ascii="仿宋" w:hAnsi="仿宋" w:eastAsia="仿宋" w:cs="仿宋"/>
          <w:sz w:val="24"/>
          <w:szCs w:val="24"/>
          <w:u w:val="single"/>
        </w:rPr>
        <w:t>XX</w:t>
      </w:r>
      <w:r>
        <w:rPr>
          <w:rFonts w:hint="eastAsia" w:ascii="仿宋" w:hAnsi="仿宋" w:eastAsia="仿宋" w:cs="仿宋"/>
          <w:sz w:val="24"/>
          <w:szCs w:val="24"/>
        </w:rPr>
        <w:t>份，乙方持有</w:t>
      </w:r>
      <w:r>
        <w:rPr>
          <w:rFonts w:hint="eastAsia" w:ascii="仿宋" w:hAnsi="仿宋" w:eastAsia="仿宋" w:cs="仿宋"/>
          <w:sz w:val="24"/>
          <w:szCs w:val="24"/>
          <w:u w:val="single"/>
        </w:rPr>
        <w:t>XX</w:t>
      </w:r>
      <w:r>
        <w:rPr>
          <w:rFonts w:hint="eastAsia" w:ascii="仿宋" w:hAnsi="仿宋" w:eastAsia="仿宋" w:cs="仿宋"/>
          <w:sz w:val="24"/>
          <w:szCs w:val="24"/>
        </w:rPr>
        <w:t>份，项目同级财政部门备案</w:t>
      </w:r>
      <w:r>
        <w:rPr>
          <w:rFonts w:hint="eastAsia" w:ascii="仿宋" w:hAnsi="仿宋" w:eastAsia="仿宋" w:cs="仿宋"/>
          <w:sz w:val="24"/>
          <w:szCs w:val="24"/>
          <w:u w:val="single"/>
        </w:rPr>
        <w:t>XX</w:t>
      </w:r>
      <w:r>
        <w:rPr>
          <w:rFonts w:hint="eastAsia" w:ascii="仿宋" w:hAnsi="仿宋" w:eastAsia="仿宋" w:cs="仿宋"/>
          <w:sz w:val="24"/>
          <w:szCs w:val="24"/>
        </w:rPr>
        <w:t>份，均具有同等法律效力。</w:t>
      </w:r>
      <w:r>
        <w:rPr>
          <w:rFonts w:hint="eastAsia" w:ascii="仿宋" w:hAnsi="仿宋" w:eastAsia="仿宋" w:cs="仿宋"/>
          <w:sz w:val="24"/>
          <w:szCs w:val="24"/>
        </w:rPr>
        <w:br w:type="textWrapping"/>
      </w:r>
    </w:p>
    <w:tbl>
      <w:tblPr>
        <w:tblStyle w:val="2"/>
        <w:tblW w:w="483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258"/>
        <w:gridCol w:w="3"/>
        <w:gridCol w:w="3987"/>
      </w:tblGrid>
      <w:tr w14:paraId="30139E12">
        <w:tc>
          <w:tcPr>
            <w:tcW w:w="5000" w:type="pct"/>
            <w:gridSpan w:val="3"/>
          </w:tcPr>
          <w:p w14:paraId="01F74FA8">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甲方</w:t>
            </w:r>
          </w:p>
        </w:tc>
      </w:tr>
      <w:tr w14:paraId="159326B7">
        <w:tc>
          <w:tcPr>
            <w:tcW w:w="2583" w:type="pct"/>
            <w:gridSpan w:val="2"/>
            <w:tcBorders>
              <w:right w:val="single" w:color="auto" w:sz="4" w:space="0"/>
            </w:tcBorders>
          </w:tcPr>
          <w:p w14:paraId="4ED80A6E">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单位名称</w:t>
            </w:r>
          </w:p>
        </w:tc>
        <w:tc>
          <w:tcPr>
            <w:tcW w:w="2416" w:type="pct"/>
            <w:tcBorders>
              <w:left w:val="single" w:color="auto" w:sz="4" w:space="0"/>
            </w:tcBorders>
          </w:tcPr>
          <w:p w14:paraId="783DC664">
            <w:pPr>
              <w:pStyle w:val="4"/>
              <w:spacing w:line="360" w:lineRule="auto"/>
              <w:jc w:val="both"/>
              <w:rPr>
                <w:rFonts w:hint="eastAsia" w:ascii="仿宋" w:hAnsi="仿宋" w:eastAsia="仿宋" w:cs="仿宋"/>
                <w:sz w:val="24"/>
                <w:szCs w:val="24"/>
              </w:rPr>
            </w:pPr>
            <w:r>
              <w:rPr>
                <w:rFonts w:hint="eastAsia" w:ascii="仿宋" w:hAnsi="仿宋" w:eastAsia="仿宋" w:cs="仿宋"/>
                <w:sz w:val="24"/>
                <w:szCs w:val="24"/>
              </w:rPr>
              <w:t>（盖章）</w:t>
            </w:r>
          </w:p>
        </w:tc>
      </w:tr>
      <w:tr w14:paraId="6E4D10CE">
        <w:tc>
          <w:tcPr>
            <w:tcW w:w="2583" w:type="pct"/>
            <w:gridSpan w:val="2"/>
            <w:tcBorders>
              <w:right w:val="single" w:color="auto" w:sz="4" w:space="0"/>
            </w:tcBorders>
          </w:tcPr>
          <w:p w14:paraId="4DA6CD3C">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法定代表人或其授权委托代理人（签章）</w:t>
            </w:r>
          </w:p>
        </w:tc>
        <w:tc>
          <w:tcPr>
            <w:tcW w:w="2416" w:type="pct"/>
            <w:tcBorders>
              <w:left w:val="single" w:color="auto" w:sz="4" w:space="0"/>
            </w:tcBorders>
          </w:tcPr>
          <w:p w14:paraId="18B6E57C">
            <w:pPr>
              <w:pStyle w:val="4"/>
              <w:spacing w:line="360" w:lineRule="auto"/>
              <w:jc w:val="center"/>
              <w:rPr>
                <w:rFonts w:hint="eastAsia" w:ascii="仿宋" w:hAnsi="仿宋" w:eastAsia="仿宋" w:cs="仿宋"/>
                <w:sz w:val="24"/>
                <w:szCs w:val="24"/>
              </w:rPr>
            </w:pPr>
          </w:p>
        </w:tc>
      </w:tr>
      <w:tr w14:paraId="1945218E">
        <w:tc>
          <w:tcPr>
            <w:tcW w:w="2583" w:type="pct"/>
            <w:gridSpan w:val="2"/>
            <w:tcBorders>
              <w:right w:val="single" w:color="auto" w:sz="4" w:space="0"/>
            </w:tcBorders>
          </w:tcPr>
          <w:p w14:paraId="0BCF434D">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住 所</w:t>
            </w:r>
          </w:p>
        </w:tc>
        <w:tc>
          <w:tcPr>
            <w:tcW w:w="2416" w:type="pct"/>
            <w:tcBorders>
              <w:left w:val="single" w:color="auto" w:sz="4" w:space="0"/>
            </w:tcBorders>
          </w:tcPr>
          <w:p w14:paraId="79AA2CBE">
            <w:pPr>
              <w:pStyle w:val="4"/>
              <w:spacing w:line="360" w:lineRule="auto"/>
              <w:jc w:val="center"/>
              <w:rPr>
                <w:rFonts w:hint="eastAsia" w:ascii="仿宋" w:hAnsi="仿宋" w:eastAsia="仿宋" w:cs="仿宋"/>
                <w:sz w:val="24"/>
                <w:szCs w:val="24"/>
              </w:rPr>
            </w:pPr>
          </w:p>
        </w:tc>
      </w:tr>
      <w:tr w14:paraId="5497DFE1">
        <w:tc>
          <w:tcPr>
            <w:tcW w:w="2583" w:type="pct"/>
            <w:gridSpan w:val="2"/>
            <w:tcBorders>
              <w:right w:val="single" w:color="auto" w:sz="4" w:space="0"/>
            </w:tcBorders>
          </w:tcPr>
          <w:p w14:paraId="74A4061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开户银行</w:t>
            </w:r>
          </w:p>
        </w:tc>
        <w:tc>
          <w:tcPr>
            <w:tcW w:w="2416" w:type="pct"/>
            <w:tcBorders>
              <w:left w:val="single" w:color="auto" w:sz="4" w:space="0"/>
            </w:tcBorders>
          </w:tcPr>
          <w:p w14:paraId="59D44B62">
            <w:pPr>
              <w:pStyle w:val="4"/>
              <w:spacing w:line="360" w:lineRule="auto"/>
              <w:jc w:val="center"/>
              <w:rPr>
                <w:rFonts w:hint="eastAsia" w:ascii="仿宋" w:hAnsi="仿宋" w:eastAsia="仿宋" w:cs="仿宋"/>
                <w:sz w:val="24"/>
                <w:szCs w:val="24"/>
              </w:rPr>
            </w:pPr>
          </w:p>
        </w:tc>
      </w:tr>
      <w:tr w14:paraId="2E00633F">
        <w:tc>
          <w:tcPr>
            <w:tcW w:w="2583" w:type="pct"/>
            <w:gridSpan w:val="2"/>
            <w:tcBorders>
              <w:right w:val="single" w:color="auto" w:sz="4" w:space="0"/>
            </w:tcBorders>
          </w:tcPr>
          <w:p w14:paraId="0AE3222B">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银行账号</w:t>
            </w:r>
          </w:p>
        </w:tc>
        <w:tc>
          <w:tcPr>
            <w:tcW w:w="2416" w:type="pct"/>
            <w:tcBorders>
              <w:left w:val="single" w:color="auto" w:sz="4" w:space="0"/>
            </w:tcBorders>
          </w:tcPr>
          <w:p w14:paraId="0E035BB1">
            <w:pPr>
              <w:pStyle w:val="4"/>
              <w:spacing w:line="360" w:lineRule="auto"/>
              <w:jc w:val="center"/>
              <w:rPr>
                <w:rFonts w:hint="eastAsia" w:ascii="仿宋" w:hAnsi="仿宋" w:eastAsia="仿宋" w:cs="仿宋"/>
                <w:sz w:val="24"/>
                <w:szCs w:val="24"/>
              </w:rPr>
            </w:pPr>
          </w:p>
        </w:tc>
      </w:tr>
      <w:tr w14:paraId="60538D36">
        <w:tc>
          <w:tcPr>
            <w:tcW w:w="5000" w:type="pct"/>
            <w:gridSpan w:val="3"/>
          </w:tcPr>
          <w:p w14:paraId="4227AF36">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乙方</w:t>
            </w:r>
          </w:p>
        </w:tc>
      </w:tr>
      <w:tr w14:paraId="37F942A3">
        <w:tc>
          <w:tcPr>
            <w:tcW w:w="2581" w:type="pct"/>
            <w:tcBorders>
              <w:right w:val="single" w:color="auto" w:sz="4" w:space="0"/>
            </w:tcBorders>
          </w:tcPr>
          <w:p w14:paraId="45339422">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单位名称</w:t>
            </w:r>
          </w:p>
        </w:tc>
        <w:tc>
          <w:tcPr>
            <w:tcW w:w="2418" w:type="pct"/>
            <w:gridSpan w:val="2"/>
            <w:tcBorders>
              <w:left w:val="single" w:color="auto" w:sz="4" w:space="0"/>
            </w:tcBorders>
          </w:tcPr>
          <w:p w14:paraId="30E0628E">
            <w:pPr>
              <w:pStyle w:val="4"/>
              <w:spacing w:line="360" w:lineRule="auto"/>
              <w:jc w:val="left"/>
              <w:rPr>
                <w:rFonts w:hint="eastAsia" w:ascii="仿宋" w:hAnsi="仿宋" w:eastAsia="仿宋" w:cs="仿宋"/>
                <w:sz w:val="24"/>
                <w:szCs w:val="24"/>
              </w:rPr>
            </w:pPr>
            <w:r>
              <w:rPr>
                <w:rFonts w:hint="eastAsia" w:ascii="仿宋" w:hAnsi="仿宋" w:eastAsia="仿宋" w:cs="仿宋"/>
                <w:sz w:val="24"/>
                <w:szCs w:val="24"/>
              </w:rPr>
              <w:t>（盖章）</w:t>
            </w:r>
          </w:p>
        </w:tc>
      </w:tr>
      <w:tr w14:paraId="1CA4F4FE">
        <w:tc>
          <w:tcPr>
            <w:tcW w:w="2581" w:type="pct"/>
          </w:tcPr>
          <w:p w14:paraId="0C0D2487">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法定代表人或其授权委托代理人（签章）</w:t>
            </w:r>
          </w:p>
        </w:tc>
        <w:tc>
          <w:tcPr>
            <w:tcW w:w="2418" w:type="pct"/>
            <w:gridSpan w:val="2"/>
          </w:tcPr>
          <w:p w14:paraId="392901DB">
            <w:pPr>
              <w:spacing w:line="360" w:lineRule="auto"/>
              <w:rPr>
                <w:rFonts w:hint="eastAsia" w:ascii="仿宋" w:hAnsi="仿宋" w:eastAsia="仿宋" w:cs="仿宋"/>
                <w:sz w:val="24"/>
                <w:szCs w:val="24"/>
              </w:rPr>
            </w:pPr>
          </w:p>
        </w:tc>
      </w:tr>
      <w:tr w14:paraId="265D9B50">
        <w:tc>
          <w:tcPr>
            <w:tcW w:w="2581" w:type="pct"/>
          </w:tcPr>
          <w:p w14:paraId="147361AF">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住 所</w:t>
            </w:r>
          </w:p>
        </w:tc>
        <w:tc>
          <w:tcPr>
            <w:tcW w:w="2418" w:type="pct"/>
            <w:gridSpan w:val="2"/>
          </w:tcPr>
          <w:p w14:paraId="2F8516B6">
            <w:pPr>
              <w:spacing w:line="360" w:lineRule="auto"/>
              <w:rPr>
                <w:rFonts w:hint="eastAsia" w:ascii="仿宋" w:hAnsi="仿宋" w:eastAsia="仿宋" w:cs="仿宋"/>
                <w:sz w:val="24"/>
                <w:szCs w:val="24"/>
              </w:rPr>
            </w:pPr>
          </w:p>
        </w:tc>
      </w:tr>
      <w:tr w14:paraId="6346A80E">
        <w:tc>
          <w:tcPr>
            <w:tcW w:w="2581" w:type="pct"/>
          </w:tcPr>
          <w:p w14:paraId="5B025F10">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开户银行</w:t>
            </w:r>
          </w:p>
        </w:tc>
        <w:tc>
          <w:tcPr>
            <w:tcW w:w="2418" w:type="pct"/>
            <w:gridSpan w:val="2"/>
          </w:tcPr>
          <w:p w14:paraId="2F54FFEF">
            <w:pPr>
              <w:spacing w:line="360" w:lineRule="auto"/>
              <w:rPr>
                <w:rFonts w:hint="eastAsia" w:ascii="仿宋" w:hAnsi="仿宋" w:eastAsia="仿宋" w:cs="仿宋"/>
                <w:sz w:val="24"/>
                <w:szCs w:val="24"/>
              </w:rPr>
            </w:pPr>
          </w:p>
        </w:tc>
      </w:tr>
      <w:tr w14:paraId="24281C6F">
        <w:tc>
          <w:tcPr>
            <w:tcW w:w="2581" w:type="pct"/>
          </w:tcPr>
          <w:p w14:paraId="44450C38">
            <w:pPr>
              <w:pStyle w:val="4"/>
              <w:spacing w:line="360" w:lineRule="auto"/>
              <w:jc w:val="center"/>
              <w:rPr>
                <w:rFonts w:hint="eastAsia" w:ascii="仿宋" w:hAnsi="仿宋" w:eastAsia="仿宋" w:cs="仿宋"/>
                <w:sz w:val="24"/>
                <w:szCs w:val="24"/>
              </w:rPr>
            </w:pPr>
            <w:r>
              <w:rPr>
                <w:rFonts w:hint="eastAsia" w:ascii="仿宋" w:hAnsi="仿宋" w:eastAsia="仿宋" w:cs="仿宋"/>
                <w:sz w:val="24"/>
                <w:szCs w:val="24"/>
              </w:rPr>
              <w:t>银行账号</w:t>
            </w:r>
          </w:p>
        </w:tc>
        <w:tc>
          <w:tcPr>
            <w:tcW w:w="2418" w:type="pct"/>
            <w:gridSpan w:val="2"/>
          </w:tcPr>
          <w:p w14:paraId="1F8844BE">
            <w:pPr>
              <w:spacing w:line="360" w:lineRule="auto"/>
              <w:rPr>
                <w:rFonts w:hint="eastAsia" w:ascii="仿宋" w:hAnsi="仿宋" w:eastAsia="仿宋" w:cs="仿宋"/>
                <w:sz w:val="24"/>
                <w:szCs w:val="24"/>
              </w:rPr>
            </w:pPr>
          </w:p>
        </w:tc>
      </w:tr>
    </w:tbl>
    <w:p w14:paraId="10F0023F">
      <w:pPr>
        <w:spacing w:line="360"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宋体-简">
    <w:panose1 w:val="02010800040101010101"/>
    <w:charset w:val="86"/>
    <w:family w:val="auto"/>
    <w:pitch w:val="default"/>
    <w:sig w:usb0="00000001" w:usb1="080F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B2CE56"/>
    <w:rsid w:val="4B5FB7E4"/>
    <w:rsid w:val="5C2BD012"/>
    <w:rsid w:val="6CF778AF"/>
    <w:rsid w:val="7B6FADF4"/>
    <w:rsid w:val="7BFEC4EA"/>
    <w:rsid w:val="7EDF53A5"/>
    <w:rsid w:val="BEED2506"/>
    <w:rsid w:val="CFE7551F"/>
    <w:rsid w:val="DFB2CE56"/>
    <w:rsid w:val="EF7E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2026-05-28T14:37:00Z</dcterms:created>
  <dc:creator>大空翼</dc:creator>
  <cp:lastModifiedBy>大空翼</cp:lastModifiedBy>
  <dcterms:modified xsi:type="dcterms:W3CDTF">2026-05-28T14:53:09Z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92CA9DD8191E67328FE2176A831DDA5D_41</vt:lpwstr>
  </property>
</Properties>
</file>