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版本号：N510321202600003220260527001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CT+DR采购项目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N5103212026000032</w:t>
      </w:r>
    </w:p>
    <w:p>
      <w:pPr>
        <w:pStyle w:val="null3"/>
        <w:jc w:val="left"/>
        <w:outlineLvl w:val="2"/>
      </w:pPr>
      <w:r>
        <w:rPr>
          <w:rFonts w:ascii="仿宋_GB2312" w:hAnsi="仿宋_GB2312" w:cs="仿宋_GB2312" w:eastAsia="仿宋_GB2312"/>
          <w:sz w:val="28"/>
          <w:b/>
        </w:rPr>
        <w:t>荣县人民医院</w:t>
      </w:r>
    </w:p>
    <w:p>
      <w:pPr>
        <w:pStyle w:val="null3"/>
        <w:jc w:val="center"/>
        <w:outlineLvl w:val="2"/>
      </w:pPr>
      <w:r>
        <w:rPr>
          <w:rFonts w:ascii="仿宋_GB2312" w:hAnsi="仿宋_GB2312" w:cs="仿宋_GB2312" w:eastAsia="仿宋_GB2312"/>
          <w:sz w:val="28"/>
          <w:b/>
        </w:rPr>
        <w:t>融汇项目管理有限公司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融汇项目管理有限公司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荣县人民医院</w:t>
      </w:r>
      <w:r>
        <w:rPr>
          <w:rFonts w:ascii="仿宋_GB2312" w:hAnsi="仿宋_GB2312" w:cs="仿宋_GB2312" w:eastAsia="仿宋_GB2312"/>
        </w:rPr>
        <w:t xml:space="preserve"> 委托，拟对 </w:t>
      </w:r>
      <w:r>
        <w:rPr>
          <w:rFonts w:ascii="仿宋_GB2312" w:hAnsi="仿宋_GB2312" w:cs="仿宋_GB2312" w:eastAsia="仿宋_GB2312"/>
        </w:rPr>
        <w:t>CT+DR采购项目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自贡市荣县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N5103212026000032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CT+DR采购项目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荣县人民医院因工作需要拟采购X射线计算机体层摄影设备、数字化X射线摄影系统、CT造影注射装置各1套，包含所有设备及设备的运输、安装调试、培训及售后服务等。</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1、投标产品为医疗器械时投标人须符合《医疗器械监督管理条例》《医疗器械经营监督管理办法》的要求（描述：投标产品为医疗器械时： ①投标人为非投标产品制造商时，三类医疗器械：提供投标人的《医疗器械经营许可证》并进行电子签章；二类医疗器械：提供投标人的医疗器械经营备案凭证并进行电子签章；一类医疗器械可不提供。②投标人为投标产品制造商时无需提供。 注：根据国办发〔2017〕41号政策要求“多证合一”的营业执照除外。）</w:t>
      </w:r>
    </w:p>
    <w:p>
      <w:pPr>
        <w:pStyle w:val="null3"/>
        <w:jc w:val="left"/>
      </w:pPr>
      <w:r>
        <w:rPr>
          <w:rFonts w:ascii="仿宋_GB2312" w:hAnsi="仿宋_GB2312" w:cs="仿宋_GB2312" w:eastAsia="仿宋_GB2312"/>
        </w:rPr>
        <w:t>2、投标产品为医疗器械时须符合《医疗器械注册与备案管理办法》的要求（描述：投标产品为医疗器械时： ①二类、三类医疗器械：提供《医疗器械注册证》和《注册登记表》并进行电子签章或国家新颁发的《医疗器械注册证》并进行电子签章；一类医疗器械：提供医疗器械注册备案并进行电子签章。 ②二类、三类医疗器械：提供产品制造商的《医疗器械生产许可证》并进行电子签章；一类医疗器械：提供产品制造商的医疗器械生产备案凭证并进行电子签章。）</w:t>
      </w:r>
    </w:p>
    <w:p>
      <w:pPr>
        <w:pStyle w:val="null3"/>
        <w:jc w:val="left"/>
      </w:pPr>
      <w:r>
        <w:rPr>
          <w:rFonts w:ascii="仿宋_GB2312" w:hAnsi="仿宋_GB2312" w:cs="仿宋_GB2312" w:eastAsia="仿宋_GB2312"/>
        </w:rPr>
        <w:t>3、投标产品为辐射产品时须符合《放射性同位素与射线装置安全和防护条例》要求（描述：①投标人非投标产品制造商时，须提供有效的《辐射安全许可证》（种类和范围包括：销售Ⅲ类射线装置）和提供所投产品制造商有效的《辐射安全许可证》（种类和范围包括：生产Ⅲ类射线装置）并进行电子签章；②投标人为投标产品制造商时，须提供有效的《辐射安全许可证》（种类和范围包括：生产、销售Ⅲ类射线装置）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荣县人民医院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四川省自贡市荣县青阳街道荣州大道二段284号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易老师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0813-6289967</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融汇项目管理有限公司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四川省自贡市沿滩区富川路29号2栋</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项目负责人：陈倩，技术负责人：杨明怡、李佐君、钟晓虹</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0813-5358803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采购包1：7,980,000.00元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代理服务费收费标准：向中标人以现金或者转账方式定额收取人民币：74,556.00元（大写：柒万肆仟伍佰伍拾陆元整）</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荣县人民医院</w:t>
      </w:r>
      <w:r>
        <w:rPr>
          <w:rFonts w:ascii="仿宋_GB2312" w:hAnsi="仿宋_GB2312" w:cs="仿宋_GB2312" w:eastAsia="仿宋_GB2312"/>
        </w:rPr>
        <w:t xml:space="preserve"> 和 </w:t>
      </w:r>
      <w:r>
        <w:rPr>
          <w:rFonts w:ascii="仿宋_GB2312" w:hAnsi="仿宋_GB2312" w:cs="仿宋_GB2312" w:eastAsia="仿宋_GB2312"/>
        </w:rPr>
        <w:t>融汇项目管理有限公司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荣县人民医院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融汇项目管理有限公司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中标人完成交货及安装、调试后，中标人提出验收申请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9</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①产品品牌、规格、型号、数量、质量等与采购合同要求及供应商的投标文件中的响应内容是否完全一致。 ②产品质量是否符合国家有关法律法规、中华人民共和国质检部门以及生产厂商的质量要求。货物（含零部件、配件等）是否为正规渠道生产的全新货物（未曾销售或使用过、未返修过），且不存在侵害他人知识产权的情形。 ③产品外观是否无破损、划痕、碰撞痕迹等外部损坏现象，包装是否完整无缺。 ④是否完成产品的安装调试，各项功能是否正常运行，是否满足采购合同规定的技术和功能要求。 ⑤产品随附的装箱清单、配件、随机工具、产品说明书、质量合格证书、技术支持文档、维修保养手册、原厂保修卡及其他必要文件是否齐全。</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①是否按照采购合同规定履行了各项义务。</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①产品品牌、规格、型号、数量、质量等应与采购合同要求及供应商的投标文件中的响应内容完全一致。 ②产品质量必须符合国家有关法律法规、中华人民共和国质检部门以及生产厂商的质量要求。货物（含零部件、配件等）应为正规渠道生产的全新货物（未曾销售或使用过、未返修过），且不存在侵害他人知识产权的情形。 ③产品外观应无破损、划痕、碰撞痕迹等外部损坏现象，包装应完整无缺。 ④完成产品的安装调试，各项功能正常运行，满足采购合同规定的技术和功能要求。 ⑤产品随附的装箱清单、配件、随机工具、产品说明书、质量合格证书、技术支持文档、维修保养手册、原厂保修卡及其他必要文件齐全。 ⑥按照采购合同规定履行了各项义务。</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①设备验收完成后，供应商须清理设备外包装，保持安装环境干净整洁。 ②其他未尽事宜严格按照政府采购相关法律法规以及《财政部关于进一步加强政府采购需求和履约验收管理的指导意见》（财库〔2016〕205号）、《自贡市政府采购履约验收管理办法》（自财规〔2023〕2号）、《财政部关于印发《政府采购需求管理办法》的通知》（财库〔2021〕22号）文件的要求、招标文件规定的要求和供应商的投标文件及合同约定的内容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荣县人民医院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融汇项目管理有限公司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融汇项目管理有限公司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联系人：易老师</w:t>
      </w:r>
    </w:p>
    <w:p>
      <w:pPr>
        <w:pStyle w:val="null3"/>
        <w:jc w:val="left"/>
      </w:pPr>
      <w:r>
        <w:rPr>
          <w:rFonts w:ascii="仿宋_GB2312" w:hAnsi="仿宋_GB2312" w:cs="仿宋_GB2312" w:eastAsia="仿宋_GB2312"/>
        </w:rPr>
        <w:t>联系电话：0813-6289967</w:t>
      </w:r>
    </w:p>
    <w:p>
      <w:pPr>
        <w:pStyle w:val="null3"/>
        <w:jc w:val="left"/>
      </w:pPr>
      <w:r>
        <w:rPr>
          <w:rFonts w:ascii="仿宋_GB2312" w:hAnsi="仿宋_GB2312" w:cs="仿宋_GB2312" w:eastAsia="仿宋_GB2312"/>
        </w:rPr>
        <w:t>地址：四川省自贡市荣县青阳街道荣州大道二段284号</w:t>
      </w:r>
    </w:p>
    <w:p>
      <w:pPr>
        <w:pStyle w:val="null3"/>
        <w:jc w:val="left"/>
      </w:pPr>
      <w:r>
        <w:rPr>
          <w:rFonts w:ascii="仿宋_GB2312" w:hAnsi="仿宋_GB2312" w:cs="仿宋_GB2312" w:eastAsia="仿宋_GB2312"/>
        </w:rPr>
        <w:t>邮编：643100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联系人：彭先生</w:t>
      </w:r>
    </w:p>
    <w:p>
      <w:pPr>
        <w:pStyle w:val="null3"/>
        <w:jc w:val="left"/>
      </w:pPr>
      <w:r>
        <w:rPr>
          <w:rFonts w:ascii="仿宋_GB2312" w:hAnsi="仿宋_GB2312" w:cs="仿宋_GB2312" w:eastAsia="仿宋_GB2312"/>
        </w:rPr>
        <w:t>联系电话：0813-5358805</w:t>
      </w:r>
    </w:p>
    <w:p>
      <w:pPr>
        <w:pStyle w:val="null3"/>
        <w:jc w:val="left"/>
      </w:pPr>
      <w:r>
        <w:rPr>
          <w:rFonts w:ascii="仿宋_GB2312" w:hAnsi="仿宋_GB2312" w:cs="仿宋_GB2312" w:eastAsia="仿宋_GB2312"/>
        </w:rPr>
        <w:t>地址：四川省自贡市沿滩区富川路29号2栋</w:t>
      </w:r>
    </w:p>
    <w:p>
      <w:pPr>
        <w:pStyle w:val="null3"/>
        <w:jc w:val="left"/>
      </w:pPr>
      <w:r>
        <w:rPr>
          <w:rFonts w:ascii="仿宋_GB2312" w:hAnsi="仿宋_GB2312" w:cs="仿宋_GB2312" w:eastAsia="仿宋_GB2312"/>
        </w:rPr>
        <w:t>邮编：643000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7,980,000.00</w:t>
      </w:r>
    </w:p>
    <w:p>
      <w:pPr>
        <w:pStyle w:val="null3"/>
        <w:jc w:val="left"/>
      </w:pPr>
      <w:r>
        <w:rPr>
          <w:rFonts w:ascii="仿宋_GB2312" w:hAnsi="仿宋_GB2312" w:cs="仿宋_GB2312" w:eastAsia="仿宋_GB2312"/>
        </w:rPr>
        <w:t>采购包最高限价（元）: 7,600,000.00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A02321200 医用 X 线诊断设备</w:t>
            </w:r>
          </w:p>
        </w:tc>
        <w:tc>
          <w:tcPr>
            <w:tcW w:type="dxa" w:w="821"/>
          </w:tcPr>
          <w:p>
            <w:pPr>
              <w:pStyle w:val="null3"/>
              <w:jc w:val="left"/>
            </w:pPr>
            <w:r>
              <w:rPr>
                <w:rFonts w:ascii="仿宋_GB2312" w:hAnsi="仿宋_GB2312" w:cs="仿宋_GB2312" w:eastAsia="仿宋_GB2312"/>
              </w:rPr>
              <w:t>X射线计算机体层摄影设备</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7,070,000.00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A02321200 医用 X 线诊断设备</w:t>
            </w:r>
          </w:p>
        </w:tc>
        <w:tc>
          <w:tcPr>
            <w:tcW w:type="dxa" w:w="821"/>
          </w:tcPr>
          <w:p>
            <w:pPr>
              <w:pStyle w:val="null3"/>
              <w:jc w:val="left"/>
            </w:pPr>
            <w:r>
              <w:rPr>
                <w:rFonts w:ascii="仿宋_GB2312" w:hAnsi="仿宋_GB2312" w:cs="仿宋_GB2312" w:eastAsia="仿宋_GB2312"/>
              </w:rPr>
              <w:t>数字化X射线摄影系统</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A02321200 医用 X 线诊断设备</w:t>
            </w:r>
          </w:p>
        </w:tc>
        <w:tc>
          <w:tcPr>
            <w:tcW w:type="dxa" w:w="821"/>
          </w:tcPr>
          <w:p>
            <w:pPr>
              <w:pStyle w:val="null3"/>
              <w:jc w:val="left"/>
            </w:pPr>
            <w:r>
              <w:rPr>
                <w:rFonts w:ascii="仿宋_GB2312" w:hAnsi="仿宋_GB2312" w:cs="仿宋_GB2312" w:eastAsia="仿宋_GB2312"/>
              </w:rPr>
              <w:t>CT造影注射装置</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X射线计算机体层摄影设备</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7,070,000.00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报价应包括货物采购、包装、运输、仓储、卸货、调试、检测及验收合格交付使用之前、保修期内保修服务与备用物件保险费、税费等所有其他有关各项的费用。合同执行期间合同总价不变，采购人无须再支付其他任何费用。</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数字化X射线摄影系统</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报价应包括货物采购、包装、运输、仓储、卸货、调试、检测及验收合格交付使用之前、保修期内保修服务与备用物件保险费、税费等所有其他有关各项的费用。合同执行期间合同总价不变，采购人无须再支付其他任何费用。</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CT造影注射装置</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报价应包括货物采购、包装、运输、仓储、卸货、调试、检测及验收合格交付使用之前、保修期内保修服务与备用物件保险费、税费等所有其他有关各项的费用。合同执行期间合同总价不变，采购人无须再支付其他任何费用。</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A02321200 医用 X 线诊断设备</w:t>
            </w:r>
          </w:p>
        </w:tc>
        <w:tc>
          <w:tcPr>
            <w:tcW w:type="dxa" w:w="2492"/>
          </w:tcPr>
          <w:p>
            <w:pPr>
              <w:pStyle w:val="null3"/>
              <w:jc w:val="left"/>
            </w:pPr>
            <w:r>
              <w:rPr>
                <w:rFonts w:ascii="仿宋_GB2312" w:hAnsi="仿宋_GB2312" w:cs="仿宋_GB2312" w:eastAsia="仿宋_GB2312"/>
              </w:rPr>
              <w:t>X射线计算机体层摄影设备</w:t>
            </w:r>
          </w:p>
        </w:tc>
        <w:tc>
          <w:tcPr>
            <w:tcW w:type="dxa" w:w="2492"/>
          </w:tcPr>
          <w:p>
            <w:pPr>
              <w:pStyle w:val="null3"/>
              <w:jc w:val="left"/>
            </w:pPr>
            <w:r>
              <w:rPr>
                <w:rFonts w:ascii="仿宋_GB2312" w:hAnsi="仿宋_GB2312" w:cs="仿宋_GB2312" w:eastAsia="仿宋_GB2312"/>
              </w:rPr>
              <w:t>X射线计算机体层摄影设备</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标的名称：X射线计算机体层摄影设备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设备用途</w:t>
            </w:r>
          </w:p>
        </w:tc>
        <w:tc>
          <w:tcPr>
            <w:tcW w:type="dxa" w:w="5814"/>
          </w:tcPr>
          <w:p>
            <w:pPr>
              <w:pStyle w:val="null3"/>
              <w:jc w:val="both"/>
            </w:pPr>
            <w:r>
              <w:rPr>
                <w:rFonts w:ascii="仿宋_GB2312" w:hAnsi="仿宋_GB2312" w:cs="仿宋_GB2312" w:eastAsia="仿宋_GB2312"/>
                <w:sz w:val="24"/>
                <w:b/>
                <w:color w:val="000000"/>
                <w:u w:val="none"/>
              </w:rPr>
              <w:t>一、设备用途：</w:t>
            </w:r>
            <w:r>
              <w:rPr>
                <w:rFonts w:ascii="仿宋_GB2312" w:hAnsi="仿宋_GB2312" w:cs="仿宋_GB2312" w:eastAsia="仿宋_GB2312"/>
                <w:sz w:val="24"/>
                <w:color w:val="000000"/>
                <w:u w:val="none"/>
              </w:rPr>
              <w:t>具备放疗模拟定位功能或可为放射治疗计划提供图像数据。</w:t>
            </w:r>
            <w:r>
              <w:rPr>
                <w:rFonts w:ascii="仿宋_GB2312" w:hAnsi="仿宋_GB2312" w:cs="仿宋_GB2312" w:eastAsia="仿宋_GB2312"/>
                <w:sz w:val="24"/>
                <w:b/>
                <w:color w:val="000000"/>
                <w:u w:val="none"/>
              </w:rPr>
              <w:t>（提供产品医疗器械注册证佐证</w:t>
            </w:r>
            <w:r>
              <w:rPr>
                <w:rFonts w:ascii="仿宋_GB2312" w:hAnsi="仿宋_GB2312" w:cs="仿宋_GB2312" w:eastAsia="仿宋_GB2312"/>
                <w:sz w:val="24"/>
                <w:b/>
                <w:color w:val="000000"/>
                <w:u w:val="none"/>
              </w:rPr>
              <w:t>并进行电子签章</w:t>
            </w:r>
            <w:r>
              <w:rPr>
                <w:rFonts w:ascii="仿宋_GB2312" w:hAnsi="仿宋_GB2312" w:cs="仿宋_GB2312" w:eastAsia="仿宋_GB2312"/>
                <w:sz w:val="24"/>
                <w:b/>
                <w:color w:val="000000"/>
                <w:u w:val="none"/>
              </w:rPr>
              <w:t>）</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b/>
                <w:color w:val="000000"/>
                <w:u w:val="none"/>
              </w:rPr>
              <w:t>二、主要技术规格</w:t>
            </w:r>
          </w:p>
          <w:p>
            <w:pPr>
              <w:pStyle w:val="null3"/>
              <w:jc w:val="both"/>
            </w:pPr>
            <w:r>
              <w:rPr>
                <w:rFonts w:ascii="仿宋_GB2312" w:hAnsi="仿宋_GB2312" w:cs="仿宋_GB2312" w:eastAsia="仿宋_GB2312"/>
                <w:sz w:val="24"/>
                <w:color w:val="000000"/>
                <w:u w:val="none"/>
              </w:rPr>
              <w:t>1</w:t>
            </w: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机架系统</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1）</w:t>
            </w:r>
            <w:r>
              <w:rPr>
                <w:rFonts w:ascii="仿宋_GB2312" w:hAnsi="仿宋_GB2312" w:cs="仿宋_GB2312" w:eastAsia="仿宋_GB2312"/>
                <w:sz w:val="24"/>
                <w:color w:val="000000"/>
                <w:u w:val="none"/>
              </w:rPr>
              <w:t>机架孔径</w:t>
            </w:r>
            <w:r>
              <w:rPr>
                <w:rFonts w:ascii="仿宋_GB2312" w:hAnsi="仿宋_GB2312" w:cs="仿宋_GB2312" w:eastAsia="仿宋_GB2312"/>
                <w:sz w:val="24"/>
                <w:color w:val="000000"/>
                <w:u w:val="none"/>
              </w:rPr>
              <w:t>≥850mm</w:t>
            </w:r>
            <w:r>
              <w:rPr>
                <w:rFonts w:ascii="仿宋_GB2312" w:hAnsi="仿宋_GB2312" w:cs="仿宋_GB2312" w:eastAsia="仿宋_GB2312"/>
                <w:sz w:val="24"/>
                <w:color w:val="000000"/>
                <w:u w:val="none"/>
              </w:rPr>
              <w:t>；</w:t>
            </w:r>
            <w:r>
              <w:rPr>
                <w:rFonts w:ascii="仿宋_GB2312" w:hAnsi="仿宋_GB2312" w:cs="仿宋_GB2312" w:eastAsia="仿宋_GB2312"/>
                <w:sz w:val="24"/>
                <w:b/>
                <w:color w:val="000000"/>
                <w:u w:val="none"/>
              </w:rPr>
              <w:t>（</w:t>
            </w:r>
            <w:r>
              <w:rPr>
                <w:rFonts w:ascii="仿宋_GB2312" w:hAnsi="仿宋_GB2312" w:cs="仿宋_GB2312" w:eastAsia="仿宋_GB2312"/>
                <w:sz w:val="24"/>
                <w:b/>
                <w:color w:val="000000"/>
                <w:u w:val="none"/>
              </w:rPr>
              <w:t>提供</w:t>
            </w:r>
            <w:r>
              <w:rPr>
                <w:rFonts w:ascii="仿宋_GB2312" w:hAnsi="仿宋_GB2312" w:cs="仿宋_GB2312" w:eastAsia="仿宋_GB2312"/>
                <w:sz w:val="24"/>
                <w:b/>
                <w:color w:val="000000"/>
                <w:u w:val="none"/>
              </w:rPr>
              <w:t>产品宣传彩页或产品说明书或具有检验</w:t>
            </w:r>
            <w:r>
              <w:rPr>
                <w:rFonts w:ascii="仿宋_GB2312" w:hAnsi="仿宋_GB2312" w:cs="仿宋_GB2312" w:eastAsia="仿宋_GB2312"/>
                <w:sz w:val="24"/>
                <w:b/>
                <w:color w:val="000000"/>
                <w:u w:val="none"/>
              </w:rPr>
              <w:t>/检测资质的第三方检验/检测机构出具的带CMA/</w:t>
            </w:r>
            <w:r>
              <w:rPr>
                <w:rFonts w:ascii="仿宋_GB2312" w:hAnsi="仿宋_GB2312" w:cs="仿宋_GB2312" w:eastAsia="仿宋_GB2312"/>
                <w:sz w:val="24"/>
                <w:b/>
                <w:color w:val="000000"/>
                <w:u w:val="none"/>
              </w:rPr>
              <w:t>CNAS</w:t>
            </w:r>
            <w:r>
              <w:rPr>
                <w:rFonts w:ascii="仿宋_GB2312" w:hAnsi="仿宋_GB2312" w:cs="仿宋_GB2312" w:eastAsia="仿宋_GB2312"/>
                <w:sz w:val="24"/>
                <w:b/>
                <w:color w:val="000000"/>
                <w:u w:val="none"/>
              </w:rPr>
              <w:t>标识的检验</w:t>
            </w:r>
            <w:r>
              <w:rPr>
                <w:rFonts w:ascii="仿宋_GB2312" w:hAnsi="仿宋_GB2312" w:cs="仿宋_GB2312" w:eastAsia="仿宋_GB2312"/>
                <w:sz w:val="24"/>
                <w:b/>
                <w:color w:val="000000"/>
                <w:u w:val="none"/>
              </w:rPr>
              <w:t>/检测报告并进行电子签章）</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2）</w:t>
            </w:r>
            <w:r>
              <w:rPr>
                <w:rFonts w:ascii="仿宋_GB2312" w:hAnsi="仿宋_GB2312" w:cs="仿宋_GB2312" w:eastAsia="仿宋_GB2312"/>
                <w:sz w:val="24"/>
                <w:color w:val="000000"/>
                <w:u w:val="none"/>
              </w:rPr>
              <w:t>机架物理倾斜角，非算法补偿</w:t>
            </w:r>
            <w:r>
              <w:rPr>
                <w:rFonts w:ascii="仿宋_GB2312" w:hAnsi="仿宋_GB2312" w:cs="仿宋_GB2312" w:eastAsia="仿宋_GB2312"/>
                <w:sz w:val="24"/>
                <w:color w:val="000000"/>
                <w:u w:val="none"/>
              </w:rPr>
              <w:t>≥±30°</w:t>
            </w:r>
            <w:r>
              <w:rPr>
                <w:rFonts w:ascii="仿宋_GB2312" w:hAnsi="仿宋_GB2312" w:cs="仿宋_GB2312" w:eastAsia="仿宋_GB2312"/>
                <w:sz w:val="24"/>
                <w:color w:val="000000"/>
                <w:u w:val="none"/>
              </w:rPr>
              <w:t>；</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3）</w:t>
            </w:r>
            <w:r>
              <w:rPr>
                <w:rFonts w:ascii="仿宋_GB2312" w:hAnsi="仿宋_GB2312" w:cs="仿宋_GB2312" w:eastAsia="仿宋_GB2312"/>
                <w:sz w:val="24"/>
                <w:color w:val="000000"/>
                <w:u w:val="none"/>
              </w:rPr>
              <w:t>冷却方式</w:t>
            </w: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风冷或水冷</w:t>
            </w:r>
            <w:r>
              <w:rPr>
                <w:rFonts w:ascii="仿宋_GB2312" w:hAnsi="仿宋_GB2312" w:cs="仿宋_GB2312" w:eastAsia="仿宋_GB2312"/>
                <w:sz w:val="24"/>
                <w:color w:val="000000"/>
                <w:u w:val="none"/>
              </w:rPr>
              <w:t>。</w:t>
            </w:r>
          </w:p>
          <w:p>
            <w:pPr>
              <w:pStyle w:val="null3"/>
              <w:jc w:val="both"/>
            </w:pPr>
            <w:r>
              <w:rPr>
                <w:rFonts w:ascii="仿宋_GB2312" w:hAnsi="仿宋_GB2312" w:cs="仿宋_GB2312" w:eastAsia="仿宋_GB2312"/>
                <w:sz w:val="24"/>
                <w:color w:val="000000"/>
                <w:u w:val="none"/>
              </w:rPr>
              <w:t>2</w:t>
            </w: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X线球管及高压发生器</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1）</w:t>
            </w:r>
            <w:r>
              <w:rPr>
                <w:rFonts w:ascii="仿宋_GB2312" w:hAnsi="仿宋_GB2312" w:cs="仿宋_GB2312" w:eastAsia="仿宋_GB2312"/>
                <w:sz w:val="24"/>
                <w:color w:val="000000"/>
                <w:u w:val="none"/>
              </w:rPr>
              <w:t>高压发生器最大功率</w:t>
            </w:r>
            <w:r>
              <w:rPr>
                <w:rFonts w:ascii="仿宋_GB2312" w:hAnsi="仿宋_GB2312" w:cs="仿宋_GB2312" w:eastAsia="仿宋_GB2312"/>
                <w:sz w:val="24"/>
                <w:color w:val="000000"/>
                <w:u w:val="none"/>
              </w:rPr>
              <w:t>≥80kW</w:t>
            </w:r>
            <w:r>
              <w:rPr>
                <w:rFonts w:ascii="仿宋_GB2312" w:hAnsi="仿宋_GB2312" w:cs="仿宋_GB2312" w:eastAsia="仿宋_GB2312"/>
                <w:sz w:val="24"/>
                <w:color w:val="000000"/>
                <w:u w:val="none"/>
              </w:rPr>
              <w:t>；</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2）</w:t>
            </w:r>
            <w:r>
              <w:rPr>
                <w:rFonts w:ascii="仿宋_GB2312" w:hAnsi="仿宋_GB2312" w:cs="仿宋_GB2312" w:eastAsia="仿宋_GB2312"/>
                <w:sz w:val="24"/>
                <w:color w:val="000000"/>
                <w:u w:val="none"/>
              </w:rPr>
              <w:t>球管热容量</w:t>
            </w:r>
            <w:r>
              <w:rPr>
                <w:rFonts w:ascii="仿宋_GB2312" w:hAnsi="仿宋_GB2312" w:cs="仿宋_GB2312" w:eastAsia="仿宋_GB2312"/>
                <w:sz w:val="24"/>
                <w:color w:val="000000"/>
                <w:u w:val="none"/>
              </w:rPr>
              <w:t>（非等效）</w:t>
            </w:r>
            <w:r>
              <w:rPr>
                <w:rFonts w:ascii="仿宋_GB2312" w:hAnsi="仿宋_GB2312" w:cs="仿宋_GB2312" w:eastAsia="仿宋_GB2312"/>
                <w:sz w:val="24"/>
                <w:color w:val="000000"/>
                <w:u w:val="none"/>
              </w:rPr>
              <w:t>≥8MHU</w:t>
            </w:r>
            <w:r>
              <w:rPr>
                <w:rFonts w:ascii="仿宋_GB2312" w:hAnsi="仿宋_GB2312" w:cs="仿宋_GB2312" w:eastAsia="仿宋_GB2312"/>
                <w:sz w:val="24"/>
                <w:color w:val="000000"/>
                <w:u w:val="none"/>
              </w:rPr>
              <w:t>；</w:t>
            </w:r>
            <w:r>
              <w:rPr>
                <w:rFonts w:ascii="仿宋_GB2312" w:hAnsi="仿宋_GB2312" w:cs="仿宋_GB2312" w:eastAsia="仿宋_GB2312"/>
                <w:sz w:val="24"/>
                <w:b/>
                <w:color w:val="000000"/>
                <w:u w:val="none"/>
              </w:rPr>
              <w:t>（</w:t>
            </w:r>
            <w:r>
              <w:rPr>
                <w:rFonts w:ascii="仿宋_GB2312" w:hAnsi="仿宋_GB2312" w:cs="仿宋_GB2312" w:eastAsia="仿宋_GB2312"/>
                <w:sz w:val="24"/>
                <w:b/>
                <w:color w:val="000000"/>
                <w:u w:val="none"/>
              </w:rPr>
              <w:t>提供</w:t>
            </w:r>
            <w:r>
              <w:rPr>
                <w:rFonts w:ascii="仿宋_GB2312" w:hAnsi="仿宋_GB2312" w:cs="仿宋_GB2312" w:eastAsia="仿宋_GB2312"/>
                <w:sz w:val="24"/>
                <w:b/>
                <w:color w:val="000000"/>
                <w:u w:val="none"/>
              </w:rPr>
              <w:t>产品宣传彩页或产品说明书或具有检验</w:t>
            </w:r>
            <w:r>
              <w:rPr>
                <w:rFonts w:ascii="仿宋_GB2312" w:hAnsi="仿宋_GB2312" w:cs="仿宋_GB2312" w:eastAsia="仿宋_GB2312"/>
                <w:sz w:val="24"/>
                <w:b/>
                <w:color w:val="000000"/>
                <w:u w:val="none"/>
              </w:rPr>
              <w:t>/检测资质的第三方检验/检测机构出具的带CMA/</w:t>
            </w:r>
            <w:r>
              <w:rPr>
                <w:rFonts w:ascii="仿宋_GB2312" w:hAnsi="仿宋_GB2312" w:cs="仿宋_GB2312" w:eastAsia="仿宋_GB2312"/>
                <w:sz w:val="24"/>
                <w:b/>
                <w:color w:val="000000"/>
                <w:u w:val="none"/>
              </w:rPr>
              <w:t>CNAS</w:t>
            </w:r>
            <w:r>
              <w:rPr>
                <w:rFonts w:ascii="仿宋_GB2312" w:hAnsi="仿宋_GB2312" w:cs="仿宋_GB2312" w:eastAsia="仿宋_GB2312"/>
                <w:sz w:val="24"/>
                <w:b/>
                <w:color w:val="000000"/>
                <w:u w:val="none"/>
              </w:rPr>
              <w:t>标识的检验</w:t>
            </w:r>
            <w:r>
              <w:rPr>
                <w:rFonts w:ascii="仿宋_GB2312" w:hAnsi="仿宋_GB2312" w:cs="仿宋_GB2312" w:eastAsia="仿宋_GB2312"/>
                <w:sz w:val="24"/>
                <w:b/>
                <w:color w:val="000000"/>
                <w:u w:val="none"/>
              </w:rPr>
              <w:t>/检测报告</w:t>
            </w:r>
            <w:r>
              <w:rPr>
                <w:rFonts w:ascii="仿宋_GB2312" w:hAnsi="仿宋_GB2312" w:cs="仿宋_GB2312" w:eastAsia="仿宋_GB2312"/>
                <w:sz w:val="24"/>
                <w:b/>
                <w:color w:val="000000"/>
                <w:u w:val="none"/>
              </w:rPr>
              <w:t>并进行电子签章</w:t>
            </w:r>
            <w:r>
              <w:rPr>
                <w:rFonts w:ascii="仿宋_GB2312" w:hAnsi="仿宋_GB2312" w:cs="仿宋_GB2312" w:eastAsia="仿宋_GB2312"/>
                <w:sz w:val="24"/>
                <w:b/>
                <w:color w:val="000000"/>
                <w:u w:val="none"/>
              </w:rPr>
              <w:t>）</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3）</w:t>
            </w:r>
            <w:r>
              <w:rPr>
                <w:rFonts w:ascii="仿宋_GB2312" w:hAnsi="仿宋_GB2312" w:cs="仿宋_GB2312" w:eastAsia="仿宋_GB2312"/>
                <w:sz w:val="24"/>
                <w:color w:val="000000"/>
                <w:u w:val="none"/>
              </w:rPr>
              <w:t>最大散热率</w:t>
            </w:r>
            <w:r>
              <w:rPr>
                <w:rFonts w:ascii="仿宋_GB2312" w:hAnsi="仿宋_GB2312" w:cs="仿宋_GB2312" w:eastAsia="仿宋_GB2312"/>
                <w:sz w:val="24"/>
                <w:color w:val="000000"/>
                <w:u w:val="none"/>
              </w:rPr>
              <w:t>≥16</w:t>
            </w:r>
            <w:r>
              <w:rPr>
                <w:rFonts w:ascii="仿宋_GB2312" w:hAnsi="仿宋_GB2312" w:cs="仿宋_GB2312" w:eastAsia="仿宋_GB2312"/>
                <w:sz w:val="24"/>
                <w:color w:val="000000"/>
                <w:u w:val="none"/>
              </w:rPr>
              <w:t>0</w:t>
            </w:r>
            <w:r>
              <w:rPr>
                <w:rFonts w:ascii="仿宋_GB2312" w:hAnsi="仿宋_GB2312" w:cs="仿宋_GB2312" w:eastAsia="仿宋_GB2312"/>
                <w:sz w:val="24"/>
                <w:color w:val="000000"/>
                <w:u w:val="none"/>
              </w:rPr>
              <w:t>0kHU/min</w:t>
            </w:r>
            <w:r>
              <w:rPr>
                <w:rFonts w:ascii="仿宋_GB2312" w:hAnsi="仿宋_GB2312" w:cs="仿宋_GB2312" w:eastAsia="仿宋_GB2312"/>
                <w:sz w:val="24"/>
                <w:color w:val="000000"/>
                <w:u w:val="none"/>
              </w:rPr>
              <w:t>；</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4）</w:t>
            </w:r>
            <w:r>
              <w:rPr>
                <w:rFonts w:ascii="仿宋_GB2312" w:hAnsi="仿宋_GB2312" w:cs="仿宋_GB2312" w:eastAsia="仿宋_GB2312"/>
                <w:sz w:val="24"/>
                <w:color w:val="000000"/>
                <w:u w:val="none"/>
              </w:rPr>
              <w:t>小焦点尺寸</w:t>
            </w:r>
            <w:r>
              <w:rPr>
                <w:rFonts w:ascii="仿宋_GB2312" w:hAnsi="仿宋_GB2312" w:cs="仿宋_GB2312" w:eastAsia="仿宋_GB2312"/>
                <w:sz w:val="24"/>
                <w:color w:val="000000"/>
                <w:u w:val="none"/>
              </w:rPr>
              <w:t>≤0.5×1.0mm</w:t>
            </w:r>
            <w:r>
              <w:rPr>
                <w:rFonts w:ascii="仿宋_GB2312" w:hAnsi="仿宋_GB2312" w:cs="仿宋_GB2312" w:eastAsia="仿宋_GB2312"/>
                <w:sz w:val="24"/>
                <w:color w:val="000000"/>
                <w:u w:val="none"/>
              </w:rPr>
              <w:t>；</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5）</w:t>
            </w:r>
            <w:r>
              <w:rPr>
                <w:rFonts w:ascii="仿宋_GB2312" w:hAnsi="仿宋_GB2312" w:cs="仿宋_GB2312" w:eastAsia="仿宋_GB2312"/>
                <w:sz w:val="24"/>
                <w:color w:val="000000"/>
                <w:u w:val="none"/>
              </w:rPr>
              <w:t>大焦点尺寸</w:t>
            </w:r>
            <w:r>
              <w:rPr>
                <w:rFonts w:ascii="仿宋_GB2312" w:hAnsi="仿宋_GB2312" w:cs="仿宋_GB2312" w:eastAsia="仿宋_GB2312"/>
                <w:sz w:val="24"/>
                <w:color w:val="000000"/>
                <w:u w:val="none"/>
              </w:rPr>
              <w:t>≤1.0×1.0mm</w:t>
            </w:r>
            <w:r>
              <w:rPr>
                <w:rFonts w:ascii="仿宋_GB2312" w:hAnsi="仿宋_GB2312" w:cs="仿宋_GB2312" w:eastAsia="仿宋_GB2312"/>
                <w:sz w:val="24"/>
                <w:color w:val="000000"/>
                <w:u w:val="none"/>
              </w:rPr>
              <w:t>；</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6）</w:t>
            </w:r>
            <w:r>
              <w:rPr>
                <w:rFonts w:ascii="仿宋_GB2312" w:hAnsi="仿宋_GB2312" w:cs="仿宋_GB2312" w:eastAsia="仿宋_GB2312"/>
                <w:sz w:val="24"/>
                <w:color w:val="000000"/>
                <w:u w:val="none"/>
              </w:rPr>
              <w:t>最小球管电流</w:t>
            </w:r>
            <w:r>
              <w:rPr>
                <w:rFonts w:ascii="仿宋_GB2312" w:hAnsi="仿宋_GB2312" w:cs="仿宋_GB2312" w:eastAsia="仿宋_GB2312"/>
                <w:sz w:val="24"/>
                <w:color w:val="000000"/>
                <w:u w:val="none"/>
              </w:rPr>
              <w:t>≤10mA</w:t>
            </w:r>
            <w:r>
              <w:rPr>
                <w:rFonts w:ascii="仿宋_GB2312" w:hAnsi="仿宋_GB2312" w:cs="仿宋_GB2312" w:eastAsia="仿宋_GB2312"/>
                <w:sz w:val="24"/>
                <w:color w:val="000000"/>
                <w:u w:val="none"/>
              </w:rPr>
              <w:t>；</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7）</w:t>
            </w:r>
            <w:r>
              <w:rPr>
                <w:rFonts w:ascii="仿宋_GB2312" w:hAnsi="仿宋_GB2312" w:cs="仿宋_GB2312" w:eastAsia="仿宋_GB2312"/>
                <w:sz w:val="24"/>
                <w:color w:val="000000"/>
                <w:u w:val="none"/>
              </w:rPr>
              <w:t>最大球管电流</w:t>
            </w:r>
            <w:r>
              <w:rPr>
                <w:rFonts w:ascii="仿宋_GB2312" w:hAnsi="仿宋_GB2312" w:cs="仿宋_GB2312" w:eastAsia="仿宋_GB2312"/>
                <w:sz w:val="24"/>
                <w:color w:val="000000"/>
                <w:u w:val="none"/>
              </w:rPr>
              <w:t>≥6</w:t>
            </w:r>
            <w:r>
              <w:rPr>
                <w:rFonts w:ascii="仿宋_GB2312" w:hAnsi="仿宋_GB2312" w:cs="仿宋_GB2312" w:eastAsia="仿宋_GB2312"/>
                <w:sz w:val="24"/>
                <w:color w:val="000000"/>
                <w:u w:val="none"/>
              </w:rPr>
              <w:t>50</w:t>
            </w:r>
            <w:r>
              <w:rPr>
                <w:rFonts w:ascii="仿宋_GB2312" w:hAnsi="仿宋_GB2312" w:cs="仿宋_GB2312" w:eastAsia="仿宋_GB2312"/>
                <w:sz w:val="24"/>
                <w:color w:val="000000"/>
                <w:u w:val="none"/>
              </w:rPr>
              <w:t>mA</w:t>
            </w:r>
            <w:r>
              <w:rPr>
                <w:rFonts w:ascii="仿宋_GB2312" w:hAnsi="仿宋_GB2312" w:cs="仿宋_GB2312" w:eastAsia="仿宋_GB2312"/>
                <w:sz w:val="24"/>
                <w:color w:val="000000"/>
                <w:u w:val="none"/>
              </w:rPr>
              <w:t>；</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8）</w:t>
            </w:r>
            <w:r>
              <w:rPr>
                <w:rFonts w:ascii="仿宋_GB2312" w:hAnsi="仿宋_GB2312" w:cs="仿宋_GB2312" w:eastAsia="仿宋_GB2312"/>
                <w:sz w:val="24"/>
                <w:color w:val="000000"/>
                <w:u w:val="none"/>
              </w:rPr>
              <w:t>最小管电压</w:t>
            </w:r>
            <w:r>
              <w:rPr>
                <w:rFonts w:ascii="仿宋_GB2312" w:hAnsi="仿宋_GB2312" w:cs="仿宋_GB2312" w:eastAsia="仿宋_GB2312"/>
                <w:sz w:val="24"/>
                <w:color w:val="000000"/>
                <w:u w:val="none"/>
              </w:rPr>
              <w:t>≤70kVp</w:t>
            </w:r>
            <w:r>
              <w:rPr>
                <w:rFonts w:ascii="仿宋_GB2312" w:hAnsi="仿宋_GB2312" w:cs="仿宋_GB2312" w:eastAsia="仿宋_GB2312"/>
                <w:sz w:val="24"/>
                <w:color w:val="000000"/>
                <w:u w:val="none"/>
              </w:rPr>
              <w:t>；</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9）</w:t>
            </w:r>
            <w:r>
              <w:rPr>
                <w:rFonts w:ascii="仿宋_GB2312" w:hAnsi="仿宋_GB2312" w:cs="仿宋_GB2312" w:eastAsia="仿宋_GB2312"/>
                <w:sz w:val="24"/>
                <w:color w:val="000000"/>
                <w:u w:val="none"/>
              </w:rPr>
              <w:t>球管电压可调档位数量</w:t>
            </w: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6</w:t>
            </w:r>
            <w:r>
              <w:rPr>
                <w:rFonts w:ascii="仿宋_GB2312" w:hAnsi="仿宋_GB2312" w:cs="仿宋_GB2312" w:eastAsia="仿宋_GB2312"/>
                <w:sz w:val="24"/>
                <w:color w:val="000000"/>
                <w:u w:val="none"/>
              </w:rPr>
              <w:t>档</w:t>
            </w:r>
            <w:r>
              <w:rPr>
                <w:rFonts w:ascii="仿宋_GB2312" w:hAnsi="仿宋_GB2312" w:cs="仿宋_GB2312" w:eastAsia="仿宋_GB2312"/>
                <w:sz w:val="24"/>
                <w:color w:val="000000"/>
                <w:u w:val="none"/>
              </w:rPr>
              <w:t>。</w:t>
            </w:r>
          </w:p>
          <w:p>
            <w:pPr>
              <w:pStyle w:val="null3"/>
              <w:jc w:val="both"/>
            </w:pPr>
            <w:r>
              <w:rPr>
                <w:rFonts w:ascii="仿宋_GB2312" w:hAnsi="仿宋_GB2312" w:cs="仿宋_GB2312" w:eastAsia="仿宋_GB2312"/>
                <w:sz w:val="24"/>
                <w:color w:val="000000"/>
                <w:u w:val="none"/>
              </w:rPr>
              <w:t>3</w:t>
            </w: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探测器</w:t>
            </w:r>
            <w:r>
              <w:rPr>
                <w:rFonts w:ascii="仿宋_GB2312" w:hAnsi="仿宋_GB2312" w:cs="仿宋_GB2312" w:eastAsia="仿宋_GB2312"/>
                <w:sz w:val="24"/>
                <w:color w:val="000000"/>
                <w:u w:val="none"/>
              </w:rPr>
              <w:t>：</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1）</w:t>
            </w:r>
            <w:r>
              <w:rPr>
                <w:rFonts w:ascii="仿宋_GB2312" w:hAnsi="仿宋_GB2312" w:cs="仿宋_GB2312" w:eastAsia="仿宋_GB2312"/>
                <w:sz w:val="24"/>
                <w:color w:val="000000"/>
                <w:u w:val="none"/>
              </w:rPr>
              <w:t>探测器排数</w:t>
            </w:r>
            <w:r>
              <w:rPr>
                <w:rFonts w:ascii="仿宋_GB2312" w:hAnsi="仿宋_GB2312" w:cs="仿宋_GB2312" w:eastAsia="仿宋_GB2312"/>
                <w:sz w:val="24"/>
                <w:color w:val="000000"/>
                <w:u w:val="none"/>
              </w:rPr>
              <w:t>≥64排</w:t>
            </w:r>
            <w:r>
              <w:rPr>
                <w:rFonts w:ascii="仿宋_GB2312" w:hAnsi="仿宋_GB2312" w:cs="仿宋_GB2312" w:eastAsia="仿宋_GB2312"/>
                <w:sz w:val="24"/>
                <w:color w:val="000000"/>
                <w:u w:val="none"/>
              </w:rPr>
              <w:t>；</w:t>
            </w:r>
            <w:r>
              <w:rPr>
                <w:rFonts w:ascii="仿宋_GB2312" w:hAnsi="仿宋_GB2312" w:cs="仿宋_GB2312" w:eastAsia="仿宋_GB2312"/>
                <w:sz w:val="24"/>
                <w:b/>
                <w:color w:val="000000"/>
                <w:u w:val="none"/>
              </w:rPr>
              <w:t>（</w:t>
            </w:r>
            <w:r>
              <w:rPr>
                <w:rFonts w:ascii="仿宋_GB2312" w:hAnsi="仿宋_GB2312" w:cs="仿宋_GB2312" w:eastAsia="仿宋_GB2312"/>
                <w:sz w:val="24"/>
                <w:b/>
                <w:color w:val="000000"/>
                <w:u w:val="none"/>
              </w:rPr>
              <w:t>提供</w:t>
            </w:r>
            <w:r>
              <w:rPr>
                <w:rFonts w:ascii="仿宋_GB2312" w:hAnsi="仿宋_GB2312" w:cs="仿宋_GB2312" w:eastAsia="仿宋_GB2312"/>
                <w:sz w:val="24"/>
                <w:b/>
                <w:color w:val="000000"/>
                <w:u w:val="none"/>
              </w:rPr>
              <w:t>产品宣传彩页或产品说明书或具有检验</w:t>
            </w:r>
            <w:r>
              <w:rPr>
                <w:rFonts w:ascii="仿宋_GB2312" w:hAnsi="仿宋_GB2312" w:cs="仿宋_GB2312" w:eastAsia="仿宋_GB2312"/>
                <w:sz w:val="24"/>
                <w:b/>
                <w:color w:val="000000"/>
                <w:u w:val="none"/>
              </w:rPr>
              <w:t>/检测资质的第三方检验/检测机构出具的带CMA/</w:t>
            </w:r>
            <w:r>
              <w:rPr>
                <w:rFonts w:ascii="仿宋_GB2312" w:hAnsi="仿宋_GB2312" w:cs="仿宋_GB2312" w:eastAsia="仿宋_GB2312"/>
                <w:sz w:val="24"/>
                <w:b/>
                <w:color w:val="000000"/>
                <w:u w:val="none"/>
              </w:rPr>
              <w:t>CNAS</w:t>
            </w:r>
            <w:r>
              <w:rPr>
                <w:rFonts w:ascii="仿宋_GB2312" w:hAnsi="仿宋_GB2312" w:cs="仿宋_GB2312" w:eastAsia="仿宋_GB2312"/>
                <w:sz w:val="24"/>
                <w:b/>
                <w:color w:val="000000"/>
                <w:u w:val="none"/>
              </w:rPr>
              <w:t>标识的检验</w:t>
            </w:r>
            <w:r>
              <w:rPr>
                <w:rFonts w:ascii="仿宋_GB2312" w:hAnsi="仿宋_GB2312" w:cs="仿宋_GB2312" w:eastAsia="仿宋_GB2312"/>
                <w:sz w:val="24"/>
                <w:b/>
                <w:color w:val="000000"/>
                <w:u w:val="none"/>
              </w:rPr>
              <w:t>/检测报告</w:t>
            </w:r>
            <w:r>
              <w:rPr>
                <w:rFonts w:ascii="仿宋_GB2312" w:hAnsi="仿宋_GB2312" w:cs="仿宋_GB2312" w:eastAsia="仿宋_GB2312"/>
                <w:sz w:val="24"/>
                <w:b/>
                <w:color w:val="000000"/>
                <w:u w:val="none"/>
              </w:rPr>
              <w:t>并进行电子签章</w:t>
            </w:r>
            <w:r>
              <w:rPr>
                <w:rFonts w:ascii="仿宋_GB2312" w:hAnsi="仿宋_GB2312" w:cs="仿宋_GB2312" w:eastAsia="仿宋_GB2312"/>
                <w:sz w:val="24"/>
                <w:b/>
                <w:color w:val="000000"/>
                <w:u w:val="none"/>
              </w:rPr>
              <w:t>）</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2）</w:t>
            </w:r>
            <w:r>
              <w:rPr>
                <w:rFonts w:ascii="仿宋_GB2312" w:hAnsi="仿宋_GB2312" w:cs="仿宋_GB2312" w:eastAsia="仿宋_GB2312"/>
                <w:sz w:val="24"/>
                <w:color w:val="000000"/>
                <w:u w:val="none"/>
              </w:rPr>
              <w:t>探测器单元</w:t>
            </w:r>
            <w:r>
              <w:rPr>
                <w:rFonts w:ascii="仿宋_GB2312" w:hAnsi="仿宋_GB2312" w:cs="仿宋_GB2312" w:eastAsia="仿宋_GB2312"/>
                <w:sz w:val="24"/>
                <w:color w:val="000000"/>
                <w:u w:val="none"/>
              </w:rPr>
              <w:t>Z轴最薄物理厚度≤0.625mm</w:t>
            </w:r>
            <w:r>
              <w:rPr>
                <w:rFonts w:ascii="仿宋_GB2312" w:hAnsi="仿宋_GB2312" w:cs="仿宋_GB2312" w:eastAsia="仿宋_GB2312"/>
                <w:sz w:val="24"/>
                <w:color w:val="000000"/>
                <w:u w:val="none"/>
              </w:rPr>
              <w:t>；</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3）</w:t>
            </w:r>
            <w:r>
              <w:rPr>
                <w:rFonts w:ascii="仿宋_GB2312" w:hAnsi="仿宋_GB2312" w:cs="仿宋_GB2312" w:eastAsia="仿宋_GB2312"/>
                <w:sz w:val="24"/>
                <w:color w:val="000000"/>
                <w:u w:val="none"/>
              </w:rPr>
              <w:t>Z轴有效覆盖范围≥40mm</w:t>
            </w:r>
            <w:r>
              <w:rPr>
                <w:rFonts w:ascii="仿宋_GB2312" w:hAnsi="仿宋_GB2312" w:cs="仿宋_GB2312" w:eastAsia="仿宋_GB2312"/>
                <w:sz w:val="24"/>
                <w:color w:val="000000"/>
                <w:u w:val="none"/>
              </w:rPr>
              <w:t>；</w:t>
            </w:r>
            <w:r>
              <w:rPr>
                <w:rFonts w:ascii="仿宋_GB2312" w:hAnsi="仿宋_GB2312" w:cs="仿宋_GB2312" w:eastAsia="仿宋_GB2312"/>
                <w:sz w:val="24"/>
                <w:b/>
                <w:color w:val="000000"/>
                <w:u w:val="none"/>
              </w:rPr>
              <w:t>（</w:t>
            </w:r>
            <w:r>
              <w:rPr>
                <w:rFonts w:ascii="仿宋_GB2312" w:hAnsi="仿宋_GB2312" w:cs="仿宋_GB2312" w:eastAsia="仿宋_GB2312"/>
                <w:sz w:val="24"/>
                <w:b/>
                <w:color w:val="000000"/>
                <w:u w:val="none"/>
              </w:rPr>
              <w:t>提供</w:t>
            </w:r>
            <w:r>
              <w:rPr>
                <w:rFonts w:ascii="仿宋_GB2312" w:hAnsi="仿宋_GB2312" w:cs="仿宋_GB2312" w:eastAsia="仿宋_GB2312"/>
                <w:sz w:val="24"/>
                <w:b/>
                <w:color w:val="000000"/>
                <w:u w:val="none"/>
              </w:rPr>
              <w:t>产品宣传彩页或产品说明书或具有检验</w:t>
            </w:r>
            <w:r>
              <w:rPr>
                <w:rFonts w:ascii="仿宋_GB2312" w:hAnsi="仿宋_GB2312" w:cs="仿宋_GB2312" w:eastAsia="仿宋_GB2312"/>
                <w:sz w:val="24"/>
                <w:b/>
                <w:color w:val="000000"/>
                <w:u w:val="none"/>
              </w:rPr>
              <w:t>/检测资质的第三方检验/检测机构出具的带CMA/</w:t>
            </w:r>
            <w:r>
              <w:rPr>
                <w:rFonts w:ascii="仿宋_GB2312" w:hAnsi="仿宋_GB2312" w:cs="仿宋_GB2312" w:eastAsia="仿宋_GB2312"/>
                <w:sz w:val="24"/>
                <w:b/>
                <w:color w:val="000000"/>
                <w:u w:val="none"/>
              </w:rPr>
              <w:t>CNAS</w:t>
            </w:r>
            <w:r>
              <w:rPr>
                <w:rFonts w:ascii="仿宋_GB2312" w:hAnsi="仿宋_GB2312" w:cs="仿宋_GB2312" w:eastAsia="仿宋_GB2312"/>
                <w:sz w:val="24"/>
                <w:b/>
                <w:color w:val="000000"/>
                <w:u w:val="none"/>
              </w:rPr>
              <w:t>标识的检验</w:t>
            </w:r>
            <w:r>
              <w:rPr>
                <w:rFonts w:ascii="仿宋_GB2312" w:hAnsi="仿宋_GB2312" w:cs="仿宋_GB2312" w:eastAsia="仿宋_GB2312"/>
                <w:sz w:val="24"/>
                <w:b/>
                <w:color w:val="000000"/>
                <w:u w:val="none"/>
              </w:rPr>
              <w:t>/检测报告</w:t>
            </w:r>
            <w:r>
              <w:rPr>
                <w:rFonts w:ascii="仿宋_GB2312" w:hAnsi="仿宋_GB2312" w:cs="仿宋_GB2312" w:eastAsia="仿宋_GB2312"/>
                <w:sz w:val="24"/>
                <w:b/>
                <w:color w:val="000000"/>
                <w:u w:val="none"/>
              </w:rPr>
              <w:t>并进行电子签章</w:t>
            </w:r>
            <w:r>
              <w:rPr>
                <w:rFonts w:ascii="仿宋_GB2312" w:hAnsi="仿宋_GB2312" w:cs="仿宋_GB2312" w:eastAsia="仿宋_GB2312"/>
                <w:sz w:val="24"/>
                <w:b/>
                <w:color w:val="000000"/>
                <w:u w:val="none"/>
              </w:rPr>
              <w:t>）</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4）</w:t>
            </w:r>
            <w:r>
              <w:rPr>
                <w:rFonts w:ascii="仿宋_GB2312" w:hAnsi="仿宋_GB2312" w:cs="仿宋_GB2312" w:eastAsia="仿宋_GB2312"/>
                <w:sz w:val="24"/>
                <w:color w:val="000000"/>
                <w:u w:val="none"/>
              </w:rPr>
              <w:t>每排探测器实际物理数量</w:t>
            </w:r>
            <w:r>
              <w:rPr>
                <w:rFonts w:ascii="仿宋_GB2312" w:hAnsi="仿宋_GB2312" w:cs="仿宋_GB2312" w:eastAsia="仿宋_GB2312"/>
                <w:sz w:val="24"/>
                <w:color w:val="000000"/>
                <w:u w:val="none"/>
              </w:rPr>
              <w:t>≥920个/排</w:t>
            </w:r>
            <w:r>
              <w:rPr>
                <w:rFonts w:ascii="仿宋_GB2312" w:hAnsi="仿宋_GB2312" w:cs="仿宋_GB2312" w:eastAsia="仿宋_GB2312"/>
                <w:sz w:val="24"/>
                <w:color w:val="000000"/>
                <w:u w:val="none"/>
              </w:rPr>
              <w:t>；</w:t>
            </w:r>
          </w:p>
          <w:p>
            <w:pPr>
              <w:pStyle w:val="null3"/>
              <w:jc w:val="both"/>
            </w:pPr>
            <w:r>
              <w:rPr>
                <w:rFonts w:ascii="仿宋_GB2312" w:hAnsi="仿宋_GB2312" w:cs="仿宋_GB2312" w:eastAsia="仿宋_GB2312"/>
                <w:sz w:val="24"/>
                <w:color w:val="000000"/>
                <w:u w:val="none"/>
              </w:rPr>
              <w:t>4</w:t>
            </w: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CT扫描主控台系统</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1）</w:t>
            </w:r>
            <w:r>
              <w:rPr>
                <w:rFonts w:ascii="仿宋_GB2312" w:hAnsi="仿宋_GB2312" w:cs="仿宋_GB2312" w:eastAsia="仿宋_GB2312"/>
                <w:sz w:val="24"/>
                <w:color w:val="000000"/>
                <w:u w:val="none"/>
              </w:rPr>
              <w:t>硬盘容量</w:t>
            </w:r>
            <w:r>
              <w:rPr>
                <w:rFonts w:ascii="仿宋_GB2312" w:hAnsi="仿宋_GB2312" w:cs="仿宋_GB2312" w:eastAsia="仿宋_GB2312"/>
                <w:sz w:val="24"/>
                <w:color w:val="000000"/>
                <w:u w:val="none"/>
              </w:rPr>
              <w:t>≥1TB</w:t>
            </w:r>
            <w:r>
              <w:rPr>
                <w:rFonts w:ascii="仿宋_GB2312" w:hAnsi="仿宋_GB2312" w:cs="仿宋_GB2312" w:eastAsia="仿宋_GB2312"/>
                <w:sz w:val="24"/>
                <w:color w:val="000000"/>
                <w:u w:val="none"/>
              </w:rPr>
              <w:t>；</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2）</w:t>
            </w:r>
            <w:r>
              <w:rPr>
                <w:rFonts w:ascii="仿宋_GB2312" w:hAnsi="仿宋_GB2312" w:cs="仿宋_GB2312" w:eastAsia="仿宋_GB2312"/>
                <w:sz w:val="24"/>
                <w:color w:val="000000"/>
                <w:u w:val="none"/>
              </w:rPr>
              <w:t>重建速度</w:t>
            </w:r>
            <w:r>
              <w:rPr>
                <w:rFonts w:ascii="仿宋_GB2312" w:hAnsi="仿宋_GB2312" w:cs="仿宋_GB2312" w:eastAsia="仿宋_GB2312"/>
                <w:sz w:val="24"/>
                <w:color w:val="000000"/>
                <w:u w:val="none"/>
              </w:rPr>
              <w:t>≥40幅/每秒</w:t>
            </w:r>
            <w:r>
              <w:rPr>
                <w:rFonts w:ascii="仿宋_GB2312" w:hAnsi="仿宋_GB2312" w:cs="仿宋_GB2312" w:eastAsia="仿宋_GB2312"/>
                <w:sz w:val="24"/>
                <w:color w:val="000000"/>
                <w:u w:val="none"/>
              </w:rPr>
              <w:t>；</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3）医用</w:t>
            </w:r>
            <w:r>
              <w:rPr>
                <w:rFonts w:ascii="仿宋_GB2312" w:hAnsi="仿宋_GB2312" w:cs="仿宋_GB2312" w:eastAsia="仿宋_GB2312"/>
                <w:sz w:val="24"/>
                <w:color w:val="000000"/>
                <w:u w:val="none"/>
              </w:rPr>
              <w:t>显示器</w:t>
            </w:r>
            <w:r>
              <w:rPr>
                <w:rFonts w:ascii="仿宋_GB2312" w:hAnsi="仿宋_GB2312" w:cs="仿宋_GB2312" w:eastAsia="仿宋_GB2312"/>
                <w:sz w:val="24"/>
                <w:color w:val="000000"/>
                <w:u w:val="none"/>
              </w:rPr>
              <w:t>≥24</w:t>
            </w:r>
            <w:r>
              <w:rPr>
                <w:rFonts w:ascii="仿宋_GB2312" w:hAnsi="仿宋_GB2312" w:cs="仿宋_GB2312" w:eastAsia="仿宋_GB2312"/>
                <w:sz w:val="24"/>
                <w:color w:val="000000"/>
                <w:u w:val="none"/>
              </w:rPr>
              <w:t>英寸</w:t>
            </w: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医用</w:t>
            </w:r>
            <w:r>
              <w:rPr>
                <w:rFonts w:ascii="仿宋_GB2312" w:hAnsi="仿宋_GB2312" w:cs="仿宋_GB2312" w:eastAsia="仿宋_GB2312"/>
                <w:sz w:val="24"/>
                <w:color w:val="000000"/>
                <w:u w:val="none"/>
              </w:rPr>
              <w:t>显示器个数</w:t>
            </w:r>
            <w:r>
              <w:rPr>
                <w:rFonts w:ascii="仿宋_GB2312" w:hAnsi="仿宋_GB2312" w:cs="仿宋_GB2312" w:eastAsia="仿宋_GB2312"/>
                <w:sz w:val="24"/>
                <w:color w:val="000000"/>
                <w:u w:val="none"/>
              </w:rPr>
              <w:t>≥2个</w:t>
            </w:r>
            <w:r>
              <w:rPr>
                <w:rFonts w:ascii="仿宋_GB2312" w:hAnsi="仿宋_GB2312" w:cs="仿宋_GB2312" w:eastAsia="仿宋_GB2312"/>
                <w:sz w:val="24"/>
                <w:color w:val="000000"/>
                <w:u w:val="none"/>
              </w:rPr>
              <w:t>。</w:t>
            </w:r>
          </w:p>
          <w:p>
            <w:pPr>
              <w:pStyle w:val="null3"/>
              <w:jc w:val="both"/>
            </w:pPr>
            <w:r>
              <w:rPr>
                <w:rFonts w:ascii="仿宋_GB2312" w:hAnsi="仿宋_GB2312" w:cs="仿宋_GB2312" w:eastAsia="仿宋_GB2312"/>
                <w:sz w:val="24"/>
                <w:color w:val="000000"/>
                <w:u w:val="none"/>
              </w:rPr>
              <w:t>5</w:t>
            </w: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扫描参数</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1）</w:t>
            </w:r>
            <w:r>
              <w:rPr>
                <w:rFonts w:ascii="仿宋_GB2312" w:hAnsi="仿宋_GB2312" w:cs="仿宋_GB2312" w:eastAsia="仿宋_GB2312"/>
                <w:sz w:val="24"/>
                <w:color w:val="000000"/>
                <w:u w:val="none"/>
              </w:rPr>
              <w:t>最大真实扫描视野</w:t>
            </w:r>
            <w:r>
              <w:rPr>
                <w:rFonts w:ascii="仿宋_GB2312" w:hAnsi="仿宋_GB2312" w:cs="仿宋_GB2312" w:eastAsia="仿宋_GB2312"/>
                <w:sz w:val="24"/>
                <w:color w:val="000000"/>
                <w:u w:val="none"/>
              </w:rPr>
              <w:t>SFOV≥60cm</w:t>
            </w:r>
            <w:r>
              <w:rPr>
                <w:rFonts w:ascii="仿宋_GB2312" w:hAnsi="仿宋_GB2312" w:cs="仿宋_GB2312" w:eastAsia="仿宋_GB2312"/>
                <w:sz w:val="24"/>
                <w:color w:val="000000"/>
                <w:u w:val="none"/>
              </w:rPr>
              <w:t>；</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2）</w:t>
            </w:r>
            <w:r>
              <w:rPr>
                <w:rFonts w:ascii="仿宋_GB2312" w:hAnsi="仿宋_GB2312" w:cs="仿宋_GB2312" w:eastAsia="仿宋_GB2312"/>
                <w:sz w:val="24"/>
                <w:color w:val="000000"/>
                <w:u w:val="none"/>
              </w:rPr>
              <w:t>最大显示视野</w:t>
            </w:r>
            <w:r>
              <w:rPr>
                <w:rFonts w:ascii="仿宋_GB2312" w:hAnsi="仿宋_GB2312" w:cs="仿宋_GB2312" w:eastAsia="仿宋_GB2312"/>
                <w:sz w:val="24"/>
                <w:color w:val="000000"/>
                <w:u w:val="none"/>
              </w:rPr>
              <w:t>EFOV≥85cm</w:t>
            </w:r>
            <w:r>
              <w:rPr>
                <w:rFonts w:ascii="仿宋_GB2312" w:hAnsi="仿宋_GB2312" w:cs="仿宋_GB2312" w:eastAsia="仿宋_GB2312"/>
                <w:sz w:val="24"/>
                <w:color w:val="000000"/>
                <w:u w:val="none"/>
              </w:rPr>
              <w:t>；</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3）</w:t>
            </w:r>
            <w:r>
              <w:rPr>
                <w:rFonts w:ascii="仿宋_GB2312" w:hAnsi="仿宋_GB2312" w:cs="仿宋_GB2312" w:eastAsia="仿宋_GB2312"/>
                <w:sz w:val="24"/>
                <w:color w:val="000000"/>
                <w:u w:val="none"/>
              </w:rPr>
              <w:t>每圈扫描图像层数</w:t>
            </w:r>
            <w:r>
              <w:rPr>
                <w:rFonts w:ascii="仿宋_GB2312" w:hAnsi="仿宋_GB2312" w:cs="仿宋_GB2312" w:eastAsia="仿宋_GB2312"/>
                <w:sz w:val="24"/>
                <w:color w:val="000000"/>
                <w:u w:val="none"/>
              </w:rPr>
              <w:t>≥128层/圈</w:t>
            </w:r>
            <w:r>
              <w:rPr>
                <w:rFonts w:ascii="仿宋_GB2312" w:hAnsi="仿宋_GB2312" w:cs="仿宋_GB2312" w:eastAsia="仿宋_GB2312"/>
                <w:sz w:val="24"/>
                <w:color w:val="000000"/>
                <w:u w:val="none"/>
              </w:rPr>
              <w:t>；</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4）</w:t>
            </w:r>
            <w:r>
              <w:rPr>
                <w:rFonts w:ascii="仿宋_GB2312" w:hAnsi="仿宋_GB2312" w:cs="仿宋_GB2312" w:eastAsia="仿宋_GB2312"/>
                <w:sz w:val="24"/>
                <w:color w:val="000000"/>
                <w:u w:val="none"/>
              </w:rPr>
              <w:t>扫描速度</w:t>
            </w:r>
            <w:r>
              <w:rPr>
                <w:rFonts w:ascii="仿宋_GB2312" w:hAnsi="仿宋_GB2312" w:cs="仿宋_GB2312" w:eastAsia="仿宋_GB2312"/>
                <w:sz w:val="24"/>
                <w:color w:val="000000"/>
                <w:u w:val="none"/>
              </w:rPr>
              <w:t>≤0.</w:t>
            </w:r>
            <w:r>
              <w:rPr>
                <w:rFonts w:ascii="仿宋_GB2312" w:hAnsi="仿宋_GB2312" w:cs="仿宋_GB2312" w:eastAsia="仿宋_GB2312"/>
                <w:sz w:val="24"/>
                <w:color w:val="000000"/>
                <w:u w:val="none"/>
              </w:rPr>
              <w:t>4</w:t>
            </w:r>
            <w:r>
              <w:rPr>
                <w:rFonts w:ascii="仿宋_GB2312" w:hAnsi="仿宋_GB2312" w:cs="仿宋_GB2312" w:eastAsia="仿宋_GB2312"/>
                <w:sz w:val="24"/>
                <w:color w:val="000000"/>
                <w:u w:val="none"/>
              </w:rPr>
              <w:t>s/360度</w:t>
            </w:r>
            <w:r>
              <w:rPr>
                <w:rFonts w:ascii="仿宋_GB2312" w:hAnsi="仿宋_GB2312" w:cs="仿宋_GB2312" w:eastAsia="仿宋_GB2312"/>
                <w:sz w:val="24"/>
                <w:color w:val="000000"/>
                <w:u w:val="none"/>
              </w:rPr>
              <w:t>；</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5）</w:t>
            </w:r>
            <w:r>
              <w:rPr>
                <w:rFonts w:ascii="仿宋_GB2312" w:hAnsi="仿宋_GB2312" w:cs="仿宋_GB2312" w:eastAsia="仿宋_GB2312"/>
                <w:sz w:val="24"/>
                <w:color w:val="000000"/>
                <w:u w:val="none"/>
              </w:rPr>
              <w:t>具备</w:t>
            </w:r>
            <w:r>
              <w:rPr>
                <w:rFonts w:ascii="仿宋_GB2312" w:hAnsi="仿宋_GB2312" w:cs="仿宋_GB2312" w:eastAsia="仿宋_GB2312"/>
                <w:sz w:val="24"/>
                <w:color w:val="000000"/>
                <w:u w:val="none"/>
              </w:rPr>
              <w:t>1024×1024重建图像矩阵</w:t>
            </w:r>
            <w:r>
              <w:rPr>
                <w:rFonts w:ascii="仿宋_GB2312" w:hAnsi="仿宋_GB2312" w:cs="仿宋_GB2312" w:eastAsia="仿宋_GB2312"/>
                <w:sz w:val="24"/>
                <w:color w:val="000000"/>
                <w:u w:val="none"/>
              </w:rPr>
              <w:t>；</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6）</w:t>
            </w:r>
            <w:r>
              <w:rPr>
                <w:rFonts w:ascii="仿宋_GB2312" w:hAnsi="仿宋_GB2312" w:cs="仿宋_GB2312" w:eastAsia="仿宋_GB2312"/>
                <w:sz w:val="24"/>
                <w:color w:val="000000"/>
                <w:u w:val="none"/>
              </w:rPr>
              <w:t>最大连续螺旋曝光时间</w:t>
            </w:r>
            <w:r>
              <w:rPr>
                <w:rFonts w:ascii="仿宋_GB2312" w:hAnsi="仿宋_GB2312" w:cs="仿宋_GB2312" w:eastAsia="仿宋_GB2312"/>
                <w:sz w:val="24"/>
                <w:color w:val="000000"/>
                <w:u w:val="none"/>
              </w:rPr>
              <w:t>≥200s</w:t>
            </w:r>
            <w:r>
              <w:rPr>
                <w:rFonts w:ascii="仿宋_GB2312" w:hAnsi="仿宋_GB2312" w:cs="仿宋_GB2312" w:eastAsia="仿宋_GB2312"/>
                <w:sz w:val="24"/>
                <w:color w:val="000000"/>
                <w:u w:val="none"/>
              </w:rPr>
              <w:t>。</w:t>
            </w:r>
          </w:p>
          <w:p>
            <w:pPr>
              <w:pStyle w:val="null3"/>
              <w:jc w:val="both"/>
            </w:pPr>
            <w:r>
              <w:rPr>
                <w:rFonts w:ascii="仿宋_GB2312" w:hAnsi="仿宋_GB2312" w:cs="仿宋_GB2312" w:eastAsia="仿宋_GB2312"/>
                <w:sz w:val="24"/>
                <w:color w:val="000000"/>
                <w:u w:val="none"/>
              </w:rPr>
              <w:t>6</w:t>
            </w: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图像质量</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1）</w:t>
            </w:r>
            <w:r>
              <w:rPr>
                <w:rFonts w:ascii="仿宋_GB2312" w:hAnsi="仿宋_GB2312" w:cs="仿宋_GB2312" w:eastAsia="仿宋_GB2312"/>
                <w:sz w:val="24"/>
                <w:color w:val="000000"/>
                <w:u w:val="none"/>
              </w:rPr>
              <w:t>空间分辨率</w:t>
            </w:r>
            <w:r>
              <w:rPr>
                <w:rFonts w:ascii="仿宋_GB2312" w:hAnsi="仿宋_GB2312" w:cs="仿宋_GB2312" w:eastAsia="仿宋_GB2312"/>
                <w:sz w:val="24"/>
                <w:color w:val="000000"/>
                <w:u w:val="none"/>
              </w:rPr>
              <w:t>≥18.0lp/cm</w:t>
            </w:r>
            <w:r>
              <w:rPr>
                <w:rFonts w:ascii="仿宋_GB2312" w:hAnsi="仿宋_GB2312" w:cs="仿宋_GB2312" w:eastAsia="仿宋_GB2312"/>
                <w:sz w:val="24"/>
                <w:color w:val="000000"/>
                <w:u w:val="none"/>
              </w:rPr>
              <w:t>；</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2）</w:t>
            </w:r>
            <w:r>
              <w:rPr>
                <w:rFonts w:ascii="仿宋_GB2312" w:hAnsi="仿宋_GB2312" w:cs="仿宋_GB2312" w:eastAsia="仿宋_GB2312"/>
                <w:sz w:val="24"/>
                <w:color w:val="000000"/>
                <w:u w:val="none"/>
              </w:rPr>
              <w:t>CT值范围至少满足（-1,024,+31,743）HU</w:t>
            </w:r>
            <w:r>
              <w:rPr>
                <w:rFonts w:ascii="仿宋_GB2312" w:hAnsi="仿宋_GB2312" w:cs="仿宋_GB2312" w:eastAsia="仿宋_GB2312"/>
                <w:sz w:val="24"/>
                <w:color w:val="000000"/>
                <w:u w:val="none"/>
              </w:rPr>
              <w:t>；</w:t>
            </w:r>
          </w:p>
          <w:p>
            <w:pPr>
              <w:pStyle w:val="null3"/>
              <w:jc w:val="both"/>
            </w:pPr>
            <w:r>
              <w:rPr>
                <w:rFonts w:ascii="仿宋_GB2312" w:hAnsi="仿宋_GB2312" w:cs="仿宋_GB2312" w:eastAsia="仿宋_GB2312"/>
                <w:sz w:val="24"/>
                <w:color w:val="000000"/>
                <w:u w:val="none"/>
              </w:rPr>
              <w:t>7</w:t>
            </w: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扫描床系统</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1）</w:t>
            </w:r>
            <w:r>
              <w:rPr>
                <w:rFonts w:ascii="仿宋_GB2312" w:hAnsi="仿宋_GB2312" w:cs="仿宋_GB2312" w:eastAsia="仿宋_GB2312"/>
                <w:sz w:val="24"/>
                <w:color w:val="000000"/>
                <w:u w:val="none"/>
              </w:rPr>
              <w:t>扫描床面具备独立水平运动模式</w:t>
            </w:r>
            <w:r>
              <w:rPr>
                <w:rFonts w:ascii="仿宋_GB2312" w:hAnsi="仿宋_GB2312" w:cs="仿宋_GB2312" w:eastAsia="仿宋_GB2312"/>
                <w:sz w:val="24"/>
                <w:color w:val="000000"/>
                <w:u w:val="none"/>
              </w:rPr>
              <w:t>和</w:t>
            </w:r>
            <w:r>
              <w:rPr>
                <w:rFonts w:ascii="仿宋_GB2312" w:hAnsi="仿宋_GB2312" w:cs="仿宋_GB2312" w:eastAsia="仿宋_GB2312"/>
                <w:sz w:val="24"/>
                <w:color w:val="000000"/>
                <w:u w:val="none"/>
              </w:rPr>
              <w:t>独立垂直运动模式；</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2）</w:t>
            </w:r>
            <w:r>
              <w:rPr>
                <w:rFonts w:ascii="仿宋_GB2312" w:hAnsi="仿宋_GB2312" w:cs="仿宋_GB2312" w:eastAsia="仿宋_GB2312"/>
                <w:sz w:val="24"/>
                <w:color w:val="000000"/>
                <w:u w:val="none"/>
              </w:rPr>
              <w:t>床面无需扩展水平扫描范围</w:t>
            </w:r>
            <w:r>
              <w:rPr>
                <w:rFonts w:ascii="仿宋_GB2312" w:hAnsi="仿宋_GB2312" w:cs="仿宋_GB2312" w:eastAsia="仿宋_GB2312"/>
                <w:sz w:val="24"/>
                <w:color w:val="000000"/>
                <w:u w:val="none"/>
              </w:rPr>
              <w:t>≥18</w:t>
            </w:r>
            <w:r>
              <w:rPr>
                <w:rFonts w:ascii="仿宋_GB2312" w:hAnsi="仿宋_GB2312" w:cs="仿宋_GB2312" w:eastAsia="仿宋_GB2312"/>
                <w:sz w:val="24"/>
                <w:color w:val="000000"/>
                <w:u w:val="none"/>
              </w:rPr>
              <w:t>0</w:t>
            </w:r>
            <w:r>
              <w:rPr>
                <w:rFonts w:ascii="仿宋_GB2312" w:hAnsi="仿宋_GB2312" w:cs="仿宋_GB2312" w:eastAsia="仿宋_GB2312"/>
                <w:sz w:val="24"/>
                <w:color w:val="000000"/>
                <w:u w:val="none"/>
              </w:rPr>
              <w:t>0mm；</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3）</w:t>
            </w:r>
            <w:r>
              <w:rPr>
                <w:rFonts w:ascii="仿宋_GB2312" w:hAnsi="仿宋_GB2312" w:cs="仿宋_GB2312" w:eastAsia="仿宋_GB2312"/>
                <w:sz w:val="24"/>
                <w:color w:val="000000"/>
                <w:u w:val="none"/>
              </w:rPr>
              <w:t>床最大允许承重</w:t>
            </w:r>
            <w:r>
              <w:rPr>
                <w:rFonts w:ascii="仿宋_GB2312" w:hAnsi="仿宋_GB2312" w:cs="仿宋_GB2312" w:eastAsia="仿宋_GB2312"/>
                <w:sz w:val="24"/>
                <w:color w:val="000000"/>
                <w:u w:val="none"/>
              </w:rPr>
              <w:t>≥235kg；</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4）</w:t>
            </w:r>
            <w:r>
              <w:rPr>
                <w:rFonts w:ascii="仿宋_GB2312" w:hAnsi="仿宋_GB2312" w:cs="仿宋_GB2312" w:eastAsia="仿宋_GB2312"/>
                <w:sz w:val="24"/>
                <w:color w:val="000000"/>
                <w:u w:val="none"/>
              </w:rPr>
              <w:t>水平运动速度</w:t>
            </w:r>
            <w:r>
              <w:rPr>
                <w:rFonts w:ascii="仿宋_GB2312" w:hAnsi="仿宋_GB2312" w:cs="仿宋_GB2312" w:eastAsia="仿宋_GB2312"/>
                <w:sz w:val="24"/>
                <w:color w:val="000000"/>
                <w:u w:val="none"/>
              </w:rPr>
              <w:t>≥200mm/s；</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5）具有</w:t>
            </w:r>
            <w:r>
              <w:rPr>
                <w:rFonts w:ascii="仿宋_GB2312" w:hAnsi="仿宋_GB2312" w:cs="仿宋_GB2312" w:eastAsia="仿宋_GB2312"/>
                <w:sz w:val="24"/>
                <w:color w:val="000000"/>
                <w:u w:val="none"/>
              </w:rPr>
              <w:t>放疗专用平板床，并具备</w:t>
            </w:r>
            <w:r>
              <w:rPr>
                <w:rFonts w:ascii="仿宋_GB2312" w:hAnsi="仿宋_GB2312" w:cs="仿宋_GB2312" w:eastAsia="仿宋_GB2312"/>
                <w:sz w:val="24"/>
                <w:color w:val="000000"/>
                <w:u w:val="none"/>
              </w:rPr>
              <w:t>包括但不限于</w:t>
            </w:r>
            <w:r>
              <w:rPr>
                <w:rFonts w:ascii="仿宋_GB2312" w:hAnsi="仿宋_GB2312" w:cs="仿宋_GB2312" w:eastAsia="仿宋_GB2312"/>
                <w:sz w:val="24"/>
                <w:color w:val="000000"/>
                <w:u w:val="none"/>
              </w:rPr>
              <w:t>瓦里安</w:t>
            </w:r>
            <w:r>
              <w:rPr>
                <w:rFonts w:ascii="仿宋_GB2312" w:hAnsi="仿宋_GB2312" w:cs="仿宋_GB2312" w:eastAsia="仿宋_GB2312"/>
                <w:sz w:val="24"/>
                <w:color w:val="000000"/>
                <w:u w:val="none"/>
              </w:rPr>
              <w:t>和</w:t>
            </w:r>
            <w:r>
              <w:rPr>
                <w:rFonts w:ascii="仿宋_GB2312" w:hAnsi="仿宋_GB2312" w:cs="仿宋_GB2312" w:eastAsia="仿宋_GB2312"/>
                <w:sz w:val="24"/>
                <w:color w:val="000000"/>
                <w:u w:val="none"/>
              </w:rPr>
              <w:t>医科达加速器</w:t>
            </w:r>
            <w:r>
              <w:rPr>
                <w:rFonts w:ascii="仿宋_GB2312" w:hAnsi="仿宋_GB2312" w:cs="仿宋_GB2312" w:eastAsia="仿宋_GB2312"/>
                <w:sz w:val="24"/>
                <w:color w:val="000000"/>
                <w:u w:val="none"/>
              </w:rPr>
              <w:t>多种</w:t>
            </w:r>
            <w:r>
              <w:rPr>
                <w:rFonts w:ascii="仿宋_GB2312" w:hAnsi="仿宋_GB2312" w:cs="仿宋_GB2312" w:eastAsia="仿宋_GB2312"/>
                <w:sz w:val="24"/>
                <w:color w:val="000000"/>
                <w:u w:val="none"/>
              </w:rPr>
              <w:t>治疗床索引系统；</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6）</w:t>
            </w:r>
            <w:r>
              <w:rPr>
                <w:rFonts w:ascii="仿宋_GB2312" w:hAnsi="仿宋_GB2312" w:cs="仿宋_GB2312" w:eastAsia="仿宋_GB2312"/>
                <w:sz w:val="24"/>
                <w:color w:val="000000"/>
                <w:u w:val="none"/>
              </w:rPr>
              <w:t>扫描床运动精度</w:t>
            </w: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定位精度</w:t>
            </w:r>
            <w:r>
              <w:rPr>
                <w:rFonts w:ascii="仿宋_GB2312" w:hAnsi="仿宋_GB2312" w:cs="仿宋_GB2312" w:eastAsia="仿宋_GB2312"/>
                <w:sz w:val="24"/>
                <w:color w:val="000000"/>
                <w:u w:val="none"/>
              </w:rPr>
              <w:t>≤±0.25mm</w:t>
            </w:r>
            <w:r>
              <w:rPr>
                <w:rFonts w:ascii="仿宋_GB2312" w:hAnsi="仿宋_GB2312" w:cs="仿宋_GB2312" w:eastAsia="仿宋_GB2312"/>
                <w:sz w:val="24"/>
                <w:color w:val="000000"/>
                <w:u w:val="none"/>
              </w:rPr>
              <w:t>；</w:t>
            </w:r>
          </w:p>
          <w:p>
            <w:pPr>
              <w:pStyle w:val="null3"/>
              <w:jc w:val="both"/>
            </w:pPr>
            <w:r>
              <w:rPr>
                <w:rFonts w:ascii="仿宋_GB2312" w:hAnsi="仿宋_GB2312" w:cs="仿宋_GB2312" w:eastAsia="仿宋_GB2312"/>
                <w:sz w:val="24"/>
                <w:color w:val="000000"/>
                <w:u w:val="none"/>
              </w:rPr>
              <w:t xml:space="preserve"> 8</w:t>
            </w: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质控系统</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1）具备原厂影像质控模体和机械质控模体，；</w:t>
            </w:r>
            <w:r>
              <w:rPr>
                <w:rFonts w:ascii="仿宋_GB2312" w:hAnsi="仿宋_GB2312" w:cs="仿宋_GB2312" w:eastAsia="仿宋_GB2312"/>
                <w:sz w:val="24"/>
                <w:b/>
                <w:color w:val="000000"/>
                <w:u w:val="none"/>
              </w:rPr>
              <w:t>（</w:t>
            </w:r>
            <w:r>
              <w:rPr>
                <w:rFonts w:ascii="仿宋_GB2312" w:hAnsi="仿宋_GB2312" w:cs="仿宋_GB2312" w:eastAsia="仿宋_GB2312"/>
                <w:sz w:val="24"/>
                <w:b/>
                <w:color w:val="000000"/>
                <w:u w:val="none"/>
              </w:rPr>
              <w:t>提供</w:t>
            </w:r>
            <w:r>
              <w:rPr>
                <w:rFonts w:ascii="仿宋_GB2312" w:hAnsi="仿宋_GB2312" w:cs="仿宋_GB2312" w:eastAsia="仿宋_GB2312"/>
                <w:sz w:val="24"/>
                <w:b/>
                <w:color w:val="000000"/>
                <w:u w:val="none"/>
              </w:rPr>
              <w:t>产品宣传彩页或产品说明书或具有检验</w:t>
            </w:r>
            <w:r>
              <w:rPr>
                <w:rFonts w:ascii="仿宋_GB2312" w:hAnsi="仿宋_GB2312" w:cs="仿宋_GB2312" w:eastAsia="仿宋_GB2312"/>
                <w:sz w:val="24"/>
                <w:b/>
                <w:color w:val="000000"/>
                <w:u w:val="none"/>
              </w:rPr>
              <w:t>/检测资质的第三方检验/检测机构出具的带CMA/</w:t>
            </w:r>
            <w:r>
              <w:rPr>
                <w:rFonts w:ascii="仿宋_GB2312" w:hAnsi="仿宋_GB2312" w:cs="仿宋_GB2312" w:eastAsia="仿宋_GB2312"/>
                <w:sz w:val="24"/>
                <w:b/>
                <w:color w:val="000000"/>
                <w:u w:val="none"/>
              </w:rPr>
              <w:t>CNAS</w:t>
            </w:r>
            <w:r>
              <w:rPr>
                <w:rFonts w:ascii="仿宋_GB2312" w:hAnsi="仿宋_GB2312" w:cs="仿宋_GB2312" w:eastAsia="仿宋_GB2312"/>
                <w:sz w:val="24"/>
                <w:b/>
                <w:color w:val="000000"/>
                <w:u w:val="none"/>
              </w:rPr>
              <w:t>标识的检验</w:t>
            </w:r>
            <w:r>
              <w:rPr>
                <w:rFonts w:ascii="仿宋_GB2312" w:hAnsi="仿宋_GB2312" w:cs="仿宋_GB2312" w:eastAsia="仿宋_GB2312"/>
                <w:sz w:val="24"/>
                <w:b/>
                <w:color w:val="000000"/>
                <w:u w:val="none"/>
              </w:rPr>
              <w:t>/检测报告</w:t>
            </w:r>
            <w:r>
              <w:rPr>
                <w:rFonts w:ascii="仿宋_GB2312" w:hAnsi="仿宋_GB2312" w:cs="仿宋_GB2312" w:eastAsia="仿宋_GB2312"/>
                <w:sz w:val="24"/>
                <w:b/>
                <w:color w:val="000000"/>
                <w:u w:val="none"/>
              </w:rPr>
              <w:t>并进行电子签章</w:t>
            </w:r>
            <w:r>
              <w:rPr>
                <w:rFonts w:ascii="仿宋_GB2312" w:hAnsi="仿宋_GB2312" w:cs="仿宋_GB2312" w:eastAsia="仿宋_GB2312"/>
                <w:sz w:val="24"/>
                <w:b/>
                <w:color w:val="000000"/>
                <w:u w:val="none"/>
              </w:rPr>
              <w:t>）</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2）</w:t>
            </w:r>
            <w:r>
              <w:rPr>
                <w:rFonts w:ascii="仿宋_GB2312" w:hAnsi="仿宋_GB2312" w:cs="仿宋_GB2312" w:eastAsia="仿宋_GB2312"/>
                <w:sz w:val="24"/>
                <w:color w:val="000000"/>
                <w:u w:val="none"/>
              </w:rPr>
              <w:t>模体可测试</w:t>
            </w:r>
            <w:r>
              <w:rPr>
                <w:rFonts w:ascii="仿宋_GB2312" w:hAnsi="仿宋_GB2312" w:cs="仿宋_GB2312" w:eastAsia="仿宋_GB2312"/>
                <w:sz w:val="24"/>
                <w:color w:val="000000"/>
                <w:u w:val="none"/>
              </w:rPr>
              <w:t>CT值准确性、均匀度、图像噪声等；</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3）</w:t>
            </w:r>
            <w:r>
              <w:rPr>
                <w:rFonts w:ascii="仿宋_GB2312" w:hAnsi="仿宋_GB2312" w:cs="仿宋_GB2312" w:eastAsia="仿宋_GB2312"/>
                <w:sz w:val="24"/>
                <w:color w:val="000000"/>
                <w:u w:val="none"/>
              </w:rPr>
              <w:t>支持测试机架激光灯与扫描平面一致性，机械模体可测试床体水平度；</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4）具备</w:t>
            </w:r>
            <w:r>
              <w:rPr>
                <w:rFonts w:ascii="仿宋_GB2312" w:hAnsi="仿宋_GB2312" w:cs="仿宋_GB2312" w:eastAsia="仿宋_GB2312"/>
                <w:sz w:val="24"/>
                <w:color w:val="000000"/>
                <w:u w:val="none"/>
              </w:rPr>
              <w:t>自动质控分析软件，可自动分析并生成报告</w:t>
            </w:r>
            <w:r>
              <w:rPr>
                <w:rFonts w:ascii="仿宋_GB2312" w:hAnsi="仿宋_GB2312" w:cs="仿宋_GB2312" w:eastAsia="仿宋_GB2312"/>
                <w:sz w:val="24"/>
                <w:color w:val="000000"/>
                <w:u w:val="none"/>
              </w:rPr>
              <w:t>。</w:t>
            </w:r>
          </w:p>
          <w:p>
            <w:pPr>
              <w:pStyle w:val="null3"/>
              <w:jc w:val="both"/>
            </w:pPr>
            <w:r>
              <w:rPr>
                <w:rFonts w:ascii="仿宋_GB2312" w:hAnsi="仿宋_GB2312" w:cs="仿宋_GB2312" w:eastAsia="仿宋_GB2312"/>
                <w:sz w:val="24"/>
                <w:color w:val="000000"/>
                <w:u w:val="none"/>
              </w:rPr>
              <w:t>9</w:t>
            </w: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高级临床</w:t>
            </w:r>
            <w:r>
              <w:rPr>
                <w:rFonts w:ascii="仿宋_GB2312" w:hAnsi="仿宋_GB2312" w:cs="仿宋_GB2312" w:eastAsia="仿宋_GB2312"/>
                <w:sz w:val="24"/>
                <w:color w:val="000000"/>
                <w:u w:val="none"/>
              </w:rPr>
              <w:t>应用</w:t>
            </w:r>
            <w:r>
              <w:rPr>
                <w:rFonts w:ascii="仿宋_GB2312" w:hAnsi="仿宋_GB2312" w:cs="仿宋_GB2312" w:eastAsia="仿宋_GB2312"/>
                <w:sz w:val="24"/>
                <w:color w:val="000000"/>
                <w:u w:val="none"/>
              </w:rPr>
              <w:t>软件模块</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1）具备</w:t>
            </w:r>
            <w:r>
              <w:rPr>
                <w:rFonts w:ascii="仿宋_GB2312" w:hAnsi="仿宋_GB2312" w:cs="仿宋_GB2312" w:eastAsia="仿宋_GB2312"/>
                <w:sz w:val="24"/>
                <w:color w:val="000000"/>
                <w:u w:val="none"/>
              </w:rPr>
              <w:t>多平面重建</w:t>
            </w:r>
            <w:r>
              <w:rPr>
                <w:rFonts w:ascii="仿宋_GB2312" w:hAnsi="仿宋_GB2312" w:cs="仿宋_GB2312" w:eastAsia="仿宋_GB2312"/>
                <w:sz w:val="24"/>
                <w:color w:val="000000"/>
                <w:u w:val="none"/>
              </w:rPr>
              <w:t>MPR</w:t>
            </w:r>
            <w:r>
              <w:rPr>
                <w:rFonts w:ascii="仿宋_GB2312" w:hAnsi="仿宋_GB2312" w:cs="仿宋_GB2312" w:eastAsia="仿宋_GB2312"/>
                <w:sz w:val="24"/>
                <w:color w:val="000000"/>
                <w:u w:val="none"/>
              </w:rPr>
              <w:t>模块</w:t>
            </w:r>
            <w:r>
              <w:rPr>
                <w:rFonts w:ascii="仿宋_GB2312" w:hAnsi="仿宋_GB2312" w:cs="仿宋_GB2312" w:eastAsia="仿宋_GB2312"/>
                <w:sz w:val="24"/>
                <w:color w:val="000000"/>
                <w:u w:val="none"/>
              </w:rPr>
              <w:t>；</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2）具备</w:t>
            </w:r>
            <w:r>
              <w:rPr>
                <w:rFonts w:ascii="仿宋_GB2312" w:hAnsi="仿宋_GB2312" w:cs="仿宋_GB2312" w:eastAsia="仿宋_GB2312"/>
                <w:sz w:val="24"/>
                <w:color w:val="000000"/>
                <w:u w:val="none"/>
              </w:rPr>
              <w:t>曲面重建</w:t>
            </w:r>
            <w:r>
              <w:rPr>
                <w:rFonts w:ascii="仿宋_GB2312" w:hAnsi="仿宋_GB2312" w:cs="仿宋_GB2312" w:eastAsia="仿宋_GB2312"/>
                <w:sz w:val="24"/>
                <w:color w:val="000000"/>
                <w:u w:val="none"/>
              </w:rPr>
              <w:t>(CPR)</w:t>
            </w:r>
            <w:r>
              <w:rPr>
                <w:rFonts w:ascii="仿宋_GB2312" w:hAnsi="仿宋_GB2312" w:cs="仿宋_GB2312" w:eastAsia="仿宋_GB2312"/>
                <w:sz w:val="24"/>
                <w:color w:val="000000"/>
                <w:u w:val="none"/>
              </w:rPr>
              <w:t>模块</w:t>
            </w:r>
            <w:r>
              <w:rPr>
                <w:rFonts w:ascii="仿宋_GB2312" w:hAnsi="仿宋_GB2312" w:cs="仿宋_GB2312" w:eastAsia="仿宋_GB2312"/>
                <w:sz w:val="24"/>
                <w:color w:val="000000"/>
                <w:u w:val="none"/>
              </w:rPr>
              <w:t>；</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3）具备</w:t>
            </w:r>
            <w:r>
              <w:rPr>
                <w:rFonts w:ascii="仿宋_GB2312" w:hAnsi="仿宋_GB2312" w:cs="仿宋_GB2312" w:eastAsia="仿宋_GB2312"/>
                <w:sz w:val="24"/>
                <w:color w:val="000000"/>
                <w:u w:val="none"/>
              </w:rPr>
              <w:t>容积三维重建</w:t>
            </w:r>
            <w:r>
              <w:rPr>
                <w:rFonts w:ascii="仿宋_GB2312" w:hAnsi="仿宋_GB2312" w:cs="仿宋_GB2312" w:eastAsia="仿宋_GB2312"/>
                <w:sz w:val="24"/>
                <w:color w:val="000000"/>
                <w:u w:val="none"/>
              </w:rPr>
              <w:t>(VR)</w:t>
            </w:r>
            <w:r>
              <w:rPr>
                <w:rFonts w:ascii="仿宋_GB2312" w:hAnsi="仿宋_GB2312" w:cs="仿宋_GB2312" w:eastAsia="仿宋_GB2312"/>
                <w:sz w:val="24"/>
                <w:color w:val="000000"/>
                <w:u w:val="none"/>
              </w:rPr>
              <w:t>模块</w:t>
            </w:r>
            <w:r>
              <w:rPr>
                <w:rFonts w:ascii="仿宋_GB2312" w:hAnsi="仿宋_GB2312" w:cs="仿宋_GB2312" w:eastAsia="仿宋_GB2312"/>
                <w:sz w:val="24"/>
                <w:color w:val="000000"/>
                <w:u w:val="none"/>
              </w:rPr>
              <w:t>；</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4）具备</w:t>
            </w:r>
            <w:r>
              <w:rPr>
                <w:rFonts w:ascii="仿宋_GB2312" w:hAnsi="仿宋_GB2312" w:cs="仿宋_GB2312" w:eastAsia="仿宋_GB2312"/>
                <w:sz w:val="24"/>
                <w:color w:val="000000"/>
                <w:u w:val="none"/>
              </w:rPr>
              <w:t>区域生长容积分析功能；</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5）具备</w:t>
            </w:r>
            <w:r>
              <w:rPr>
                <w:rFonts w:ascii="仿宋_GB2312" w:hAnsi="仿宋_GB2312" w:cs="仿宋_GB2312" w:eastAsia="仿宋_GB2312"/>
                <w:sz w:val="24"/>
                <w:color w:val="000000"/>
                <w:u w:val="none"/>
              </w:rPr>
              <w:t>表面重建（</w:t>
            </w:r>
            <w:r>
              <w:rPr>
                <w:rFonts w:ascii="仿宋_GB2312" w:hAnsi="仿宋_GB2312" w:cs="仿宋_GB2312" w:eastAsia="仿宋_GB2312"/>
                <w:sz w:val="24"/>
                <w:color w:val="000000"/>
                <w:u w:val="none"/>
              </w:rPr>
              <w:t>SSD）</w:t>
            </w:r>
            <w:r>
              <w:rPr>
                <w:rFonts w:ascii="仿宋_GB2312" w:hAnsi="仿宋_GB2312" w:cs="仿宋_GB2312" w:eastAsia="仿宋_GB2312"/>
                <w:sz w:val="24"/>
                <w:color w:val="000000"/>
                <w:u w:val="none"/>
              </w:rPr>
              <w:t>模块</w:t>
            </w:r>
            <w:r>
              <w:rPr>
                <w:rFonts w:ascii="仿宋_GB2312" w:hAnsi="仿宋_GB2312" w:cs="仿宋_GB2312" w:eastAsia="仿宋_GB2312"/>
                <w:sz w:val="24"/>
                <w:color w:val="000000"/>
                <w:u w:val="none"/>
              </w:rPr>
              <w:t>；</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6）</w:t>
            </w:r>
            <w:r>
              <w:rPr>
                <w:rFonts w:ascii="仿宋_GB2312" w:hAnsi="仿宋_GB2312" w:cs="仿宋_GB2312" w:eastAsia="仿宋_GB2312"/>
                <w:sz w:val="24"/>
                <w:color w:val="000000"/>
                <w:u w:val="none"/>
              </w:rPr>
              <w:t>具备</w:t>
            </w:r>
            <w:r>
              <w:rPr>
                <w:rFonts w:ascii="仿宋_GB2312" w:hAnsi="仿宋_GB2312" w:cs="仿宋_GB2312" w:eastAsia="仿宋_GB2312"/>
                <w:sz w:val="24"/>
                <w:color w:val="000000"/>
                <w:u w:val="none"/>
              </w:rPr>
              <w:t>≤70kV儿童低剂量成像软件和扫描序列；</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7）具备</w:t>
            </w:r>
            <w:r>
              <w:rPr>
                <w:rFonts w:ascii="仿宋_GB2312" w:hAnsi="仿宋_GB2312" w:cs="仿宋_GB2312" w:eastAsia="仿宋_GB2312"/>
                <w:sz w:val="24"/>
                <w:color w:val="000000"/>
                <w:u w:val="none"/>
              </w:rPr>
              <w:t>专业去金属伪影软件</w:t>
            </w:r>
            <w:r>
              <w:rPr>
                <w:rFonts w:ascii="仿宋_GB2312" w:hAnsi="仿宋_GB2312" w:cs="仿宋_GB2312" w:eastAsia="仿宋_GB2312"/>
                <w:sz w:val="24"/>
                <w:color w:val="000000"/>
                <w:u w:val="none"/>
              </w:rPr>
              <w:t>。</w:t>
            </w:r>
          </w:p>
          <w:p>
            <w:pPr>
              <w:pStyle w:val="null3"/>
              <w:jc w:val="both"/>
            </w:pPr>
            <w:r>
              <w:rPr>
                <w:rFonts w:ascii="仿宋_GB2312" w:hAnsi="仿宋_GB2312" w:cs="仿宋_GB2312" w:eastAsia="仿宋_GB2312"/>
                <w:sz w:val="24"/>
                <w:color w:val="000000"/>
                <w:u w:val="none"/>
              </w:rPr>
              <w:t xml:space="preserve"> 10</w:t>
            </w: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呼吸门控系统</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1）具备原厂</w:t>
            </w:r>
            <w:r>
              <w:rPr>
                <w:rFonts w:ascii="仿宋_GB2312" w:hAnsi="仿宋_GB2312" w:cs="仿宋_GB2312" w:eastAsia="仿宋_GB2312"/>
                <w:sz w:val="24"/>
                <w:color w:val="000000"/>
                <w:u w:val="none"/>
              </w:rPr>
              <w:t>呼吸门控设备，包括红外或腹压带方式的信号采集硬件设备，</w:t>
            </w:r>
            <w:r>
              <w:rPr>
                <w:rFonts w:ascii="仿宋_GB2312" w:hAnsi="仿宋_GB2312" w:cs="仿宋_GB2312" w:eastAsia="仿宋_GB2312"/>
                <w:sz w:val="24"/>
                <w:color w:val="000000"/>
                <w:u w:val="none"/>
              </w:rPr>
              <w:t>4DCT重建算法；</w:t>
            </w:r>
            <w:r>
              <w:rPr>
                <w:rFonts w:ascii="仿宋_GB2312" w:hAnsi="仿宋_GB2312" w:cs="仿宋_GB2312" w:eastAsia="仿宋_GB2312"/>
                <w:sz w:val="24"/>
                <w:b/>
                <w:color w:val="000000"/>
                <w:u w:val="none"/>
              </w:rPr>
              <w:t>（</w:t>
            </w:r>
            <w:r>
              <w:rPr>
                <w:rFonts w:ascii="仿宋_GB2312" w:hAnsi="仿宋_GB2312" w:cs="仿宋_GB2312" w:eastAsia="仿宋_GB2312"/>
                <w:sz w:val="24"/>
                <w:b/>
                <w:color w:val="000000"/>
                <w:u w:val="none"/>
              </w:rPr>
              <w:t>提供</w:t>
            </w:r>
            <w:r>
              <w:rPr>
                <w:rFonts w:ascii="仿宋_GB2312" w:hAnsi="仿宋_GB2312" w:cs="仿宋_GB2312" w:eastAsia="仿宋_GB2312"/>
                <w:sz w:val="24"/>
                <w:b/>
                <w:color w:val="000000"/>
                <w:u w:val="none"/>
              </w:rPr>
              <w:t>产品宣传彩页或产品说明书或具有检验</w:t>
            </w:r>
            <w:r>
              <w:rPr>
                <w:rFonts w:ascii="仿宋_GB2312" w:hAnsi="仿宋_GB2312" w:cs="仿宋_GB2312" w:eastAsia="仿宋_GB2312"/>
                <w:sz w:val="24"/>
                <w:b/>
                <w:color w:val="000000"/>
                <w:u w:val="none"/>
              </w:rPr>
              <w:t>/检测资质的第三方检验/检测机构出具的带CMA/</w:t>
            </w:r>
            <w:r>
              <w:rPr>
                <w:rFonts w:ascii="仿宋_GB2312" w:hAnsi="仿宋_GB2312" w:cs="仿宋_GB2312" w:eastAsia="仿宋_GB2312"/>
                <w:sz w:val="24"/>
                <w:b/>
                <w:color w:val="000000"/>
                <w:u w:val="none"/>
              </w:rPr>
              <w:t>CNAS</w:t>
            </w:r>
            <w:r>
              <w:rPr>
                <w:rFonts w:ascii="仿宋_GB2312" w:hAnsi="仿宋_GB2312" w:cs="仿宋_GB2312" w:eastAsia="仿宋_GB2312"/>
                <w:sz w:val="24"/>
                <w:b/>
                <w:color w:val="000000"/>
                <w:u w:val="none"/>
              </w:rPr>
              <w:t>标识的检验</w:t>
            </w:r>
            <w:r>
              <w:rPr>
                <w:rFonts w:ascii="仿宋_GB2312" w:hAnsi="仿宋_GB2312" w:cs="仿宋_GB2312" w:eastAsia="仿宋_GB2312"/>
                <w:sz w:val="24"/>
                <w:b/>
                <w:color w:val="000000"/>
                <w:u w:val="none"/>
              </w:rPr>
              <w:t>/检测报告</w:t>
            </w:r>
            <w:r>
              <w:rPr>
                <w:rFonts w:ascii="仿宋_GB2312" w:hAnsi="仿宋_GB2312" w:cs="仿宋_GB2312" w:eastAsia="仿宋_GB2312"/>
                <w:sz w:val="24"/>
                <w:b/>
                <w:color w:val="000000"/>
                <w:u w:val="none"/>
              </w:rPr>
              <w:t>并进行电子签章</w:t>
            </w:r>
            <w:r>
              <w:rPr>
                <w:rFonts w:ascii="仿宋_GB2312" w:hAnsi="仿宋_GB2312" w:cs="仿宋_GB2312" w:eastAsia="仿宋_GB2312"/>
                <w:sz w:val="24"/>
                <w:b/>
                <w:color w:val="000000"/>
                <w:u w:val="none"/>
              </w:rPr>
              <w:t>）</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2）具备</w:t>
            </w:r>
            <w:r>
              <w:rPr>
                <w:rFonts w:ascii="仿宋_GB2312" w:hAnsi="仿宋_GB2312" w:cs="仿宋_GB2312" w:eastAsia="仿宋_GB2312"/>
                <w:sz w:val="24"/>
                <w:color w:val="000000"/>
                <w:u w:val="none"/>
              </w:rPr>
              <w:t>呼吸门控设备接口，可兼容包括</w:t>
            </w:r>
            <w:r>
              <w:rPr>
                <w:rFonts w:ascii="仿宋_GB2312" w:hAnsi="仿宋_GB2312" w:cs="仿宋_GB2312" w:eastAsia="仿宋_GB2312"/>
                <w:sz w:val="24"/>
                <w:color w:val="000000"/>
                <w:u w:val="none"/>
              </w:rPr>
              <w:t>RGSC</w:t>
            </w: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RPM</w:t>
            </w: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C-Rad等主流呼吸门控设备；</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3）</w:t>
            </w:r>
            <w:r>
              <w:rPr>
                <w:rFonts w:ascii="仿宋_GB2312" w:hAnsi="仿宋_GB2312" w:cs="仿宋_GB2312" w:eastAsia="仿宋_GB2312"/>
                <w:sz w:val="24"/>
                <w:color w:val="000000"/>
                <w:u w:val="none"/>
              </w:rPr>
              <w:t>回顾式螺旋扫描</w:t>
            </w:r>
            <w:r>
              <w:rPr>
                <w:rFonts w:ascii="仿宋_GB2312" w:hAnsi="仿宋_GB2312" w:cs="仿宋_GB2312" w:eastAsia="仿宋_GB2312"/>
                <w:sz w:val="24"/>
                <w:color w:val="000000"/>
                <w:u w:val="none"/>
              </w:rPr>
              <w:t>可</w:t>
            </w:r>
            <w:r>
              <w:rPr>
                <w:rFonts w:ascii="仿宋_GB2312" w:hAnsi="仿宋_GB2312" w:cs="仿宋_GB2312" w:eastAsia="仿宋_GB2312"/>
                <w:sz w:val="24"/>
                <w:color w:val="000000"/>
                <w:u w:val="none"/>
              </w:rPr>
              <w:t>提供基于时相及幅值的两种后处理重建方式；</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4）</w:t>
            </w:r>
            <w:r>
              <w:rPr>
                <w:rFonts w:ascii="仿宋_GB2312" w:hAnsi="仿宋_GB2312" w:cs="仿宋_GB2312" w:eastAsia="仿宋_GB2312"/>
                <w:sz w:val="24"/>
                <w:color w:val="000000"/>
                <w:u w:val="none"/>
              </w:rPr>
              <w:t>支持生成最大密度投影图，最小密度投影图，平均密度投影图并导出</w:t>
            </w:r>
            <w:r>
              <w:rPr>
                <w:rFonts w:ascii="仿宋_GB2312" w:hAnsi="仿宋_GB2312" w:cs="仿宋_GB2312" w:eastAsia="仿宋_GB2312"/>
                <w:sz w:val="24"/>
                <w:color w:val="000000"/>
                <w:u w:val="none"/>
              </w:rPr>
              <w:t>。</w:t>
            </w:r>
          </w:p>
        </w:tc>
      </w:tr>
    </w:tbl>
    <w:p>
      <w:pPr>
        <w:pStyle w:val="null3"/>
        <w:jc w:val="left"/>
      </w:pPr>
      <w:r>
        <w:rPr>
          <w:rFonts w:ascii="仿宋_GB2312" w:hAnsi="仿宋_GB2312" w:cs="仿宋_GB2312" w:eastAsia="仿宋_GB2312"/>
        </w:rPr>
        <w:t>标的名称：数字化X射线摄影系统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color w:val="000000"/>
                <w:u w:val="none"/>
              </w:rPr>
              <w:t>1、无线平板探测器</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1）具备2块无线可移动平板，型号相同；</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2）视野范围≥17</w:t>
            </w: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17英寸；</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3）空间分辨率：≥5.0 lp/mm；</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4）像素矩阵≥4000×4000；</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5）探测器具有自动除湿功能；</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6）像素尺寸≤100微米。</w:t>
            </w:r>
          </w:p>
          <w:p>
            <w:pPr>
              <w:pStyle w:val="null3"/>
              <w:jc w:val="left"/>
            </w:pPr>
            <w:r>
              <w:rPr>
                <w:rFonts w:ascii="仿宋_GB2312" w:hAnsi="仿宋_GB2312" w:cs="仿宋_GB2312" w:eastAsia="仿宋_GB2312"/>
                <w:sz w:val="24"/>
                <w:color w:val="000000"/>
                <w:u w:val="none"/>
              </w:rPr>
              <w:t>2、图像处理系统</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1）配置要求：内存≥8GB，硬盘≥1000GB；</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2）图像信息采集管理：具备静态影像采集、图像自动调窗、图像自动裁剪、图像自动发送、图像上左右标记符号等功能；</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3）图像拼接：具有全身图像拼接功能；</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4）图像观察：具备查看静态图像，窗宽窗位调整，图像翻转，图像旋转，图像缩放，图像还原等功能；</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5）病历报告：具备病人信息自动加载模板；</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6）DICOM传输：可发送图像到任何遵循DICOM3.0标准的PACS服务器；</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7）器官程序摄影（APR）：在软件上选择部位体位后，可自动设置和显示所用高压曝光参数；</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8）束光器外周区域屏蔽：检查过程中束光器外的无效区域可通过软件屏蔽其显示。</w:t>
            </w:r>
          </w:p>
          <w:p>
            <w:pPr>
              <w:pStyle w:val="null3"/>
              <w:jc w:val="left"/>
            </w:pPr>
            <w:r>
              <w:rPr>
                <w:rFonts w:ascii="仿宋_GB2312" w:hAnsi="仿宋_GB2312" w:cs="仿宋_GB2312" w:eastAsia="仿宋_GB2312"/>
                <w:sz w:val="24"/>
                <w:color w:val="000000"/>
                <w:u w:val="none"/>
              </w:rPr>
              <w:t>3、高压发生器</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1）标称输出功率：≥80KW；</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2）摄影管电流：≥1000mA；</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3）电流时间积：≥1000mAs；</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4）最大逆变频率：≥500kHz；</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5）最长曝光时间：≥10s；</w:t>
            </w:r>
          </w:p>
          <w:p>
            <w:pPr>
              <w:pStyle w:val="null3"/>
              <w:jc w:val="left"/>
            </w:pPr>
            <w:r>
              <w:rPr>
                <w:rFonts w:ascii="仿宋_GB2312" w:hAnsi="仿宋_GB2312" w:cs="仿宋_GB2312" w:eastAsia="仿宋_GB2312"/>
                <w:sz w:val="24"/>
                <w:color w:val="000000"/>
                <w:u w:val="none"/>
              </w:rPr>
              <w:t>▲（6）高压发生器为独立外置固定式设计。</w:t>
            </w:r>
            <w:r>
              <w:rPr>
                <w:rFonts w:ascii="仿宋_GB2312" w:hAnsi="仿宋_GB2312" w:cs="仿宋_GB2312" w:eastAsia="仿宋_GB2312"/>
                <w:sz w:val="24"/>
                <w:b/>
                <w:color w:val="000000"/>
                <w:u w:val="none"/>
              </w:rPr>
              <w:t>（</w:t>
            </w:r>
            <w:r>
              <w:rPr>
                <w:rFonts w:ascii="仿宋_GB2312" w:hAnsi="仿宋_GB2312" w:cs="仿宋_GB2312" w:eastAsia="仿宋_GB2312"/>
                <w:sz w:val="24"/>
                <w:b/>
                <w:color w:val="000000"/>
                <w:u w:val="none"/>
              </w:rPr>
              <w:t>提供</w:t>
            </w:r>
            <w:r>
              <w:rPr>
                <w:rFonts w:ascii="仿宋_GB2312" w:hAnsi="仿宋_GB2312" w:cs="仿宋_GB2312" w:eastAsia="仿宋_GB2312"/>
                <w:sz w:val="24"/>
                <w:b/>
                <w:color w:val="000000"/>
                <w:u w:val="none"/>
              </w:rPr>
              <w:t>产品实物图片或产品宣传彩页或产品说明书或具有检验</w:t>
            </w:r>
            <w:r>
              <w:rPr>
                <w:rFonts w:ascii="仿宋_GB2312" w:hAnsi="仿宋_GB2312" w:cs="仿宋_GB2312" w:eastAsia="仿宋_GB2312"/>
                <w:sz w:val="24"/>
                <w:b/>
                <w:color w:val="000000"/>
                <w:u w:val="none"/>
              </w:rPr>
              <w:t>/检测资质的第三方检验/检测机构出具的带CMA/</w:t>
            </w:r>
            <w:r>
              <w:rPr>
                <w:rFonts w:ascii="仿宋_GB2312" w:hAnsi="仿宋_GB2312" w:cs="仿宋_GB2312" w:eastAsia="仿宋_GB2312"/>
                <w:sz w:val="24"/>
                <w:b/>
                <w:color w:val="000000"/>
                <w:u w:val="none"/>
              </w:rPr>
              <w:t>CNAS</w:t>
            </w:r>
            <w:r>
              <w:rPr>
                <w:rFonts w:ascii="仿宋_GB2312" w:hAnsi="仿宋_GB2312" w:cs="仿宋_GB2312" w:eastAsia="仿宋_GB2312"/>
                <w:sz w:val="24"/>
                <w:b/>
                <w:color w:val="000000"/>
                <w:u w:val="none"/>
              </w:rPr>
              <w:t>标识的检验</w:t>
            </w:r>
            <w:r>
              <w:rPr>
                <w:rFonts w:ascii="仿宋_GB2312" w:hAnsi="仿宋_GB2312" w:cs="仿宋_GB2312" w:eastAsia="仿宋_GB2312"/>
                <w:sz w:val="24"/>
                <w:b/>
                <w:color w:val="000000"/>
                <w:u w:val="none"/>
              </w:rPr>
              <w:t>/检测报告</w:t>
            </w:r>
            <w:r>
              <w:rPr>
                <w:rFonts w:ascii="仿宋_GB2312" w:hAnsi="仿宋_GB2312" w:cs="仿宋_GB2312" w:eastAsia="仿宋_GB2312"/>
                <w:sz w:val="24"/>
                <w:b/>
                <w:color w:val="000000"/>
                <w:u w:val="none"/>
              </w:rPr>
              <w:t>并进行电子签章</w:t>
            </w:r>
            <w:r>
              <w:rPr>
                <w:rFonts w:ascii="仿宋_GB2312" w:hAnsi="仿宋_GB2312" w:cs="仿宋_GB2312" w:eastAsia="仿宋_GB2312"/>
                <w:sz w:val="24"/>
                <w:b/>
                <w:color w:val="000000"/>
                <w:u w:val="none"/>
              </w:rPr>
              <w:t>）</w:t>
            </w:r>
          </w:p>
          <w:p>
            <w:pPr>
              <w:pStyle w:val="null3"/>
              <w:jc w:val="left"/>
            </w:pPr>
            <w:r>
              <w:rPr>
                <w:rFonts w:ascii="仿宋_GB2312" w:hAnsi="仿宋_GB2312" w:cs="仿宋_GB2312" w:eastAsia="仿宋_GB2312"/>
                <w:sz w:val="24"/>
                <w:color w:val="000000"/>
                <w:u w:val="none"/>
              </w:rPr>
              <w:t>4、X线球管</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1）双焦点：≥0.6mm/1.2mm；</w:t>
            </w:r>
          </w:p>
          <w:p>
            <w:pPr>
              <w:pStyle w:val="null3"/>
              <w:jc w:val="left"/>
            </w:pPr>
            <w:r>
              <w:rPr>
                <w:rFonts w:ascii="仿宋_GB2312" w:hAnsi="仿宋_GB2312" w:cs="仿宋_GB2312" w:eastAsia="仿宋_GB2312"/>
                <w:sz w:val="24"/>
                <w:color w:val="000000"/>
                <w:u w:val="none"/>
              </w:rPr>
              <w:t>▲（2）阳极热容量：≥600KHU；</w:t>
            </w:r>
            <w:r>
              <w:rPr>
                <w:rFonts w:ascii="仿宋_GB2312" w:hAnsi="仿宋_GB2312" w:cs="仿宋_GB2312" w:eastAsia="仿宋_GB2312"/>
                <w:sz w:val="24"/>
                <w:b/>
                <w:color w:val="000000"/>
                <w:u w:val="none"/>
              </w:rPr>
              <w:t>（</w:t>
            </w:r>
            <w:r>
              <w:rPr>
                <w:rFonts w:ascii="仿宋_GB2312" w:hAnsi="仿宋_GB2312" w:cs="仿宋_GB2312" w:eastAsia="仿宋_GB2312"/>
                <w:sz w:val="24"/>
                <w:b/>
                <w:color w:val="000000"/>
                <w:u w:val="none"/>
              </w:rPr>
              <w:t>提供</w:t>
            </w:r>
            <w:r>
              <w:rPr>
                <w:rFonts w:ascii="仿宋_GB2312" w:hAnsi="仿宋_GB2312" w:cs="仿宋_GB2312" w:eastAsia="仿宋_GB2312"/>
                <w:sz w:val="24"/>
                <w:b/>
                <w:color w:val="000000"/>
                <w:u w:val="none"/>
              </w:rPr>
              <w:t>产品宣传彩页或产品说明书或具有检验</w:t>
            </w:r>
            <w:r>
              <w:rPr>
                <w:rFonts w:ascii="仿宋_GB2312" w:hAnsi="仿宋_GB2312" w:cs="仿宋_GB2312" w:eastAsia="仿宋_GB2312"/>
                <w:sz w:val="24"/>
                <w:b/>
                <w:color w:val="000000"/>
                <w:u w:val="none"/>
              </w:rPr>
              <w:t>/检测资质的第三方检验/检测机构出具的带CMA/</w:t>
            </w:r>
            <w:r>
              <w:rPr>
                <w:rFonts w:ascii="仿宋_GB2312" w:hAnsi="仿宋_GB2312" w:cs="仿宋_GB2312" w:eastAsia="仿宋_GB2312"/>
                <w:sz w:val="24"/>
                <w:b/>
                <w:color w:val="000000"/>
                <w:u w:val="none"/>
              </w:rPr>
              <w:t>CNAS</w:t>
            </w:r>
            <w:r>
              <w:rPr>
                <w:rFonts w:ascii="仿宋_GB2312" w:hAnsi="仿宋_GB2312" w:cs="仿宋_GB2312" w:eastAsia="仿宋_GB2312"/>
                <w:sz w:val="24"/>
                <w:b/>
                <w:color w:val="000000"/>
                <w:u w:val="none"/>
              </w:rPr>
              <w:t>标识的检验</w:t>
            </w:r>
            <w:r>
              <w:rPr>
                <w:rFonts w:ascii="仿宋_GB2312" w:hAnsi="仿宋_GB2312" w:cs="仿宋_GB2312" w:eastAsia="仿宋_GB2312"/>
                <w:sz w:val="24"/>
                <w:b/>
                <w:color w:val="000000"/>
                <w:u w:val="none"/>
              </w:rPr>
              <w:t>/检测报告</w:t>
            </w:r>
            <w:r>
              <w:rPr>
                <w:rFonts w:ascii="仿宋_GB2312" w:hAnsi="仿宋_GB2312" w:cs="仿宋_GB2312" w:eastAsia="仿宋_GB2312"/>
                <w:sz w:val="24"/>
                <w:b/>
                <w:color w:val="000000"/>
                <w:u w:val="none"/>
              </w:rPr>
              <w:t>并进行电子签章</w:t>
            </w:r>
            <w:r>
              <w:rPr>
                <w:rFonts w:ascii="仿宋_GB2312" w:hAnsi="仿宋_GB2312" w:cs="仿宋_GB2312" w:eastAsia="仿宋_GB2312"/>
                <w:sz w:val="24"/>
                <w:b/>
                <w:color w:val="000000"/>
                <w:u w:val="none"/>
              </w:rPr>
              <w:t>）</w:t>
            </w:r>
          </w:p>
          <w:p>
            <w:pPr>
              <w:pStyle w:val="null3"/>
              <w:jc w:val="left"/>
            </w:pPr>
            <w:r>
              <w:rPr>
                <w:rFonts w:ascii="仿宋_GB2312" w:hAnsi="仿宋_GB2312" w:cs="仿宋_GB2312" w:eastAsia="仿宋_GB2312"/>
                <w:sz w:val="24"/>
                <w:color w:val="000000"/>
                <w:u w:val="none"/>
              </w:rPr>
              <w:t>5、限束器</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1）定位灯：LED≥10W；</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2）具备缩窗位置反馈。</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color w:val="000000"/>
                <w:u w:val="none"/>
              </w:rPr>
              <w:t>6、固定摄影床</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b/>
                <w:color w:val="000000"/>
                <w:u w:val="none"/>
              </w:rPr>
              <w:t>★</w:t>
            </w: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1）落地式一体化固定床机架，球管立柱与固定床为一体式；</w:t>
            </w:r>
            <w:r>
              <w:rPr>
                <w:rFonts w:ascii="仿宋_GB2312" w:hAnsi="仿宋_GB2312" w:cs="仿宋_GB2312" w:eastAsia="仿宋_GB2312"/>
                <w:sz w:val="24"/>
                <w:b/>
                <w:color w:val="000000"/>
                <w:u w:val="none"/>
              </w:rPr>
              <w:t>（</w:t>
            </w:r>
            <w:r>
              <w:rPr>
                <w:rFonts w:ascii="仿宋_GB2312" w:hAnsi="仿宋_GB2312" w:cs="仿宋_GB2312" w:eastAsia="仿宋_GB2312"/>
                <w:sz w:val="24"/>
                <w:b/>
                <w:color w:val="000000"/>
                <w:u w:val="none"/>
              </w:rPr>
              <w:t>提供</w:t>
            </w:r>
            <w:r>
              <w:rPr>
                <w:rFonts w:ascii="仿宋_GB2312" w:hAnsi="仿宋_GB2312" w:cs="仿宋_GB2312" w:eastAsia="仿宋_GB2312"/>
                <w:sz w:val="24"/>
                <w:b/>
                <w:color w:val="000000"/>
                <w:u w:val="none"/>
              </w:rPr>
              <w:t>产品实物图片或产品宣传彩页或产品说明书或具有检验</w:t>
            </w:r>
            <w:r>
              <w:rPr>
                <w:rFonts w:ascii="仿宋_GB2312" w:hAnsi="仿宋_GB2312" w:cs="仿宋_GB2312" w:eastAsia="仿宋_GB2312"/>
                <w:sz w:val="24"/>
                <w:b/>
                <w:color w:val="000000"/>
                <w:u w:val="none"/>
              </w:rPr>
              <w:t>/检测资质的第三方检验/检测机构出具的带CMA/</w:t>
            </w:r>
            <w:r>
              <w:rPr>
                <w:rFonts w:ascii="仿宋_GB2312" w:hAnsi="仿宋_GB2312" w:cs="仿宋_GB2312" w:eastAsia="仿宋_GB2312"/>
                <w:sz w:val="24"/>
                <w:b/>
                <w:color w:val="000000"/>
                <w:u w:val="none"/>
              </w:rPr>
              <w:t>CNAS</w:t>
            </w:r>
            <w:r>
              <w:rPr>
                <w:rFonts w:ascii="仿宋_GB2312" w:hAnsi="仿宋_GB2312" w:cs="仿宋_GB2312" w:eastAsia="仿宋_GB2312"/>
                <w:sz w:val="24"/>
                <w:b/>
                <w:color w:val="000000"/>
                <w:u w:val="none"/>
              </w:rPr>
              <w:t>标识的检验</w:t>
            </w:r>
            <w:r>
              <w:rPr>
                <w:rFonts w:ascii="仿宋_GB2312" w:hAnsi="仿宋_GB2312" w:cs="仿宋_GB2312" w:eastAsia="仿宋_GB2312"/>
                <w:sz w:val="24"/>
                <w:b/>
                <w:color w:val="000000"/>
                <w:u w:val="none"/>
              </w:rPr>
              <w:t>/检测报告并进行电子签章）</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2）床面横向移动范围：≥265mm；</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3）床面纵向移动范围：≥±550mm；</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4）立柱自身旋转范围：-180°~180°；</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5）立柱沿床身纵向移动范围≥1950mm；</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6）X射线管组件绕横臂轴向运动旋转范围：-180°~180°；</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7）X射线管组件沿立柱升降运动范围：移动范围：≥1350mm；</w:t>
            </w:r>
          </w:p>
          <w:p>
            <w:pPr>
              <w:pStyle w:val="null3"/>
              <w:jc w:val="left"/>
            </w:pPr>
            <w:r>
              <w:rPr>
                <w:rFonts w:ascii="仿宋_GB2312" w:hAnsi="仿宋_GB2312" w:cs="仿宋_GB2312" w:eastAsia="仿宋_GB2312"/>
                <w:sz w:val="24"/>
                <w:color w:val="000000"/>
                <w:u w:val="none"/>
              </w:rPr>
              <w:t>▲（8）摄影床下滤线器纵向运动行程：≥550mm，偏差应不大于±5％；手动；</w:t>
            </w:r>
            <w:r>
              <w:rPr>
                <w:rFonts w:ascii="仿宋_GB2312" w:hAnsi="仿宋_GB2312" w:cs="仿宋_GB2312" w:eastAsia="仿宋_GB2312"/>
                <w:sz w:val="24"/>
                <w:b/>
                <w:color w:val="000000"/>
                <w:u w:val="none"/>
              </w:rPr>
              <w:t>（</w:t>
            </w:r>
            <w:r>
              <w:rPr>
                <w:rFonts w:ascii="仿宋_GB2312" w:hAnsi="仿宋_GB2312" w:cs="仿宋_GB2312" w:eastAsia="仿宋_GB2312"/>
                <w:sz w:val="24"/>
                <w:b/>
                <w:color w:val="000000"/>
                <w:u w:val="none"/>
              </w:rPr>
              <w:t>提供</w:t>
            </w:r>
            <w:r>
              <w:rPr>
                <w:rFonts w:ascii="仿宋_GB2312" w:hAnsi="仿宋_GB2312" w:cs="仿宋_GB2312" w:eastAsia="仿宋_GB2312"/>
                <w:sz w:val="24"/>
                <w:b/>
                <w:color w:val="000000"/>
                <w:u w:val="none"/>
              </w:rPr>
              <w:t>产品宣传彩页或产品说明书或具有检验</w:t>
            </w:r>
            <w:r>
              <w:rPr>
                <w:rFonts w:ascii="仿宋_GB2312" w:hAnsi="仿宋_GB2312" w:cs="仿宋_GB2312" w:eastAsia="仿宋_GB2312"/>
                <w:sz w:val="24"/>
                <w:b/>
                <w:color w:val="000000"/>
                <w:u w:val="none"/>
              </w:rPr>
              <w:t>/检测资质的第三方检验/检测机构出具的带CMA/</w:t>
            </w:r>
            <w:r>
              <w:rPr>
                <w:rFonts w:ascii="仿宋_GB2312" w:hAnsi="仿宋_GB2312" w:cs="仿宋_GB2312" w:eastAsia="仿宋_GB2312"/>
                <w:sz w:val="24"/>
                <w:b/>
                <w:color w:val="000000"/>
                <w:u w:val="none"/>
              </w:rPr>
              <w:t>CNAS</w:t>
            </w:r>
            <w:r>
              <w:rPr>
                <w:rFonts w:ascii="仿宋_GB2312" w:hAnsi="仿宋_GB2312" w:cs="仿宋_GB2312" w:eastAsia="仿宋_GB2312"/>
                <w:sz w:val="24"/>
                <w:b/>
                <w:color w:val="000000"/>
                <w:u w:val="none"/>
              </w:rPr>
              <w:t>标识的检验</w:t>
            </w:r>
            <w:r>
              <w:rPr>
                <w:rFonts w:ascii="仿宋_GB2312" w:hAnsi="仿宋_GB2312" w:cs="仿宋_GB2312" w:eastAsia="仿宋_GB2312"/>
                <w:sz w:val="24"/>
                <w:b/>
                <w:color w:val="000000"/>
                <w:u w:val="none"/>
              </w:rPr>
              <w:t>/检测报告并进行电子签章）</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9）摄影床床板上表面距离地面高度：≤650mm；</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10）床板尺寸：≥2300×800mm。</w:t>
            </w:r>
          </w:p>
          <w:p>
            <w:pPr>
              <w:pStyle w:val="null3"/>
              <w:jc w:val="left"/>
            </w:pPr>
            <w:r>
              <w:rPr>
                <w:rFonts w:ascii="仿宋_GB2312" w:hAnsi="仿宋_GB2312" w:cs="仿宋_GB2312" w:eastAsia="仿宋_GB2312"/>
                <w:sz w:val="24"/>
                <w:color w:val="000000"/>
                <w:u w:val="none"/>
              </w:rPr>
              <w:t>7、近台液晶触摸屏</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1）尺寸：≥12英寸；</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2）具备患者详细信息显示模块；</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3）具备实时摆位引导图模块；</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4）具备故障信息显示模块；</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5）患者信息显示模块、摆位引导图模块、曝光参数调节模式、体型选择模块及故障信息显示模块可集成于同一界面下，拒绝多菜单模式。</w:t>
            </w:r>
          </w:p>
          <w:p>
            <w:pPr>
              <w:pStyle w:val="null3"/>
              <w:jc w:val="left"/>
            </w:pPr>
            <w:r>
              <w:rPr>
                <w:rFonts w:ascii="仿宋_GB2312" w:hAnsi="仿宋_GB2312" w:cs="仿宋_GB2312" w:eastAsia="仿宋_GB2312"/>
                <w:sz w:val="24"/>
                <w:color w:val="000000"/>
                <w:u w:val="none"/>
              </w:rPr>
              <w:t>8、胸片架系统</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1）探测器升降≥1600mm；</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2）具备探测器上下运动手电一体功能；</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3）探测器支持在片盒内自动充电，无需手动拔插磁吸头；</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4）胸片架控制面板区具有急停开关、跟踪、手动、电动上升及电动下降功能模块。</w:t>
            </w:r>
          </w:p>
          <w:p>
            <w:pPr>
              <w:pStyle w:val="null3"/>
              <w:jc w:val="left"/>
            </w:pPr>
            <w:r>
              <w:rPr>
                <w:rFonts w:ascii="仿宋_GB2312" w:hAnsi="仿宋_GB2312" w:cs="仿宋_GB2312" w:eastAsia="仿宋_GB2312"/>
                <w:sz w:val="24"/>
                <w:color w:val="000000"/>
                <w:u w:val="none"/>
              </w:rPr>
              <w:t>9、其他要求</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1）具备无线遥控器，支持格式控制设备运动摆位；</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2）具备双向语音对讲系统。</w:t>
            </w:r>
          </w:p>
          <w:p>
            <w:pPr>
              <w:pStyle w:val="null3"/>
              <w:jc w:val="left"/>
            </w:pPr>
            <w:r>
              <w:rPr>
                <w:rFonts w:ascii="仿宋_GB2312" w:hAnsi="仿宋_GB2312" w:cs="仿宋_GB2312" w:eastAsia="仿宋_GB2312"/>
                <w:sz w:val="24"/>
                <w:color w:val="000000"/>
                <w:u w:val="none"/>
              </w:rPr>
              <w:t>10、高级临床功能</w:t>
            </w:r>
          </w:p>
          <w:p>
            <w:pPr>
              <w:pStyle w:val="null3"/>
              <w:jc w:val="left"/>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1）具备体检模式：可实现快速登记，自动添加胸片体位、批量导入Excel表格中的患者信息；</w:t>
            </w:r>
          </w:p>
          <w:p>
            <w:pPr>
              <w:pStyle w:val="null3"/>
              <w:jc w:val="both"/>
            </w:pPr>
            <w:r>
              <w:rPr>
                <w:rFonts w:ascii="仿宋_GB2312" w:hAnsi="仿宋_GB2312" w:cs="仿宋_GB2312" w:eastAsia="仿宋_GB2312"/>
                <w:sz w:val="24"/>
                <w:color w:val="000000"/>
                <w:u w:val="none"/>
              </w:rPr>
              <w:t>（</w:t>
            </w:r>
            <w:r>
              <w:rPr>
                <w:rFonts w:ascii="仿宋_GB2312" w:hAnsi="仿宋_GB2312" w:cs="仿宋_GB2312" w:eastAsia="仿宋_GB2312"/>
                <w:sz w:val="24"/>
                <w:color w:val="000000"/>
                <w:u w:val="none"/>
              </w:rPr>
              <w:t>2）具备骨抑制成像功能</w:t>
            </w:r>
            <w:r>
              <w:rPr>
                <w:rFonts w:ascii="仿宋_GB2312" w:hAnsi="仿宋_GB2312" w:cs="仿宋_GB2312" w:eastAsia="仿宋_GB2312"/>
                <w:sz w:val="24"/>
                <w:color w:val="000000"/>
                <w:u w:val="none"/>
              </w:rPr>
              <w:t>。</w:t>
            </w:r>
          </w:p>
        </w:tc>
      </w:tr>
    </w:tbl>
    <w:p>
      <w:pPr>
        <w:pStyle w:val="null3"/>
        <w:jc w:val="left"/>
      </w:pPr>
      <w:r>
        <w:rPr>
          <w:rFonts w:ascii="仿宋_GB2312" w:hAnsi="仿宋_GB2312" w:cs="仿宋_GB2312" w:eastAsia="仿宋_GB2312"/>
        </w:rPr>
        <w:t>标的名称：CT造影注射装置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规格</w:t>
            </w:r>
          </w:p>
        </w:tc>
        <w:tc>
          <w:tcPr>
            <w:tcW w:type="dxa" w:w="5814"/>
          </w:tcPr>
          <w:p>
            <w:pPr>
              <w:pStyle w:val="null3"/>
              <w:jc w:val="left"/>
            </w:pPr>
            <w:r>
              <w:rPr>
                <w:rFonts w:ascii="仿宋_GB2312" w:hAnsi="仿宋_GB2312" w:cs="仿宋_GB2312" w:eastAsia="仿宋_GB2312"/>
                <w:sz w:val="24"/>
                <w:color w:val="000000"/>
                <w:u w:val="none"/>
              </w:rPr>
              <w:t>1、规格：双筒；</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color w:val="000000"/>
                <w:u w:val="none"/>
              </w:rPr>
              <w:t>2、工作电压：100-240 VAC, 50/60 Hz，无需电池，交流直接供电；</w:t>
            </w:r>
          </w:p>
          <w:p>
            <w:pPr>
              <w:pStyle w:val="null3"/>
              <w:jc w:val="left"/>
            </w:pPr>
            <w:r>
              <w:rPr>
                <w:rFonts w:ascii="仿宋_GB2312" w:hAnsi="仿宋_GB2312" w:cs="仿宋_GB2312" w:eastAsia="仿宋_GB2312"/>
                <w:sz w:val="24"/>
                <w:color w:val="000000"/>
                <w:u w:val="none"/>
              </w:rPr>
              <w:t>3、注射容量：1-200ml，1ml步进增量；</w:t>
            </w:r>
          </w:p>
          <w:p>
            <w:pPr>
              <w:pStyle w:val="null3"/>
              <w:jc w:val="left"/>
            </w:pPr>
            <w:r>
              <w:rPr>
                <w:rFonts w:ascii="仿宋_GB2312" w:hAnsi="仿宋_GB2312" w:cs="仿宋_GB2312" w:eastAsia="仿宋_GB2312"/>
                <w:sz w:val="24"/>
                <w:color w:val="000000"/>
                <w:u w:val="none"/>
              </w:rPr>
              <w:t>4、注射速率：0.1-10mL/s，0.1mL/s步进增量；</w:t>
            </w:r>
          </w:p>
          <w:p>
            <w:pPr>
              <w:pStyle w:val="null3"/>
              <w:jc w:val="left"/>
            </w:pPr>
            <w:r>
              <w:rPr>
                <w:rFonts w:ascii="仿宋_GB2312" w:hAnsi="仿宋_GB2312" w:cs="仿宋_GB2312" w:eastAsia="仿宋_GB2312"/>
                <w:sz w:val="24"/>
                <w:color w:val="000000"/>
                <w:u w:val="none"/>
              </w:rPr>
              <w:t>▲5、峰值压力限制：≥330psi，压力限制精度：</w:t>
            </w:r>
            <w:r>
              <w:rPr>
                <w:rFonts w:ascii="仿宋_GB2312" w:hAnsi="仿宋_GB2312" w:cs="仿宋_GB2312" w:eastAsia="仿宋_GB2312"/>
                <w:sz w:val="24"/>
                <w:color w:val="000000"/>
                <w:u w:val="none"/>
              </w:rPr>
              <w:t>≤±10psi</w:t>
            </w:r>
            <w:r>
              <w:rPr>
                <w:rFonts w:ascii="仿宋_GB2312" w:hAnsi="仿宋_GB2312" w:cs="仿宋_GB2312" w:eastAsia="仿宋_GB2312"/>
                <w:sz w:val="24"/>
                <w:color w:val="000000"/>
                <w:u w:val="none"/>
              </w:rPr>
              <w:t>；</w:t>
            </w:r>
            <w:r>
              <w:rPr>
                <w:rFonts w:ascii="仿宋_GB2312" w:hAnsi="仿宋_GB2312" w:cs="仿宋_GB2312" w:eastAsia="仿宋_GB2312"/>
                <w:sz w:val="24"/>
                <w:b/>
                <w:color w:val="000000"/>
                <w:u w:val="none"/>
              </w:rPr>
              <w:t>（</w:t>
            </w:r>
            <w:r>
              <w:rPr>
                <w:rFonts w:ascii="仿宋_GB2312" w:hAnsi="仿宋_GB2312" w:cs="仿宋_GB2312" w:eastAsia="仿宋_GB2312"/>
                <w:sz w:val="24"/>
                <w:b/>
                <w:color w:val="000000"/>
                <w:u w:val="none"/>
              </w:rPr>
              <w:t>提供</w:t>
            </w:r>
            <w:r>
              <w:rPr>
                <w:rFonts w:ascii="仿宋_GB2312" w:hAnsi="仿宋_GB2312" w:cs="仿宋_GB2312" w:eastAsia="仿宋_GB2312"/>
                <w:sz w:val="24"/>
                <w:b/>
                <w:color w:val="000000"/>
                <w:u w:val="none"/>
              </w:rPr>
              <w:t>产品宣传彩页或产品说明书或具有检验</w:t>
            </w:r>
            <w:r>
              <w:rPr>
                <w:rFonts w:ascii="仿宋_GB2312" w:hAnsi="仿宋_GB2312" w:cs="仿宋_GB2312" w:eastAsia="仿宋_GB2312"/>
                <w:sz w:val="24"/>
                <w:b/>
                <w:color w:val="000000"/>
                <w:u w:val="none"/>
              </w:rPr>
              <w:t>/检测资质的第三方检验/检测机构出具的带CMA/</w:t>
            </w:r>
            <w:r>
              <w:rPr>
                <w:rFonts w:ascii="仿宋_GB2312" w:hAnsi="仿宋_GB2312" w:cs="仿宋_GB2312" w:eastAsia="仿宋_GB2312"/>
                <w:sz w:val="24"/>
                <w:b/>
                <w:color w:val="000000"/>
                <w:u w:val="none"/>
              </w:rPr>
              <w:t>CNAS</w:t>
            </w:r>
            <w:r>
              <w:rPr>
                <w:rFonts w:ascii="仿宋_GB2312" w:hAnsi="仿宋_GB2312" w:cs="仿宋_GB2312" w:eastAsia="仿宋_GB2312"/>
                <w:sz w:val="24"/>
                <w:b/>
                <w:color w:val="000000"/>
                <w:u w:val="none"/>
              </w:rPr>
              <w:t>标识的检验</w:t>
            </w:r>
            <w:r>
              <w:rPr>
                <w:rFonts w:ascii="仿宋_GB2312" w:hAnsi="仿宋_GB2312" w:cs="仿宋_GB2312" w:eastAsia="仿宋_GB2312"/>
                <w:sz w:val="24"/>
                <w:b/>
                <w:color w:val="000000"/>
                <w:u w:val="none"/>
              </w:rPr>
              <w:t>/检测报告</w:t>
            </w:r>
            <w:r>
              <w:rPr>
                <w:rFonts w:ascii="仿宋_GB2312" w:hAnsi="仿宋_GB2312" w:cs="仿宋_GB2312" w:eastAsia="仿宋_GB2312"/>
                <w:sz w:val="24"/>
                <w:b/>
                <w:color w:val="000000"/>
                <w:u w:val="none"/>
              </w:rPr>
              <w:t>并进行电子签章</w:t>
            </w:r>
            <w:r>
              <w:rPr>
                <w:rFonts w:ascii="仿宋_GB2312" w:hAnsi="仿宋_GB2312" w:cs="仿宋_GB2312" w:eastAsia="仿宋_GB2312"/>
                <w:sz w:val="24"/>
                <w:b/>
                <w:color w:val="000000"/>
                <w:u w:val="none"/>
              </w:rPr>
              <w:t>）</w:t>
            </w:r>
          </w:p>
          <w:p>
            <w:pPr>
              <w:pStyle w:val="null3"/>
              <w:jc w:val="left"/>
            </w:pPr>
            <w:r>
              <w:rPr>
                <w:rFonts w:ascii="仿宋_GB2312" w:hAnsi="仿宋_GB2312" w:cs="仿宋_GB2312" w:eastAsia="仿宋_GB2312"/>
                <w:sz w:val="24"/>
                <w:color w:val="000000"/>
                <w:u w:val="none"/>
              </w:rPr>
              <w:t>6、注射时相：≥6相，可以任意选择造影剂、盐水、双流、暂停或延时；</w:t>
            </w:r>
          </w:p>
          <w:p>
            <w:pPr>
              <w:pStyle w:val="null3"/>
              <w:jc w:val="left"/>
            </w:pPr>
            <w:r>
              <w:rPr>
                <w:rFonts w:ascii="仿宋_GB2312" w:hAnsi="仿宋_GB2312" w:cs="仿宋_GB2312" w:eastAsia="仿宋_GB2312"/>
                <w:sz w:val="24"/>
                <w:color w:val="000000"/>
                <w:u w:val="none"/>
              </w:rPr>
              <w:t>7、注射预案：可存储≥200条；</w:t>
            </w:r>
          </w:p>
          <w:p>
            <w:pPr>
              <w:pStyle w:val="null3"/>
              <w:jc w:val="left"/>
            </w:pPr>
            <w:r>
              <w:rPr>
                <w:rFonts w:ascii="仿宋_GB2312" w:hAnsi="仿宋_GB2312" w:cs="仿宋_GB2312" w:eastAsia="仿宋_GB2312"/>
                <w:sz w:val="24"/>
                <w:color w:val="000000"/>
                <w:u w:val="none"/>
              </w:rPr>
              <w:t>8、历史记录：可存储≥1000条；</w:t>
            </w:r>
          </w:p>
          <w:p>
            <w:pPr>
              <w:pStyle w:val="null3"/>
              <w:jc w:val="left"/>
            </w:pPr>
            <w:r>
              <w:rPr>
                <w:rFonts w:ascii="仿宋_GB2312" w:hAnsi="仿宋_GB2312" w:cs="仿宋_GB2312" w:eastAsia="仿宋_GB2312"/>
                <w:sz w:val="24"/>
                <w:color w:val="000000"/>
                <w:u w:val="none"/>
              </w:rPr>
              <w:t>9、支持双流同步注射技术：A侧和B侧针筒可根据不同的速率同步注射；</w:t>
            </w:r>
          </w:p>
          <w:p>
            <w:pPr>
              <w:pStyle w:val="null3"/>
              <w:jc w:val="left"/>
            </w:pPr>
            <w:r>
              <w:rPr>
                <w:rFonts w:ascii="仿宋_GB2312" w:hAnsi="仿宋_GB2312" w:cs="仿宋_GB2312" w:eastAsia="仿宋_GB2312"/>
                <w:sz w:val="24"/>
                <w:color w:val="000000"/>
                <w:u w:val="none"/>
              </w:rPr>
              <w:t>▲10、注射机头内嵌≥8英寸彩色触摸显示屏；</w:t>
            </w:r>
            <w:r>
              <w:rPr>
                <w:rFonts w:ascii="仿宋_GB2312" w:hAnsi="仿宋_GB2312" w:cs="仿宋_GB2312" w:eastAsia="仿宋_GB2312"/>
                <w:sz w:val="24"/>
                <w:b/>
                <w:color w:val="000000"/>
                <w:u w:val="none"/>
              </w:rPr>
              <w:t>（</w:t>
            </w:r>
            <w:r>
              <w:rPr>
                <w:rFonts w:ascii="仿宋_GB2312" w:hAnsi="仿宋_GB2312" w:cs="仿宋_GB2312" w:eastAsia="仿宋_GB2312"/>
                <w:sz w:val="24"/>
                <w:b/>
                <w:color w:val="000000"/>
                <w:u w:val="none"/>
              </w:rPr>
              <w:t>提供</w:t>
            </w:r>
            <w:r>
              <w:rPr>
                <w:rFonts w:ascii="仿宋_GB2312" w:hAnsi="仿宋_GB2312" w:cs="仿宋_GB2312" w:eastAsia="仿宋_GB2312"/>
                <w:sz w:val="24"/>
                <w:b/>
                <w:color w:val="000000"/>
                <w:u w:val="none"/>
              </w:rPr>
              <w:t>产品宣传彩页或产品说明书或具有检验</w:t>
            </w:r>
            <w:r>
              <w:rPr>
                <w:rFonts w:ascii="仿宋_GB2312" w:hAnsi="仿宋_GB2312" w:cs="仿宋_GB2312" w:eastAsia="仿宋_GB2312"/>
                <w:sz w:val="24"/>
                <w:b/>
                <w:color w:val="000000"/>
                <w:u w:val="none"/>
              </w:rPr>
              <w:t>/检测资质的第三方检验/检测机构出具的带CMA/</w:t>
            </w:r>
            <w:r>
              <w:rPr>
                <w:rFonts w:ascii="仿宋_GB2312" w:hAnsi="仿宋_GB2312" w:cs="仿宋_GB2312" w:eastAsia="仿宋_GB2312"/>
                <w:sz w:val="24"/>
                <w:b/>
                <w:color w:val="000000"/>
                <w:u w:val="none"/>
              </w:rPr>
              <w:t>CNAS</w:t>
            </w:r>
            <w:r>
              <w:rPr>
                <w:rFonts w:ascii="仿宋_GB2312" w:hAnsi="仿宋_GB2312" w:cs="仿宋_GB2312" w:eastAsia="仿宋_GB2312"/>
                <w:sz w:val="24"/>
                <w:b/>
                <w:color w:val="000000"/>
                <w:u w:val="none"/>
              </w:rPr>
              <w:t>标识的检验</w:t>
            </w:r>
            <w:r>
              <w:rPr>
                <w:rFonts w:ascii="仿宋_GB2312" w:hAnsi="仿宋_GB2312" w:cs="仿宋_GB2312" w:eastAsia="仿宋_GB2312"/>
                <w:sz w:val="24"/>
                <w:b/>
                <w:color w:val="000000"/>
                <w:u w:val="none"/>
              </w:rPr>
              <w:t>/检测报告</w:t>
            </w:r>
            <w:r>
              <w:rPr>
                <w:rFonts w:ascii="仿宋_GB2312" w:hAnsi="仿宋_GB2312" w:cs="仿宋_GB2312" w:eastAsia="仿宋_GB2312"/>
                <w:sz w:val="24"/>
                <w:b/>
                <w:color w:val="000000"/>
                <w:u w:val="none"/>
              </w:rPr>
              <w:t>并进行电子签章</w:t>
            </w:r>
            <w:r>
              <w:rPr>
                <w:rFonts w:ascii="仿宋_GB2312" w:hAnsi="仿宋_GB2312" w:cs="仿宋_GB2312" w:eastAsia="仿宋_GB2312"/>
                <w:sz w:val="24"/>
                <w:b/>
                <w:color w:val="000000"/>
                <w:u w:val="none"/>
              </w:rPr>
              <w:t>）</w:t>
            </w:r>
          </w:p>
          <w:p>
            <w:pPr>
              <w:pStyle w:val="null3"/>
              <w:jc w:val="left"/>
            </w:pPr>
            <w:r>
              <w:rPr>
                <w:rFonts w:ascii="仿宋_GB2312" w:hAnsi="仿宋_GB2312" w:cs="仿宋_GB2312" w:eastAsia="仿宋_GB2312"/>
                <w:sz w:val="24"/>
                <w:color w:val="000000"/>
                <w:u w:val="none"/>
              </w:rPr>
              <w:t>▲11、注射机头屏幕显示方向可根据注射头旋转角度自动旋转自适应显示，利于操作人员观察、设置参数；</w:t>
            </w:r>
            <w:r>
              <w:rPr>
                <w:rFonts w:ascii="仿宋_GB2312" w:hAnsi="仿宋_GB2312" w:cs="仿宋_GB2312" w:eastAsia="仿宋_GB2312"/>
                <w:sz w:val="24"/>
                <w:b/>
                <w:color w:val="000000"/>
                <w:u w:val="none"/>
              </w:rPr>
              <w:t>（</w:t>
            </w:r>
            <w:r>
              <w:rPr>
                <w:rFonts w:ascii="仿宋_GB2312" w:hAnsi="仿宋_GB2312" w:cs="仿宋_GB2312" w:eastAsia="仿宋_GB2312"/>
                <w:sz w:val="24"/>
                <w:b/>
                <w:color w:val="000000"/>
                <w:u w:val="none"/>
              </w:rPr>
              <w:t>提供</w:t>
            </w:r>
            <w:r>
              <w:rPr>
                <w:rFonts w:ascii="仿宋_GB2312" w:hAnsi="仿宋_GB2312" w:cs="仿宋_GB2312" w:eastAsia="仿宋_GB2312"/>
                <w:sz w:val="24"/>
                <w:b/>
                <w:color w:val="000000"/>
                <w:u w:val="none"/>
              </w:rPr>
              <w:t>产品实物图片或产品宣传彩页或产品说明书或具有检验</w:t>
            </w:r>
            <w:r>
              <w:rPr>
                <w:rFonts w:ascii="仿宋_GB2312" w:hAnsi="仿宋_GB2312" w:cs="仿宋_GB2312" w:eastAsia="仿宋_GB2312"/>
                <w:sz w:val="24"/>
                <w:b/>
                <w:color w:val="000000"/>
                <w:u w:val="none"/>
              </w:rPr>
              <w:t>/检测资质的第三方检验/检测机构出具的带CMA/</w:t>
            </w:r>
            <w:r>
              <w:rPr>
                <w:rFonts w:ascii="仿宋_GB2312" w:hAnsi="仿宋_GB2312" w:cs="仿宋_GB2312" w:eastAsia="仿宋_GB2312"/>
                <w:sz w:val="24"/>
                <w:b/>
                <w:color w:val="000000"/>
                <w:u w:val="none"/>
              </w:rPr>
              <w:t>CNAS</w:t>
            </w:r>
            <w:r>
              <w:rPr>
                <w:rFonts w:ascii="仿宋_GB2312" w:hAnsi="仿宋_GB2312" w:cs="仿宋_GB2312" w:eastAsia="仿宋_GB2312"/>
                <w:sz w:val="24"/>
                <w:b/>
                <w:color w:val="000000"/>
                <w:u w:val="none"/>
              </w:rPr>
              <w:t>标识的检验</w:t>
            </w:r>
            <w:r>
              <w:rPr>
                <w:rFonts w:ascii="仿宋_GB2312" w:hAnsi="仿宋_GB2312" w:cs="仿宋_GB2312" w:eastAsia="仿宋_GB2312"/>
                <w:sz w:val="24"/>
                <w:b/>
                <w:color w:val="000000"/>
                <w:u w:val="none"/>
              </w:rPr>
              <w:t>/检测报告</w:t>
            </w:r>
            <w:r>
              <w:rPr>
                <w:rFonts w:ascii="仿宋_GB2312" w:hAnsi="仿宋_GB2312" w:cs="仿宋_GB2312" w:eastAsia="仿宋_GB2312"/>
                <w:sz w:val="24"/>
                <w:b/>
                <w:color w:val="000000"/>
                <w:u w:val="none"/>
              </w:rPr>
              <w:t>并进行电子签章</w:t>
            </w:r>
            <w:r>
              <w:rPr>
                <w:rFonts w:ascii="仿宋_GB2312" w:hAnsi="仿宋_GB2312" w:cs="仿宋_GB2312" w:eastAsia="仿宋_GB2312"/>
                <w:sz w:val="24"/>
                <w:b/>
                <w:color w:val="000000"/>
                <w:u w:val="none"/>
              </w:rPr>
              <w:t>）</w:t>
            </w:r>
          </w:p>
          <w:p>
            <w:pPr>
              <w:pStyle w:val="null3"/>
              <w:jc w:val="left"/>
            </w:pPr>
            <w:r>
              <w:rPr>
                <w:rFonts w:ascii="仿宋_GB2312" w:hAnsi="仿宋_GB2312" w:cs="仿宋_GB2312" w:eastAsia="仿宋_GB2312"/>
                <w:sz w:val="24"/>
                <w:color w:val="000000"/>
                <w:u w:val="none"/>
              </w:rPr>
              <w:t>▲12、注射机头可编辑注射方案；</w:t>
            </w:r>
            <w:r>
              <w:rPr>
                <w:rFonts w:ascii="仿宋_GB2312" w:hAnsi="仿宋_GB2312" w:cs="仿宋_GB2312" w:eastAsia="仿宋_GB2312"/>
                <w:sz w:val="24"/>
                <w:b/>
                <w:color w:val="000000"/>
                <w:u w:val="none"/>
              </w:rPr>
              <w:t>（</w:t>
            </w:r>
            <w:r>
              <w:rPr>
                <w:rFonts w:ascii="仿宋_GB2312" w:hAnsi="仿宋_GB2312" w:cs="仿宋_GB2312" w:eastAsia="仿宋_GB2312"/>
                <w:sz w:val="24"/>
                <w:b/>
                <w:color w:val="000000"/>
                <w:u w:val="none"/>
              </w:rPr>
              <w:t>提供</w:t>
            </w:r>
            <w:r>
              <w:rPr>
                <w:rFonts w:ascii="仿宋_GB2312" w:hAnsi="仿宋_GB2312" w:cs="仿宋_GB2312" w:eastAsia="仿宋_GB2312"/>
                <w:sz w:val="24"/>
                <w:b/>
                <w:color w:val="000000"/>
                <w:u w:val="none"/>
              </w:rPr>
              <w:t>产品实物图片或产品宣传彩页或产品说明书或具有检验</w:t>
            </w:r>
            <w:r>
              <w:rPr>
                <w:rFonts w:ascii="仿宋_GB2312" w:hAnsi="仿宋_GB2312" w:cs="仿宋_GB2312" w:eastAsia="仿宋_GB2312"/>
                <w:sz w:val="24"/>
                <w:b/>
                <w:color w:val="000000"/>
                <w:u w:val="none"/>
              </w:rPr>
              <w:t>/检测资质的第三方检验/检测机构出具的带CMA/</w:t>
            </w:r>
            <w:r>
              <w:rPr>
                <w:rFonts w:ascii="仿宋_GB2312" w:hAnsi="仿宋_GB2312" w:cs="仿宋_GB2312" w:eastAsia="仿宋_GB2312"/>
                <w:sz w:val="24"/>
                <w:b/>
                <w:color w:val="000000"/>
                <w:u w:val="none"/>
              </w:rPr>
              <w:t>CNAS</w:t>
            </w:r>
            <w:r>
              <w:rPr>
                <w:rFonts w:ascii="仿宋_GB2312" w:hAnsi="仿宋_GB2312" w:cs="仿宋_GB2312" w:eastAsia="仿宋_GB2312"/>
                <w:sz w:val="24"/>
                <w:b/>
                <w:color w:val="000000"/>
                <w:u w:val="none"/>
              </w:rPr>
              <w:t>标识的检验</w:t>
            </w:r>
            <w:r>
              <w:rPr>
                <w:rFonts w:ascii="仿宋_GB2312" w:hAnsi="仿宋_GB2312" w:cs="仿宋_GB2312" w:eastAsia="仿宋_GB2312"/>
                <w:sz w:val="24"/>
                <w:b/>
                <w:color w:val="000000"/>
                <w:u w:val="none"/>
              </w:rPr>
              <w:t>/检测报告</w:t>
            </w:r>
            <w:r>
              <w:rPr>
                <w:rFonts w:ascii="仿宋_GB2312" w:hAnsi="仿宋_GB2312" w:cs="仿宋_GB2312" w:eastAsia="仿宋_GB2312"/>
                <w:sz w:val="24"/>
                <w:b/>
                <w:color w:val="000000"/>
                <w:u w:val="none"/>
              </w:rPr>
              <w:t>并进行电子签章</w:t>
            </w:r>
            <w:r>
              <w:rPr>
                <w:rFonts w:ascii="仿宋_GB2312" w:hAnsi="仿宋_GB2312" w:cs="仿宋_GB2312" w:eastAsia="仿宋_GB2312"/>
                <w:sz w:val="24"/>
                <w:b/>
                <w:color w:val="000000"/>
                <w:u w:val="none"/>
              </w:rPr>
              <w:t>）</w:t>
            </w:r>
          </w:p>
          <w:p>
            <w:pPr>
              <w:pStyle w:val="null3"/>
              <w:jc w:val="left"/>
            </w:pPr>
            <w:r>
              <w:rPr>
                <w:rFonts w:ascii="仿宋_GB2312" w:hAnsi="仿宋_GB2312" w:cs="仿宋_GB2312" w:eastAsia="仿宋_GB2312"/>
                <w:sz w:val="24"/>
                <w:color w:val="000000"/>
                <w:u w:val="none"/>
              </w:rPr>
              <w:t>13、双马达控制系统可同时吸药、注药；</w:t>
            </w:r>
          </w:p>
          <w:p>
            <w:pPr>
              <w:pStyle w:val="null3"/>
              <w:jc w:val="left"/>
            </w:pPr>
            <w:r>
              <w:rPr>
                <w:rFonts w:ascii="仿宋_GB2312" w:hAnsi="仿宋_GB2312" w:cs="仿宋_GB2312" w:eastAsia="仿宋_GB2312"/>
                <w:sz w:val="24"/>
                <w:color w:val="000000"/>
                <w:u w:val="none"/>
              </w:rPr>
              <w:t>▲14、注射状态双屏实时同步显示，注射头和控制屏均可显示注射状态及实时压力曲线；</w:t>
            </w:r>
            <w:r>
              <w:rPr>
                <w:rFonts w:ascii="仿宋_GB2312" w:hAnsi="仿宋_GB2312" w:cs="仿宋_GB2312" w:eastAsia="仿宋_GB2312"/>
                <w:sz w:val="24"/>
                <w:b/>
                <w:color w:val="000000"/>
                <w:u w:val="none"/>
              </w:rPr>
              <w:t>（</w:t>
            </w:r>
            <w:r>
              <w:rPr>
                <w:rFonts w:ascii="仿宋_GB2312" w:hAnsi="仿宋_GB2312" w:cs="仿宋_GB2312" w:eastAsia="仿宋_GB2312"/>
                <w:sz w:val="24"/>
                <w:b/>
                <w:color w:val="000000"/>
                <w:u w:val="none"/>
              </w:rPr>
              <w:t>提供</w:t>
            </w:r>
            <w:r>
              <w:rPr>
                <w:rFonts w:ascii="仿宋_GB2312" w:hAnsi="仿宋_GB2312" w:cs="仿宋_GB2312" w:eastAsia="仿宋_GB2312"/>
                <w:sz w:val="24"/>
                <w:b/>
                <w:color w:val="000000"/>
                <w:u w:val="none"/>
              </w:rPr>
              <w:t>产品实物图片或产品宣传彩页或产品说明书或具有检验</w:t>
            </w:r>
            <w:r>
              <w:rPr>
                <w:rFonts w:ascii="仿宋_GB2312" w:hAnsi="仿宋_GB2312" w:cs="仿宋_GB2312" w:eastAsia="仿宋_GB2312"/>
                <w:sz w:val="24"/>
                <w:b/>
                <w:color w:val="000000"/>
                <w:u w:val="none"/>
              </w:rPr>
              <w:t>/检测资质的第三方检验/检测机构出具的带CMA/</w:t>
            </w:r>
            <w:r>
              <w:rPr>
                <w:rFonts w:ascii="仿宋_GB2312" w:hAnsi="仿宋_GB2312" w:cs="仿宋_GB2312" w:eastAsia="仿宋_GB2312"/>
                <w:sz w:val="24"/>
                <w:b/>
                <w:color w:val="000000"/>
                <w:u w:val="none"/>
              </w:rPr>
              <w:t>CNAS</w:t>
            </w:r>
            <w:r>
              <w:rPr>
                <w:rFonts w:ascii="仿宋_GB2312" w:hAnsi="仿宋_GB2312" w:cs="仿宋_GB2312" w:eastAsia="仿宋_GB2312"/>
                <w:sz w:val="24"/>
                <w:b/>
                <w:color w:val="000000"/>
                <w:u w:val="none"/>
              </w:rPr>
              <w:t>标识的检验</w:t>
            </w:r>
            <w:r>
              <w:rPr>
                <w:rFonts w:ascii="仿宋_GB2312" w:hAnsi="仿宋_GB2312" w:cs="仿宋_GB2312" w:eastAsia="仿宋_GB2312"/>
                <w:sz w:val="24"/>
                <w:b/>
                <w:color w:val="000000"/>
                <w:u w:val="none"/>
              </w:rPr>
              <w:t>/检测报告</w:t>
            </w:r>
            <w:r>
              <w:rPr>
                <w:rFonts w:ascii="仿宋_GB2312" w:hAnsi="仿宋_GB2312" w:cs="仿宋_GB2312" w:eastAsia="仿宋_GB2312"/>
                <w:sz w:val="24"/>
                <w:b/>
                <w:color w:val="000000"/>
                <w:u w:val="none"/>
              </w:rPr>
              <w:t>并进行电子签章</w:t>
            </w:r>
            <w:r>
              <w:rPr>
                <w:rFonts w:ascii="仿宋_GB2312" w:hAnsi="仿宋_GB2312" w:cs="仿宋_GB2312" w:eastAsia="仿宋_GB2312"/>
                <w:sz w:val="24"/>
                <w:b/>
                <w:color w:val="000000"/>
                <w:u w:val="none"/>
              </w:rPr>
              <w:t>）</w:t>
            </w:r>
          </w:p>
          <w:p>
            <w:pPr>
              <w:pStyle w:val="null3"/>
              <w:jc w:val="left"/>
            </w:pPr>
            <w:r>
              <w:rPr>
                <w:rFonts w:ascii="仿宋_GB2312" w:hAnsi="仿宋_GB2312" w:cs="仿宋_GB2312" w:eastAsia="仿宋_GB2312"/>
                <w:sz w:val="24"/>
                <w:color w:val="000000"/>
                <w:u w:val="none"/>
              </w:rPr>
              <w:t>15、注射头可控制自动注射的启动和停止；</w:t>
            </w:r>
          </w:p>
          <w:p>
            <w:pPr>
              <w:pStyle w:val="null3"/>
              <w:jc w:val="left"/>
            </w:pPr>
            <w:r>
              <w:rPr>
                <w:rFonts w:ascii="仿宋_GB2312" w:hAnsi="仿宋_GB2312" w:cs="仿宋_GB2312" w:eastAsia="仿宋_GB2312"/>
                <w:sz w:val="24"/>
                <w:color w:val="000000"/>
                <w:u w:val="none"/>
              </w:rPr>
              <w:t>16、显示控制屏：≥12英寸真彩色触摸显示屏，不同颜色显示造影剂和盐水；</w:t>
            </w:r>
          </w:p>
          <w:p>
            <w:pPr>
              <w:pStyle w:val="null3"/>
              <w:jc w:val="left"/>
            </w:pPr>
            <w:r>
              <w:rPr>
                <w:rFonts w:ascii="仿宋_GB2312" w:hAnsi="仿宋_GB2312" w:cs="仿宋_GB2312" w:eastAsia="仿宋_GB2312"/>
                <w:sz w:val="24"/>
                <w:color w:val="000000"/>
                <w:u w:val="none"/>
              </w:rPr>
              <w:t>17、方案同步：注射头和控制屏任一修改方案信息，可一键同步方案信息至另一端，无需重复修改；</w:t>
            </w:r>
          </w:p>
          <w:p>
            <w:pPr>
              <w:pStyle w:val="null3"/>
              <w:jc w:val="left"/>
            </w:pPr>
            <w:r>
              <w:rPr>
                <w:rFonts w:ascii="仿宋_GB2312" w:hAnsi="仿宋_GB2312" w:cs="仿宋_GB2312" w:eastAsia="仿宋_GB2312"/>
                <w:sz w:val="24"/>
                <w:color w:val="000000"/>
                <w:u w:val="none"/>
              </w:rPr>
              <w:t>18、具备双屏操作权限管理功能，防止双屏同时操作导致数据冲突；</w:t>
            </w:r>
          </w:p>
          <w:p>
            <w:pPr>
              <w:pStyle w:val="null3"/>
              <w:jc w:val="both"/>
            </w:pPr>
            <w:r>
              <w:rPr>
                <w:rFonts w:ascii="仿宋_GB2312" w:hAnsi="仿宋_GB2312" w:cs="仿宋_GB2312" w:eastAsia="仿宋_GB2312"/>
                <w:sz w:val="24"/>
                <w:color w:val="000000"/>
                <w:u w:val="none"/>
              </w:rPr>
              <w:t>19、连接及安装方式：有线连接，吊臂式安装。</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ind w:firstLine="560"/>
              <w:jc w:val="left"/>
            </w:pPr>
            <w:r>
              <w:rPr>
                <w:rFonts w:ascii="仿宋_GB2312" w:hAnsi="仿宋_GB2312" w:cs="仿宋_GB2312" w:eastAsia="仿宋_GB2312"/>
                <w:sz w:val="28"/>
                <w:color w:val="000000"/>
                <w:u w:val="none"/>
              </w:rPr>
              <w:t>投标报价应包括货物采购、包装、运输、仓储、卸货、调试、检测及验收合格交付使用之前、保修期内保修服务与备用物件保险费、税费等所有其他有关各项的费用。合同执行期间合同总价不变，采购人无须再支付其他任何费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安装调试要求</w:t>
            </w:r>
          </w:p>
        </w:tc>
        <w:tc>
          <w:tcPr>
            <w:tcW w:type="dxa" w:w="5814"/>
          </w:tcPr>
          <w:p>
            <w:pPr>
              <w:pStyle w:val="null3"/>
              <w:ind w:firstLine="560"/>
              <w:jc w:val="both"/>
            </w:pPr>
            <w:r>
              <w:rPr>
                <w:rFonts w:ascii="仿宋_GB2312" w:hAnsi="仿宋_GB2312" w:cs="仿宋_GB2312" w:eastAsia="仿宋_GB2312"/>
                <w:sz w:val="28"/>
                <w:color w:val="000000"/>
                <w:u w:val="none"/>
                <w:shd w:fill="FFFFFF" w:val="clear"/>
              </w:rPr>
              <w:t>（</w:t>
            </w:r>
            <w:r>
              <w:rPr>
                <w:rFonts w:ascii="仿宋_GB2312" w:hAnsi="仿宋_GB2312" w:cs="仿宋_GB2312" w:eastAsia="仿宋_GB2312"/>
                <w:sz w:val="28"/>
                <w:color w:val="000000"/>
                <w:u w:val="none"/>
                <w:shd w:fill="FFFFFF" w:val="clear"/>
              </w:rPr>
              <w:t>1）安装前准备阶段</w:t>
            </w:r>
          </w:p>
          <w:p>
            <w:pPr>
              <w:pStyle w:val="null3"/>
              <w:ind w:firstLine="560"/>
              <w:jc w:val="both"/>
            </w:pPr>
            <w:r>
              <w:rPr>
                <w:rFonts w:ascii="仿宋_GB2312" w:hAnsi="仿宋_GB2312" w:cs="仿宋_GB2312" w:eastAsia="仿宋_GB2312"/>
                <w:sz w:val="28"/>
                <w:color w:val="000000"/>
                <w:u w:val="none"/>
                <w:shd w:fill="FFFFFF" w:val="clear"/>
              </w:rPr>
              <w:t>①</w:t>
            </w:r>
            <w:r>
              <w:rPr>
                <w:rFonts w:ascii="仿宋_GB2312" w:hAnsi="仿宋_GB2312" w:cs="仿宋_GB2312" w:eastAsia="仿宋_GB2312"/>
                <w:sz w:val="28"/>
                <w:color w:val="000000"/>
                <w:u w:val="none"/>
                <w:shd w:fill="FFFFFF" w:val="clear"/>
              </w:rPr>
              <w:t>在设备到货</w:t>
            </w:r>
            <w:r>
              <w:rPr>
                <w:rFonts w:ascii="仿宋_GB2312" w:hAnsi="仿宋_GB2312" w:cs="仿宋_GB2312" w:eastAsia="仿宋_GB2312"/>
                <w:sz w:val="28"/>
                <w:color w:val="000000"/>
                <w:u w:val="none"/>
                <w:shd w:fill="FFFFFF" w:val="clear"/>
              </w:rPr>
              <w:t>3个工作日前，</w:t>
            </w:r>
            <w:r>
              <w:rPr>
                <w:rFonts w:ascii="仿宋_GB2312" w:hAnsi="仿宋_GB2312" w:cs="仿宋_GB2312" w:eastAsia="仿宋_GB2312"/>
                <w:sz w:val="28"/>
                <w:color w:val="000000"/>
                <w:u w:val="none"/>
                <w:shd w:fill="FFFFFF" w:val="clear"/>
              </w:rPr>
              <w:t>售后服务团队应及时与采购人沟通，确认安装现场的具体情况，包括设备摆放位置的空间布局、电源接口规格和容量、网络环境的稳定性及布线要求等，确保现场满足设备安装和正常运行的条件。</w:t>
            </w:r>
          </w:p>
          <w:p>
            <w:pPr>
              <w:pStyle w:val="null3"/>
              <w:ind w:firstLine="560"/>
              <w:jc w:val="both"/>
            </w:pPr>
            <w:r>
              <w:rPr>
                <w:rFonts w:ascii="仿宋_GB2312" w:hAnsi="仿宋_GB2312" w:cs="仿宋_GB2312" w:eastAsia="仿宋_GB2312"/>
                <w:sz w:val="28"/>
                <w:color w:val="000000"/>
                <w:u w:val="none"/>
                <w:shd w:fill="FFFFFF" w:val="clear"/>
              </w:rPr>
              <w:t>②协助采购人制定详细的安装现场准备清单及时间计划，指导采购人完成现场环境的整改和完善。</w:t>
            </w:r>
          </w:p>
          <w:p>
            <w:pPr>
              <w:pStyle w:val="null3"/>
              <w:ind w:firstLine="560"/>
              <w:jc w:val="both"/>
            </w:pPr>
            <w:r>
              <w:rPr>
                <w:rFonts w:ascii="仿宋_GB2312" w:hAnsi="仿宋_GB2312" w:cs="仿宋_GB2312" w:eastAsia="仿宋_GB2312"/>
                <w:sz w:val="28"/>
                <w:color w:val="000000"/>
                <w:u w:val="none"/>
                <w:shd w:fill="FFFFFF" w:val="clear"/>
              </w:rPr>
              <w:t>③针对特殊设备或环境，提供相关技术指导和预防措施建议，防止安装过程中出现环境适应性问题。</w:t>
            </w:r>
          </w:p>
          <w:p>
            <w:pPr>
              <w:pStyle w:val="null3"/>
              <w:ind w:firstLine="560"/>
              <w:jc w:val="both"/>
            </w:pPr>
            <w:r>
              <w:rPr>
                <w:rFonts w:ascii="仿宋_GB2312" w:hAnsi="仿宋_GB2312" w:cs="仿宋_GB2312" w:eastAsia="仿宋_GB2312"/>
                <w:sz w:val="28"/>
                <w:color w:val="000000"/>
                <w:u w:val="none"/>
                <w:shd w:fill="FFFFFF" w:val="clear"/>
              </w:rPr>
              <w:t>（</w:t>
            </w:r>
            <w:r>
              <w:rPr>
                <w:rFonts w:ascii="仿宋_GB2312" w:hAnsi="仿宋_GB2312" w:cs="仿宋_GB2312" w:eastAsia="仿宋_GB2312"/>
                <w:sz w:val="28"/>
                <w:color w:val="000000"/>
                <w:u w:val="none"/>
                <w:shd w:fill="FFFFFF" w:val="clear"/>
              </w:rPr>
              <w:t>2）安装实施阶段</w:t>
            </w:r>
          </w:p>
          <w:p>
            <w:pPr>
              <w:pStyle w:val="null3"/>
              <w:ind w:firstLine="560"/>
              <w:jc w:val="both"/>
            </w:pPr>
            <w:r>
              <w:rPr>
                <w:rFonts w:ascii="仿宋_GB2312" w:hAnsi="仿宋_GB2312" w:cs="仿宋_GB2312" w:eastAsia="仿宋_GB2312"/>
                <w:sz w:val="28"/>
                <w:color w:val="000000"/>
                <w:u w:val="none"/>
                <w:shd w:fill="FFFFFF" w:val="clear"/>
              </w:rPr>
              <w:t>①组织由不少于3名专业且经验丰富的安装工程师组成的团队，根据设备特点和安装规范，开展科学有序的安装工作。</w:t>
            </w:r>
          </w:p>
          <w:p>
            <w:pPr>
              <w:pStyle w:val="null3"/>
              <w:ind w:firstLine="560"/>
              <w:jc w:val="both"/>
            </w:pPr>
            <w:r>
              <w:rPr>
                <w:rFonts w:ascii="仿宋_GB2312" w:hAnsi="仿宋_GB2312" w:cs="仿宋_GB2312" w:eastAsia="仿宋_GB2312"/>
                <w:sz w:val="28"/>
                <w:color w:val="000000"/>
                <w:u w:val="none"/>
                <w:shd w:fill="FFFFFF" w:val="clear"/>
              </w:rPr>
              <w:t>②按照设备制造商提供的安装手册和技术标准，进行设备拆箱、定位固定、连接电源及网络等关键步骤，确保安装过程符合安全规范和质量要求。</w:t>
            </w:r>
          </w:p>
          <w:p>
            <w:pPr>
              <w:pStyle w:val="null3"/>
              <w:ind w:firstLine="560"/>
              <w:jc w:val="both"/>
            </w:pPr>
            <w:r>
              <w:rPr>
                <w:rFonts w:ascii="仿宋_GB2312" w:hAnsi="仿宋_GB2312" w:cs="仿宋_GB2312" w:eastAsia="仿宋_GB2312"/>
                <w:sz w:val="28"/>
                <w:color w:val="000000"/>
                <w:u w:val="none"/>
                <w:shd w:fill="FFFFFF" w:val="clear"/>
              </w:rPr>
              <w:t>③实时记录安装过程中的关键数据和异常情况，及时与采购人沟通处理。</w:t>
            </w:r>
          </w:p>
          <w:p>
            <w:pPr>
              <w:pStyle w:val="null3"/>
              <w:ind w:firstLine="560"/>
              <w:jc w:val="both"/>
            </w:pPr>
            <w:r>
              <w:rPr>
                <w:rFonts w:ascii="仿宋_GB2312" w:hAnsi="仿宋_GB2312" w:cs="仿宋_GB2312" w:eastAsia="仿宋_GB2312"/>
                <w:sz w:val="28"/>
                <w:color w:val="000000"/>
                <w:u w:val="none"/>
                <w:shd w:fill="FFFFFF" w:val="clear"/>
              </w:rPr>
              <w:t>④制定安装现场安全管理措施，保障人员和设备安全。</w:t>
            </w:r>
          </w:p>
          <w:p>
            <w:pPr>
              <w:pStyle w:val="null3"/>
              <w:ind w:firstLine="560"/>
              <w:jc w:val="both"/>
            </w:pPr>
            <w:r>
              <w:rPr>
                <w:rFonts w:ascii="仿宋_GB2312" w:hAnsi="仿宋_GB2312" w:cs="仿宋_GB2312" w:eastAsia="仿宋_GB2312"/>
                <w:sz w:val="28"/>
                <w:color w:val="000000"/>
                <w:u w:val="none"/>
                <w:shd w:fill="FFFFFF" w:val="clear"/>
              </w:rPr>
              <w:t>（</w:t>
            </w:r>
            <w:r>
              <w:rPr>
                <w:rFonts w:ascii="仿宋_GB2312" w:hAnsi="仿宋_GB2312" w:cs="仿宋_GB2312" w:eastAsia="仿宋_GB2312"/>
                <w:sz w:val="28"/>
                <w:color w:val="000000"/>
                <w:u w:val="none"/>
                <w:shd w:fill="FFFFFF" w:val="clear"/>
              </w:rPr>
              <w:t>3）调试阶段</w:t>
            </w:r>
          </w:p>
          <w:p>
            <w:pPr>
              <w:pStyle w:val="null3"/>
              <w:ind w:firstLine="560"/>
              <w:jc w:val="both"/>
            </w:pPr>
            <w:r>
              <w:rPr>
                <w:rFonts w:ascii="仿宋_GB2312" w:hAnsi="仿宋_GB2312" w:cs="仿宋_GB2312" w:eastAsia="仿宋_GB2312"/>
                <w:sz w:val="28"/>
                <w:color w:val="000000"/>
                <w:u w:val="none"/>
                <w:shd w:fill="FFFFFF" w:val="clear"/>
              </w:rPr>
              <w:t>①安装完成后，开展设备的全面调试，包括但不限于性能参数测试、功能模块验证、系统稳定性检测等，确保设备达到招标技术指标及合同要求。</w:t>
            </w:r>
          </w:p>
          <w:p>
            <w:pPr>
              <w:pStyle w:val="null3"/>
              <w:ind w:firstLine="560"/>
              <w:jc w:val="both"/>
            </w:pPr>
            <w:r>
              <w:rPr>
                <w:rFonts w:ascii="仿宋_GB2312" w:hAnsi="仿宋_GB2312" w:cs="仿宋_GB2312" w:eastAsia="仿宋_GB2312"/>
                <w:sz w:val="28"/>
                <w:color w:val="000000"/>
                <w:u w:val="none"/>
                <w:shd w:fill="FFFFFF" w:val="clear"/>
              </w:rPr>
              <w:t>②协助采购人进行设备运行的现场演示，解答采购人员及操作人员的技术疑问。</w:t>
            </w:r>
          </w:p>
          <w:p>
            <w:pPr>
              <w:pStyle w:val="null3"/>
              <w:ind w:firstLine="560"/>
              <w:jc w:val="both"/>
            </w:pPr>
            <w:r>
              <w:rPr>
                <w:rFonts w:ascii="仿宋_GB2312" w:hAnsi="仿宋_GB2312" w:cs="仿宋_GB2312" w:eastAsia="仿宋_GB2312"/>
                <w:sz w:val="28"/>
                <w:color w:val="000000"/>
                <w:u w:val="none"/>
                <w:shd w:fill="FFFFFF" w:val="clear"/>
              </w:rPr>
              <w:t>（</w:t>
            </w:r>
            <w:r>
              <w:rPr>
                <w:rFonts w:ascii="仿宋_GB2312" w:hAnsi="仿宋_GB2312" w:cs="仿宋_GB2312" w:eastAsia="仿宋_GB2312"/>
                <w:sz w:val="28"/>
                <w:color w:val="000000"/>
                <w:u w:val="none"/>
                <w:shd w:fill="FFFFFF" w:val="clear"/>
              </w:rPr>
              <w:t>4）服务保障及持续支持</w:t>
            </w:r>
          </w:p>
          <w:p>
            <w:pPr>
              <w:pStyle w:val="null3"/>
              <w:ind w:firstLine="560"/>
              <w:jc w:val="both"/>
            </w:pPr>
            <w:r>
              <w:rPr>
                <w:rFonts w:ascii="仿宋_GB2312" w:hAnsi="仿宋_GB2312" w:cs="仿宋_GB2312" w:eastAsia="仿宋_GB2312"/>
                <w:sz w:val="28"/>
                <w:color w:val="000000"/>
                <w:u w:val="none"/>
                <w:shd w:fill="FFFFFF" w:val="clear"/>
              </w:rPr>
              <w:t>①安装调试完成后，售后服务团队应保持与采购人的沟通渠道畅通，提供后续技术支持和咨询服务。</w:t>
            </w:r>
          </w:p>
          <w:p>
            <w:pPr>
              <w:pStyle w:val="null3"/>
              <w:ind w:firstLine="560"/>
              <w:jc w:val="both"/>
            </w:pPr>
            <w:r>
              <w:rPr>
                <w:rFonts w:ascii="仿宋_GB2312" w:hAnsi="仿宋_GB2312" w:cs="仿宋_GB2312" w:eastAsia="仿宋_GB2312"/>
                <w:sz w:val="28"/>
                <w:color w:val="000000"/>
                <w:u w:val="none"/>
                <w:shd w:fill="FFFFFF" w:val="clear"/>
              </w:rPr>
              <w:t>②建立安装调试档案，包含安装方案、调试记录、验收文件及相关技术资料，方便日后维护和质量追溯。</w:t>
            </w:r>
          </w:p>
          <w:p>
            <w:pPr>
              <w:pStyle w:val="null3"/>
              <w:ind w:firstLine="560"/>
              <w:jc w:val="both"/>
            </w:pPr>
            <w:r>
              <w:rPr>
                <w:rFonts w:ascii="仿宋_GB2312" w:hAnsi="仿宋_GB2312" w:cs="仿宋_GB2312" w:eastAsia="仿宋_GB2312"/>
                <w:sz w:val="28"/>
                <w:color w:val="000000"/>
                <w:u w:val="none"/>
                <w:shd w:fill="FFFFFF" w:val="clear"/>
              </w:rPr>
              <w:t>③对安装调试过程中发现的问题，制定整改方案，并跟踪落实，确保问题彻底解决。</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培训要求</w:t>
            </w:r>
          </w:p>
        </w:tc>
        <w:tc>
          <w:tcPr>
            <w:tcW w:type="dxa" w:w="5814"/>
          </w:tcPr>
          <w:p>
            <w:pPr>
              <w:pStyle w:val="null3"/>
              <w:ind w:firstLine="560"/>
              <w:jc w:val="both"/>
            </w:pPr>
            <w:r>
              <w:rPr>
                <w:rFonts w:ascii="仿宋_GB2312" w:hAnsi="仿宋_GB2312" w:cs="仿宋_GB2312" w:eastAsia="仿宋_GB2312"/>
                <w:sz w:val="28"/>
                <w:color w:val="000000"/>
                <w:u w:val="none"/>
                <w:shd w:fill="FFFFFF" w:val="clear"/>
              </w:rPr>
              <w:t>（</w:t>
            </w:r>
            <w:r>
              <w:rPr>
                <w:rFonts w:ascii="仿宋_GB2312" w:hAnsi="仿宋_GB2312" w:cs="仿宋_GB2312" w:eastAsia="仿宋_GB2312"/>
                <w:sz w:val="28"/>
                <w:color w:val="000000"/>
                <w:u w:val="none"/>
                <w:shd w:fill="FFFFFF" w:val="clear"/>
              </w:rPr>
              <w:t>1）培训对象</w:t>
            </w:r>
          </w:p>
          <w:p>
            <w:pPr>
              <w:pStyle w:val="null3"/>
              <w:ind w:firstLine="560"/>
              <w:jc w:val="both"/>
            </w:pPr>
            <w:r>
              <w:rPr>
                <w:rFonts w:ascii="仿宋_GB2312" w:hAnsi="仿宋_GB2312" w:cs="仿宋_GB2312" w:eastAsia="仿宋_GB2312"/>
                <w:sz w:val="28"/>
                <w:color w:val="000000"/>
                <w:u w:val="none"/>
                <w:shd w:fill="FFFFFF" w:val="clear"/>
              </w:rPr>
              <w:t>①</w:t>
            </w:r>
            <w:r>
              <w:rPr>
                <w:rFonts w:ascii="仿宋_GB2312" w:hAnsi="仿宋_GB2312" w:cs="仿宋_GB2312" w:eastAsia="仿宋_GB2312"/>
                <w:sz w:val="28"/>
                <w:color w:val="000000"/>
                <w:u w:val="none"/>
                <w:shd w:fill="FFFFFF" w:val="clear"/>
              </w:rPr>
              <w:t>培训对象包括但不限于：使用人员、运维人员及管理人员；</w:t>
            </w:r>
          </w:p>
          <w:p>
            <w:pPr>
              <w:pStyle w:val="null3"/>
              <w:ind w:firstLine="560"/>
              <w:jc w:val="both"/>
            </w:pPr>
            <w:r>
              <w:rPr>
                <w:rFonts w:ascii="仿宋_GB2312" w:hAnsi="仿宋_GB2312" w:cs="仿宋_GB2312" w:eastAsia="仿宋_GB2312"/>
                <w:sz w:val="28"/>
                <w:color w:val="000000"/>
                <w:u w:val="none"/>
                <w:shd w:fill="FFFFFF" w:val="clear"/>
              </w:rPr>
              <w:t>②</w:t>
            </w:r>
            <w:r>
              <w:rPr>
                <w:rFonts w:ascii="仿宋_GB2312" w:hAnsi="仿宋_GB2312" w:cs="仿宋_GB2312" w:eastAsia="仿宋_GB2312"/>
                <w:sz w:val="28"/>
                <w:color w:val="000000"/>
                <w:u w:val="none"/>
                <w:shd w:fill="FFFFFF" w:val="clear"/>
              </w:rPr>
              <w:t>培训对象数量以满足采购单位实际使用及管理需求为准，不得限制参加人数。</w:t>
            </w:r>
          </w:p>
          <w:p>
            <w:pPr>
              <w:pStyle w:val="null3"/>
              <w:ind w:firstLine="560"/>
              <w:jc w:val="both"/>
            </w:pPr>
            <w:r>
              <w:rPr>
                <w:rFonts w:ascii="仿宋_GB2312" w:hAnsi="仿宋_GB2312" w:cs="仿宋_GB2312" w:eastAsia="仿宋_GB2312"/>
                <w:sz w:val="28"/>
                <w:color w:val="000000"/>
                <w:u w:val="none"/>
                <w:shd w:fill="FFFFFF" w:val="clear"/>
              </w:rPr>
              <w:t>（</w:t>
            </w:r>
            <w:r>
              <w:rPr>
                <w:rFonts w:ascii="仿宋_GB2312" w:hAnsi="仿宋_GB2312" w:cs="仿宋_GB2312" w:eastAsia="仿宋_GB2312"/>
                <w:sz w:val="28"/>
                <w:color w:val="000000"/>
                <w:u w:val="none"/>
                <w:shd w:fill="FFFFFF" w:val="clear"/>
              </w:rPr>
              <w:t>2）培训内容</w:t>
            </w:r>
          </w:p>
          <w:p>
            <w:pPr>
              <w:pStyle w:val="null3"/>
              <w:ind w:firstLine="560"/>
              <w:jc w:val="both"/>
            </w:pPr>
            <w:r>
              <w:rPr>
                <w:rFonts w:ascii="仿宋_GB2312" w:hAnsi="仿宋_GB2312" w:cs="仿宋_GB2312" w:eastAsia="仿宋_GB2312"/>
                <w:sz w:val="28"/>
                <w:color w:val="000000"/>
                <w:u w:val="none"/>
                <w:shd w:fill="FFFFFF" w:val="clear"/>
              </w:rPr>
              <w:t>培训内容应具有针对性和实用性，至少应包含以下内容，必要时可结合实际增加专项培训模块：</w:t>
            </w:r>
          </w:p>
          <w:p>
            <w:pPr>
              <w:pStyle w:val="null3"/>
              <w:ind w:firstLine="560"/>
              <w:jc w:val="both"/>
            </w:pPr>
            <w:r>
              <w:rPr>
                <w:rFonts w:ascii="仿宋_GB2312" w:hAnsi="仿宋_GB2312" w:cs="仿宋_GB2312" w:eastAsia="仿宋_GB2312"/>
                <w:sz w:val="28"/>
                <w:color w:val="000000"/>
                <w:u w:val="none"/>
                <w:shd w:fill="FFFFFF" w:val="clear"/>
              </w:rPr>
              <w:t>①</w:t>
            </w:r>
            <w:r>
              <w:rPr>
                <w:rFonts w:ascii="仿宋_GB2312" w:hAnsi="仿宋_GB2312" w:cs="仿宋_GB2312" w:eastAsia="仿宋_GB2312"/>
                <w:sz w:val="28"/>
                <w:color w:val="000000"/>
                <w:u w:val="none"/>
                <w:shd w:fill="FFFFFF" w:val="clear"/>
              </w:rPr>
              <w:t>设备基本结构与组成模块解析；</w:t>
            </w:r>
          </w:p>
          <w:p>
            <w:pPr>
              <w:pStyle w:val="null3"/>
              <w:ind w:firstLine="560"/>
              <w:jc w:val="both"/>
            </w:pPr>
            <w:r>
              <w:rPr>
                <w:rFonts w:ascii="仿宋_GB2312" w:hAnsi="仿宋_GB2312" w:cs="仿宋_GB2312" w:eastAsia="仿宋_GB2312"/>
                <w:sz w:val="28"/>
                <w:color w:val="000000"/>
                <w:u w:val="none"/>
                <w:shd w:fill="FFFFFF" w:val="clear"/>
              </w:rPr>
              <w:t>②</w:t>
            </w:r>
            <w:r>
              <w:rPr>
                <w:rFonts w:ascii="仿宋_GB2312" w:hAnsi="仿宋_GB2312" w:cs="仿宋_GB2312" w:eastAsia="仿宋_GB2312"/>
                <w:sz w:val="28"/>
                <w:color w:val="000000"/>
                <w:u w:val="none"/>
                <w:shd w:fill="FFFFFF" w:val="clear"/>
              </w:rPr>
              <w:t>操作方法及操作注意事项；</w:t>
            </w:r>
          </w:p>
          <w:p>
            <w:pPr>
              <w:pStyle w:val="null3"/>
              <w:ind w:firstLine="560"/>
              <w:jc w:val="both"/>
            </w:pPr>
            <w:r>
              <w:rPr>
                <w:rFonts w:ascii="仿宋_GB2312" w:hAnsi="仿宋_GB2312" w:cs="仿宋_GB2312" w:eastAsia="仿宋_GB2312"/>
                <w:sz w:val="28"/>
                <w:color w:val="000000"/>
                <w:u w:val="none"/>
                <w:shd w:fill="FFFFFF" w:val="clear"/>
              </w:rPr>
              <w:t>③</w:t>
            </w:r>
            <w:r>
              <w:rPr>
                <w:rFonts w:ascii="仿宋_GB2312" w:hAnsi="仿宋_GB2312" w:cs="仿宋_GB2312" w:eastAsia="仿宋_GB2312"/>
                <w:sz w:val="28"/>
                <w:color w:val="000000"/>
                <w:u w:val="none"/>
                <w:shd w:fill="FFFFFF" w:val="clear"/>
              </w:rPr>
              <w:t>常见故障及应急处理方法；</w:t>
            </w:r>
          </w:p>
          <w:p>
            <w:pPr>
              <w:pStyle w:val="null3"/>
              <w:ind w:firstLine="560"/>
              <w:jc w:val="both"/>
            </w:pPr>
            <w:r>
              <w:rPr>
                <w:rFonts w:ascii="仿宋_GB2312" w:hAnsi="仿宋_GB2312" w:cs="仿宋_GB2312" w:eastAsia="仿宋_GB2312"/>
                <w:sz w:val="28"/>
                <w:color w:val="000000"/>
                <w:u w:val="none"/>
                <w:shd w:fill="FFFFFF" w:val="clear"/>
              </w:rPr>
              <w:t>④</w:t>
            </w:r>
            <w:r>
              <w:rPr>
                <w:rFonts w:ascii="仿宋_GB2312" w:hAnsi="仿宋_GB2312" w:cs="仿宋_GB2312" w:eastAsia="仿宋_GB2312"/>
                <w:sz w:val="28"/>
                <w:color w:val="000000"/>
                <w:u w:val="none"/>
                <w:shd w:fill="FFFFFF" w:val="clear"/>
              </w:rPr>
              <w:t>日常维护与保养方法。</w:t>
            </w:r>
          </w:p>
          <w:p>
            <w:pPr>
              <w:pStyle w:val="null3"/>
              <w:ind w:firstLine="560"/>
              <w:jc w:val="both"/>
            </w:pPr>
            <w:r>
              <w:rPr>
                <w:rFonts w:ascii="仿宋_GB2312" w:hAnsi="仿宋_GB2312" w:cs="仿宋_GB2312" w:eastAsia="仿宋_GB2312"/>
                <w:sz w:val="28"/>
                <w:color w:val="000000"/>
                <w:u w:val="none"/>
                <w:shd w:fill="FFFFFF" w:val="clear"/>
              </w:rPr>
              <w:t>（</w:t>
            </w:r>
            <w:r>
              <w:rPr>
                <w:rFonts w:ascii="仿宋_GB2312" w:hAnsi="仿宋_GB2312" w:cs="仿宋_GB2312" w:eastAsia="仿宋_GB2312"/>
                <w:sz w:val="28"/>
                <w:color w:val="000000"/>
                <w:u w:val="none"/>
                <w:shd w:fill="FFFFFF" w:val="clear"/>
              </w:rPr>
              <w:t>3）培训方式与安排</w:t>
            </w:r>
          </w:p>
          <w:p>
            <w:pPr>
              <w:pStyle w:val="null3"/>
              <w:ind w:firstLine="560"/>
              <w:jc w:val="both"/>
            </w:pPr>
            <w:r>
              <w:rPr>
                <w:rFonts w:ascii="仿宋_GB2312" w:hAnsi="仿宋_GB2312" w:cs="仿宋_GB2312" w:eastAsia="仿宋_GB2312"/>
                <w:sz w:val="28"/>
                <w:color w:val="000000"/>
                <w:u w:val="none"/>
                <w:shd w:fill="FFFFFF" w:val="clear"/>
              </w:rPr>
              <w:t>①</w:t>
            </w:r>
            <w:r>
              <w:rPr>
                <w:rFonts w:ascii="仿宋_GB2312" w:hAnsi="仿宋_GB2312" w:cs="仿宋_GB2312" w:eastAsia="仿宋_GB2312"/>
                <w:sz w:val="28"/>
                <w:color w:val="000000"/>
                <w:u w:val="none"/>
                <w:shd w:fill="FFFFFF" w:val="clear"/>
              </w:rPr>
              <w:t>培训采用现场培训，培训地点应设在设备安装现场或采购人指定区域；</w:t>
            </w:r>
          </w:p>
          <w:p>
            <w:pPr>
              <w:pStyle w:val="null3"/>
              <w:ind w:firstLine="560"/>
              <w:jc w:val="both"/>
            </w:pPr>
            <w:r>
              <w:rPr>
                <w:rFonts w:ascii="仿宋_GB2312" w:hAnsi="仿宋_GB2312" w:cs="仿宋_GB2312" w:eastAsia="仿宋_GB2312"/>
                <w:sz w:val="28"/>
                <w:color w:val="000000"/>
                <w:u w:val="none"/>
                <w:shd w:fill="FFFFFF" w:val="clear"/>
              </w:rPr>
              <w:t>②</w:t>
            </w:r>
            <w:r>
              <w:rPr>
                <w:rFonts w:ascii="仿宋_GB2312" w:hAnsi="仿宋_GB2312" w:cs="仿宋_GB2312" w:eastAsia="仿宋_GB2312"/>
                <w:sz w:val="28"/>
                <w:color w:val="000000"/>
                <w:u w:val="none"/>
                <w:shd w:fill="FFFFFF" w:val="clear"/>
              </w:rPr>
              <w:t>培训应采用理论讲解</w:t>
            </w:r>
            <w:r>
              <w:rPr>
                <w:rFonts w:ascii="仿宋_GB2312" w:hAnsi="仿宋_GB2312" w:cs="仿宋_GB2312" w:eastAsia="仿宋_GB2312"/>
                <w:sz w:val="28"/>
                <w:color w:val="000000"/>
                <w:u w:val="none"/>
                <w:shd w:fill="FFFFFF" w:val="clear"/>
              </w:rPr>
              <w:t>+实操演示+现场答疑的方式进行；</w:t>
            </w:r>
          </w:p>
          <w:p>
            <w:pPr>
              <w:pStyle w:val="null3"/>
              <w:ind w:firstLine="560"/>
              <w:jc w:val="both"/>
            </w:pPr>
            <w:r>
              <w:rPr>
                <w:rFonts w:ascii="仿宋_GB2312" w:hAnsi="仿宋_GB2312" w:cs="仿宋_GB2312" w:eastAsia="仿宋_GB2312"/>
                <w:sz w:val="28"/>
                <w:color w:val="000000"/>
                <w:u w:val="none"/>
                <w:shd w:fill="FFFFFF" w:val="clear"/>
              </w:rPr>
              <w:t>③</w:t>
            </w:r>
            <w:r>
              <w:rPr>
                <w:rFonts w:ascii="仿宋_GB2312" w:hAnsi="仿宋_GB2312" w:cs="仿宋_GB2312" w:eastAsia="仿宋_GB2312"/>
                <w:sz w:val="28"/>
                <w:color w:val="000000"/>
                <w:u w:val="none"/>
                <w:shd w:fill="FFFFFF" w:val="clear"/>
              </w:rPr>
              <w:t>提供培训签到表、培训记录表、照片记录和满意度反馈表，作为验收依据。</w:t>
            </w:r>
          </w:p>
          <w:p>
            <w:pPr>
              <w:pStyle w:val="null3"/>
              <w:ind w:firstLine="560"/>
              <w:jc w:val="both"/>
            </w:pPr>
            <w:r>
              <w:rPr>
                <w:rFonts w:ascii="仿宋_GB2312" w:hAnsi="仿宋_GB2312" w:cs="仿宋_GB2312" w:eastAsia="仿宋_GB2312"/>
                <w:sz w:val="28"/>
                <w:color w:val="000000"/>
                <w:u w:val="none"/>
                <w:shd w:fill="FFFFFF" w:val="clear"/>
              </w:rPr>
              <w:t>（</w:t>
            </w:r>
            <w:r>
              <w:rPr>
                <w:rFonts w:ascii="仿宋_GB2312" w:hAnsi="仿宋_GB2312" w:cs="仿宋_GB2312" w:eastAsia="仿宋_GB2312"/>
                <w:sz w:val="28"/>
                <w:color w:val="000000"/>
                <w:u w:val="none"/>
                <w:shd w:fill="FFFFFF" w:val="clear"/>
              </w:rPr>
              <w:t>4）培训资料要求</w:t>
            </w:r>
          </w:p>
          <w:p>
            <w:pPr>
              <w:pStyle w:val="null3"/>
              <w:ind w:firstLine="560"/>
              <w:jc w:val="both"/>
            </w:pPr>
            <w:r>
              <w:rPr>
                <w:rFonts w:ascii="仿宋_GB2312" w:hAnsi="仿宋_GB2312" w:cs="仿宋_GB2312" w:eastAsia="仿宋_GB2312"/>
                <w:sz w:val="28"/>
                <w:color w:val="000000"/>
                <w:u w:val="none"/>
                <w:shd w:fill="FFFFFF" w:val="clear"/>
              </w:rPr>
              <w:t>提供完整、系统、结构化的培训资料包，包含但不限于：《设备操作指南》（纸质</w:t>
            </w:r>
            <w:r>
              <w:rPr>
                <w:rFonts w:ascii="仿宋_GB2312" w:hAnsi="仿宋_GB2312" w:cs="仿宋_GB2312" w:eastAsia="仿宋_GB2312"/>
                <w:sz w:val="28"/>
                <w:color w:val="000000"/>
                <w:u w:val="none"/>
                <w:shd w:fill="FFFFFF" w:val="clear"/>
              </w:rPr>
              <w:t>+电子版）、《日常维护手册》（纸质+电子版）、《常见故障快速处理手册》、《安装示意图、结构图、模块图》、培训PPT课件与授课视频文件；</w:t>
            </w:r>
          </w:p>
          <w:p>
            <w:pPr>
              <w:pStyle w:val="null3"/>
              <w:ind w:firstLine="560"/>
              <w:jc w:val="both"/>
            </w:pPr>
            <w:r>
              <w:rPr>
                <w:rFonts w:ascii="仿宋_GB2312" w:hAnsi="仿宋_GB2312" w:cs="仿宋_GB2312" w:eastAsia="仿宋_GB2312"/>
                <w:sz w:val="28"/>
                <w:color w:val="000000"/>
                <w:u w:val="none"/>
                <w:shd w:fill="FFFFFF" w:val="clear"/>
              </w:rPr>
              <w:t>（</w:t>
            </w:r>
            <w:r>
              <w:rPr>
                <w:rFonts w:ascii="仿宋_GB2312" w:hAnsi="仿宋_GB2312" w:cs="仿宋_GB2312" w:eastAsia="仿宋_GB2312"/>
                <w:sz w:val="28"/>
                <w:color w:val="000000"/>
                <w:u w:val="none"/>
                <w:shd w:fill="FFFFFF" w:val="clear"/>
              </w:rPr>
              <w:t>5）持续培训与回访</w:t>
            </w:r>
          </w:p>
          <w:p>
            <w:pPr>
              <w:pStyle w:val="null3"/>
              <w:ind w:firstLine="560"/>
              <w:jc w:val="both"/>
            </w:pPr>
            <w:r>
              <w:rPr>
                <w:rFonts w:ascii="仿宋_GB2312" w:hAnsi="仿宋_GB2312" w:cs="仿宋_GB2312" w:eastAsia="仿宋_GB2312"/>
                <w:sz w:val="28"/>
                <w:color w:val="000000"/>
                <w:u w:val="none"/>
                <w:shd w:fill="FFFFFF" w:val="clear"/>
              </w:rPr>
              <w:t>①</w:t>
            </w:r>
            <w:r>
              <w:rPr>
                <w:rFonts w:ascii="仿宋_GB2312" w:hAnsi="仿宋_GB2312" w:cs="仿宋_GB2312" w:eastAsia="仿宋_GB2312"/>
                <w:sz w:val="28"/>
                <w:color w:val="000000"/>
                <w:u w:val="none"/>
                <w:shd w:fill="FFFFFF" w:val="clear"/>
              </w:rPr>
              <w:t>项目完成验收后</w:t>
            </w:r>
            <w:r>
              <w:rPr>
                <w:rFonts w:ascii="仿宋_GB2312" w:hAnsi="仿宋_GB2312" w:cs="仿宋_GB2312" w:eastAsia="仿宋_GB2312"/>
                <w:sz w:val="28"/>
                <w:color w:val="000000"/>
                <w:u w:val="none"/>
                <w:shd w:fill="FFFFFF" w:val="clear"/>
              </w:rPr>
              <w:t>12个月内，应定期进行回访，对操作难点、实际使用中遇到的问题进行集中答疑；</w:t>
            </w:r>
          </w:p>
          <w:p>
            <w:pPr>
              <w:pStyle w:val="null3"/>
              <w:ind w:firstLine="560"/>
              <w:jc w:val="both"/>
            </w:pPr>
            <w:r>
              <w:rPr>
                <w:rFonts w:ascii="仿宋_GB2312" w:hAnsi="仿宋_GB2312" w:cs="仿宋_GB2312" w:eastAsia="仿宋_GB2312"/>
                <w:sz w:val="28"/>
                <w:color w:val="000000"/>
                <w:u w:val="none"/>
                <w:shd w:fill="FFFFFF" w:val="clear"/>
              </w:rPr>
              <w:t>②</w:t>
            </w:r>
            <w:r>
              <w:rPr>
                <w:rFonts w:ascii="仿宋_GB2312" w:hAnsi="仿宋_GB2312" w:cs="仿宋_GB2312" w:eastAsia="仿宋_GB2312"/>
                <w:sz w:val="28"/>
                <w:color w:val="000000"/>
                <w:u w:val="none"/>
                <w:shd w:fill="FFFFFF" w:val="clear"/>
              </w:rPr>
              <w:t>若采购人更换操作人员或扩大使用范围，供应商应在接到书面通知后</w:t>
            </w:r>
            <w:r>
              <w:rPr>
                <w:rFonts w:ascii="仿宋_GB2312" w:hAnsi="仿宋_GB2312" w:cs="仿宋_GB2312" w:eastAsia="仿宋_GB2312"/>
                <w:sz w:val="28"/>
                <w:color w:val="000000"/>
                <w:u w:val="none"/>
                <w:shd w:fill="FFFFFF" w:val="clear"/>
              </w:rPr>
              <w:t>7日内提供补充培训服务。</w:t>
            </w:r>
          </w:p>
          <w:p>
            <w:pPr>
              <w:pStyle w:val="null3"/>
              <w:ind w:firstLine="560"/>
              <w:jc w:val="both"/>
            </w:pPr>
            <w:r>
              <w:rPr>
                <w:rFonts w:ascii="仿宋_GB2312" w:hAnsi="仿宋_GB2312" w:cs="仿宋_GB2312" w:eastAsia="仿宋_GB2312"/>
                <w:sz w:val="28"/>
                <w:color w:val="000000"/>
                <w:u w:val="none"/>
                <w:shd w:fill="FFFFFF" w:val="clear"/>
              </w:rPr>
              <w:t>（</w:t>
            </w:r>
            <w:r>
              <w:rPr>
                <w:rFonts w:ascii="仿宋_GB2312" w:hAnsi="仿宋_GB2312" w:cs="仿宋_GB2312" w:eastAsia="仿宋_GB2312"/>
                <w:sz w:val="28"/>
                <w:color w:val="000000"/>
                <w:u w:val="none"/>
                <w:shd w:fill="FFFFFF" w:val="clear"/>
              </w:rPr>
              <w:t>6）培训考核</w:t>
            </w:r>
          </w:p>
          <w:p>
            <w:pPr>
              <w:pStyle w:val="null3"/>
              <w:ind w:firstLine="560"/>
              <w:jc w:val="both"/>
            </w:pPr>
            <w:r>
              <w:rPr>
                <w:rFonts w:ascii="仿宋_GB2312" w:hAnsi="仿宋_GB2312" w:cs="仿宋_GB2312" w:eastAsia="仿宋_GB2312"/>
                <w:sz w:val="28"/>
                <w:color w:val="000000"/>
                <w:u w:val="none"/>
                <w:shd w:fill="FFFFFF" w:val="clear"/>
              </w:rPr>
              <w:t>①</w:t>
            </w:r>
            <w:r>
              <w:rPr>
                <w:rFonts w:ascii="仿宋_GB2312" w:hAnsi="仿宋_GB2312" w:cs="仿宋_GB2312" w:eastAsia="仿宋_GB2312"/>
                <w:sz w:val="28"/>
                <w:color w:val="000000"/>
                <w:u w:val="none"/>
                <w:shd w:fill="FFFFFF" w:val="clear"/>
              </w:rPr>
              <w:t>供应商应在完成全部培训内容后组织现场考核，确保采购人使用人员真正掌握设备操作技能和基本维护方法，考核标准由供应商结合培训内容及设备特点制定，考核内容包括：</w:t>
            </w:r>
          </w:p>
          <w:p>
            <w:pPr>
              <w:pStyle w:val="null3"/>
              <w:ind w:firstLine="560"/>
              <w:jc w:val="both"/>
            </w:pPr>
            <w:r>
              <w:rPr>
                <w:rFonts w:ascii="仿宋_GB2312" w:hAnsi="仿宋_GB2312" w:cs="仿宋_GB2312" w:eastAsia="仿宋_GB2312"/>
                <w:sz w:val="28"/>
                <w:color w:val="000000"/>
                <w:u w:val="none"/>
                <w:shd w:fill="FFFFFF" w:val="clear"/>
              </w:rPr>
              <w:t>A.理论知识：涵盖设备结构、操作步骤、安全使用规范、常见故障处理等；</w:t>
            </w:r>
          </w:p>
          <w:p>
            <w:pPr>
              <w:pStyle w:val="null3"/>
              <w:ind w:firstLine="560"/>
              <w:jc w:val="both"/>
            </w:pPr>
            <w:r>
              <w:rPr>
                <w:rFonts w:ascii="仿宋_GB2312" w:hAnsi="仿宋_GB2312" w:cs="仿宋_GB2312" w:eastAsia="仿宋_GB2312"/>
                <w:sz w:val="28"/>
                <w:color w:val="000000"/>
                <w:u w:val="none"/>
                <w:shd w:fill="FFFFFF" w:val="clear"/>
              </w:rPr>
              <w:t>B.实际操作：重点考察受训人员对设备日常使用、故障判断及基本维护操作的熟练度。</w:t>
            </w:r>
          </w:p>
          <w:p>
            <w:pPr>
              <w:pStyle w:val="null3"/>
              <w:ind w:firstLine="560"/>
              <w:jc w:val="both"/>
            </w:pPr>
            <w:r>
              <w:rPr>
                <w:rFonts w:ascii="仿宋_GB2312" w:hAnsi="仿宋_GB2312" w:cs="仿宋_GB2312" w:eastAsia="仿宋_GB2312"/>
                <w:sz w:val="28"/>
                <w:color w:val="000000"/>
                <w:u w:val="none"/>
                <w:shd w:fill="FFFFFF" w:val="clear"/>
              </w:rPr>
              <w:t>②</w:t>
            </w:r>
            <w:r>
              <w:rPr>
                <w:rFonts w:ascii="仿宋_GB2312" w:hAnsi="仿宋_GB2312" w:cs="仿宋_GB2312" w:eastAsia="仿宋_GB2312"/>
                <w:sz w:val="28"/>
                <w:color w:val="000000"/>
                <w:u w:val="none"/>
                <w:shd w:fill="FFFFFF" w:val="clear"/>
              </w:rPr>
              <w:t>培训考核应留存签到记录、考核结果和影像资料，作为验收的重要依据。对未通过考核的人员，供应商应安排补训，直至考核合格。</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ind w:firstLine="560"/>
              <w:jc w:val="both"/>
            </w:pPr>
            <w:r>
              <w:rPr>
                <w:rFonts w:ascii="仿宋_GB2312" w:hAnsi="仿宋_GB2312" w:cs="仿宋_GB2312" w:eastAsia="仿宋_GB2312"/>
                <w:sz w:val="28"/>
                <w:color w:val="000000"/>
                <w:u w:val="none"/>
                <w:shd w:fill="FFFFFF" w:val="clear"/>
              </w:rPr>
              <w:t>（</w:t>
            </w:r>
            <w:r>
              <w:rPr>
                <w:rFonts w:ascii="仿宋_GB2312" w:hAnsi="仿宋_GB2312" w:cs="仿宋_GB2312" w:eastAsia="仿宋_GB2312"/>
                <w:sz w:val="28"/>
                <w:color w:val="000000"/>
                <w:u w:val="none"/>
                <w:shd w:fill="FFFFFF" w:val="clear"/>
              </w:rPr>
              <w:t>1）供应商提供的货物必须为正规渠道全新正品。</w:t>
            </w:r>
          </w:p>
          <w:p>
            <w:pPr>
              <w:pStyle w:val="null3"/>
              <w:ind w:firstLine="560"/>
              <w:jc w:val="both"/>
            </w:pPr>
            <w:r>
              <w:rPr>
                <w:rFonts w:ascii="仿宋_GB2312" w:hAnsi="仿宋_GB2312" w:cs="仿宋_GB2312" w:eastAsia="仿宋_GB2312"/>
                <w:sz w:val="28"/>
                <w:color w:val="000000"/>
                <w:u w:val="none"/>
                <w:shd w:fill="FFFFFF" w:val="clear"/>
              </w:rPr>
              <w:t>（</w:t>
            </w:r>
            <w:r>
              <w:rPr>
                <w:rFonts w:ascii="仿宋_GB2312" w:hAnsi="仿宋_GB2312" w:cs="仿宋_GB2312" w:eastAsia="仿宋_GB2312"/>
                <w:sz w:val="28"/>
                <w:color w:val="000000"/>
                <w:u w:val="none"/>
                <w:shd w:fill="FFFFFF" w:val="clear"/>
              </w:rPr>
              <w:t>2）在合同履约期间，供应商和采购人因货物的质量问题发生争议，由质量技术监督部门或其指定的质量鉴定机构进行质量鉴定。货物符合标准的，鉴定费由采购人承担；货物不符合质量标准的，鉴定费由供应商承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应急响应要求</w:t>
            </w:r>
          </w:p>
        </w:tc>
        <w:tc>
          <w:tcPr>
            <w:tcW w:type="dxa" w:w="5814"/>
          </w:tcPr>
          <w:p>
            <w:pPr>
              <w:pStyle w:val="null3"/>
              <w:ind w:firstLine="560"/>
              <w:jc w:val="both"/>
            </w:pPr>
            <w:r>
              <w:rPr>
                <w:rFonts w:ascii="仿宋_GB2312" w:hAnsi="仿宋_GB2312" w:cs="仿宋_GB2312" w:eastAsia="仿宋_GB2312"/>
                <w:sz w:val="28"/>
                <w:color w:val="000000"/>
                <w:u w:val="none"/>
                <w:shd w:fill="FFFFFF" w:val="clear"/>
              </w:rPr>
              <w:t>（</w:t>
            </w:r>
            <w:r>
              <w:rPr>
                <w:rFonts w:ascii="仿宋_GB2312" w:hAnsi="仿宋_GB2312" w:cs="仿宋_GB2312" w:eastAsia="仿宋_GB2312"/>
                <w:sz w:val="28"/>
                <w:color w:val="000000"/>
                <w:u w:val="none"/>
                <w:shd w:fill="FFFFFF" w:val="clear"/>
              </w:rPr>
              <w:t>1）应建立“三级响应机制”，涵盖一般性故障、严重故障和重大紧急事件的分级应对模式，配套不同响应级别的预案措施、人员资源和决策机制。每类事件需明确相应的技术处置流程、联络机制和责任人，做到分类响应、快速联动。</w:t>
            </w:r>
          </w:p>
          <w:p>
            <w:pPr>
              <w:pStyle w:val="null3"/>
              <w:ind w:firstLine="560"/>
              <w:jc w:val="both"/>
            </w:pPr>
            <w:r>
              <w:rPr>
                <w:rFonts w:ascii="仿宋_GB2312" w:hAnsi="仿宋_GB2312" w:cs="仿宋_GB2312" w:eastAsia="仿宋_GB2312"/>
                <w:sz w:val="28"/>
                <w:color w:val="000000"/>
                <w:u w:val="none"/>
                <w:shd w:fill="FFFFFF" w:val="clear"/>
              </w:rPr>
              <w:t>（</w:t>
            </w:r>
            <w:r>
              <w:rPr>
                <w:rFonts w:ascii="仿宋_GB2312" w:hAnsi="仿宋_GB2312" w:cs="仿宋_GB2312" w:eastAsia="仿宋_GB2312"/>
                <w:sz w:val="28"/>
                <w:color w:val="000000"/>
                <w:u w:val="none"/>
                <w:shd w:fill="FFFFFF" w:val="clear"/>
              </w:rPr>
              <w:t>2）需提供7×24小时全天候售后服务热线，并设立固定技术服务联络人和备选联系人，确保采购人任意时间均可快速取得技术支持。服务联络人须具备医疗设备服务经验，并熟悉本项目相关产品性能。</w:t>
            </w:r>
          </w:p>
          <w:p>
            <w:pPr>
              <w:pStyle w:val="null3"/>
              <w:ind w:firstLine="560"/>
              <w:jc w:val="both"/>
            </w:pPr>
            <w:r>
              <w:rPr>
                <w:rFonts w:ascii="仿宋_GB2312" w:hAnsi="仿宋_GB2312" w:cs="仿宋_GB2312" w:eastAsia="仿宋_GB2312"/>
                <w:sz w:val="28"/>
                <w:color w:val="000000"/>
                <w:u w:val="none"/>
                <w:shd w:fill="FFFFFF" w:val="clear"/>
              </w:rPr>
              <w:t>（</w:t>
            </w:r>
            <w:r>
              <w:rPr>
                <w:rFonts w:ascii="仿宋_GB2312" w:hAnsi="仿宋_GB2312" w:cs="仿宋_GB2312" w:eastAsia="仿宋_GB2312"/>
                <w:sz w:val="28"/>
                <w:color w:val="000000"/>
                <w:u w:val="none"/>
                <w:shd w:fill="FFFFFF" w:val="clear"/>
              </w:rPr>
              <w:t>3）接到采购人关于突发故障或系统异常的通知后，30分钟内完成技术响应并反馈处理预案，在5小时内派遣技术人员到达现场并开展初步排查与修复工作。如48小时内无法排除故障，须提供备用设备，保障采购人临床使用不中断。</w:t>
            </w:r>
          </w:p>
          <w:p>
            <w:pPr>
              <w:pStyle w:val="null3"/>
              <w:ind w:firstLine="560"/>
              <w:jc w:val="both"/>
            </w:pPr>
            <w:r>
              <w:rPr>
                <w:rFonts w:ascii="仿宋_GB2312" w:hAnsi="仿宋_GB2312" w:cs="仿宋_GB2312" w:eastAsia="仿宋_GB2312"/>
                <w:sz w:val="28"/>
                <w:color w:val="000000"/>
                <w:u w:val="none"/>
                <w:shd w:fill="FFFFFF" w:val="clear"/>
              </w:rPr>
              <w:t>（</w:t>
            </w:r>
            <w:r>
              <w:rPr>
                <w:rFonts w:ascii="仿宋_GB2312" w:hAnsi="仿宋_GB2312" w:cs="仿宋_GB2312" w:eastAsia="仿宋_GB2312"/>
                <w:sz w:val="28"/>
                <w:color w:val="000000"/>
                <w:u w:val="none"/>
                <w:shd w:fill="FFFFFF" w:val="clear"/>
              </w:rPr>
              <w:t>4）应急预案机制应覆盖但不限于以下突发事件类型：</w:t>
            </w:r>
          </w:p>
          <w:p>
            <w:pPr>
              <w:pStyle w:val="null3"/>
              <w:ind w:firstLine="560"/>
              <w:jc w:val="both"/>
            </w:pPr>
            <w:r>
              <w:rPr>
                <w:rFonts w:ascii="仿宋_GB2312" w:hAnsi="仿宋_GB2312" w:cs="仿宋_GB2312" w:eastAsia="仿宋_GB2312"/>
                <w:sz w:val="28"/>
                <w:color w:val="000000"/>
                <w:u w:val="none"/>
                <w:shd w:fill="FFFFFF" w:val="clear"/>
              </w:rPr>
              <w:t>①</w:t>
            </w:r>
            <w:r>
              <w:rPr>
                <w:rFonts w:ascii="仿宋_GB2312" w:hAnsi="仿宋_GB2312" w:cs="仿宋_GB2312" w:eastAsia="仿宋_GB2312"/>
                <w:sz w:val="28"/>
                <w:color w:val="000000"/>
                <w:u w:val="none"/>
                <w:shd w:fill="FFFFFF" w:val="clear"/>
              </w:rPr>
              <w:t>设备系统级崩溃；</w:t>
            </w:r>
          </w:p>
          <w:p>
            <w:pPr>
              <w:pStyle w:val="null3"/>
              <w:ind w:firstLine="560"/>
              <w:jc w:val="both"/>
            </w:pPr>
            <w:r>
              <w:rPr>
                <w:rFonts w:ascii="仿宋_GB2312" w:hAnsi="仿宋_GB2312" w:cs="仿宋_GB2312" w:eastAsia="仿宋_GB2312"/>
                <w:sz w:val="28"/>
                <w:color w:val="000000"/>
                <w:u w:val="none"/>
                <w:shd w:fill="FFFFFF" w:val="clear"/>
              </w:rPr>
              <w:t>②</w:t>
            </w:r>
            <w:r>
              <w:rPr>
                <w:rFonts w:ascii="仿宋_GB2312" w:hAnsi="仿宋_GB2312" w:cs="仿宋_GB2312" w:eastAsia="仿宋_GB2312"/>
                <w:sz w:val="28"/>
                <w:color w:val="000000"/>
                <w:u w:val="none"/>
                <w:shd w:fill="FFFFFF" w:val="clear"/>
              </w:rPr>
              <w:t>关键部件损坏；</w:t>
            </w:r>
          </w:p>
          <w:p>
            <w:pPr>
              <w:pStyle w:val="null3"/>
              <w:ind w:firstLine="560"/>
              <w:jc w:val="both"/>
            </w:pPr>
            <w:r>
              <w:rPr>
                <w:rFonts w:ascii="仿宋_GB2312" w:hAnsi="仿宋_GB2312" w:cs="仿宋_GB2312" w:eastAsia="仿宋_GB2312"/>
                <w:sz w:val="28"/>
                <w:color w:val="000000"/>
                <w:u w:val="none"/>
                <w:shd w:fill="FFFFFF" w:val="clear"/>
              </w:rPr>
              <w:t>③</w:t>
            </w:r>
            <w:r>
              <w:rPr>
                <w:rFonts w:ascii="仿宋_GB2312" w:hAnsi="仿宋_GB2312" w:cs="仿宋_GB2312" w:eastAsia="仿宋_GB2312"/>
                <w:sz w:val="28"/>
                <w:color w:val="000000"/>
                <w:u w:val="none"/>
                <w:shd w:fill="FFFFFF" w:val="clear"/>
              </w:rPr>
              <w:t>遇突发事件需现场设备重新部署；</w:t>
            </w:r>
          </w:p>
          <w:p>
            <w:pPr>
              <w:pStyle w:val="null3"/>
              <w:ind w:firstLine="560"/>
              <w:jc w:val="both"/>
            </w:pPr>
            <w:r>
              <w:rPr>
                <w:rFonts w:ascii="仿宋_GB2312" w:hAnsi="仿宋_GB2312" w:cs="仿宋_GB2312" w:eastAsia="仿宋_GB2312"/>
                <w:sz w:val="28"/>
                <w:color w:val="000000"/>
                <w:u w:val="none"/>
                <w:shd w:fill="FFFFFF" w:val="clear"/>
              </w:rPr>
              <w:t>④</w:t>
            </w:r>
            <w:r>
              <w:rPr>
                <w:rFonts w:ascii="仿宋_GB2312" w:hAnsi="仿宋_GB2312" w:cs="仿宋_GB2312" w:eastAsia="仿宋_GB2312"/>
                <w:sz w:val="28"/>
                <w:color w:val="000000"/>
                <w:u w:val="none"/>
                <w:shd w:fill="FFFFFF" w:val="clear"/>
              </w:rPr>
              <w:t>灾害天气或不可抗力导致设备功能瘫痪。</w:t>
            </w:r>
          </w:p>
          <w:p>
            <w:pPr>
              <w:pStyle w:val="null3"/>
              <w:ind w:firstLine="560"/>
              <w:jc w:val="both"/>
            </w:pPr>
            <w:r>
              <w:rPr>
                <w:rFonts w:ascii="仿宋_GB2312" w:hAnsi="仿宋_GB2312" w:cs="仿宋_GB2312" w:eastAsia="仿宋_GB2312"/>
                <w:sz w:val="28"/>
                <w:color w:val="000000"/>
                <w:u w:val="none"/>
                <w:shd w:fill="FFFFFF" w:val="clear"/>
              </w:rPr>
              <w:t>对于上述情形，供应商应制定涵盖</w:t>
            </w:r>
            <w:r>
              <w:rPr>
                <w:rFonts w:ascii="仿宋_GB2312" w:hAnsi="仿宋_GB2312" w:cs="仿宋_GB2312" w:eastAsia="仿宋_GB2312"/>
                <w:sz w:val="28"/>
                <w:color w:val="000000"/>
                <w:u w:val="none"/>
                <w:shd w:fill="FFFFFF" w:val="clear"/>
              </w:rPr>
              <w:t>“诊断—分级—决策—派单—反馈—复盘”的全流程应急处置体系，确保每一起事件均有记录、有方案、有闭环。供应商应配备包括工程师、售后服务人员、技术支持人员在内的完整应急支持团队。</w:t>
            </w:r>
          </w:p>
          <w:p>
            <w:pPr>
              <w:pStyle w:val="null3"/>
              <w:ind w:firstLine="560"/>
              <w:jc w:val="both"/>
            </w:pPr>
            <w:r>
              <w:rPr>
                <w:rFonts w:ascii="仿宋_GB2312" w:hAnsi="仿宋_GB2312" w:cs="仿宋_GB2312" w:eastAsia="仿宋_GB2312"/>
                <w:sz w:val="28"/>
                <w:color w:val="000000"/>
                <w:u w:val="none"/>
                <w:shd w:fill="FFFFFF" w:val="clear"/>
              </w:rPr>
              <w:t>（</w:t>
            </w:r>
            <w:r>
              <w:rPr>
                <w:rFonts w:ascii="仿宋_GB2312" w:hAnsi="仿宋_GB2312" w:cs="仿宋_GB2312" w:eastAsia="仿宋_GB2312"/>
                <w:sz w:val="28"/>
                <w:color w:val="000000"/>
                <w:u w:val="none"/>
                <w:shd w:fill="FFFFFF" w:val="clear"/>
              </w:rPr>
              <w:t>5）所有应急事件的处理过程应与采购人保持信息同步，包括响应时间、现场处置进度、最终结果和善后措施，形成书面记录并归档备查。重大故障应在事件处理完成后5个工作日内提供完整的应急处置报告，包括问题溯源、责任分析、改进建议和再次发生的预防措施等内容。</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合同其他条款</w:t>
            </w:r>
          </w:p>
        </w:tc>
        <w:tc>
          <w:tcPr>
            <w:tcW w:type="dxa" w:w="5814"/>
          </w:tcPr>
          <w:p>
            <w:pPr>
              <w:pStyle w:val="null3"/>
              <w:jc w:val="both"/>
            </w:pPr>
            <w:r>
              <w:rPr>
                <w:rFonts w:ascii="仿宋_GB2312" w:hAnsi="仿宋_GB2312" w:cs="仿宋_GB2312" w:eastAsia="仿宋_GB2312"/>
                <w:sz w:val="28"/>
                <w:color w:val="000000"/>
                <w:u w:val="none"/>
                <w:shd w:fill="FFFFFF" w:val="clear"/>
              </w:rPr>
              <w:t xml:space="preserve">        招标文件、投标文件、承诺约定、合同的附件与合同具有同等法律效力，如以上各文件相互有冲突或不一致的地方，应以有利于采购人解释为准。招标文件、投标文件、承诺约定、合同的附件及合同，如有中、英文两种版本的，应以中文解释为准，未尽事宜，双方另行协商解决。</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560"/>
              <w:jc w:val="both"/>
            </w:pPr>
            <w:r>
              <w:rPr>
                <w:rFonts w:ascii="仿宋_GB2312" w:hAnsi="仿宋_GB2312" w:cs="仿宋_GB2312" w:eastAsia="仿宋_GB2312"/>
                <w:sz w:val="28"/>
                <w:color w:val="000000"/>
                <w:u w:val="none"/>
                <w:shd w:fill="FFFFFF" w:val="clear"/>
              </w:rPr>
              <w:t>（</w:t>
            </w:r>
            <w:r>
              <w:rPr>
                <w:rFonts w:ascii="仿宋_GB2312" w:hAnsi="仿宋_GB2312" w:cs="仿宋_GB2312" w:eastAsia="仿宋_GB2312"/>
                <w:sz w:val="28"/>
                <w:color w:val="000000"/>
                <w:u w:val="none"/>
                <w:shd w:fill="FFFFFF" w:val="clear"/>
              </w:rPr>
              <w:t>1）投标人</w:t>
            </w:r>
            <w:r>
              <w:rPr>
                <w:rFonts w:ascii="仿宋_GB2312" w:hAnsi="仿宋_GB2312" w:cs="仿宋_GB2312" w:eastAsia="仿宋_GB2312"/>
                <w:sz w:val="28"/>
                <w:color w:val="000000"/>
                <w:u w:val="none"/>
                <w:shd w:fill="FFFFFF" w:val="clear"/>
              </w:rPr>
              <w:t>需按招标文件要求提供详细的维修服务方案</w:t>
            </w:r>
            <w:r>
              <w:rPr>
                <w:rFonts w:ascii="仿宋_GB2312" w:hAnsi="仿宋_GB2312" w:cs="仿宋_GB2312" w:eastAsia="仿宋_GB2312"/>
                <w:sz w:val="28"/>
                <w:color w:val="000000"/>
                <w:u w:val="none"/>
                <w:shd w:fill="FFFFFF" w:val="clear"/>
              </w:rPr>
              <w:t>，</w:t>
            </w:r>
            <w:r>
              <w:rPr>
                <w:rFonts w:ascii="仿宋_GB2312" w:hAnsi="仿宋_GB2312" w:cs="仿宋_GB2312" w:eastAsia="仿宋_GB2312"/>
                <w:sz w:val="28"/>
                <w:color w:val="000000"/>
                <w:u w:val="none"/>
                <w:shd w:fill="FFFFFF" w:val="clear"/>
              </w:rPr>
              <w:t>涵盖维修服务体系与组织保障、维修响应机制与服务时限承诺、维修服务范围与服务内容、备品备件保障体系、维修服务流程、维修质量保障措施、维修记录与档案管理、维修服务人员配置与资质、设备故障预防与持续改进措施、维修服务考核与满意度管理，明确各环节责任主体、操作流程及保障措施，确保维修服务高效、规范、质量达标。</w:t>
            </w:r>
          </w:p>
          <w:p>
            <w:pPr>
              <w:pStyle w:val="null3"/>
              <w:ind w:firstLine="560"/>
              <w:jc w:val="both"/>
            </w:pPr>
            <w:r>
              <w:rPr>
                <w:rFonts w:ascii="仿宋_GB2312" w:hAnsi="仿宋_GB2312" w:cs="仿宋_GB2312" w:eastAsia="仿宋_GB2312"/>
                <w:sz w:val="28"/>
                <w:color w:val="000000"/>
                <w:u w:val="none"/>
                <w:shd w:fill="FFFFFF" w:val="clear"/>
              </w:rPr>
              <w:t>（</w:t>
            </w:r>
            <w:r>
              <w:rPr>
                <w:rFonts w:ascii="仿宋_GB2312" w:hAnsi="仿宋_GB2312" w:cs="仿宋_GB2312" w:eastAsia="仿宋_GB2312"/>
                <w:sz w:val="28"/>
                <w:color w:val="000000"/>
                <w:u w:val="none"/>
                <w:shd w:fill="FFFFFF" w:val="clear"/>
              </w:rPr>
              <w:t>2）投标人</w:t>
            </w:r>
            <w:r>
              <w:rPr>
                <w:rFonts w:ascii="仿宋_GB2312" w:hAnsi="仿宋_GB2312" w:cs="仿宋_GB2312" w:eastAsia="仿宋_GB2312"/>
                <w:sz w:val="28"/>
                <w:color w:val="000000"/>
                <w:u w:val="none"/>
                <w:shd w:fill="FFFFFF" w:val="clear"/>
              </w:rPr>
              <w:t>需按招标文件要求提供详细的安装调试方案</w:t>
            </w:r>
            <w:r>
              <w:rPr>
                <w:rFonts w:ascii="仿宋_GB2312" w:hAnsi="仿宋_GB2312" w:cs="仿宋_GB2312" w:eastAsia="仿宋_GB2312"/>
                <w:sz w:val="28"/>
                <w:color w:val="000000"/>
                <w:u w:val="none"/>
                <w:shd w:fill="FFFFFF" w:val="clear"/>
              </w:rPr>
              <w:t>，</w:t>
            </w:r>
            <w:r>
              <w:rPr>
                <w:rFonts w:ascii="仿宋_GB2312" w:hAnsi="仿宋_GB2312" w:cs="仿宋_GB2312" w:eastAsia="仿宋_GB2312"/>
                <w:sz w:val="28"/>
                <w:color w:val="000000"/>
                <w:u w:val="none"/>
                <w:shd w:fill="FFFFFF" w:val="clear"/>
              </w:rPr>
              <w:t>涵盖安装前现场勘查与环境准备、安装条件与技术要求确认、设备到货清点与外观检查、设备定位固定与防护措施、设备接线布线与安全规范、整机功能调试与参数校准、安装调试安全管理措施、安装现场清理与环境恢复，明确各环节责任主体、操作流程及保障措施，确保安装调试安全、规范、高效完成。</w:t>
            </w:r>
          </w:p>
          <w:p>
            <w:pPr>
              <w:pStyle w:val="null3"/>
              <w:ind w:firstLine="560"/>
              <w:jc w:val="both"/>
            </w:pPr>
            <w:r>
              <w:rPr>
                <w:rFonts w:ascii="仿宋_GB2312" w:hAnsi="仿宋_GB2312" w:cs="仿宋_GB2312" w:eastAsia="仿宋_GB2312"/>
                <w:sz w:val="28"/>
                <w:color w:val="000000"/>
                <w:u w:val="none"/>
                <w:shd w:fill="FFFFFF" w:val="clear"/>
              </w:rPr>
              <w:t>（</w:t>
            </w:r>
            <w:r>
              <w:rPr>
                <w:rFonts w:ascii="仿宋_GB2312" w:hAnsi="仿宋_GB2312" w:cs="仿宋_GB2312" w:eastAsia="仿宋_GB2312"/>
                <w:sz w:val="28"/>
                <w:color w:val="000000"/>
                <w:u w:val="none"/>
                <w:shd w:fill="FFFFFF" w:val="clear"/>
              </w:rPr>
              <w:t>3）投标人需按招标文件要求提供详细的培训方案，涵盖培训对象与人员范围、培训内容与课程设置、培训方式与组织形式、培训时间与场次安排、实操培训与现场指导、培训考核与效果评估、培训记录与资料归档、新增人员补充培训机制、定期回访与持续培训、培训服务质量保障措施，明确各环节责任主体、操作流程及保障措施，确保培训达到预期效果、满足岗位需求。</w:t>
            </w:r>
          </w:p>
          <w:p>
            <w:pPr>
              <w:pStyle w:val="null3"/>
              <w:ind w:firstLine="560"/>
              <w:jc w:val="both"/>
            </w:pPr>
            <w:r>
              <w:rPr>
                <w:rFonts w:ascii="仿宋_GB2312" w:hAnsi="仿宋_GB2312" w:cs="仿宋_GB2312" w:eastAsia="仿宋_GB2312"/>
                <w:sz w:val="28"/>
                <w:color w:val="000000"/>
                <w:u w:val="none"/>
                <w:shd w:fill="FFFFFF" w:val="clear"/>
              </w:rPr>
              <w:t>（</w:t>
            </w:r>
            <w:r>
              <w:rPr>
                <w:rFonts w:ascii="仿宋_GB2312" w:hAnsi="仿宋_GB2312" w:cs="仿宋_GB2312" w:eastAsia="仿宋_GB2312"/>
                <w:sz w:val="28"/>
                <w:color w:val="000000"/>
                <w:u w:val="none"/>
                <w:shd w:fill="FFFFFF" w:val="clear"/>
              </w:rPr>
              <w:t>4）投标人需按招标文件要求提供详细的日常维护方案，涵盖日常维护组织机构与责任分工、日常维护周期与维护项目、设备清洁与外观保养规范、设备运行环境监测与保障、预防性维护与隐患排查、易损件检查与更换管理、维护记录与运行报告制度、软件升级与功能优化服务、设备健康状态评估与管理，明确各环节责任主体、操作流程及保障措施，确保设备长期稳定运行。</w:t>
            </w:r>
          </w:p>
          <w:p>
            <w:pPr>
              <w:pStyle w:val="null3"/>
              <w:ind w:firstLine="560"/>
              <w:jc w:val="both"/>
            </w:pPr>
            <w:r>
              <w:rPr>
                <w:rFonts w:ascii="仿宋_GB2312" w:hAnsi="仿宋_GB2312" w:cs="仿宋_GB2312" w:eastAsia="仿宋_GB2312"/>
                <w:sz w:val="28"/>
                <w:color w:val="000000"/>
                <w:u w:val="none"/>
                <w:shd w:fill="FFFFFF" w:val="clear"/>
              </w:rPr>
              <w:t>（</w:t>
            </w:r>
            <w:r>
              <w:rPr>
                <w:rFonts w:ascii="仿宋_GB2312" w:hAnsi="仿宋_GB2312" w:cs="仿宋_GB2312" w:eastAsia="仿宋_GB2312"/>
                <w:sz w:val="28"/>
                <w:color w:val="000000"/>
                <w:u w:val="none"/>
                <w:shd w:fill="FFFFFF" w:val="clear"/>
              </w:rPr>
              <w:t>5）供应商需按招标文件要求提供详细的应急方案，涵盖应急服务组织与责任体系、应急响应机制与服务热线、应急事件分级处置标准、应急响应时限与到场承诺、常见故障应急处置流程、备用设备提供与保障措施、运输安装调试应急保障、重大故障现场抢修措施、不可抗力事件应急处理、应急物资与备件保障、应急事件记录复盘与改进，明确各环节责任主体、操作流程及保障措施，确保突发情况快速响应、高效处置。</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自合同签订生效后接采购人通知之日起90日内交货。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荣县人民医院指定地点。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1、自签订合同后，采购人在收到中标人提供的合法有效完整的完税发票及凭证资料后支付预付款，达到付款条件起14日内，支付合同总金额的10.00%</w:t>
            </w:r>
          </w:p>
          <w:p>
            <w:pPr>
              <w:pStyle w:val="null3"/>
              <w:jc w:val="left"/>
            </w:pPr>
            <w:r>
              <w:rPr>
                <w:rFonts w:ascii="仿宋_GB2312" w:hAnsi="仿宋_GB2312" w:cs="仿宋_GB2312" w:eastAsia="仿宋_GB2312"/>
              </w:rPr>
              <w:t>2、项目完成并验收合格后，采购人在收到中标人提供的合法有效完整的完税发票及凭证资料后，达到付款条件起14日内，支付合同总金额的90.00%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1、验收交付标准 （1）产品品牌、规格、型号、数量、质量等应与采购合同要求及投标人的投标文件中的响应内容完全一致。按国家有关规定以及招标文件的质量要求和技术指标、投标人的投标文件及承诺与本合同约定标准进行验收；双方如对质量要求和技术指标的约定标准有相互抵触或异议的事项，由采购人在招标文件与投标文件中按质量要求和技术指标比较优胜的原则确定该项的约定标准进行验收。 （2）验收时如发现所交付的货物有短装、次品、损坏或其它不符合标准及本合同规定之情形者，采购人应做出详尽的现场记录，或由双方签署备忘录，此现场记录或备忘录可用作补充、缺失和更换损坏部件的有效证据，由此产生的时间延误与有关费用由投标人承担，验收期限相应顺延。 （3）投标人提供的产品质量应符合中华人民共和国质检部门及生产厂商的质量要求，必须符合投标产品品牌、规格型号、数量要求，必须为正规渠道生产的全新货物（未曾销售或使用过的、未返修过的），并符合中华人民共和国规定的相关标准和要求。货物（含零部件、配件等）外观应无破损、划痕、碰撞痕迹等外部损坏现象，包装应完整无缺且权属清楚，不存在侵害他人的知识产权。 （4）完成产品的安装调试，各项指标正常运行，满足采购合同规定的技术和功能要求。 （5）如质量验收合格，双方签署质量验收报告。 （6）货物安装完成后7日内，采购人无故不进行验收工作并已使用货物的，视同已安装调试完成并验收合格。 （7）投标人应将所提供货物的装箱清单、配件、随机工具、质量合格证、说明书、维修保养手册、技术支持文档、原厂保修卡及其他配套的技术资料交付给采购人；投标人不能完整交付货物及本款规定的单证和工具的，必须负责补齐，否则视为未按合同约定交货。 （8）按照采购合同规定履行了各项义务。 2、验收交付方法 （1）验收时间：中标人完成交货及安装、调试后，中标人提出验收申请，达到验收条件起9日内，验收合同总金额的100.00%。 （2）验收： ①采购人成立验收小组，对交付的货物进行现场检查，包括外观、数量清点、包装情况等，并确认是否存在短装、次品、损坏或其他不符合标准的情形。 ②验收过程中，在中标人授权代表在场的情况下进行开箱检查，详细记录货物状况，确保无明显损坏。 ③开展产品功能测试或性能检测，确保产品能正常使用，并与采购合同及投标文件中的响应内容完全一致。 （3）出具验收报告 ①验收完成后，验收小组须出具详细的验收报告，报告中应记录验收全过程。 ②若产品符合验收标准，由采购人和投标人双方的授权代表共同签署验收报告；若存在不符合事项，验收报告须详细说明存在问题及整改要求，投标人应在规定期限内予以整改，所产生的延误及相关费用由投标人承担，验收期限相应顺延。 ③其他验收要求： A.设备验收完成后，投标人须清理设备外包装，保持安装环境干净整洁。 B.其他未尽事宜严格按照政府采购相关法律法规以及《财政部关于进一步加强政府采购需求和履约验收管理的指导意见》（财库〔2016〕205号）、《自贡市政府采购履约验收管理办法》（自财规〔2023〕2号）、《财政部关于印发《政府采购需求管理办法》的通知》（财库〔2021〕22号）文件的要求、招标文件规定的要求和投标人的投标文件及合同约定的内容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1、质量保修范围： （1）在质保期内，因产品本身的质量问题（如材料、工艺或设计缺陷）导致的故障或损坏，供应商应提供维修服务，费用由供应商承担。 （2）维修包括但不限于零部件更换、软件故障排除、功能恢复等，确保设备恢复到正常运行状态。 （3）若产品包含软件系统，供应商应在质保期内提供系统维护和更新服务，包括但不限于修复系统漏洞、修正程序错误以及提供必要的功能升级，采购人不再另行支付费用。 2、质量保修期： X射线计算机体层摄影设备质保期≥1年、数字化X射线摄影系统质保期≥3年、CT造影注射装置质保期≥1年，自验收合格并交付使用之日起计算。（单独提供承诺函） 3、日常维护： （1）在质保期内，供应商应定期对设备进行维护，供应商应根据设备运行特性，制定日常维护计划。 （2）日常维护内容应包括但不限于设备外观检查、运行状态检测、系统功能测试、软件版本检查及升级、易损部件状态评估等。维护工作应由专业技术人员执行，确保操作规范、安全有效。 （3）供应商应在每次维护前提前通知采购人并协调工作时间，维护过程中应避免影响采购人正常使用。 （4）如在维护过程中发现设备存在异常、故障隐患或使用不当行为，供应商应及时向采购人报告，并提出处理建议或应急处置措施，必要时协助采购人制定整改计划。 （5）每次维护后应提交维护记录报告，内容应包括：维护时间、人员、主要维护项目、发现的问题及处理措施、预防性建议等，报采购人审核并由双方确认存档。 （6）供应商应定期回顾维护记录，根据设备运行趋势对维护策略进行动态优化，提升设备运行稳定性和使用寿命。 （7）供应商应建立维护数据分析机制，定期对维护记录进行系统梳理，结合设备运行趋势、故障频次及用户反馈，优化后续维护计划，实现预防性维护替代事后维修，延长设备寿命，降低使用风险。 （8）供应商应在质保期内定期组织全面维护评估会议，向采购人汇报设备运行与维护情况，听取采购人意见，形成书面总结材料并留存。 4、维修服务 （1）远程技术支持 ①质保期内，供应商应提供7×24小时远程技术支持服务，支持电话、电子邮件、即时通讯工具及远程诊断连接等多种方式，并明确提供各渠道的具体联系方式，及时响应采购人在设备使用过程中遇到的技术问题。 ②供应商应确保远程支持团队具备丰富的产品知识和故障诊断能力，能够快速定位问题并提供有效的解决方案，协助采购人进行故障排查、参数调整及操作指导。 ③对于紧急问题，供应商应及时升级处理优先级，确保远程支持高效、专业。 （2）现场维修服务 ①若远程技术支持无法解决设备故障，供应商应在接到故障通知后，按要求的响应时间内派遣资深专业技术人员到现场进行维修，确保设备尽快恢复正常运行。 ②现场维修应包括故障诊断、故障排除、更换损坏零部件、性能测试及运行确认等全过程，维修工作应规范、细致，符合设备使用和安全标准。 ③维修过程中，如发现设备存在潜在风险或安全隐患，供应商应及时通知采购人，并提出防范和整改建议。 ④维修完成后，供应商应向采购人提交详细的维修报告，说明故障原因、处理措施及后续维护建议，并获得采购人确认。 （3）质量保证与持续改进 ①供应商应确保维修服务质量符合国家及行业相关标准，维修技术人员应具备相应资质和丰富经验。 ②供应商应建立健全质量管理体系，对维修过程进行有效监督和控制，确保服务过程规范、高效。 ③供应商应根据维修情况和采购人反馈，持续优化维修流程和服务内容，不断提升服务水平，保障设备长期稳定运行。 ④供应商应定期总结维修服务数据，分析故障原因，提出预防措施和改进建议，协助采购人降低设备故障率。若产品在质保期内无法通过远程或常规维修手段恢复正常，供应商应派遣技术人员到现场进行维修，确保设备正常运行。 5、安全保障：项目实施过程中，供应商自行承担本项目实施人员与设备的安全问题，如发生安全事故，由供应商承担全部责任。（单独提供承诺函） 6、因货物的质量问题发生争议，由质量技术监督部门或其指定的质量鉴定机构进行质量鉴定。货物符合标准的，鉴定费由采购人承担；货物不符合质量标准的，鉴定费由中标人承担。（单独提供承诺函）</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（1）采购人违约责任：采购人无正当理由拒收货物的，采购人应偿付合同总价10%的违约金。 （2）中标人违约责任： ①中标人交付的货物质量不符合合同规定的，在约定的交货时间内经2次调换仍不能达到合同约定的质量要求，采购人有权解除合同并要求退货，中标人按照合同总额的10%向采购人支付违约金，若违约金不足以弥补采购人损失的，中标人还应就差额部分向采购人承担赔偿责任。 ②因中标人原因逾期交货，除不可抗力因素外，每迟交货一周（不足一周按一周计算）中标人按合同总金额的千分之五向采购人承担迟延交货的违约金，因中标人原因逾期交货超过20天，采购人有权解除合同并不再收货，中标人在7个工作日之内退还预付款，并按照合同总额的10%向采购人支付违约金。 ③在质保期内，中标人未按合同规定履行质量保证或售后服务承诺，则视为中标人违约，采购人有权解除合同退货，并由中标人按合同总价的10%承担违约金。 ④中标人偿付的违约金不足以弥补采购人损失的，还应按采购人损失尚未弥补的部分，支付赔偿金给采购人。 ⑤采购人维权产生的费用（包括但不限于诉讼费、保全费、诉讼财产保全责任保险费、律师费等）由中标人承担。 ⑥中标人所供货物质量问题导致采购人及第三方人身、财产损失的，中标人承担由此造成的全部法律责任。 ⑦质保期内，设备经中标人2次维修仍不能达到本合同约定的质量标准，中标人更换全新设备。如更换的全新设备仍无法达到合同约定的质量标准，视为中标人违约，采购人有权解除合同，中标人在7个工作日之内退还已支付款项，并按照合同总额的10%向采购人支付违约金。 ⑧中标人在安装调试设备过程中以及售后服务过程中，因未按操作规程施工、操作不当、未采取必要的安全防范措施等原因直接或间接造成采购人及第三方人身、财产损失的，由中标人承担由此造成的全部法律责任。 2、争议解决方法： 合同履行期间，若双方发生争议，可协商或由有关部门调解解决，协商或调解不成的，由采购人所在地人民法院按有关法律法规予以管辖。</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或者提供下述资料之一并进行电子签章：①可提供近三年（任意一年）供应商经审计的完整有效的财务报告复印件；②也可提供近三年（任意一年）投标人内部的财务报表复印件（至少应包含资产负债表、现金流量表、利润表）；③也可提供距文件递交截止日一年内银行出具的资信证明（复印件）；④投标人注册时间至文件递交截止日不足一年的，也可提供在市场监督管理部门备案的公司章程（复印件）；⑤非营利性单位或者社会团体或者其他机关事业单位以符合财务会计制度为准。</w:t>
            </w:r>
          </w:p>
        </w:tc>
        <w:tc>
          <w:tcPr>
            <w:tcW w:type="dxa" w:w="1661"/>
          </w:tcPr>
          <w:p>
            <w:pPr>
              <w:pStyle w:val="null3"/>
              <w:jc w:val="left"/>
            </w:pPr>
            <w:r>
              <w:rPr>
                <w:rFonts w:ascii="仿宋_GB2312" w:hAnsi="仿宋_GB2312" w:cs="仿宋_GB2312" w:eastAsia="仿宋_GB2312"/>
              </w:rPr>
              <w:t>投标人提交的相关资格证明材料,投标（响应）函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投标产品为医疗器械时投标人须符合《医疗器械监督管理条例》《医疗器械经营监督管理办法》的要求</w:t>
            </w:r>
          </w:p>
        </w:tc>
        <w:tc>
          <w:tcPr>
            <w:tcW w:type="dxa" w:w="3322"/>
          </w:tcPr>
          <w:p>
            <w:pPr>
              <w:pStyle w:val="null3"/>
              <w:jc w:val="left"/>
            </w:pPr>
            <w:r>
              <w:rPr>
                <w:rFonts w:ascii="仿宋_GB2312" w:hAnsi="仿宋_GB2312" w:cs="仿宋_GB2312" w:eastAsia="仿宋_GB2312"/>
              </w:rPr>
              <w:t>投标产品为医疗器械时： ①投标人为非投标产品制造商时，三类医疗器械：提供投标人的《医疗器械经营许可证》并进行电子签章；二类医疗器械：提供投标人的医疗器械经营备案凭证并进行电子签章；一类医疗器械可不提供。②投标人为投标产品制造商时无需提供。 注：根据国办发〔2017〕41号政策要求“多证合一”的营业执照除外。</w:t>
            </w:r>
          </w:p>
        </w:tc>
        <w:tc>
          <w:tcPr>
            <w:tcW w:type="dxa" w:w="1661"/>
          </w:tcPr>
          <w:p>
            <w:pPr>
              <w:pStyle w:val="null3"/>
              <w:jc w:val="left"/>
            </w:pPr>
            <w:r>
              <w:rPr>
                <w:rFonts w:ascii="仿宋_GB2312" w:hAnsi="仿宋_GB2312" w:cs="仿宋_GB2312" w:eastAsia="仿宋_GB2312"/>
              </w:rPr>
              <w:t>投标人提交的相关资格证明材料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投标产品为医疗器械时须符合《医疗器械注册与备案管理办法》的要求</w:t>
            </w:r>
          </w:p>
        </w:tc>
        <w:tc>
          <w:tcPr>
            <w:tcW w:type="dxa" w:w="3322"/>
          </w:tcPr>
          <w:p>
            <w:pPr>
              <w:pStyle w:val="null3"/>
              <w:jc w:val="left"/>
            </w:pPr>
            <w:r>
              <w:rPr>
                <w:rFonts w:ascii="仿宋_GB2312" w:hAnsi="仿宋_GB2312" w:cs="仿宋_GB2312" w:eastAsia="仿宋_GB2312"/>
              </w:rPr>
              <w:t>投标产品为医疗器械时： ①二类、三类医疗器械：提供《医疗器械注册证》和《注册登记表》并进行电子签章或国家新颁发的《医疗器械注册证》并进行电子签章；一类医疗器械：提供医疗器械注册备案并进行电子签章。 ②二类、三类医疗器械：提供产品制造商的《医疗器械生产许可证》并进行电子签章；一类医疗器械：提供产品制造商的医疗器械生产备案凭证并进行电子签章。</w:t>
            </w:r>
          </w:p>
        </w:tc>
        <w:tc>
          <w:tcPr>
            <w:tcW w:type="dxa" w:w="1661"/>
          </w:tcPr>
          <w:p>
            <w:pPr>
              <w:pStyle w:val="null3"/>
              <w:jc w:val="left"/>
            </w:pPr>
            <w:r>
              <w:rPr>
                <w:rFonts w:ascii="仿宋_GB2312" w:hAnsi="仿宋_GB2312" w:cs="仿宋_GB2312" w:eastAsia="仿宋_GB2312"/>
              </w:rPr>
              <w:t>投标人提交的相关资格证明材料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投标产品为辐射产品时须符合《放射性同位素与射线装置安全和防护条例》要求</w:t>
            </w:r>
          </w:p>
        </w:tc>
        <w:tc>
          <w:tcPr>
            <w:tcW w:type="dxa" w:w="3322"/>
          </w:tcPr>
          <w:p>
            <w:pPr>
              <w:pStyle w:val="null3"/>
              <w:jc w:val="left"/>
            </w:pPr>
            <w:r>
              <w:rPr>
                <w:rFonts w:ascii="仿宋_GB2312" w:hAnsi="仿宋_GB2312" w:cs="仿宋_GB2312" w:eastAsia="仿宋_GB2312"/>
              </w:rPr>
              <w:t>①投标人非投标产品制造商时，须提供有效的《辐射安全许可证》（种类和范围包括：销售Ⅲ类射线装置）和提供所投产品制造商有效的《辐射安全许可证》（种类和范围包括：生产Ⅲ类射线装置）并进行电子签章；②投标人为投标产品制造商时，须提供有效的《辐射安全许可证》（种类和范围包括：生产、销售Ⅲ类射线装置）并进行电子签章。</w:t>
            </w:r>
          </w:p>
        </w:tc>
        <w:tc>
          <w:tcPr>
            <w:tcW w:type="dxa" w:w="1661"/>
          </w:tcPr>
          <w:p>
            <w:pPr>
              <w:pStyle w:val="null3"/>
              <w:jc w:val="left"/>
            </w:pPr>
            <w:r>
              <w:rPr>
                <w:rFonts w:ascii="仿宋_GB2312" w:hAnsi="仿宋_GB2312" w:cs="仿宋_GB2312" w:eastAsia="仿宋_GB2312"/>
              </w:rPr>
              <w:t>投标人提交的相关资格证明材料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其他符合性审查（实质性要求）</w:t>
            </w:r>
          </w:p>
        </w:tc>
        <w:tc>
          <w:tcPr>
            <w:tcW w:type="dxa" w:w="3322"/>
          </w:tcPr>
          <w:p>
            <w:pPr>
              <w:pStyle w:val="null3"/>
              <w:jc w:val="left"/>
            </w:pPr>
            <w:r>
              <w:rPr>
                <w:rFonts w:ascii="仿宋_GB2312" w:hAnsi="仿宋_GB2312" w:cs="仿宋_GB2312" w:eastAsia="仿宋_GB2312"/>
              </w:rPr>
              <w:t>1.投标文件组成明显不符合招标文件的规定要求，影响评标委员会评判的。2.投标文件的格式、语言、计量单位、报价货币、知识产权、投标有效期等不符合招标文件的规定，影响评标委员会评判的。3.投标报价不符合招标文件规定的采购预算或限价或其他报价规定的。4.未在应答表中对技术、服务要求中的实质性要求逐项进行完整应答的，或应答内容与招标文件要求不符的，或未按要求提供相应的证明材料或单独承诺函等支撑材料的。5.未载明或者载明的招标项目履约时间、方式、数量及其他政府采购合同实质性内容与招标文件要求不一致，且招标单位无法接受的。</w:t>
            </w:r>
          </w:p>
        </w:tc>
        <w:tc>
          <w:tcPr>
            <w:tcW w:type="dxa" w:w="1661"/>
          </w:tcPr>
          <w:p>
            <w:pPr>
              <w:pStyle w:val="null3"/>
              <w:jc w:val="left"/>
            </w:pPr>
            <w:r>
              <w:rPr>
                <w:rFonts w:ascii="仿宋_GB2312" w:hAnsi="仿宋_GB2312" w:cs="仿宋_GB2312" w:eastAsia="仿宋_GB2312"/>
              </w:rPr>
              <w:t>产品技术参数响应表,中小企业声明函,残疾人福利性单位声明函,报价明细表,关于符合本国产品标准的声明函,投标文件封面,报价表,投标（响应）函,监狱企业的证明文件,服务要求应答表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技术指标和配置</w:t>
            </w:r>
          </w:p>
        </w:tc>
        <w:tc>
          <w:tcPr>
            <w:tcW w:type="dxa" w:w="2575"/>
          </w:tcPr>
          <w:p>
            <w:pPr>
              <w:pStyle w:val="null3"/>
              <w:jc w:val="left"/>
            </w:pPr>
            <w:r>
              <w:rPr>
                <w:rFonts w:ascii="仿宋_GB2312" w:hAnsi="仿宋_GB2312" w:cs="仿宋_GB2312" w:eastAsia="仿宋_GB2312"/>
              </w:rPr>
              <w:t>1、投标产品完全满足招标文件技术要求中“技术参数与性能指标”的得50分。 2、投标产品不完全满足招标文件技术要求中“技术参数与性能指标”的，按以下规则进行计算得分： （1）带“▲”的技术参数要求条款响应得分=投标人满足带“▲”技术参数要求条款的数量÷带“▲”技术参数要求条款的总数量×42分。 （2）一般技术参数要求条款响应得分=投标人满足一般技术参数要求条款的数量÷一般技术参数要求条款的总数量×8分。 注：（1）无子项的要求，按该条款计算；（2）有子项的要求，按最末级的子项条款计算；（3）带“▲”的技术参数要求条款中已要求提供证明材料的应当按照要求提供，未按要求提供相关证明材料或虽提供但无法证明的，则视为负偏离。（4）一般技术参数要求条款是指未带“▲”“★”的技术参数要求条款。（5）带“★”的技术参数要求条款为本项目的实质性条款不参与计分。（6）在计算中如遇除不尽的情况保留两位小数。</w:t>
            </w:r>
          </w:p>
        </w:tc>
        <w:tc>
          <w:tcPr>
            <w:tcW w:type="dxa" w:w="831"/>
          </w:tcPr>
          <w:p>
            <w:pPr>
              <w:pStyle w:val="null3"/>
              <w:jc w:val="center"/>
            </w:pPr>
            <w:r>
              <w:rPr>
                <w:rFonts w:ascii="仿宋_GB2312" w:hAnsi="仿宋_GB2312" w:cs="仿宋_GB2312" w:eastAsia="仿宋_GB2312"/>
              </w:rPr>
              <w:t>50.0000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评分标准需提供的相关资料</w:t>
            </w:r>
          </w:p>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一、根据投标人提供的售后服务方案进行综合评分，包含以下内容： （一）维修服务方案。 （二）安装调试方案。 （三）培训方案。 （四）日常维护方案。 （五）应急方案。 二、评审标准 投标人提供的售后服务方案完全包含上述（一）-（五）项方案内容且不存在缺陷的得20分，每缺少一项单项方案内容的扣4分，每有一项单项方案内容存在缺陷扣3.5分，单项方案最多扣3.5分。 注：“缺陷”是指方案存在以下任一情形：（1）本项目提供的方案中引用法律、规范、标准存在失效或错误；（2）非专门针对本项目编制或方案内容与本项目需求无关或方案未与采购需求对应；（3）方案内容未结合本项目的实际特点和具体需求，直接照搬招标文件中的文字表述，缺乏实施转化；（4）方案仅有标题或框架，缺乏具体实施标准或操作细则；（5）明显复制或套用其他项目内容；（6）方案存在章节顺序紊乱。 3、本项共计20分。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评分标准需提供的相关资料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中小企业声明函,残疾人福利性单位声明函,报价明细表,报价表,监狱企业的证明文件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详见附件：服务要求应答表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详见附件：投标人提交的相关资格证明材料</w:t>
      </w:r>
    </w:p>
    <w:p>
      <w:pPr>
        <w:pStyle w:val="null3"/>
        <w:ind w:firstLine="960"/>
        <w:jc w:val="left"/>
      </w:pPr>
      <w:r>
        <w:rPr>
          <w:rFonts w:ascii="仿宋_GB2312" w:hAnsi="仿宋_GB2312" w:cs="仿宋_GB2312" w:eastAsia="仿宋_GB2312"/>
        </w:rPr>
        <w:t>详见附件：评分标准需提供的相关资料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详见附件：采购合同（货物）.docx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