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441801-2026-02432</w:t>
      </w:r>
    </w:p>
    <w:p>
      <w:pPr>
        <w:pStyle w:val="null3"/>
        <w:jc w:val="center"/>
        <w:outlineLvl w:val="3"/>
      </w:pPr>
      <w:r>
        <w:rPr>
          <w:sz w:val="24"/>
          <w:b/>
        </w:rPr>
        <w:t>采购项目编号：</w:t>
      </w:r>
      <w:r>
        <w:rPr>
          <w:sz w:val="24"/>
          <w:b/>
        </w:rPr>
        <w:t>441801-2026-02432</w:t>
      </w:r>
    </w:p>
    <w:p>
      <w:pPr>
        <w:pStyle w:val="null3"/>
        <w:jc w:val="center"/>
        <w:outlineLvl w:val="3"/>
      </w:pPr>
      <w:r>
        <w:rPr>
          <w:sz w:val="24"/>
          <w:b/>
        </w:rPr>
        <w:t>项目名称：</w:t>
      </w:r>
      <w:r>
        <w:rPr>
          <w:sz w:val="24"/>
          <w:b/>
        </w:rPr>
        <w:t>运动训练专业力量训练及健身功能室建设项目</w:t>
      </w:r>
    </w:p>
    <w:p>
      <w:pPr>
        <w:pStyle w:val="null3"/>
        <w:jc w:val="center"/>
        <w:outlineLvl w:val="3"/>
      </w:pPr>
      <w:r>
        <w:rPr>
          <w:sz w:val="24"/>
          <w:b/>
        </w:rPr>
        <w:t>采购人：</w:t>
      </w:r>
      <w:r>
        <w:rPr>
          <w:sz w:val="24"/>
          <w:b/>
        </w:rPr>
        <w:t>清远工贸职业技术学校</w:t>
      </w:r>
    </w:p>
    <w:p>
      <w:pPr>
        <w:pStyle w:val="null3"/>
        <w:jc w:val="center"/>
        <w:outlineLvl w:val="3"/>
      </w:pPr>
      <w:r>
        <w:rPr>
          <w:sz w:val="24"/>
          <w:b/>
        </w:rPr>
        <w:t>采购代理机构：</w:t>
      </w:r>
      <w:r>
        <w:rPr>
          <w:sz w:val="24"/>
          <w:b/>
        </w:rPr>
        <w:t>清远市安淇工程咨询有限公司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清远市安淇工程咨询有限公司</w:t>
      </w:r>
      <w:r>
        <w:rPr/>
        <w:t>受</w:t>
      </w:r>
      <w:r>
        <w:rPr/>
        <w:t>清远工贸职业技术学校</w:t>
      </w:r>
      <w:r>
        <w:rPr/>
        <w:t>的委托，采用</w:t>
      </w:r>
      <w:r>
        <w:rPr/>
        <w:t>公开招标</w:t>
      </w:r>
      <w:r>
        <w:rPr/>
        <w:t>方式组织采购</w:t>
      </w:r>
      <w:r>
        <w:rPr/>
        <w:t>运动训练专业力量训练及健身功能室建设项目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运动训练专业力量训练及健身功能室建设项目</w:t>
      </w:r>
    </w:p>
    <w:p>
      <w:pPr>
        <w:pStyle w:val="null3"/>
        <w:ind w:firstLine="480"/>
      </w:pPr>
      <w:r>
        <w:rPr/>
        <w:t>采购计划编号：</w:t>
      </w:r>
      <w:r>
        <w:rPr/>
        <w:t>441801-2026-02432</w:t>
      </w:r>
    </w:p>
    <w:p>
      <w:pPr>
        <w:pStyle w:val="null3"/>
        <w:ind w:firstLine="480"/>
      </w:pPr>
      <w:r>
        <w:rPr/>
        <w:t>采购项目编号：</w:t>
      </w:r>
      <w:r>
        <w:rPr/>
        <w:t>441801-2026-02432</w:t>
      </w:r>
    </w:p>
    <w:p>
      <w:pPr>
        <w:pStyle w:val="null3"/>
        <w:ind w:firstLine="480"/>
      </w:pPr>
      <w:r>
        <w:rPr/>
        <w:t>采购方式：</w:t>
      </w:r>
      <w:r>
        <w:rPr/>
        <w:t>公开招标</w:t>
      </w:r>
    </w:p>
    <w:p>
      <w:pPr>
        <w:pStyle w:val="null3"/>
        <w:ind w:firstLine="480"/>
      </w:pPr>
      <w:r>
        <w:rPr/>
        <w:t>预算金额：</w:t>
      </w:r>
      <w:r>
        <w:rPr/>
        <w:t>1,990,406.00</w:t>
      </w:r>
      <w:r>
        <w:rPr/>
        <w:t>元</w:t>
      </w:r>
    </w:p>
    <w:p>
      <w:pPr>
        <w:pStyle w:val="null3"/>
        <w:outlineLvl w:val="3"/>
      </w:pPr>
      <w:r>
        <w:rPr>
          <w:sz w:val="24"/>
          <w:b/>
        </w:rPr>
        <w:t>2.项目内容及需求情况（采购项目技术规格、参数及要求）</w:t>
      </w:r>
    </w:p>
    <w:p>
      <w:pPr>
        <w:pStyle w:val="null3"/>
      </w:pPr>
      <w:r>
        <w:rPr/>
        <w:t>采购包1(运动训练专业力量训练及健身功能室建设项目):</w:t>
      </w:r>
    </w:p>
    <w:p>
      <w:pPr>
        <w:pStyle w:val="null3"/>
      </w:pPr>
      <w:r>
        <w:rPr/>
        <w:t>采购包预算金额：1,990,406.00元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健身设备</w:t>
            </w:r>
          </w:p>
        </w:tc>
        <w:tc>
          <w:tcPr>
            <w:tcW w:type="dxa" w:w="2052"/>
          </w:tcPr>
          <w:p>
            <w:pPr>
              <w:pStyle w:val="null3"/>
            </w:pPr>
            <w:r>
              <w:rPr/>
              <w:t>商用跑步机</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107,000.00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健身设备</w:t>
            </w:r>
          </w:p>
        </w:tc>
        <w:tc>
          <w:tcPr>
            <w:tcW w:type="dxa" w:w="2052"/>
          </w:tcPr>
          <w:p>
            <w:pPr>
              <w:pStyle w:val="null3"/>
            </w:pPr>
            <w:r>
              <w:rPr/>
              <w:t>商用楼梯机等</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216,850.00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其他体育设备设施</w:t>
            </w:r>
          </w:p>
        </w:tc>
        <w:tc>
          <w:tcPr>
            <w:tcW w:type="dxa" w:w="2052"/>
          </w:tcPr>
          <w:p>
            <w:pPr>
              <w:pStyle w:val="null3"/>
            </w:pPr>
            <w:r>
              <w:rPr/>
              <w:t>史密斯多功能训练器</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31,360.00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其他体育设备设施</w:t>
            </w:r>
          </w:p>
        </w:tc>
        <w:tc>
          <w:tcPr>
            <w:tcW w:type="dxa" w:w="2052"/>
          </w:tcPr>
          <w:p>
            <w:pPr>
              <w:pStyle w:val="null3"/>
            </w:pPr>
            <w:r>
              <w:rPr/>
              <w:t>坐式胸肌推举训练器等</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1,562,553.00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其他信息安全设备</w:t>
            </w:r>
          </w:p>
        </w:tc>
        <w:tc>
          <w:tcPr>
            <w:tcW w:type="dxa" w:w="2052"/>
          </w:tcPr>
          <w:p>
            <w:pPr>
              <w:pStyle w:val="null3"/>
            </w:pPr>
            <w:r>
              <w:rPr/>
              <w:t>人面识别终端（含电源-教育版）等</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37,088.00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应用软件</w:t>
            </w:r>
          </w:p>
        </w:tc>
        <w:tc>
          <w:tcPr>
            <w:tcW w:type="dxa" w:w="2052"/>
          </w:tcPr>
          <w:p>
            <w:pPr>
              <w:pStyle w:val="null3"/>
            </w:pPr>
            <w:r>
              <w:rPr/>
              <w:t>田径运动会网络信息管理系统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26,355.00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视频监控设备</w:t>
            </w:r>
          </w:p>
        </w:tc>
        <w:tc>
          <w:tcPr>
            <w:tcW w:type="dxa" w:w="2052"/>
          </w:tcPr>
          <w:p>
            <w:pPr>
              <w:pStyle w:val="null3"/>
            </w:pPr>
            <w:r>
              <w:rPr/>
              <w:t>日夜全彩poe摄像头</w:t>
            </w:r>
          </w:p>
        </w:tc>
        <w:tc>
          <w:tcPr>
            <w:tcW w:type="dxa" w:w="977"/>
          </w:tcPr>
          <w:p>
            <w:pPr>
              <w:pStyle w:val="null3"/>
            </w:pPr>
            <w:r>
              <w:rPr/>
              <w:t>9(个)</w:t>
            </w:r>
          </w:p>
        </w:tc>
        <w:tc>
          <w:tcPr>
            <w:tcW w:type="dxa" w:w="977"/>
          </w:tcPr>
          <w:p>
            <w:pPr>
              <w:pStyle w:val="null3"/>
            </w:pPr>
            <w:r>
              <w:rPr/>
              <w:t>详见第二章</w:t>
            </w:r>
          </w:p>
        </w:tc>
        <w:tc>
          <w:tcPr>
            <w:tcW w:type="dxa" w:w="977"/>
          </w:tcPr>
          <w:p>
            <w:pPr>
              <w:pStyle w:val="null3"/>
            </w:pPr>
            <w:r>
              <w:rPr/>
              <w:t>7,200.00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交换设备</w:t>
            </w:r>
          </w:p>
        </w:tc>
        <w:tc>
          <w:tcPr>
            <w:tcW w:type="dxa" w:w="2052"/>
          </w:tcPr>
          <w:p>
            <w:pPr>
              <w:pStyle w:val="null3"/>
            </w:pPr>
            <w:r>
              <w:rPr/>
              <w:t>poe交换机</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投标（响应）时提交有效的营业执照（或事业法人登记证等相关证明）副本扫描件。分支机构投标的，须提供总公司和分公司营业执照副本扫描件，总公司出具给分支机构的授权书。</w:t>
      </w:r>
    </w:p>
    <w:p>
      <w:pPr>
        <w:pStyle w:val="null3"/>
      </w:pPr>
      <w:r>
        <w:rPr/>
        <w:t>2）有依法缴纳税收和社会保障资金的良好记录：供应商承诺有依法缴纳税收和社会保障资金的良好记录，提供《资格承诺函》（详见招标公告附件1）；供应商未提供《资格承诺函》的，应提供：（1）所属期为2026年2月份或之后任意一个月（或以上）的依法缴纳税收的证明文件。无需缴纳税收的供应商，则须提供相关部门出具的证明文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 （2）社保部门（或税务部门）出具的单位参加社会保险的证明文件，或社会保险基金管理部门（或税务部门）网站打印的单位参加社会保险参保证明。无需参加社会保险的供应商，须提供相关部门出具的证明文件（参保时间须为2026年2月份或之后任意一个月（或以上））。</w:t>
      </w:r>
    </w:p>
    <w:p>
      <w:pPr>
        <w:pStyle w:val="null3"/>
      </w:pPr>
      <w:r>
        <w:rPr/>
        <w:t>3）具有良好的商业信誉和健全的财务会计制度：供应商承诺具有良好的商业信誉和健全的财务会计制度，提供《资格承诺函》（详见招标公告附件1）；供应商未提供《资格承诺函》的，应提供：2025年年度经审计的财务报告，或2026年2月份或之后任意一个月（或以上）的财务报表（财务报表须包含资产负债表、利润表（或损益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供应商承诺参加采购活动前3年内，在经营活动中没有重大违法记录，提供《资格承诺函》（详见招标公告附件1）。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采购包1（运动训练专业力量训练及健身功能室建设项目）：</w:t>
      </w:r>
    </w:p>
    <w:p>
      <w:pPr>
        <w:pStyle w:val="null3"/>
      </w:pPr>
      <w:r>
        <w:rPr/>
        <w:t>1)供应商未被列入“信用中国”网站“失信被执行人”或“重大税收违法失信主体”或“政府采购严重违法失信行为记录名单”；不处于中国政府采购网“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文件格式之“投标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采购代理机构网站（www.anqizixun.com）。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清远工贸职业技术学校</w:t>
      </w:r>
    </w:p>
    <w:p>
      <w:pPr>
        <w:pStyle w:val="null3"/>
        <w:ind w:firstLine="480"/>
      </w:pPr>
      <w:r>
        <w:rPr/>
        <w:t xml:space="preserve"> 地址：</w:t>
      </w:r>
      <w:r>
        <w:rPr/>
        <w:t>清远市清城区东城学府路8号</w:t>
      </w:r>
    </w:p>
    <w:p>
      <w:pPr>
        <w:pStyle w:val="null3"/>
        <w:ind w:firstLine="480"/>
      </w:pPr>
      <w:r>
        <w:rPr/>
        <w:t xml:space="preserve"> 联系方式：</w:t>
      </w:r>
      <w:r>
        <w:rPr/>
        <w:t>0763-3930838</w:t>
      </w:r>
    </w:p>
    <w:p>
      <w:pPr>
        <w:pStyle w:val="null3"/>
        <w:outlineLvl w:val="3"/>
      </w:pPr>
      <w:r>
        <w:rPr>
          <w:sz w:val="24"/>
          <w:b/>
        </w:rPr>
        <w:t xml:space="preserve"> 2.采购代理机构信息</w:t>
      </w:r>
    </w:p>
    <w:p>
      <w:pPr>
        <w:pStyle w:val="null3"/>
        <w:ind w:firstLine="480"/>
      </w:pPr>
      <w:r>
        <w:rPr/>
        <w:t xml:space="preserve"> 名称：</w:t>
      </w:r>
      <w:r>
        <w:rPr/>
        <w:t>清远市安淇工程咨询有限公司</w:t>
      </w:r>
    </w:p>
    <w:p>
      <w:pPr>
        <w:pStyle w:val="null3"/>
        <w:ind w:firstLine="480"/>
      </w:pPr>
      <w:r>
        <w:rPr/>
        <w:t xml:space="preserve"> 地址：</w:t>
      </w:r>
      <w:r>
        <w:rPr/>
        <w:t>清远市清城区广清大道82号优信秀城公馆6层06号</w:t>
      </w:r>
    </w:p>
    <w:p>
      <w:pPr>
        <w:pStyle w:val="null3"/>
        <w:ind w:firstLine="480"/>
      </w:pPr>
      <w:r>
        <w:rPr/>
        <w:t xml:space="preserve"> 联系方式：</w:t>
      </w:r>
      <w:r>
        <w:rPr/>
        <w:t>0763-3989172</w:t>
      </w:r>
    </w:p>
    <w:p>
      <w:pPr>
        <w:pStyle w:val="null3"/>
        <w:outlineLvl w:val="3"/>
      </w:pPr>
      <w:r>
        <w:rPr>
          <w:sz w:val="24"/>
          <w:b/>
        </w:rPr>
        <w:t xml:space="preserve"> 3.项目联系方式</w:t>
      </w:r>
    </w:p>
    <w:p>
      <w:pPr>
        <w:pStyle w:val="null3"/>
        <w:ind w:firstLine="480"/>
      </w:pPr>
      <w:r>
        <w:rPr/>
        <w:t xml:space="preserve"> 项目联系人：</w:t>
      </w:r>
      <w:r>
        <w:rPr/>
        <w:t>龚小姐</w:t>
      </w:r>
    </w:p>
    <w:p>
      <w:pPr>
        <w:pStyle w:val="null3"/>
        <w:ind w:firstLine="480"/>
      </w:pPr>
      <w:r>
        <w:rPr/>
        <w:t xml:space="preserve"> 电话：</w:t>
      </w:r>
      <w:r>
        <w:rPr/>
        <w:t>0763-3989172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清远市安淇工程咨询有限公司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运动训练专业力量训练及健身功能室建设项目</w:t>
      </w:r>
      <w:r>
        <w:rPr>
          <w:sz w:val="21"/>
        </w:rPr>
        <w:t>，通过采购一批现代化、多样化的健身器材，建成一个功能完善、安全舒适的学生健身中心，有效满足运动训练专业、学校运动队和体育社团学生的力量训练和健身需求，促进学生体质健康水平提升，丰富校园体育文化生活。</w:t>
      </w:r>
    </w:p>
    <w:p>
      <w:pPr>
        <w:pStyle w:val="null3"/>
        <w:ind w:firstLine="422"/>
        <w:jc w:val="both"/>
      </w:pPr>
      <w:r>
        <w:rPr>
          <w:sz w:val="21"/>
          <w:b/>
        </w:rPr>
        <w:t>（一）</w:t>
      </w:r>
      <w:r>
        <w:rPr>
          <w:sz w:val="21"/>
          <w:b/>
        </w:rPr>
        <w:t>指导思想</w:t>
      </w:r>
    </w:p>
    <w:p>
      <w:pPr>
        <w:pStyle w:val="null3"/>
        <w:ind w:firstLine="420"/>
        <w:jc w:val="both"/>
      </w:pPr>
      <w:r>
        <w:rPr>
          <w:sz w:val="21"/>
        </w:rPr>
        <w:t>以运动训练专业人才培养需求为核心，遵循</w:t>
      </w:r>
      <w:r>
        <w:rPr>
          <w:sz w:val="21"/>
        </w:rPr>
        <w:t>“安全为首、功能优先、分区科学、动线流畅、教训融合”五大原则，结合三个室场共计600㎡的场地条件，精准分配空间与资金，打造集专项力量训练、综合力量提升、有氧健身功能实训于一体的专业化场地。既要满足《力量训练原理与方法》《专项力量训练设计》等核心课程的实操教学需求，又要适配不同专项运动员的个性化训练、教师科研数据采集及社会服务开展，在严控成本的前提下实现场地利用效能与专业适配性最大化。</w:t>
      </w:r>
    </w:p>
    <w:p>
      <w:pPr>
        <w:pStyle w:val="null3"/>
        <w:ind w:firstLine="422"/>
        <w:jc w:val="both"/>
      </w:pPr>
      <w:r>
        <w:rPr>
          <w:sz w:val="21"/>
          <w:b/>
        </w:rPr>
        <w:t>（二）建设依据</w:t>
      </w:r>
    </w:p>
    <w:p>
      <w:pPr>
        <w:pStyle w:val="null3"/>
        <w:ind w:firstLine="420"/>
        <w:jc w:val="both"/>
      </w:pPr>
      <w:r>
        <w:rPr>
          <w:sz w:val="21"/>
        </w:rPr>
        <w:t>1.专业教学标准：贴合力量训练与健身相关课程的实训要求，运动训练专业3个班以及2026年新开设足球运动专业的综合身体力量练习，保障两个专业学生使用的教学环节落地，并适配三个室场共计600㎡场地的班级分组教学场景</w:t>
      </w:r>
      <w:r>
        <w:rPr>
          <w:sz w:val="21"/>
        </w:rPr>
        <w:t>。</w:t>
      </w:r>
    </w:p>
    <w:p>
      <w:pPr>
        <w:pStyle w:val="null3"/>
        <w:ind w:firstLine="420"/>
        <w:jc w:val="both"/>
      </w:pPr>
      <w:r>
        <w:rPr>
          <w:sz w:val="21"/>
        </w:rPr>
        <w:t>2.专项训练需求：结合学校运动训练专业优势专项（健身、田径、篮球、足球、体操、体质健康测试等）的力量特质，以及足球运动专业的综合力量练习要求，针对性规划专项训练区域与空间，搭配适配器材，满足精准训练需求</w:t>
      </w:r>
      <w:r>
        <w:rPr>
          <w:sz w:val="21"/>
        </w:rPr>
        <w:t>。</w:t>
      </w:r>
    </w:p>
    <w:p>
      <w:pPr>
        <w:pStyle w:val="null3"/>
        <w:ind w:firstLine="422"/>
        <w:jc w:val="both"/>
      </w:pPr>
      <w:r>
        <w:rPr>
          <w:sz w:val="21"/>
          <w:b/>
        </w:rPr>
        <w:t>（三）建设目标</w:t>
      </w:r>
    </w:p>
    <w:p>
      <w:pPr>
        <w:pStyle w:val="null3"/>
        <w:ind w:firstLine="420"/>
        <w:jc w:val="both"/>
      </w:pPr>
      <w:r>
        <w:rPr>
          <w:sz w:val="21"/>
        </w:rPr>
        <w:t>通过科学规划，实现三大健身区域功能分明、各区域动线独立互不干扰，空间布局充分满足专业教学与专项训练的实际需求，资金配置精准聚焦核心器材采购。场地建设需求支持多项运动元素并行训练，在三个室场空间内构建</w:t>
      </w:r>
      <w:r>
        <w:rPr>
          <w:sz w:val="21"/>
        </w:rPr>
        <w:t>“教学—训练—科研”一体化功能场景。同时，确保场地建设符合专业标准，器材配置专业耐用，打造适应中小型场地与精准预算的专业运动训练标准化力量训练及健身功能空间。</w:t>
      </w:r>
    </w:p>
    <w:p>
      <w:pPr>
        <w:pStyle w:val="null3"/>
        <w:ind w:firstLine="422"/>
        <w:jc w:val="both"/>
      </w:pPr>
      <w:r>
        <w:rPr>
          <w:sz w:val="21"/>
          <w:b/>
        </w:rPr>
        <w:t>（四）器材通用技术要求</w:t>
      </w:r>
    </w:p>
    <w:p>
      <w:pPr>
        <w:pStyle w:val="null3"/>
        <w:ind w:firstLine="420"/>
        <w:jc w:val="both"/>
      </w:pPr>
      <w:r>
        <w:rPr>
          <w:sz w:val="21"/>
        </w:rPr>
        <w:t>本项目所有健身训练器材统一按</w:t>
      </w:r>
      <w:r>
        <w:rPr>
          <w:sz w:val="21"/>
        </w:rPr>
        <w:t>S级</w:t>
      </w:r>
      <w:r>
        <w:rPr>
          <w:sz w:val="21"/>
        </w:rPr>
        <w:t>专业商用级标准配置，严禁采用家用级、简易娱乐级、工程简配级器材，须满足职业学校运动训练专业高频课堂实训、学校运动队专项力量训练、日常常态化开放高强度使用工况。</w:t>
      </w:r>
    </w:p>
    <w:p>
      <w:pPr>
        <w:pStyle w:val="null3"/>
        <w:ind w:firstLine="422"/>
        <w:jc w:val="both"/>
      </w:pPr>
      <w:r>
        <w:rPr>
          <w:sz w:val="21"/>
          <w:b/>
        </w:rPr>
        <w:t>1.执行标准</w:t>
      </w:r>
    </w:p>
    <w:p>
      <w:pPr>
        <w:pStyle w:val="null3"/>
        <w:ind w:firstLine="420"/>
        <w:jc w:val="both"/>
      </w:pPr>
      <w:r>
        <w:rPr>
          <w:sz w:val="21"/>
        </w:rPr>
        <w:t>所有器材须符合《</w:t>
      </w:r>
      <w:r>
        <w:rPr>
          <w:sz w:val="21"/>
        </w:rPr>
        <w:t>固定式</w:t>
      </w:r>
      <w:r>
        <w:rPr>
          <w:sz w:val="21"/>
        </w:rPr>
        <w:t>健身器材第</w:t>
      </w:r>
      <w:r>
        <w:rPr>
          <w:sz w:val="21"/>
        </w:rPr>
        <w:t>1部分：通用安全要求与试验方法》GB</w:t>
      </w:r>
      <w:r>
        <w:rPr>
          <w:sz w:val="21"/>
        </w:rPr>
        <w:t xml:space="preserve"> </w:t>
      </w:r>
      <w:r>
        <w:rPr>
          <w:sz w:val="21"/>
        </w:rPr>
        <w:t>17498.1-2008及对应专项GB</w:t>
      </w:r>
      <w:r>
        <w:rPr>
          <w:sz w:val="21"/>
        </w:rPr>
        <w:t xml:space="preserve"> </w:t>
      </w:r>
      <w:r>
        <w:rPr>
          <w:sz w:val="21"/>
        </w:rPr>
        <w:t>17498系列国家标准，产品出厂具备合格证书、质量检测报告、出厂检验资料。</w:t>
      </w:r>
    </w:p>
    <w:p>
      <w:pPr>
        <w:pStyle w:val="null3"/>
        <w:ind w:firstLine="422"/>
        <w:jc w:val="both"/>
      </w:pPr>
      <w:r>
        <w:rPr>
          <w:sz w:val="21"/>
          <w:b/>
        </w:rPr>
        <w:t>2.结构与材质要求</w:t>
      </w:r>
    </w:p>
    <w:p>
      <w:pPr>
        <w:pStyle w:val="null3"/>
        <w:ind w:firstLine="420"/>
        <w:jc w:val="both"/>
      </w:pPr>
      <w:r>
        <w:rPr>
          <w:sz w:val="21"/>
        </w:rPr>
        <w:t>所有力量器械主立柱采用平椭管</w:t>
      </w:r>
      <w:r>
        <w:rPr>
          <w:sz w:val="21"/>
        </w:rPr>
        <w:t>/矩形管，管材壁厚符合本项目采购技术（参数）要求；机架采用除锈、磷化、静电喷塑工艺，防脱漆、防锈蚀、耐磕碰；整机结构稳固无明显晃动，滑轮、轴承、钢丝绳等易损件采用商用耐用配置，运行静音、顺滑无卡顿。</w:t>
      </w:r>
    </w:p>
    <w:p>
      <w:pPr>
        <w:pStyle w:val="null3"/>
        <w:ind w:firstLine="422"/>
        <w:jc w:val="both"/>
      </w:pPr>
      <w:r>
        <w:rPr>
          <w:sz w:val="21"/>
          <w:b/>
        </w:rPr>
        <w:t>3.载荷与安全门槛</w:t>
      </w:r>
    </w:p>
    <w:p>
      <w:pPr>
        <w:pStyle w:val="null3"/>
        <w:ind w:firstLine="420"/>
        <w:jc w:val="both"/>
      </w:pPr>
      <w:r>
        <w:rPr>
          <w:sz w:val="21"/>
        </w:rPr>
        <w:t>器材人体承重、最大训练载荷</w:t>
      </w:r>
      <w:r>
        <w:rPr>
          <w:sz w:val="21"/>
        </w:rPr>
        <w:t>符合本项目采购技术（参数）要求</w:t>
      </w:r>
      <w:r>
        <w:rPr>
          <w:sz w:val="21"/>
        </w:rPr>
        <w:t>，配重块采用封闭式防护罩设计，调节挡位清晰、最小调节重量为</w:t>
      </w:r>
      <w:r>
        <w:rPr>
          <w:sz w:val="21"/>
        </w:rPr>
        <w:t>3-5kg；所有训练动作限位、防护挡垫、安全卡扣齐全，符合校园教学实训安全规范。</w:t>
      </w:r>
    </w:p>
    <w:p>
      <w:pPr>
        <w:pStyle w:val="null3"/>
        <w:ind w:firstLine="422"/>
        <w:jc w:val="both"/>
      </w:pPr>
      <w:r>
        <w:rPr>
          <w:sz w:val="21"/>
          <w:b/>
        </w:rPr>
        <w:t>4.有氧器械要求</w:t>
      </w:r>
    </w:p>
    <w:p>
      <w:pPr>
        <w:pStyle w:val="null3"/>
        <w:ind w:firstLine="420"/>
        <w:jc w:val="both"/>
      </w:pPr>
      <w:r>
        <w:rPr>
          <w:sz w:val="21"/>
        </w:rPr>
        <w:t>跑步机、椭圆机、动感单车、划船器等有氧设备，采用商用</w:t>
      </w:r>
      <w:r>
        <w:rPr>
          <w:sz w:val="21"/>
        </w:rPr>
        <w:t>AC马达/磁控自发电系统，减震系统、跑板厚度、跑带规格、飞轮重量、阻力档位均符合本项目采购技术（参数）要求，支持长时间连续不间断开机使用，适配批量学生轮流实训。</w:t>
      </w:r>
    </w:p>
    <w:p>
      <w:pPr>
        <w:pStyle w:val="null3"/>
        <w:ind w:firstLine="422"/>
        <w:jc w:val="both"/>
      </w:pPr>
      <w:r>
        <w:rPr>
          <w:sz w:val="21"/>
          <w:b/>
        </w:rPr>
        <w:t>（五）健身功能室采购清单一览表</w:t>
      </w:r>
    </w:p>
    <w:tbl>
      <w:tblPr>
        <w:tblW w:w="0" w:type="auto"/>
        <w:tblInd w:type="dxa" w:w="195"/>
        <w:tblBorders>
          <w:top w:val="none" w:color="000000" w:sz="4"/>
          <w:left w:val="none" w:color="000000" w:sz="4"/>
          <w:bottom w:val="none" w:color="000000" w:sz="4"/>
          <w:right w:val="none" w:color="000000" w:sz="4"/>
          <w:insideH w:val="none"/>
          <w:insideV w:val="none"/>
        </w:tblBorders>
      </w:tblPr>
      <w:tblGrid>
        <w:gridCol w:w="637"/>
        <w:gridCol w:w="800"/>
        <w:gridCol w:w="2185"/>
        <w:gridCol w:w="692"/>
        <w:gridCol w:w="773"/>
        <w:gridCol w:w="1099"/>
        <w:gridCol w:w="1112"/>
        <w:gridCol w:w="950"/>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品目号</w:t>
            </w:r>
          </w:p>
        </w:tc>
        <w:tc>
          <w:tcPr>
            <w:tcW w:type="dxa" w:w="2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单价（元）</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分项预算总价（元）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商用跑步机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10700.00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107000.00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商用楼梯机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9250.00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46250.00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商用椭圆机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9700.00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58200.00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动感单车</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38000.00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水阻划船器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9300.00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74400.00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史密斯多功能训练器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坐式胸肌推举训练器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19600.00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下位蝴蝶式胸肌训练器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7336.00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14672.00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坐式背肌训练器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7496.00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14992.00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坐式推肩训练器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7322.00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14644.00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高拉背肌训练器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7547.00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15094.00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肱二头肌训练器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7161.00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14322.00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三头肌训练器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7438.00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14876.00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坐式蹬腿训练器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9543.00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19086.00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大腿伸展训练器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8407.00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16814.00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腿部后弯举训练器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上位蝴蝶式胸肌训练器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14160.00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坐式腹肌训练器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6699.00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13398.00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双功能腰腹训练器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7012.00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14024.00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躯干式转动训练器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6959.00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13918.00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大腿内外侧肌训练器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14160.00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可调式双滑轮多功能训练器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12030.00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24060.00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双功能二三头肌训练器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7378.00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14756.00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双功能大腿前后侧肌训练器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8839.00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17678.00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双功能推胸肩训练器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8951.00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17902.00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单双杠训练器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6959.00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13918.00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大飞鸟训练器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50720.00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多功能力量训练站（双臂机）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高低拉训练器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坐姿推胸训练器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分动式平卧推胸训练器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下位推胸训练器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高拉训练器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坐姿划船训练器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11960.00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推肩训练器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肱二头肌弯举训练器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大腿屈伸训练器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小腿提踵训练器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后蹬训练器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哈克深蹲</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45°顺蹬机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14600.00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坐式二头肌训练器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多功能伸展放松架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2147.00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4294.00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仰卧推举训练器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上斜飞鸟训练器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腰带深蹲训练器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17040.00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T杠划船训练器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14940.00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反向坐姿高拉训练器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17040.00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站姿腿外展训练器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钟摆深蹲训练器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15960.00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挺身臀桥</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史密斯机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23600.00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深蹲练习架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11960.00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调节哑铃凳</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7920.00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背部伸展练习器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11940.00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二头肌练习椅</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11940.00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挂片式大腿深蹲训练器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21600.00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上斜练习</w:t>
            </w:r>
            <w:r>
              <w:rPr>
                <w:sz w:val="21"/>
              </w:rPr>
              <w:t>凳</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6720.00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w:t>
            </w:r>
            <w:r>
              <w:rPr>
                <w:sz w:val="21"/>
              </w:rPr>
              <w:t>凳</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7520.00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腹肌练习椅</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17880.00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哑铃架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7960.00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壶铃架组合</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3408.00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6816.00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运动地胶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41760.00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运动地垫</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30240.00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健身镜子</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11400.00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PVC哑铃（公斤数）</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17850.00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PU飞铃片</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31365.00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2.2米轴承电镀杆</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850.00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智能体测仪</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27360.00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双阻带框坦克车</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17880.00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爆炸机</w:t>
            </w:r>
            <w:r>
              <w:rPr>
                <w:sz w:val="21"/>
              </w:rPr>
              <w:t>50m（磁阻力训练器）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34080.00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29880.00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室内乒乓球台</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4999.00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19996.00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移动式铸铁底座款羽毛球架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豪华版冷喷划线车</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4999.00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4999.00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排球训练发、扣球训练器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9180.00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9180.00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俯身拉背训练器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19600.00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上斜推胸训练器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1星乒乓球</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布料篮球记分牌</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排球</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篮球</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9500.00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跳箱软体训练组合四合一</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药球（</w:t>
            </w:r>
            <w:r>
              <w:rPr>
                <w:sz w:val="21"/>
              </w:rPr>
              <w:t>3kg）</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药球（</w:t>
            </w:r>
            <w:r>
              <w:rPr>
                <w:sz w:val="21"/>
              </w:rPr>
              <w:t>5kg）</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315.00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尼龙羽毛球</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肺活量吹嘴</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0.23</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跨栏</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训练跨栏</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1380.00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匹克球拍</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3840.00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匹克球</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乒乓球拍胶皮</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乒乓球拍专用胶水</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175.00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小跨栏路障</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电动计时系统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97364.00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97364.00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电子发令系统（便携扩音系统</w:t>
            </w:r>
            <w:r>
              <w:rPr>
                <w:sz w:val="21"/>
              </w:rPr>
              <w:t>2套）</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35665.00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35665.00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1分钟仰卧起坐测试仪外设（AI式、不含主机）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引体向上测试仪外设（</w:t>
            </w:r>
            <w:r>
              <w:rPr>
                <w:sz w:val="21"/>
              </w:rPr>
              <w:t>AI式、不含主机）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立定跳远测试仪（</w:t>
            </w:r>
            <w:r>
              <w:rPr>
                <w:sz w:val="21"/>
              </w:rPr>
              <w:t>AI式、含主机）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66500.00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133000.00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人面识别终端（含电源</w:t>
            </w:r>
            <w:r>
              <w:rPr>
                <w:sz w:val="21"/>
              </w:rPr>
              <w:t>-教育版）</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4750.00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豪华摆闸（单边）</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5699.00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11398.00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豪华摆闸（双边）</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6690.00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6690.00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田径运动会网络信息管理系统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26355.00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26355.00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日夜全彩</w:t>
            </w:r>
            <w:r>
              <w:rPr>
                <w:sz w:val="21"/>
              </w:rPr>
              <w:t>poe摄像头</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poe交换机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1000.00</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2000.00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r>
        <w:rPr>
          <w:sz w:val="21"/>
        </w:rPr>
        <w:t>投标人应在投标文件的《分项报价表》中清晰地列明采购标的的</w:t>
      </w:r>
      <w:r>
        <w:rPr>
          <w:sz w:val="21"/>
        </w:rPr>
        <w:t>“</w:t>
      </w:r>
      <w:r>
        <w:rPr>
          <w:sz w:val="21"/>
        </w:rPr>
        <w:t>货物</w:t>
      </w:r>
      <w:r>
        <w:rPr>
          <w:sz w:val="21"/>
        </w:rPr>
        <w:t>名称、规格型号、</w:t>
      </w:r>
      <w:r>
        <w:rPr>
          <w:sz w:val="21"/>
        </w:rPr>
        <w:t>品牌、产地、制造商名称、</w:t>
      </w:r>
      <w:r>
        <w:rPr>
          <w:sz w:val="21"/>
        </w:rPr>
        <w:t>单价、数量</w:t>
      </w:r>
      <w:r>
        <w:rPr>
          <w:sz w:val="21"/>
        </w:rPr>
        <w:t>”。 投标人应在投标文件中</w:t>
      </w:r>
      <w:r>
        <w:rPr>
          <w:sz w:val="21"/>
          <w:b/>
        </w:rPr>
        <w:t>清晰地列明</w:t>
      </w:r>
      <w:r>
        <w:rPr>
          <w:sz w:val="21"/>
          <w:b/>
        </w:rPr>
        <w:t>本项目</w:t>
      </w:r>
      <w:r>
        <w:rPr>
          <w:sz w:val="21"/>
          <w:b/>
        </w:rPr>
        <w:t>核心产品的</w:t>
      </w:r>
      <w:r>
        <w:rPr>
          <w:sz w:val="21"/>
          <w:b/>
        </w:rPr>
        <w:t>“产品名称、品牌”</w:t>
      </w:r>
      <w:r>
        <w:rPr>
          <w:sz w:val="21"/>
        </w:rPr>
        <w:t>，否则，视为无效投标。</w:t>
      </w:r>
    </w:p>
    <w:p>
      <w:pPr>
        <w:pStyle w:val="null3"/>
        <w:ind w:firstLine="422"/>
        <w:jc w:val="both"/>
      </w:pPr>
      <w:r>
        <w:rPr>
          <w:sz w:val="21"/>
          <w:b/>
        </w:rPr>
        <w:t>（</w:t>
      </w:r>
      <w:r>
        <w:rPr>
          <w:sz w:val="21"/>
          <w:b/>
        </w:rPr>
        <w:t>六</w:t>
      </w:r>
      <w:r>
        <w:rPr>
          <w:sz w:val="21"/>
          <w:b/>
        </w:rPr>
        <w:t>）</w:t>
      </w:r>
      <w:r>
        <w:rPr>
          <w:sz w:val="21"/>
          <w:b/>
        </w:rPr>
        <w:t>特别说明</w:t>
      </w:r>
    </w:p>
    <w:p>
      <w:pPr>
        <w:pStyle w:val="null3"/>
        <w:ind w:firstLine="420"/>
        <w:jc w:val="both"/>
      </w:pPr>
      <w:r>
        <w:rPr>
          <w:sz w:val="21"/>
        </w:rPr>
        <w:t>1.</w:t>
      </w:r>
      <w:r>
        <w:rPr>
          <w:sz w:val="21"/>
        </w:rPr>
        <w:t>本项目项目属性：货物类</w:t>
      </w:r>
      <w:r>
        <w:rPr>
          <w:sz w:val="21"/>
        </w:rPr>
        <w:t>。</w:t>
      </w:r>
    </w:p>
    <w:p>
      <w:pPr>
        <w:pStyle w:val="null3"/>
        <w:ind w:firstLine="420"/>
        <w:jc w:val="both"/>
      </w:pPr>
      <w:r>
        <w:rPr>
          <w:sz w:val="21"/>
        </w:rPr>
        <w:t>2.投标人须对本项目的采购标的进行整体投标，任何只对本项目采购标的其中一部分内容、数量进行的投标都被视为无效投标。</w:t>
      </w:r>
    </w:p>
    <w:p>
      <w:pPr>
        <w:pStyle w:val="null3"/>
        <w:ind w:firstLine="420"/>
        <w:jc w:val="both"/>
      </w:pPr>
      <w:r>
        <w:rPr>
          <w:sz w:val="21"/>
        </w:rPr>
        <w:t>3.采购需求中货物所提出的技术规格、要求、参数和标准仅系说明并非进行限制，投标人可提供替代的技术规格、要求、参数和标准，并在技术文件中详细说明，但该替代应不低于招标文件的规定和要求；本用户需求书中所出现的品牌、型号、尺寸等（如有）仅为方便描述而没有限制性，投标人可以根据货物的实际情况选用替代标准，但这些替代标准应优于或相当于本用户需求书的标准，并在投标文件中如实列明所投产品的详细技术参数、品牌、型号、制造商及产地等。</w:t>
      </w:r>
    </w:p>
    <w:p>
      <w:pPr>
        <w:pStyle w:val="null3"/>
        <w:ind w:firstLine="420"/>
        <w:jc w:val="both"/>
      </w:pPr>
      <w:r>
        <w:rPr>
          <w:sz w:val="21"/>
        </w:rPr>
        <w:t>4.采购需求中标注“▲”号条款为重要技术参数，投标人要特别加以注意，投标人如有任何一条不满足将严重影响评分。</w:t>
      </w:r>
    </w:p>
    <w:p>
      <w:pPr>
        <w:pStyle w:val="null3"/>
        <w:ind w:firstLine="420"/>
        <w:jc w:val="both"/>
      </w:pPr>
      <w:r>
        <w:rPr>
          <w:sz w:val="21"/>
        </w:rPr>
        <w:t>5.</w:t>
      </w:r>
      <w:r>
        <w:rPr>
          <w:sz w:val="21"/>
        </w:rPr>
        <w:t>采购需求中标注</w:t>
      </w:r>
      <w:r>
        <w:rPr>
          <w:sz w:val="21"/>
        </w:rPr>
        <w:t>“△”号</w:t>
      </w:r>
      <w:r>
        <w:rPr>
          <w:sz w:val="21"/>
        </w:rPr>
        <w:t>的采购标的</w:t>
      </w:r>
      <w:r>
        <w:rPr>
          <w:sz w:val="21"/>
        </w:rPr>
        <w:t>为</w:t>
      </w:r>
      <w:r>
        <w:rPr>
          <w:sz w:val="21"/>
        </w:rPr>
        <w:t>核心产品。</w:t>
      </w:r>
      <w:r>
        <w:rPr>
          <w:sz w:val="21"/>
          <w:color w:val="000000"/>
        </w:rPr>
        <w:t>单一产品采购项目，多家供应商所投产品为同一品牌（或非单一产品采购项目，多家供应商提供的核心产品品牌完全相同），只能作为一家供应商计算。</w:t>
      </w:r>
    </w:p>
    <w:p>
      <w:pPr>
        <w:pStyle w:val="null3"/>
        <w:ind w:firstLine="420"/>
        <w:jc w:val="both"/>
      </w:pPr>
      <w:r>
        <w:rPr>
          <w:sz w:val="21"/>
        </w:rPr>
        <w:t>6</w:t>
      </w:r>
      <w:r>
        <w:rPr>
          <w:sz w:val="21"/>
        </w:rPr>
        <w:t>.本项目采购产品如涉及《中华人民共和国实施强制性产品认证的产品目录》的产品，在验收时须出具CCC认证证书复印件，并在产品外部施加认证标志作为验收依据之一。（提供承诺函，可参照招标文件“第六章 投标文件格式与要求”中《承诺函》格式）</w:t>
      </w:r>
    </w:p>
    <w:p>
      <w:pPr>
        <w:pStyle w:val="null3"/>
        <w:ind w:firstLine="420"/>
        <w:jc w:val="both"/>
      </w:pPr>
      <w:r>
        <w:rPr>
          <w:sz w:val="21"/>
        </w:rPr>
        <w:t>7</w:t>
      </w:r>
      <w:r>
        <w:rPr>
          <w:sz w:val="21"/>
        </w:rPr>
        <w:t>.对符合本国产品标准的产品给予价格扣除</w:t>
      </w:r>
    </w:p>
    <w:p>
      <w:pPr>
        <w:pStyle w:val="null3"/>
        <w:ind w:firstLine="420"/>
        <w:jc w:val="both"/>
      </w:pPr>
      <w:r>
        <w:rPr>
          <w:sz w:val="21"/>
        </w:rPr>
        <w:t>（</w:t>
      </w:r>
      <w:r>
        <w:rPr>
          <w:sz w:val="21"/>
        </w:rPr>
        <w:t>1）依照《国务院办公厅关于在政府采购中实施本国产品标准及相关政策的通知》（国办发〔2025〕34号），既有本国产品又有非本国产品参与竞争的，供应商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20"/>
        <w:jc w:val="both"/>
      </w:pPr>
      <w:r>
        <w:rPr>
          <w:sz w:val="21"/>
        </w:rPr>
        <w:t>（</w:t>
      </w:r>
      <w:r>
        <w:rPr>
          <w:sz w:val="21"/>
        </w:rPr>
        <w:t>2）供应商提供本国产品应符合《国务院办公厅关于在政府采购中实施本国产品标准及相关政策的通知》（国办发〔2025〕34号），在投标文件中出具《关于符合本国产品标准的声明函》（详见招标文件“第六章 投标文件格式与要求”格式五附件2）或财政部会同有关部门规定的有关证明文件；当采购项目或者采购包中含有多种产品的，供应商还应当提供《关于本国产品比例的声明函》（详见招标文件“第六章 投标文件格式与要求”格式五附件3），方能享受价格扣除评审优惠。</w:t>
      </w:r>
    </w:p>
    <w:p>
      <w:pPr>
        <w:pStyle w:val="null3"/>
      </w:pPr>
      <w:r>
        <w:rPr/>
        <w:t>采购包1（运动训练专业力量训练及健身功能室建设项目）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自合同签订之日起45日历天内完成供货、安装、调试并通过验收交付采购人使用。</w:t>
            </w:r>
          </w:p>
        </w:tc>
      </w:tr>
      <w:tr>
        <w:tc>
          <w:tcPr>
            <w:tcW w:type="dxa" w:w="4153"/>
          </w:tcPr>
          <w:p>
            <w:pPr>
              <w:pStyle w:val="null3"/>
            </w:pPr>
            <w:r>
              <w:rPr/>
              <w:t>标的提供的地点</w:t>
            </w:r>
          </w:p>
        </w:tc>
        <w:tc>
          <w:tcPr>
            <w:tcW w:type="dxa" w:w="4153"/>
          </w:tcPr>
          <w:p>
            <w:pPr>
              <w:pStyle w:val="null3"/>
            </w:pPr>
            <w:r>
              <w:rPr/>
              <w:t>清远工贸职业技术学校，采购人指定地点。</w:t>
            </w:r>
          </w:p>
        </w:tc>
      </w:tr>
      <w:tr>
        <w:tc>
          <w:tcPr>
            <w:tcW w:type="dxa" w:w="4153"/>
          </w:tcPr>
          <w:p>
            <w:pPr>
              <w:pStyle w:val="null3"/>
            </w:pPr>
            <w:r>
              <w:rPr/>
              <w:t>付款方式</w:t>
            </w:r>
          </w:p>
        </w:tc>
        <w:tc>
          <w:tcPr>
            <w:tcW w:type="dxa" w:w="4153"/>
          </w:tcPr>
          <w:p>
            <w:pPr>
              <w:pStyle w:val="null3"/>
            </w:pPr>
            <w:r>
              <w:rPr/>
              <w:t>1期：支付比例70%,合同签订生效后，5个工作日内支付合同总价款的70%作为预付款；</w:t>
            </w:r>
          </w:p>
          <w:p>
            <w:pPr>
              <w:pStyle w:val="null3"/>
            </w:pPr>
            <w:r>
              <w:rPr/>
              <w:t>2期：支付比例30%,项目完成并经验收合格后，支付至合同总价款的100%. 注：因采购人使用的是财政资金，采购人在前款规定时间内，向政府财政部门提出办理财政支付申请手续（不含政府财政部门审核的时间）后即视为采购人已经按期支付。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1期：1.履约验收主体：采购人组成验收小组进行验收。 2.履约验收时间：采购人收到中标供应商项目验收建议之日起7日内按照合同的约定对履约情况进行验收。 3.履约验收方式：一次性验收。 4.履约验收程序：①成立验收小组；②开展验收工作；③出具验收报告。 5.履约验收内容：①对货物的数量、质量、尺寸、功率、重量、管材规格、承重载荷等进行验收；②货物为原厂商(制造商)未启封全新包装，具出厂合格证；③投标人提供的所有货物均必须符合国家现行有效的强制性标准及法律法规；凡属于《中华人民共和国实施强制性产品认证的产品目录》范围内的产品，必须取得有效期内的CCC认证证书。 6.履约验收标准：①交付验收标准符合招标文件的要求和投标文件的承诺执行；②如招标文件没有特别说明，则按国家、地方或行业（排列在前者优先）现行相关验收规范和评定标准执行。 7.验收时采购人将核对中标供应商实际供货与其关于符合本国产品标准的声明函等有关证明文件的一致性，必要时可抽查关于符合本国产品标准的声明函等有关证明文件。 8.依据《关于推动解决政府采购异常低价问题的通知财库(2026)2号》文件精神，对报价触发异常低价投标(响应)审查程序后仍中标的供应商，采购人将重点关注其履约承诺、实际履约情况等。 9.凡出现下列情况之一，视为验收不合格，采购人有权拒收、要求无条件更换合格产品： （1）擅自更改投标约定品牌、降低设备配置标准，使用家用器械、薄壁低配简易器械替代招标文件约定的加厚钢架高频商用器械； （2）管材壁厚、承重载荷、材质工艺低于招标文件要求参数； （3）资料不全、资质造假、无正规售后保障； （4）室内环保第三方检测不及格，免费更换地板或地垫； （5）安装工艺粗糙、器材晃动异响、安全防护缺失； （6）系统无法联调、不能满足正常教学实训使用。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综合包干单价，以总价形式报价。报价中必须包含设备主材、运输、装卸、上楼、安装调试、更换、辅材、培训、税费、质保及售后服务、雇员费用、验收、软件维护、应向软件所有权人支付的专利权、商标权或其它知识产权的一切相关费用、招标文件采购项目需求规定的内容、责任范围以及合同条款等履约过程中可预见和不可预见的一切费用（包括质保期内的备品备件、易损件、专用工具等）。 2.投标人必须自行考虑在本项目实施期间的一切可能产生的费用，在项目的实施过程中，采购人除了支付合同规定的款项外，一切合同规定外的费用将拒绝支付。 3.当投标报价出现《关于推动解决政府采购异常低价问题的通知》财库〔2026〕2号的情况时，应启动异常低价投标审查程序。 3.1 异常低价审查： 3.1.1 如投标人报价中出现下列情形之一的，评审委员会应当启动异常低价投标审查程序：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3.1.2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时间为30分钟。其中，属于第（3）项情形，投标人已随投标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审委员会应当将其作为无效投标处理。 3.1.3 异常低价投标审查的启动原因、审查意见和审查结果应当在评审报告中记录，并随投标人提供的相关书面说明及证明材料，以及评审委员会有关互联网浏览、查询历史一并归档。</w:t>
            </w:r>
          </w:p>
        </w:tc>
      </w:tr>
      <w:tr>
        <w:tc>
          <w:tcPr>
            <w:tcW w:type="dxa" w:w="2076"/>
          </w:tcPr>
          <w:p/>
        </w:tc>
        <w:tc>
          <w:tcPr>
            <w:tcW w:type="dxa" w:w="2076"/>
          </w:tcPr>
          <w:p>
            <w:pPr>
              <w:pStyle w:val="null3"/>
              <w:jc w:val="center"/>
            </w:pPr>
            <w:r>
              <w:rPr/>
              <w:t>2</w:t>
            </w:r>
          </w:p>
        </w:tc>
        <w:tc>
          <w:tcPr>
            <w:tcW w:type="dxa" w:w="2076"/>
          </w:tcPr>
          <w:p>
            <w:pPr>
              <w:pStyle w:val="null3"/>
              <w:jc w:val="left"/>
            </w:pPr>
            <w:r>
              <w:rPr/>
              <w:t>项目实施要求</w:t>
            </w:r>
          </w:p>
        </w:tc>
        <w:tc>
          <w:tcPr>
            <w:tcW w:type="dxa" w:w="2076"/>
          </w:tcPr>
          <w:p>
            <w:pPr>
              <w:pStyle w:val="null3"/>
              <w:jc w:val="left"/>
            </w:pPr>
            <w:r>
              <w:rPr/>
              <w:t>1.到货资料要求 1.1全部健身器材到货时，中标供应商须同步随货提供以下资料，资料不全不予进场验收： （1）产品出厂合格证； （2）符合GB 17498系列国家标准的第三方检验检测机构出具的带有CMA标识的检测报告； （3）保修服务卡、使用说明（原版正本）、中文维护手册； （4）器材原厂参数说明书、产品彩页、质保承诺书、安装调试及培训记录。 1.2其余货品验收工作，严格遵照现行国家及行业相关标准执行。 2.器材实物档次与配置 2.1中标供应商所交付货物及服务，其质量、规格、技术参数、功能配置、服务标准等全部内容，均须完全符合本项目公开招标文件的各项要求，同时满足投标文件中投标人作出的全部响应承诺。 2.2到货器材品牌档次、机型档次、结构配置必须不低于本项目招标文件和投标文件响应的参数要求，严禁更换品牌、更换型号、降档简配、贴牌代工产品。 2.3现场抽检主立柱管材壁厚、机架喷涂工艺、整机承重、配重配置、安全防护结构，不得低于项目最低参数标准，实测不达标的一律无条件退货更换。 2.4有氧器械马达类型、减震结构、跑板跑带厚度、飞轮重量、阻力档位等现场核对，严禁家用机、工程简配机替代。 2.5所有器材外观做工、焊接质量、喷塑质感、滑轮轴承顺滑度，须满足商用器械工艺要求：器械主立柱壁厚不低于3.0mm、满焊打磨无毛刺、双层耐磨静电喷塑、滑轮配备双密封静音工业轴承，可承载场馆多人每日8小时不间断使用；若器材做工粗糙、整机晃动明显、运动异响严重，不予验收。 3.功能调试与实训 3.1智能闸机、人脸识别、监控系统调试正常可投入使用。 3.2所有力量器械、有氧器械逐台通电、空载、负重全功能调试，动作顺畅、限位可靠、安全保护装置有效。 3.3体质健康测试系统、电动计时、电子发令、田径信息管理系统、AI 体测外设整套联调正常，数据采集、语音播报、人脸识别、成绩上传功能完好。 3.4对学校教师、实训管理员完成器材安全操作、日常维护、简单故障排查培训，培训签到留存记录。</w:t>
            </w:r>
          </w:p>
        </w:tc>
      </w:tr>
      <w:tr>
        <w:tc>
          <w:tcPr>
            <w:tcW w:type="dxa" w:w="2076"/>
          </w:tcPr>
          <w:p/>
        </w:tc>
        <w:tc>
          <w:tcPr>
            <w:tcW w:type="dxa" w:w="2076"/>
          </w:tcPr>
          <w:p>
            <w:pPr>
              <w:pStyle w:val="null3"/>
              <w:jc w:val="center"/>
            </w:pPr>
            <w:r>
              <w:rPr/>
              <w:t>3</w:t>
            </w:r>
          </w:p>
        </w:tc>
        <w:tc>
          <w:tcPr>
            <w:tcW w:type="dxa" w:w="2076"/>
          </w:tcPr>
          <w:p>
            <w:pPr>
              <w:pStyle w:val="null3"/>
              <w:jc w:val="left"/>
            </w:pPr>
            <w:r>
              <w:rPr/>
              <w:t>包装、运输、保管及保险要求</w:t>
            </w:r>
          </w:p>
        </w:tc>
        <w:tc>
          <w:tcPr>
            <w:tcW w:type="dxa" w:w="2076"/>
          </w:tcPr>
          <w:p>
            <w:pPr>
              <w:pStyle w:val="null3"/>
              <w:jc w:val="left"/>
            </w:pPr>
            <w:r>
              <w:rPr/>
              <w:t>1.货物的包装是制造商原厂包装，其包装均应有良好的防湿、防锈、防潮、防雨、防腐及防碰撞的措施。凡由于包装不良造成的损失和由此产生的费用均由中标供应商承担。 2.中标供应商负责货物到现场的全部运输，包括装卸车、货物现场的搬运。 3.货物在现场的保管由中标供应商负责，直至所有设备安装调试、验收完毕。并按采购人要求（如有）设置专门的保管防护措施与警示标志，以保证项目整个实施期间安全。 4.中标供应商负责货物的安全责任保险，并负责其派出的现场服务人员的人身意外保险。 5.设备至采购人指定的使用现场的包装、保险及发运等环节和费用均由中标供应商负责。</w:t>
            </w:r>
          </w:p>
        </w:tc>
      </w:tr>
      <w:tr>
        <w:tc>
          <w:tcPr>
            <w:tcW w:type="dxa" w:w="2076"/>
          </w:tcPr>
          <w:p/>
        </w:tc>
        <w:tc>
          <w:tcPr>
            <w:tcW w:type="dxa" w:w="2076"/>
          </w:tcPr>
          <w:p>
            <w:pPr>
              <w:pStyle w:val="null3"/>
              <w:jc w:val="center"/>
            </w:pPr>
            <w:r>
              <w:rPr/>
              <w:t>4</w:t>
            </w:r>
          </w:p>
        </w:tc>
        <w:tc>
          <w:tcPr>
            <w:tcW w:type="dxa" w:w="2076"/>
          </w:tcPr>
          <w:p>
            <w:pPr>
              <w:pStyle w:val="null3"/>
              <w:jc w:val="left"/>
            </w:pPr>
            <w:r>
              <w:rPr/>
              <w:t>质保及售后服务要求</w:t>
            </w:r>
          </w:p>
        </w:tc>
        <w:tc>
          <w:tcPr>
            <w:tcW w:type="dxa" w:w="2076"/>
          </w:tcPr>
          <w:p>
            <w:pPr>
              <w:pStyle w:val="null3"/>
              <w:jc w:val="left"/>
            </w:pPr>
            <w:r>
              <w:rPr/>
              <w:t>1.质量保证期（简称“质保期”）为双方确认项目验收合格后5年。（如设备技术参数有特殊要求的，则按更有利于采购人的原则执行） 2.质保期内因非人为因素而出现产品质量及安装问题，由中标供应商负责包修、包换或包退，并承担因此而产生的一切费用（包括但不限于因此造成采购人的直接经济损失、误工费等）；如货物或零部件因非人为因素出现故障而造成短期停用时，则质保期相应顺延，如停用时间累计超过60天则质保期重新计算。 3.质保期内中标供应商须对货物进行定期维护和保养，并免费提供货物维护和保养所需的配件及服务；质保期结束后，中标供应商对合同货物提供终身免费保修服务，如需更换零配件，中标供应商只收取零配件费且零配件费不高于本合同签订时的市场价格。 4.采购人按中标价格和数量向中标供应商采购本项目货物后，若需增加采购相同品牌型号的货物，中标供应商必须按相同的配置和不高于中标价格销售给采购人。 5.因货物的质量问题而发生争议，由第三方权威检测机构进行质量鉴定。货物符合质量标准的，鉴定费用由采购人承担；货物不符合质量标准的，鉴定费用由中标供应商承担。 6.中标供应商累计超过两次维修仍不能达到合同约定的质量标准和厂家的质量标准，采购人有权退货，并追究中标供应商的违约责任。 7.中标供应商应提供包括但不限于满足货物安装、调试、使用、更新、专用安装维修工具、日常维修工具和维护的技术文件，如设备和附件装箱清单、产品合格证、产品检验报告、保修服务卡、使用说明（原版正本）、中文维护手册。 8.为便于管理维护，中标供应商需在每套器材显眼的位置设置报障二维码。 9.中标供应商应满足采购人的售后服务紧急需求，提供24小时的全方位技术支持和售后服务。对采购人的故障通知，中标供应商在接报后1小时内响应，24小时内到达现场，48小时内处理完毕。若在48小时内仍未能有效解决故障的，中标供应商须免费提供同等档次的货物给采购人临时使用，确保采购人的教学实训正常开展。 10.中标供应商需建立对设施的日常巡查工作机制，每年3、6、9、12月的30日前按时报送学校排查设施存在的问题并上报采购人，确保设施的安全、规范、有序、正常使用率达到98%以上。</w:t>
            </w:r>
          </w:p>
        </w:tc>
      </w:tr>
      <w:tr>
        <w:tc>
          <w:tcPr>
            <w:tcW w:type="dxa" w:w="2076"/>
          </w:tcPr>
          <w:p/>
        </w:tc>
        <w:tc>
          <w:tcPr>
            <w:tcW w:type="dxa" w:w="2076"/>
          </w:tcPr>
          <w:p>
            <w:pPr>
              <w:pStyle w:val="null3"/>
              <w:jc w:val="center"/>
            </w:pPr>
            <w:r>
              <w:rPr/>
              <w:t>5</w:t>
            </w:r>
          </w:p>
        </w:tc>
        <w:tc>
          <w:tcPr>
            <w:tcW w:type="dxa" w:w="2076"/>
          </w:tcPr>
          <w:p>
            <w:pPr>
              <w:pStyle w:val="null3"/>
              <w:jc w:val="left"/>
            </w:pPr>
            <w:r>
              <w:rPr/>
              <w:t>培训服务要求</w:t>
            </w:r>
          </w:p>
        </w:tc>
        <w:tc>
          <w:tcPr>
            <w:tcW w:type="dxa" w:w="2076"/>
          </w:tcPr>
          <w:p>
            <w:pPr>
              <w:pStyle w:val="null3"/>
              <w:jc w:val="left"/>
            </w:pPr>
            <w:r>
              <w:rPr/>
              <w:t>中标供应商需为采购人提供与本项目配套的培训（包含在投标总价内，采购人不再另行支付），并指派专人负责与采购人联系培训服务事宜，制定培训计划和方案，包括但不限于以下内容： 1.培训内容：中标供应商为采购人提供操作及维护培训，主要内容为设备和系统的基本结构、性能、主要部件的构造及原理，日常使用操作、保养与管理，常见故障的排除，紧急情况的处理等。 2.培训地点：采购人指定地点。 3.培训要求： （1）现场培训：中标供应商在设备和系统的安装、调试、验收完毕后即进行现场培训直至采购人基本掌握运行操作、维修保养技术。 （2）专门培训：中标供应商应为采购人提供器材使用培训服务，采购人受训人员的培训费用由中标供应商承担。 （3）培训方式：技术培训、操作培训。具体方式按采购人的要求进行。 （4）培训材料：中标供应商需提供操作手册、培训课件等材料。 4.培训时长：培训时长为2小时/期，累计培训24期。 投标人需根据上述要求制定培训服务方案，包括培训内容、培训方式、培训时长等内容。</w:t>
            </w:r>
          </w:p>
        </w:tc>
      </w:tr>
      <w:tr>
        <w:tc>
          <w:tcPr>
            <w:tcW w:type="dxa" w:w="2076"/>
          </w:tcPr>
          <w:p/>
        </w:tc>
        <w:tc>
          <w:tcPr>
            <w:tcW w:type="dxa" w:w="2076"/>
          </w:tcPr>
          <w:p>
            <w:pPr>
              <w:pStyle w:val="null3"/>
              <w:jc w:val="center"/>
            </w:pPr>
            <w:r>
              <w:rPr/>
              <w:t>6</w:t>
            </w:r>
          </w:p>
        </w:tc>
        <w:tc>
          <w:tcPr>
            <w:tcW w:type="dxa" w:w="2076"/>
          </w:tcPr>
          <w:p>
            <w:pPr>
              <w:pStyle w:val="null3"/>
              <w:jc w:val="left"/>
            </w:pPr>
            <w:r>
              <w:rPr/>
              <w:t>项目人员要求</w:t>
            </w:r>
          </w:p>
        </w:tc>
        <w:tc>
          <w:tcPr>
            <w:tcW w:type="dxa" w:w="2076"/>
          </w:tcPr>
          <w:p>
            <w:pPr>
              <w:pStyle w:val="null3"/>
              <w:jc w:val="left"/>
            </w:pPr>
            <w:r>
              <w:rPr/>
              <w:t>1.投标人应为本项目组建专项实施团队，保障供货、搬运、安装、调试、验收工作有序开展： （1）配备项目负责人1名：全面负责项目进度统筹、现场协调、组织验收、沟通对接； （2）配备足够的技术人员：负责所有力量训练器械、电动健身设备组装调试、场地器材布设、运动地胶施工配合；负责人脸识别终端、POE 交换机、监控摄像头、智能体质测试设备安装、接线与调试。 2.中标供应商未经采购人书面同意，不得擅自更换上述核心人员。投标文件中提供拟投入人员清单及在职证明。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健身设备</w:t>
            </w:r>
          </w:p>
        </w:tc>
        <w:tc>
          <w:tcPr>
            <w:tcW w:type="dxa" w:w="831"/>
          </w:tcPr>
          <w:p>
            <w:pPr>
              <w:pStyle w:val="null3"/>
              <w:jc w:val="left"/>
            </w:pPr>
            <w:r>
              <w:rPr/>
              <w:t>商用跑步机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10,700.00</w:t>
            </w:r>
          </w:p>
        </w:tc>
        <w:tc>
          <w:tcPr>
            <w:tcW w:type="dxa" w:w="831"/>
          </w:tcPr>
          <w:p>
            <w:pPr>
              <w:pStyle w:val="null3"/>
              <w:jc w:val="right"/>
            </w:pPr>
            <w:r>
              <w:rPr/>
              <w:t>107,000.00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健身设备</w:t>
            </w:r>
          </w:p>
        </w:tc>
        <w:tc>
          <w:tcPr>
            <w:tcW w:type="dxa" w:w="831"/>
          </w:tcPr>
          <w:p>
            <w:pPr>
              <w:pStyle w:val="null3"/>
              <w:jc w:val="left"/>
            </w:pPr>
            <w:r>
              <w:rPr/>
              <w:t>商用楼梯机等</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216,850.00</w:t>
            </w:r>
          </w:p>
        </w:tc>
        <w:tc>
          <w:tcPr>
            <w:tcW w:type="dxa" w:w="831"/>
          </w:tcPr>
          <w:p>
            <w:pPr>
              <w:pStyle w:val="null3"/>
              <w:jc w:val="right"/>
            </w:pPr>
            <w:r>
              <w:rPr/>
              <w:t>216,850.00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其他体育设备设施</w:t>
            </w:r>
          </w:p>
        </w:tc>
        <w:tc>
          <w:tcPr>
            <w:tcW w:type="dxa" w:w="831"/>
          </w:tcPr>
          <w:p>
            <w:pPr>
              <w:pStyle w:val="null3"/>
              <w:jc w:val="left"/>
            </w:pPr>
            <w:r>
              <w:rPr/>
              <w:t>史密斯多功能训练器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15,680.00</w:t>
            </w:r>
          </w:p>
        </w:tc>
        <w:tc>
          <w:tcPr>
            <w:tcW w:type="dxa" w:w="831"/>
          </w:tcPr>
          <w:p>
            <w:pPr>
              <w:pStyle w:val="null3"/>
              <w:jc w:val="right"/>
            </w:pPr>
            <w:r>
              <w:rPr/>
              <w:t>31,360.00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其他体育设备设施</w:t>
            </w:r>
          </w:p>
        </w:tc>
        <w:tc>
          <w:tcPr>
            <w:tcW w:type="dxa" w:w="831"/>
          </w:tcPr>
          <w:p>
            <w:pPr>
              <w:pStyle w:val="null3"/>
              <w:jc w:val="left"/>
            </w:pPr>
            <w:r>
              <w:rPr/>
              <w:t>坐式胸肌推举训练器等</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1,562,553.00</w:t>
            </w:r>
          </w:p>
        </w:tc>
        <w:tc>
          <w:tcPr>
            <w:tcW w:type="dxa" w:w="831"/>
          </w:tcPr>
          <w:p>
            <w:pPr>
              <w:pStyle w:val="null3"/>
              <w:jc w:val="right"/>
            </w:pPr>
            <w:r>
              <w:rPr/>
              <w:t>1,562,553.00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其他信息安全设备</w:t>
            </w:r>
          </w:p>
        </w:tc>
        <w:tc>
          <w:tcPr>
            <w:tcW w:type="dxa" w:w="831"/>
          </w:tcPr>
          <w:p>
            <w:pPr>
              <w:pStyle w:val="null3"/>
              <w:jc w:val="left"/>
            </w:pPr>
            <w:r>
              <w:rPr/>
              <w:t>人面识别终端（含电源-教育版）等</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37,088.00</w:t>
            </w:r>
          </w:p>
        </w:tc>
        <w:tc>
          <w:tcPr>
            <w:tcW w:type="dxa" w:w="831"/>
          </w:tcPr>
          <w:p>
            <w:pPr>
              <w:pStyle w:val="null3"/>
              <w:jc w:val="right"/>
            </w:pPr>
            <w:r>
              <w:rPr/>
              <w:t>37,088.00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应用软件</w:t>
            </w:r>
          </w:p>
        </w:tc>
        <w:tc>
          <w:tcPr>
            <w:tcW w:type="dxa" w:w="831"/>
          </w:tcPr>
          <w:p>
            <w:pPr>
              <w:pStyle w:val="null3"/>
              <w:jc w:val="left"/>
            </w:pPr>
            <w:r>
              <w:rPr/>
              <w:t>田径运动会网络信息管理系统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26,355.00</w:t>
            </w:r>
          </w:p>
        </w:tc>
        <w:tc>
          <w:tcPr>
            <w:tcW w:type="dxa" w:w="831"/>
          </w:tcPr>
          <w:p>
            <w:pPr>
              <w:pStyle w:val="null3"/>
              <w:jc w:val="right"/>
            </w:pPr>
            <w:r>
              <w:rPr/>
              <w:t>26,355.00</w:t>
            </w:r>
          </w:p>
        </w:tc>
        <w:tc>
          <w:tcPr>
            <w:tcW w:type="dxa" w:w="831"/>
          </w:tcPr>
          <w:p>
            <w:pPr>
              <w:pStyle w:val="null3"/>
            </w:pPr>
            <w:r>
              <w:rPr/>
              <w:t>软件和信息技术服务业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视频监控设备</w:t>
            </w:r>
          </w:p>
        </w:tc>
        <w:tc>
          <w:tcPr>
            <w:tcW w:type="dxa" w:w="831"/>
          </w:tcPr>
          <w:p>
            <w:pPr>
              <w:pStyle w:val="null3"/>
              <w:jc w:val="left"/>
            </w:pPr>
            <w:r>
              <w:rPr/>
              <w:t>日夜全彩poe摄像头</w:t>
            </w:r>
          </w:p>
        </w:tc>
        <w:tc>
          <w:tcPr>
            <w:tcW w:type="dxa" w:w="831"/>
          </w:tcPr>
          <w:p>
            <w:pPr>
              <w:pStyle w:val="null3"/>
              <w:jc w:val="left"/>
            </w:pPr>
            <w:r>
              <w:rPr/>
              <w:t>个</w:t>
            </w:r>
          </w:p>
        </w:tc>
        <w:tc>
          <w:tcPr>
            <w:tcW w:type="dxa" w:w="831"/>
          </w:tcPr>
          <w:p>
            <w:pPr>
              <w:pStyle w:val="null3"/>
              <w:jc w:val="right"/>
            </w:pPr>
            <w:r>
              <w:rPr/>
              <w:t>9.00</w:t>
            </w:r>
          </w:p>
        </w:tc>
        <w:tc>
          <w:tcPr>
            <w:tcW w:type="dxa" w:w="831"/>
          </w:tcPr>
          <w:p>
            <w:pPr>
              <w:pStyle w:val="null3"/>
              <w:jc w:val="right"/>
            </w:pPr>
            <w:r>
              <w:rPr/>
              <w:t>800.00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交换设备</w:t>
            </w:r>
          </w:p>
        </w:tc>
        <w:tc>
          <w:tcPr>
            <w:tcW w:type="dxa" w:w="831"/>
          </w:tcPr>
          <w:p>
            <w:pPr>
              <w:pStyle w:val="null3"/>
              <w:jc w:val="left"/>
            </w:pPr>
            <w:r>
              <w:rPr/>
              <w:t>poe交换机</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商用跑步机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商用楼梯机等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史密斯多功能训练器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坐式胸肌推举训练器等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人面识别终端（含电源-教育版）等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田径运动会网络信息管理系统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日夜全彩poe摄像头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poe交换机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具体技术（参数）要求详见招标公告附件</w:t>
            </w:r>
            <w:r>
              <w:rPr>
                <w:sz w:val="21"/>
              </w:rPr>
              <w:t>2</w:t>
            </w:r>
            <w:r>
              <w:rPr>
                <w:sz w:val="21"/>
              </w:rPr>
              <w:t>：采购清单。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1.采购代理机构：本项目是指清远市安淇工程咨询有限公司，负责整个采购活动的组织，依法负责编制和发布招标文件，对招标文件拥有最终的解释权，不以任何身份出任评标委员会成员。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清远工贸职业技术学校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采购代理机构按规定向中标供应商收取采购代理服务费：以中标通知书中的中标金额作为采购代理服务费的计算基数，参照中华人民共和国国家发展计划委员会颁发的计价格[2002]1980号、国家发改委[2003]857号及发改价格[2011]534号文规定的 “货物招标”按差额定率累进法计算。注：如经评审后招标失败再重新招标的采购代理服务费需上浮20%. 2.相关服务费的交纳形式：可用支票、汇票、电汇、现金等付款方式，付至： 收款人：清远市安淇工程咨询有限公司 开户行：中国工商银行股份有限公司清远连江支行 账号：2018020209200332303 注：中标（成交）通知书发出后，非因招标代理机构原因导致项目被暂停或取消，代理服务费不予退还。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其他注意事项，中标供应商须于收到政府采购代理机构结果通知之日起五个工作日内将纸质投标文件3份送至政府采购代理机构处，请保证纸质投标文件与电子投标文件内容一致。</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默认时长30分钟。如遇特殊情况(平台网络不畅、平台故障等)，则按开标时现场工作人员通知为准。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清远市安淇工程咨询有限公司</w:t>
      </w:r>
      <w:r>
        <w:rPr/>
        <w:t>代收。具体操作要求详见</w:t>
      </w:r>
      <w:r>
        <w:rPr/>
        <w:t>清远市安淇工程咨询有限公司</w:t>
      </w:r>
      <w:r>
        <w:rPr/>
        <w:t>有关指引，递交事宜请自行咨询</w:t>
      </w:r>
      <w:r>
        <w:rPr/>
        <w:t>清远市安淇工程咨询有限公司</w:t>
      </w:r>
      <w:r>
        <w:rPr/>
        <w:t>；请各投标人在投标文件递交截止时间前按须知前附表规定的金额递交至</w:t>
      </w:r>
      <w:r>
        <w:rPr/>
        <w:t>清远市安淇工程咨询有限公司</w:t>
      </w:r>
      <w:r>
        <w:rPr/>
        <w:t>，到账情况以开标时</w:t>
      </w:r>
      <w:r>
        <w:rPr/>
        <w:t>清远市安淇工程咨询有限公司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采购代理机构网站（www.anqizixun.com）。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采购代理机构网站（www.anqizixun.com）。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龚小姐</w:t>
      </w:r>
    </w:p>
    <w:p>
      <w:pPr>
        <w:pStyle w:val="null3"/>
        <w:ind w:firstLine="480"/>
      </w:pPr>
      <w:r>
        <w:rPr/>
        <w:t>电话：</w:t>
      </w:r>
      <w:r>
        <w:rPr/>
        <w:t>0763-3989172</w:t>
      </w:r>
    </w:p>
    <w:p>
      <w:pPr>
        <w:pStyle w:val="null3"/>
        <w:ind w:firstLine="480"/>
      </w:pPr>
      <w:r>
        <w:rPr/>
        <w:t>传真：</w:t>
      </w:r>
      <w:r>
        <w:rPr/>
        <w:t>0763-3989492</w:t>
      </w:r>
    </w:p>
    <w:p>
      <w:pPr>
        <w:pStyle w:val="null3"/>
        <w:ind w:firstLine="480"/>
      </w:pPr>
      <w:r>
        <w:rPr/>
        <w:t>邮箱：</w:t>
      </w:r>
      <w:r>
        <w:rPr/>
        <w:t>qysaq456@163.com</w:t>
      </w:r>
    </w:p>
    <w:p>
      <w:pPr>
        <w:pStyle w:val="null3"/>
        <w:ind w:firstLine="480"/>
      </w:pPr>
      <w:r>
        <w:rPr/>
        <w:t>地址：</w:t>
      </w:r>
      <w:r>
        <w:rPr/>
        <w:t>清远市清城区广清大道82号优信秀城公馆6层06号</w:t>
      </w:r>
    </w:p>
    <w:p>
      <w:pPr>
        <w:pStyle w:val="null3"/>
        <w:ind w:firstLine="480"/>
      </w:pPr>
      <w:r>
        <w:rPr/>
        <w:t>邮编：</w:t>
      </w:r>
      <w:r>
        <w:rPr/>
        <w:t>511518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运动训练专业力量训练及健身功能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清远市安淇工程咨询有限公司</w:t>
      </w:r>
      <w:r>
        <w:rPr/>
        <w:t>统一对外发布。</w:t>
      </w:r>
    </w:p>
    <w:p>
      <w:pPr>
        <w:pStyle w:val="null3"/>
        <w:ind w:firstLine="480"/>
      </w:pPr>
      <w:r>
        <w:rPr/>
        <w:t>（2）对</w:t>
      </w:r>
      <w:r>
        <w:rPr/>
        <w:t>清远市安淇工程咨询有限公司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采购包1（运动训练专业力量训练及健身功能室建设项目）：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采购包1（运动训练专业力量训练及健身功能室建设项目）：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有依法缴纳税收和社会保障资金的良好记录，提供《资格承诺函》（详见招标公告附件1）；供应商未提供《资格承诺函》的，应提供：（1）所属期为2026年2月份或之后任意一个月（或以上）的依法缴纳税收的证明文件。无需缴纳税收的供应商，则须提供相关部门出具的证明文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 （2）社保部门（或税务部门）出具的单位参加社会保险的证明文件，或社会保险基金管理部门（或税务部门）网站打印的单位参加社会保险参保证明。无需参加社会保险的供应商，须提供相关部门出具的证明文件（参保时间须为2026年2月份或之后任意一个月（或以上））。</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提供《资格承诺函》（详见招标公告附件1）；供应商未提供《资格承诺函》的，应提供：2025年年度经审计的财务报告，或2026年2月份或之后任意一个月（或以上）的财务报表（财务报表须包含资产负债表、利润表（或损益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采购活动前3年内，在经营活动中没有重大违法记录，提供《资格承诺函》（详见招标公告附件1）。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失信被执行人”或“重大税收违法失信主体”或“政府采购严重违法失信行为记录名单”；不处于中国政府采购网“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文件格式之“投标函”承诺相关内容。</w:t>
            </w:r>
          </w:p>
        </w:tc>
      </w:tr>
    </w:tbl>
    <w:p>
      <w:pPr>
        <w:pStyle w:val="null3"/>
        <w:ind w:firstLine="480"/>
      </w:pPr>
      <w:r>
        <w:rPr/>
        <w:t>表二符合性审查表：</w:t>
      </w:r>
    </w:p>
    <w:p>
      <w:pPr>
        <w:pStyle w:val="null3"/>
      </w:pPr>
      <w:r>
        <w:rPr/>
        <w:t>采购包1（运动训练专业力量训练及健身功能室建设项目）：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按对应格式文件签署、盖章。（注：须附人员身份证正反面扫描件）</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投标报价未超过最高限价单价，符合报价要求，且报价方案是唯一的。</w:t>
            </w:r>
          </w:p>
        </w:tc>
      </w:tr>
      <w:tr>
        <w:tc>
          <w:tcPr>
            <w:tcW w:type="dxa" w:w="890"/>
          </w:tcPr>
          <w:p>
            <w:pPr>
              <w:pStyle w:val="null3"/>
            </w:pPr>
            <w:r>
              <w:rPr/>
              <w:t>5</w:t>
            </w:r>
          </w:p>
        </w:tc>
        <w:tc>
          <w:tcPr>
            <w:tcW w:type="dxa" w:w="3178"/>
          </w:tcPr>
          <w:p>
            <w:pPr>
              <w:pStyle w:val="null3"/>
            </w:pPr>
            <w:r>
              <w:rPr/>
              <w:t>无效投标的其它条款</w:t>
            </w:r>
          </w:p>
        </w:tc>
        <w:tc>
          <w:tcPr>
            <w:tcW w:type="dxa" w:w="4238"/>
          </w:tcPr>
          <w:p>
            <w:pPr>
              <w:pStyle w:val="null3"/>
            </w:pPr>
            <w:r>
              <w:rPr/>
              <w:t>投标文件没有招标文件中规定的被视为无效投标的其它条款。</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采购包1(运动训练专业力量训练及健身功能室建设项目):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技术部分57.0分</w:t>
            </w:r>
          </w:p>
          <w:p>
            <w:pPr>
              <w:pStyle w:val="null3"/>
            </w:pPr>
            <w:r>
              <w:rPr/>
              <w:t>报价得分38.0分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(18.0分)</w:t>
            </w:r>
          </w:p>
        </w:tc>
        <w:tc>
          <w:tcPr>
            <w:tcW w:type="dxa" w:w="5076"/>
          </w:tcPr>
          <w:p>
            <w:pPr>
              <w:pStyle w:val="null3"/>
              <w:jc w:val="left"/>
            </w:pPr>
            <w:r>
              <w:rPr/>
              <w:t>根据投标人对招标文件“第二章 采购需求”之“2.技术标准与要求”中附表一至八标示“▲”符号的重要技术参数响应情况进行评分： 1.完全响应（或优于）招标文件要求，得18分； 2.每负偏离一项扣1分，最高扣至该项得0分。 【注：以采购需求要求提供的证明材料为评审依据。未提供或提供资料不符合要求的，相应项不得分。】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1.根据投标人针对本项目提供的项目实施方案（包括但不限于：①项目进度计划安排及进度保障措施；②产品包装、运输、安装、调试及验收方案；③实施过程中重点和难点的分析及解决办法。）进行评分： 包括上述内容的，每提供一项得1分，最高得3分； 2.在包含上述三项内容基础上根据方案的合理性和可行性进行加分： （1）方案详细合理，满足且优于项目需求，进度计划节点清晰、保障措施落地可行，产品包装、运输、安装、调试、验收流程规范、权责清晰，重难点分析贴合本项目，应对措施针对性、可行性强，配套风险处置预案，可有效指导本项目实施，得7分； （2）方案合理，满足项目需求，具备明确的进度计划及保障措施，产品包装、运输、安装、调试、验收流程基本规范，重难点分析基本到位，提出的对应解决措施具备一定可行性，能够指导本项目实施，得5分； （3）方案部分合理，部分满足项目需求，进度计划安排部分合理、保障措施部分具备可行性，产品包装、运输、安装、调试、验收流程部分规范，重难点分析片面，提出的对应解决措施部分具备可行性，得3分； （4）方案不合理，不满足项目需求，虽包含全部三项内容，但内容简略，关键信息存在较多缺漏，针对性、可行性不强，得1分。 【不提供方案不得分。】</w:t>
            </w:r>
          </w:p>
        </w:tc>
      </w:tr>
      <w:tr>
        <w:tc>
          <w:tcPr>
            <w:tcW w:type="dxa" w:w="922"/>
            <w:gridSpan w:val="2"/>
            <w:vMerge/>
          </w:tcPr>
          <w:p/>
        </w:tc>
        <w:tc>
          <w:tcPr>
            <w:tcW w:type="dxa" w:w="2307"/>
          </w:tcPr>
          <w:p>
            <w:pPr>
              <w:pStyle w:val="null3"/>
              <w:jc w:val="left"/>
            </w:pPr>
            <w:r>
              <w:rPr/>
              <w:t>项目质量保障方案 (10.0分)</w:t>
            </w:r>
          </w:p>
        </w:tc>
        <w:tc>
          <w:tcPr>
            <w:tcW w:type="dxa" w:w="5076"/>
          </w:tcPr>
          <w:p>
            <w:pPr>
              <w:pStyle w:val="null3"/>
              <w:jc w:val="left"/>
            </w:pPr>
            <w:r>
              <w:rPr/>
              <w:t>1.根据投标人针对本项目提供的项目质量保障方案（内容包括但不限于：①质保期及质保承诺；②产品技术质量和工艺情况；③质量保证措施。）进行评分： 包括上述内容的，每提供一项得1分，最高得3分； 2.在包含上述三项内容基础上根据方案的合理性和保障性进行加分： （1）方案详细合理，满足且优于项目需求，质保期及质保承诺清晰明确，落地性强，产品技术质量、生产工艺与本项目采购产品匹配，质量保证措施体系完整，覆盖生产、供货、验收、质保全流程，针对性、保障性强的，得7分； （2）方案合理，满足项目需求，质保期及质保承诺基本清晰、落地性较强，产品技术质量、生产工艺与本项目采购产品基本匹配，质量保证措施体系具备一定保障性的，得5分； （3）方案部分合理，部分满足项目需求，质保期及质保承诺部分清晰，产品技术质量、生产工艺与本项目采购产品部分匹配，质量保证措施体系部分具备保障性的，得3分； （4）方案不合理，不满足项目需求，虽包含全部三项内容，但内容简略，关键信息缺失较多，针对性、保障性不强，得1分。 【不提供方案不得分。】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1.根据投标人针对本项目提供的售后服务方案（包括但不限于：①故障响应时间；②维修保养服务；③应急处理措施。）进行评分： 每提供一项上述内容，得1分，最高得3分； 2.在包含上述三项内容基础上根据方案的合理性和保障性进行加分： （1）方案详细合理，满足且优于项目需求，故障响应及时迅速、优于采购要求，维修保养服务体系完整、服务流程规范清晰、可落地执行，具备完善的突发故障、异常应急处理措施及标准化处置流程，针对性、保障性强的，得7分； （2）方案合理，满足项目需求，故障响应时间满足采购要求，维修保养服务体系较完整、服务流程基本清晰、可执行，具备突发故障、异常应急处理措施及基本处置流程，具备一定保障性的，得5分； （3）方案部分合理，部分满足项目需求，故障响应时间部分满足采购要求，维修保养服务体系、服务流程部分具备可行性，突发故障、异常应急处理措施部分可行、常规处置流程部分规范，部分具备保障性的，得3分； （4）方案不合理，不满足项目需求，虽包含全部三项内容，但内容简略，关键服务信息缺失较多，针对性、保障性不强，得1分。 【不提供方案不得分。】</w:t>
            </w:r>
          </w:p>
        </w:tc>
      </w:tr>
      <w:tr>
        <w:tc>
          <w:tcPr>
            <w:tcW w:type="dxa" w:w="922"/>
            <w:gridSpan w:val="2"/>
            <w:vMerge/>
          </w:tcPr>
          <w:p/>
        </w:tc>
        <w:tc>
          <w:tcPr>
            <w:tcW w:type="dxa" w:w="2307"/>
          </w:tcPr>
          <w:p>
            <w:pPr>
              <w:pStyle w:val="null3"/>
              <w:jc w:val="left"/>
            </w:pPr>
            <w:r>
              <w:rPr/>
              <w:t>培训服务方案 (9.0分)</w:t>
            </w:r>
          </w:p>
        </w:tc>
        <w:tc>
          <w:tcPr>
            <w:tcW w:type="dxa" w:w="5076"/>
          </w:tcPr>
          <w:p>
            <w:pPr>
              <w:pStyle w:val="null3"/>
              <w:jc w:val="left"/>
            </w:pPr>
            <w:r>
              <w:rPr/>
              <w:t>1.根据投标人针对本项目提供的培训服务方案（包括但不限于：①培训内容；②培训方式及培训时长。）进行评分： 每提供一项上述内容，得1分，最高得2分； 2.在包含上述两项内容基础上根据方案的合理性和可行性进行加分： （1）方案详细合理，满足且优于项目需求，培训内容贴合本项目实际需求，培训方式、时长安排科学合理，配套保障措施完善，针对性、可行性强的，得7分； （2）方案合理，满足项目需求，培训内容符合本项目实际需求，培训方式、时长安排合理，配套保障措施基本到位，具备一定可行性的，得5分； （3）方案部分合理，部分满足项目需求，培训内容部分符合本项目实际需求，培训方式、时长安排部分合理，配套保障措施部分完善，部分具备可行性的，得3分； （4）方案不合理，不满足项目需求，虽包含全部两项内容，但内容简略，培训安排存在瑕疵，针对性、保障性不强，得1分。 【不提供方案不得分。】</w:t>
            </w:r>
          </w:p>
        </w:tc>
      </w:tr>
      <w:tr>
        <w:tc>
          <w:tcPr>
            <w:tcW w:type="dxa" w:w="922"/>
            <w:gridSpan w:val="2"/>
          </w:tcPr>
          <w:p>
            <w:pPr>
              <w:pStyle w:val="null3"/>
              <w:jc w:val="center"/>
            </w:pPr>
            <w:r>
              <w:rPr/>
              <w:t>商务部分</w:t>
            </w:r>
          </w:p>
        </w:tc>
        <w:tc>
          <w:tcPr>
            <w:tcW w:type="dxa" w:w="2307"/>
          </w:tcPr>
          <w:p>
            <w:pPr>
              <w:pStyle w:val="null3"/>
              <w:jc w:val="left"/>
            </w:pPr>
            <w:r>
              <w:rPr/>
              <w:t>业绩 (5.0分)</w:t>
            </w:r>
          </w:p>
        </w:tc>
        <w:tc>
          <w:tcPr>
            <w:tcW w:type="dxa" w:w="5076"/>
          </w:tcPr>
          <w:p>
            <w:pPr>
              <w:pStyle w:val="null3"/>
              <w:jc w:val="left"/>
            </w:pPr>
            <w:r>
              <w:rPr/>
              <w:t>根据投标人自2021年1月1日起至本项目提交投标文件截止之日止承接过的同类项目业绩情况进行评分： 每提供一个有效业绩，得2.5分，本项最高得5分。 【须提供合同的关键页（含合同内容、双方落款盖章、签订日期等)扫描件作为评审依据，有效业绩认定时间以合同签订日期为准。不提供或提供资料不符合要求的不得分。注：总公司（或上级公司）授权分支机构或分公司投标的，总公司（或属于同一法人单位的分支机构或分公司）承接过的相关业绩证明文件，均可作为评审依据。】</w:t>
            </w:r>
          </w:p>
        </w:tc>
      </w:tr>
      <w:tr>
        <w:tc>
          <w:tcPr>
            <w:tcW w:type="dxa" w:w="922"/>
            <w:gridSpan w:val="2"/>
          </w:tcPr>
          <w:p>
            <w:pPr>
              <w:pStyle w:val="null3"/>
              <w:jc w:val="center"/>
            </w:pPr>
            <w:r>
              <w:rPr/>
              <w:t>投标报价</w:t>
            </w:r>
          </w:p>
        </w:tc>
        <w:tc>
          <w:tcPr>
            <w:tcW w:type="dxa" w:w="2307"/>
          </w:tcPr>
          <w:p>
            <w:pPr>
              <w:pStyle w:val="null3"/>
              <w:jc w:val="left"/>
            </w:pPr>
            <w:r>
              <w:rPr/>
              <w:t>投标报价得分 (38.0分)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审结果按评审后总得分由高到低顺序排列。评审总得分相同的，按投标报价由低到高顺序排列。若评审总得分、投标报价均相同，推荐技术部分得分由高到低顺序排列；若评审总得分、投标报价、技术部分得分均相同，由评标委员会采取随机抽取的方式确定。排名第一的供应商为第一中标候选人，排名第二的供应商为第二中标候选人，排名第三的供应商为第三中标候选人。【提供相同品牌产品（非单一产品采购，以核心产品为准。多个核心产品的，有一种产品品牌相同，即视为提供相同品牌产品），评审后得分最高的同品牌投标人获得中标人推荐资格；评审得分相同的，由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8"/>
          <w:b/>
        </w:rPr>
        <w:t>广东省政府采</w:t>
      </w:r>
      <w:r>
        <w:rPr>
          <w:sz w:val="38"/>
          <w:b/>
        </w:rPr>
        <w:t>购</w:t>
      </w:r>
    </w:p>
    <w:p>
      <w:pPr>
        <w:pStyle w:val="null3"/>
        <w:spacing w:before="165"/>
        <w:ind w:right="60"/>
        <w:jc w:val="center"/>
      </w:pPr>
      <w:r>
        <w:rPr>
          <w:sz w:val="38"/>
          <w:b/>
        </w:rPr>
        <w:t>合</w:t>
      </w:r>
      <w:r>
        <w:rPr>
          <w:sz w:val="21"/>
          <w:b/>
        </w:rPr>
        <w:t xml:space="preserve">  </w:t>
      </w:r>
      <w:r>
        <w:rPr>
          <w:sz w:val="38"/>
          <w:b/>
        </w:rPr>
        <w:t>同</w:t>
      </w:r>
      <w:r>
        <w:rPr>
          <w:sz w:val="21"/>
          <w:b/>
        </w:rPr>
        <w:t xml:space="preserve">  </w:t>
      </w:r>
      <w:r>
        <w:rPr>
          <w:sz w:val="38"/>
          <w:b/>
        </w:rPr>
        <w:t>书</w:t>
      </w:r>
    </w:p>
    <w:p>
      <w:pPr>
        <w:pStyle w:val="null3"/>
        <w:spacing w:after="120"/>
        <w:jc w:val="both"/>
      </w:pPr>
      <w:r>
        <w:rPr>
          <w:sz w:val="30"/>
        </w:rPr>
        <w:t>项目名称：</w:t>
      </w:r>
      <w:r>
        <w:rPr>
          <w:sz w:val="21"/>
          <w:u w:val="single"/>
        </w:rPr>
        <w:t xml:space="preserve">       </w:t>
      </w:r>
      <w:r>
        <w:rPr>
          <w:sz w:val="21"/>
          <w:u w:val="single"/>
        </w:rPr>
        <w:t xml:space="preserve">     </w:t>
      </w:r>
      <w:r>
        <w:rPr>
          <w:sz w:val="21"/>
          <w:u w:val="single"/>
        </w:rPr>
        <w:t xml:space="preserve">                  </w:t>
      </w:r>
    </w:p>
    <w:p>
      <w:pPr>
        <w:pStyle w:val="null3"/>
        <w:ind w:left="3180"/>
        <w:jc w:val="both"/>
      </w:pPr>
      <w:r>
        <w:rPr>
          <w:sz w:val="30"/>
        </w:rPr>
        <w:t>项目</w:t>
      </w:r>
      <w:r>
        <w:rPr>
          <w:sz w:val="30"/>
        </w:rPr>
        <w:t>编号</w:t>
      </w:r>
      <w:r>
        <w:rPr>
          <w:sz w:val="30"/>
        </w:rPr>
        <w:t>：</w:t>
      </w:r>
      <w:r>
        <w:rPr>
          <w:sz w:val="21"/>
          <w:u w:val="single"/>
        </w:rPr>
        <w:t xml:space="preserve">       </w:t>
      </w:r>
      <w:r>
        <w:rPr>
          <w:sz w:val="21"/>
          <w:u w:val="single"/>
        </w:rPr>
        <w:t xml:space="preserve">     </w:t>
      </w:r>
      <w:r>
        <w:rPr>
          <w:sz w:val="21"/>
          <w:u w:val="single"/>
        </w:rPr>
        <w:t xml:space="preserve">                  </w:t>
      </w:r>
    </w:p>
    <w:p>
      <w:pPr>
        <w:pStyle w:val="null3"/>
        <w:spacing w:before="75"/>
        <w:ind w:left="390"/>
        <w:jc w:val="center"/>
      </w:pPr>
      <w:r>
        <w:rPr>
          <w:sz w:val="21"/>
          <w:b/>
        </w:rPr>
        <w:t>注：本合同仅为合同的参考文本，合同签订双方可根据项目的具体要求进行修订。</w:t>
      </w:r>
    </w:p>
    <w:p>
      <w:pPr>
        <w:pStyle w:val="null3"/>
        <w:jc w:val="both"/>
      </w:pPr>
      <w:r>
        <w:rPr/>
        <w:t xml:space="preserve"> </w:t>
      </w:r>
    </w:p>
    <w:tbl>
      <w:tblPr>
        <w:tblW w:w="0" w:type="auto"/>
        <w:tblInd w:type="dxa" w:w="495"/>
        <w:tblBorders>
          <w:top w:val="none" w:color="000000" w:sz="4"/>
          <w:left w:val="none" w:color="000000" w:sz="4"/>
          <w:bottom w:val="none" w:color="000000" w:sz="4"/>
          <w:right w:val="none" w:color="000000" w:sz="4"/>
          <w:insideH w:val="none"/>
          <w:insideV w:val="none"/>
        </w:tblBorders>
      </w:tblPr>
      <w:tblGrid>
        <w:gridCol w:w="844"/>
        <w:gridCol w:w="3309"/>
        <w:gridCol w:w="910"/>
        <w:gridCol w:w="3243"/>
      </w:tblGrid>
      <w:tr>
        <w:tc>
          <w:tcPr>
            <w:tcW w:type="dxa" w:w="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p>
        </w:tc>
        <w:tc>
          <w:tcPr>
            <w:tcW w:type="dxa" w:w="33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p>
        </w:tc>
        <w:tc>
          <w:tcPr>
            <w:tcW w:type="dxa" w:w="3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w:t>
            </w:r>
          </w:p>
        </w:tc>
        <w:tc>
          <w:tcPr>
            <w:tcW w:type="dxa" w:w="33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w:t>
            </w:r>
          </w:p>
        </w:tc>
        <w:tc>
          <w:tcPr>
            <w:tcW w:type="dxa" w:w="3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33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3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33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3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33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3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rPr>
        <w:t>根据</w:t>
      </w:r>
      <w:r>
        <w:rPr>
          <w:sz w:val="21"/>
          <w:u w:val="single"/>
        </w:rPr>
        <w:t>运动训练专业力量训练及健身功能室建设项目</w:t>
      </w:r>
      <w:r>
        <w:rPr>
          <w:sz w:val="21"/>
        </w:rPr>
        <w:t>的采购结果，按照《中华人民共和国政府采购法》《中华人民共和国民法典》的规定，经双方协商，本着平等互利和诚实信用的原则，一致同意遵守本合同如下。</w:t>
      </w:r>
    </w:p>
    <w:p>
      <w:pPr>
        <w:pStyle w:val="null3"/>
        <w:ind w:firstLine="422"/>
        <w:jc w:val="both"/>
      </w:pPr>
      <w:r>
        <w:rPr>
          <w:sz w:val="21"/>
          <w:b/>
        </w:rPr>
        <w:t>一、合同标的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0"/>
        <w:gridCol w:w="1093"/>
        <w:gridCol w:w="2827"/>
        <w:gridCol w:w="845"/>
        <w:gridCol w:w="845"/>
        <w:gridCol w:w="1020"/>
        <w:gridCol w:w="1166"/>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序号</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商品名称</w:t>
            </w:r>
          </w:p>
        </w:tc>
        <w:tc>
          <w:tcPr>
            <w:tcW w:type="dxa" w:w="2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品牌、规格型号、配置（性能参数）</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产地</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数量</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单价</w:t>
            </w:r>
            <w:r>
              <w:rPr>
                <w:sz w:val="21"/>
              </w:rPr>
              <w:t>(元)</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金额</w:t>
            </w:r>
            <w:r>
              <w:rPr>
                <w:sz w:val="21"/>
              </w:rPr>
              <w:t>(元)</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w:t>
            </w:r>
            <w:r>
              <w:rPr>
                <w:sz w:val="19"/>
                <w:u w:val="single"/>
              </w:rPr>
              <w:t xml:space="preserve">           </w:t>
            </w:r>
            <w:r>
              <w:rPr>
                <w:sz w:val="21"/>
              </w:rPr>
              <w:t>元；</w:t>
            </w:r>
            <w:r>
              <w:rPr>
                <w:sz w:val="21"/>
              </w:rPr>
              <w:t xml:space="preserve">    </w:t>
            </w:r>
            <w:r>
              <w:rPr>
                <w:sz w:val="21"/>
              </w:rPr>
              <w:t>大写：</w:t>
            </w:r>
            <w:r>
              <w:rPr>
                <w:sz w:val="19"/>
                <w:u w:val="single"/>
              </w:rPr>
              <w:t xml:space="preserve">            </w:t>
            </w:r>
          </w:p>
        </w:tc>
      </w:tr>
    </w:tbl>
    <w:p>
      <w:pPr>
        <w:pStyle w:val="null3"/>
        <w:ind w:firstLine="462"/>
        <w:jc w:val="both"/>
      </w:pPr>
      <w:r>
        <w:rPr>
          <w:sz w:val="21"/>
          <w:b/>
        </w:rPr>
        <w:t>二</w:t>
      </w:r>
      <w:r>
        <w:rPr>
          <w:sz w:val="21"/>
          <w:b/>
        </w:rPr>
        <w:t>、合同</w:t>
      </w:r>
      <w:r>
        <w:rPr>
          <w:sz w:val="21"/>
          <w:b/>
        </w:rPr>
        <w:t>总</w:t>
      </w:r>
      <w:r>
        <w:rPr>
          <w:sz w:val="21"/>
          <w:b/>
        </w:rPr>
        <w:t>金额</w:t>
      </w:r>
    </w:p>
    <w:p>
      <w:pPr>
        <w:pStyle w:val="null3"/>
        <w:ind w:firstLine="420"/>
        <w:jc w:val="both"/>
      </w:pPr>
      <w:r>
        <w:rPr>
          <w:sz w:val="21"/>
        </w:rPr>
        <w:t>合同总金额（人民币）：</w:t>
      </w:r>
      <w:r>
        <w:rPr>
          <w:sz w:val="21"/>
          <w:u w:val="single"/>
        </w:rPr>
        <w:t xml:space="preserve">     </w:t>
      </w:r>
      <w:r>
        <w:rPr>
          <w:sz w:val="21"/>
        </w:rPr>
        <w:t>元</w:t>
      </w:r>
    </w:p>
    <w:p>
      <w:pPr>
        <w:pStyle w:val="null3"/>
        <w:ind w:firstLine="420"/>
        <w:jc w:val="both"/>
      </w:pPr>
      <w:r>
        <w:rPr>
          <w:sz w:val="21"/>
        </w:rPr>
        <w:t>注：合同金额包含设备主材、运输、装卸、上楼、安装调试、更换、辅材、培训、税费、质保及售后服务、雇员费用、验收、</w:t>
      </w:r>
      <w:r>
        <w:rPr>
          <w:sz w:val="21"/>
        </w:rPr>
        <w:t>软件维护</w:t>
      </w:r>
      <w:r>
        <w:rPr>
          <w:sz w:val="21"/>
          <w:color w:val="0000FF"/>
        </w:rPr>
        <w:t>、</w:t>
      </w:r>
      <w:r>
        <w:rPr>
          <w:sz w:val="21"/>
        </w:rPr>
        <w:t>应向软件所有权人支付的专利权、商标权或其它知识产权的一切相关费用、招标文件采购项目需求规定的内容、责任范围以及合同条款等履约过程中可预见和不可预见的一切费用（包括质保期内的备品备件、易损件、专用工具等）</w:t>
      </w:r>
      <w:r>
        <w:rPr>
          <w:sz w:val="21"/>
        </w:rPr>
        <w:t>。在项目的实施过程中，</w:t>
      </w:r>
      <w:r>
        <w:rPr>
          <w:sz w:val="21"/>
        </w:rPr>
        <w:t>甲方</w:t>
      </w:r>
      <w:r>
        <w:rPr>
          <w:sz w:val="21"/>
        </w:rPr>
        <w:t>除了支付合同规定的款项外，一切合同规定外的费用将拒绝支付。</w:t>
      </w:r>
    </w:p>
    <w:p>
      <w:pPr>
        <w:pStyle w:val="null3"/>
        <w:ind w:firstLine="422"/>
        <w:jc w:val="both"/>
      </w:pPr>
      <w:r>
        <w:rPr>
          <w:sz w:val="21"/>
          <w:b/>
        </w:rPr>
        <w:t>三</w:t>
      </w:r>
      <w:r>
        <w:rPr>
          <w:sz w:val="21"/>
          <w:b/>
        </w:rPr>
        <w:t>、交货</w:t>
      </w:r>
      <w:r>
        <w:rPr>
          <w:sz w:val="21"/>
          <w:b/>
        </w:rPr>
        <w:t>时间及</w:t>
      </w:r>
      <w:r>
        <w:rPr>
          <w:sz w:val="21"/>
          <w:b/>
        </w:rPr>
        <w:t>地点</w:t>
      </w:r>
    </w:p>
    <w:p>
      <w:pPr>
        <w:pStyle w:val="null3"/>
        <w:ind w:firstLine="420"/>
        <w:jc w:val="both"/>
      </w:pPr>
      <w:r>
        <w:rPr>
          <w:sz w:val="21"/>
        </w:rPr>
        <w:t>1.交货时间：</w:t>
      </w:r>
      <w:r>
        <w:rPr>
          <w:sz w:val="21"/>
        </w:rPr>
        <w:t>自合同签订之日起</w:t>
      </w:r>
      <w:r>
        <w:rPr>
          <w:sz w:val="21"/>
        </w:rPr>
        <w:t>45日历天内完成供货、安装、调试并通过验收交付</w:t>
      </w:r>
      <w:r>
        <w:rPr>
          <w:sz w:val="21"/>
        </w:rPr>
        <w:t>甲方</w:t>
      </w:r>
      <w:r>
        <w:rPr>
          <w:sz w:val="21"/>
        </w:rPr>
        <w:t>使用。</w:t>
      </w:r>
    </w:p>
    <w:p>
      <w:pPr>
        <w:pStyle w:val="null3"/>
        <w:ind w:firstLine="420"/>
        <w:jc w:val="both"/>
      </w:pPr>
      <w:r>
        <w:rPr>
          <w:sz w:val="21"/>
        </w:rPr>
        <w:t>2.交货地点：清远工贸职业技术学校，甲方指定地点。</w:t>
      </w:r>
    </w:p>
    <w:p>
      <w:pPr>
        <w:pStyle w:val="null3"/>
        <w:ind w:firstLine="462"/>
        <w:jc w:val="both"/>
      </w:pPr>
      <w:r>
        <w:rPr>
          <w:sz w:val="21"/>
          <w:b/>
        </w:rPr>
        <w:t>四</w:t>
      </w:r>
      <w:r>
        <w:rPr>
          <w:sz w:val="21"/>
          <w:b/>
        </w:rPr>
        <w:t>、</w:t>
      </w:r>
      <w:r>
        <w:rPr>
          <w:sz w:val="21"/>
          <w:b/>
        </w:rPr>
        <w:t>供货要求</w:t>
      </w:r>
    </w:p>
    <w:p>
      <w:pPr>
        <w:pStyle w:val="null3"/>
        <w:ind w:firstLine="420"/>
        <w:jc w:val="both"/>
      </w:pPr>
      <w:r>
        <w:rPr>
          <w:sz w:val="21"/>
        </w:rPr>
        <w:t>详见本项目</w:t>
      </w:r>
      <w:r>
        <w:rPr>
          <w:sz w:val="21"/>
        </w:rPr>
        <w:t>招标</w:t>
      </w:r>
      <w:r>
        <w:rPr>
          <w:sz w:val="21"/>
        </w:rPr>
        <w:t>文件</w:t>
      </w:r>
      <w:r>
        <w:rPr>
          <w:sz w:val="21"/>
        </w:rPr>
        <w:t>要求</w:t>
      </w:r>
      <w:r>
        <w:rPr>
          <w:sz w:val="21"/>
        </w:rPr>
        <w:t>及乙方投标文件</w:t>
      </w:r>
      <w:r>
        <w:rPr>
          <w:sz w:val="21"/>
        </w:rPr>
        <w:t>承诺</w:t>
      </w:r>
      <w:r>
        <w:rPr>
          <w:sz w:val="21"/>
        </w:rPr>
        <w:t>。</w:t>
      </w:r>
    </w:p>
    <w:p>
      <w:pPr>
        <w:pStyle w:val="null3"/>
        <w:ind w:firstLine="422"/>
        <w:jc w:val="both"/>
      </w:pPr>
      <w:r>
        <w:rPr>
          <w:sz w:val="21"/>
          <w:b/>
        </w:rPr>
        <w:t>五</w:t>
      </w:r>
      <w:r>
        <w:rPr>
          <w:sz w:val="21"/>
          <w:b/>
        </w:rPr>
        <w:t>、</w:t>
      </w:r>
      <w:r>
        <w:rPr>
          <w:sz w:val="21"/>
          <w:b/>
        </w:rPr>
        <w:t>双方</w:t>
      </w:r>
      <w:r>
        <w:rPr>
          <w:sz w:val="21"/>
          <w:b/>
        </w:rPr>
        <w:t>的权利和义务</w:t>
      </w:r>
    </w:p>
    <w:p>
      <w:pPr>
        <w:pStyle w:val="null3"/>
        <w:ind w:firstLine="422"/>
      </w:pPr>
      <w:r>
        <w:rPr>
          <w:sz w:val="21"/>
          <w:b/>
        </w:rPr>
        <w:t>1.</w:t>
      </w:r>
      <w:r>
        <w:rPr>
          <w:sz w:val="21"/>
          <w:b/>
        </w:rPr>
        <w:t>甲方的权利和义务</w:t>
      </w:r>
    </w:p>
    <w:p>
      <w:pPr>
        <w:pStyle w:val="null3"/>
        <w:ind w:firstLine="420"/>
      </w:pPr>
      <w:r>
        <w:rPr>
          <w:sz w:val="21"/>
        </w:rPr>
        <w:t>1.1 为保证乙方有效开展相关工作，甲方应当向乙方提供相关的工作条件，并予以必要的配合。</w:t>
      </w:r>
    </w:p>
    <w:p>
      <w:pPr>
        <w:pStyle w:val="null3"/>
        <w:ind w:firstLine="420"/>
      </w:pPr>
      <w:r>
        <w:rPr>
          <w:sz w:val="21"/>
        </w:rPr>
        <w:t>1.2 甲方应按本合同规定支付合同费用</w:t>
      </w:r>
      <w:r>
        <w:rPr>
          <w:sz w:val="21"/>
        </w:rPr>
        <w:t>。</w:t>
      </w:r>
    </w:p>
    <w:p>
      <w:pPr>
        <w:pStyle w:val="null3"/>
        <w:ind w:firstLine="422"/>
      </w:pPr>
      <w:r>
        <w:rPr>
          <w:sz w:val="21"/>
          <w:b/>
        </w:rPr>
        <w:t>2.</w:t>
      </w:r>
      <w:r>
        <w:rPr>
          <w:sz w:val="21"/>
          <w:b/>
        </w:rPr>
        <w:t>乙方的权利和义务</w:t>
      </w:r>
    </w:p>
    <w:p>
      <w:pPr>
        <w:pStyle w:val="null3"/>
        <w:ind w:firstLine="420"/>
      </w:pPr>
      <w:r>
        <w:rPr>
          <w:sz w:val="21"/>
        </w:rPr>
        <w:t>2.1 按本合同规定</w:t>
      </w:r>
      <w:r>
        <w:rPr>
          <w:sz w:val="21"/>
        </w:rPr>
        <w:t>向甲方收</w:t>
      </w:r>
      <w:r>
        <w:rPr>
          <w:sz w:val="21"/>
        </w:rPr>
        <w:t>取</w:t>
      </w:r>
      <w:r>
        <w:rPr>
          <w:sz w:val="21"/>
        </w:rPr>
        <w:t>供货</w:t>
      </w:r>
      <w:r>
        <w:rPr>
          <w:sz w:val="21"/>
        </w:rPr>
        <w:t>费用</w:t>
      </w:r>
      <w:r>
        <w:rPr>
          <w:sz w:val="21"/>
        </w:rPr>
        <w:t>。</w:t>
      </w:r>
    </w:p>
    <w:p>
      <w:pPr>
        <w:pStyle w:val="null3"/>
        <w:ind w:firstLine="420"/>
      </w:pPr>
      <w:r>
        <w:rPr>
          <w:sz w:val="21"/>
        </w:rPr>
        <w:t>2.2 乙方应按照本合同的要求按期保质完成供货工作。</w:t>
      </w:r>
    </w:p>
    <w:p>
      <w:pPr>
        <w:pStyle w:val="null3"/>
        <w:ind w:firstLine="420"/>
      </w:pPr>
      <w:r>
        <w:rPr>
          <w:sz w:val="21"/>
        </w:rPr>
        <w:t>2.3 乙方不得以任何形式对项目进行分包或转包第三方实施</w:t>
      </w:r>
      <w:r>
        <w:rPr>
          <w:sz w:val="21"/>
        </w:rPr>
        <w:t>。</w:t>
      </w:r>
    </w:p>
    <w:p>
      <w:pPr>
        <w:pStyle w:val="null3"/>
        <w:ind w:firstLine="420"/>
      </w:pPr>
      <w:r>
        <w:rPr>
          <w:sz w:val="21"/>
        </w:rPr>
        <w:t>2.4 乙方应负责对乙方人员进行安全生产的培训和管理。若乙方人员在工作过程中发生安全事故，乙方应当负责解决，并承担全部责任。如因此导致甲方对外承担责任或遭受损失的，乙方应予以赔偿</w:t>
      </w:r>
      <w:r>
        <w:rPr>
          <w:sz w:val="21"/>
        </w:rPr>
        <w:t>。</w:t>
      </w:r>
    </w:p>
    <w:p>
      <w:pPr>
        <w:pStyle w:val="null3"/>
        <w:ind w:firstLine="420"/>
      </w:pPr>
      <w:r>
        <w:rPr>
          <w:sz w:val="21"/>
        </w:rPr>
        <w:t>2.5 乙方应配备足够的服务人员，确保甲方相关工作的完成</w:t>
      </w:r>
      <w:r>
        <w:rPr>
          <w:sz w:val="21"/>
        </w:rPr>
        <w:t>。</w:t>
      </w:r>
    </w:p>
    <w:p>
      <w:pPr>
        <w:pStyle w:val="null3"/>
        <w:ind w:firstLine="420"/>
      </w:pPr>
      <w:r>
        <w:rPr>
          <w:sz w:val="21"/>
        </w:rPr>
        <w:t>2.6 招标文件和投标文件约定的乙方其余权利义务。</w:t>
      </w:r>
    </w:p>
    <w:p>
      <w:pPr>
        <w:pStyle w:val="null3"/>
        <w:ind w:firstLine="422"/>
        <w:jc w:val="both"/>
      </w:pPr>
      <w:r>
        <w:rPr>
          <w:sz w:val="21"/>
          <w:b/>
        </w:rPr>
        <w:t>六</w:t>
      </w:r>
      <w:r>
        <w:rPr>
          <w:sz w:val="21"/>
          <w:b/>
        </w:rPr>
        <w:t>、付款方式</w:t>
      </w:r>
    </w:p>
    <w:p>
      <w:pPr>
        <w:pStyle w:val="null3"/>
        <w:ind w:firstLine="420"/>
      </w:pPr>
      <w:r>
        <w:rPr>
          <w:sz w:val="21"/>
        </w:rPr>
        <w:t>1.合同签订生效后，5个工作日内支付合同总价款的</w:t>
      </w:r>
      <w:r>
        <w:rPr>
          <w:sz w:val="21"/>
        </w:rPr>
        <w:t>70</w:t>
      </w:r>
      <w:r>
        <w:rPr>
          <w:sz w:val="21"/>
        </w:rPr>
        <w:t>%作为预付款；</w:t>
      </w:r>
    </w:p>
    <w:p>
      <w:pPr>
        <w:pStyle w:val="null3"/>
        <w:ind w:firstLine="420"/>
      </w:pPr>
      <w:r>
        <w:rPr>
          <w:sz w:val="21"/>
        </w:rPr>
        <w:t>2.</w:t>
      </w:r>
      <w:r>
        <w:rPr>
          <w:sz w:val="21"/>
        </w:rPr>
        <w:t>项目完成并经验收合格后，支付至合同总价款的</w:t>
      </w:r>
      <w:r>
        <w:rPr>
          <w:sz w:val="21"/>
        </w:rPr>
        <w:t>100%</w:t>
      </w:r>
      <w:r>
        <w:rPr>
          <w:sz w:val="21"/>
        </w:rPr>
        <w:t>.</w:t>
      </w:r>
    </w:p>
    <w:p>
      <w:pPr>
        <w:pStyle w:val="null3"/>
        <w:ind w:firstLine="420"/>
      </w:pPr>
      <w:r>
        <w:rPr>
          <w:sz w:val="21"/>
        </w:rPr>
        <w:t>注：因</w:t>
      </w:r>
      <w:r>
        <w:rPr>
          <w:sz w:val="21"/>
        </w:rPr>
        <w:t>甲方</w:t>
      </w:r>
      <w:r>
        <w:rPr>
          <w:sz w:val="21"/>
        </w:rPr>
        <w:t>使用的是财政资金，</w:t>
      </w:r>
      <w:r>
        <w:rPr>
          <w:sz w:val="21"/>
        </w:rPr>
        <w:t>甲方</w:t>
      </w:r>
      <w:r>
        <w:rPr>
          <w:sz w:val="21"/>
        </w:rPr>
        <w:t>在前款规定时间内，向政府财政部门提出办理财政支付申请手续（不含政府财政部门审核的时间）后即视为</w:t>
      </w:r>
      <w:r>
        <w:rPr>
          <w:sz w:val="21"/>
        </w:rPr>
        <w:t>甲方</w:t>
      </w:r>
      <w:r>
        <w:rPr>
          <w:sz w:val="21"/>
        </w:rPr>
        <w:t>已经按期支付。</w:t>
      </w:r>
    </w:p>
    <w:p>
      <w:pPr>
        <w:pStyle w:val="null3"/>
        <w:ind w:firstLine="420"/>
      </w:pPr>
      <w:r>
        <w:rPr>
          <w:sz w:val="21"/>
        </w:rPr>
        <w:t>如项目发生合同融资，</w:t>
      </w:r>
      <w:r>
        <w:rPr>
          <w:sz w:val="21"/>
        </w:rPr>
        <w:t>甲方</w:t>
      </w:r>
      <w:r>
        <w:rPr>
          <w:sz w:val="21"/>
        </w:rPr>
        <w:t>需将合同款项支付到合同约定收款账户。</w:t>
      </w:r>
    </w:p>
    <w:p>
      <w:pPr>
        <w:pStyle w:val="null3"/>
        <w:ind w:firstLine="420"/>
        <w:jc w:val="both"/>
      </w:pPr>
      <w:r>
        <w:rPr>
          <w:sz w:val="21"/>
        </w:rPr>
        <w:t>3</w:t>
      </w:r>
      <w:r>
        <w:rPr>
          <w:sz w:val="21"/>
        </w:rPr>
        <w:t>.</w:t>
      </w:r>
      <w:r>
        <w:rPr>
          <w:sz w:val="21"/>
        </w:rPr>
        <w:t>乙方指定收款账户</w:t>
      </w:r>
      <w:r>
        <w:rPr>
          <w:sz w:val="21"/>
        </w:rPr>
        <w:t>（乙方的银行账户等内容应与广东省政府采购网供应商注册登记的信息一致）</w:t>
      </w:r>
      <w:r>
        <w:rPr>
          <w:sz w:val="21"/>
        </w:rPr>
        <w:t>：</w:t>
      </w:r>
    </w:p>
    <w:p>
      <w:pPr>
        <w:pStyle w:val="null3"/>
        <w:ind w:firstLine="420"/>
        <w:jc w:val="both"/>
      </w:pPr>
      <w:r>
        <w:rPr>
          <w:sz w:val="21"/>
        </w:rPr>
        <w:t>开户名称：</w:t>
      </w:r>
      <w:r>
        <w:rPr>
          <w:sz w:val="21"/>
          <w:u w:val="single"/>
        </w:rPr>
        <w:t xml:space="preserve">                          </w:t>
      </w:r>
    </w:p>
    <w:p>
      <w:pPr>
        <w:pStyle w:val="null3"/>
        <w:ind w:firstLine="420"/>
        <w:jc w:val="both"/>
      </w:pPr>
      <w:r>
        <w:rPr>
          <w:sz w:val="21"/>
        </w:rPr>
        <w:t>开户行：</w:t>
      </w:r>
      <w:r>
        <w:rPr>
          <w:sz w:val="21"/>
          <w:u w:val="single"/>
        </w:rPr>
        <w:t xml:space="preserve">                            </w:t>
      </w:r>
    </w:p>
    <w:p>
      <w:pPr>
        <w:pStyle w:val="null3"/>
        <w:ind w:firstLine="420"/>
        <w:jc w:val="both"/>
      </w:pPr>
      <w:r>
        <w:rPr>
          <w:sz w:val="21"/>
        </w:rPr>
        <w:t>银行账号：</w:t>
      </w:r>
      <w:r>
        <w:rPr>
          <w:sz w:val="21"/>
          <w:u w:val="single"/>
        </w:rPr>
        <w:t xml:space="preserve">                          </w:t>
      </w:r>
    </w:p>
    <w:p>
      <w:pPr>
        <w:pStyle w:val="null3"/>
        <w:ind w:firstLine="420"/>
        <w:jc w:val="both"/>
      </w:pPr>
      <w:r>
        <w:rPr>
          <w:sz w:val="21"/>
        </w:rPr>
        <w:t>联行号：</w:t>
      </w:r>
      <w:r>
        <w:rPr>
          <w:sz w:val="21"/>
          <w:u w:val="single"/>
        </w:rPr>
        <w:t xml:space="preserve">                            </w:t>
      </w:r>
    </w:p>
    <w:p>
      <w:pPr>
        <w:pStyle w:val="null3"/>
        <w:ind w:firstLine="420"/>
      </w:pPr>
      <w:r>
        <w:rPr>
          <w:sz w:val="21"/>
        </w:rPr>
        <w:t>如甲方向上述指定收款账户外其他任何账户支付任一合同价款，乙方均不予承认，甲方应承担由此造成的全部责任和损失。</w:t>
      </w:r>
    </w:p>
    <w:p>
      <w:pPr>
        <w:pStyle w:val="null3"/>
        <w:ind w:firstLine="422"/>
      </w:pPr>
      <w:r>
        <w:rPr>
          <w:sz w:val="21"/>
          <w:b/>
        </w:rPr>
        <w:t>七</w:t>
      </w:r>
      <w:r>
        <w:rPr>
          <w:sz w:val="21"/>
          <w:b/>
        </w:rPr>
        <w:t>、</w:t>
      </w:r>
      <w:r>
        <w:rPr>
          <w:sz w:val="21"/>
          <w:b/>
        </w:rPr>
        <w:t>质保期及售后服务要求</w:t>
      </w:r>
    </w:p>
    <w:p>
      <w:pPr>
        <w:pStyle w:val="null3"/>
        <w:ind w:firstLine="420"/>
        <w:jc w:val="both"/>
      </w:pPr>
      <w:r>
        <w:rPr>
          <w:sz w:val="21"/>
        </w:rPr>
        <w:t>1.</w:t>
      </w:r>
      <w:r>
        <w:rPr>
          <w:sz w:val="21"/>
        </w:rPr>
        <w:t>质保期：</w:t>
      </w:r>
      <w:r>
        <w:rPr>
          <w:sz w:val="21"/>
          <w:u w:val="single"/>
        </w:rPr>
        <w:t xml:space="preserve">          </w:t>
      </w:r>
      <w:r>
        <w:rPr>
          <w:sz w:val="21"/>
        </w:rPr>
        <w:t>年，质保期自双方代表在验收报告上签字之日起计算。</w:t>
      </w:r>
    </w:p>
    <w:p>
      <w:pPr>
        <w:pStyle w:val="null3"/>
        <w:ind w:firstLine="420"/>
        <w:jc w:val="both"/>
      </w:pPr>
      <w:r>
        <w:rPr>
          <w:sz w:val="21"/>
        </w:rPr>
        <w:t>2.质保期内，乙方对所供货物实行包修、包换、包退、包维护保养，人为因素、自然因素（如火灾、雷击等）造成的故障除外。如设备或零件因非人为因素出现故障而造成短期停用时，则质保期和免费维修期相应顺延。</w:t>
      </w:r>
    </w:p>
    <w:p>
      <w:pPr>
        <w:pStyle w:val="null3"/>
        <w:ind w:firstLine="422"/>
        <w:jc w:val="both"/>
      </w:pPr>
      <w:r>
        <w:rPr>
          <w:sz w:val="21"/>
          <w:b/>
        </w:rPr>
        <w:t>八</w:t>
      </w:r>
      <w:r>
        <w:rPr>
          <w:sz w:val="21"/>
          <w:b/>
        </w:rPr>
        <w:t>、</w:t>
      </w:r>
      <w:r>
        <w:rPr>
          <w:sz w:val="21"/>
          <w:b/>
        </w:rPr>
        <w:t>保密</w:t>
      </w:r>
    </w:p>
    <w:p>
      <w:pPr>
        <w:pStyle w:val="null3"/>
        <w:ind w:firstLine="420"/>
        <w:jc w:val="both"/>
      </w:pPr>
      <w:r>
        <w:rPr>
          <w:sz w:val="21"/>
        </w:rPr>
        <w:t>双方同意，在任何时候，不论是合同有效期内还是合同终止后，对另一方的</w:t>
      </w:r>
      <w:r>
        <w:rPr>
          <w:sz w:val="21"/>
        </w:rPr>
        <w:t>人员</w:t>
      </w:r>
      <w:r>
        <w:rPr>
          <w:sz w:val="21"/>
        </w:rPr>
        <w:t>秘密信息实行严格保密，此义务不随本合同终止而终止。上述秘密信息包括双方的商业秘密以及乙方因履行本合同需要知悉的甲方的行政及国家秘密。</w:t>
      </w:r>
    </w:p>
    <w:p>
      <w:pPr>
        <w:pStyle w:val="null3"/>
        <w:ind w:firstLine="422"/>
        <w:jc w:val="both"/>
      </w:pPr>
      <w:r>
        <w:rPr>
          <w:sz w:val="21"/>
          <w:b/>
        </w:rPr>
        <w:t>九</w:t>
      </w:r>
      <w:r>
        <w:rPr>
          <w:sz w:val="21"/>
          <w:b/>
        </w:rPr>
        <w:t>、违约责任</w:t>
      </w:r>
      <w:r>
        <w:rPr>
          <w:sz w:val="21"/>
          <w:b/>
        </w:rPr>
        <w:t>与赔偿损失</w:t>
      </w:r>
    </w:p>
    <w:p>
      <w:pPr>
        <w:pStyle w:val="null3"/>
        <w:ind w:firstLine="420"/>
      </w:pPr>
      <w:r>
        <w:rPr>
          <w:sz w:val="21"/>
        </w:rPr>
        <w:t>1.乙方交付的货物、工程/提供的服务不符合本合同规定的，甲方有权拒收，并且乙方须向甲方支付本合同总价</w:t>
      </w:r>
      <w:r>
        <w:rPr>
          <w:u w:val="single"/>
        </w:rPr>
        <w:t xml:space="preserve"> </w:t>
      </w:r>
      <w:r>
        <w:rPr>
          <w:sz w:val="21"/>
          <w:u w:val="single"/>
        </w:rPr>
        <w:t>5</w:t>
      </w:r>
      <w:r>
        <w:rPr>
          <w:u w:val="single"/>
        </w:rPr>
        <w:t xml:space="preserve"> </w:t>
      </w:r>
      <w:r>
        <w:rPr>
          <w:sz w:val="21"/>
        </w:rPr>
        <w:t>%的违约金。</w:t>
      </w:r>
    </w:p>
    <w:p>
      <w:pPr>
        <w:pStyle w:val="null3"/>
        <w:ind w:firstLine="420"/>
      </w:pPr>
      <w:r>
        <w:rPr>
          <w:sz w:val="21"/>
        </w:rPr>
        <w:t>2.乙方未能按本合同规定的交货时间交付货物的/提供服务，从逾期之日起每日按本合同总价</w:t>
      </w:r>
      <w:r>
        <w:rPr>
          <w:u w:val="single"/>
        </w:rPr>
        <w:t xml:space="preserve"> </w:t>
      </w:r>
      <w:r>
        <w:rPr>
          <w:sz w:val="21"/>
          <w:u w:val="single"/>
        </w:rPr>
        <w:t>1</w:t>
      </w:r>
      <w:r>
        <w:rPr>
          <w:u w:val="single"/>
        </w:rPr>
        <w:t xml:space="preserve"> </w:t>
      </w:r>
      <w:r>
        <w:rPr>
          <w:sz w:val="21"/>
        </w:rPr>
        <w:t>‰的数额向甲方支付违约金；逾期半个月以上的，甲方有权终止合同，由此造成的甲方经济损失由乙方承担。</w:t>
      </w:r>
    </w:p>
    <w:p>
      <w:pPr>
        <w:pStyle w:val="null3"/>
        <w:ind w:firstLine="420"/>
      </w:pPr>
      <w:r>
        <w:rPr>
          <w:sz w:val="21"/>
        </w:rPr>
        <w:t>3.甲方无正当理由拒收货物/接受服务，到期拒付货物/服务款项的，甲方向乙方偿付应付未付款的</w:t>
      </w:r>
      <w:r>
        <w:rPr>
          <w:sz w:val="21"/>
          <w:u w:val="single"/>
        </w:rPr>
        <w:t xml:space="preserve"> </w:t>
      </w:r>
      <w:r>
        <w:rPr>
          <w:sz w:val="21"/>
          <w:u w:val="single"/>
        </w:rPr>
        <w:t xml:space="preserve">5 </w:t>
      </w:r>
      <w:r>
        <w:rPr>
          <w:sz w:val="21"/>
        </w:rPr>
        <w:t>%的违约金。甲方逾期付款，则每日按逾期未付款的</w:t>
      </w:r>
      <w:r>
        <w:rPr>
          <w:u w:val="single"/>
        </w:rPr>
        <w:t xml:space="preserve"> </w:t>
      </w:r>
      <w:r>
        <w:rPr>
          <w:sz w:val="21"/>
          <w:u w:val="single"/>
        </w:rPr>
        <w:t>0.3</w:t>
      </w:r>
      <w:r>
        <w:rPr>
          <w:u w:val="single"/>
        </w:rPr>
        <w:t xml:space="preserve"> </w:t>
      </w:r>
      <w:r>
        <w:rPr>
          <w:sz w:val="21"/>
        </w:rPr>
        <w:t>‰向乙方偿付违约金。</w:t>
      </w:r>
    </w:p>
    <w:p>
      <w:pPr>
        <w:pStyle w:val="null3"/>
        <w:ind w:firstLine="420"/>
      </w:pPr>
      <w:r>
        <w:rPr>
          <w:sz w:val="21"/>
        </w:rPr>
        <w:t>4.对于因甲方原因导致变更、中止或者终止政府采购合同的，甲方应当依照以下合同约定对乙方受到的损失予以赔偿或者补偿：</w:t>
      </w:r>
      <w:r>
        <w:rPr>
          <w:sz w:val="21"/>
          <w:u w:val="single"/>
        </w:rPr>
        <w:t xml:space="preserve"> </w:t>
      </w:r>
      <w:r>
        <w:rPr>
          <w:sz w:val="21"/>
          <w:u w:val="single"/>
        </w:rPr>
        <w:t>无</w:t>
      </w:r>
      <w:r>
        <w:rPr>
          <w:sz w:val="21"/>
        </w:rPr>
        <w:t>。</w:t>
      </w:r>
    </w:p>
    <w:p>
      <w:pPr>
        <w:pStyle w:val="null3"/>
        <w:ind w:firstLine="420"/>
      </w:pPr>
      <w:r>
        <w:rPr>
          <w:sz w:val="21"/>
        </w:rPr>
        <w:t>5.其它违约责任按《中华人民共和国民法典》处理。</w:t>
      </w:r>
    </w:p>
    <w:p>
      <w:pPr>
        <w:pStyle w:val="null3"/>
        <w:ind w:firstLine="422"/>
      </w:pPr>
      <w:r>
        <w:rPr>
          <w:sz w:val="21"/>
          <w:b/>
        </w:rPr>
        <w:t>十</w:t>
      </w:r>
      <w:r>
        <w:rPr>
          <w:sz w:val="21"/>
          <w:b/>
        </w:rPr>
        <w:t>、争议的解决</w:t>
      </w:r>
    </w:p>
    <w:p>
      <w:pPr>
        <w:pStyle w:val="null3"/>
        <w:ind w:firstLine="420"/>
        <w:jc w:val="both"/>
      </w:pPr>
      <w:r>
        <w:rPr>
          <w:sz w:val="21"/>
        </w:rPr>
        <w:t>签约双方在履约中发生争执和分歧，双方应通过友好协商解决，若经协商不能达成一致时，向甲方所在地人民法院提起诉讼。受理期间，双方应继续执行合同的其余部分。</w:t>
      </w:r>
    </w:p>
    <w:p>
      <w:pPr>
        <w:pStyle w:val="null3"/>
        <w:ind w:firstLine="422"/>
        <w:jc w:val="both"/>
      </w:pPr>
      <w:r>
        <w:rPr>
          <w:sz w:val="21"/>
          <w:b/>
        </w:rPr>
        <w:t>十</w:t>
      </w:r>
      <w:r>
        <w:rPr>
          <w:sz w:val="21"/>
          <w:b/>
        </w:rPr>
        <w:t>一</w:t>
      </w:r>
      <w:r>
        <w:rPr>
          <w:sz w:val="21"/>
          <w:b/>
        </w:rPr>
        <w:t>、不可抗力</w:t>
      </w:r>
    </w:p>
    <w:p>
      <w:pPr>
        <w:pStyle w:val="null3"/>
        <w:ind w:firstLine="420"/>
        <w:jc w:val="both"/>
      </w:pPr>
      <w:r>
        <w:rPr>
          <w:sz w:val="21"/>
        </w:rPr>
        <w:t>1.本合同所称不可抗力是指合同当事人在签订合同时不可预见，在合同履行过程中不可避免且不能克服的自然灾害和社会性突发事件，如地震、海啸、瘟疫、骚乱、戒严、暴动、战争和行业政策变更等。</w:t>
      </w:r>
    </w:p>
    <w:p>
      <w:pPr>
        <w:pStyle w:val="null3"/>
        <w:ind w:firstLine="420"/>
        <w:jc w:val="both"/>
      </w:pPr>
      <w:r>
        <w:rPr>
          <w:sz w:val="21"/>
        </w:rPr>
        <w:t>2.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3.本合同成立后客观情况发生了双方当事人在订立合同时无法预见的、不属于商业风险的重大变化，即出现情势变更情形的，甲乙双方可协商解决，但合理期限内协商不成的，双方均可循法律途径解决。</w:t>
      </w:r>
    </w:p>
    <w:p>
      <w:pPr>
        <w:pStyle w:val="null3"/>
        <w:ind w:firstLine="422"/>
        <w:jc w:val="both"/>
      </w:pPr>
      <w:r>
        <w:rPr>
          <w:sz w:val="21"/>
          <w:b/>
        </w:rPr>
        <w:t>十</w:t>
      </w:r>
      <w:r>
        <w:rPr>
          <w:sz w:val="21"/>
          <w:b/>
        </w:rPr>
        <w:t>二</w:t>
      </w:r>
      <w:r>
        <w:rPr>
          <w:sz w:val="21"/>
          <w:b/>
        </w:rPr>
        <w:t>、</w:t>
      </w:r>
      <w:r>
        <w:rPr>
          <w:sz w:val="21"/>
          <w:b/>
        </w:rPr>
        <w:t>税费</w:t>
      </w:r>
    </w:p>
    <w:p>
      <w:pPr>
        <w:pStyle w:val="null3"/>
        <w:ind w:firstLine="416"/>
        <w:jc w:val="both"/>
      </w:pPr>
      <w:r>
        <w:rPr>
          <w:sz w:val="21"/>
        </w:rPr>
        <w:t>在中国境内、外发生的与本合同执行有关的一切税费均由乙方负担。</w:t>
      </w:r>
    </w:p>
    <w:p>
      <w:pPr>
        <w:pStyle w:val="null3"/>
        <w:ind w:firstLine="422"/>
        <w:jc w:val="both"/>
      </w:pPr>
      <w:r>
        <w:rPr>
          <w:sz w:val="21"/>
          <w:b/>
        </w:rPr>
        <w:t>十</w:t>
      </w:r>
      <w:r>
        <w:rPr>
          <w:sz w:val="21"/>
          <w:b/>
        </w:rPr>
        <w:t>三</w:t>
      </w:r>
      <w:r>
        <w:rPr>
          <w:sz w:val="21"/>
          <w:b/>
        </w:rPr>
        <w:t>、其它</w:t>
      </w:r>
    </w:p>
    <w:p>
      <w:pPr>
        <w:pStyle w:val="null3"/>
        <w:ind w:firstLine="420"/>
      </w:pPr>
      <w:r>
        <w:rPr>
          <w:sz w:val="21"/>
        </w:rPr>
        <w:t>1.本合同所有附件、</w:t>
      </w:r>
      <w:r>
        <w:rPr>
          <w:sz w:val="21"/>
        </w:rPr>
        <w:t>招标</w:t>
      </w:r>
      <w:r>
        <w:rPr>
          <w:sz w:val="21"/>
        </w:rPr>
        <w:t>文件、</w:t>
      </w:r>
      <w:r>
        <w:rPr>
          <w:sz w:val="21"/>
        </w:rPr>
        <w:t>投标</w:t>
      </w:r>
      <w:r>
        <w:rPr>
          <w:sz w:val="21"/>
        </w:rPr>
        <w:t>文件、</w:t>
      </w:r>
      <w:r>
        <w:rPr>
          <w:sz w:val="21"/>
        </w:rPr>
        <w:t>中标</w:t>
      </w:r>
      <w:r>
        <w:rPr>
          <w:sz w:val="21"/>
        </w:rPr>
        <w:t>通知书均为合同的有效组成部分，并构成一个整体，需综合解释、相互补充，与本合同具有同等法律效力。</w:t>
      </w:r>
    </w:p>
    <w:p>
      <w:pPr>
        <w:pStyle w:val="null3"/>
        <w:ind w:firstLine="420"/>
      </w:pPr>
      <w:r>
        <w:rPr>
          <w:sz w:val="21"/>
        </w:rPr>
        <w:t>2.在执行本合同的过程中，所有经双方签署确认的文件（包括会议纪要、补充协议、往来信函）即成为本合同的有效组成部分。</w:t>
      </w:r>
    </w:p>
    <w:p>
      <w:pPr>
        <w:pStyle w:val="null3"/>
        <w:ind w:firstLine="420"/>
      </w:pPr>
      <w:r>
        <w:rPr>
          <w:sz w:val="21"/>
        </w:rPr>
        <w:t>3.如一方地址、电话、传真号码有变更，应在变更当日内书面通知对方，否则，应承担相应责任。</w:t>
      </w:r>
    </w:p>
    <w:p>
      <w:pPr>
        <w:pStyle w:val="null3"/>
        <w:ind w:firstLine="420"/>
      </w:pPr>
      <w:r>
        <w:rPr>
          <w:sz w:val="21"/>
        </w:rPr>
        <w:t>4.乙方不得部分或全部转让其应履行的合同项下的义务。如乙方违反前述约定的，甲方有权解除本合同，并有权要求乙方支付本项目预算金额1%的违约金。</w:t>
      </w:r>
      <w:r>
        <w:rPr/>
        <w:t xml:space="preserve"> </w:t>
      </w:r>
    </w:p>
    <w:p>
      <w:pPr>
        <w:pStyle w:val="null3"/>
        <w:ind w:firstLine="420"/>
      </w:pPr>
      <w:r>
        <w:rPr>
          <w:sz w:val="21"/>
        </w:rPr>
        <w:t>5.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ind w:firstLine="422"/>
      </w:pPr>
      <w:r>
        <w:rPr>
          <w:sz w:val="21"/>
          <w:b/>
        </w:rPr>
        <w:t>十</w:t>
      </w:r>
      <w:r>
        <w:rPr>
          <w:sz w:val="21"/>
          <w:b/>
        </w:rPr>
        <w:t>四</w:t>
      </w:r>
      <w:r>
        <w:rPr>
          <w:sz w:val="21"/>
          <w:b/>
        </w:rPr>
        <w:t>、合同生效</w:t>
      </w:r>
    </w:p>
    <w:p>
      <w:pPr>
        <w:pStyle w:val="null3"/>
        <w:ind w:firstLine="420"/>
      </w:pPr>
      <w:r>
        <w:rPr>
          <w:sz w:val="21"/>
        </w:rPr>
        <w:t>1.本合同在甲乙双方法人代表或其授权代表签字盖章后生效。</w:t>
      </w:r>
    </w:p>
    <w:p>
      <w:pPr>
        <w:pStyle w:val="null3"/>
        <w:ind w:firstLine="420"/>
      </w:pPr>
      <w:r>
        <w:rPr>
          <w:sz w:val="21"/>
        </w:rPr>
        <w:t>2.</w:t>
      </w:r>
      <w:r>
        <w:rPr>
          <w:sz w:val="21"/>
        </w:rPr>
        <w:t>合同一式</w:t>
      </w:r>
      <w:r>
        <w:rPr>
          <w:u w:val="single"/>
        </w:rPr>
        <w:t xml:space="preserve">     </w:t>
      </w:r>
      <w:r>
        <w:rPr>
          <w:sz w:val="21"/>
        </w:rPr>
        <w:t>份。</w:t>
      </w:r>
      <w:r>
        <w:rPr>
          <w:sz w:val="21"/>
        </w:rPr>
        <w:t>甲方执</w:t>
      </w:r>
      <w:r>
        <w:rPr>
          <w:u w:val="single"/>
        </w:rPr>
        <w:t xml:space="preserve">     </w:t>
      </w:r>
      <w:r>
        <w:rPr>
          <w:sz w:val="21"/>
        </w:rPr>
        <w:t>份</w:t>
      </w:r>
      <w:r>
        <w:rPr>
          <w:sz w:val="21"/>
        </w:rPr>
        <w:t>、</w:t>
      </w:r>
      <w:r>
        <w:rPr>
          <w:sz w:val="21"/>
        </w:rPr>
        <w:t>乙方执</w:t>
      </w:r>
      <w:r>
        <w:rPr>
          <w:u w:val="single"/>
        </w:rPr>
        <w:t xml:space="preserve">     </w:t>
      </w:r>
      <w:r>
        <w:rPr>
          <w:sz w:val="21"/>
        </w:rPr>
        <w:t>份。</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r>
              <w:rPr>
                <w:sz w:val="21"/>
              </w:rPr>
              <w:t>清远工贸职业技术学校</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法人代表或其授权代表</w:t>
            </w:r>
            <w:r>
              <w:rPr>
                <w:sz w:val="21"/>
              </w:rPr>
              <w:t>（</w:t>
            </w:r>
            <w:r>
              <w:rPr>
                <w:sz w:val="21"/>
              </w:rPr>
              <w:t>签字</w:t>
            </w:r>
            <w:r>
              <w:rPr>
                <w:sz w:val="21"/>
              </w:rPr>
              <w:t>）</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法人代表或其授权代表</w:t>
            </w:r>
            <w:r>
              <w:rPr>
                <w:sz w:val="21"/>
              </w:rPr>
              <w:t>（</w:t>
            </w:r>
            <w:r>
              <w:rPr>
                <w:sz w:val="21"/>
              </w:rPr>
              <w:t>签字</w:t>
            </w:r>
            <w:r>
              <w:rPr>
                <w:sz w:val="21"/>
              </w:rPr>
              <w:t>）</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日期：</w:t>
            </w:r>
            <w:r>
              <w:rPr>
                <w:sz w:val="21"/>
              </w:rPr>
              <w:t>2026</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日期：</w:t>
            </w:r>
            <w:r>
              <w:rPr>
                <w:sz w:val="21"/>
              </w:rPr>
              <w:t>2026</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441801-2026-02432</w:t>
      </w:r>
    </w:p>
    <w:p>
      <w:pPr>
        <w:pStyle w:val="null3"/>
        <w:jc w:val="center"/>
        <w:outlineLvl w:val="3"/>
      </w:pPr>
      <w:r>
        <w:rPr>
          <w:sz w:val="24"/>
          <w:b/>
        </w:rPr>
        <w:t>采购项目编号：</w:t>
      </w:r>
      <w:r>
        <w:rPr>
          <w:sz w:val="24"/>
          <w:b/>
        </w:rPr>
        <w:t>441801-2026-02432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清远市安淇工程咨询有限公司</w:t>
      </w:r>
    </w:p>
    <w:p>
      <w:pPr>
        <w:pStyle w:val="null3"/>
        <w:ind w:firstLine="480"/>
      </w:pPr>
      <w:r>
        <w:rPr/>
        <w:t xml:space="preserve"> 你方组织的</w:t>
      </w:r>
      <w:r>
        <w:rPr>
          <w:u w:val="single"/>
        </w:rPr>
        <w:t>“</w:t>
      </w:r>
      <w:r>
        <w:rPr>
          <w:u w:val="single"/>
        </w:rPr>
        <w:t>运动训练专业力量训练及健身功能室建设项目</w:t>
      </w:r>
      <w:r>
        <w:rPr>
          <w:u w:val="single"/>
        </w:rPr>
        <w:t>”</w:t>
      </w:r>
      <w:r>
        <w:rPr/>
        <w:t>项目的招标[采购项目编号为：</w:t>
      </w:r>
      <w:r>
        <w:rPr>
          <w:u w:val="single"/>
        </w:rPr>
        <w:t>441801-2026-02432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运动训练专业力量训练及健身功能室建设项目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清远市安淇工程咨询有限公司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运动训练专业力量训练及健身功能室建设项目</w:t>
      </w:r>
      <w:r>
        <w:rPr/>
        <w:t>”项目采购[采购项目编号为</w:t>
      </w:r>
      <w:r>
        <w:rPr/>
        <w:t>441801-2026-02432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清远工贸职业技术学校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清远市安淇工程咨询有限公司</w:t>
      </w:r>
    </w:p>
    <w:p>
      <w:pPr>
        <w:pStyle w:val="null3"/>
        <w:ind w:firstLine="480"/>
      </w:pPr>
      <w:r>
        <w:rPr/>
        <w:t xml:space="preserve"> 如果我方在贵采购代理机构组织的</w:t>
      </w:r>
      <w:r>
        <w:rPr/>
        <w:t>运动训练专业力量训练及健身功能室建设项目</w:t>
      </w:r>
      <w:r>
        <w:rPr/>
        <w:t>招标中获中标（采购项目编号：</w:t>
      </w:r>
      <w:r>
        <w:rPr/>
        <w:t>441801-2026-02432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清远市安淇工程咨询有限公司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清远市安淇工程咨询有限公司</w:t>
      </w:r>
    </w:p>
    <w:p>
      <w:pPr>
        <w:pStyle w:val="null3"/>
        <w:ind w:firstLine="480"/>
      </w:pPr>
      <w:r>
        <w:rPr/>
        <w:t>我单位已登记并准备参与“</w:t>
      </w:r>
      <w:r>
        <w:rPr/>
        <w:t>运动训练专业力量训练及健身功能室建设项目</w:t>
      </w:r>
      <w:r>
        <w:rPr/>
        <w:t>”项目（采购项目编号：</w:t>
      </w:r>
      <w:r>
        <w:rPr/>
        <w:t>441801-2026-02432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