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7"/>
        <w:tblpPr w:leftFromText="180" w:rightFromText="180" w:vertAnchor="text" w:tblpX="5869" w:tblpY="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0"/>
      </w:tblGrid>
      <w:tr w14:paraId="642C6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3120" w:type="dxa"/>
          </w:tcPr>
          <w:p w14:paraId="5BC68A2D">
            <w:pPr>
              <w:pStyle w:val="13"/>
              <w:ind w:firstLine="0"/>
              <w:rPr>
                <w:sz w:val="24"/>
                <w:szCs w:val="24"/>
              </w:rPr>
            </w:pPr>
            <w:r>
              <w:rPr>
                <w:rFonts w:hint="eastAsia"/>
                <w:sz w:val="24"/>
                <w:szCs w:val="24"/>
              </w:rPr>
              <w:t>单位审核意见：</w:t>
            </w:r>
          </w:p>
          <w:p w14:paraId="6AAFC26D">
            <w:pPr>
              <w:pStyle w:val="13"/>
              <w:rPr>
                <w:sz w:val="24"/>
                <w:szCs w:val="24"/>
              </w:rPr>
            </w:pPr>
          </w:p>
          <w:p w14:paraId="73C2C6E1">
            <w:pPr>
              <w:pStyle w:val="13"/>
              <w:rPr>
                <w:sz w:val="24"/>
                <w:szCs w:val="24"/>
              </w:rPr>
            </w:pPr>
          </w:p>
          <w:p w14:paraId="1254AC8A">
            <w:pPr>
              <w:pStyle w:val="13"/>
              <w:rPr>
                <w:sz w:val="24"/>
                <w:szCs w:val="24"/>
              </w:rPr>
            </w:pPr>
          </w:p>
          <w:p w14:paraId="556BD4EA">
            <w:pPr>
              <w:pStyle w:val="13"/>
              <w:rPr>
                <w:sz w:val="24"/>
                <w:szCs w:val="24"/>
              </w:rPr>
            </w:pPr>
          </w:p>
          <w:p w14:paraId="24D40A59">
            <w:pPr>
              <w:pStyle w:val="13"/>
              <w:rPr>
                <w:sz w:val="24"/>
                <w:szCs w:val="24"/>
              </w:rPr>
            </w:pPr>
          </w:p>
          <w:p w14:paraId="759DBD0A">
            <w:pPr>
              <w:pStyle w:val="13"/>
              <w:rPr>
                <w:sz w:val="24"/>
                <w:szCs w:val="24"/>
              </w:rPr>
            </w:pPr>
          </w:p>
          <w:p w14:paraId="3F6A1820">
            <w:pPr>
              <w:pStyle w:val="13"/>
            </w:pPr>
            <w:r>
              <w:rPr>
                <w:rFonts w:hint="eastAsia"/>
                <w:sz w:val="24"/>
                <w:szCs w:val="24"/>
              </w:rPr>
              <w:t xml:space="preserve">        （签章）</w:t>
            </w:r>
          </w:p>
        </w:tc>
      </w:tr>
    </w:tbl>
    <w:p w14:paraId="16A85D48">
      <w:pPr>
        <w:pStyle w:val="13"/>
      </w:pPr>
    </w:p>
    <w:p w14:paraId="540F5A90"/>
    <w:p w14:paraId="6C12241F">
      <w:pPr>
        <w:pStyle w:val="45"/>
      </w:pPr>
    </w:p>
    <w:p w14:paraId="0F00A2FD">
      <w:pPr>
        <w:pStyle w:val="45"/>
      </w:pPr>
    </w:p>
    <w:p w14:paraId="267982C7">
      <w:pPr>
        <w:pStyle w:val="45"/>
      </w:pPr>
    </w:p>
    <w:p w14:paraId="1E9ACEFB">
      <w:pPr>
        <w:pStyle w:val="45"/>
      </w:pPr>
    </w:p>
    <w:p w14:paraId="34033FFC">
      <w:pPr>
        <w:pStyle w:val="45"/>
      </w:pPr>
    </w:p>
    <w:p w14:paraId="7BBA875A">
      <w:pPr>
        <w:pStyle w:val="45"/>
      </w:pPr>
    </w:p>
    <w:p w14:paraId="3DE77B9C">
      <w:pPr>
        <w:rPr>
          <w:rFonts w:ascii="黑体" w:eastAsia="黑体"/>
          <w:sz w:val="32"/>
          <w:szCs w:val="32"/>
        </w:rPr>
      </w:pPr>
    </w:p>
    <w:p w14:paraId="747DE982">
      <w:pPr>
        <w:pStyle w:val="24"/>
        <w:jc w:val="center"/>
        <w:rPr>
          <w:rFonts w:hint="eastAsia" w:hAnsi="宋体"/>
          <w:b/>
          <w:bCs/>
          <w:sz w:val="84"/>
          <w:szCs w:val="84"/>
        </w:rPr>
      </w:pPr>
      <w:r>
        <w:rPr>
          <w:rFonts w:hint="eastAsia" w:hAnsi="宋体"/>
          <w:b/>
          <w:sz w:val="84"/>
          <w:szCs w:val="84"/>
        </w:rPr>
        <w:t>政府采购</w:t>
      </w:r>
    </w:p>
    <w:p w14:paraId="1D741844">
      <w:pPr>
        <w:pStyle w:val="24"/>
        <w:adjustRightInd w:val="0"/>
        <w:snapToGrid w:val="0"/>
        <w:spacing w:line="360" w:lineRule="auto"/>
        <w:jc w:val="center"/>
        <w:rPr>
          <w:rFonts w:hint="eastAsia" w:hAnsi="宋体"/>
          <w:b/>
          <w:sz w:val="84"/>
          <w:szCs w:val="84"/>
        </w:rPr>
      </w:pPr>
      <w:r>
        <w:rPr>
          <w:rFonts w:hint="eastAsia" w:hAnsi="宋体"/>
          <w:b/>
          <w:sz w:val="84"/>
          <w:szCs w:val="84"/>
        </w:rPr>
        <w:t>竞争性磋商文件</w:t>
      </w:r>
    </w:p>
    <w:p w14:paraId="09D39BE2">
      <w:pPr>
        <w:pStyle w:val="24"/>
        <w:adjustRightInd w:val="0"/>
        <w:snapToGrid w:val="0"/>
        <w:spacing w:line="360" w:lineRule="auto"/>
        <w:rPr>
          <w:rFonts w:hint="eastAsia" w:hAnsi="宋体"/>
          <w:b/>
          <w:sz w:val="32"/>
          <w:szCs w:val="32"/>
        </w:rPr>
      </w:pPr>
    </w:p>
    <w:p w14:paraId="160FE2E7">
      <w:pPr>
        <w:adjustRightInd w:val="0"/>
        <w:snapToGrid w:val="0"/>
        <w:spacing w:line="360" w:lineRule="auto"/>
        <w:ind w:firstLine="1124" w:firstLineChars="350"/>
        <w:jc w:val="center"/>
        <w:rPr>
          <w:rFonts w:hint="eastAsia" w:hAnsi="宋体"/>
          <w:b/>
          <w:sz w:val="32"/>
          <w:szCs w:val="32"/>
          <w:u w:val="single"/>
        </w:rPr>
      </w:pPr>
      <w:r>
        <w:rPr>
          <w:rFonts w:hint="eastAsia" w:hAnsi="宋体"/>
          <w:b/>
          <w:sz w:val="32"/>
          <w:szCs w:val="32"/>
        </w:rPr>
        <w:t>采购项目名称：</w:t>
      </w:r>
      <w:r>
        <w:rPr>
          <w:rFonts w:hint="eastAsia" w:hAnsi="宋体"/>
          <w:b/>
          <w:sz w:val="32"/>
          <w:szCs w:val="32"/>
          <w:u w:val="single"/>
        </w:rPr>
        <w:t>湖南城建职业技术学院“智能建造”产教融合实训基地建设项目红线外道路等附属工程</w:t>
      </w:r>
    </w:p>
    <w:p w14:paraId="7A807B6D">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政府采购计划编号：</w:t>
      </w:r>
      <w:r>
        <w:rPr>
          <w:rFonts w:hint="eastAsia" w:hAnsi="宋体"/>
          <w:b/>
          <w:sz w:val="32"/>
          <w:szCs w:val="32"/>
          <w:u w:val="single"/>
          <w:lang w:eastAsia="zh-CN"/>
        </w:rPr>
        <w:t>湘财采计[2025]00476</w:t>
      </w:r>
      <w:r>
        <w:rPr>
          <w:rFonts w:hint="eastAsia" w:hAnsi="宋体"/>
          <w:b/>
          <w:sz w:val="32"/>
          <w:szCs w:val="32"/>
          <w:u w:val="single"/>
          <w:lang w:val="en-US" w:eastAsia="zh-CN"/>
        </w:rPr>
        <w:t>1</w:t>
      </w:r>
      <w:r>
        <w:rPr>
          <w:rFonts w:hint="eastAsia" w:hAnsi="宋体"/>
          <w:b/>
          <w:sz w:val="32"/>
          <w:szCs w:val="32"/>
          <w:u w:val="single"/>
          <w:lang w:eastAsia="zh-CN"/>
        </w:rPr>
        <w:t>号</w:t>
      </w:r>
    </w:p>
    <w:p w14:paraId="2E0BF7B0">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委托代理编号：</w:t>
      </w:r>
      <w:r>
        <w:rPr>
          <w:rFonts w:hint="eastAsia" w:hAnsi="宋体"/>
          <w:b/>
          <w:sz w:val="32"/>
          <w:szCs w:val="32"/>
          <w:u w:val="single"/>
        </w:rPr>
        <w:t>LYZC-20251002</w:t>
      </w:r>
    </w:p>
    <w:p w14:paraId="1C29F4C7">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湖南城建职业技术学院</w:t>
      </w:r>
      <w:r>
        <w:rPr>
          <w:rFonts w:hint="eastAsia" w:hAnsi="宋体"/>
          <w:b/>
          <w:sz w:val="32"/>
          <w:szCs w:val="32"/>
          <w:u w:val="single"/>
        </w:rPr>
        <w:tab/>
      </w:r>
    </w:p>
    <w:p w14:paraId="10A047F8">
      <w:pPr>
        <w:adjustRightInd w:val="0"/>
        <w:snapToGrid w:val="0"/>
        <w:spacing w:line="360" w:lineRule="auto"/>
        <w:ind w:firstLine="1124" w:firstLineChars="350"/>
        <w:rPr>
          <w:rFonts w:hint="eastAsia" w:hAnsi="宋体"/>
          <w:sz w:val="32"/>
          <w:szCs w:val="32"/>
        </w:rPr>
      </w:pPr>
      <w:r>
        <w:rPr>
          <w:rFonts w:hint="eastAsia" w:ascii="宋体"/>
          <w:b/>
          <w:sz w:val="32"/>
          <w:szCs w:val="21"/>
        </w:rPr>
        <w:t>采购代理机构：</w:t>
      </w:r>
      <w:r>
        <w:rPr>
          <w:rFonts w:hint="eastAsia" w:ascii="宋体"/>
          <w:b/>
          <w:sz w:val="32"/>
          <w:szCs w:val="21"/>
          <w:u w:val="single"/>
        </w:rPr>
        <w:t>湖南凌云咨询集团有限公司</w:t>
      </w:r>
    </w:p>
    <w:p w14:paraId="6FF5A81E">
      <w:pPr>
        <w:adjustRightInd w:val="0"/>
        <w:snapToGrid w:val="0"/>
        <w:spacing w:line="360" w:lineRule="auto"/>
        <w:ind w:left="645" w:leftChars="307"/>
        <w:jc w:val="center"/>
        <w:rPr>
          <w:rFonts w:ascii="宋体" w:hAnsi="Courier New" w:cs="Courier New"/>
          <w:b/>
          <w:sz w:val="32"/>
          <w:szCs w:val="32"/>
        </w:rPr>
      </w:pPr>
    </w:p>
    <w:p w14:paraId="3E3F7B7D">
      <w:pPr>
        <w:adjustRightInd w:val="0"/>
        <w:snapToGrid w:val="0"/>
        <w:spacing w:line="360" w:lineRule="auto"/>
        <w:jc w:val="center"/>
        <w:rPr>
          <w:rFonts w:hint="eastAsia" w:ascii="仿宋_GB2312" w:hAnsi="宋体" w:eastAsia="仿宋_GB2312" w:cs="Courier New"/>
          <w:b/>
          <w:sz w:val="32"/>
          <w:szCs w:val="21"/>
        </w:rPr>
      </w:pPr>
    </w:p>
    <w:p w14:paraId="49B6D492">
      <w:pPr>
        <w:adjustRightInd w:val="0"/>
        <w:snapToGrid w:val="0"/>
        <w:spacing w:line="360" w:lineRule="auto"/>
        <w:jc w:val="center"/>
        <w:rPr>
          <w:rFonts w:hint="eastAsia" w:ascii="黑体" w:hAnsi="宋体" w:eastAsia="黑体" w:cs="Courier New"/>
          <w:b/>
          <w:spacing w:val="160"/>
          <w:sz w:val="32"/>
          <w:szCs w:val="32"/>
        </w:rPr>
        <w:sectPr>
          <w:footerReference r:id="rId3" w:type="default"/>
          <w:pgSz w:w="11906" w:h="16838"/>
          <w:pgMar w:top="1474" w:right="1474" w:bottom="1474" w:left="1588" w:header="851" w:footer="992" w:gutter="0"/>
          <w:cols w:space="720" w:num="1"/>
          <w:docGrid w:type="lines" w:linePitch="312" w:charSpace="0"/>
        </w:sectPr>
      </w:pPr>
      <w:r>
        <w:rPr>
          <w:rFonts w:hint="eastAsia" w:ascii="宋体" w:hAnsi="宋体" w:cs="Courier New"/>
          <w:b/>
          <w:sz w:val="32"/>
          <w:szCs w:val="21"/>
          <w:lang w:val="en-US" w:eastAsia="zh-CN"/>
        </w:rPr>
        <w:t>2026</w:t>
      </w:r>
      <w:r>
        <w:rPr>
          <w:rFonts w:hint="eastAsia" w:ascii="宋体" w:hAnsi="宋体" w:cs="Courier New"/>
          <w:b/>
          <w:sz w:val="32"/>
          <w:szCs w:val="21"/>
        </w:rPr>
        <w:t>年</w:t>
      </w:r>
      <w:r>
        <w:rPr>
          <w:rFonts w:hint="eastAsia" w:ascii="宋体" w:hAnsi="宋体" w:cs="Courier New"/>
          <w:b/>
          <w:sz w:val="32"/>
          <w:szCs w:val="21"/>
          <w:lang w:val="en-US" w:eastAsia="zh-CN"/>
        </w:rPr>
        <w:t>1</w:t>
      </w:r>
      <w:r>
        <w:rPr>
          <w:rFonts w:hint="eastAsia" w:ascii="宋体" w:hAnsi="宋体" w:cs="Courier New"/>
          <w:b/>
          <w:sz w:val="32"/>
          <w:szCs w:val="21"/>
        </w:rPr>
        <w:t>月</w:t>
      </w:r>
    </w:p>
    <w:p w14:paraId="2637B53D">
      <w:pPr>
        <w:jc w:val="center"/>
        <w:rPr>
          <w:b/>
          <w:bCs/>
          <w:sz w:val="36"/>
          <w:szCs w:val="36"/>
        </w:rPr>
      </w:pPr>
      <w:bookmarkStart w:id="0" w:name="_Toc15484"/>
      <w:bookmarkStart w:id="1" w:name="_Toc27873"/>
      <w:bookmarkStart w:id="2" w:name="_Toc21897"/>
      <w:bookmarkStart w:id="3" w:name="_Toc14676"/>
      <w:bookmarkStart w:id="4" w:name="_Toc16616"/>
      <w:bookmarkStart w:id="5" w:name="_Toc31128"/>
      <w:bookmarkStart w:id="6" w:name="_Toc5868"/>
      <w:bookmarkStart w:id="7" w:name="_Toc16059"/>
      <w:r>
        <w:rPr>
          <w:rFonts w:ascii="宋体" w:hAnsi="宋体"/>
          <w:b/>
          <w:bCs/>
          <w:sz w:val="36"/>
          <w:szCs w:val="36"/>
        </w:rPr>
        <w:t>目</w:t>
      </w:r>
      <w:r>
        <w:rPr>
          <w:rFonts w:hint="eastAsia" w:ascii="宋体" w:hAnsi="宋体"/>
          <w:b/>
          <w:bCs/>
          <w:sz w:val="36"/>
          <w:szCs w:val="36"/>
        </w:rPr>
        <w:t xml:space="preserve">  </w:t>
      </w:r>
      <w:r>
        <w:rPr>
          <w:rFonts w:ascii="宋体" w:hAnsi="宋体"/>
          <w:b/>
          <w:bCs/>
          <w:sz w:val="36"/>
          <w:szCs w:val="36"/>
        </w:rPr>
        <w:t>录</w:t>
      </w:r>
    </w:p>
    <w:p w14:paraId="42309FAE">
      <w:pPr>
        <w:pStyle w:val="31"/>
        <w:tabs>
          <w:tab w:val="right" w:leader="dot" w:pos="8844"/>
        </w:tabs>
      </w:pPr>
      <w:bookmarkStart w:id="8" w:name="_Toc27489"/>
      <w:bookmarkStart w:id="9" w:name="_Toc4234"/>
      <w:bookmarkStart w:id="10" w:name="_Toc9433"/>
      <w:bookmarkStart w:id="11" w:name="_Toc6431"/>
      <w:bookmarkStart w:id="12" w:name="_Toc25075"/>
      <w:bookmarkStart w:id="13" w:name="_Toc6896"/>
      <w:bookmarkStart w:id="14" w:name="_Toc18005"/>
      <w:bookmarkStart w:id="15" w:name="_Toc6764"/>
      <w:r>
        <w:rPr>
          <w:rFonts w:hint="eastAsia" w:ascii="宋体" w:hAnsi="宋体" w:cs="宋体"/>
          <w:szCs w:val="21"/>
        </w:rPr>
        <w:fldChar w:fldCharType="begin"/>
      </w:r>
      <w:r>
        <w:rPr>
          <w:rFonts w:hint="eastAsia" w:ascii="宋体" w:hAnsi="宋体" w:cs="宋体"/>
          <w:szCs w:val="21"/>
        </w:rPr>
        <w:instrText xml:space="preserve">TOC \o "1-2" \h \u </w:instrText>
      </w:r>
      <w:r>
        <w:rPr>
          <w:rFonts w:hint="eastAsia" w:ascii="宋体" w:hAnsi="宋体" w:cs="宋体"/>
          <w:szCs w:val="21"/>
        </w:rPr>
        <w:fldChar w:fldCharType="separate"/>
      </w:r>
      <w:r>
        <w:fldChar w:fldCharType="begin"/>
      </w:r>
      <w:r>
        <w:instrText xml:space="preserve"> HYPERLINK \l "_Toc9182" </w:instrText>
      </w:r>
      <w:r>
        <w:fldChar w:fldCharType="separate"/>
      </w:r>
      <w:r>
        <w:rPr>
          <w:rFonts w:hint="eastAsia" w:ascii="黑体" w:hAnsi="黑体" w:eastAsia="黑体"/>
          <w:bCs/>
          <w:szCs w:val="32"/>
        </w:rPr>
        <w:t>第一章 磋商邀请</w:t>
      </w:r>
      <w:r>
        <w:tab/>
      </w:r>
      <w:r>
        <w:fldChar w:fldCharType="begin"/>
      </w:r>
      <w:r>
        <w:instrText xml:space="preserve"> PAGEREF _Toc9182 \h </w:instrText>
      </w:r>
      <w:r>
        <w:fldChar w:fldCharType="separate"/>
      </w:r>
      <w:r>
        <w:t>3</w:t>
      </w:r>
      <w:r>
        <w:fldChar w:fldCharType="end"/>
      </w:r>
      <w:r>
        <w:fldChar w:fldCharType="end"/>
      </w:r>
    </w:p>
    <w:p w14:paraId="5E6AAABB">
      <w:pPr>
        <w:pStyle w:val="31"/>
        <w:tabs>
          <w:tab w:val="right" w:leader="dot" w:pos="8844"/>
        </w:tabs>
      </w:pPr>
      <w:r>
        <w:fldChar w:fldCharType="begin"/>
      </w:r>
      <w:r>
        <w:instrText xml:space="preserve"> HYPERLINK \l "_Toc23619" </w:instrText>
      </w:r>
      <w:r>
        <w:fldChar w:fldCharType="separate"/>
      </w:r>
      <w:r>
        <w:rPr>
          <w:rFonts w:hint="eastAsia"/>
        </w:rPr>
        <w:t>第二章 磋商须知</w:t>
      </w:r>
      <w:r>
        <w:tab/>
      </w:r>
      <w:r>
        <w:fldChar w:fldCharType="begin"/>
      </w:r>
      <w:r>
        <w:instrText xml:space="preserve"> PAGEREF _Toc23619 \h </w:instrText>
      </w:r>
      <w:r>
        <w:fldChar w:fldCharType="separate"/>
      </w:r>
      <w:r>
        <w:t>6</w:t>
      </w:r>
      <w:r>
        <w:fldChar w:fldCharType="end"/>
      </w:r>
      <w:r>
        <w:fldChar w:fldCharType="end"/>
      </w:r>
    </w:p>
    <w:p w14:paraId="3D249D94">
      <w:pPr>
        <w:pStyle w:val="36"/>
        <w:tabs>
          <w:tab w:val="right" w:leader="dot" w:pos="8844"/>
        </w:tabs>
      </w:pPr>
      <w:r>
        <w:fldChar w:fldCharType="begin"/>
      </w:r>
      <w:r>
        <w:instrText xml:space="preserve"> HYPERLINK \l "_Toc2802" </w:instrText>
      </w:r>
      <w:r>
        <w:fldChar w:fldCharType="separate"/>
      </w:r>
      <w:r>
        <w:rPr>
          <w:rFonts w:hint="eastAsia"/>
        </w:rPr>
        <w:t>磋商须知前附表</w:t>
      </w:r>
      <w:r>
        <w:tab/>
      </w:r>
      <w:r>
        <w:fldChar w:fldCharType="begin"/>
      </w:r>
      <w:r>
        <w:instrText xml:space="preserve"> PAGEREF _Toc2802 \h </w:instrText>
      </w:r>
      <w:r>
        <w:fldChar w:fldCharType="separate"/>
      </w:r>
      <w:r>
        <w:t>6</w:t>
      </w:r>
      <w:r>
        <w:fldChar w:fldCharType="end"/>
      </w:r>
      <w:r>
        <w:fldChar w:fldCharType="end"/>
      </w:r>
    </w:p>
    <w:p w14:paraId="40BE01D8">
      <w:pPr>
        <w:pStyle w:val="36"/>
        <w:tabs>
          <w:tab w:val="right" w:leader="dot" w:pos="8844"/>
        </w:tabs>
      </w:pPr>
      <w:r>
        <w:fldChar w:fldCharType="begin"/>
      </w:r>
      <w:r>
        <w:instrText xml:space="preserve"> HYPERLINK \l "_Toc16446" </w:instrText>
      </w:r>
      <w:r>
        <w:fldChar w:fldCharType="separate"/>
      </w:r>
      <w:r>
        <w:rPr>
          <w:rFonts w:hint="eastAsia"/>
          <w:szCs w:val="28"/>
        </w:rPr>
        <w:t>评审因素和标准</w:t>
      </w:r>
      <w:r>
        <w:tab/>
      </w:r>
      <w:r>
        <w:fldChar w:fldCharType="begin"/>
      </w:r>
      <w:r>
        <w:instrText xml:space="preserve"> PAGEREF _Toc16446 \h </w:instrText>
      </w:r>
      <w:r>
        <w:fldChar w:fldCharType="separate"/>
      </w:r>
      <w:r>
        <w:t>12</w:t>
      </w:r>
      <w:r>
        <w:fldChar w:fldCharType="end"/>
      </w:r>
      <w:r>
        <w:fldChar w:fldCharType="end"/>
      </w:r>
    </w:p>
    <w:p w14:paraId="54599575">
      <w:pPr>
        <w:pStyle w:val="36"/>
        <w:tabs>
          <w:tab w:val="right" w:leader="dot" w:pos="8844"/>
        </w:tabs>
      </w:pPr>
      <w:r>
        <w:fldChar w:fldCharType="begin"/>
      </w:r>
      <w:r>
        <w:instrText xml:space="preserve"> HYPERLINK \l "_Toc16771" </w:instrText>
      </w:r>
      <w:r>
        <w:fldChar w:fldCharType="separate"/>
      </w:r>
      <w:r>
        <w:rPr>
          <w:rFonts w:hint="eastAsia"/>
        </w:rPr>
        <w:t>磋商须知正文</w:t>
      </w:r>
      <w:r>
        <w:tab/>
      </w:r>
      <w:r>
        <w:fldChar w:fldCharType="begin"/>
      </w:r>
      <w:r>
        <w:instrText xml:space="preserve"> PAGEREF _Toc16771 \h </w:instrText>
      </w:r>
      <w:r>
        <w:fldChar w:fldCharType="separate"/>
      </w:r>
      <w:r>
        <w:t>14</w:t>
      </w:r>
      <w:r>
        <w:fldChar w:fldCharType="end"/>
      </w:r>
      <w:r>
        <w:fldChar w:fldCharType="end"/>
      </w:r>
    </w:p>
    <w:p w14:paraId="0BC7891E">
      <w:pPr>
        <w:pStyle w:val="31"/>
        <w:tabs>
          <w:tab w:val="right" w:leader="dot" w:pos="8844"/>
        </w:tabs>
      </w:pPr>
      <w:r>
        <w:fldChar w:fldCharType="begin"/>
      </w:r>
      <w:r>
        <w:instrText xml:space="preserve"> HYPERLINK \l "_Toc27304" </w:instrText>
      </w:r>
      <w:r>
        <w:fldChar w:fldCharType="separate"/>
      </w:r>
      <w:r>
        <w:rPr>
          <w:rFonts w:hint="eastAsia" w:ascii="宋体" w:hAnsi="宋体" w:cs="宋体"/>
          <w:bCs/>
          <w:szCs w:val="32"/>
        </w:rPr>
        <w:t xml:space="preserve">第三章 </w:t>
      </w:r>
      <w:r>
        <w:rPr>
          <w:rFonts w:hint="eastAsia" w:ascii="宋体" w:hAnsi="宋体" w:cs="宋体"/>
          <w:szCs w:val="32"/>
        </w:rPr>
        <w:t xml:space="preserve"> </w:t>
      </w:r>
      <w:r>
        <w:rPr>
          <w:rFonts w:hint="eastAsia" w:ascii="宋体" w:hAnsi="宋体" w:cs="宋体"/>
          <w:bCs/>
          <w:szCs w:val="32"/>
        </w:rPr>
        <w:t>合同草案条款</w:t>
      </w:r>
      <w:r>
        <w:tab/>
      </w:r>
      <w:r>
        <w:fldChar w:fldCharType="begin"/>
      </w:r>
      <w:r>
        <w:instrText xml:space="preserve"> PAGEREF _Toc27304 \h </w:instrText>
      </w:r>
      <w:r>
        <w:fldChar w:fldCharType="separate"/>
      </w:r>
      <w:r>
        <w:t>28</w:t>
      </w:r>
      <w:r>
        <w:fldChar w:fldCharType="end"/>
      </w:r>
      <w:r>
        <w:fldChar w:fldCharType="end"/>
      </w:r>
    </w:p>
    <w:p w14:paraId="00E3EEB0">
      <w:pPr>
        <w:pStyle w:val="36"/>
        <w:tabs>
          <w:tab w:val="right" w:leader="dot" w:pos="8844"/>
        </w:tabs>
      </w:pPr>
      <w:r>
        <w:fldChar w:fldCharType="begin"/>
      </w:r>
      <w:r>
        <w:instrText xml:space="preserve"> HYPERLINK \l "_Toc30477" </w:instrText>
      </w:r>
      <w:r>
        <w:fldChar w:fldCharType="separate"/>
      </w:r>
      <w:r>
        <w:rPr>
          <w:rFonts w:hint="eastAsia" w:ascii="黑体" w:hAnsi="华文中宋" w:eastAsia="黑体"/>
          <w:bCs/>
          <w:szCs w:val="28"/>
        </w:rPr>
        <w:t>第一节 合同协议书</w:t>
      </w:r>
      <w:r>
        <w:tab/>
      </w:r>
      <w:r>
        <w:fldChar w:fldCharType="end"/>
      </w:r>
    </w:p>
    <w:p w14:paraId="43487E8C">
      <w:pPr>
        <w:pStyle w:val="36"/>
        <w:tabs>
          <w:tab w:val="right" w:leader="dot" w:pos="8844"/>
        </w:tabs>
      </w:pPr>
      <w:r>
        <w:fldChar w:fldCharType="begin"/>
      </w:r>
      <w:r>
        <w:instrText xml:space="preserve"> HYPERLINK \l "_Toc20049" </w:instrText>
      </w:r>
      <w:r>
        <w:fldChar w:fldCharType="separate"/>
      </w:r>
      <w:r>
        <w:rPr>
          <w:rFonts w:hint="eastAsia" w:ascii="黑体" w:hAnsi="黑体" w:eastAsia="黑体"/>
          <w:bCs/>
          <w:szCs w:val="28"/>
        </w:rPr>
        <w:t>第二节 政府采购合同</w:t>
      </w:r>
      <w:r>
        <w:tab/>
      </w:r>
      <w:r>
        <w:fldChar w:fldCharType="begin"/>
      </w:r>
      <w:r>
        <w:instrText xml:space="preserve"> PAGEREF _Toc20049 \h </w:instrText>
      </w:r>
      <w:r>
        <w:fldChar w:fldCharType="separate"/>
      </w:r>
      <w:r>
        <w:t>28</w:t>
      </w:r>
      <w:r>
        <w:fldChar w:fldCharType="end"/>
      </w:r>
      <w:r>
        <w:fldChar w:fldCharType="end"/>
      </w:r>
    </w:p>
    <w:p w14:paraId="4F2BABEF">
      <w:pPr>
        <w:pStyle w:val="36"/>
        <w:tabs>
          <w:tab w:val="right" w:leader="dot" w:pos="8844"/>
        </w:tabs>
      </w:pPr>
      <w:r>
        <w:fldChar w:fldCharType="begin"/>
      </w:r>
      <w:r>
        <w:instrText xml:space="preserve"> HYPERLINK \l "_Toc22363" </w:instrText>
      </w:r>
      <w:r>
        <w:fldChar w:fldCharType="separate"/>
      </w:r>
      <w:r>
        <w:rPr>
          <w:rFonts w:hint="eastAsia" w:ascii="宋体" w:hAnsi="宋体"/>
          <w:szCs w:val="28"/>
        </w:rPr>
        <w:t>第一部分</w:t>
      </w:r>
      <w:r>
        <w:rPr>
          <w:rFonts w:ascii="宋体" w:hAnsi="宋体"/>
          <w:szCs w:val="28"/>
        </w:rPr>
        <w:t xml:space="preserve">  </w:t>
      </w:r>
      <w:r>
        <w:rPr>
          <w:rFonts w:hint="eastAsia" w:ascii="宋体" w:hAnsi="宋体"/>
          <w:szCs w:val="28"/>
        </w:rPr>
        <w:t>合同协议书</w:t>
      </w:r>
      <w:r>
        <w:tab/>
      </w:r>
      <w:r>
        <w:fldChar w:fldCharType="end"/>
      </w:r>
    </w:p>
    <w:p w14:paraId="596FC46B">
      <w:pPr>
        <w:pStyle w:val="36"/>
        <w:tabs>
          <w:tab w:val="right" w:leader="dot" w:pos="8844"/>
        </w:tabs>
      </w:pPr>
      <w:r>
        <w:fldChar w:fldCharType="begin"/>
      </w:r>
      <w:r>
        <w:instrText xml:space="preserve"> HYPERLINK \l "_Toc17196" </w:instrText>
      </w:r>
      <w:r>
        <w:fldChar w:fldCharType="separate"/>
      </w:r>
      <w:r>
        <w:rPr>
          <w:rFonts w:hint="eastAsia" w:ascii="Cambria" w:hAnsi="Cambria"/>
        </w:rPr>
        <w:t>第二部分</w:t>
      </w:r>
      <w:r>
        <w:rPr>
          <w:rFonts w:ascii="Cambria" w:hAnsi="Cambria"/>
        </w:rPr>
        <w:t xml:space="preserve"> </w:t>
      </w:r>
      <w:r>
        <w:rPr>
          <w:rFonts w:hint="eastAsia" w:ascii="Cambria" w:hAnsi="Cambria"/>
        </w:rPr>
        <w:t>通用合同条款</w:t>
      </w:r>
      <w:r>
        <w:tab/>
      </w:r>
      <w:r>
        <w:fldChar w:fldCharType="end"/>
      </w:r>
    </w:p>
    <w:p w14:paraId="2FCF197C">
      <w:pPr>
        <w:pStyle w:val="36"/>
        <w:tabs>
          <w:tab w:val="right" w:leader="dot" w:pos="8844"/>
        </w:tabs>
      </w:pPr>
      <w:r>
        <w:fldChar w:fldCharType="begin"/>
      </w:r>
      <w:r>
        <w:instrText xml:space="preserve"> HYPERLINK \l "_Toc4256" </w:instrText>
      </w:r>
      <w:r>
        <w:fldChar w:fldCharType="separate"/>
      </w:r>
      <w:r>
        <w:rPr>
          <w:rFonts w:hint="eastAsia"/>
        </w:rPr>
        <w:t>第三部分</w:t>
      </w:r>
      <w:r>
        <w:t xml:space="preserve"> </w:t>
      </w:r>
      <w:r>
        <w:rPr>
          <w:rFonts w:hint="eastAsia"/>
        </w:rPr>
        <w:t>专用合同条款</w:t>
      </w:r>
      <w:r>
        <w:tab/>
      </w:r>
      <w:r>
        <w:fldChar w:fldCharType="end"/>
      </w:r>
    </w:p>
    <w:p w14:paraId="37117101">
      <w:pPr>
        <w:pStyle w:val="36"/>
        <w:tabs>
          <w:tab w:val="right" w:leader="dot" w:pos="8844"/>
        </w:tabs>
      </w:pPr>
      <w:r>
        <w:fldChar w:fldCharType="begin"/>
      </w:r>
      <w:r>
        <w:instrText xml:space="preserve"> HYPERLINK \l "_Toc17533" </w:instrText>
      </w:r>
      <w:r>
        <w:fldChar w:fldCharType="separate"/>
      </w:r>
      <w:r>
        <w:rPr>
          <w:rFonts w:hint="eastAsia" w:ascii="黑体" w:hAnsi="黑体" w:eastAsia="黑体"/>
          <w:bCs/>
          <w:szCs w:val="28"/>
        </w:rPr>
        <w:t>第一节 采购清单一览表</w:t>
      </w:r>
      <w:r>
        <w:tab/>
      </w:r>
      <w:r>
        <w:fldChar w:fldCharType="begin"/>
      </w:r>
      <w:r>
        <w:instrText xml:space="preserve"> PAGEREF _Toc17533 \h </w:instrText>
      </w:r>
      <w:r>
        <w:fldChar w:fldCharType="separate"/>
      </w:r>
      <w:r>
        <w:t>31</w:t>
      </w:r>
      <w:r>
        <w:fldChar w:fldCharType="end"/>
      </w:r>
      <w:r>
        <w:fldChar w:fldCharType="end"/>
      </w:r>
    </w:p>
    <w:p w14:paraId="33290DBA">
      <w:pPr>
        <w:pStyle w:val="36"/>
        <w:tabs>
          <w:tab w:val="right" w:leader="dot" w:pos="8844"/>
        </w:tabs>
      </w:pPr>
      <w:r>
        <w:fldChar w:fldCharType="begin"/>
      </w:r>
      <w:r>
        <w:instrText xml:space="preserve"> HYPERLINK \l "_Toc10086" </w:instrText>
      </w:r>
      <w:r>
        <w:fldChar w:fldCharType="separate"/>
      </w:r>
      <w:r>
        <w:rPr>
          <w:rFonts w:hint="eastAsia" w:ascii="黑体" w:hAnsi="黑体" w:eastAsia="黑体"/>
          <w:bCs/>
          <w:szCs w:val="28"/>
        </w:rPr>
        <w:t xml:space="preserve">第二节 </w:t>
      </w:r>
      <w:r>
        <w:rPr>
          <w:rFonts w:ascii="黑体" w:hAnsi="黑体" w:eastAsia="黑体"/>
          <w:bCs/>
          <w:szCs w:val="28"/>
        </w:rPr>
        <w:t>技术要求</w:t>
      </w:r>
      <w:r>
        <w:tab/>
      </w:r>
      <w:r>
        <w:fldChar w:fldCharType="begin"/>
      </w:r>
      <w:r>
        <w:instrText xml:space="preserve"> PAGEREF _Toc10086 \h </w:instrText>
      </w:r>
      <w:r>
        <w:fldChar w:fldCharType="separate"/>
      </w:r>
      <w:r>
        <w:t>32</w:t>
      </w:r>
      <w:r>
        <w:fldChar w:fldCharType="end"/>
      </w:r>
      <w:r>
        <w:fldChar w:fldCharType="end"/>
      </w:r>
    </w:p>
    <w:p w14:paraId="490074A8">
      <w:pPr>
        <w:pStyle w:val="36"/>
        <w:tabs>
          <w:tab w:val="right" w:leader="dot" w:pos="8844"/>
        </w:tabs>
      </w:pPr>
      <w:r>
        <w:fldChar w:fldCharType="begin"/>
      </w:r>
      <w:r>
        <w:instrText xml:space="preserve"> HYPERLINK \l "_Toc18845" </w:instrText>
      </w:r>
      <w:r>
        <w:fldChar w:fldCharType="separate"/>
      </w:r>
      <w:r>
        <w:rPr>
          <w:rFonts w:hint="eastAsia" w:ascii="黑体" w:hAnsi="黑体" w:eastAsia="黑体"/>
          <w:bCs/>
          <w:szCs w:val="28"/>
        </w:rPr>
        <w:t>第三节 商务</w:t>
      </w:r>
      <w:r>
        <w:rPr>
          <w:rFonts w:ascii="黑体" w:hAnsi="黑体" w:eastAsia="黑体"/>
          <w:bCs/>
          <w:szCs w:val="28"/>
        </w:rPr>
        <w:t>要求</w:t>
      </w:r>
      <w:r>
        <w:tab/>
      </w:r>
      <w:r>
        <w:fldChar w:fldCharType="begin"/>
      </w:r>
      <w:r>
        <w:instrText xml:space="preserve"> PAGEREF _Toc18845 \h </w:instrText>
      </w:r>
      <w:r>
        <w:fldChar w:fldCharType="separate"/>
      </w:r>
      <w:r>
        <w:t>35</w:t>
      </w:r>
      <w:r>
        <w:fldChar w:fldCharType="end"/>
      </w:r>
      <w:r>
        <w:fldChar w:fldCharType="end"/>
      </w:r>
    </w:p>
    <w:p w14:paraId="318833F0">
      <w:pPr>
        <w:pStyle w:val="31"/>
        <w:tabs>
          <w:tab w:val="right" w:leader="dot" w:pos="8844"/>
        </w:tabs>
      </w:pPr>
      <w:r>
        <w:fldChar w:fldCharType="begin"/>
      </w:r>
      <w:r>
        <w:instrText xml:space="preserve"> HYPERLINK \l "_Toc28366" </w:instrText>
      </w:r>
      <w:r>
        <w:fldChar w:fldCharType="separate"/>
      </w:r>
      <w:r>
        <w:rPr>
          <w:rFonts w:hint="eastAsia"/>
        </w:rPr>
        <w:t>第五章 响应文件组成</w:t>
      </w:r>
      <w:r>
        <w:tab/>
      </w:r>
      <w:r>
        <w:fldChar w:fldCharType="begin"/>
      </w:r>
      <w:r>
        <w:instrText xml:space="preserve"> PAGEREF _Toc28366 \h </w:instrText>
      </w:r>
      <w:r>
        <w:fldChar w:fldCharType="separate"/>
      </w:r>
      <w:r>
        <w:t>37</w:t>
      </w:r>
      <w:r>
        <w:fldChar w:fldCharType="end"/>
      </w:r>
      <w:r>
        <w:fldChar w:fldCharType="end"/>
      </w:r>
    </w:p>
    <w:p w14:paraId="513D4F09">
      <w:pPr>
        <w:pStyle w:val="36"/>
        <w:tabs>
          <w:tab w:val="right" w:leader="dot" w:pos="8844"/>
        </w:tabs>
      </w:pPr>
      <w:r>
        <w:fldChar w:fldCharType="begin"/>
      </w:r>
      <w:r>
        <w:instrText xml:space="preserve"> HYPERLINK \l "_Toc21932" </w:instrText>
      </w:r>
      <w:r>
        <w:fldChar w:fldCharType="separate"/>
      </w:r>
      <w:r>
        <w:rPr>
          <w:rFonts w:hint="eastAsia"/>
        </w:rPr>
        <w:t>一、磋商响应声明</w:t>
      </w:r>
      <w:r>
        <w:tab/>
      </w:r>
      <w:r>
        <w:fldChar w:fldCharType="begin"/>
      </w:r>
      <w:r>
        <w:instrText xml:space="preserve"> PAGEREF _Toc21932 \h </w:instrText>
      </w:r>
      <w:r>
        <w:fldChar w:fldCharType="separate"/>
      </w:r>
      <w:r>
        <w:t>38</w:t>
      </w:r>
      <w:r>
        <w:fldChar w:fldCharType="end"/>
      </w:r>
      <w:r>
        <w:fldChar w:fldCharType="end"/>
      </w:r>
    </w:p>
    <w:p w14:paraId="380DE5BC">
      <w:pPr>
        <w:pStyle w:val="36"/>
        <w:tabs>
          <w:tab w:val="right" w:leader="dot" w:pos="8844"/>
        </w:tabs>
      </w:pPr>
      <w:r>
        <w:fldChar w:fldCharType="begin"/>
      </w:r>
      <w:r>
        <w:instrText xml:space="preserve"> HYPERLINK \l "_Toc28662" </w:instrText>
      </w:r>
      <w:r>
        <w:fldChar w:fldCharType="separate"/>
      </w:r>
      <w:r>
        <w:rPr>
          <w:rFonts w:hint="eastAsia" w:ascii="Arial" w:hAnsi="Arial"/>
          <w:bCs/>
        </w:rPr>
        <w:t>二、磋商保证金</w:t>
      </w:r>
      <w:r>
        <w:tab/>
      </w:r>
      <w:r>
        <w:fldChar w:fldCharType="begin"/>
      </w:r>
      <w:r>
        <w:instrText xml:space="preserve"> PAGEREF _Toc28662 \h </w:instrText>
      </w:r>
      <w:r>
        <w:fldChar w:fldCharType="separate"/>
      </w:r>
      <w:r>
        <w:t>42</w:t>
      </w:r>
      <w:r>
        <w:fldChar w:fldCharType="end"/>
      </w:r>
      <w:r>
        <w:fldChar w:fldCharType="end"/>
      </w:r>
    </w:p>
    <w:p w14:paraId="0833327E">
      <w:pPr>
        <w:pStyle w:val="36"/>
        <w:tabs>
          <w:tab w:val="right" w:leader="dot" w:pos="8844"/>
        </w:tabs>
      </w:pPr>
      <w:r>
        <w:fldChar w:fldCharType="begin"/>
      </w:r>
      <w:r>
        <w:instrText xml:space="preserve"> HYPERLINK \l "_Toc32220" </w:instrText>
      </w:r>
      <w:r>
        <w:fldChar w:fldCharType="separate"/>
      </w:r>
      <w:r>
        <w:rPr>
          <w:rFonts w:hint="eastAsia"/>
        </w:rPr>
        <w:t>三、供应商的资格证明资料</w:t>
      </w:r>
      <w:r>
        <w:tab/>
      </w:r>
      <w:r>
        <w:fldChar w:fldCharType="begin"/>
      </w:r>
      <w:r>
        <w:instrText xml:space="preserve"> PAGEREF _Toc32220 \h </w:instrText>
      </w:r>
      <w:r>
        <w:fldChar w:fldCharType="separate"/>
      </w:r>
      <w:r>
        <w:t>43</w:t>
      </w:r>
      <w:r>
        <w:fldChar w:fldCharType="end"/>
      </w:r>
      <w:r>
        <w:fldChar w:fldCharType="end"/>
      </w:r>
    </w:p>
    <w:p w14:paraId="2F24D368">
      <w:pPr>
        <w:pStyle w:val="36"/>
        <w:tabs>
          <w:tab w:val="right" w:leader="dot" w:pos="8844"/>
        </w:tabs>
      </w:pPr>
      <w:r>
        <w:fldChar w:fldCharType="begin"/>
      </w:r>
      <w:r>
        <w:instrText xml:space="preserve"> HYPERLINK \l "_Toc8585" </w:instrText>
      </w:r>
      <w:r>
        <w:fldChar w:fldCharType="separate"/>
      </w:r>
      <w:r>
        <w:rPr>
          <w:rFonts w:hint="eastAsia"/>
          <w:szCs w:val="21"/>
        </w:rPr>
        <w:t>四、</w:t>
      </w:r>
      <w:r>
        <w:rPr>
          <w:rFonts w:hint="eastAsia" w:ascii="宋体" w:hAnsi="宋体" w:cs="宋体"/>
          <w:szCs w:val="21"/>
        </w:rPr>
        <w:t>施工组织方案</w:t>
      </w:r>
      <w:r>
        <w:tab/>
      </w:r>
      <w:r>
        <w:fldChar w:fldCharType="begin"/>
      </w:r>
      <w:r>
        <w:instrText xml:space="preserve"> PAGEREF _Toc8585 \h </w:instrText>
      </w:r>
      <w:r>
        <w:fldChar w:fldCharType="separate"/>
      </w:r>
      <w:r>
        <w:t>48</w:t>
      </w:r>
      <w:r>
        <w:fldChar w:fldCharType="end"/>
      </w:r>
      <w:r>
        <w:fldChar w:fldCharType="end"/>
      </w:r>
    </w:p>
    <w:p w14:paraId="32CF0922">
      <w:pPr>
        <w:pStyle w:val="36"/>
        <w:tabs>
          <w:tab w:val="right" w:leader="dot" w:pos="8844"/>
        </w:tabs>
      </w:pPr>
      <w:r>
        <w:fldChar w:fldCharType="begin"/>
      </w:r>
      <w:r>
        <w:instrText xml:space="preserve"> HYPERLINK \l "_Toc25425" </w:instrText>
      </w:r>
      <w:r>
        <w:fldChar w:fldCharType="separate"/>
      </w:r>
      <w:r>
        <w:rPr>
          <w:rFonts w:hint="eastAsia"/>
        </w:rPr>
        <w:t>五、技术/商务响应与偏离表</w:t>
      </w:r>
      <w:r>
        <w:tab/>
      </w:r>
      <w:r>
        <w:fldChar w:fldCharType="begin"/>
      </w:r>
      <w:r>
        <w:instrText xml:space="preserve"> PAGEREF _Toc25425 \h </w:instrText>
      </w:r>
      <w:r>
        <w:fldChar w:fldCharType="separate"/>
      </w:r>
      <w:r>
        <w:t>50</w:t>
      </w:r>
      <w:r>
        <w:fldChar w:fldCharType="end"/>
      </w:r>
      <w:r>
        <w:fldChar w:fldCharType="end"/>
      </w:r>
    </w:p>
    <w:p w14:paraId="4B9E3AB6">
      <w:pPr>
        <w:pStyle w:val="36"/>
        <w:tabs>
          <w:tab w:val="right" w:leader="dot" w:pos="8844"/>
        </w:tabs>
      </w:pPr>
      <w:r>
        <w:fldChar w:fldCharType="begin"/>
      </w:r>
      <w:r>
        <w:instrText xml:space="preserve"> HYPERLINK \l "_Toc6334" </w:instrText>
      </w:r>
      <w:r>
        <w:fldChar w:fldCharType="separate"/>
      </w:r>
      <w:r>
        <w:rPr>
          <w:rFonts w:hint="eastAsia"/>
        </w:rPr>
        <w:t>六、提供享受政府采购政策的证明材料和清单表</w:t>
      </w:r>
      <w:r>
        <w:tab/>
      </w:r>
      <w:r>
        <w:fldChar w:fldCharType="begin"/>
      </w:r>
      <w:r>
        <w:instrText xml:space="preserve"> PAGEREF _Toc6334 \h </w:instrText>
      </w:r>
      <w:r>
        <w:fldChar w:fldCharType="separate"/>
      </w:r>
      <w:r>
        <w:t>51</w:t>
      </w:r>
      <w:r>
        <w:fldChar w:fldCharType="end"/>
      </w:r>
      <w:r>
        <w:fldChar w:fldCharType="end"/>
      </w:r>
    </w:p>
    <w:p w14:paraId="103F3E66">
      <w:pPr>
        <w:pStyle w:val="36"/>
        <w:tabs>
          <w:tab w:val="right" w:leader="dot" w:pos="8844"/>
        </w:tabs>
      </w:pPr>
      <w:r>
        <w:fldChar w:fldCharType="begin"/>
      </w:r>
      <w:r>
        <w:instrText xml:space="preserve"> HYPERLINK \l "_Toc17562" </w:instrText>
      </w:r>
      <w:r>
        <w:fldChar w:fldCharType="separate"/>
      </w:r>
      <w:r>
        <w:rPr>
          <w:rFonts w:hint="eastAsia"/>
        </w:rPr>
        <w:t>七、报价一览表及报价文件</w:t>
      </w:r>
      <w:r>
        <w:tab/>
      </w:r>
      <w:r>
        <w:fldChar w:fldCharType="begin"/>
      </w:r>
      <w:r>
        <w:instrText xml:space="preserve"> PAGEREF _Toc17562 \h </w:instrText>
      </w:r>
      <w:r>
        <w:fldChar w:fldCharType="separate"/>
      </w:r>
      <w:r>
        <w:t>55</w:t>
      </w:r>
      <w:r>
        <w:fldChar w:fldCharType="end"/>
      </w:r>
      <w:r>
        <w:fldChar w:fldCharType="end"/>
      </w:r>
    </w:p>
    <w:p w14:paraId="65498035">
      <w:pPr>
        <w:pStyle w:val="36"/>
        <w:tabs>
          <w:tab w:val="right" w:leader="dot" w:pos="8844"/>
        </w:tabs>
      </w:pPr>
      <w:r>
        <w:fldChar w:fldCharType="begin"/>
      </w:r>
      <w:r>
        <w:instrText xml:space="preserve"> HYPERLINK \l "_Toc26445" </w:instrText>
      </w:r>
      <w:r>
        <w:fldChar w:fldCharType="separate"/>
      </w:r>
      <w:r>
        <w:rPr>
          <w:rFonts w:hint="eastAsia"/>
        </w:rPr>
        <w:t>八、 供应商认为需要提供的其它资料</w:t>
      </w:r>
      <w:r>
        <w:tab/>
      </w:r>
      <w:r>
        <w:fldChar w:fldCharType="begin"/>
      </w:r>
      <w:r>
        <w:instrText xml:space="preserve"> PAGEREF _Toc26445 \h </w:instrText>
      </w:r>
      <w:r>
        <w:fldChar w:fldCharType="separate"/>
      </w:r>
      <w:r>
        <w:t>57</w:t>
      </w:r>
      <w:r>
        <w:fldChar w:fldCharType="end"/>
      </w:r>
      <w:r>
        <w:fldChar w:fldCharType="end"/>
      </w:r>
    </w:p>
    <w:p w14:paraId="4FC85116">
      <w:pPr>
        <w:pStyle w:val="36"/>
        <w:tabs>
          <w:tab w:val="right" w:leader="dot" w:pos="8844"/>
        </w:tabs>
      </w:pPr>
      <w:r>
        <w:fldChar w:fldCharType="begin"/>
      </w:r>
      <w:r>
        <w:instrText xml:space="preserve"> HYPERLINK \l "_Toc11342" </w:instrText>
      </w:r>
      <w:r>
        <w:fldChar w:fldCharType="separate"/>
      </w:r>
      <w:r>
        <w:rPr>
          <w:rFonts w:hint="eastAsia"/>
        </w:rPr>
        <w:t>投标承诺书</w:t>
      </w:r>
      <w:r>
        <w:tab/>
      </w:r>
      <w:r>
        <w:fldChar w:fldCharType="begin"/>
      </w:r>
      <w:r>
        <w:instrText xml:space="preserve"> PAGEREF _Toc11342 \h </w:instrText>
      </w:r>
      <w:r>
        <w:fldChar w:fldCharType="separate"/>
      </w:r>
      <w:r>
        <w:t>58</w:t>
      </w:r>
      <w:r>
        <w:fldChar w:fldCharType="end"/>
      </w:r>
      <w:r>
        <w:fldChar w:fldCharType="end"/>
      </w:r>
    </w:p>
    <w:p w14:paraId="52DB9F0B">
      <w:pPr>
        <w:pStyle w:val="36"/>
        <w:tabs>
          <w:tab w:val="right" w:leader="dot" w:pos="8844"/>
        </w:tabs>
      </w:pPr>
      <w:r>
        <w:fldChar w:fldCharType="begin"/>
      </w:r>
      <w:r>
        <w:instrText xml:space="preserve"> HYPERLINK \l "_Toc13868" </w:instrText>
      </w:r>
      <w:r>
        <w:fldChar w:fldCharType="separate"/>
      </w:r>
      <w:r>
        <w:rPr>
          <w:rFonts w:hint="eastAsia"/>
        </w:rPr>
        <w:t>九、最后报价</w:t>
      </w:r>
      <w:r>
        <w:tab/>
      </w:r>
      <w:r>
        <w:fldChar w:fldCharType="begin"/>
      </w:r>
      <w:r>
        <w:instrText xml:space="preserve"> PAGEREF _Toc13868 \h </w:instrText>
      </w:r>
      <w:r>
        <w:fldChar w:fldCharType="separate"/>
      </w:r>
      <w:r>
        <w:t>58</w:t>
      </w:r>
      <w:r>
        <w:fldChar w:fldCharType="end"/>
      </w:r>
      <w:r>
        <w:fldChar w:fldCharType="end"/>
      </w:r>
    </w:p>
    <w:p w14:paraId="4E7151F8">
      <w:pPr>
        <w:pStyle w:val="31"/>
        <w:tabs>
          <w:tab w:val="right" w:leader="dot" w:pos="8844"/>
        </w:tabs>
      </w:pPr>
      <w:r>
        <w:fldChar w:fldCharType="begin"/>
      </w:r>
      <w:r>
        <w:instrText xml:space="preserve"> HYPERLINK \l "_Toc11616" </w:instrText>
      </w:r>
      <w:r>
        <w:fldChar w:fldCharType="separate"/>
      </w:r>
      <w:r>
        <w:rPr>
          <w:rFonts w:hint="eastAsia" w:ascii="宋体" w:hAnsi="宋体" w:cs="宋体"/>
          <w:bCs/>
          <w:szCs w:val="28"/>
        </w:rPr>
        <w:t>（最终报价现场填写，采购代理机构统一提供表格）</w:t>
      </w:r>
      <w:r>
        <w:tab/>
      </w:r>
      <w:r>
        <w:fldChar w:fldCharType="begin"/>
      </w:r>
      <w:r>
        <w:instrText xml:space="preserve"> PAGEREF _Toc11616 \h </w:instrText>
      </w:r>
      <w:r>
        <w:fldChar w:fldCharType="separate"/>
      </w:r>
      <w:r>
        <w:t>58</w:t>
      </w:r>
      <w:r>
        <w:fldChar w:fldCharType="end"/>
      </w:r>
      <w:r>
        <w:fldChar w:fldCharType="end"/>
      </w:r>
    </w:p>
    <w:p w14:paraId="6C62834A">
      <w:pPr>
        <w:spacing w:line="360" w:lineRule="auto"/>
      </w:pPr>
      <w:r>
        <w:rPr>
          <w:rFonts w:hint="eastAsia" w:ascii="宋体" w:hAnsi="宋体" w:cs="宋体"/>
          <w:szCs w:val="21"/>
        </w:rPr>
        <w:fldChar w:fldCharType="end"/>
      </w:r>
    </w:p>
    <w:p w14:paraId="1A5392D0">
      <w:pPr>
        <w:pStyle w:val="18"/>
      </w:pPr>
    </w:p>
    <w:p w14:paraId="133402D1">
      <w:pPr>
        <w:pStyle w:val="44"/>
        <w:ind w:firstLine="210"/>
      </w:pPr>
    </w:p>
    <w:p w14:paraId="205905CC">
      <w:pPr>
        <w:pStyle w:val="2"/>
        <w:ind w:firstLine="643" w:firstLineChars="200"/>
        <w:sectPr>
          <w:pgSz w:w="11906" w:h="16838"/>
          <w:pgMar w:top="1440" w:right="1531" w:bottom="1440" w:left="1531" w:header="851" w:footer="992" w:gutter="0"/>
          <w:cols w:space="720" w:num="1"/>
          <w:docGrid w:type="lines" w:linePitch="312" w:charSpace="0"/>
        </w:sectPr>
      </w:pPr>
      <w:bookmarkStart w:id="16" w:name="_Toc4404"/>
      <w:bookmarkStart w:id="17" w:name="_Toc7485"/>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14:paraId="7BB7321C">
      <w:pPr>
        <w:keepNext/>
        <w:adjustRightInd w:val="0"/>
        <w:snapToGrid w:val="0"/>
        <w:spacing w:before="156" w:beforeLines="50" w:line="360" w:lineRule="auto"/>
        <w:jc w:val="center"/>
        <w:outlineLvl w:val="0"/>
        <w:rPr>
          <w:rFonts w:hint="eastAsia" w:ascii="黑体" w:hAnsi="黑体" w:eastAsia="黑体"/>
          <w:b/>
          <w:bCs/>
          <w:sz w:val="32"/>
          <w:szCs w:val="32"/>
        </w:rPr>
      </w:pPr>
      <w:bookmarkStart w:id="18" w:name="_Toc7075"/>
      <w:bookmarkStart w:id="19" w:name="_Toc9182"/>
      <w:bookmarkStart w:id="20" w:name="OLE_LINK2"/>
      <w:bookmarkStart w:id="21" w:name="OLE_LINK1"/>
      <w:r>
        <w:rPr>
          <w:rFonts w:hint="eastAsia" w:ascii="黑体" w:hAnsi="黑体" w:eastAsia="黑体"/>
          <w:b/>
          <w:bCs/>
          <w:sz w:val="32"/>
          <w:szCs w:val="32"/>
        </w:rPr>
        <w:t>第一章 磋商邀请</w:t>
      </w:r>
      <w:bookmarkEnd w:id="18"/>
      <w:bookmarkEnd w:id="19"/>
    </w:p>
    <w:bookmarkEnd w:id="20"/>
    <w:bookmarkEnd w:id="21"/>
    <w:p w14:paraId="3E0A5E8C">
      <w:pPr>
        <w:adjustRightInd w:val="0"/>
        <w:snapToGrid w:val="0"/>
        <w:spacing w:line="360" w:lineRule="auto"/>
        <w:ind w:firstLine="420" w:firstLineChars="200"/>
        <w:rPr>
          <w:rFonts w:ascii="宋体" w:cs="宋体"/>
          <w:szCs w:val="21"/>
        </w:rPr>
      </w:pPr>
      <w:bookmarkStart w:id="22" w:name="_Toc4899"/>
      <w:bookmarkStart w:id="23" w:name="_Toc5611"/>
      <w:bookmarkStart w:id="24" w:name="_Toc11884"/>
      <w:bookmarkStart w:id="25" w:name="_Toc10264"/>
      <w:bookmarkStart w:id="26" w:name="_Toc17910"/>
      <w:bookmarkStart w:id="27" w:name="_Toc1279"/>
      <w:bookmarkStart w:id="28" w:name="_Toc924"/>
      <w:bookmarkStart w:id="29" w:name="_Toc31149"/>
      <w:bookmarkStart w:id="30" w:name="_Toc24711"/>
      <w:bookmarkStart w:id="31" w:name="_Toc10785"/>
      <w:bookmarkStart w:id="32" w:name="_Toc9149"/>
      <w:bookmarkStart w:id="33" w:name="_Toc28483"/>
      <w:bookmarkStart w:id="34" w:name="_Toc29852"/>
      <w:bookmarkStart w:id="35" w:name="_Toc29215"/>
      <w:bookmarkStart w:id="36" w:name="_Toc29285"/>
      <w:bookmarkStart w:id="37" w:name="_Toc18173"/>
      <w:bookmarkStart w:id="38" w:name="_Toc10768"/>
      <w:bookmarkStart w:id="39" w:name="_Toc668"/>
      <w:r>
        <w:rPr>
          <w:rFonts w:hint="eastAsia" w:ascii="宋体" w:cs="宋体"/>
          <w:szCs w:val="21"/>
        </w:rPr>
        <w:t>湖南凌云咨询集团有限公司受湖南城建职业技术学院的委托，对</w:t>
      </w:r>
      <w:r>
        <w:rPr>
          <w:rFonts w:hint="eastAsia" w:ascii="宋体" w:cs="宋体"/>
          <w:szCs w:val="21"/>
          <w:lang w:eastAsia="zh-CN"/>
        </w:rPr>
        <w:t>湖南城建职业技术学院“智能建造”产教融合实训基地建设项目红线外道路等附属工程</w:t>
      </w:r>
      <w:r>
        <w:rPr>
          <w:rFonts w:hint="eastAsia" w:ascii="宋体" w:cs="宋体"/>
          <w:szCs w:val="21"/>
        </w:rPr>
        <w:t>进行竞争性磋商采购，现邀请符合相应资格条件的供应商参与竞争性磋商采购活动。</w:t>
      </w:r>
    </w:p>
    <w:p w14:paraId="2ED9FCCC">
      <w:pPr>
        <w:keepNext/>
        <w:keepLines/>
        <w:adjustRightInd w:val="0"/>
        <w:snapToGrid w:val="0"/>
        <w:spacing w:before="156" w:beforeLines="50" w:line="360" w:lineRule="auto"/>
        <w:rPr>
          <w:rFonts w:hint="eastAsia" w:ascii="黑体" w:hAnsi="黑体" w:eastAsia="黑体"/>
          <w:b/>
          <w:bCs/>
          <w:sz w:val="24"/>
          <w:szCs w:val="32"/>
        </w:rPr>
      </w:pPr>
      <w:bookmarkStart w:id="40" w:name="_Toc10025"/>
      <w:r>
        <w:rPr>
          <w:rFonts w:hint="eastAsia" w:ascii="黑体" w:hAnsi="黑体" w:eastAsia="黑体"/>
          <w:b/>
          <w:bCs/>
          <w:sz w:val="24"/>
          <w:szCs w:val="32"/>
        </w:rPr>
        <w:t>一、采购项目基本情况</w:t>
      </w:r>
      <w:bookmarkEnd w:id="40"/>
    </w:p>
    <w:p w14:paraId="7BC3F313">
      <w:pPr>
        <w:adjustRightInd w:val="0"/>
        <w:snapToGrid w:val="0"/>
        <w:spacing w:line="360" w:lineRule="auto"/>
        <w:ind w:firstLine="420" w:firstLineChars="200"/>
        <w:rPr>
          <w:rFonts w:hint="eastAsia" w:ascii="宋体" w:hAnsi="宋体"/>
          <w:szCs w:val="21"/>
        </w:rPr>
      </w:pPr>
      <w:r>
        <w:rPr>
          <w:rFonts w:hint="eastAsia" w:ascii="宋体" w:hAnsi="宋体"/>
          <w:szCs w:val="21"/>
        </w:rPr>
        <w:t>1、采购项目名称：</w:t>
      </w:r>
      <w:r>
        <w:rPr>
          <w:rFonts w:hint="eastAsia" w:ascii="宋体" w:cs="宋体"/>
          <w:szCs w:val="21"/>
        </w:rPr>
        <w:t>湖南城建职业技术学院“智能建造”产教融合实训基地建设项目红线外道路等附属工程</w:t>
      </w:r>
    </w:p>
    <w:p w14:paraId="27511F5B">
      <w:pPr>
        <w:adjustRightInd w:val="0"/>
        <w:snapToGrid w:val="0"/>
        <w:spacing w:line="360" w:lineRule="auto"/>
        <w:ind w:firstLine="420" w:firstLineChars="200"/>
        <w:rPr>
          <w:rFonts w:hint="eastAsia" w:ascii="宋体" w:hAnsi="宋体" w:eastAsia="宋体"/>
          <w:szCs w:val="21"/>
          <w:lang w:eastAsia="zh-CN"/>
        </w:rPr>
      </w:pPr>
      <w:r>
        <w:rPr>
          <w:rFonts w:hint="eastAsia" w:ascii="宋体" w:hAnsi="宋体"/>
          <w:szCs w:val="21"/>
        </w:rPr>
        <w:t>2、政府采购计划编号：</w:t>
      </w:r>
      <w:r>
        <w:rPr>
          <w:rFonts w:hint="eastAsia" w:ascii="宋体" w:hAnsi="宋体"/>
          <w:szCs w:val="21"/>
          <w:lang w:eastAsia="zh-CN"/>
        </w:rPr>
        <w:t>湘财采计[2025]004761号</w:t>
      </w:r>
    </w:p>
    <w:p w14:paraId="6E2CBED9">
      <w:pPr>
        <w:adjustRightInd w:val="0"/>
        <w:snapToGrid w:val="0"/>
        <w:spacing w:line="360" w:lineRule="auto"/>
        <w:ind w:firstLine="420" w:firstLineChars="200"/>
        <w:rPr>
          <w:rFonts w:hint="eastAsia" w:ascii="宋体" w:hAnsi="宋体"/>
          <w:i/>
          <w:szCs w:val="21"/>
        </w:rPr>
      </w:pPr>
      <w:r>
        <w:rPr>
          <w:rFonts w:hint="eastAsia" w:ascii="宋体" w:hAnsi="宋体"/>
          <w:szCs w:val="21"/>
        </w:rPr>
        <w:t>3、委托代理编号：LYZC-20251002</w:t>
      </w:r>
    </w:p>
    <w:p w14:paraId="45A26E09">
      <w:pPr>
        <w:adjustRightInd w:val="0"/>
        <w:snapToGrid w:val="0"/>
        <w:spacing w:line="360" w:lineRule="auto"/>
        <w:ind w:firstLine="420" w:firstLineChars="200"/>
        <w:rPr>
          <w:rFonts w:hint="eastAsia" w:ascii="宋体" w:hAnsi="宋体" w:eastAsia="宋体"/>
          <w:bCs/>
          <w:szCs w:val="21"/>
          <w:lang w:eastAsia="zh-CN"/>
        </w:rPr>
      </w:pPr>
      <w:bookmarkStart w:id="41" w:name="_Toc22201056"/>
      <w:r>
        <w:rPr>
          <w:rFonts w:hint="eastAsia" w:ascii="宋体" w:hAnsi="宋体"/>
          <w:bCs/>
          <w:szCs w:val="21"/>
        </w:rPr>
        <w:t>4、采购项目预算：</w:t>
      </w:r>
      <w:r>
        <w:rPr>
          <w:rFonts w:hint="eastAsia" w:ascii="宋体" w:hAnsi="宋体"/>
          <w:bCs/>
          <w:szCs w:val="21"/>
          <w:lang w:eastAsia="zh-CN"/>
        </w:rPr>
        <w:t>1320523.74元</w:t>
      </w:r>
      <w:r>
        <w:rPr>
          <w:rFonts w:hint="eastAsia" w:ascii="宋体" w:hAnsi="宋体"/>
          <w:b/>
          <w:bCs/>
          <w:color w:val="000000" w:themeColor="text1"/>
          <w:szCs w:val="21"/>
          <w:lang w:eastAsia="zh-CN"/>
          <w14:textFill>
            <w14:solidFill>
              <w14:schemeClr w14:val="tx1"/>
            </w14:solidFill>
          </w14:textFill>
        </w:rPr>
        <w:t>（其中</w:t>
      </w:r>
      <w:r>
        <w:rPr>
          <w:rFonts w:hint="eastAsia" w:ascii="宋体" w:hAnsi="宋体"/>
          <w:b/>
          <w:bCs/>
          <w:color w:val="auto"/>
          <w:szCs w:val="21"/>
          <w:lang w:val="en-US" w:eastAsia="zh-CN"/>
        </w:rPr>
        <w:t>暂列金额：54048.62元，专业工程暂估价：40000元，此项为响应性报价，未响应视为无效投标</w:t>
      </w:r>
      <w:r>
        <w:rPr>
          <w:rFonts w:hint="eastAsia" w:ascii="宋体" w:hAnsi="宋体"/>
          <w:b/>
          <w:bCs/>
          <w:color w:val="auto"/>
          <w:szCs w:val="21"/>
          <w:lang w:eastAsia="zh-CN"/>
        </w:rPr>
        <w:t>）</w:t>
      </w:r>
    </w:p>
    <w:p w14:paraId="375E4841">
      <w:pPr>
        <w:adjustRightInd w:val="0"/>
        <w:snapToGrid w:val="0"/>
        <w:spacing w:line="360" w:lineRule="auto"/>
        <w:ind w:firstLine="420" w:firstLineChars="200"/>
        <w:rPr>
          <w:rFonts w:hint="eastAsia" w:ascii="宋体" w:hAnsi="宋体"/>
          <w:szCs w:val="21"/>
        </w:rPr>
      </w:pPr>
      <w:r>
        <w:rPr>
          <w:rFonts w:hint="eastAsia" w:ascii="宋体" w:hAnsi="宋体"/>
          <w:bCs/>
          <w:szCs w:val="21"/>
        </w:rPr>
        <w:t>5、本项目</w:t>
      </w:r>
      <w:r>
        <w:rPr>
          <w:rFonts w:hint="eastAsia" w:ascii="宋体" w:hAnsi="宋体"/>
          <w:szCs w:val="21"/>
        </w:rPr>
        <w:t>对应的中小企业划分标准所属行业：建筑业</w:t>
      </w:r>
    </w:p>
    <w:p w14:paraId="3706BC4E">
      <w:pPr>
        <w:adjustRightInd w:val="0"/>
        <w:snapToGrid w:val="0"/>
        <w:spacing w:line="360" w:lineRule="auto"/>
        <w:ind w:firstLine="420" w:firstLineChars="200"/>
        <w:rPr>
          <w:rFonts w:hint="eastAsia" w:ascii="宋体" w:hAnsi="宋体"/>
          <w:bCs/>
          <w:szCs w:val="21"/>
          <w:u w:val="single"/>
        </w:rPr>
      </w:pPr>
      <w:r>
        <w:rPr>
          <w:rFonts w:hint="eastAsia" w:ascii="宋体" w:hAnsi="宋体"/>
          <w:bCs/>
          <w:szCs w:val="21"/>
        </w:rPr>
        <w:t>6、合同定价方式：</w:t>
      </w:r>
      <w:r>
        <w:rPr>
          <w:rFonts w:hint="eastAsia" w:ascii="宋体" w:hAnsi="宋体"/>
          <w:iCs/>
          <w:szCs w:val="21"/>
        </w:rPr>
        <w:sym w:font="Wingdings" w:char="00FE"/>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p>
    <w:p w14:paraId="1872DC3F">
      <w:pPr>
        <w:adjustRightInd w:val="0"/>
        <w:snapToGrid w:val="0"/>
        <w:spacing w:line="360" w:lineRule="auto"/>
        <w:ind w:firstLine="420" w:firstLineChars="200"/>
        <w:rPr>
          <w:rFonts w:hint="eastAsia" w:ascii="宋体" w:hAnsi="宋体" w:eastAsia="宋体"/>
          <w:bCs/>
          <w:szCs w:val="21"/>
          <w:lang w:eastAsia="zh-CN"/>
        </w:rPr>
      </w:pPr>
      <w:r>
        <w:rPr>
          <w:rFonts w:hint="eastAsia" w:ascii="宋体" w:hAnsi="宋体"/>
          <w:bCs/>
          <w:szCs w:val="21"/>
        </w:rPr>
        <w:t>7、合同履行期限：</w:t>
      </w:r>
      <w:r>
        <w:rPr>
          <w:rFonts w:hint="eastAsia"/>
        </w:rPr>
        <w:t>合同签订后于</w:t>
      </w:r>
      <w:r>
        <w:rPr>
          <w:rFonts w:hint="eastAsia"/>
          <w:lang w:val="en-US" w:eastAsia="zh-CN"/>
        </w:rPr>
        <w:t>45</w:t>
      </w:r>
      <w:r>
        <w:rPr>
          <w:rFonts w:hint="eastAsia"/>
        </w:rPr>
        <w:t>日历天内</w:t>
      </w:r>
      <w:r>
        <w:rPr>
          <w:rFonts w:hint="eastAsia"/>
          <w:lang w:val="en-US" w:eastAsia="zh-CN"/>
        </w:rPr>
        <w:t>完成项目施工内容</w:t>
      </w:r>
      <w:r>
        <w:rPr>
          <w:rFonts w:hint="eastAsia"/>
        </w:rPr>
        <w:t>；</w:t>
      </w:r>
    </w:p>
    <w:p w14:paraId="0978238C">
      <w:pPr>
        <w:pStyle w:val="226"/>
      </w:pPr>
      <w:r>
        <w:rPr>
          <w:rFonts w:hint="eastAsia" w:ascii="宋体" w:hAnsi="宋体"/>
          <w:bCs/>
        </w:rPr>
        <w:t>8、</w:t>
      </w:r>
      <w:r>
        <w:rPr>
          <w:rFonts w:hint="eastAsia"/>
        </w:rPr>
        <w:t>本项目分阶段要求供应商提供以下保证：</w:t>
      </w:r>
    </w:p>
    <w:p w14:paraId="60F87059">
      <w:pPr>
        <w:pStyle w:val="226"/>
        <w:spacing w:line="360" w:lineRule="auto"/>
        <w:rPr>
          <w:rFonts w:hint="eastAsia" w:ascii="宋体" w:hAnsi="宋体"/>
          <w:iCs/>
        </w:rPr>
      </w:pPr>
      <w:r>
        <w:rPr>
          <w:rFonts w:hint="eastAsia" w:ascii="宋体" w:hAnsi="宋体"/>
          <w:iCs/>
        </w:rPr>
        <w:sym w:font="Wingdings" w:char="00A8"/>
      </w:r>
      <w:r>
        <w:rPr>
          <w:rFonts w:hint="eastAsia" w:ascii="宋体" w:hAnsi="宋体"/>
          <w:iCs/>
        </w:rPr>
        <w:t>磋商</w:t>
      </w:r>
      <w:r>
        <w:rPr>
          <w:rFonts w:hint="eastAsia" w:ascii="宋体" w:hAnsi="宋体"/>
        </w:rPr>
        <w:t>保证金：</w:t>
      </w:r>
      <w:r>
        <w:rPr>
          <w:rFonts w:hint="eastAsia" w:ascii="宋体" w:hAnsi="宋体"/>
          <w:iCs/>
          <w:u w:val="single"/>
        </w:rPr>
        <w:t>/</w:t>
      </w:r>
      <w:r>
        <w:rPr>
          <w:rFonts w:hint="eastAsia" w:ascii="宋体" w:hAnsi="宋体"/>
          <w:iCs/>
        </w:rPr>
        <w:t>%</w:t>
      </w:r>
      <w:r>
        <w:rPr>
          <w:rFonts w:hint="eastAsia" w:ascii="宋体" w:hAnsi="宋体"/>
        </w:rPr>
        <w:t>；</w:t>
      </w:r>
    </w:p>
    <w:p w14:paraId="35FAF2E7">
      <w:pPr>
        <w:pStyle w:val="226"/>
        <w:spacing w:line="360" w:lineRule="auto"/>
        <w:rPr>
          <w:rFonts w:hint="eastAsia" w:ascii="宋体" w:hAnsi="宋体"/>
          <w:iCs/>
        </w:rPr>
      </w:pPr>
      <w:r>
        <w:rPr>
          <w:rFonts w:hint="eastAsia" w:ascii="宋体" w:hAnsi="宋体"/>
          <w:iCs/>
        </w:rPr>
        <w:sym w:font="Wingdings" w:char="00A8"/>
      </w:r>
      <w:r>
        <w:rPr>
          <w:rFonts w:hint="eastAsia" w:ascii="宋体" w:hAnsi="宋体"/>
        </w:rPr>
        <w:t>履约保证金：</w:t>
      </w:r>
      <w:r>
        <w:rPr>
          <w:rFonts w:hint="eastAsia" w:ascii="宋体" w:hAnsi="宋体"/>
          <w:iCs/>
          <w:u w:val="single"/>
        </w:rPr>
        <w:t>/</w:t>
      </w:r>
      <w:r>
        <w:rPr>
          <w:rFonts w:hint="eastAsia" w:ascii="宋体" w:hAnsi="宋体"/>
          <w:iCs/>
        </w:rPr>
        <w:t>%</w:t>
      </w:r>
      <w:r>
        <w:rPr>
          <w:rFonts w:hint="eastAsia" w:ascii="宋体" w:hAnsi="宋体"/>
        </w:rPr>
        <w:t>；</w:t>
      </w:r>
    </w:p>
    <w:p w14:paraId="77456952">
      <w:pPr>
        <w:pStyle w:val="226"/>
        <w:spacing w:line="360" w:lineRule="auto"/>
        <w:rPr>
          <w:rFonts w:hint="eastAsia" w:ascii="宋体" w:hAnsi="宋体"/>
          <w:iCs/>
        </w:rPr>
      </w:pPr>
      <w:r>
        <w:rPr>
          <w:rFonts w:hint="eastAsia" w:ascii="宋体" w:hAnsi="宋体"/>
          <w:iCs/>
        </w:rPr>
        <w:sym w:font="Wingdings" w:char="00A8"/>
      </w:r>
      <w:r>
        <w:rPr>
          <w:rFonts w:hint="eastAsia" w:ascii="宋体" w:hAnsi="宋体"/>
          <w:iCs/>
        </w:rPr>
        <w:t>预付款保证金：</w:t>
      </w:r>
      <w:r>
        <w:rPr>
          <w:rFonts w:hint="eastAsia" w:ascii="宋体" w:hAnsi="宋体"/>
          <w:iCs/>
          <w:u w:val="single"/>
        </w:rPr>
        <w:t>/</w:t>
      </w:r>
      <w:r>
        <w:rPr>
          <w:rFonts w:hint="eastAsia" w:ascii="宋体" w:hAnsi="宋体"/>
          <w:iCs/>
        </w:rPr>
        <w:t>%；</w:t>
      </w:r>
    </w:p>
    <w:p w14:paraId="3CE67416">
      <w:pPr>
        <w:pStyle w:val="226"/>
        <w:spacing w:line="360" w:lineRule="auto"/>
        <w:rPr>
          <w:rFonts w:hint="eastAsia" w:ascii="宋体" w:hAnsi="宋体"/>
          <w:iCs/>
        </w:rPr>
      </w:pPr>
      <w:r>
        <w:rPr>
          <w:rFonts w:hint="eastAsia" w:ascii="宋体" w:hAnsi="宋体"/>
          <w:iCs/>
        </w:rPr>
        <w:sym w:font="Wingdings" w:char="00FE"/>
      </w:r>
      <w:r>
        <w:rPr>
          <w:rFonts w:hint="eastAsia" w:ascii="宋体" w:hAnsi="宋体"/>
          <w:iCs/>
        </w:rPr>
        <w:t>质量保证金：合同金额的</w:t>
      </w:r>
      <w:r>
        <w:rPr>
          <w:rFonts w:hint="eastAsia" w:ascii="宋体" w:hAnsi="宋体"/>
          <w:iCs/>
          <w:u w:val="single"/>
        </w:rPr>
        <w:t>3</w:t>
      </w:r>
      <w:r>
        <w:rPr>
          <w:rFonts w:hint="eastAsia" w:ascii="宋体" w:hAnsi="宋体"/>
          <w:iCs/>
        </w:rPr>
        <w:t>%。</w:t>
      </w:r>
    </w:p>
    <w:p w14:paraId="70004F39">
      <w:pPr>
        <w:keepNext/>
        <w:keepLines/>
        <w:adjustRightInd w:val="0"/>
        <w:snapToGrid w:val="0"/>
        <w:spacing w:before="156" w:beforeLines="50" w:line="360" w:lineRule="auto"/>
        <w:rPr>
          <w:rFonts w:hint="eastAsia" w:ascii="黑体" w:hAnsi="黑体" w:eastAsia="黑体"/>
          <w:b/>
          <w:bCs/>
          <w:sz w:val="24"/>
          <w:szCs w:val="32"/>
        </w:rPr>
      </w:pPr>
      <w:bookmarkStart w:id="42" w:name="_Toc27101"/>
      <w:bookmarkStart w:id="43" w:name="_Toc20894"/>
      <w:r>
        <w:rPr>
          <w:rFonts w:hint="eastAsia" w:ascii="黑体" w:hAnsi="黑体" w:eastAsia="黑体"/>
          <w:b/>
          <w:bCs/>
          <w:sz w:val="24"/>
          <w:szCs w:val="32"/>
        </w:rPr>
        <w:t>二、采购需求</w:t>
      </w:r>
      <w:bookmarkEnd w:id="41"/>
      <w:bookmarkEnd w:id="42"/>
      <w:bookmarkEnd w:id="43"/>
    </w:p>
    <w:tbl>
      <w:tblPr>
        <w:tblStyle w:val="46"/>
        <w:tblW w:w="927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53"/>
        <w:gridCol w:w="785"/>
        <w:gridCol w:w="1980"/>
        <w:gridCol w:w="1215"/>
        <w:gridCol w:w="585"/>
        <w:gridCol w:w="2100"/>
        <w:gridCol w:w="675"/>
        <w:gridCol w:w="655"/>
        <w:gridCol w:w="729"/>
      </w:tblGrid>
      <w:tr w14:paraId="66C5E6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12" w:hRule="atLeast"/>
        </w:trPr>
        <w:tc>
          <w:tcPr>
            <w:tcW w:w="553" w:type="dxa"/>
            <w:vAlign w:val="center"/>
          </w:tcPr>
          <w:p w14:paraId="56EC38BD">
            <w:pPr>
              <w:adjustRightInd w:val="0"/>
              <w:snapToGrid w:val="0"/>
              <w:jc w:val="center"/>
              <w:rPr>
                <w:szCs w:val="21"/>
              </w:rPr>
            </w:pPr>
            <w:r>
              <w:rPr>
                <w:rFonts w:hint="eastAsia"/>
                <w:szCs w:val="21"/>
              </w:rPr>
              <w:t xml:space="preserve">包号 </w:t>
            </w:r>
          </w:p>
        </w:tc>
        <w:tc>
          <w:tcPr>
            <w:tcW w:w="785" w:type="dxa"/>
            <w:vAlign w:val="center"/>
          </w:tcPr>
          <w:p w14:paraId="3F498E64">
            <w:pPr>
              <w:adjustRightInd w:val="0"/>
              <w:snapToGrid w:val="0"/>
              <w:jc w:val="center"/>
              <w:rPr>
                <w:szCs w:val="21"/>
              </w:rPr>
            </w:pPr>
            <w:r>
              <w:rPr>
                <w:rFonts w:hint="eastAsia"/>
                <w:szCs w:val="21"/>
              </w:rPr>
              <w:t>包名称</w:t>
            </w:r>
          </w:p>
        </w:tc>
        <w:tc>
          <w:tcPr>
            <w:tcW w:w="1980" w:type="dxa"/>
            <w:vAlign w:val="center"/>
          </w:tcPr>
          <w:p w14:paraId="03E8631B">
            <w:pPr>
              <w:adjustRightInd w:val="0"/>
              <w:snapToGrid w:val="0"/>
              <w:jc w:val="center"/>
              <w:rPr>
                <w:szCs w:val="21"/>
              </w:rPr>
            </w:pPr>
            <w:r>
              <w:rPr>
                <w:rFonts w:hint="eastAsia"/>
                <w:szCs w:val="21"/>
              </w:rPr>
              <w:t>标的名称</w:t>
            </w:r>
          </w:p>
        </w:tc>
        <w:tc>
          <w:tcPr>
            <w:tcW w:w="1215" w:type="dxa"/>
            <w:tcBorders>
              <w:left w:val="single" w:color="auto" w:sz="4" w:space="0"/>
            </w:tcBorders>
            <w:vAlign w:val="center"/>
          </w:tcPr>
          <w:p w14:paraId="052EAEF2">
            <w:pPr>
              <w:adjustRightInd w:val="0"/>
              <w:snapToGrid w:val="0"/>
              <w:jc w:val="center"/>
              <w:rPr>
                <w:szCs w:val="21"/>
              </w:rPr>
            </w:pPr>
            <w:r>
              <w:rPr>
                <w:rFonts w:hint="eastAsia"/>
                <w:szCs w:val="21"/>
              </w:rPr>
              <w:t>简要技术要求</w:t>
            </w:r>
          </w:p>
        </w:tc>
        <w:tc>
          <w:tcPr>
            <w:tcW w:w="585" w:type="dxa"/>
            <w:tcBorders>
              <w:left w:val="single" w:color="auto" w:sz="4" w:space="0"/>
            </w:tcBorders>
            <w:vAlign w:val="center"/>
          </w:tcPr>
          <w:p w14:paraId="6AFA2CDD">
            <w:pPr>
              <w:adjustRightInd w:val="0"/>
              <w:snapToGrid w:val="0"/>
              <w:jc w:val="center"/>
              <w:rPr>
                <w:rFonts w:hint="eastAsia" w:ascii="宋体" w:hAnsi="宋体" w:cs="宋体"/>
                <w:kern w:val="0"/>
                <w:szCs w:val="21"/>
              </w:rPr>
            </w:pPr>
            <w:r>
              <w:rPr>
                <w:rFonts w:hint="eastAsia"/>
                <w:szCs w:val="21"/>
              </w:rPr>
              <w:t>数量</w:t>
            </w:r>
          </w:p>
        </w:tc>
        <w:tc>
          <w:tcPr>
            <w:tcW w:w="2100" w:type="dxa"/>
            <w:vAlign w:val="center"/>
          </w:tcPr>
          <w:p w14:paraId="1A9807E8">
            <w:pPr>
              <w:adjustRightInd w:val="0"/>
              <w:snapToGrid w:val="0"/>
              <w:jc w:val="center"/>
              <w:rPr>
                <w:szCs w:val="21"/>
              </w:rPr>
            </w:pPr>
            <w:r>
              <w:rPr>
                <w:rFonts w:hint="eastAsia"/>
                <w:szCs w:val="21"/>
              </w:rPr>
              <w:t>标的预算</w:t>
            </w:r>
          </w:p>
        </w:tc>
        <w:tc>
          <w:tcPr>
            <w:tcW w:w="675" w:type="dxa"/>
            <w:vAlign w:val="center"/>
          </w:tcPr>
          <w:p w14:paraId="55741F3B">
            <w:pPr>
              <w:adjustRightInd w:val="0"/>
              <w:snapToGrid w:val="0"/>
              <w:jc w:val="center"/>
              <w:rPr>
                <w:szCs w:val="21"/>
              </w:rPr>
            </w:pPr>
            <w:r>
              <w:rPr>
                <w:rFonts w:hint="eastAsia"/>
                <w:szCs w:val="21"/>
              </w:rPr>
              <w:t>最高限价</w:t>
            </w:r>
          </w:p>
        </w:tc>
        <w:tc>
          <w:tcPr>
            <w:tcW w:w="655" w:type="dxa"/>
            <w:vAlign w:val="center"/>
          </w:tcPr>
          <w:p w14:paraId="62DEED01">
            <w:pPr>
              <w:adjustRightInd w:val="0"/>
              <w:snapToGrid w:val="0"/>
              <w:jc w:val="center"/>
              <w:rPr>
                <w:szCs w:val="21"/>
              </w:rPr>
            </w:pPr>
            <w:r>
              <w:rPr>
                <w:rFonts w:hint="eastAsia"/>
                <w:szCs w:val="21"/>
              </w:rPr>
              <w:t>节能产品</w:t>
            </w:r>
          </w:p>
        </w:tc>
        <w:tc>
          <w:tcPr>
            <w:tcW w:w="729" w:type="dxa"/>
            <w:vAlign w:val="center"/>
          </w:tcPr>
          <w:p w14:paraId="1D371FA6">
            <w:pPr>
              <w:adjustRightInd w:val="0"/>
              <w:snapToGrid w:val="0"/>
              <w:jc w:val="center"/>
              <w:rPr>
                <w:szCs w:val="21"/>
              </w:rPr>
            </w:pPr>
            <w:r>
              <w:rPr>
                <w:rFonts w:hint="eastAsia"/>
                <w:szCs w:val="21"/>
              </w:rPr>
              <w:t>进口产品</w:t>
            </w:r>
          </w:p>
        </w:tc>
      </w:tr>
      <w:tr w14:paraId="357DC7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580" w:hRule="atLeast"/>
        </w:trPr>
        <w:tc>
          <w:tcPr>
            <w:tcW w:w="553" w:type="dxa"/>
          </w:tcPr>
          <w:p w14:paraId="51264D4C">
            <w:pPr>
              <w:adjustRightInd w:val="0"/>
              <w:snapToGrid w:val="0"/>
              <w:spacing w:before="156" w:beforeLines="50" w:line="360" w:lineRule="auto"/>
              <w:rPr>
                <w:szCs w:val="21"/>
              </w:rPr>
            </w:pPr>
          </w:p>
          <w:p w14:paraId="45704B0E">
            <w:pPr>
              <w:adjustRightInd w:val="0"/>
              <w:snapToGrid w:val="0"/>
              <w:spacing w:before="156" w:beforeLines="50" w:line="360" w:lineRule="auto"/>
              <w:rPr>
                <w:szCs w:val="21"/>
              </w:rPr>
            </w:pPr>
            <w:r>
              <w:rPr>
                <w:rFonts w:hint="eastAsia"/>
                <w:szCs w:val="21"/>
              </w:rPr>
              <w:t>整包</w:t>
            </w:r>
          </w:p>
        </w:tc>
        <w:tc>
          <w:tcPr>
            <w:tcW w:w="785" w:type="dxa"/>
          </w:tcPr>
          <w:p w14:paraId="7FFC27E2">
            <w:pPr>
              <w:adjustRightInd w:val="0"/>
              <w:snapToGrid w:val="0"/>
              <w:spacing w:before="156" w:beforeLines="50" w:line="360" w:lineRule="auto"/>
              <w:jc w:val="center"/>
              <w:rPr>
                <w:szCs w:val="21"/>
              </w:rPr>
            </w:pPr>
          </w:p>
          <w:p w14:paraId="0792F41A">
            <w:pPr>
              <w:adjustRightInd w:val="0"/>
              <w:snapToGrid w:val="0"/>
              <w:spacing w:before="156" w:beforeLines="50" w:line="360" w:lineRule="auto"/>
              <w:jc w:val="center"/>
              <w:rPr>
                <w:szCs w:val="21"/>
              </w:rPr>
            </w:pPr>
            <w:r>
              <w:rPr>
                <w:rFonts w:hint="eastAsia"/>
                <w:szCs w:val="21"/>
              </w:rPr>
              <w:t>/</w:t>
            </w:r>
          </w:p>
        </w:tc>
        <w:tc>
          <w:tcPr>
            <w:tcW w:w="1980" w:type="dxa"/>
          </w:tcPr>
          <w:p w14:paraId="2BAB4B9C">
            <w:pPr>
              <w:adjustRightInd w:val="0"/>
              <w:snapToGrid w:val="0"/>
              <w:spacing w:before="156" w:beforeLines="50" w:line="360" w:lineRule="auto"/>
              <w:jc w:val="center"/>
              <w:rPr>
                <w:szCs w:val="21"/>
              </w:rPr>
            </w:pPr>
            <w:r>
              <w:rPr>
                <w:rFonts w:hint="eastAsia" w:ascii="宋体" w:cs="宋体"/>
                <w:szCs w:val="21"/>
              </w:rPr>
              <w:t>湖南城建职业技术学院“智能建造”产教融合实训基地建设项目红线外道路等附属工程</w:t>
            </w:r>
          </w:p>
        </w:tc>
        <w:tc>
          <w:tcPr>
            <w:tcW w:w="1215" w:type="dxa"/>
            <w:tcBorders>
              <w:left w:val="single" w:color="auto" w:sz="4" w:space="0"/>
            </w:tcBorders>
          </w:tcPr>
          <w:p w14:paraId="6580620E">
            <w:pPr>
              <w:adjustRightInd w:val="0"/>
              <w:snapToGrid w:val="0"/>
              <w:spacing w:before="156" w:beforeLines="50" w:line="360" w:lineRule="auto"/>
              <w:jc w:val="center"/>
              <w:rPr>
                <w:szCs w:val="21"/>
              </w:rPr>
            </w:pPr>
          </w:p>
          <w:p w14:paraId="093EB0BF">
            <w:pPr>
              <w:adjustRightInd w:val="0"/>
              <w:snapToGrid w:val="0"/>
              <w:spacing w:before="156" w:beforeLines="50" w:line="360" w:lineRule="auto"/>
              <w:jc w:val="center"/>
              <w:rPr>
                <w:szCs w:val="21"/>
              </w:rPr>
            </w:pPr>
            <w:r>
              <w:rPr>
                <w:rFonts w:hint="eastAsia"/>
                <w:szCs w:val="21"/>
              </w:rPr>
              <w:t>详见工程量清单</w:t>
            </w:r>
          </w:p>
        </w:tc>
        <w:tc>
          <w:tcPr>
            <w:tcW w:w="585" w:type="dxa"/>
            <w:tcBorders>
              <w:left w:val="single" w:color="auto" w:sz="4" w:space="0"/>
            </w:tcBorders>
          </w:tcPr>
          <w:p w14:paraId="450F33F4">
            <w:pPr>
              <w:adjustRightInd w:val="0"/>
              <w:snapToGrid w:val="0"/>
              <w:spacing w:before="156" w:beforeLines="50" w:line="360" w:lineRule="auto"/>
              <w:jc w:val="center"/>
              <w:rPr>
                <w:szCs w:val="21"/>
              </w:rPr>
            </w:pPr>
          </w:p>
          <w:p w14:paraId="7348E3B1">
            <w:pPr>
              <w:adjustRightInd w:val="0"/>
              <w:snapToGrid w:val="0"/>
              <w:spacing w:before="156" w:beforeLines="50" w:line="360" w:lineRule="auto"/>
              <w:jc w:val="center"/>
              <w:rPr>
                <w:szCs w:val="21"/>
              </w:rPr>
            </w:pPr>
            <w:r>
              <w:rPr>
                <w:rFonts w:hint="eastAsia"/>
                <w:szCs w:val="21"/>
              </w:rPr>
              <w:t>1项</w:t>
            </w:r>
          </w:p>
        </w:tc>
        <w:tc>
          <w:tcPr>
            <w:tcW w:w="2100" w:type="dxa"/>
          </w:tcPr>
          <w:p w14:paraId="038AD9B8">
            <w:pPr>
              <w:adjustRightInd w:val="0"/>
              <w:snapToGrid w:val="0"/>
              <w:spacing w:before="156" w:beforeLines="50" w:line="360" w:lineRule="auto"/>
              <w:jc w:val="center"/>
              <w:rPr>
                <w:rFonts w:hint="eastAsia" w:eastAsia="宋体"/>
                <w:szCs w:val="21"/>
                <w:lang w:eastAsia="zh-CN"/>
              </w:rPr>
            </w:pPr>
            <w:r>
              <w:rPr>
                <w:rFonts w:hint="eastAsia" w:ascii="宋体" w:hAnsi="宋体"/>
                <w:bCs/>
                <w:szCs w:val="21"/>
                <w:lang w:eastAsia="zh-CN"/>
              </w:rPr>
              <w:t>1320523.74元</w:t>
            </w:r>
            <w:r>
              <w:rPr>
                <w:rFonts w:hint="eastAsia" w:ascii="宋体" w:hAnsi="宋体"/>
                <w:b/>
                <w:bCs/>
                <w:color w:val="000000" w:themeColor="text1"/>
                <w:szCs w:val="21"/>
                <w:lang w:eastAsia="zh-CN"/>
                <w14:textFill>
                  <w14:solidFill>
                    <w14:schemeClr w14:val="tx1"/>
                  </w14:solidFill>
                </w14:textFill>
              </w:rPr>
              <w:t>（其中</w:t>
            </w:r>
            <w:r>
              <w:rPr>
                <w:rFonts w:hint="eastAsia" w:ascii="宋体" w:hAnsi="宋体"/>
                <w:b/>
                <w:bCs/>
                <w:color w:val="auto"/>
                <w:szCs w:val="21"/>
                <w:lang w:val="en-US" w:eastAsia="zh-CN"/>
              </w:rPr>
              <w:t>暂列金额：54048.62元，专业工程暂估价：40000元，此项为响应性报价，未响应视为无效投标</w:t>
            </w:r>
            <w:r>
              <w:rPr>
                <w:rFonts w:hint="eastAsia" w:ascii="宋体" w:hAnsi="宋体"/>
                <w:b/>
                <w:bCs/>
                <w:color w:val="auto"/>
                <w:szCs w:val="21"/>
                <w:lang w:eastAsia="zh-CN"/>
              </w:rPr>
              <w:t>）</w:t>
            </w:r>
          </w:p>
        </w:tc>
        <w:tc>
          <w:tcPr>
            <w:tcW w:w="675" w:type="dxa"/>
          </w:tcPr>
          <w:p w14:paraId="00CF2570">
            <w:pPr>
              <w:adjustRightInd w:val="0"/>
              <w:snapToGrid w:val="0"/>
              <w:spacing w:before="156" w:beforeLines="50" w:line="360" w:lineRule="auto"/>
              <w:jc w:val="center"/>
              <w:rPr>
                <w:szCs w:val="21"/>
              </w:rPr>
            </w:pPr>
          </w:p>
          <w:p w14:paraId="25DBF901">
            <w:pPr>
              <w:adjustRightInd w:val="0"/>
              <w:snapToGrid w:val="0"/>
              <w:spacing w:before="156" w:beforeLines="50" w:line="360" w:lineRule="auto"/>
              <w:jc w:val="center"/>
              <w:rPr>
                <w:szCs w:val="21"/>
              </w:rPr>
            </w:pPr>
            <w:r>
              <w:rPr>
                <w:rFonts w:hint="eastAsia" w:ascii="宋体" w:hAnsi="宋体"/>
                <w:bCs/>
                <w:szCs w:val="21"/>
              </w:rPr>
              <w:t>/</w:t>
            </w:r>
          </w:p>
        </w:tc>
        <w:tc>
          <w:tcPr>
            <w:tcW w:w="655" w:type="dxa"/>
          </w:tcPr>
          <w:p w14:paraId="02EC6180">
            <w:pPr>
              <w:adjustRightInd w:val="0"/>
              <w:snapToGrid w:val="0"/>
              <w:spacing w:before="156" w:beforeLines="50" w:line="360" w:lineRule="auto"/>
              <w:jc w:val="center"/>
              <w:rPr>
                <w:rFonts w:hint="eastAsia" w:ascii="宋体" w:hAnsi="宋体"/>
                <w:iCs/>
                <w:szCs w:val="21"/>
              </w:rPr>
            </w:pPr>
          </w:p>
          <w:p w14:paraId="41652B14">
            <w:pPr>
              <w:adjustRightInd w:val="0"/>
              <w:snapToGrid w:val="0"/>
              <w:spacing w:before="156" w:beforeLines="50" w:line="360" w:lineRule="auto"/>
              <w:jc w:val="center"/>
              <w:rPr>
                <w:szCs w:val="21"/>
              </w:rPr>
            </w:pPr>
            <w:r>
              <w:rPr>
                <w:rFonts w:hint="eastAsia" w:ascii="宋体" w:hAnsi="宋体"/>
                <w:iCs/>
                <w:szCs w:val="21"/>
              </w:rPr>
              <w:t>/</w:t>
            </w:r>
          </w:p>
        </w:tc>
        <w:tc>
          <w:tcPr>
            <w:tcW w:w="729" w:type="dxa"/>
          </w:tcPr>
          <w:p w14:paraId="6132699B">
            <w:pPr>
              <w:adjustRightInd w:val="0"/>
              <w:snapToGrid w:val="0"/>
              <w:spacing w:before="156" w:beforeLines="50" w:line="360" w:lineRule="auto"/>
              <w:jc w:val="center"/>
              <w:rPr>
                <w:rFonts w:hint="eastAsia" w:ascii="宋体" w:hAnsi="宋体"/>
                <w:iCs/>
                <w:szCs w:val="21"/>
              </w:rPr>
            </w:pPr>
          </w:p>
          <w:p w14:paraId="660A5578">
            <w:pPr>
              <w:adjustRightInd w:val="0"/>
              <w:snapToGrid w:val="0"/>
              <w:spacing w:before="156" w:beforeLines="50" w:line="360" w:lineRule="auto"/>
              <w:jc w:val="center"/>
              <w:rPr>
                <w:szCs w:val="21"/>
              </w:rPr>
            </w:pPr>
            <w:r>
              <w:rPr>
                <w:rFonts w:hint="eastAsia" w:ascii="宋体" w:hAnsi="宋体"/>
                <w:iCs/>
                <w:szCs w:val="21"/>
              </w:rPr>
              <w:t>/</w:t>
            </w:r>
          </w:p>
        </w:tc>
      </w:tr>
    </w:tbl>
    <w:p w14:paraId="355ED462">
      <w:pPr>
        <w:keepNext/>
        <w:keepLines/>
        <w:adjustRightInd w:val="0"/>
        <w:snapToGrid w:val="0"/>
        <w:spacing w:line="360" w:lineRule="auto"/>
        <w:rPr>
          <w:rFonts w:hint="eastAsia" w:ascii="黑体" w:hAnsi="黑体" w:eastAsia="黑体"/>
          <w:b/>
          <w:bCs/>
          <w:sz w:val="24"/>
          <w:szCs w:val="32"/>
        </w:rPr>
      </w:pPr>
      <w:bookmarkStart w:id="44" w:name="_Toc15317"/>
      <w:bookmarkStart w:id="45" w:name="_Toc27032"/>
      <w:r>
        <w:rPr>
          <w:rFonts w:hint="eastAsia" w:ascii="黑体" w:hAnsi="黑体" w:eastAsia="黑体"/>
          <w:b/>
          <w:bCs/>
          <w:sz w:val="24"/>
          <w:szCs w:val="32"/>
        </w:rPr>
        <w:t>三、采购项目需落实的政府采购政策</w:t>
      </w:r>
      <w:bookmarkEnd w:id="44"/>
      <w:bookmarkEnd w:id="45"/>
    </w:p>
    <w:p w14:paraId="120675FE">
      <w:pPr>
        <w:adjustRightInd w:val="0"/>
        <w:snapToGrid w:val="0"/>
        <w:spacing w:line="360" w:lineRule="auto"/>
        <w:ind w:firstLine="420" w:firstLineChars="200"/>
        <w:rPr>
          <w:rFonts w:hint="eastAsia" w:ascii="宋体" w:hAnsi="宋体"/>
          <w:szCs w:val="21"/>
        </w:rPr>
      </w:pPr>
      <w:bookmarkStart w:id="46" w:name="_Toc107997941"/>
      <w:bookmarkStart w:id="47" w:name="_Toc62225405"/>
      <w:bookmarkStart w:id="48" w:name="_Toc35393630"/>
      <w:bookmarkStart w:id="49" w:name="_Toc28359090"/>
      <w:bookmarkStart w:id="50" w:name="_Toc35393799"/>
      <w:bookmarkStart w:id="51" w:name="_Toc28359013"/>
      <w:r>
        <w:rPr>
          <w:rFonts w:hint="eastAsia" w:ascii="宋体" w:hAnsi="宋体"/>
          <w:szCs w:val="21"/>
        </w:rPr>
        <w:t>1、优先采购：节能产品、环境标志产品享受加分或价格折扣。</w:t>
      </w:r>
    </w:p>
    <w:p w14:paraId="1CE94234">
      <w:pPr>
        <w:adjustRightInd w:val="0"/>
        <w:snapToGrid w:val="0"/>
        <w:spacing w:line="360" w:lineRule="auto"/>
        <w:ind w:firstLine="420" w:firstLineChars="200"/>
        <w:rPr>
          <w:rFonts w:hint="eastAsia" w:ascii="宋体" w:hAnsi="宋体"/>
          <w:szCs w:val="21"/>
        </w:rPr>
      </w:pPr>
      <w:r>
        <w:rPr>
          <w:rFonts w:hint="eastAsia" w:ascii="宋体" w:hAnsi="宋体"/>
          <w:szCs w:val="21"/>
        </w:rPr>
        <w:t>2、支持中小企业：中小企业享受预留采购份额或价格折扣。</w:t>
      </w:r>
    </w:p>
    <w:p w14:paraId="3B9D8FD2">
      <w:pPr>
        <w:keepNext/>
        <w:keepLines/>
        <w:adjustRightInd w:val="0"/>
        <w:snapToGrid w:val="0"/>
        <w:spacing w:line="360" w:lineRule="auto"/>
        <w:rPr>
          <w:rFonts w:hint="eastAsia" w:ascii="黑体" w:hAnsi="黑体" w:eastAsia="黑体"/>
          <w:b/>
          <w:bCs/>
          <w:sz w:val="24"/>
          <w:szCs w:val="32"/>
        </w:rPr>
      </w:pPr>
      <w:bookmarkStart w:id="52" w:name="_Toc9301"/>
      <w:bookmarkStart w:id="53" w:name="_Toc3710"/>
      <w:r>
        <w:rPr>
          <w:rFonts w:hint="eastAsia" w:ascii="黑体" w:hAnsi="黑体" w:eastAsia="黑体"/>
          <w:b/>
          <w:bCs/>
          <w:sz w:val="24"/>
          <w:szCs w:val="32"/>
        </w:rPr>
        <w:t>四、供应商的资格要求</w:t>
      </w:r>
      <w:bookmarkEnd w:id="46"/>
      <w:bookmarkEnd w:id="47"/>
      <w:bookmarkEnd w:id="48"/>
      <w:bookmarkEnd w:id="49"/>
      <w:bookmarkEnd w:id="50"/>
      <w:bookmarkEnd w:id="51"/>
      <w:bookmarkEnd w:id="52"/>
      <w:bookmarkEnd w:id="53"/>
    </w:p>
    <w:p w14:paraId="26A33758">
      <w:pPr>
        <w:adjustRightInd w:val="0"/>
        <w:snapToGrid w:val="0"/>
        <w:spacing w:line="360" w:lineRule="auto"/>
        <w:ind w:firstLine="420" w:firstLineChars="200"/>
        <w:rPr>
          <w:rFonts w:hint="eastAsia" w:ascii="宋体" w:hAnsi="宋体"/>
          <w:szCs w:val="21"/>
        </w:rPr>
      </w:pPr>
      <w:r>
        <w:rPr>
          <w:rFonts w:hint="eastAsia" w:ascii="宋体" w:hAnsi="宋体"/>
          <w:szCs w:val="21"/>
        </w:rPr>
        <w:t>1、满足《中华人民共和国政府采购法》第二十二条规定；</w:t>
      </w:r>
    </w:p>
    <w:p w14:paraId="5E8EEC74">
      <w:pPr>
        <w:adjustRightInd w:val="0"/>
        <w:snapToGrid w:val="0"/>
        <w:spacing w:line="360" w:lineRule="auto"/>
        <w:ind w:firstLine="420" w:firstLineChars="200"/>
        <w:rPr>
          <w:rFonts w:hint="eastAsia" w:ascii="宋体" w:hAnsi="宋体"/>
          <w:szCs w:val="21"/>
        </w:rPr>
      </w:pPr>
      <w:r>
        <w:rPr>
          <w:rFonts w:hint="eastAsia" w:ascii="宋体" w:hAnsi="宋体"/>
          <w:szCs w:val="21"/>
        </w:rPr>
        <w:t>2、落实政府采购政策需满足的资格要求：</w:t>
      </w:r>
    </w:p>
    <w:p w14:paraId="2C1214E7">
      <w:pPr>
        <w:adjustRightInd w:val="0"/>
        <w:snapToGrid w:val="0"/>
        <w:spacing w:line="360" w:lineRule="auto"/>
        <w:ind w:firstLine="630" w:firstLineChars="300"/>
        <w:rPr>
          <w:rFonts w:hint="eastAsia" w:ascii="宋体" w:hAnsi="宋体"/>
          <w:szCs w:val="21"/>
        </w:rPr>
      </w:pPr>
      <w:r>
        <w:rPr>
          <w:rFonts w:hint="eastAsia" w:ascii="宋体" w:hAnsi="宋体"/>
          <w:iCs/>
          <w:szCs w:val="21"/>
        </w:rPr>
        <w:sym w:font="Wingdings" w:char="00FE"/>
      </w:r>
      <w:r>
        <w:rPr>
          <w:rFonts w:hint="eastAsia" w:ascii="宋体" w:hAnsi="宋体"/>
          <w:iCs/>
          <w:szCs w:val="21"/>
        </w:rPr>
        <w:t>专门面向</w:t>
      </w:r>
      <w:r>
        <w:rPr>
          <w:rFonts w:hint="eastAsia" w:ascii="宋体" w:hAnsi="宋体"/>
          <w:bCs/>
          <w:szCs w:val="21"/>
        </w:rPr>
        <w:t>：</w:t>
      </w:r>
      <w:r>
        <w:rPr>
          <w:rFonts w:hint="eastAsia" w:ascii="宋体" w:hAnsi="宋体"/>
          <w:iCs/>
          <w:szCs w:val="21"/>
        </w:rPr>
        <w:sym w:font="Wingdings" w:char="00FE"/>
      </w:r>
      <w:r>
        <w:rPr>
          <w:rFonts w:hint="eastAsia" w:ascii="宋体" w:hAnsi="宋体"/>
          <w:iCs/>
          <w:szCs w:val="21"/>
        </w:rPr>
        <w:t xml:space="preserve">中小企业  </w:t>
      </w:r>
      <w:r>
        <w:rPr>
          <w:rFonts w:hint="eastAsia" w:ascii="宋体" w:hAnsi="宋体"/>
          <w:iCs/>
          <w:szCs w:val="21"/>
        </w:rPr>
        <w:sym w:font="Wingdings" w:char="00FE"/>
      </w:r>
      <w:r>
        <w:rPr>
          <w:rFonts w:hint="eastAsia" w:ascii="宋体" w:hAnsi="宋体"/>
          <w:iCs/>
          <w:szCs w:val="21"/>
        </w:rPr>
        <w:t xml:space="preserve">小微企业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福利性单位。</w:t>
      </w:r>
    </w:p>
    <w:p w14:paraId="4CB8B7EF">
      <w:pPr>
        <w:adjustRightInd w:val="0"/>
        <w:snapToGrid w:val="0"/>
        <w:spacing w:line="360" w:lineRule="auto"/>
        <w:ind w:firstLine="630" w:firstLineChars="300"/>
        <w:rPr>
          <w:rFonts w:hint="eastAsia" w:ascii="宋体" w:hAnsi="宋体"/>
          <w:bCs/>
          <w:szCs w:val="21"/>
        </w:rPr>
      </w:pPr>
      <w:r>
        <w:rPr>
          <w:rFonts w:hint="eastAsia" w:ascii="宋体" w:hAnsi="宋体"/>
          <w:iCs/>
          <w:szCs w:val="21"/>
        </w:rPr>
        <w:sym w:font="Wingdings" w:char="00A8"/>
      </w:r>
      <w:r>
        <w:rPr>
          <w:rFonts w:hint="eastAsia" w:ascii="宋体" w:hAnsi="宋体"/>
          <w:iCs/>
          <w:szCs w:val="21"/>
        </w:rPr>
        <w:t>强制</w:t>
      </w:r>
      <w:r>
        <w:rPr>
          <w:rFonts w:hint="eastAsia" w:ascii="宋体" w:hAnsi="宋体"/>
          <w:bCs/>
          <w:szCs w:val="21"/>
        </w:rPr>
        <w:t>分包：大型企业应将采购份额的</w:t>
      </w:r>
      <w:r>
        <w:rPr>
          <w:rFonts w:hint="eastAsia" w:ascii="宋体" w:hAnsi="宋体"/>
          <w:bCs/>
          <w:szCs w:val="21"/>
          <w:u w:val="single"/>
        </w:rPr>
        <w:t>/</w:t>
      </w:r>
      <w:r>
        <w:rPr>
          <w:rFonts w:hint="eastAsia" w:ascii="宋体" w:hAnsi="宋体"/>
          <w:bCs/>
          <w:szCs w:val="21"/>
        </w:rPr>
        <w:t>%分包给中小企业。</w:t>
      </w:r>
    </w:p>
    <w:p w14:paraId="657539BE">
      <w:pPr>
        <w:numPr>
          <w:ilvl w:val="0"/>
          <w:numId w:val="1"/>
        </w:numPr>
        <w:adjustRightInd w:val="0"/>
        <w:snapToGrid w:val="0"/>
        <w:spacing w:line="360" w:lineRule="auto"/>
        <w:ind w:firstLine="420" w:firstLineChars="200"/>
        <w:rPr>
          <w:rFonts w:hint="eastAsia" w:ascii="宋体" w:hAnsi="宋体"/>
          <w:szCs w:val="21"/>
        </w:rPr>
      </w:pPr>
      <w:r>
        <w:rPr>
          <w:rFonts w:hint="eastAsia" w:ascii="宋体" w:hAnsi="宋体"/>
          <w:szCs w:val="21"/>
        </w:rPr>
        <w:t>本项目的特定资格要求</w:t>
      </w:r>
    </w:p>
    <w:p w14:paraId="5D3519C5">
      <w:pPr>
        <w:pStyle w:val="62"/>
        <w:ind w:firstLine="0"/>
      </w:pPr>
      <w:r>
        <w:rPr>
          <w:rFonts w:hint="eastAsia"/>
        </w:rPr>
        <w:t xml:space="preserve">（1）投标供应商应具备建设行政主管部门2024年及以后新核发的市政公用工程施工总承包贰级（含贰级）及以上资质或者旧版市政工程施工总承包叁级及以上资质证书（证书须在有效期内）。 </w:t>
      </w:r>
    </w:p>
    <w:p w14:paraId="592A7C0C">
      <w:pPr>
        <w:pStyle w:val="62"/>
        <w:ind w:firstLine="0"/>
      </w:pPr>
      <w:r>
        <w:rPr>
          <w:rFonts w:hint="eastAsia"/>
        </w:rPr>
        <w:t xml:space="preserve">（2）投标供应商具有在有效内的施工企业安全生产许可证； </w:t>
      </w:r>
    </w:p>
    <w:p w14:paraId="4DE5BE43">
      <w:pPr>
        <w:pStyle w:val="62"/>
        <w:ind w:firstLine="0"/>
      </w:pPr>
      <w:r>
        <w:rPr>
          <w:rFonts w:hint="eastAsia"/>
        </w:rPr>
        <w:t xml:space="preserve">（3）关键岗位人员要求： </w:t>
      </w:r>
    </w:p>
    <w:p w14:paraId="01C0EB62">
      <w:pPr>
        <w:pStyle w:val="62"/>
        <w:ind w:firstLine="420" w:firstLineChars="200"/>
      </w:pPr>
      <w:r>
        <w:rPr>
          <w:rFonts w:hint="eastAsia"/>
        </w:rPr>
        <w:t>1）拟任项目负责人（项目经理）须具有市政公用工程专业贰级及以上注册建造师执业资格，以及有效的Ｂ类安全生产考核合格证书（提供相应证书、供应商与其签订的劳动合同，证书上的单位名称必须与供应商名称一致）。</w:t>
      </w:r>
    </w:p>
    <w:p w14:paraId="6112B650">
      <w:pPr>
        <w:pStyle w:val="62"/>
        <w:ind w:firstLine="420" w:firstLineChars="200"/>
      </w:pPr>
      <w:r>
        <w:rPr>
          <w:rFonts w:hint="eastAsia"/>
        </w:rPr>
        <w:t>2）项目部关键岗位人员要求：项目部其他关键岗位人员配备参照湘建建（2020）208号文执行，配备施工员1人、安全员1人，质量员1人，关键岗位人员须具备建设行政主管部门颁发的岗位资格证书，其中安全员须具有安全考核合格证书C证；关键岗位人员必须为投标单位在职人员，并提供本企业为其购买的近三个月的社保证明材料，且不得有在建项目,项目部关键岗位人员均须提供无在建项目的书面承诺，不接受投标供应商法定代表人、总经理作为项目部关键岗位人员参与投标。</w:t>
      </w:r>
    </w:p>
    <w:p w14:paraId="25E8FF3F">
      <w:pPr>
        <w:pStyle w:val="62"/>
        <w:ind w:firstLine="420" w:firstLineChars="200"/>
      </w:pPr>
      <w:r>
        <w:rPr>
          <w:rFonts w:hint="eastAsia"/>
        </w:rPr>
        <w:t>3）湖南省外企业须按照湘建建【2015】190号文件要求办理省外入湘企业基本情况登记(以“湖南省住房和城乡建设网”查询为准)或具有入湘施工登记证(处于有效期内)。</w:t>
      </w:r>
    </w:p>
    <w:p w14:paraId="7694D8BE">
      <w:pPr>
        <w:adjustRightInd w:val="0"/>
        <w:snapToGrid w:val="0"/>
        <w:spacing w:line="360" w:lineRule="auto"/>
        <w:ind w:firstLine="420" w:firstLineChars="200"/>
        <w:rPr>
          <w:rFonts w:hint="eastAsia" w:ascii="宋体" w:hAnsi="宋体"/>
          <w:szCs w:val="21"/>
        </w:rPr>
      </w:pPr>
      <w:r>
        <w:rPr>
          <w:rFonts w:ascii="宋体" w:hAnsi="宋体"/>
          <w:szCs w:val="21"/>
        </w:rPr>
        <w:t>4</w:t>
      </w:r>
      <w:r>
        <w:rPr>
          <w:rFonts w:hint="eastAsia" w:ascii="宋体" w:hAnsi="宋体"/>
          <w:szCs w:val="21"/>
        </w:rPr>
        <w:t>、单位负责人为同一人或者存在直接控股、管理关系的不同供应商，不得参加同一合同项下的政府采购活动。</w:t>
      </w:r>
    </w:p>
    <w:p w14:paraId="474BEE74">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、为本采购项目提供整体设计、规范编制或者项目管理、监理、检测等服务的，不得再参加此项目的其他采购活动。</w:t>
      </w:r>
    </w:p>
    <w:p w14:paraId="4707B4AD">
      <w:pPr>
        <w:adjustRightInd w:val="0"/>
        <w:snapToGrid w:val="0"/>
        <w:spacing w:line="360" w:lineRule="auto"/>
        <w:ind w:firstLine="420" w:firstLineChars="200"/>
        <w:rPr>
          <w:rFonts w:hint="eastAsia" w:ascii="宋体" w:hAnsi="宋体"/>
          <w:szCs w:val="21"/>
        </w:rPr>
      </w:pPr>
      <w:r>
        <w:rPr>
          <w:rFonts w:ascii="宋体" w:hAnsi="宋体"/>
          <w:szCs w:val="21"/>
        </w:rPr>
        <w:t>6</w:t>
      </w:r>
      <w:r>
        <w:rPr>
          <w:rFonts w:hint="eastAsia" w:ascii="宋体" w:hAnsi="宋体"/>
          <w:szCs w:val="21"/>
        </w:rPr>
        <w:t>、列入失信被执行人、重大税收违法失信主体名单、政府采购严重违法失信行为记录名单的，拒绝其参与政府采购活动。</w:t>
      </w:r>
    </w:p>
    <w:p w14:paraId="0DAB3734">
      <w:pPr>
        <w:adjustRightInd w:val="0"/>
        <w:snapToGrid w:val="0"/>
        <w:spacing w:line="360" w:lineRule="auto"/>
        <w:ind w:firstLine="420" w:firstLineChars="200"/>
        <w:rPr>
          <w:rFonts w:hint="eastAsia" w:ascii="宋体" w:hAnsi="宋体"/>
          <w:szCs w:val="21"/>
        </w:rPr>
      </w:pPr>
      <w:r>
        <w:rPr>
          <w:rFonts w:ascii="宋体" w:hAnsi="宋体"/>
          <w:szCs w:val="21"/>
        </w:rPr>
        <w:t>7</w:t>
      </w:r>
      <w:r>
        <w:rPr>
          <w:rFonts w:hint="eastAsia" w:ascii="宋体" w:hAnsi="宋体"/>
          <w:szCs w:val="21"/>
        </w:rPr>
        <w:t>、联合体响应。本次采购不接受联合体响应。</w:t>
      </w:r>
    </w:p>
    <w:p w14:paraId="7C717E02">
      <w:pPr>
        <w:keepNext/>
        <w:keepLines/>
        <w:adjustRightInd w:val="0"/>
        <w:snapToGrid w:val="0"/>
        <w:spacing w:before="156" w:beforeLines="50" w:line="360" w:lineRule="auto"/>
        <w:rPr>
          <w:rFonts w:hint="eastAsia" w:ascii="黑体" w:hAnsi="黑体" w:eastAsia="黑体"/>
          <w:b/>
          <w:bCs/>
          <w:sz w:val="24"/>
          <w:szCs w:val="32"/>
        </w:rPr>
      </w:pPr>
      <w:bookmarkStart w:id="54" w:name="_Toc20993"/>
      <w:bookmarkStart w:id="55" w:name="_Toc30916"/>
      <w:bookmarkStart w:id="56" w:name="_Toc22201058"/>
      <w:r>
        <w:rPr>
          <w:rFonts w:hint="eastAsia" w:ascii="黑体" w:hAnsi="黑体" w:eastAsia="黑体"/>
          <w:b/>
          <w:bCs/>
          <w:sz w:val="24"/>
          <w:szCs w:val="32"/>
        </w:rPr>
        <w:t>五、获取磋商文件的时间、地点及方式</w:t>
      </w:r>
      <w:bookmarkEnd w:id="54"/>
      <w:bookmarkEnd w:id="55"/>
      <w:bookmarkEnd w:id="56"/>
    </w:p>
    <w:p w14:paraId="28FC14C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时间：202</w:t>
      </w:r>
      <w:r>
        <w:rPr>
          <w:rFonts w:hint="eastAsia" w:ascii="宋体" w:hAnsi="宋体" w:cs="宋体"/>
          <w:szCs w:val="21"/>
          <w:lang w:val="en-US" w:eastAsia="zh-CN"/>
        </w:rPr>
        <w:t>6</w:t>
      </w:r>
      <w:r>
        <w:rPr>
          <w:rFonts w:hint="eastAsia" w:ascii="宋体" w:hAnsi="宋体" w:cs="宋体"/>
          <w:szCs w:val="21"/>
        </w:rPr>
        <w:t>年</w:t>
      </w:r>
      <w:r>
        <w:rPr>
          <w:rFonts w:hint="eastAsia" w:ascii="宋体" w:hAnsi="宋体" w:cs="宋体"/>
          <w:szCs w:val="21"/>
          <w:lang w:val="en-US" w:eastAsia="zh-CN"/>
        </w:rPr>
        <w:t>1</w:t>
      </w:r>
      <w:r>
        <w:rPr>
          <w:rFonts w:hint="eastAsia" w:ascii="宋体" w:hAnsi="宋体" w:cs="宋体"/>
          <w:szCs w:val="21"/>
        </w:rPr>
        <w:t>月</w:t>
      </w:r>
      <w:r>
        <w:rPr>
          <w:rFonts w:hint="eastAsia" w:ascii="宋体" w:hAnsi="宋体" w:cs="宋体"/>
          <w:szCs w:val="21"/>
          <w:lang w:val="en-US" w:eastAsia="zh-CN"/>
        </w:rPr>
        <w:t>22</w:t>
      </w:r>
      <w:r>
        <w:rPr>
          <w:rFonts w:hint="eastAsia" w:ascii="宋体" w:hAnsi="宋体" w:cs="宋体"/>
          <w:szCs w:val="21"/>
        </w:rPr>
        <w:t>日至202</w:t>
      </w:r>
      <w:r>
        <w:rPr>
          <w:rFonts w:hint="eastAsia" w:ascii="宋体" w:hAnsi="宋体" w:cs="宋体"/>
          <w:szCs w:val="21"/>
          <w:lang w:val="en-US" w:eastAsia="zh-CN"/>
        </w:rPr>
        <w:t>6</w:t>
      </w:r>
      <w:r>
        <w:rPr>
          <w:rFonts w:hint="eastAsia" w:ascii="宋体" w:hAnsi="宋体" w:cs="宋体"/>
          <w:szCs w:val="21"/>
        </w:rPr>
        <w:t>年</w:t>
      </w:r>
      <w:r>
        <w:rPr>
          <w:rFonts w:hint="eastAsia" w:ascii="宋体" w:hAnsi="宋体" w:cs="宋体"/>
          <w:szCs w:val="21"/>
          <w:lang w:val="en-US" w:eastAsia="zh-CN"/>
        </w:rPr>
        <w:t>1</w:t>
      </w:r>
      <w:r>
        <w:rPr>
          <w:rFonts w:hint="eastAsia" w:ascii="宋体" w:hAnsi="宋体" w:cs="宋体"/>
          <w:szCs w:val="21"/>
        </w:rPr>
        <w:t>月</w:t>
      </w:r>
      <w:r>
        <w:rPr>
          <w:rFonts w:hint="eastAsia" w:ascii="宋体" w:hAnsi="宋体" w:cs="宋体"/>
          <w:szCs w:val="21"/>
          <w:lang w:val="en-US" w:eastAsia="zh-CN"/>
        </w:rPr>
        <w:t>29</w:t>
      </w:r>
      <w:r>
        <w:rPr>
          <w:rFonts w:hint="eastAsia" w:ascii="宋体" w:hAnsi="宋体" w:cs="宋体"/>
          <w:szCs w:val="21"/>
        </w:rPr>
        <w:t>日，每天上午8:00至12:00，下午14:30至17:00（北京时间，</w:t>
      </w:r>
      <w:r>
        <w:rPr>
          <w:rFonts w:ascii="宋体" w:hAnsi="宋体" w:cs="宋体"/>
          <w:szCs w:val="21"/>
        </w:rPr>
        <w:t>法定节假日</w:t>
      </w:r>
      <w:r>
        <w:rPr>
          <w:rFonts w:hint="eastAsia" w:ascii="宋体" w:hAnsi="宋体" w:cs="宋体"/>
          <w:szCs w:val="21"/>
        </w:rPr>
        <w:t>除外）</w:t>
      </w:r>
    </w:p>
    <w:p w14:paraId="69B6E2E6">
      <w:pPr>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地点：</w:t>
      </w:r>
      <w:r>
        <w:rPr>
          <w:rFonts w:hint="eastAsia" w:ascii="宋体" w:hAnsi="宋体" w:cs="宋体"/>
          <w:b/>
          <w:bCs/>
          <w:color w:val="000000"/>
          <w:kern w:val="0"/>
          <w:szCs w:val="21"/>
        </w:rPr>
        <w:t>湖南凌云咨询集团有限公司（湘潭市岳塘区湘潭大道众一国际C栋3楼）</w:t>
      </w:r>
    </w:p>
    <w:p w14:paraId="282B7702">
      <w:pPr>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方式：</w:t>
      </w:r>
      <w:r>
        <w:rPr>
          <w:rFonts w:hint="eastAsia" w:ascii="宋体" w:hAnsi="宋体" w:cs="宋体"/>
          <w:b/>
          <w:bCs/>
          <w:szCs w:val="21"/>
        </w:rPr>
        <w:t>持法定代表人身份证明或法人代表授权书（格式自拟）及被授权人身份证获取磋商文件，</w:t>
      </w:r>
      <w:r>
        <w:rPr>
          <w:rFonts w:hint="eastAsia" w:ascii="宋体" w:hAnsi="宋体" w:cs="宋体"/>
          <w:b/>
          <w:bCs/>
          <w:color w:val="000000"/>
          <w:kern w:val="0"/>
          <w:szCs w:val="21"/>
        </w:rPr>
        <w:t>逾期不予办理</w:t>
      </w:r>
      <w:r>
        <w:rPr>
          <w:rFonts w:hint="eastAsia" w:ascii="宋体" w:hAnsi="宋体" w:cs="宋体"/>
          <w:color w:val="000000"/>
          <w:kern w:val="0"/>
          <w:szCs w:val="21"/>
        </w:rPr>
        <w:t>。</w:t>
      </w:r>
    </w:p>
    <w:p w14:paraId="26815F52">
      <w:pPr>
        <w:keepNext/>
        <w:keepLines/>
        <w:adjustRightInd w:val="0"/>
        <w:snapToGrid w:val="0"/>
        <w:spacing w:before="156" w:beforeLines="50" w:line="360" w:lineRule="auto"/>
        <w:rPr>
          <w:rFonts w:hint="eastAsia" w:ascii="黑体" w:hAnsi="黑体" w:eastAsia="黑体"/>
          <w:b/>
          <w:bCs/>
          <w:sz w:val="24"/>
          <w:szCs w:val="32"/>
        </w:rPr>
      </w:pPr>
      <w:bookmarkStart w:id="57" w:name="_Toc22201059"/>
      <w:bookmarkStart w:id="58" w:name="_Toc4257"/>
      <w:bookmarkStart w:id="59" w:name="_Toc19525"/>
      <w:r>
        <w:rPr>
          <w:rFonts w:hint="eastAsia" w:ascii="黑体" w:hAnsi="黑体" w:eastAsia="黑体"/>
          <w:b/>
          <w:bCs/>
          <w:sz w:val="24"/>
          <w:szCs w:val="32"/>
        </w:rPr>
        <w:t>六、提交首次响应文件的截止时间、磋商时间及地点</w:t>
      </w:r>
      <w:bookmarkEnd w:id="57"/>
      <w:bookmarkEnd w:id="58"/>
      <w:bookmarkEnd w:id="59"/>
    </w:p>
    <w:p w14:paraId="4C328D3A">
      <w:pPr>
        <w:adjustRightInd w:val="0"/>
        <w:snapToGrid w:val="0"/>
        <w:spacing w:line="360" w:lineRule="auto"/>
        <w:ind w:firstLine="420" w:firstLineChars="200"/>
        <w:rPr>
          <w:rFonts w:hint="eastAsia" w:ascii="宋体" w:hAnsi="宋体"/>
          <w:szCs w:val="21"/>
        </w:rPr>
      </w:pPr>
      <w:r>
        <w:rPr>
          <w:rFonts w:hint="eastAsia" w:ascii="宋体" w:hAnsi="宋体"/>
          <w:szCs w:val="21"/>
        </w:rPr>
        <w:t>提交首次响应文件的截止时间：202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2</w:t>
      </w:r>
      <w:r>
        <w:rPr>
          <w:rFonts w:hint="eastAsia" w:ascii="宋体" w:hAnsi="宋体"/>
          <w:szCs w:val="21"/>
        </w:rPr>
        <w:t>月</w:t>
      </w:r>
      <w:r>
        <w:rPr>
          <w:rFonts w:hint="eastAsia" w:ascii="宋体" w:hAnsi="宋体"/>
          <w:szCs w:val="21"/>
          <w:lang w:val="en-US" w:eastAsia="zh-CN"/>
        </w:rPr>
        <w:t>2</w:t>
      </w:r>
      <w:r>
        <w:rPr>
          <w:rFonts w:hint="eastAsia" w:ascii="宋体" w:hAnsi="宋体"/>
          <w:szCs w:val="21"/>
        </w:rPr>
        <w:t>日 9 时 00 分（北京时间）</w:t>
      </w:r>
    </w:p>
    <w:p w14:paraId="4A60CC00">
      <w:pPr>
        <w:adjustRightInd w:val="0"/>
        <w:snapToGrid w:val="0"/>
        <w:spacing w:line="360" w:lineRule="auto"/>
        <w:ind w:firstLine="420" w:firstLineChars="200"/>
        <w:rPr>
          <w:rFonts w:hint="eastAsia" w:ascii="宋体" w:hAnsi="宋体"/>
          <w:szCs w:val="21"/>
        </w:rPr>
      </w:pPr>
      <w:r>
        <w:rPr>
          <w:rFonts w:hint="eastAsia" w:ascii="宋体" w:hAnsi="宋体"/>
          <w:szCs w:val="21"/>
        </w:rPr>
        <w:t>提交首次响应文件的地点：</w:t>
      </w:r>
      <w:r>
        <w:rPr>
          <w:rFonts w:hint="eastAsia" w:ascii="宋体" w:hAnsi="宋体" w:cs="宋体"/>
          <w:b/>
          <w:bCs/>
          <w:color w:val="000000"/>
          <w:kern w:val="0"/>
          <w:szCs w:val="21"/>
        </w:rPr>
        <w:t xml:space="preserve">湖南凌云咨询集团有限公司（湘潭市岳塘区湘潭大道众一国际C栋3楼） </w:t>
      </w:r>
    </w:p>
    <w:p w14:paraId="7E7F0558">
      <w:pPr>
        <w:adjustRightInd w:val="0"/>
        <w:snapToGrid w:val="0"/>
        <w:spacing w:line="360" w:lineRule="auto"/>
        <w:ind w:firstLine="420" w:firstLineChars="200"/>
        <w:rPr>
          <w:rFonts w:hint="eastAsia" w:ascii="宋体" w:hAnsi="宋体"/>
          <w:szCs w:val="21"/>
        </w:rPr>
      </w:pPr>
      <w:r>
        <w:rPr>
          <w:rFonts w:hint="eastAsia" w:ascii="宋体" w:hAnsi="宋体"/>
          <w:szCs w:val="21"/>
        </w:rPr>
        <w:t>首次响应文件开启时间：202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2</w:t>
      </w:r>
      <w:r>
        <w:rPr>
          <w:rFonts w:hint="eastAsia" w:ascii="宋体" w:hAnsi="宋体"/>
          <w:szCs w:val="21"/>
        </w:rPr>
        <w:t>月</w:t>
      </w:r>
      <w:r>
        <w:rPr>
          <w:rFonts w:hint="eastAsia" w:ascii="宋体" w:hAnsi="宋体"/>
          <w:szCs w:val="21"/>
          <w:lang w:val="en-US" w:eastAsia="zh-CN"/>
        </w:rPr>
        <w:t>2</w:t>
      </w:r>
      <w:r>
        <w:rPr>
          <w:rFonts w:hint="eastAsia" w:ascii="宋体" w:hAnsi="宋体"/>
          <w:szCs w:val="21"/>
        </w:rPr>
        <w:t>日 9 时 00分（北京时间）</w:t>
      </w:r>
    </w:p>
    <w:p w14:paraId="69FD1001">
      <w:pPr>
        <w:adjustRightInd w:val="0"/>
        <w:snapToGrid w:val="0"/>
        <w:spacing w:line="360" w:lineRule="auto"/>
        <w:ind w:firstLine="420" w:firstLineChars="200"/>
        <w:rPr>
          <w:rFonts w:hint="eastAsia" w:ascii="宋体" w:hAnsi="宋体"/>
          <w:szCs w:val="21"/>
        </w:rPr>
      </w:pPr>
      <w:r>
        <w:rPr>
          <w:rFonts w:hint="eastAsia" w:ascii="宋体" w:hAnsi="宋体"/>
          <w:szCs w:val="21"/>
        </w:rPr>
        <w:t>首次响应文件开启地点：</w:t>
      </w:r>
      <w:r>
        <w:rPr>
          <w:rFonts w:hint="eastAsia" w:ascii="宋体" w:hAnsi="宋体" w:cs="宋体"/>
          <w:b/>
          <w:bCs/>
          <w:color w:val="000000"/>
          <w:kern w:val="0"/>
          <w:szCs w:val="21"/>
        </w:rPr>
        <w:t>湖南凌云咨询集团有限公司（湘潭市岳塘区湘潭大道众一国际C栋3楼）</w:t>
      </w:r>
    </w:p>
    <w:p w14:paraId="2C5BED20">
      <w:pPr>
        <w:keepNext/>
        <w:keepLines/>
        <w:adjustRightInd w:val="0"/>
        <w:snapToGrid w:val="0"/>
        <w:spacing w:before="156" w:beforeLines="50" w:line="360" w:lineRule="auto"/>
        <w:rPr>
          <w:rFonts w:hint="eastAsia" w:ascii="黑体" w:hAnsi="黑体" w:eastAsia="黑体"/>
          <w:b/>
          <w:bCs/>
          <w:sz w:val="24"/>
          <w:szCs w:val="32"/>
        </w:rPr>
      </w:pPr>
      <w:bookmarkStart w:id="60" w:name="_Toc22201061"/>
      <w:bookmarkStart w:id="61" w:name="_Toc15568"/>
      <w:bookmarkStart w:id="62" w:name="_Toc3247"/>
      <w:r>
        <w:rPr>
          <w:rFonts w:hint="eastAsia" w:ascii="黑体" w:hAnsi="黑体" w:eastAsia="黑体"/>
          <w:b/>
          <w:bCs/>
          <w:sz w:val="24"/>
          <w:szCs w:val="32"/>
        </w:rPr>
        <w:t>七、询问及质疑</w:t>
      </w:r>
      <w:bookmarkEnd w:id="60"/>
      <w:bookmarkEnd w:id="61"/>
      <w:bookmarkEnd w:id="62"/>
    </w:p>
    <w:p w14:paraId="5DA4BAA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1、供应商对政府采购活动事项如有疑问的，可以向采购人、采购代理机构提出询问。采购人、采购代理机构将在3个工作日内作出答复。</w:t>
      </w:r>
    </w:p>
    <w:p w14:paraId="1399138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供应商认为磋商文件使自己的合法权益受到损害的，可以在收到磋商文件之日起7个工作日内，按《湖南省财政厅关于印发＜政府采购质疑答复和投诉处理操作规程＞的通知》(湘财购〔2019〕20号)规定，以纸质书面形式向采购人、采购代理机构提出质疑。</w:t>
      </w:r>
    </w:p>
    <w:p w14:paraId="728DDAE1">
      <w:pPr>
        <w:keepNext/>
        <w:keepLines/>
        <w:adjustRightInd w:val="0"/>
        <w:snapToGrid w:val="0"/>
        <w:spacing w:line="360" w:lineRule="auto"/>
        <w:rPr>
          <w:rFonts w:hint="eastAsia" w:ascii="黑体" w:hAnsi="黑体" w:eastAsia="黑体"/>
          <w:b/>
          <w:bCs/>
          <w:sz w:val="24"/>
          <w:szCs w:val="32"/>
        </w:rPr>
      </w:pPr>
      <w:bookmarkStart w:id="63" w:name="_Toc20892"/>
      <w:bookmarkStart w:id="64" w:name="_Toc13958"/>
      <w:r>
        <w:rPr>
          <w:rFonts w:hint="eastAsia" w:ascii="黑体" w:hAnsi="黑体" w:eastAsia="黑体"/>
          <w:b/>
          <w:bCs/>
          <w:sz w:val="24"/>
          <w:szCs w:val="32"/>
        </w:rPr>
        <w:t>八、磋商说明</w:t>
      </w:r>
      <w:bookmarkEnd w:id="63"/>
      <w:bookmarkEnd w:id="64"/>
    </w:p>
    <w:p w14:paraId="4712F195">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szCs w:val="21"/>
        </w:rPr>
      </w:pPr>
      <w:r>
        <w:rPr>
          <w:rFonts w:hint="eastAsia" w:ascii="宋体" w:hAnsi="宋体"/>
          <w:szCs w:val="21"/>
        </w:rPr>
        <w:t>1、磋商邀请选项：</w:t>
      </w:r>
      <w:r>
        <w:rPr>
          <w:rFonts w:hint="eastAsia" w:ascii="宋体" w:hAnsi="宋体"/>
          <w:szCs w:val="21"/>
        </w:rPr>
        <w:sym w:font="Wingdings" w:char="00FE"/>
      </w:r>
      <w:r>
        <w:rPr>
          <w:rFonts w:hint="eastAsia" w:ascii="宋体" w:hAnsi="宋体"/>
          <w:szCs w:val="21"/>
        </w:rPr>
        <w:t>表示选择，</w:t>
      </w:r>
      <w:r>
        <w:rPr>
          <w:rFonts w:hint="eastAsia" w:ascii="宋体" w:hAnsi="宋体"/>
          <w:szCs w:val="21"/>
        </w:rPr>
        <w:sym w:font="Wingdings" w:char="00A8"/>
      </w:r>
      <w:r>
        <w:rPr>
          <w:rFonts w:hint="eastAsia" w:ascii="宋体" w:hAnsi="宋体"/>
          <w:szCs w:val="21"/>
        </w:rPr>
        <w:t>表示未选择。</w:t>
      </w:r>
    </w:p>
    <w:p w14:paraId="3CCAC71B">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szCs w:val="21"/>
        </w:rPr>
      </w:pPr>
      <w:r>
        <w:rPr>
          <w:rFonts w:hint="eastAsia" w:ascii="宋体" w:hAnsi="宋体"/>
          <w:szCs w:val="21"/>
        </w:rPr>
        <w:t>2、供应商参与政府采购活动，无需向采购人、代理机构、交易平台缴纳任何费用。</w:t>
      </w:r>
    </w:p>
    <w:p w14:paraId="4A4538D1">
      <w:pPr>
        <w:keepNext/>
        <w:keepLines/>
        <w:adjustRightInd w:val="0"/>
        <w:snapToGrid w:val="0"/>
        <w:spacing w:line="360" w:lineRule="auto"/>
        <w:rPr>
          <w:rFonts w:hint="eastAsia" w:ascii="黑体" w:hAnsi="黑体" w:eastAsia="黑体"/>
          <w:b/>
          <w:bCs/>
          <w:sz w:val="24"/>
          <w:szCs w:val="32"/>
        </w:rPr>
      </w:pPr>
      <w:r>
        <w:rPr>
          <w:rFonts w:hint="eastAsia" w:ascii="黑体" w:hAnsi="黑体" w:eastAsia="黑体"/>
          <w:b/>
          <w:bCs/>
          <w:sz w:val="24"/>
          <w:szCs w:val="32"/>
        </w:rPr>
        <w:t>九、公告期限</w:t>
      </w:r>
    </w:p>
    <w:p w14:paraId="5CA173E1">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eastAsia" w:ascii="宋体" w:hAnsi="宋体"/>
          <w:szCs w:val="21"/>
        </w:rPr>
      </w:pPr>
      <w:r>
        <w:rPr>
          <w:rFonts w:hint="eastAsia" w:ascii="宋体" w:hAnsi="宋体"/>
          <w:szCs w:val="21"/>
        </w:rPr>
        <w:t>本邀请公告在</w:t>
      </w:r>
      <w:r>
        <w:rPr>
          <w:rFonts w:hint="eastAsia" w:ascii="宋体" w:hAnsi="宋体"/>
          <w:szCs w:val="21"/>
          <w:lang w:eastAsia="zh-CN"/>
        </w:rPr>
        <w:t>《</w:t>
      </w:r>
      <w:r>
        <w:rPr>
          <w:rFonts w:hint="eastAsia" w:ascii="宋体" w:hAnsi="宋体"/>
          <w:szCs w:val="21"/>
        </w:rPr>
        <w:t>湖南省政府采购网</w:t>
      </w:r>
      <w:r>
        <w:rPr>
          <w:rFonts w:hint="eastAsia" w:ascii="宋体" w:hAnsi="宋体"/>
          <w:szCs w:val="21"/>
          <w:lang w:eastAsia="zh-CN"/>
        </w:rPr>
        <w:t>》</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湖南城建职业技术学院</w:t>
      </w:r>
      <w:r>
        <w:rPr>
          <w:rFonts w:hint="eastAsia" w:ascii="宋体" w:hAnsi="宋体" w:eastAsia="宋体" w:cs="宋体"/>
          <w:bCs/>
          <w:color w:val="000000"/>
          <w:szCs w:val="21"/>
          <w:highlight w:val="none"/>
          <w:lang w:eastAsia="zh-CN"/>
        </w:rPr>
        <w:t>》</w:t>
      </w:r>
      <w:r>
        <w:rPr>
          <w:rFonts w:hint="eastAsia" w:ascii="宋体" w:hAnsi="宋体" w:cs="宋体"/>
          <w:bCs/>
          <w:color w:val="000000"/>
          <w:szCs w:val="21"/>
          <w:highlight w:val="none"/>
          <w:lang w:eastAsia="zh-CN"/>
        </w:rPr>
        <w:t>、</w:t>
      </w:r>
      <w:r>
        <w:rPr>
          <w:rFonts w:hint="eastAsia" w:ascii="宋体" w:hAnsi="宋体" w:eastAsia="宋体" w:cs="宋体"/>
          <w:bCs/>
          <w:color w:val="000000"/>
          <w:szCs w:val="21"/>
          <w:highlight w:val="none"/>
          <w:lang w:eastAsia="zh-CN"/>
        </w:rPr>
        <w:t>《中国招投标公共服务平台》</w:t>
      </w:r>
      <w:r>
        <w:rPr>
          <w:rFonts w:hint="eastAsia" w:ascii="宋体" w:hAnsi="宋体" w:cs="宋体"/>
          <w:bCs/>
          <w:color w:val="000000"/>
          <w:szCs w:val="21"/>
          <w:highlight w:val="none"/>
          <w:lang w:eastAsia="zh-CN"/>
        </w:rPr>
        <w:t>、《</w:t>
      </w:r>
      <w:r>
        <w:rPr>
          <w:rFonts w:hint="eastAsia" w:ascii="宋体" w:hAnsi="宋体" w:cs="宋体"/>
          <w:bCs/>
          <w:color w:val="000000"/>
          <w:szCs w:val="21"/>
          <w:highlight w:val="none"/>
          <w:lang w:val="en-US" w:eastAsia="zh-CN"/>
        </w:rPr>
        <w:t>湖南省招标投标协会</w:t>
      </w:r>
      <w:r>
        <w:rPr>
          <w:rFonts w:hint="eastAsia" w:ascii="宋体" w:hAnsi="宋体" w:cs="宋体"/>
          <w:bCs/>
          <w:color w:val="000000"/>
          <w:szCs w:val="21"/>
          <w:highlight w:val="none"/>
          <w:lang w:eastAsia="zh-CN"/>
        </w:rPr>
        <w:t>》、《</w:t>
      </w:r>
      <w:r>
        <w:rPr>
          <w:rFonts w:hint="eastAsia" w:ascii="宋体" w:hAnsi="宋体" w:cs="宋体"/>
          <w:bCs/>
          <w:color w:val="000000"/>
          <w:szCs w:val="21"/>
          <w:highlight w:val="none"/>
          <w:lang w:val="en-US" w:eastAsia="zh-CN"/>
        </w:rPr>
        <w:t>中国采购与招标网</w:t>
      </w:r>
      <w:r>
        <w:rPr>
          <w:rFonts w:hint="eastAsia" w:ascii="宋体" w:hAnsi="宋体" w:cs="宋体"/>
          <w:bCs/>
          <w:color w:val="000000"/>
          <w:szCs w:val="21"/>
          <w:highlight w:val="none"/>
          <w:lang w:eastAsia="zh-CN"/>
        </w:rPr>
        <w:t>》</w:t>
      </w:r>
      <w:r>
        <w:rPr>
          <w:rFonts w:hint="eastAsia" w:ascii="宋体" w:hAnsi="宋体"/>
          <w:szCs w:val="21"/>
        </w:rPr>
        <w:t>发布。公告期限从本招标公告发布之日起5个工作日。</w:t>
      </w:r>
    </w:p>
    <w:p w14:paraId="38E7634B">
      <w:pPr>
        <w:keepNext/>
        <w:keepLines/>
        <w:adjustRightInd w:val="0"/>
        <w:snapToGrid w:val="0"/>
        <w:spacing w:line="360" w:lineRule="auto"/>
        <w:rPr>
          <w:rFonts w:hint="eastAsia" w:ascii="黑体" w:hAnsi="黑体" w:eastAsia="黑体"/>
          <w:b/>
          <w:bCs/>
          <w:sz w:val="24"/>
          <w:szCs w:val="32"/>
        </w:rPr>
      </w:pPr>
      <w:bookmarkStart w:id="65" w:name="_Toc25650"/>
      <w:bookmarkStart w:id="66" w:name="_Toc4769"/>
      <w:r>
        <w:rPr>
          <w:rFonts w:hint="eastAsia" w:ascii="黑体" w:hAnsi="黑体" w:eastAsia="黑体"/>
          <w:b/>
          <w:bCs/>
          <w:sz w:val="24"/>
          <w:szCs w:val="32"/>
        </w:rPr>
        <w:t>十、</w:t>
      </w:r>
      <w:r>
        <w:rPr>
          <w:rFonts w:hint="eastAsia" w:ascii="黑体" w:hAnsi="黑体" w:eastAsia="黑体"/>
          <w:b/>
          <w:bCs/>
          <w:sz w:val="24"/>
          <w:szCs w:val="21"/>
        </w:rPr>
        <w:t>采购项目联系人姓名和电话</w:t>
      </w:r>
      <w:bookmarkEnd w:id="65"/>
      <w:bookmarkEnd w:id="66"/>
    </w:p>
    <w:p w14:paraId="1FD904F2">
      <w:pPr>
        <w:adjustRightInd w:val="0"/>
        <w:snapToGrid w:val="0"/>
        <w:spacing w:line="360" w:lineRule="auto"/>
        <w:ind w:firstLine="420" w:firstLineChars="200"/>
        <w:rPr>
          <w:rFonts w:hint="eastAsia" w:ascii="宋体" w:hAnsi="宋体"/>
          <w:szCs w:val="21"/>
        </w:rPr>
      </w:pPr>
      <w:r>
        <w:rPr>
          <w:rFonts w:hint="eastAsia" w:ascii="宋体" w:hAnsi="宋体"/>
          <w:szCs w:val="21"/>
        </w:rPr>
        <w:t>1、联系人姓名：</w:t>
      </w:r>
      <w:r>
        <w:rPr>
          <w:rFonts w:hint="eastAsia" w:ascii="宋体" w:cs="宋体"/>
        </w:rPr>
        <w:t>江媛   戴叩</w:t>
      </w:r>
      <w:r>
        <w:rPr>
          <w:rFonts w:ascii="宋体" w:cs="宋体"/>
        </w:rPr>
        <w:t xml:space="preserve"> </w:t>
      </w:r>
      <w:r>
        <w:rPr>
          <w:rFonts w:hint="eastAsia" w:ascii="宋体" w:hAnsi="宋体"/>
          <w:szCs w:val="21"/>
        </w:rPr>
        <w:t xml:space="preserve"> </w:t>
      </w:r>
    </w:p>
    <w:p w14:paraId="639F8371">
      <w:pPr>
        <w:adjustRightInd w:val="0"/>
        <w:snapToGrid w:val="0"/>
        <w:spacing w:line="360" w:lineRule="auto"/>
        <w:ind w:firstLine="420" w:firstLineChars="200"/>
        <w:rPr>
          <w:rFonts w:hint="eastAsia" w:ascii="宋体" w:hAnsi="宋体"/>
          <w:szCs w:val="21"/>
        </w:rPr>
      </w:pPr>
      <w:r>
        <w:rPr>
          <w:rFonts w:hint="eastAsia" w:ascii="宋体" w:hAnsi="宋体"/>
          <w:szCs w:val="21"/>
        </w:rPr>
        <w:t>2、电话：</w:t>
      </w:r>
      <w:r>
        <w:rPr>
          <w:rFonts w:ascii="宋体" w:cs="宋体"/>
        </w:rPr>
        <w:t>0731-58532511</w:t>
      </w:r>
    </w:p>
    <w:p w14:paraId="7982637C">
      <w:pPr>
        <w:keepNext/>
        <w:keepLines/>
        <w:adjustRightInd w:val="0"/>
        <w:snapToGrid w:val="0"/>
        <w:spacing w:line="360" w:lineRule="auto"/>
        <w:rPr>
          <w:rFonts w:hint="eastAsia" w:ascii="黑体" w:hAnsi="黑体" w:eastAsia="黑体"/>
          <w:b/>
          <w:bCs/>
          <w:sz w:val="24"/>
          <w:szCs w:val="32"/>
        </w:rPr>
      </w:pPr>
      <w:bookmarkStart w:id="67" w:name="_Toc31045"/>
      <w:bookmarkStart w:id="68" w:name="_Toc2569"/>
      <w:r>
        <w:rPr>
          <w:rFonts w:hint="eastAsia" w:ascii="黑体" w:hAnsi="黑体" w:eastAsia="黑体"/>
          <w:b/>
          <w:bCs/>
          <w:sz w:val="24"/>
          <w:szCs w:val="32"/>
        </w:rPr>
        <w:t>十一、采购人、采购代理机构的名称、地址和联系方法</w:t>
      </w:r>
      <w:bookmarkEnd w:id="67"/>
      <w:bookmarkEnd w:id="68"/>
    </w:p>
    <w:p w14:paraId="1A2F794C">
      <w:pPr>
        <w:adjustRightInd w:val="0"/>
        <w:snapToGrid w:val="0"/>
        <w:spacing w:line="240" w:lineRule="atLeast"/>
        <w:ind w:firstLine="413" w:firstLineChars="196"/>
        <w:rPr>
          <w:rFonts w:hint="eastAsia" w:ascii="宋体" w:hAnsi="宋体"/>
          <w:b/>
          <w:bCs/>
          <w:szCs w:val="21"/>
        </w:rPr>
      </w:pPr>
      <w:r>
        <w:rPr>
          <w:rFonts w:hint="eastAsia" w:ascii="宋体" w:hAnsi="宋体"/>
          <w:b/>
          <w:bCs/>
          <w:szCs w:val="21"/>
        </w:rPr>
        <w:t>1</w:t>
      </w:r>
      <w:r>
        <w:rPr>
          <w:rFonts w:hint="eastAsia" w:ascii="宋体" w:hAnsi="宋体"/>
          <w:szCs w:val="21"/>
        </w:rPr>
        <w:t>、</w:t>
      </w:r>
      <w:r>
        <w:rPr>
          <w:rFonts w:hint="eastAsia" w:ascii="宋体" w:hAnsi="宋体"/>
          <w:b/>
          <w:bCs/>
          <w:szCs w:val="21"/>
        </w:rPr>
        <w:t>采购人信息</w:t>
      </w:r>
    </w:p>
    <w:p w14:paraId="2A4D05CB">
      <w:pPr>
        <w:adjustRightInd w:val="0"/>
        <w:snapToGrid w:val="0"/>
        <w:spacing w:line="240" w:lineRule="atLeast"/>
        <w:ind w:firstLine="411" w:firstLineChars="196"/>
        <w:rPr>
          <w:rFonts w:hint="eastAsia" w:ascii="宋体" w:hAnsi="宋体"/>
          <w:szCs w:val="21"/>
        </w:rPr>
      </w:pPr>
      <w:r>
        <w:rPr>
          <w:rFonts w:hint="eastAsia" w:ascii="宋体" w:hAnsi="宋体"/>
          <w:szCs w:val="21"/>
        </w:rPr>
        <w:t>（1）</w:t>
      </w:r>
      <w:r>
        <w:rPr>
          <w:rFonts w:hint="eastAsia" w:ascii="宋体" w:hAnsi="宋体"/>
          <w:bCs/>
          <w:szCs w:val="21"/>
        </w:rPr>
        <w:t>名  称：</w:t>
      </w:r>
      <w:r>
        <w:rPr>
          <w:rFonts w:hint="eastAsia" w:ascii="宋体" w:hAnsi="宋体"/>
          <w:szCs w:val="21"/>
        </w:rPr>
        <w:t>湖南城建职业技术学院</w:t>
      </w:r>
      <w:r>
        <w:rPr>
          <w:rFonts w:hint="eastAsia" w:ascii="宋体" w:hAnsi="宋体"/>
          <w:szCs w:val="21"/>
        </w:rPr>
        <w:tab/>
      </w:r>
    </w:p>
    <w:p w14:paraId="67E40486">
      <w:pPr>
        <w:adjustRightInd w:val="0"/>
        <w:snapToGrid w:val="0"/>
        <w:spacing w:line="240" w:lineRule="atLeast"/>
        <w:ind w:firstLine="420" w:firstLineChars="200"/>
        <w:rPr>
          <w:rFonts w:hint="eastAsia" w:ascii="宋体" w:hAnsi="宋体"/>
          <w:szCs w:val="21"/>
        </w:rPr>
      </w:pPr>
      <w:r>
        <w:rPr>
          <w:rFonts w:hint="eastAsia" w:ascii="宋体" w:hAnsi="宋体"/>
          <w:szCs w:val="21"/>
        </w:rPr>
        <w:t xml:space="preserve">（2）地  址：湘潭市岳塘区书院路42号   </w:t>
      </w:r>
    </w:p>
    <w:p w14:paraId="318E8955">
      <w:pPr>
        <w:adjustRightInd w:val="0"/>
        <w:snapToGrid w:val="0"/>
        <w:spacing w:line="240" w:lineRule="atLeast"/>
        <w:ind w:firstLine="420" w:firstLineChars="200"/>
        <w:rPr>
          <w:rFonts w:hint="eastAsia" w:ascii="宋体" w:hAnsi="宋体"/>
          <w:szCs w:val="21"/>
        </w:rPr>
      </w:pPr>
      <w:r>
        <w:rPr>
          <w:rFonts w:hint="eastAsia" w:ascii="宋体" w:hAnsi="宋体"/>
          <w:szCs w:val="21"/>
        </w:rPr>
        <w:t>（3）联系人：李小波</w:t>
      </w:r>
    </w:p>
    <w:p w14:paraId="443756FF">
      <w:pPr>
        <w:adjustRightInd w:val="0"/>
        <w:snapToGrid w:val="0"/>
        <w:spacing w:line="240" w:lineRule="atLeast"/>
        <w:ind w:firstLine="420" w:firstLineChars="200"/>
        <w:rPr>
          <w:rFonts w:hint="eastAsia" w:ascii="宋体" w:hAnsi="宋体"/>
          <w:szCs w:val="21"/>
        </w:rPr>
      </w:pPr>
      <w:r>
        <w:rPr>
          <w:rFonts w:hint="eastAsia" w:ascii="宋体" w:hAnsi="宋体"/>
          <w:szCs w:val="21"/>
        </w:rPr>
        <w:t>（4）邮  编：/</w:t>
      </w:r>
    </w:p>
    <w:p w14:paraId="1A115BAA">
      <w:pPr>
        <w:adjustRightInd w:val="0"/>
        <w:snapToGrid w:val="0"/>
        <w:spacing w:line="240" w:lineRule="atLeast"/>
        <w:ind w:firstLine="420" w:firstLineChars="200"/>
        <w:rPr>
          <w:rFonts w:hint="eastAsia" w:ascii="宋体" w:hAnsi="宋体"/>
          <w:szCs w:val="21"/>
        </w:rPr>
      </w:pPr>
      <w:r>
        <w:rPr>
          <w:rFonts w:hint="eastAsia" w:ascii="宋体" w:hAnsi="宋体"/>
          <w:szCs w:val="21"/>
        </w:rPr>
        <w:t>（5）电  话：</w:t>
      </w:r>
      <w:r>
        <w:rPr>
          <w:rFonts w:hint="eastAsia" w:ascii="宋体" w:hAnsi="宋体" w:cs="宋体"/>
          <w:bCs/>
          <w:color w:val="000000"/>
          <w:szCs w:val="21"/>
        </w:rPr>
        <w:t>0731-58662938</w:t>
      </w:r>
    </w:p>
    <w:p w14:paraId="26F6593C">
      <w:pPr>
        <w:adjustRightInd w:val="0"/>
        <w:snapToGrid w:val="0"/>
        <w:spacing w:line="240" w:lineRule="atLeast"/>
        <w:ind w:firstLine="420" w:firstLineChars="200"/>
        <w:rPr>
          <w:szCs w:val="21"/>
        </w:rPr>
      </w:pPr>
      <w:r>
        <w:rPr>
          <w:rFonts w:hint="eastAsia" w:ascii="宋体" w:hAnsi="宋体"/>
          <w:szCs w:val="21"/>
        </w:rPr>
        <w:t>（6）</w:t>
      </w:r>
      <w:r>
        <w:rPr>
          <w:rFonts w:hint="eastAsia"/>
          <w:szCs w:val="21"/>
        </w:rPr>
        <w:t>电子邮箱：</w:t>
      </w:r>
      <w:r>
        <w:rPr>
          <w:rFonts w:hint="eastAsia" w:ascii="宋体" w:hAnsi="宋体"/>
          <w:szCs w:val="21"/>
        </w:rPr>
        <w:t>/</w:t>
      </w:r>
    </w:p>
    <w:p w14:paraId="53CA096B">
      <w:pPr>
        <w:adjustRightInd w:val="0"/>
        <w:snapToGrid w:val="0"/>
        <w:spacing w:line="240" w:lineRule="atLeast"/>
        <w:ind w:firstLine="413" w:firstLineChars="196"/>
        <w:rPr>
          <w:rFonts w:hint="eastAsia" w:ascii="宋体" w:hAnsi="宋体"/>
          <w:b/>
          <w:bCs/>
          <w:szCs w:val="21"/>
        </w:rPr>
      </w:pPr>
      <w:r>
        <w:rPr>
          <w:rFonts w:hint="eastAsia" w:ascii="宋体" w:hAnsi="宋体"/>
          <w:b/>
          <w:bCs/>
          <w:szCs w:val="21"/>
        </w:rPr>
        <w:t>2</w:t>
      </w:r>
      <w:r>
        <w:rPr>
          <w:rFonts w:hint="eastAsia" w:ascii="宋体" w:hAnsi="宋体"/>
          <w:szCs w:val="21"/>
        </w:rPr>
        <w:t>、</w:t>
      </w:r>
      <w:r>
        <w:rPr>
          <w:rFonts w:hint="eastAsia" w:ascii="宋体" w:hAnsi="宋体"/>
          <w:b/>
          <w:bCs/>
          <w:szCs w:val="21"/>
        </w:rPr>
        <w:t>采购代理机构信息</w:t>
      </w:r>
    </w:p>
    <w:p w14:paraId="08D837AC">
      <w:pPr>
        <w:adjustRightInd w:val="0"/>
        <w:snapToGrid w:val="0"/>
        <w:spacing w:line="240" w:lineRule="atLeast"/>
        <w:ind w:firstLine="411" w:firstLineChars="196"/>
        <w:rPr>
          <w:rFonts w:hint="eastAsia" w:ascii="宋体" w:hAnsi="宋体"/>
          <w:szCs w:val="21"/>
        </w:rPr>
      </w:pPr>
      <w:r>
        <w:rPr>
          <w:rFonts w:hint="eastAsia" w:ascii="宋体" w:hAnsi="宋体"/>
          <w:szCs w:val="21"/>
        </w:rPr>
        <w:t>（1）</w:t>
      </w:r>
      <w:r>
        <w:rPr>
          <w:rFonts w:hint="eastAsia" w:ascii="宋体" w:hAnsi="宋体"/>
          <w:bCs/>
          <w:szCs w:val="21"/>
        </w:rPr>
        <w:t>名  称：</w:t>
      </w:r>
      <w:r>
        <w:rPr>
          <w:rFonts w:hint="eastAsia" w:ascii="宋体" w:cs="宋体"/>
        </w:rPr>
        <w:t>湖南凌云咨询集团有限公司</w:t>
      </w:r>
    </w:p>
    <w:p w14:paraId="69DC873E">
      <w:pPr>
        <w:adjustRightInd w:val="0"/>
        <w:snapToGrid w:val="0"/>
        <w:spacing w:line="240" w:lineRule="atLeast"/>
        <w:ind w:firstLine="420" w:firstLineChars="200"/>
        <w:rPr>
          <w:rFonts w:hint="eastAsia" w:ascii="宋体" w:hAnsi="宋体"/>
          <w:szCs w:val="21"/>
        </w:rPr>
      </w:pPr>
      <w:r>
        <w:rPr>
          <w:rFonts w:hint="eastAsia" w:ascii="宋体" w:hAnsi="宋体"/>
          <w:szCs w:val="21"/>
        </w:rPr>
        <w:t>（2）地  址：</w:t>
      </w:r>
      <w:r>
        <w:rPr>
          <w:rFonts w:hint="eastAsia" w:ascii="宋体" w:cs="宋体"/>
        </w:rPr>
        <w:t>湘潭市岳塘区湘潭大道众一国际</w:t>
      </w:r>
      <w:r>
        <w:rPr>
          <w:rFonts w:ascii="宋体" w:cs="宋体"/>
        </w:rPr>
        <w:t>C</w:t>
      </w:r>
      <w:r>
        <w:rPr>
          <w:rFonts w:hint="eastAsia" w:ascii="宋体" w:cs="宋体"/>
        </w:rPr>
        <w:t>栋三楼</w:t>
      </w:r>
    </w:p>
    <w:p w14:paraId="4C3D337C">
      <w:pPr>
        <w:adjustRightInd w:val="0"/>
        <w:snapToGrid w:val="0"/>
        <w:spacing w:line="240" w:lineRule="atLeast"/>
        <w:ind w:firstLine="420" w:firstLineChars="200"/>
        <w:rPr>
          <w:rFonts w:ascii="宋体" w:cs="宋体"/>
        </w:rPr>
      </w:pPr>
      <w:r>
        <w:rPr>
          <w:rFonts w:hint="eastAsia" w:ascii="宋体" w:hAnsi="宋体"/>
          <w:szCs w:val="21"/>
        </w:rPr>
        <w:t>（3）联系人：</w:t>
      </w:r>
      <w:r>
        <w:rPr>
          <w:rFonts w:hint="eastAsia" w:ascii="宋体" w:cs="宋体"/>
        </w:rPr>
        <w:t>江媛   戴叩</w:t>
      </w:r>
      <w:r>
        <w:rPr>
          <w:rFonts w:ascii="宋体" w:cs="宋体"/>
        </w:rPr>
        <w:t xml:space="preserve">  </w:t>
      </w:r>
    </w:p>
    <w:p w14:paraId="62ECED58">
      <w:pPr>
        <w:adjustRightInd w:val="0"/>
        <w:snapToGrid w:val="0"/>
        <w:spacing w:line="240" w:lineRule="atLeast"/>
        <w:ind w:firstLine="420" w:firstLineChars="200"/>
        <w:rPr>
          <w:rFonts w:hint="eastAsia" w:ascii="宋体" w:hAnsi="宋体"/>
          <w:szCs w:val="21"/>
        </w:rPr>
      </w:pPr>
      <w:r>
        <w:rPr>
          <w:rFonts w:hint="eastAsia" w:ascii="宋体" w:hAnsi="宋体"/>
          <w:szCs w:val="21"/>
        </w:rPr>
        <w:t>（4）邮  编：/</w:t>
      </w:r>
    </w:p>
    <w:p w14:paraId="365A25E1">
      <w:pPr>
        <w:adjustRightInd w:val="0"/>
        <w:snapToGrid w:val="0"/>
        <w:spacing w:line="240" w:lineRule="atLeast"/>
        <w:ind w:firstLine="420" w:firstLineChars="200"/>
        <w:rPr>
          <w:rFonts w:hint="eastAsia" w:ascii="宋体" w:hAnsi="宋体"/>
          <w:szCs w:val="21"/>
        </w:rPr>
      </w:pPr>
      <w:r>
        <w:rPr>
          <w:rFonts w:hint="eastAsia" w:ascii="宋体" w:hAnsi="宋体"/>
          <w:szCs w:val="21"/>
        </w:rPr>
        <w:t>（5）电  话：</w:t>
      </w:r>
      <w:r>
        <w:rPr>
          <w:rFonts w:hint="eastAsia" w:ascii="宋体" w:cs="宋体"/>
        </w:rPr>
        <w:t xml:space="preserve">0731-58610173  </w:t>
      </w:r>
    </w:p>
    <w:p w14:paraId="3B6C0B92">
      <w:pPr>
        <w:adjustRightInd w:val="0"/>
        <w:snapToGrid w:val="0"/>
        <w:spacing w:line="240" w:lineRule="atLeast"/>
        <w:ind w:firstLine="420" w:firstLineChars="200"/>
      </w:pPr>
      <w:r>
        <w:rPr>
          <w:rFonts w:hint="eastAsia" w:ascii="宋体" w:hAnsi="宋体"/>
          <w:szCs w:val="21"/>
        </w:rPr>
        <w:t>（6）</w:t>
      </w:r>
      <w:r>
        <w:rPr>
          <w:rFonts w:hint="eastAsia"/>
          <w:szCs w:val="21"/>
        </w:rPr>
        <w:t>电子邮箱：</w:t>
      </w:r>
      <w:r>
        <w:fldChar w:fldCharType="begin"/>
      </w:r>
      <w:r>
        <w:instrText xml:space="preserve"> HYPERLINK "mailto:372351799@qq.com" </w:instrText>
      </w:r>
      <w:r>
        <w:fldChar w:fldCharType="separate"/>
      </w:r>
      <w:r>
        <w:rPr>
          <w:rStyle w:val="55"/>
          <w:rFonts w:hint="eastAsia" w:ascii="宋体" w:hAnsi="宋体"/>
          <w:szCs w:val="21"/>
        </w:rPr>
        <w:t>31565779@qq.com</w:t>
      </w:r>
      <w:r>
        <w:rPr>
          <w:rStyle w:val="55"/>
          <w:rFonts w:hint="eastAsia" w:ascii="宋体" w:hAnsi="宋体"/>
          <w:szCs w:val="21"/>
        </w:rPr>
        <w:fldChar w:fldCharType="end"/>
      </w:r>
    </w:p>
    <w:p w14:paraId="3B04A9EB">
      <w:pPr>
        <w:rPr>
          <w:rFonts w:hint="eastAsia" w:ascii="宋体" w:hAnsi="宋体"/>
          <w:szCs w:val="21"/>
        </w:rPr>
      </w:pPr>
    </w:p>
    <w:p w14:paraId="3CF779F5">
      <w:pPr>
        <w:pStyle w:val="2"/>
        <w:adjustRightInd w:val="0"/>
        <w:snapToGrid w:val="0"/>
      </w:pPr>
      <w:bookmarkStart w:id="69" w:name="_Toc23619"/>
      <w:r>
        <w:rPr>
          <w:rFonts w:hint="eastAsia"/>
        </w:rPr>
        <w:t>第二章 磋商须知</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69"/>
    </w:p>
    <w:p w14:paraId="7D0E80D2">
      <w:pPr>
        <w:pStyle w:val="3"/>
        <w:jc w:val="center"/>
      </w:pPr>
      <w:bookmarkStart w:id="70" w:name="_Toc18572"/>
      <w:bookmarkStart w:id="71" w:name="_Toc20074"/>
      <w:bookmarkStart w:id="72" w:name="_Toc2771"/>
      <w:bookmarkStart w:id="73" w:name="_Toc6746"/>
      <w:bookmarkStart w:id="74" w:name="_Toc24688"/>
      <w:bookmarkStart w:id="75" w:name="_Toc4076"/>
      <w:bookmarkStart w:id="76" w:name="_Toc23088"/>
      <w:bookmarkStart w:id="77" w:name="_Toc12580"/>
      <w:bookmarkStart w:id="78" w:name="_Toc27782"/>
      <w:bookmarkStart w:id="79" w:name="_Toc2802"/>
      <w:r>
        <w:rPr>
          <w:rFonts w:hint="eastAsia"/>
        </w:rPr>
        <w:t>磋商须知前附表</w:t>
      </w:r>
      <w:bookmarkEnd w:id="70"/>
      <w:bookmarkEnd w:id="71"/>
      <w:bookmarkEnd w:id="72"/>
      <w:bookmarkEnd w:id="73"/>
      <w:bookmarkEnd w:id="74"/>
      <w:bookmarkEnd w:id="75"/>
      <w:bookmarkEnd w:id="76"/>
      <w:bookmarkEnd w:id="77"/>
      <w:bookmarkEnd w:id="78"/>
      <w:bookmarkEnd w:id="79"/>
    </w:p>
    <w:p w14:paraId="3070E9CF">
      <w:pPr>
        <w:pStyle w:val="24"/>
        <w:rPr>
          <w:rFonts w:hint="eastAsia" w:ascii="楷体_GB2312" w:hAnsi="宋体" w:eastAsia="楷体_GB2312"/>
        </w:rPr>
      </w:pPr>
      <w:r>
        <w:rPr>
          <w:rFonts w:hint="eastAsia" w:ascii="楷体_GB2312" w:hAnsi="宋体" w:eastAsia="楷体_GB2312"/>
        </w:rPr>
        <w:t>注： 本项目采用的条款用“■”标示</w:t>
      </w:r>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30"/>
        <w:gridCol w:w="2016"/>
        <w:gridCol w:w="5196"/>
      </w:tblGrid>
      <w:tr w14:paraId="2F770B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8" w:hRule="atLeast"/>
          <w:tblHeader/>
          <w:jc w:val="center"/>
        </w:trPr>
        <w:tc>
          <w:tcPr>
            <w:tcW w:w="1830" w:type="dxa"/>
            <w:vAlign w:val="center"/>
          </w:tcPr>
          <w:p w14:paraId="76C664DD">
            <w:pPr>
              <w:wordWrap w:val="0"/>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016" w:type="dxa"/>
            <w:vAlign w:val="center"/>
          </w:tcPr>
          <w:p w14:paraId="34187B1B">
            <w:pPr>
              <w:wordWrap w:val="0"/>
              <w:adjustRightInd w:val="0"/>
              <w:snapToGrid w:val="0"/>
              <w:spacing w:line="360" w:lineRule="auto"/>
              <w:jc w:val="center"/>
              <w:rPr>
                <w:rFonts w:hint="eastAsia" w:ascii="宋体" w:hAnsi="宋体"/>
                <w:b/>
                <w:szCs w:val="21"/>
              </w:rPr>
            </w:pPr>
            <w:r>
              <w:rPr>
                <w:rFonts w:hint="eastAsia" w:ascii="宋体" w:hAnsi="宋体"/>
                <w:b/>
                <w:szCs w:val="21"/>
              </w:rPr>
              <w:t>条款名称</w:t>
            </w:r>
          </w:p>
        </w:tc>
        <w:tc>
          <w:tcPr>
            <w:tcW w:w="5196" w:type="dxa"/>
            <w:vAlign w:val="center"/>
          </w:tcPr>
          <w:p w14:paraId="2A37885C">
            <w:pPr>
              <w:wordWrap w:val="0"/>
              <w:adjustRightInd w:val="0"/>
              <w:snapToGrid w:val="0"/>
              <w:spacing w:line="360" w:lineRule="auto"/>
              <w:jc w:val="center"/>
              <w:rPr>
                <w:rFonts w:hint="eastAsia" w:ascii="宋体" w:hAnsi="宋体"/>
                <w:b/>
                <w:szCs w:val="21"/>
              </w:rPr>
            </w:pPr>
            <w:r>
              <w:rPr>
                <w:rFonts w:hint="eastAsia" w:ascii="宋体" w:hAnsi="宋体"/>
                <w:b/>
                <w:szCs w:val="21"/>
              </w:rPr>
              <w:t>编列内容规定</w:t>
            </w:r>
          </w:p>
        </w:tc>
      </w:tr>
      <w:tr w14:paraId="455371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3" w:hRule="atLeast"/>
          <w:jc w:val="center"/>
        </w:trPr>
        <w:tc>
          <w:tcPr>
            <w:tcW w:w="9042" w:type="dxa"/>
            <w:gridSpan w:val="3"/>
            <w:vAlign w:val="center"/>
          </w:tcPr>
          <w:p w14:paraId="04F4FB25">
            <w:pPr>
              <w:wordWrap w:val="0"/>
              <w:adjustRightInd w:val="0"/>
              <w:snapToGrid w:val="0"/>
              <w:spacing w:line="360" w:lineRule="auto"/>
              <w:rPr>
                <w:rFonts w:hint="eastAsia" w:ascii="宋体" w:hAnsi="宋体"/>
                <w:szCs w:val="21"/>
              </w:rPr>
            </w:pPr>
            <w:r>
              <w:rPr>
                <w:rFonts w:hint="eastAsia" w:ascii="宋体" w:hAnsi="宋体"/>
                <w:b/>
                <w:szCs w:val="21"/>
              </w:rPr>
              <w:t>一、说明</w:t>
            </w:r>
          </w:p>
        </w:tc>
      </w:tr>
      <w:tr w14:paraId="4A53D1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2D397BB5">
            <w:pPr>
              <w:wordWrap w:val="0"/>
              <w:adjustRightInd w:val="0"/>
              <w:snapToGrid w:val="0"/>
              <w:spacing w:line="360" w:lineRule="auto"/>
              <w:jc w:val="center"/>
              <w:rPr>
                <w:rFonts w:hint="eastAsia" w:ascii="宋体" w:hAnsi="宋体"/>
                <w:szCs w:val="21"/>
              </w:rPr>
            </w:pPr>
            <w:r>
              <w:rPr>
                <w:rFonts w:hint="eastAsia" w:ascii="宋体" w:hAnsi="宋体"/>
                <w:szCs w:val="21"/>
              </w:rPr>
              <w:t>第二章第1.1款</w:t>
            </w:r>
          </w:p>
        </w:tc>
        <w:tc>
          <w:tcPr>
            <w:tcW w:w="2016" w:type="dxa"/>
            <w:vAlign w:val="center"/>
          </w:tcPr>
          <w:p w14:paraId="114B9E08">
            <w:pPr>
              <w:wordWrap w:val="0"/>
              <w:adjustRightInd w:val="0"/>
              <w:snapToGrid w:val="0"/>
              <w:spacing w:line="360" w:lineRule="auto"/>
              <w:rPr>
                <w:rFonts w:hint="eastAsia" w:ascii="宋体" w:hAnsi="宋体"/>
                <w:szCs w:val="21"/>
              </w:rPr>
            </w:pPr>
            <w:r>
              <w:rPr>
                <w:rFonts w:hint="eastAsia" w:ascii="宋体" w:hAnsi="宋体"/>
                <w:szCs w:val="21"/>
              </w:rPr>
              <w:t>采购项目</w:t>
            </w:r>
          </w:p>
        </w:tc>
        <w:tc>
          <w:tcPr>
            <w:tcW w:w="5196" w:type="dxa"/>
            <w:vAlign w:val="center"/>
          </w:tcPr>
          <w:p w14:paraId="1CFA5321">
            <w:pPr>
              <w:widowControl/>
              <w:wordWrap w:val="0"/>
              <w:adjustRightInd w:val="0"/>
              <w:snapToGrid w:val="0"/>
              <w:spacing w:beforeAutospacing="1" w:afterAutospacing="1"/>
              <w:contextualSpacing/>
              <w:jc w:val="left"/>
              <w:rPr>
                <w:rFonts w:hint="eastAsia" w:ascii="宋体" w:hAnsi="宋体" w:cs="宋体"/>
                <w:kern w:val="0"/>
                <w:szCs w:val="21"/>
              </w:rPr>
            </w:pPr>
            <w:r>
              <w:rPr>
                <w:rFonts w:hint="eastAsia" w:ascii="宋体" w:hAnsi="宋体" w:cs="宋体"/>
                <w:kern w:val="0"/>
                <w:szCs w:val="21"/>
              </w:rPr>
              <w:t>湖南城建职业技术学院“智能建造”产教融合实训基地建设项目红线外道路等附属工程</w:t>
            </w:r>
          </w:p>
        </w:tc>
      </w:tr>
      <w:tr w14:paraId="41BC29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0C9E19FB">
            <w:pPr>
              <w:adjustRightInd w:val="0"/>
              <w:snapToGrid w:val="0"/>
              <w:spacing w:before="50" w:line="360" w:lineRule="auto"/>
              <w:jc w:val="center"/>
              <w:rPr>
                <w:rFonts w:hint="eastAsia" w:ascii="宋体" w:hAnsi="宋体"/>
                <w:szCs w:val="21"/>
              </w:rPr>
            </w:pPr>
            <w:r>
              <w:rPr>
                <w:rFonts w:hint="eastAsia" w:ascii="宋体" w:hAnsi="宋体"/>
                <w:szCs w:val="21"/>
              </w:rPr>
              <w:t>第二章第1.2款</w:t>
            </w:r>
          </w:p>
        </w:tc>
        <w:tc>
          <w:tcPr>
            <w:tcW w:w="2016" w:type="dxa"/>
            <w:vAlign w:val="center"/>
          </w:tcPr>
          <w:p w14:paraId="28577BC4">
            <w:pPr>
              <w:adjustRightInd w:val="0"/>
              <w:snapToGrid w:val="0"/>
              <w:spacing w:before="50" w:line="360" w:lineRule="auto"/>
              <w:rPr>
                <w:rFonts w:hint="eastAsia" w:ascii="宋体" w:hAnsi="宋体"/>
                <w:szCs w:val="21"/>
              </w:rPr>
            </w:pPr>
            <w:r>
              <w:rPr>
                <w:rFonts w:hint="eastAsia" w:ascii="宋体" w:hAnsi="宋体"/>
                <w:szCs w:val="21"/>
              </w:rPr>
              <w:t>是否预留采购份额</w:t>
            </w:r>
          </w:p>
        </w:tc>
        <w:tc>
          <w:tcPr>
            <w:tcW w:w="5196" w:type="dxa"/>
            <w:vAlign w:val="center"/>
          </w:tcPr>
          <w:p w14:paraId="3F33CFEA">
            <w:pPr>
              <w:adjustRightInd w:val="0"/>
              <w:snapToGrid w:val="0"/>
              <w:spacing w:before="50" w:line="360" w:lineRule="auto"/>
              <w:rPr>
                <w:rFonts w:hint="eastAsia" w:ascii="宋体" w:hAnsi="宋体"/>
                <w:szCs w:val="21"/>
              </w:rPr>
            </w:pPr>
            <w:r>
              <w:rPr>
                <w:rFonts w:hint="eastAsia" w:ascii="宋体" w:hAnsi="宋体"/>
                <w:szCs w:val="21"/>
              </w:rPr>
              <w:t>否</w:t>
            </w:r>
          </w:p>
        </w:tc>
      </w:tr>
      <w:tr w14:paraId="5575D0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3" w:hRule="atLeast"/>
          <w:jc w:val="center"/>
        </w:trPr>
        <w:tc>
          <w:tcPr>
            <w:tcW w:w="1830" w:type="dxa"/>
            <w:vAlign w:val="center"/>
          </w:tcPr>
          <w:p w14:paraId="6A89ABB7">
            <w:pPr>
              <w:wordWrap w:val="0"/>
              <w:adjustRightInd w:val="0"/>
              <w:snapToGrid w:val="0"/>
              <w:spacing w:line="360" w:lineRule="auto"/>
              <w:jc w:val="center"/>
              <w:rPr>
                <w:rFonts w:hint="eastAsia" w:ascii="宋体" w:hAnsi="宋体"/>
                <w:szCs w:val="21"/>
              </w:rPr>
            </w:pPr>
            <w:r>
              <w:rPr>
                <w:rFonts w:hint="eastAsia" w:ascii="宋体" w:hAnsi="宋体"/>
                <w:szCs w:val="21"/>
              </w:rPr>
              <w:t>第二章第2.1款</w:t>
            </w:r>
          </w:p>
        </w:tc>
        <w:tc>
          <w:tcPr>
            <w:tcW w:w="2016" w:type="dxa"/>
            <w:vAlign w:val="center"/>
          </w:tcPr>
          <w:p w14:paraId="3E8D7A86">
            <w:pPr>
              <w:wordWrap w:val="0"/>
              <w:adjustRightInd w:val="0"/>
              <w:snapToGrid w:val="0"/>
              <w:spacing w:line="360" w:lineRule="auto"/>
              <w:rPr>
                <w:rFonts w:hint="eastAsia" w:ascii="宋体" w:hAnsi="宋体"/>
                <w:szCs w:val="21"/>
              </w:rPr>
            </w:pPr>
            <w:r>
              <w:rPr>
                <w:rFonts w:hint="eastAsia" w:ascii="宋体" w:hAnsi="宋体"/>
                <w:szCs w:val="21"/>
              </w:rPr>
              <w:t>采购人</w:t>
            </w:r>
          </w:p>
        </w:tc>
        <w:tc>
          <w:tcPr>
            <w:tcW w:w="5196" w:type="dxa"/>
            <w:vAlign w:val="center"/>
          </w:tcPr>
          <w:p w14:paraId="54A247DC">
            <w:pPr>
              <w:wordWrap w:val="0"/>
              <w:rPr>
                <w:rFonts w:hint="eastAsia" w:ascii="宋体" w:hAnsi="宋体"/>
                <w:szCs w:val="21"/>
              </w:rPr>
            </w:pPr>
            <w:r>
              <w:rPr>
                <w:rFonts w:hint="eastAsia" w:ascii="宋体" w:hAnsi="宋体"/>
                <w:szCs w:val="21"/>
              </w:rPr>
              <w:t>名  称：湖南城建职业技术学院</w:t>
            </w:r>
            <w:r>
              <w:rPr>
                <w:rFonts w:hint="eastAsia" w:ascii="宋体" w:hAnsi="宋体"/>
                <w:szCs w:val="21"/>
              </w:rPr>
              <w:tab/>
            </w:r>
          </w:p>
          <w:p w14:paraId="70ABB350">
            <w:pPr>
              <w:wordWrap w:val="0"/>
              <w:rPr>
                <w:rFonts w:hint="eastAsia" w:ascii="宋体" w:hAnsi="宋体"/>
                <w:szCs w:val="21"/>
              </w:rPr>
            </w:pPr>
            <w:r>
              <w:rPr>
                <w:rFonts w:hint="eastAsia" w:ascii="宋体" w:hAnsi="宋体"/>
                <w:szCs w:val="21"/>
              </w:rPr>
              <w:t xml:space="preserve">地  址：湘潭市岳塘区书院路42号  </w:t>
            </w:r>
          </w:p>
          <w:p w14:paraId="060AEF97">
            <w:pPr>
              <w:wordWrap w:val="0"/>
              <w:rPr>
                <w:rFonts w:hint="eastAsia" w:ascii="宋体" w:hAnsi="宋体"/>
                <w:szCs w:val="21"/>
              </w:rPr>
            </w:pPr>
            <w:r>
              <w:rPr>
                <w:rFonts w:hint="eastAsia" w:ascii="宋体" w:hAnsi="宋体"/>
                <w:szCs w:val="21"/>
              </w:rPr>
              <w:t>联系人：李小波</w:t>
            </w:r>
          </w:p>
          <w:p w14:paraId="6C961A24">
            <w:pPr>
              <w:adjustRightInd w:val="0"/>
              <w:snapToGrid w:val="0"/>
              <w:spacing w:line="240" w:lineRule="atLeast"/>
              <w:rPr>
                <w:rFonts w:hint="eastAsia" w:ascii="宋体" w:hAnsi="宋体"/>
                <w:szCs w:val="21"/>
              </w:rPr>
            </w:pPr>
            <w:r>
              <w:rPr>
                <w:rFonts w:hint="eastAsia" w:ascii="宋体" w:hAnsi="宋体"/>
                <w:szCs w:val="21"/>
              </w:rPr>
              <w:t>电  话：0731-58662938</w:t>
            </w:r>
          </w:p>
        </w:tc>
      </w:tr>
      <w:tr w14:paraId="1781BC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3" w:hRule="atLeast"/>
          <w:jc w:val="center"/>
        </w:trPr>
        <w:tc>
          <w:tcPr>
            <w:tcW w:w="1830" w:type="dxa"/>
            <w:vAlign w:val="center"/>
          </w:tcPr>
          <w:p w14:paraId="23C56302">
            <w:pPr>
              <w:wordWrap w:val="0"/>
              <w:adjustRightInd w:val="0"/>
              <w:snapToGrid w:val="0"/>
              <w:spacing w:line="360" w:lineRule="auto"/>
              <w:jc w:val="center"/>
              <w:rPr>
                <w:rFonts w:hint="eastAsia" w:ascii="宋体" w:hAnsi="宋体"/>
                <w:szCs w:val="21"/>
              </w:rPr>
            </w:pPr>
            <w:r>
              <w:rPr>
                <w:rFonts w:hint="eastAsia" w:ascii="宋体" w:hAnsi="宋体"/>
                <w:szCs w:val="21"/>
              </w:rPr>
              <w:t>第二章第2.2款</w:t>
            </w:r>
          </w:p>
        </w:tc>
        <w:tc>
          <w:tcPr>
            <w:tcW w:w="2016" w:type="dxa"/>
            <w:vAlign w:val="center"/>
          </w:tcPr>
          <w:p w14:paraId="66740450">
            <w:pPr>
              <w:wordWrap w:val="0"/>
              <w:adjustRightInd w:val="0"/>
              <w:snapToGrid w:val="0"/>
              <w:spacing w:line="360" w:lineRule="auto"/>
              <w:rPr>
                <w:rFonts w:hint="eastAsia" w:ascii="宋体" w:hAnsi="宋体"/>
                <w:szCs w:val="21"/>
              </w:rPr>
            </w:pPr>
            <w:r>
              <w:rPr>
                <w:rFonts w:hint="eastAsia" w:ascii="宋体" w:hAnsi="宋体"/>
                <w:szCs w:val="21"/>
              </w:rPr>
              <w:t>采购代理机构</w:t>
            </w:r>
          </w:p>
        </w:tc>
        <w:tc>
          <w:tcPr>
            <w:tcW w:w="5196" w:type="dxa"/>
            <w:vAlign w:val="center"/>
          </w:tcPr>
          <w:p w14:paraId="0BD660EF">
            <w:pPr>
              <w:wordWrap w:val="0"/>
              <w:rPr>
                <w:rFonts w:hint="eastAsia" w:ascii="宋体" w:hAnsi="宋体"/>
                <w:szCs w:val="21"/>
              </w:rPr>
            </w:pPr>
            <w:r>
              <w:rPr>
                <w:rFonts w:hint="eastAsia" w:ascii="宋体" w:hAnsi="宋体"/>
                <w:szCs w:val="21"/>
              </w:rPr>
              <w:t>采购代理机构名称：湖南凌云咨询集团有限公司</w:t>
            </w:r>
          </w:p>
          <w:p w14:paraId="3A516B92">
            <w:pPr>
              <w:wordWrap w:val="0"/>
              <w:rPr>
                <w:rFonts w:hint="eastAsia" w:ascii="宋体" w:hAnsi="宋体"/>
                <w:szCs w:val="21"/>
              </w:rPr>
            </w:pPr>
            <w:r>
              <w:rPr>
                <w:rFonts w:hint="eastAsia" w:ascii="宋体" w:hAnsi="宋体"/>
                <w:szCs w:val="21"/>
              </w:rPr>
              <w:t>地    址：湘潭市岳塘区湘潭大道众一国际C栋三楼</w:t>
            </w:r>
          </w:p>
          <w:p w14:paraId="60988319">
            <w:pPr>
              <w:wordWrap w:val="0"/>
              <w:rPr>
                <w:rFonts w:hint="eastAsia" w:ascii="宋体" w:hAnsi="宋体"/>
                <w:szCs w:val="21"/>
              </w:rPr>
            </w:pPr>
            <w:r>
              <w:rPr>
                <w:rFonts w:hint="eastAsia" w:ascii="宋体" w:hAnsi="宋体"/>
                <w:szCs w:val="21"/>
              </w:rPr>
              <w:t xml:space="preserve">联 系 人：江媛   戴叩  </w:t>
            </w:r>
          </w:p>
          <w:p w14:paraId="55EA45B9">
            <w:pPr>
              <w:wordWrap w:val="0"/>
              <w:rPr>
                <w:rFonts w:hint="eastAsia" w:ascii="宋体" w:hAnsi="宋体"/>
                <w:szCs w:val="21"/>
              </w:rPr>
            </w:pPr>
            <w:r>
              <w:rPr>
                <w:rFonts w:hint="eastAsia" w:ascii="宋体" w:hAnsi="宋体"/>
                <w:szCs w:val="21"/>
              </w:rPr>
              <w:t>电话：0731-58610173   财务电话：0731-53283537</w:t>
            </w:r>
          </w:p>
        </w:tc>
      </w:tr>
      <w:tr w14:paraId="3FC180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6" w:hRule="atLeast"/>
          <w:jc w:val="center"/>
        </w:trPr>
        <w:tc>
          <w:tcPr>
            <w:tcW w:w="1830" w:type="dxa"/>
            <w:vAlign w:val="center"/>
          </w:tcPr>
          <w:p w14:paraId="6733C75A">
            <w:pPr>
              <w:wordWrap w:val="0"/>
              <w:adjustRightInd w:val="0"/>
              <w:snapToGrid w:val="0"/>
              <w:spacing w:line="360" w:lineRule="auto"/>
              <w:jc w:val="center"/>
              <w:rPr>
                <w:rFonts w:hint="eastAsia" w:ascii="宋体" w:hAnsi="宋体"/>
                <w:szCs w:val="21"/>
              </w:rPr>
            </w:pPr>
            <w:r>
              <w:rPr>
                <w:rFonts w:hint="eastAsia" w:ascii="宋体" w:hAnsi="宋体"/>
                <w:szCs w:val="21"/>
              </w:rPr>
              <w:t>第二章第2.3款</w:t>
            </w:r>
          </w:p>
        </w:tc>
        <w:tc>
          <w:tcPr>
            <w:tcW w:w="2016" w:type="dxa"/>
            <w:vAlign w:val="center"/>
          </w:tcPr>
          <w:p w14:paraId="4873B637">
            <w:pPr>
              <w:wordWrap w:val="0"/>
              <w:adjustRightInd w:val="0"/>
              <w:snapToGrid w:val="0"/>
              <w:spacing w:line="360" w:lineRule="auto"/>
              <w:rPr>
                <w:rFonts w:hint="eastAsia" w:ascii="宋体" w:hAnsi="宋体"/>
                <w:bCs/>
                <w:szCs w:val="21"/>
              </w:rPr>
            </w:pPr>
            <w:r>
              <w:rPr>
                <w:rFonts w:hint="eastAsia" w:ascii="宋体" w:hAnsi="宋体" w:cs="宋体"/>
                <w:kern w:val="0"/>
                <w:szCs w:val="21"/>
              </w:rPr>
              <w:t>供应商的</w:t>
            </w:r>
            <w:r>
              <w:rPr>
                <w:rFonts w:hint="eastAsia" w:ascii="宋体" w:hAnsi="宋体"/>
                <w:szCs w:val="21"/>
              </w:rPr>
              <w:t>邀请方式</w:t>
            </w:r>
          </w:p>
        </w:tc>
        <w:tc>
          <w:tcPr>
            <w:tcW w:w="5196" w:type="dxa"/>
            <w:vAlign w:val="center"/>
          </w:tcPr>
          <w:p w14:paraId="1A2232C0">
            <w:pPr>
              <w:wordWrap w:val="0"/>
              <w:adjustRightInd w:val="0"/>
              <w:snapToGrid w:val="0"/>
              <w:spacing w:line="360" w:lineRule="auto"/>
              <w:rPr>
                <w:rFonts w:hint="eastAsia" w:ascii="宋体" w:hAnsi="宋体"/>
                <w:szCs w:val="21"/>
              </w:rPr>
            </w:pPr>
            <w:r>
              <w:rPr>
                <w:rFonts w:hint="eastAsia" w:ascii="楷体_GB2312" w:hAnsi="宋体" w:eastAsia="楷体_GB2312"/>
              </w:rPr>
              <w:t>■</w:t>
            </w:r>
            <w:r>
              <w:rPr>
                <w:rFonts w:hint="eastAsia" w:ascii="宋体" w:hAnsi="宋体"/>
                <w:szCs w:val="21"/>
              </w:rPr>
              <w:t xml:space="preserve"> 发布公告</w:t>
            </w:r>
          </w:p>
          <w:p w14:paraId="2D01B044">
            <w:pPr>
              <w:wordWrap w:val="0"/>
              <w:adjustRightInd w:val="0"/>
              <w:snapToGrid w:val="0"/>
              <w:spacing w:line="360" w:lineRule="auto"/>
              <w:rPr>
                <w:rFonts w:hint="eastAsia" w:ascii="宋体" w:hAnsi="宋体"/>
                <w:szCs w:val="21"/>
              </w:rPr>
            </w:pPr>
            <w:r>
              <w:rPr>
                <w:rFonts w:hint="eastAsia" w:ascii="宋体" w:hAnsi="宋体"/>
                <w:szCs w:val="21"/>
              </w:rPr>
              <w:t>□ 从省级以上财政部门建立的供应商库中随机抽取</w:t>
            </w:r>
          </w:p>
          <w:p w14:paraId="34D3E33E">
            <w:pPr>
              <w:wordWrap w:val="0"/>
              <w:adjustRightInd w:val="0"/>
              <w:snapToGrid w:val="0"/>
              <w:spacing w:line="360" w:lineRule="auto"/>
              <w:rPr>
                <w:rFonts w:hint="eastAsia" w:ascii="宋体" w:hAnsi="宋体"/>
                <w:szCs w:val="21"/>
              </w:rPr>
            </w:pPr>
            <w:r>
              <w:rPr>
                <w:rFonts w:hint="eastAsia" w:ascii="宋体" w:hAnsi="宋体"/>
                <w:szCs w:val="21"/>
              </w:rPr>
              <w:t>□ 采购人和评审专家分别书面推荐的方式</w:t>
            </w:r>
          </w:p>
        </w:tc>
      </w:tr>
      <w:tr w14:paraId="020CA0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72" w:hRule="atLeast"/>
          <w:jc w:val="center"/>
        </w:trPr>
        <w:tc>
          <w:tcPr>
            <w:tcW w:w="1830" w:type="dxa"/>
            <w:vAlign w:val="center"/>
          </w:tcPr>
          <w:p w14:paraId="7D673F03">
            <w:pPr>
              <w:wordWrap w:val="0"/>
              <w:adjustRightInd w:val="0"/>
              <w:snapToGrid w:val="0"/>
              <w:spacing w:line="360" w:lineRule="auto"/>
              <w:jc w:val="center"/>
              <w:rPr>
                <w:rFonts w:hint="eastAsia" w:ascii="宋体" w:hAnsi="宋体"/>
                <w:szCs w:val="21"/>
              </w:rPr>
            </w:pPr>
            <w:r>
              <w:rPr>
                <w:rFonts w:hint="eastAsia" w:ascii="宋体" w:hAnsi="宋体"/>
                <w:szCs w:val="21"/>
              </w:rPr>
              <w:t>第二章第3.1款</w:t>
            </w:r>
          </w:p>
          <w:p w14:paraId="7CE94940">
            <w:pPr>
              <w:wordWrap w:val="0"/>
              <w:adjustRightInd w:val="0"/>
              <w:snapToGrid w:val="0"/>
              <w:spacing w:line="360" w:lineRule="auto"/>
              <w:jc w:val="center"/>
              <w:rPr>
                <w:rFonts w:hint="eastAsia" w:ascii="宋体" w:hAnsi="宋体"/>
                <w:szCs w:val="21"/>
              </w:rPr>
            </w:pPr>
          </w:p>
        </w:tc>
        <w:tc>
          <w:tcPr>
            <w:tcW w:w="2016" w:type="dxa"/>
            <w:vAlign w:val="center"/>
          </w:tcPr>
          <w:p w14:paraId="1CAC2380">
            <w:pPr>
              <w:wordWrap w:val="0"/>
              <w:adjustRightInd w:val="0"/>
              <w:snapToGrid w:val="0"/>
              <w:spacing w:line="360" w:lineRule="auto"/>
              <w:rPr>
                <w:rFonts w:hint="eastAsia" w:ascii="宋体" w:hAnsi="宋体"/>
                <w:szCs w:val="21"/>
              </w:rPr>
            </w:pPr>
            <w:r>
              <w:rPr>
                <w:rFonts w:hint="eastAsia" w:ascii="宋体" w:hAnsi="宋体"/>
                <w:bCs/>
                <w:szCs w:val="21"/>
              </w:rPr>
              <w:t>供应商</w:t>
            </w:r>
            <w:r>
              <w:rPr>
                <w:rFonts w:hint="eastAsia" w:ascii="宋体" w:hAnsi="宋体"/>
                <w:szCs w:val="21"/>
              </w:rPr>
              <w:t>资格条件</w:t>
            </w:r>
          </w:p>
          <w:p w14:paraId="12DA93BC">
            <w:pPr>
              <w:wordWrap w:val="0"/>
              <w:adjustRightInd w:val="0"/>
              <w:snapToGrid w:val="0"/>
              <w:spacing w:line="360" w:lineRule="auto"/>
              <w:rPr>
                <w:rFonts w:hint="eastAsia" w:ascii="宋体" w:hAnsi="宋体"/>
                <w:szCs w:val="21"/>
              </w:rPr>
            </w:pPr>
          </w:p>
        </w:tc>
        <w:tc>
          <w:tcPr>
            <w:tcW w:w="5196" w:type="dxa"/>
          </w:tcPr>
          <w:p w14:paraId="6662498B">
            <w:pPr>
              <w:widowControl/>
              <w:wordWrap w:val="0"/>
              <w:jc w:val="left"/>
              <w:rPr>
                <w:rFonts w:hint="eastAsia" w:ascii="宋体" w:hAnsi="宋体" w:cs="宋体"/>
                <w:bCs/>
                <w:szCs w:val="21"/>
                <w:lang w:bidi="ar"/>
              </w:rPr>
            </w:pPr>
            <w:r>
              <w:rPr>
                <w:rFonts w:hint="eastAsia" w:ascii="宋体" w:hAnsi="宋体" w:cs="宋体"/>
                <w:b/>
                <w:szCs w:val="21"/>
                <w:lang w:bidi="ar"/>
              </w:rPr>
              <w:t>1、</w:t>
            </w:r>
            <w:r>
              <w:rPr>
                <w:rFonts w:hint="eastAsia" w:ascii="宋体" w:hAnsi="宋体" w:cs="宋体"/>
                <w:bCs/>
                <w:szCs w:val="21"/>
                <w:lang w:bidi="ar"/>
              </w:rPr>
              <w:t>供应商基本资格条件：符合《中华人民共和国政府采购法》第二十二条规定的供应商条件，并提供以下资料：</w:t>
            </w:r>
          </w:p>
          <w:p w14:paraId="63AC46D1">
            <w:pPr>
              <w:widowControl/>
              <w:wordWrap w:val="0"/>
              <w:jc w:val="left"/>
              <w:rPr>
                <w:rFonts w:hint="eastAsia" w:ascii="宋体" w:hAnsi="宋体" w:cs="宋体"/>
                <w:bCs/>
                <w:szCs w:val="21"/>
                <w:lang w:bidi="ar"/>
              </w:rPr>
            </w:pPr>
            <w:r>
              <w:rPr>
                <w:rFonts w:hint="eastAsia" w:ascii="宋体" w:hAnsi="宋体" w:cs="宋体"/>
                <w:bCs/>
                <w:szCs w:val="21"/>
                <w:lang w:bidi="ar"/>
              </w:rPr>
              <w:t>1.1法人提交企业法人营业执照副本以及组织机构代码证副本复印件；</w:t>
            </w:r>
          </w:p>
          <w:p w14:paraId="63259A4A">
            <w:pPr>
              <w:widowControl/>
              <w:wordWrap w:val="0"/>
              <w:jc w:val="left"/>
              <w:rPr>
                <w:rFonts w:hint="eastAsia" w:ascii="宋体" w:hAnsi="宋体" w:cs="宋体"/>
                <w:bCs/>
                <w:szCs w:val="21"/>
                <w:lang w:bidi="ar"/>
              </w:rPr>
            </w:pPr>
            <w:r>
              <w:rPr>
                <w:rFonts w:hint="eastAsia" w:ascii="宋体" w:hAnsi="宋体" w:cs="宋体"/>
                <w:bCs/>
                <w:szCs w:val="21"/>
                <w:lang w:bidi="ar"/>
              </w:rPr>
              <w:t>1.2</w:t>
            </w:r>
            <w:r>
              <w:rPr>
                <w:rFonts w:hint="eastAsia" w:ascii="宋体" w:hAnsi="宋体" w:cs="宋体"/>
                <w:kern w:val="0"/>
                <w:szCs w:val="21"/>
              </w:rPr>
              <w:t>银行开户许可证或基本存款账户信息；</w:t>
            </w:r>
          </w:p>
          <w:p w14:paraId="349CE4F9">
            <w:pPr>
              <w:widowControl/>
              <w:wordWrap w:val="0"/>
              <w:jc w:val="left"/>
              <w:rPr>
                <w:rFonts w:hint="eastAsia" w:ascii="宋体" w:hAnsi="宋体" w:cs="宋体"/>
                <w:bCs/>
                <w:szCs w:val="21"/>
                <w:lang w:bidi="ar"/>
              </w:rPr>
            </w:pPr>
            <w:r>
              <w:rPr>
                <w:rFonts w:hint="eastAsia" w:ascii="宋体" w:hAnsi="宋体" w:cs="宋体"/>
                <w:bCs/>
                <w:szCs w:val="21"/>
                <w:lang w:bidi="ar"/>
              </w:rPr>
              <w:t>1.3依法缴纳税收和社会保险费的证明材料,各提供下列材料之一:</w:t>
            </w:r>
          </w:p>
          <w:p w14:paraId="0208E101">
            <w:pPr>
              <w:widowControl/>
              <w:wordWrap w:val="0"/>
              <w:jc w:val="left"/>
              <w:rPr>
                <w:rFonts w:hint="eastAsia" w:ascii="宋体" w:hAnsi="宋体" w:cs="宋体"/>
                <w:bCs/>
                <w:szCs w:val="21"/>
                <w:lang w:bidi="ar"/>
              </w:rPr>
            </w:pPr>
            <w:r>
              <w:rPr>
                <w:rFonts w:hint="eastAsia" w:ascii="宋体" w:hAnsi="宋体" w:cs="宋体"/>
                <w:bCs/>
                <w:szCs w:val="21"/>
                <w:lang w:bidi="ar"/>
              </w:rPr>
              <w:t xml:space="preserve"> ①缴纳税收证明资料:</w:t>
            </w:r>
            <w:r>
              <w:rPr>
                <w:rFonts w:hint="eastAsia" w:ascii="宋体" w:cs="宋体"/>
              </w:rPr>
              <w:t>近三个月依法缴纳税收的证明（纳税缴费凭证复印件加盖单位公章），或者委托他人缴纳的委托代办协议和近三个月的缴纳证明（收据复印件加盖单位公章），或者法定征收机关出具的依法免缴税费的证明原件，或</w:t>
            </w:r>
            <w:r>
              <w:rPr>
                <w:rFonts w:hint="eastAsia" w:ascii="宋体" w:hAnsi="宋体"/>
                <w:szCs w:val="21"/>
              </w:rPr>
              <w:t>依法缴纳税收的书面承诺原件</w:t>
            </w:r>
            <w:r>
              <w:rPr>
                <w:rFonts w:hint="eastAsia" w:ascii="宋体" w:hAnsi="宋体" w:cs="宋体"/>
                <w:bCs/>
                <w:szCs w:val="21"/>
                <w:lang w:bidi="ar"/>
              </w:rPr>
              <w:t>。</w:t>
            </w:r>
          </w:p>
          <w:p w14:paraId="29AC8DD9">
            <w:pPr>
              <w:widowControl/>
              <w:wordWrap w:val="0"/>
              <w:jc w:val="left"/>
              <w:rPr>
                <w:rFonts w:hint="eastAsia" w:ascii="宋体" w:hAnsi="宋体" w:cs="宋体"/>
                <w:bCs/>
                <w:szCs w:val="21"/>
                <w:lang w:bidi="ar"/>
              </w:rPr>
            </w:pPr>
            <w:r>
              <w:rPr>
                <w:rFonts w:hint="eastAsia" w:ascii="宋体" w:hAnsi="宋体" w:cs="宋体"/>
                <w:bCs/>
                <w:szCs w:val="21"/>
                <w:lang w:bidi="ar"/>
              </w:rPr>
              <w:t xml:space="preserve"> ②缴纳社会保险证明资料：</w:t>
            </w:r>
            <w:r>
              <w:rPr>
                <w:rFonts w:hint="eastAsia" w:ascii="宋体" w:cs="宋体"/>
              </w:rPr>
              <w:t>近三个月依法缴纳社会保险费的证明（缴费凭证复印件加盖单位公章），或者委托他人缴纳的委托代办协议和近三个月的缴纳证明（收据复印件加盖单位公章），或者法定征收机关出具的依法免缴的证明原件，或</w:t>
            </w:r>
            <w:r>
              <w:rPr>
                <w:rFonts w:hint="eastAsia" w:ascii="宋体" w:hAnsi="宋体"/>
                <w:szCs w:val="21"/>
              </w:rPr>
              <w:t>依法缴纳社会保险费用的书面承诺原件</w:t>
            </w:r>
            <w:r>
              <w:rPr>
                <w:rFonts w:hint="eastAsia" w:ascii="宋体" w:hAnsi="宋体" w:cs="宋体"/>
                <w:bCs/>
                <w:szCs w:val="21"/>
                <w:lang w:bidi="ar"/>
              </w:rPr>
              <w:t>；</w:t>
            </w:r>
          </w:p>
          <w:p w14:paraId="5BCA974C">
            <w:pPr>
              <w:widowControl/>
              <w:wordWrap w:val="0"/>
              <w:jc w:val="left"/>
              <w:rPr>
                <w:rFonts w:hint="eastAsia" w:ascii="宋体" w:hAnsi="宋体" w:cs="宋体"/>
                <w:bCs/>
                <w:szCs w:val="21"/>
                <w:lang w:bidi="ar"/>
              </w:rPr>
            </w:pPr>
            <w:r>
              <w:rPr>
                <w:rFonts w:hint="eastAsia" w:ascii="宋体" w:hAnsi="宋体" w:cs="宋体"/>
                <w:bCs/>
                <w:szCs w:val="21"/>
                <w:lang w:bidi="ar"/>
              </w:rPr>
              <w:t>1.4法人提交法定代表人资格证明书复印件或者法定代表人授权委托书原件并附法定代表人身份证明复印件；自然人提交身份证明复印件；</w:t>
            </w:r>
          </w:p>
          <w:p w14:paraId="061B2ACF">
            <w:pPr>
              <w:widowControl/>
              <w:wordWrap w:val="0"/>
              <w:jc w:val="left"/>
              <w:rPr>
                <w:rFonts w:hint="eastAsia" w:ascii="宋体" w:hAnsi="宋体" w:cs="宋体"/>
                <w:bCs/>
                <w:szCs w:val="21"/>
                <w:lang w:bidi="ar"/>
              </w:rPr>
            </w:pPr>
            <w:r>
              <w:rPr>
                <w:rFonts w:hint="eastAsia" w:ascii="宋体" w:hAnsi="宋体" w:cs="宋体"/>
                <w:bCs/>
                <w:szCs w:val="21"/>
                <w:lang w:bidi="ar"/>
              </w:rPr>
              <w:t>1.5供应商参加本次政府采购活动前三年内没有重大违法记录的书面声明；</w:t>
            </w:r>
          </w:p>
          <w:p w14:paraId="5B4605C3">
            <w:pPr>
              <w:widowControl/>
              <w:wordWrap w:val="0"/>
              <w:jc w:val="left"/>
              <w:rPr>
                <w:rFonts w:hint="eastAsia" w:ascii="宋体" w:hAnsi="宋体"/>
                <w:bCs/>
                <w:szCs w:val="21"/>
              </w:rPr>
            </w:pPr>
            <w:r>
              <w:rPr>
                <w:rFonts w:hint="eastAsia" w:ascii="宋体" w:hAnsi="宋体"/>
                <w:bCs/>
                <w:szCs w:val="21"/>
              </w:rPr>
              <w:t>1.6提供上一年度经会计师事务所审计认定盖章的财务报告复印件（至少包含资产负债表、利润表、现金流量表及财务报表附注）或银行出具的资信证明；公司成立时间不足一年的提交自成立至今的月度或季度财务报表复印件。</w:t>
            </w:r>
          </w:p>
          <w:p w14:paraId="2857FD62">
            <w:pPr>
              <w:widowControl/>
              <w:wordWrap w:val="0"/>
              <w:jc w:val="left"/>
              <w:rPr>
                <w:rFonts w:hint="eastAsia" w:ascii="宋体" w:hAnsi="宋体"/>
                <w:bCs/>
                <w:szCs w:val="21"/>
              </w:rPr>
            </w:pPr>
            <w:r>
              <w:rPr>
                <w:rFonts w:hint="eastAsia" w:ascii="宋体" w:hAnsi="宋体"/>
                <w:bCs/>
                <w:szCs w:val="21"/>
              </w:rPr>
              <w:t>1.7具有履行本项目采购合同所必需的设备和专业技术能力证明材料（根据项目具体履约需求明确）</w:t>
            </w:r>
          </w:p>
          <w:p w14:paraId="52A04F86">
            <w:pPr>
              <w:widowControl/>
              <w:wordWrap w:val="0"/>
              <w:jc w:val="left"/>
              <w:rPr>
                <w:rFonts w:hint="eastAsia" w:ascii="宋体" w:hAnsi="宋体"/>
                <w:bCs/>
                <w:szCs w:val="21"/>
              </w:rPr>
            </w:pPr>
            <w:r>
              <w:rPr>
                <w:rFonts w:hint="eastAsia" w:ascii="宋体" w:hAnsi="宋体"/>
                <w:bCs/>
                <w:szCs w:val="21"/>
              </w:rPr>
              <w:t>1.8湖南省政府采购供应商资格承诺函。</w:t>
            </w:r>
          </w:p>
          <w:p w14:paraId="6B17A6FC">
            <w:pPr>
              <w:widowControl/>
              <w:wordWrap w:val="0"/>
              <w:jc w:val="left"/>
              <w:rPr>
                <w:rFonts w:hint="eastAsia" w:ascii="宋体" w:hAnsi="宋体"/>
                <w:b/>
                <w:szCs w:val="21"/>
              </w:rPr>
            </w:pPr>
            <w:r>
              <w:rPr>
                <w:rFonts w:hint="eastAsia" w:ascii="宋体" w:hAnsi="宋体" w:cs="宋体"/>
                <w:kern w:val="0"/>
                <w:szCs w:val="21"/>
              </w:rPr>
              <w:t>1.9法律、行政法规规定的其他条件。</w:t>
            </w:r>
          </w:p>
          <w:p w14:paraId="056E138D">
            <w:pPr>
              <w:widowControl/>
              <w:wordWrap w:val="0"/>
              <w:jc w:val="left"/>
              <w:rPr>
                <w:rFonts w:hint="eastAsia" w:ascii="宋体" w:hAnsi="宋体"/>
                <w:b/>
                <w:szCs w:val="21"/>
              </w:rPr>
            </w:pPr>
            <w:r>
              <w:rPr>
                <w:rFonts w:hint="eastAsia" w:ascii="宋体" w:hAnsi="宋体"/>
                <w:b/>
                <w:szCs w:val="21"/>
              </w:rPr>
              <w:t>2、特定资格条件</w:t>
            </w:r>
          </w:p>
          <w:p w14:paraId="6AF0C164">
            <w:pPr>
              <w:widowControl/>
              <w:wordWrap w:val="0"/>
              <w:jc w:val="left"/>
              <w:rPr>
                <w:rFonts w:hint="eastAsia" w:ascii="宋体" w:hAnsi="宋体" w:cs="宋体"/>
                <w:bCs/>
                <w:szCs w:val="21"/>
                <w:lang w:bidi="ar"/>
              </w:rPr>
            </w:pPr>
            <w:r>
              <w:rPr>
                <w:rFonts w:hint="eastAsia" w:ascii="宋体" w:hAnsi="宋体" w:cs="宋体"/>
                <w:bCs/>
                <w:szCs w:val="21"/>
                <w:lang w:bidi="ar"/>
              </w:rPr>
              <w:t>（1）</w:t>
            </w:r>
            <w:r>
              <w:rPr>
                <w:rFonts w:hint="eastAsia" w:ascii="宋体" w:hAnsi="宋体"/>
                <w:szCs w:val="21"/>
              </w:rPr>
              <w:t>投标供应商应具备建设行政主管部门2024年及以后新核发的市政公用工程施工总承包贰级（含贰级）及以上资质或者旧版市政工程施工总承包叁级及以上资质证书（证书须在有效期内）</w:t>
            </w:r>
            <w:r>
              <w:rPr>
                <w:rFonts w:hint="eastAsia" w:ascii="宋体" w:hAnsi="宋体" w:cs="宋体"/>
                <w:bCs/>
                <w:szCs w:val="21"/>
                <w:lang w:bidi="ar"/>
              </w:rPr>
              <w:t xml:space="preserve">。 </w:t>
            </w:r>
          </w:p>
          <w:p w14:paraId="313809DF">
            <w:pPr>
              <w:widowControl/>
              <w:wordWrap w:val="0"/>
              <w:jc w:val="left"/>
              <w:rPr>
                <w:rFonts w:hint="eastAsia" w:ascii="宋体" w:hAnsi="宋体" w:cs="宋体"/>
                <w:bCs/>
                <w:szCs w:val="21"/>
                <w:lang w:bidi="ar"/>
              </w:rPr>
            </w:pPr>
            <w:r>
              <w:rPr>
                <w:rFonts w:hint="eastAsia" w:ascii="宋体" w:hAnsi="宋体" w:cs="宋体"/>
                <w:bCs/>
                <w:szCs w:val="21"/>
                <w:lang w:bidi="ar"/>
              </w:rPr>
              <w:t xml:space="preserve">（2）投标供应商具有在有效内的施工企业安全生产许可证； </w:t>
            </w:r>
          </w:p>
          <w:p w14:paraId="4DDF8342">
            <w:pPr>
              <w:widowControl/>
              <w:wordWrap w:val="0"/>
              <w:jc w:val="left"/>
              <w:rPr>
                <w:rFonts w:hint="eastAsia" w:ascii="宋体" w:hAnsi="宋体" w:cs="宋体"/>
                <w:bCs/>
                <w:szCs w:val="21"/>
                <w:lang w:bidi="ar"/>
              </w:rPr>
            </w:pPr>
            <w:r>
              <w:rPr>
                <w:rFonts w:hint="eastAsia" w:ascii="宋体" w:hAnsi="宋体" w:cs="宋体"/>
                <w:bCs/>
                <w:szCs w:val="21"/>
                <w:lang w:bidi="ar"/>
              </w:rPr>
              <w:t xml:space="preserve">（3）关键岗位人员要求： </w:t>
            </w:r>
          </w:p>
          <w:p w14:paraId="12BB4D40">
            <w:pPr>
              <w:widowControl/>
              <w:wordWrap w:val="0"/>
              <w:jc w:val="left"/>
              <w:rPr>
                <w:rFonts w:hint="eastAsia" w:ascii="宋体" w:hAnsi="宋体" w:cs="宋体"/>
                <w:bCs/>
                <w:szCs w:val="21"/>
                <w:lang w:bidi="ar"/>
              </w:rPr>
            </w:pPr>
            <w:r>
              <w:rPr>
                <w:rFonts w:hint="eastAsia" w:ascii="宋体" w:hAnsi="宋体" w:cs="宋体"/>
                <w:bCs/>
                <w:szCs w:val="21"/>
                <w:lang w:bidi="ar"/>
              </w:rPr>
              <w:t>1）拟任项目负责人（项目经理）须具有</w:t>
            </w:r>
            <w:r>
              <w:rPr>
                <w:rFonts w:hint="eastAsia"/>
              </w:rPr>
              <w:t>市政公用工程</w:t>
            </w:r>
            <w:r>
              <w:rPr>
                <w:rFonts w:hint="eastAsia" w:ascii="宋体" w:hAnsi="宋体" w:cs="宋体"/>
                <w:bCs/>
                <w:szCs w:val="21"/>
                <w:lang w:bidi="ar"/>
              </w:rPr>
              <w:t>专业贰级及以上注册建造师执业资格，以及有效的Ｂ类安全生产考核合格证书（提供相应证书、供应商与其签订的劳动合同，证书上的单位名称必须与供应商名称一致）。</w:t>
            </w:r>
          </w:p>
          <w:p w14:paraId="368F54A9">
            <w:pPr>
              <w:widowControl/>
              <w:wordWrap w:val="0"/>
              <w:jc w:val="left"/>
              <w:rPr>
                <w:rFonts w:hint="eastAsia" w:ascii="宋体" w:hAnsi="宋体" w:cs="宋体"/>
                <w:bCs/>
                <w:szCs w:val="21"/>
                <w:lang w:bidi="ar"/>
              </w:rPr>
            </w:pPr>
            <w:r>
              <w:rPr>
                <w:rFonts w:hint="eastAsia" w:ascii="宋体" w:hAnsi="宋体" w:cs="宋体"/>
                <w:bCs/>
                <w:szCs w:val="21"/>
                <w:lang w:bidi="ar"/>
              </w:rPr>
              <w:t>2）项目部关键岗位人员要求：</w:t>
            </w:r>
            <w:r>
              <w:rPr>
                <w:rFonts w:hint="eastAsia" w:ascii="宋体" w:hAnsi="宋体"/>
                <w:szCs w:val="21"/>
              </w:rPr>
              <w:t>项目部其他关键岗位人员配备参照湘建建（2020）208号文执行，配备施工员1人、安全员1人，质量员1人，关键岗位人员须具备建设行政主管部门颁发的岗位资格证书，其中安全员须具有安全考核合格证书C证；关键岗位人员必须为投标单位在职人员，并提供本企业为其购买的近三个月的社保证明材料，且不得有在建项目,项目部关键岗位人员均须提供无在建项目的书面承诺，不接受投标供应商法定代表人、总经理作为项目部关键岗位人员参与投标。</w:t>
            </w:r>
            <w:r>
              <w:rPr>
                <w:rFonts w:hint="eastAsia" w:ascii="宋体" w:hAnsi="宋体" w:cs="宋体"/>
                <w:bCs/>
                <w:szCs w:val="21"/>
                <w:lang w:bidi="ar"/>
              </w:rPr>
              <w:t>3）湖南省外企业须按照湘建建【2015】190号文件要求办理省外入湘企业基本情况登记(以“湖南省住房和城乡建设网”查询为准)或具有入湘施工登记证(处于有效期内)。</w:t>
            </w:r>
          </w:p>
          <w:p w14:paraId="33AFAB04">
            <w:pPr>
              <w:widowControl/>
              <w:wordWrap w:val="0"/>
              <w:jc w:val="left"/>
              <w:rPr>
                <w:rFonts w:hint="eastAsia" w:ascii="宋体" w:hAnsi="宋体" w:cs="宋体"/>
                <w:bCs/>
                <w:szCs w:val="21"/>
                <w:lang w:bidi="ar"/>
              </w:rPr>
            </w:pPr>
            <w:r>
              <w:rPr>
                <w:rFonts w:hint="eastAsia" w:ascii="宋体" w:hAnsi="宋体" w:cs="宋体"/>
                <w:b/>
                <w:szCs w:val="21"/>
                <w:lang w:bidi="ar"/>
              </w:rPr>
              <w:t>3、</w:t>
            </w:r>
            <w:r>
              <w:rPr>
                <w:rFonts w:hint="eastAsia" w:ascii="宋体" w:hAnsi="宋体" w:cs="宋体"/>
                <w:bCs/>
                <w:szCs w:val="21"/>
                <w:lang w:bidi="ar"/>
              </w:rPr>
              <w:t>单位负责人为同一人或者存在直接控股、管理关系的不同供应商，不得参加同一合同项下的政府采购活动。</w:t>
            </w:r>
          </w:p>
          <w:p w14:paraId="75408733">
            <w:pPr>
              <w:widowControl/>
              <w:wordWrap w:val="0"/>
              <w:jc w:val="left"/>
              <w:rPr>
                <w:rFonts w:hint="eastAsia" w:ascii="宋体" w:hAnsi="宋体" w:cs="宋体"/>
                <w:bCs/>
                <w:szCs w:val="21"/>
                <w:lang w:bidi="ar"/>
              </w:rPr>
            </w:pPr>
            <w:r>
              <w:rPr>
                <w:rFonts w:hint="eastAsia" w:ascii="宋体" w:hAnsi="宋体" w:cs="宋体"/>
                <w:b/>
                <w:szCs w:val="21"/>
                <w:lang w:bidi="ar"/>
              </w:rPr>
              <w:t>4、</w:t>
            </w:r>
            <w:r>
              <w:rPr>
                <w:rFonts w:hint="eastAsia" w:ascii="宋体" w:hAnsi="宋体" w:cs="宋体"/>
                <w:bCs/>
                <w:szCs w:val="21"/>
                <w:lang w:bidi="ar"/>
              </w:rPr>
              <w:t>为本采购项目提供整体设计、规范编制或者项目管理、监理、检测等服务的，不得再参加此项目的其他采购活动。</w:t>
            </w:r>
          </w:p>
          <w:p w14:paraId="478FAC0F">
            <w:pPr>
              <w:widowControl/>
              <w:wordWrap w:val="0"/>
              <w:jc w:val="left"/>
              <w:rPr>
                <w:rFonts w:hint="eastAsia" w:ascii="宋体" w:hAnsi="宋体" w:cs="宋体"/>
                <w:b/>
                <w:szCs w:val="21"/>
                <w:lang w:bidi="ar"/>
              </w:rPr>
            </w:pPr>
            <w:r>
              <w:rPr>
                <w:rFonts w:hint="eastAsia" w:ascii="宋体" w:hAnsi="宋体" w:cs="宋体"/>
                <w:b/>
                <w:szCs w:val="21"/>
                <w:lang w:bidi="ar"/>
              </w:rPr>
              <w:t>注：拟任项目负责人和技术负责人不得为同一人。</w:t>
            </w:r>
          </w:p>
          <w:p w14:paraId="6DC89117">
            <w:pPr>
              <w:adjustRightInd w:val="0"/>
              <w:snapToGrid w:val="0"/>
              <w:spacing w:line="360" w:lineRule="auto"/>
              <w:rPr>
                <w:rFonts w:hint="eastAsia" w:ascii="宋体" w:hAnsi="宋体" w:cs="宋体"/>
                <w:bCs/>
                <w:szCs w:val="21"/>
                <w:lang w:bidi="ar"/>
              </w:rPr>
            </w:pPr>
            <w:r>
              <w:rPr>
                <w:rFonts w:hint="eastAsia" w:ascii="宋体" w:hAnsi="宋体"/>
                <w:b/>
                <w:bCs/>
                <w:szCs w:val="21"/>
              </w:rPr>
              <w:t>5、</w:t>
            </w:r>
            <w:r>
              <w:rPr>
                <w:rFonts w:hint="eastAsia" w:ascii="宋体" w:hAnsi="宋体"/>
                <w:szCs w:val="21"/>
              </w:rPr>
              <w:t>列入失信被执行人、重大税收违法失信主体名单、政府采购严重违法失信行为记录名单的，拒绝其参与政府采购活动。</w:t>
            </w:r>
          </w:p>
          <w:p w14:paraId="427310CC">
            <w:pPr>
              <w:widowControl/>
              <w:wordWrap w:val="0"/>
              <w:jc w:val="left"/>
              <w:rPr>
                <w:rFonts w:hint="eastAsia" w:ascii="宋体" w:hAnsi="宋体" w:cs="宋体"/>
                <w:bCs/>
                <w:szCs w:val="21"/>
                <w:lang w:bidi="ar"/>
              </w:rPr>
            </w:pPr>
            <w:r>
              <w:rPr>
                <w:rFonts w:hint="eastAsia" w:ascii="宋体" w:hAnsi="宋体" w:cs="宋体"/>
                <w:b/>
                <w:szCs w:val="21"/>
                <w:lang w:bidi="ar"/>
              </w:rPr>
              <w:t>6、</w:t>
            </w:r>
            <w:r>
              <w:rPr>
                <w:rFonts w:hint="eastAsia" w:ascii="宋体" w:hAnsi="宋体" w:cs="宋体"/>
                <w:bCs/>
                <w:szCs w:val="21"/>
                <w:lang w:bidi="ar"/>
              </w:rPr>
              <w:t>供应商有下列情形之一的，视为无效投标（★）：</w:t>
            </w:r>
          </w:p>
          <w:p w14:paraId="53583C3F">
            <w:pPr>
              <w:widowControl/>
              <w:wordWrap w:val="0"/>
              <w:jc w:val="left"/>
              <w:rPr>
                <w:rFonts w:hint="eastAsia" w:ascii="宋体" w:hAnsi="宋体" w:cs="宋体"/>
                <w:bCs/>
                <w:szCs w:val="21"/>
                <w:lang w:bidi="ar"/>
              </w:rPr>
            </w:pPr>
            <w:r>
              <w:rPr>
                <w:rFonts w:hint="eastAsia" w:ascii="宋体" w:hAnsi="宋体" w:cs="宋体"/>
                <w:bCs/>
                <w:szCs w:val="21"/>
                <w:lang w:bidi="ar"/>
              </w:rPr>
              <w:t>6.1有一项资格证明文件未提交的；</w:t>
            </w:r>
          </w:p>
          <w:p w14:paraId="7B0C2A6E">
            <w:pPr>
              <w:widowControl/>
              <w:wordWrap w:val="0"/>
              <w:jc w:val="left"/>
              <w:rPr>
                <w:rFonts w:hint="eastAsia" w:ascii="宋体" w:hAnsi="宋体" w:cs="宋体"/>
                <w:bCs/>
                <w:szCs w:val="21"/>
                <w:lang w:bidi="ar"/>
              </w:rPr>
            </w:pPr>
            <w:r>
              <w:rPr>
                <w:rFonts w:hint="eastAsia" w:ascii="宋体" w:hAnsi="宋体" w:cs="宋体"/>
                <w:bCs/>
                <w:szCs w:val="21"/>
                <w:lang w:bidi="ar"/>
              </w:rPr>
              <w:t>6.2提供不符合要求或虚假资格证明文件的；</w:t>
            </w:r>
          </w:p>
          <w:p w14:paraId="1CC4AD3B">
            <w:pPr>
              <w:widowControl/>
              <w:wordWrap w:val="0"/>
              <w:jc w:val="left"/>
              <w:rPr>
                <w:rFonts w:hint="eastAsia" w:ascii="宋体" w:hAnsi="宋体" w:cs="宋体"/>
                <w:bCs/>
                <w:szCs w:val="21"/>
                <w:lang w:bidi="ar"/>
              </w:rPr>
            </w:pPr>
            <w:r>
              <w:rPr>
                <w:rFonts w:hint="eastAsia" w:ascii="宋体" w:hAnsi="宋体" w:cs="宋体"/>
                <w:bCs/>
                <w:szCs w:val="21"/>
                <w:lang w:bidi="ar"/>
              </w:rPr>
              <w:t>6.3资格证明文件过了有效期的；</w:t>
            </w:r>
          </w:p>
          <w:p w14:paraId="4036803C">
            <w:pPr>
              <w:widowControl/>
              <w:wordWrap w:val="0"/>
              <w:jc w:val="left"/>
              <w:rPr>
                <w:rFonts w:hint="eastAsia" w:ascii="宋体" w:hAnsi="宋体" w:cs="宋体"/>
                <w:bCs/>
                <w:szCs w:val="21"/>
                <w:lang w:bidi="ar"/>
              </w:rPr>
            </w:pPr>
            <w:r>
              <w:rPr>
                <w:rFonts w:hint="eastAsia" w:ascii="宋体" w:hAnsi="宋体" w:cs="宋体"/>
                <w:bCs/>
                <w:szCs w:val="21"/>
                <w:lang w:bidi="ar"/>
              </w:rPr>
              <w:t>6.4资格证明文件复印件未加盖供应商公章的；</w:t>
            </w:r>
          </w:p>
          <w:p w14:paraId="05E2426F">
            <w:pPr>
              <w:widowControl/>
              <w:wordWrap w:val="0"/>
              <w:jc w:val="left"/>
              <w:rPr>
                <w:rFonts w:hint="eastAsia" w:ascii="宋体" w:hAnsi="宋体" w:cs="宋体"/>
                <w:bCs/>
                <w:szCs w:val="21"/>
                <w:lang w:bidi="ar"/>
              </w:rPr>
            </w:pPr>
            <w:r>
              <w:rPr>
                <w:rFonts w:hint="eastAsia" w:ascii="宋体" w:hAnsi="宋体" w:cs="宋体"/>
                <w:bCs/>
                <w:szCs w:val="21"/>
                <w:lang w:bidi="ar"/>
              </w:rPr>
              <w:t>6.5采购文件中所有法定代表人和委托代理人的签字必须为亲笔签名，否则为无效投标（或响应）。</w:t>
            </w:r>
          </w:p>
          <w:p w14:paraId="541B5E7C">
            <w:pPr>
              <w:pStyle w:val="62"/>
              <w:ind w:firstLine="0"/>
            </w:pPr>
            <w:r>
              <w:rPr>
                <w:rFonts w:hint="eastAsia" w:ascii="宋体" w:hAnsi="宋体" w:cs="Times New Roman"/>
                <w:b/>
                <w:bCs/>
                <w:szCs w:val="21"/>
              </w:rPr>
              <w:t>7、</w:t>
            </w:r>
            <w:r>
              <w:rPr>
                <w:rFonts w:hint="eastAsia" w:ascii="宋体" w:hAnsi="宋体" w:cs="Times New Roman"/>
                <w:szCs w:val="21"/>
              </w:rPr>
              <w:t>投标供应商应无严重拖欠农民工工资违法失信行为，并作出承诺。</w:t>
            </w:r>
          </w:p>
          <w:p w14:paraId="3904A3CC">
            <w:pPr>
              <w:widowControl/>
              <w:wordWrap w:val="0"/>
              <w:jc w:val="left"/>
              <w:rPr>
                <w:rFonts w:hint="eastAsia" w:ascii="宋体" w:hAnsi="宋体" w:cs="宋体"/>
                <w:bCs/>
                <w:szCs w:val="21"/>
                <w:lang w:bidi="ar"/>
              </w:rPr>
            </w:pPr>
            <w:r>
              <w:rPr>
                <w:rFonts w:hint="eastAsia" w:ascii="宋体" w:hAnsi="宋体" w:cs="宋体"/>
                <w:b/>
                <w:bCs/>
                <w:szCs w:val="21"/>
              </w:rPr>
              <w:t>注：投标供应商凭《湖南省政府采购供应商资格承诺函》（格式见附件4）参与政府采购活动，无需提供单位财务状况报告、依法缴纳税收和社会保障资金的相关材料、参加政府采购活动前3年内在经营活动中没有重大违法记录的书面声明。</w:t>
            </w:r>
          </w:p>
        </w:tc>
      </w:tr>
      <w:tr w14:paraId="1FC23D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830" w:type="dxa"/>
            <w:vAlign w:val="center"/>
          </w:tcPr>
          <w:p w14:paraId="39725A59">
            <w:pPr>
              <w:wordWrap w:val="0"/>
              <w:adjustRightInd w:val="0"/>
              <w:snapToGrid w:val="0"/>
              <w:jc w:val="center"/>
              <w:rPr>
                <w:rFonts w:hint="eastAsia" w:ascii="宋体" w:hAnsi="宋体"/>
                <w:szCs w:val="21"/>
              </w:rPr>
            </w:pPr>
            <w:r>
              <w:rPr>
                <w:rFonts w:hint="eastAsia" w:ascii="宋体" w:hAnsi="宋体"/>
                <w:szCs w:val="21"/>
              </w:rPr>
              <w:t>第二章第6.1款</w:t>
            </w:r>
          </w:p>
        </w:tc>
        <w:tc>
          <w:tcPr>
            <w:tcW w:w="2016" w:type="dxa"/>
            <w:vAlign w:val="center"/>
          </w:tcPr>
          <w:p w14:paraId="7300D462">
            <w:pPr>
              <w:wordWrap w:val="0"/>
              <w:adjustRightInd w:val="0"/>
              <w:snapToGrid w:val="0"/>
              <w:rPr>
                <w:rFonts w:hint="eastAsia" w:ascii="宋体" w:hAnsi="宋体"/>
                <w:szCs w:val="21"/>
              </w:rPr>
            </w:pPr>
            <w:r>
              <w:rPr>
                <w:rFonts w:hint="eastAsia" w:ascii="宋体" w:hAnsi="宋体"/>
                <w:szCs w:val="21"/>
              </w:rPr>
              <w:t>联合体形式</w:t>
            </w:r>
          </w:p>
        </w:tc>
        <w:tc>
          <w:tcPr>
            <w:tcW w:w="5196" w:type="dxa"/>
            <w:vAlign w:val="center"/>
          </w:tcPr>
          <w:p w14:paraId="01E0B276">
            <w:pPr>
              <w:wordWrap w:val="0"/>
              <w:adjustRightInd w:val="0"/>
              <w:snapToGrid w:val="0"/>
              <w:rPr>
                <w:rFonts w:hint="eastAsia" w:ascii="宋体" w:hAnsi="宋体"/>
                <w:szCs w:val="21"/>
              </w:rPr>
            </w:pPr>
            <w:r>
              <w:rPr>
                <w:rFonts w:hint="eastAsia" w:ascii="楷体_GB2312" w:hAnsi="宋体" w:eastAsia="楷体_GB2312"/>
              </w:rPr>
              <w:t>■</w:t>
            </w:r>
            <w:r>
              <w:rPr>
                <w:rFonts w:hint="eastAsia" w:ascii="宋体" w:hAnsi="宋体"/>
                <w:szCs w:val="21"/>
              </w:rPr>
              <w:t xml:space="preserve"> 不接受</w:t>
            </w:r>
          </w:p>
          <w:p w14:paraId="242AF9EA">
            <w:pPr>
              <w:wordWrap w:val="0"/>
              <w:adjustRightInd w:val="0"/>
              <w:snapToGrid w:val="0"/>
              <w:rPr>
                <w:rFonts w:hint="eastAsia" w:ascii="宋体" w:hAnsi="宋体"/>
                <w:szCs w:val="21"/>
              </w:rPr>
            </w:pPr>
            <w:r>
              <w:rPr>
                <w:rFonts w:hint="eastAsia" w:ascii="宋体" w:hAnsi="宋体"/>
                <w:szCs w:val="21"/>
              </w:rPr>
              <w:t>□ 接受</w:t>
            </w:r>
          </w:p>
        </w:tc>
      </w:tr>
      <w:tr w14:paraId="1459C5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1830" w:type="dxa"/>
            <w:vAlign w:val="center"/>
          </w:tcPr>
          <w:p w14:paraId="79BC8BDD">
            <w:pPr>
              <w:wordWrap w:val="0"/>
              <w:adjustRightInd w:val="0"/>
              <w:snapToGrid w:val="0"/>
              <w:jc w:val="center"/>
              <w:rPr>
                <w:rFonts w:hint="eastAsia" w:ascii="宋体" w:hAnsi="宋体"/>
                <w:szCs w:val="21"/>
              </w:rPr>
            </w:pPr>
            <w:r>
              <w:rPr>
                <w:rFonts w:hint="eastAsia" w:ascii="宋体" w:hAnsi="宋体"/>
                <w:szCs w:val="21"/>
              </w:rPr>
              <w:t>第二章第6.2款</w:t>
            </w:r>
          </w:p>
        </w:tc>
        <w:tc>
          <w:tcPr>
            <w:tcW w:w="2016" w:type="dxa"/>
            <w:vAlign w:val="center"/>
          </w:tcPr>
          <w:p w14:paraId="514E9FBC">
            <w:pPr>
              <w:wordWrap w:val="0"/>
              <w:adjustRightInd w:val="0"/>
              <w:snapToGrid w:val="0"/>
              <w:rPr>
                <w:rFonts w:hint="eastAsia" w:ascii="宋体" w:hAnsi="宋体"/>
                <w:szCs w:val="21"/>
              </w:rPr>
            </w:pPr>
            <w:r>
              <w:rPr>
                <w:rFonts w:hint="eastAsia" w:ascii="宋体" w:hAnsi="宋体"/>
                <w:szCs w:val="21"/>
              </w:rPr>
              <w:t>对联合体各方的要求</w:t>
            </w:r>
          </w:p>
        </w:tc>
        <w:tc>
          <w:tcPr>
            <w:tcW w:w="5196" w:type="dxa"/>
            <w:vAlign w:val="center"/>
          </w:tcPr>
          <w:p w14:paraId="5052D247">
            <w:pPr>
              <w:wordWrap w:val="0"/>
              <w:adjustRightInd w:val="0"/>
              <w:snapToGrid w:val="0"/>
              <w:rPr>
                <w:rFonts w:hint="eastAsia" w:ascii="宋体" w:hAnsi="宋体"/>
                <w:szCs w:val="21"/>
              </w:rPr>
            </w:pPr>
            <w:r>
              <w:rPr>
                <w:rFonts w:hint="eastAsia" w:ascii="宋体" w:hAnsi="宋体"/>
                <w:szCs w:val="21"/>
              </w:rPr>
              <w:t>无</w:t>
            </w:r>
          </w:p>
        </w:tc>
      </w:tr>
      <w:tr w14:paraId="5267A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30" w:type="dxa"/>
            <w:vAlign w:val="center"/>
          </w:tcPr>
          <w:p w14:paraId="52FEC704">
            <w:pPr>
              <w:wordWrap w:val="0"/>
              <w:adjustRightInd w:val="0"/>
              <w:snapToGrid w:val="0"/>
              <w:jc w:val="center"/>
              <w:rPr>
                <w:rFonts w:hint="eastAsia" w:ascii="宋体" w:hAnsi="宋体"/>
                <w:szCs w:val="21"/>
              </w:rPr>
            </w:pPr>
            <w:r>
              <w:rPr>
                <w:rFonts w:hint="eastAsia" w:ascii="宋体" w:hAnsi="宋体"/>
                <w:szCs w:val="21"/>
              </w:rPr>
              <w:t>第二章第7.1款</w:t>
            </w:r>
          </w:p>
        </w:tc>
        <w:tc>
          <w:tcPr>
            <w:tcW w:w="2016" w:type="dxa"/>
            <w:vAlign w:val="center"/>
          </w:tcPr>
          <w:p w14:paraId="1325BA06">
            <w:pPr>
              <w:wordWrap w:val="0"/>
              <w:adjustRightInd w:val="0"/>
              <w:snapToGrid w:val="0"/>
              <w:rPr>
                <w:rFonts w:hint="eastAsia" w:ascii="宋体" w:hAnsi="宋体"/>
                <w:szCs w:val="21"/>
              </w:rPr>
            </w:pPr>
            <w:r>
              <w:rPr>
                <w:rFonts w:hint="eastAsia" w:ascii="宋体" w:hAnsi="宋体"/>
                <w:szCs w:val="21"/>
              </w:rPr>
              <w:t>现场勘察</w:t>
            </w:r>
          </w:p>
        </w:tc>
        <w:tc>
          <w:tcPr>
            <w:tcW w:w="5196" w:type="dxa"/>
            <w:vAlign w:val="center"/>
          </w:tcPr>
          <w:p w14:paraId="295E3C4B">
            <w:pPr>
              <w:wordWrap w:val="0"/>
              <w:adjustRightInd w:val="0"/>
              <w:snapToGrid w:val="0"/>
              <w:rPr>
                <w:rFonts w:hint="eastAsia" w:ascii="宋体" w:hAnsi="宋体"/>
                <w:szCs w:val="21"/>
              </w:rPr>
            </w:pPr>
            <w:r>
              <w:rPr>
                <w:rFonts w:hint="eastAsia" w:ascii="楷体_GB2312" w:hAnsi="宋体" w:eastAsia="楷体_GB2312"/>
              </w:rPr>
              <w:t>■</w:t>
            </w:r>
            <w:r>
              <w:rPr>
                <w:rFonts w:hint="eastAsia" w:ascii="宋体" w:hAnsi="宋体"/>
                <w:szCs w:val="21"/>
              </w:rPr>
              <w:t xml:space="preserve"> 采购人不组织，供应商可自行对现场进行考察，取得并核实有关编制响应文件所需的一切资料。（采购人不承担供应商踏勘现场所发生的任何费用、责任和风险。）</w:t>
            </w:r>
          </w:p>
          <w:p w14:paraId="1F3BC0FF">
            <w:pPr>
              <w:wordWrap w:val="0"/>
              <w:adjustRightInd w:val="0"/>
              <w:snapToGrid w:val="0"/>
              <w:rPr>
                <w:rFonts w:hint="eastAsia" w:ascii="宋体" w:hAnsi="宋体"/>
                <w:szCs w:val="21"/>
              </w:rPr>
            </w:pPr>
            <w:r>
              <w:rPr>
                <w:rFonts w:hint="eastAsia" w:ascii="宋体" w:hAnsi="宋体"/>
                <w:szCs w:val="21"/>
              </w:rPr>
              <w:t>□ 采购人组织，时间：</w:t>
            </w:r>
            <w:r>
              <w:rPr>
                <w:rFonts w:hint="eastAsia" w:ascii="宋体" w:hAnsi="宋体"/>
                <w:szCs w:val="21"/>
                <w:u w:val="single"/>
              </w:rPr>
              <w:t xml:space="preserve">     </w:t>
            </w:r>
            <w:r>
              <w:rPr>
                <w:rFonts w:hint="eastAsia" w:ascii="宋体" w:hAnsi="宋体"/>
                <w:szCs w:val="21"/>
              </w:rPr>
              <w:t>地点：</w:t>
            </w:r>
            <w:r>
              <w:rPr>
                <w:rFonts w:hint="eastAsia" w:ascii="宋体" w:hAnsi="宋体"/>
                <w:szCs w:val="21"/>
                <w:u w:val="single"/>
              </w:rPr>
              <w:t xml:space="preserve">   </w:t>
            </w:r>
            <w:r>
              <w:rPr>
                <w:rFonts w:hint="eastAsia" w:ascii="宋体" w:hAnsi="宋体"/>
                <w:szCs w:val="21"/>
              </w:rPr>
              <w:t>联系人：</w:t>
            </w:r>
            <w:r>
              <w:rPr>
                <w:rFonts w:hint="eastAsia" w:ascii="宋体" w:hAnsi="宋体"/>
                <w:szCs w:val="21"/>
                <w:u w:val="single"/>
              </w:rPr>
              <w:t xml:space="preserve">  </w:t>
            </w:r>
          </w:p>
        </w:tc>
      </w:tr>
      <w:tr w14:paraId="1000F9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30" w:type="dxa"/>
            <w:vAlign w:val="center"/>
          </w:tcPr>
          <w:p w14:paraId="6EC4E2E5">
            <w:pPr>
              <w:wordWrap w:val="0"/>
              <w:rPr>
                <w:rFonts w:hint="eastAsia" w:ascii="宋体" w:hAnsi="宋体"/>
                <w:szCs w:val="21"/>
              </w:rPr>
            </w:pPr>
            <w:r>
              <w:rPr>
                <w:rFonts w:hint="eastAsia" w:ascii="宋体" w:hAnsi="宋体"/>
                <w:szCs w:val="21"/>
              </w:rPr>
              <w:t>第二章第8.1款</w:t>
            </w:r>
          </w:p>
        </w:tc>
        <w:tc>
          <w:tcPr>
            <w:tcW w:w="2016" w:type="dxa"/>
            <w:vAlign w:val="center"/>
          </w:tcPr>
          <w:p w14:paraId="12414EC6">
            <w:pPr>
              <w:wordWrap w:val="0"/>
              <w:rPr>
                <w:rFonts w:hint="eastAsia" w:ascii="宋体" w:hAnsi="宋体"/>
                <w:szCs w:val="21"/>
              </w:rPr>
            </w:pPr>
            <w:r>
              <w:rPr>
                <w:rFonts w:hint="eastAsia" w:ascii="宋体" w:hAnsi="宋体"/>
                <w:szCs w:val="21"/>
              </w:rPr>
              <w:t>采购进口产品</w:t>
            </w:r>
          </w:p>
        </w:tc>
        <w:tc>
          <w:tcPr>
            <w:tcW w:w="5196" w:type="dxa"/>
            <w:vAlign w:val="center"/>
          </w:tcPr>
          <w:p w14:paraId="6E77C4D7">
            <w:pPr>
              <w:wordWrap w:val="0"/>
              <w:adjustRightInd w:val="0"/>
              <w:snapToGrid w:val="0"/>
              <w:rPr>
                <w:rFonts w:hint="eastAsia" w:ascii="宋体" w:hAnsi="宋体"/>
                <w:szCs w:val="21"/>
              </w:rPr>
            </w:pPr>
            <w:r>
              <w:rPr>
                <w:rFonts w:hint="eastAsia" w:ascii="楷体_GB2312" w:hAnsi="宋体" w:eastAsia="楷体_GB2312"/>
              </w:rPr>
              <w:t>■</w:t>
            </w:r>
            <w:r>
              <w:rPr>
                <w:rFonts w:hint="eastAsia" w:ascii="宋体" w:hAnsi="宋体"/>
                <w:szCs w:val="21"/>
              </w:rPr>
              <w:t>本项目拒绝采购进口产品</w:t>
            </w:r>
          </w:p>
          <w:p w14:paraId="03C74DD1">
            <w:pPr>
              <w:wordWrap w:val="0"/>
              <w:rPr>
                <w:rFonts w:hint="eastAsia" w:ascii="宋体" w:hAnsi="宋体"/>
                <w:szCs w:val="21"/>
              </w:rPr>
            </w:pPr>
            <w:r>
              <w:rPr>
                <w:rFonts w:hint="eastAsia" w:ascii="宋体" w:hAnsi="宋体"/>
                <w:szCs w:val="21"/>
              </w:rPr>
              <w:t>□本项目已经财政部门审核同意购买进口产品</w:t>
            </w:r>
          </w:p>
        </w:tc>
      </w:tr>
      <w:tr w14:paraId="1210AA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30" w:type="dxa"/>
            <w:vAlign w:val="center"/>
          </w:tcPr>
          <w:p w14:paraId="105D9068">
            <w:pPr>
              <w:wordWrap w:val="0"/>
              <w:rPr>
                <w:rFonts w:hint="eastAsia" w:ascii="宋体" w:hAnsi="宋体"/>
                <w:szCs w:val="21"/>
              </w:rPr>
            </w:pPr>
            <w:r>
              <w:rPr>
                <w:rFonts w:hint="eastAsia" w:ascii="宋体" w:hAnsi="宋体"/>
                <w:szCs w:val="21"/>
              </w:rPr>
              <w:t>第二章第43.1款</w:t>
            </w:r>
          </w:p>
        </w:tc>
        <w:tc>
          <w:tcPr>
            <w:tcW w:w="2016" w:type="dxa"/>
            <w:vAlign w:val="center"/>
          </w:tcPr>
          <w:p w14:paraId="70798E9D">
            <w:pPr>
              <w:wordWrap w:val="0"/>
              <w:rPr>
                <w:rFonts w:hint="eastAsia" w:ascii="宋体" w:hAnsi="宋体"/>
                <w:szCs w:val="21"/>
              </w:rPr>
            </w:pPr>
            <w:r>
              <w:rPr>
                <w:rFonts w:hint="eastAsia" w:ascii="宋体" w:hAnsi="宋体"/>
                <w:szCs w:val="21"/>
              </w:rPr>
              <w:t>政府采购强制采购：</w:t>
            </w:r>
          </w:p>
          <w:p w14:paraId="02611D04">
            <w:pPr>
              <w:wordWrap w:val="0"/>
              <w:adjustRightInd w:val="0"/>
              <w:snapToGrid w:val="0"/>
              <w:rPr>
                <w:rFonts w:hint="eastAsia" w:ascii="宋体" w:hAnsi="宋体"/>
                <w:szCs w:val="21"/>
              </w:rPr>
            </w:pPr>
            <w:r>
              <w:rPr>
                <w:rFonts w:hint="eastAsia" w:ascii="宋体" w:hAnsi="宋体"/>
                <w:szCs w:val="21"/>
              </w:rPr>
              <w:t>1、强制采购的节能产品；</w:t>
            </w:r>
          </w:p>
          <w:p w14:paraId="62A2DF38">
            <w:pPr>
              <w:wordWrap w:val="0"/>
              <w:adjustRightInd w:val="0"/>
              <w:snapToGrid w:val="0"/>
              <w:rPr>
                <w:rFonts w:hint="eastAsia" w:ascii="宋体" w:hAnsi="宋体"/>
                <w:szCs w:val="21"/>
              </w:rPr>
            </w:pPr>
            <w:r>
              <w:rPr>
                <w:rFonts w:hint="eastAsia" w:ascii="宋体" w:hAnsi="宋体"/>
                <w:szCs w:val="21"/>
              </w:rPr>
              <w:t>2、其他。</w:t>
            </w:r>
          </w:p>
        </w:tc>
        <w:tc>
          <w:tcPr>
            <w:tcW w:w="5196" w:type="dxa"/>
            <w:vAlign w:val="center"/>
          </w:tcPr>
          <w:p w14:paraId="1D5A4D1A">
            <w:pPr>
              <w:wordWrap w:val="0"/>
              <w:rPr>
                <w:rFonts w:hint="eastAsia" w:ascii="宋体" w:hAnsi="宋体"/>
                <w:szCs w:val="21"/>
              </w:rPr>
            </w:pPr>
            <w:r>
              <w:rPr>
                <w:rFonts w:hint="eastAsia" w:ascii="楷体_GB2312" w:hAnsi="宋体" w:eastAsia="楷体_GB2312"/>
              </w:rPr>
              <w:t>■</w:t>
            </w:r>
            <w:r>
              <w:rPr>
                <w:rFonts w:hint="eastAsia" w:ascii="宋体" w:hAnsi="宋体"/>
                <w:szCs w:val="21"/>
              </w:rPr>
              <w:t xml:space="preserve"> 否</w:t>
            </w:r>
          </w:p>
          <w:p w14:paraId="2C4C9C30">
            <w:pPr>
              <w:wordWrap w:val="0"/>
              <w:adjustRightInd w:val="0"/>
              <w:snapToGrid w:val="0"/>
              <w:rPr>
                <w:rFonts w:hint="eastAsia" w:ascii="宋体" w:hAnsi="宋体"/>
                <w:szCs w:val="21"/>
              </w:rPr>
            </w:pPr>
            <w:r>
              <w:rPr>
                <w:rFonts w:hint="eastAsia" w:ascii="宋体" w:hAnsi="宋体"/>
                <w:szCs w:val="21"/>
              </w:rPr>
              <w:t>□ 是，采购《节能产品政府采购清单》(第</w:t>
            </w:r>
            <w:r>
              <w:rPr>
                <w:rFonts w:hint="eastAsia" w:ascii="宋体" w:hAnsi="宋体"/>
                <w:szCs w:val="21"/>
                <w:u w:val="single"/>
              </w:rPr>
              <w:t xml:space="preserve">    </w:t>
            </w:r>
            <w:r>
              <w:rPr>
                <w:rFonts w:hint="eastAsia" w:ascii="宋体" w:hAnsi="宋体"/>
                <w:szCs w:val="21"/>
              </w:rPr>
              <w:t>期) 内标记★符号的节能产品。</w:t>
            </w:r>
          </w:p>
        </w:tc>
      </w:tr>
      <w:tr w14:paraId="1F0760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042" w:type="dxa"/>
            <w:gridSpan w:val="3"/>
            <w:vAlign w:val="center"/>
          </w:tcPr>
          <w:p w14:paraId="24710632">
            <w:pPr>
              <w:wordWrap w:val="0"/>
              <w:adjustRightInd w:val="0"/>
              <w:snapToGrid w:val="0"/>
              <w:spacing w:line="360" w:lineRule="auto"/>
              <w:rPr>
                <w:rFonts w:hint="eastAsia" w:ascii="宋体" w:hAnsi="宋体"/>
                <w:b/>
                <w:szCs w:val="21"/>
              </w:rPr>
            </w:pPr>
            <w:r>
              <w:rPr>
                <w:rFonts w:hint="eastAsia" w:ascii="宋体" w:hAnsi="宋体"/>
                <w:b/>
                <w:szCs w:val="21"/>
              </w:rPr>
              <w:t>二、磋商文件</w:t>
            </w:r>
          </w:p>
        </w:tc>
      </w:tr>
      <w:tr w14:paraId="458FDE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35" w:hRule="atLeast"/>
          <w:jc w:val="center"/>
        </w:trPr>
        <w:tc>
          <w:tcPr>
            <w:tcW w:w="1830" w:type="dxa"/>
            <w:vAlign w:val="center"/>
          </w:tcPr>
          <w:p w14:paraId="7920A5EB">
            <w:pPr>
              <w:wordWrap w:val="0"/>
              <w:adjustRightInd w:val="0"/>
              <w:snapToGrid w:val="0"/>
              <w:spacing w:line="360" w:lineRule="auto"/>
              <w:jc w:val="center"/>
              <w:rPr>
                <w:rFonts w:hint="eastAsia" w:ascii="宋体" w:hAnsi="宋体" w:cs="宋体"/>
                <w:szCs w:val="21"/>
              </w:rPr>
            </w:pPr>
            <w:r>
              <w:rPr>
                <w:rFonts w:hint="eastAsia" w:ascii="宋体" w:hAnsi="宋体" w:cs="宋体"/>
                <w:szCs w:val="21"/>
              </w:rPr>
              <w:t>第二章第9.2款</w:t>
            </w:r>
          </w:p>
        </w:tc>
        <w:tc>
          <w:tcPr>
            <w:tcW w:w="2016" w:type="dxa"/>
            <w:vAlign w:val="center"/>
          </w:tcPr>
          <w:p w14:paraId="748A2AAB">
            <w:pPr>
              <w:wordWrap w:val="0"/>
              <w:adjustRightInd w:val="0"/>
              <w:snapToGrid w:val="0"/>
              <w:spacing w:line="360" w:lineRule="auto"/>
              <w:jc w:val="center"/>
              <w:rPr>
                <w:rFonts w:hint="eastAsia" w:ascii="宋体" w:hAnsi="宋体" w:cs="宋体"/>
                <w:szCs w:val="21"/>
              </w:rPr>
            </w:pPr>
            <w:r>
              <w:rPr>
                <w:rFonts w:hint="eastAsia" w:ascii="宋体" w:hAnsi="宋体" w:cs="宋体"/>
                <w:szCs w:val="21"/>
              </w:rPr>
              <w:t>磋商文件的可能</w:t>
            </w:r>
          </w:p>
          <w:p w14:paraId="7393DD86">
            <w:pPr>
              <w:wordWrap w:val="0"/>
              <w:adjustRightInd w:val="0"/>
              <w:snapToGrid w:val="0"/>
              <w:spacing w:line="360" w:lineRule="auto"/>
              <w:jc w:val="center"/>
              <w:rPr>
                <w:rFonts w:hint="eastAsia" w:ascii="宋体" w:hAnsi="宋体" w:cs="宋体"/>
                <w:szCs w:val="21"/>
              </w:rPr>
            </w:pPr>
            <w:r>
              <w:rPr>
                <w:rFonts w:hint="eastAsia" w:ascii="宋体" w:hAnsi="宋体" w:cs="宋体"/>
                <w:szCs w:val="21"/>
              </w:rPr>
              <w:t>实质性变动内容</w:t>
            </w:r>
          </w:p>
        </w:tc>
        <w:tc>
          <w:tcPr>
            <w:tcW w:w="5196" w:type="dxa"/>
            <w:vAlign w:val="center"/>
          </w:tcPr>
          <w:p w14:paraId="0AA6642E">
            <w:pPr>
              <w:adjustRightInd w:val="0"/>
              <w:snapToGrid w:val="0"/>
              <w:jc w:val="left"/>
              <w:rPr>
                <w:rFonts w:hint="eastAsia" w:ascii="宋体" w:hAnsi="宋体"/>
              </w:rPr>
            </w:pPr>
            <w:r>
              <w:rPr>
                <w:rFonts w:hint="eastAsia" w:ascii="宋体" w:hAnsi="宋体"/>
              </w:rPr>
              <w:t>1、技术要求：</w:t>
            </w:r>
          </w:p>
          <w:p w14:paraId="2C5DEDFD">
            <w:pPr>
              <w:adjustRightInd w:val="0"/>
              <w:snapToGrid w:val="0"/>
              <w:jc w:val="left"/>
              <w:rPr>
                <w:rFonts w:hint="eastAsia" w:ascii="宋体" w:hAnsi="宋体"/>
              </w:rPr>
            </w:pPr>
            <w:r>
              <w:rPr>
                <w:rFonts w:hint="eastAsia" w:ascii="宋体" w:hAnsi="宋体"/>
              </w:rPr>
              <w:t>（1）清单所包含的所有内容；</w:t>
            </w:r>
          </w:p>
          <w:p w14:paraId="2A7FBC02">
            <w:pPr>
              <w:adjustRightInd w:val="0"/>
              <w:snapToGrid w:val="0"/>
              <w:jc w:val="left"/>
            </w:pPr>
            <w:r>
              <w:rPr>
                <w:rFonts w:hint="eastAsia" w:ascii="宋体" w:hAnsi="宋体"/>
              </w:rPr>
              <w:t>2、服务要求：</w:t>
            </w:r>
          </w:p>
          <w:p w14:paraId="015C5BF1">
            <w:pPr>
              <w:pStyle w:val="45"/>
              <w:wordWrap w:val="0"/>
              <w:ind w:left="0" w:leftChars="0" w:firstLine="0" w:firstLineChars="0"/>
            </w:pPr>
            <w:r>
              <w:rPr>
                <w:rFonts w:hint="eastAsia"/>
              </w:rPr>
              <w:t>2.1保修要求：本工程质量保修按建设部2000年80号令及建设工程质量管理条例（国务院令第279号）的保修规定保修内容及期限执行，由承包人承担其责任与义务。</w:t>
            </w:r>
          </w:p>
          <w:p w14:paraId="4F3FDD67">
            <w:pPr>
              <w:adjustRightInd w:val="0"/>
              <w:snapToGrid w:val="0"/>
              <w:jc w:val="left"/>
            </w:pPr>
            <w:r>
              <w:rPr>
                <w:rFonts w:hint="eastAsia"/>
              </w:rPr>
              <w:t>2.2质量要求：施工质量达到国家工程施工质量验收规范合格工程标准，并实现一次性交验合格。</w:t>
            </w:r>
          </w:p>
          <w:p w14:paraId="601DA2BE">
            <w:pPr>
              <w:adjustRightInd w:val="0"/>
              <w:snapToGrid w:val="0"/>
              <w:jc w:val="left"/>
            </w:pPr>
            <w:r>
              <w:rPr>
                <w:rFonts w:hint="eastAsia"/>
              </w:rPr>
              <w:t>2.3质保期（缺陷责任期）：两年。</w:t>
            </w:r>
          </w:p>
          <w:p w14:paraId="6BF92EA9">
            <w:pPr>
              <w:rPr>
                <w:rFonts w:hint="eastAsia" w:ascii="宋体" w:hAnsi="宋体"/>
                <w:color w:val="000000"/>
              </w:rPr>
            </w:pPr>
            <w:r>
              <w:rPr>
                <w:rFonts w:hint="eastAsia" w:ascii="宋体" w:hAnsi="宋体"/>
                <w:color w:val="000000"/>
              </w:rPr>
              <w:t>3、合同条款：</w:t>
            </w:r>
          </w:p>
          <w:p w14:paraId="517FE8DA">
            <w:pPr>
              <w:adjustRightInd w:val="0"/>
              <w:snapToGrid w:val="0"/>
              <w:jc w:val="left"/>
            </w:pPr>
            <w:r>
              <w:rPr>
                <w:rFonts w:hint="eastAsia"/>
              </w:rPr>
              <w:t>3.1</w:t>
            </w:r>
            <w:r>
              <w:rPr>
                <w:rFonts w:hint="eastAsia"/>
                <w:color w:val="auto"/>
              </w:rPr>
              <w:t>工期：合同签订后于</w:t>
            </w:r>
            <w:r>
              <w:rPr>
                <w:rFonts w:hint="eastAsia"/>
                <w:color w:val="auto"/>
                <w:lang w:val="en-US" w:eastAsia="zh-CN"/>
              </w:rPr>
              <w:t>45</w:t>
            </w:r>
            <w:r>
              <w:rPr>
                <w:rFonts w:hint="eastAsia"/>
                <w:color w:val="auto"/>
              </w:rPr>
              <w:t>日历天内</w:t>
            </w:r>
            <w:r>
              <w:rPr>
                <w:rFonts w:hint="eastAsia"/>
                <w:color w:val="auto"/>
                <w:lang w:val="en-US" w:eastAsia="zh-CN"/>
              </w:rPr>
              <w:t>完成项目施工内容</w:t>
            </w:r>
            <w:r>
              <w:rPr>
                <w:rFonts w:hint="eastAsia"/>
                <w:color w:val="auto"/>
              </w:rPr>
              <w:t>；</w:t>
            </w:r>
          </w:p>
          <w:p w14:paraId="3314DCEC">
            <w:pPr>
              <w:adjustRightInd w:val="0"/>
              <w:snapToGrid w:val="0"/>
              <w:jc w:val="left"/>
            </w:pPr>
            <w:r>
              <w:rPr>
                <w:rFonts w:hint="eastAsia"/>
              </w:rPr>
              <w:t>3.2项目现场：湖南城建职业技术学院；</w:t>
            </w:r>
          </w:p>
          <w:p w14:paraId="426C0886">
            <w:pPr>
              <w:pStyle w:val="45"/>
              <w:wordWrap w:val="0"/>
              <w:ind w:left="0" w:leftChars="0" w:firstLine="0" w:firstLineChars="0"/>
            </w:pPr>
            <w:r>
              <w:rPr>
                <w:rFonts w:hint="eastAsia"/>
              </w:rPr>
              <w:t>3.3付款条件：工程竣工验收合格后，供应商必须在60天内，向采购人提交竣工结算文件和承诺书，采购人支付至合同价70%的工程款；采购人收到上述资料进行审核，审核时间三个月（不含对审时间）。竣工结算评审完成后支付至结算审定工程款的97%。采购人每次付款前，供应商均应开具相应金额的增值税发票（付剩余进度款所开发票应含3%质保金额）。</w:t>
            </w:r>
          </w:p>
        </w:tc>
      </w:tr>
      <w:tr w14:paraId="2E4E7E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4" w:hRule="atLeast"/>
          <w:jc w:val="center"/>
        </w:trPr>
        <w:tc>
          <w:tcPr>
            <w:tcW w:w="1830" w:type="dxa"/>
            <w:vAlign w:val="center"/>
          </w:tcPr>
          <w:p w14:paraId="3B61AFC3">
            <w:pPr>
              <w:wordWrap w:val="0"/>
              <w:adjustRightInd w:val="0"/>
              <w:snapToGrid w:val="0"/>
              <w:spacing w:line="360" w:lineRule="auto"/>
              <w:jc w:val="center"/>
              <w:rPr>
                <w:rFonts w:hint="eastAsia" w:ascii="宋体" w:hAnsi="宋体"/>
                <w:szCs w:val="21"/>
              </w:rPr>
            </w:pPr>
            <w:r>
              <w:rPr>
                <w:rFonts w:hint="eastAsia" w:ascii="宋体" w:hAnsi="宋体"/>
                <w:szCs w:val="21"/>
              </w:rPr>
              <w:t>第二章第10.2款</w:t>
            </w:r>
          </w:p>
        </w:tc>
        <w:tc>
          <w:tcPr>
            <w:tcW w:w="2016" w:type="dxa"/>
            <w:vAlign w:val="center"/>
          </w:tcPr>
          <w:p w14:paraId="2DA0AC46">
            <w:pPr>
              <w:wordWrap w:val="0"/>
              <w:adjustRightInd w:val="0"/>
              <w:snapToGrid w:val="0"/>
              <w:spacing w:line="360" w:lineRule="auto"/>
              <w:jc w:val="left"/>
              <w:rPr>
                <w:rFonts w:hint="eastAsia" w:ascii="宋体" w:hAnsi="宋体"/>
                <w:szCs w:val="21"/>
              </w:rPr>
            </w:pPr>
            <w:r>
              <w:rPr>
                <w:rFonts w:hint="eastAsia" w:ascii="宋体" w:hAnsi="宋体"/>
                <w:szCs w:val="21"/>
              </w:rPr>
              <w:t>提供磋商文件期限</w:t>
            </w:r>
          </w:p>
        </w:tc>
        <w:tc>
          <w:tcPr>
            <w:tcW w:w="5196" w:type="dxa"/>
            <w:vAlign w:val="center"/>
          </w:tcPr>
          <w:p w14:paraId="07FDCA81">
            <w:pPr>
              <w:wordWrap w:val="0"/>
              <w:adjustRightInd w:val="0"/>
              <w:snapToGrid w:val="0"/>
              <w:spacing w:line="360" w:lineRule="auto"/>
              <w:jc w:val="left"/>
              <w:rPr>
                <w:rFonts w:hint="eastAsia" w:ascii="宋体" w:hAnsi="宋体"/>
                <w:szCs w:val="21"/>
              </w:rPr>
            </w:pPr>
            <w:r>
              <w:rPr>
                <w:rFonts w:hint="eastAsia" w:ascii="宋体" w:hAnsi="宋体"/>
                <w:szCs w:val="21"/>
              </w:rPr>
              <w:t>以竞争性磋商邀请公告为准</w:t>
            </w:r>
          </w:p>
        </w:tc>
      </w:tr>
      <w:tr w14:paraId="31A8A3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5" w:hRule="atLeast"/>
          <w:jc w:val="center"/>
        </w:trPr>
        <w:tc>
          <w:tcPr>
            <w:tcW w:w="1830" w:type="dxa"/>
            <w:vAlign w:val="center"/>
          </w:tcPr>
          <w:p w14:paraId="1465F9D8">
            <w:pPr>
              <w:wordWrap w:val="0"/>
              <w:adjustRightInd w:val="0"/>
              <w:snapToGrid w:val="0"/>
              <w:spacing w:line="360" w:lineRule="auto"/>
              <w:jc w:val="center"/>
              <w:rPr>
                <w:rFonts w:hint="eastAsia" w:ascii="宋体" w:hAnsi="宋体"/>
                <w:szCs w:val="21"/>
              </w:rPr>
            </w:pPr>
            <w:r>
              <w:rPr>
                <w:rFonts w:hint="eastAsia" w:ascii="宋体" w:hAnsi="宋体"/>
                <w:szCs w:val="21"/>
              </w:rPr>
              <w:t>第二章第11.1款</w:t>
            </w:r>
          </w:p>
        </w:tc>
        <w:tc>
          <w:tcPr>
            <w:tcW w:w="2016" w:type="dxa"/>
            <w:vAlign w:val="center"/>
          </w:tcPr>
          <w:p w14:paraId="272E9C3A">
            <w:pPr>
              <w:wordWrap w:val="0"/>
              <w:adjustRightInd w:val="0"/>
              <w:snapToGrid w:val="0"/>
              <w:spacing w:line="360" w:lineRule="auto"/>
              <w:rPr>
                <w:rFonts w:hint="eastAsia" w:ascii="宋体" w:hAnsi="宋体"/>
                <w:szCs w:val="21"/>
              </w:rPr>
            </w:pPr>
            <w:r>
              <w:rPr>
                <w:rFonts w:hint="eastAsia" w:ascii="宋体" w:hAnsi="宋体"/>
                <w:szCs w:val="21"/>
              </w:rPr>
              <w:t>提交首次响应文件的截止时间</w:t>
            </w:r>
          </w:p>
        </w:tc>
        <w:tc>
          <w:tcPr>
            <w:tcW w:w="5196" w:type="dxa"/>
            <w:vAlign w:val="center"/>
          </w:tcPr>
          <w:p w14:paraId="422C1EDC">
            <w:pPr>
              <w:wordWrap w:val="0"/>
              <w:adjustRightInd w:val="0"/>
              <w:snapToGrid w:val="0"/>
              <w:spacing w:line="360" w:lineRule="auto"/>
              <w:jc w:val="left"/>
              <w:rPr>
                <w:rFonts w:hint="eastAsia" w:ascii="宋体" w:hAnsi="宋体"/>
                <w:szCs w:val="21"/>
              </w:rPr>
            </w:pPr>
            <w:r>
              <w:rPr>
                <w:rFonts w:hint="eastAsia" w:ascii="宋体" w:hAnsi="宋体"/>
                <w:szCs w:val="21"/>
              </w:rPr>
              <w:t>以竞争性磋商邀请公告为准</w:t>
            </w:r>
          </w:p>
        </w:tc>
      </w:tr>
      <w:tr w14:paraId="374AC5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042" w:type="dxa"/>
            <w:gridSpan w:val="3"/>
            <w:vAlign w:val="center"/>
          </w:tcPr>
          <w:p w14:paraId="2DA1E7EA">
            <w:pPr>
              <w:wordWrap w:val="0"/>
              <w:adjustRightInd w:val="0"/>
              <w:snapToGrid w:val="0"/>
              <w:spacing w:line="360" w:lineRule="auto"/>
              <w:rPr>
                <w:rFonts w:hint="eastAsia" w:ascii="宋体" w:hAnsi="宋体"/>
                <w:szCs w:val="21"/>
              </w:rPr>
            </w:pPr>
            <w:r>
              <w:rPr>
                <w:rFonts w:hint="eastAsia" w:ascii="宋体" w:hAnsi="宋体"/>
                <w:b/>
                <w:szCs w:val="21"/>
              </w:rPr>
              <w:t>三、响应文件的编写</w:t>
            </w:r>
          </w:p>
        </w:tc>
      </w:tr>
      <w:tr w14:paraId="135AC1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1830" w:type="dxa"/>
            <w:vAlign w:val="center"/>
          </w:tcPr>
          <w:p w14:paraId="4A76D479">
            <w:pPr>
              <w:wordWrap w:val="0"/>
              <w:adjustRightInd w:val="0"/>
              <w:snapToGrid w:val="0"/>
              <w:spacing w:line="360" w:lineRule="auto"/>
              <w:jc w:val="center"/>
              <w:rPr>
                <w:rFonts w:hint="eastAsia" w:ascii="宋体" w:hAnsi="宋体"/>
                <w:szCs w:val="21"/>
              </w:rPr>
            </w:pPr>
            <w:bookmarkStart w:id="326" w:name="_GoBack" w:colFirst="1" w:colLast="2"/>
            <w:r>
              <w:rPr>
                <w:rFonts w:hint="eastAsia" w:ascii="宋体" w:hAnsi="宋体"/>
                <w:szCs w:val="21"/>
              </w:rPr>
              <w:t>第二章第15.4款</w:t>
            </w:r>
          </w:p>
        </w:tc>
        <w:tc>
          <w:tcPr>
            <w:tcW w:w="2016" w:type="dxa"/>
            <w:vAlign w:val="center"/>
          </w:tcPr>
          <w:p w14:paraId="4BC201BE">
            <w:pPr>
              <w:wordWrap w:val="0"/>
              <w:adjustRightInd w:val="0"/>
              <w:snapToGrid w:val="0"/>
              <w:spacing w:line="360" w:lineRule="auto"/>
              <w:rPr>
                <w:rFonts w:hint="eastAsia" w:ascii="宋体" w:hAnsi="宋体"/>
                <w:color w:val="auto"/>
                <w:szCs w:val="21"/>
              </w:rPr>
            </w:pPr>
            <w:r>
              <w:rPr>
                <w:rFonts w:hint="eastAsia" w:ascii="宋体" w:hAnsi="宋体"/>
                <w:color w:val="auto"/>
                <w:szCs w:val="21"/>
              </w:rPr>
              <w:t>采购项目预算</w:t>
            </w:r>
          </w:p>
        </w:tc>
        <w:tc>
          <w:tcPr>
            <w:tcW w:w="5196" w:type="dxa"/>
            <w:vAlign w:val="center"/>
          </w:tcPr>
          <w:p w14:paraId="6CC9C36B">
            <w:pPr>
              <w:wordWrap w:val="0"/>
              <w:adjustRightInd w:val="0"/>
              <w:snapToGrid w:val="0"/>
              <w:spacing w:line="360" w:lineRule="auto"/>
              <w:rPr>
                <w:rFonts w:hint="default" w:ascii="宋体" w:hAnsi="宋体" w:eastAsia="宋体"/>
                <w:color w:val="auto"/>
                <w:szCs w:val="21"/>
                <w:lang w:val="en-US" w:eastAsia="zh-CN"/>
              </w:rPr>
            </w:pPr>
            <w:r>
              <w:rPr>
                <w:rFonts w:hint="eastAsia"/>
                <w:b/>
                <w:bCs/>
                <w:color w:val="auto"/>
                <w:szCs w:val="21"/>
                <w:lang w:eastAsia="zh-CN"/>
              </w:rPr>
              <w:t>1320523.74元</w:t>
            </w:r>
            <w:r>
              <w:rPr>
                <w:rFonts w:hint="eastAsia"/>
                <w:color w:val="auto"/>
                <w:szCs w:val="21"/>
              </w:rPr>
              <w:t>。</w:t>
            </w:r>
            <w:r>
              <w:rPr>
                <w:rFonts w:hint="eastAsia" w:ascii="宋体" w:hAnsi="宋体"/>
                <w:b/>
                <w:bCs/>
                <w:color w:val="auto"/>
                <w:szCs w:val="21"/>
              </w:rPr>
              <w:t>超过此预算金额的投标报价，视为无效报价</w:t>
            </w:r>
            <w:r>
              <w:rPr>
                <w:rFonts w:hint="eastAsia" w:ascii="宋体" w:hAnsi="宋体"/>
                <w:b/>
                <w:bCs/>
                <w:color w:val="auto"/>
                <w:szCs w:val="21"/>
                <w:lang w:eastAsia="zh-CN"/>
              </w:rPr>
              <w:t>（其中</w:t>
            </w:r>
            <w:r>
              <w:rPr>
                <w:rFonts w:hint="eastAsia" w:ascii="宋体" w:hAnsi="宋体"/>
                <w:b/>
                <w:bCs/>
                <w:color w:val="auto"/>
                <w:szCs w:val="21"/>
                <w:lang w:val="en-US" w:eastAsia="zh-CN"/>
              </w:rPr>
              <w:t>暂列金额：54048.62元，专业工程暂估价：40000元，此项为响应性报价，未响应视为无效投标</w:t>
            </w:r>
            <w:r>
              <w:rPr>
                <w:rFonts w:hint="eastAsia" w:ascii="宋体" w:hAnsi="宋体"/>
                <w:b/>
                <w:bCs/>
                <w:color w:val="auto"/>
                <w:szCs w:val="21"/>
                <w:lang w:eastAsia="zh-CN"/>
              </w:rPr>
              <w:t>）</w:t>
            </w:r>
            <w:r>
              <w:rPr>
                <w:rFonts w:hint="eastAsia" w:ascii="宋体" w:hAnsi="宋体"/>
                <w:b/>
                <w:bCs/>
                <w:color w:val="auto"/>
                <w:szCs w:val="21"/>
              </w:rPr>
              <w:t>。</w:t>
            </w:r>
          </w:p>
        </w:tc>
      </w:tr>
      <w:bookmarkEnd w:id="326"/>
      <w:tr w14:paraId="29FE97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1830" w:type="dxa"/>
            <w:vAlign w:val="center"/>
          </w:tcPr>
          <w:p w14:paraId="1BB2BFEF">
            <w:pPr>
              <w:wordWrap w:val="0"/>
              <w:adjustRightInd w:val="0"/>
              <w:snapToGrid w:val="0"/>
              <w:spacing w:line="360" w:lineRule="auto"/>
              <w:jc w:val="center"/>
              <w:rPr>
                <w:rFonts w:hint="eastAsia" w:ascii="宋体" w:hAnsi="宋体"/>
                <w:szCs w:val="21"/>
              </w:rPr>
            </w:pPr>
            <w:r>
              <w:rPr>
                <w:rFonts w:hint="eastAsia" w:ascii="宋体" w:hAnsi="宋体"/>
                <w:szCs w:val="21"/>
              </w:rPr>
              <w:t>第二章第15.6款</w:t>
            </w:r>
          </w:p>
        </w:tc>
        <w:tc>
          <w:tcPr>
            <w:tcW w:w="2016" w:type="dxa"/>
            <w:vAlign w:val="center"/>
          </w:tcPr>
          <w:p w14:paraId="3379F7B6">
            <w:pPr>
              <w:wordWrap w:val="0"/>
              <w:adjustRightInd w:val="0"/>
              <w:snapToGrid w:val="0"/>
              <w:spacing w:line="360" w:lineRule="auto"/>
              <w:rPr>
                <w:rFonts w:hint="eastAsia" w:ascii="宋体" w:hAnsi="宋体"/>
                <w:szCs w:val="21"/>
              </w:rPr>
            </w:pPr>
            <w:r>
              <w:rPr>
                <w:rFonts w:hint="eastAsia" w:ascii="宋体" w:hAnsi="宋体"/>
                <w:szCs w:val="21"/>
              </w:rPr>
              <w:t>报价的其他要求</w:t>
            </w:r>
          </w:p>
        </w:tc>
        <w:tc>
          <w:tcPr>
            <w:tcW w:w="5196" w:type="dxa"/>
            <w:vAlign w:val="center"/>
          </w:tcPr>
          <w:p w14:paraId="6920CA52">
            <w:pPr>
              <w:adjustRightInd w:val="0"/>
              <w:snapToGrid w:val="0"/>
              <w:spacing w:before="50" w:line="360" w:lineRule="auto"/>
              <w:jc w:val="left"/>
              <w:rPr>
                <w:szCs w:val="21"/>
              </w:rPr>
            </w:pPr>
            <w:r>
              <w:rPr>
                <w:rFonts w:hint="eastAsia" w:ascii="宋体" w:hAnsi="宋体" w:cs="宋体"/>
                <w:szCs w:val="21"/>
              </w:rPr>
              <w:t>供应商的第一次报价不能高于预算金额，在未对项目作任何实质性变动的情况下，第二次报价（现场最终报价）不得高于第一次报价及预算金额，否则视为无效报价。</w:t>
            </w:r>
          </w:p>
        </w:tc>
      </w:tr>
      <w:tr w14:paraId="106A90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84" w:hRule="atLeast"/>
          <w:jc w:val="center"/>
        </w:trPr>
        <w:tc>
          <w:tcPr>
            <w:tcW w:w="1830" w:type="dxa"/>
            <w:vAlign w:val="center"/>
          </w:tcPr>
          <w:p w14:paraId="27028483">
            <w:pPr>
              <w:wordWrap w:val="0"/>
              <w:adjustRightInd w:val="0"/>
              <w:snapToGrid w:val="0"/>
              <w:spacing w:line="360" w:lineRule="auto"/>
              <w:jc w:val="center"/>
              <w:rPr>
                <w:rFonts w:hint="eastAsia" w:ascii="宋体" w:hAnsi="宋体"/>
                <w:szCs w:val="21"/>
              </w:rPr>
            </w:pPr>
            <w:r>
              <w:rPr>
                <w:rFonts w:hint="eastAsia" w:ascii="宋体" w:hAnsi="宋体"/>
                <w:szCs w:val="21"/>
              </w:rPr>
              <w:t>第二章第18.1款</w:t>
            </w:r>
          </w:p>
        </w:tc>
        <w:tc>
          <w:tcPr>
            <w:tcW w:w="2016" w:type="dxa"/>
            <w:vAlign w:val="center"/>
          </w:tcPr>
          <w:p w14:paraId="26A25D5F">
            <w:pPr>
              <w:wordWrap w:val="0"/>
              <w:adjustRightInd w:val="0"/>
              <w:snapToGrid w:val="0"/>
              <w:spacing w:line="360" w:lineRule="auto"/>
              <w:ind w:left="-533" w:leftChars="-254" w:firstLine="533" w:firstLineChars="254"/>
              <w:rPr>
                <w:rFonts w:hint="eastAsia" w:ascii="宋体" w:hAnsi="宋体"/>
                <w:szCs w:val="21"/>
              </w:rPr>
            </w:pPr>
            <w:r>
              <w:rPr>
                <w:rFonts w:hint="eastAsia" w:ascii="宋体" w:hAnsi="宋体"/>
                <w:szCs w:val="21"/>
              </w:rPr>
              <w:t>磋商保证金</w:t>
            </w:r>
          </w:p>
        </w:tc>
        <w:tc>
          <w:tcPr>
            <w:tcW w:w="5196" w:type="dxa"/>
            <w:vAlign w:val="center"/>
          </w:tcPr>
          <w:p w14:paraId="3DE4DFCD">
            <w:pPr>
              <w:wordWrap w:val="0"/>
              <w:adjustRightInd w:val="0"/>
              <w:snapToGrid w:val="0"/>
            </w:pPr>
            <w:r>
              <w:rPr>
                <w:rFonts w:hint="eastAsia" w:ascii="宋体" w:hAnsi="宋体" w:cs="宋体"/>
                <w:szCs w:val="21"/>
              </w:rPr>
              <w:t>■</w:t>
            </w:r>
            <w:r>
              <w:rPr>
                <w:rFonts w:hint="eastAsia" w:ascii="宋体" w:hAnsi="宋体"/>
                <w:bCs/>
                <w:szCs w:val="21"/>
              </w:rPr>
              <w:t>不要求提供</w:t>
            </w:r>
          </w:p>
        </w:tc>
      </w:tr>
      <w:tr w14:paraId="19D664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6339D7E1">
            <w:pPr>
              <w:wordWrap w:val="0"/>
              <w:adjustRightInd w:val="0"/>
              <w:snapToGrid w:val="0"/>
              <w:spacing w:line="360" w:lineRule="auto"/>
              <w:jc w:val="center"/>
              <w:rPr>
                <w:rFonts w:hint="eastAsia" w:ascii="宋体" w:hAnsi="宋体"/>
                <w:szCs w:val="21"/>
              </w:rPr>
            </w:pPr>
            <w:r>
              <w:rPr>
                <w:rFonts w:hint="eastAsia" w:ascii="宋体" w:hAnsi="宋体"/>
                <w:szCs w:val="21"/>
              </w:rPr>
              <w:t>第二章第19.1款</w:t>
            </w:r>
          </w:p>
        </w:tc>
        <w:tc>
          <w:tcPr>
            <w:tcW w:w="2016" w:type="dxa"/>
            <w:vAlign w:val="center"/>
          </w:tcPr>
          <w:p w14:paraId="3D1BC993">
            <w:pPr>
              <w:wordWrap w:val="0"/>
              <w:adjustRightInd w:val="0"/>
              <w:snapToGrid w:val="0"/>
              <w:spacing w:line="360" w:lineRule="auto"/>
              <w:rPr>
                <w:rFonts w:hint="eastAsia" w:ascii="宋体" w:hAnsi="宋体"/>
                <w:bCs/>
                <w:szCs w:val="21"/>
              </w:rPr>
            </w:pPr>
            <w:r>
              <w:rPr>
                <w:rFonts w:hint="eastAsia" w:ascii="宋体" w:hAnsi="宋体"/>
                <w:bCs/>
                <w:szCs w:val="21"/>
              </w:rPr>
              <w:t>响应文件有效期</w:t>
            </w:r>
          </w:p>
        </w:tc>
        <w:tc>
          <w:tcPr>
            <w:tcW w:w="5196" w:type="dxa"/>
            <w:vAlign w:val="center"/>
          </w:tcPr>
          <w:p w14:paraId="6E10E963">
            <w:pPr>
              <w:wordWrap w:val="0"/>
              <w:adjustRightInd w:val="0"/>
              <w:snapToGrid w:val="0"/>
              <w:spacing w:line="360" w:lineRule="auto"/>
              <w:rPr>
                <w:rFonts w:hint="eastAsia" w:ascii="宋体" w:hAnsi="宋体"/>
                <w:bCs/>
                <w:szCs w:val="21"/>
              </w:rPr>
            </w:pPr>
            <w:r>
              <w:rPr>
                <w:rFonts w:hint="eastAsia" w:ascii="宋体" w:hAnsi="宋体"/>
                <w:szCs w:val="21"/>
                <w:u w:val="single"/>
              </w:rPr>
              <w:t xml:space="preserve"> 60</w:t>
            </w:r>
            <w:r>
              <w:rPr>
                <w:rFonts w:hint="eastAsia" w:ascii="宋体" w:hAnsi="宋体"/>
                <w:szCs w:val="21"/>
              </w:rPr>
              <w:t>日（日历日）</w:t>
            </w:r>
          </w:p>
        </w:tc>
      </w:tr>
      <w:tr w14:paraId="49019E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50E478F6">
            <w:pPr>
              <w:wordWrap w:val="0"/>
              <w:adjustRightInd w:val="0"/>
              <w:snapToGrid w:val="0"/>
              <w:spacing w:line="360" w:lineRule="auto"/>
              <w:jc w:val="center"/>
              <w:rPr>
                <w:rFonts w:hint="eastAsia" w:ascii="宋体" w:hAnsi="宋体"/>
                <w:szCs w:val="21"/>
              </w:rPr>
            </w:pPr>
            <w:r>
              <w:rPr>
                <w:rFonts w:hint="eastAsia" w:ascii="宋体" w:hAnsi="宋体"/>
                <w:szCs w:val="21"/>
              </w:rPr>
              <w:t>第二章第20.1款</w:t>
            </w:r>
          </w:p>
        </w:tc>
        <w:tc>
          <w:tcPr>
            <w:tcW w:w="2016" w:type="dxa"/>
            <w:vAlign w:val="center"/>
          </w:tcPr>
          <w:p w14:paraId="68015353">
            <w:pPr>
              <w:wordWrap w:val="0"/>
              <w:adjustRightInd w:val="0"/>
              <w:snapToGrid w:val="0"/>
              <w:spacing w:line="360" w:lineRule="auto"/>
              <w:jc w:val="left"/>
              <w:rPr>
                <w:rFonts w:hint="eastAsia" w:ascii="宋体" w:hAnsi="宋体"/>
                <w:bCs/>
                <w:szCs w:val="21"/>
              </w:rPr>
            </w:pPr>
            <w:r>
              <w:rPr>
                <w:rFonts w:hint="eastAsia" w:ascii="宋体" w:hAnsi="宋体"/>
                <w:bCs/>
                <w:szCs w:val="21"/>
              </w:rPr>
              <w:t>分包</w:t>
            </w:r>
          </w:p>
        </w:tc>
        <w:tc>
          <w:tcPr>
            <w:tcW w:w="5196" w:type="dxa"/>
            <w:vAlign w:val="center"/>
          </w:tcPr>
          <w:p w14:paraId="15E68ED1">
            <w:pPr>
              <w:wordWrap w:val="0"/>
              <w:adjustRightInd w:val="0"/>
              <w:snapToGrid w:val="0"/>
              <w:spacing w:line="360" w:lineRule="auto"/>
              <w:jc w:val="left"/>
              <w:rPr>
                <w:rFonts w:hint="eastAsia" w:ascii="宋体" w:hAnsi="宋体"/>
                <w:szCs w:val="21"/>
                <w:u w:val="single"/>
              </w:rPr>
            </w:pPr>
            <w:r>
              <w:rPr>
                <w:rFonts w:hint="eastAsia" w:ascii="宋体" w:hAnsi="宋体"/>
                <w:szCs w:val="21"/>
              </w:rPr>
              <w:t>不允许分包</w:t>
            </w:r>
          </w:p>
        </w:tc>
      </w:tr>
      <w:tr w14:paraId="015E0E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5E296AC9">
            <w:pPr>
              <w:wordWrap w:val="0"/>
              <w:adjustRightInd w:val="0"/>
              <w:snapToGrid w:val="0"/>
              <w:spacing w:line="360" w:lineRule="auto"/>
              <w:jc w:val="center"/>
              <w:rPr>
                <w:rFonts w:hint="eastAsia" w:ascii="宋体" w:hAnsi="宋体"/>
                <w:szCs w:val="21"/>
              </w:rPr>
            </w:pPr>
            <w:r>
              <w:rPr>
                <w:rFonts w:hint="eastAsia" w:ascii="宋体" w:hAnsi="宋体"/>
                <w:szCs w:val="21"/>
              </w:rPr>
              <w:t>第二章第21.1款</w:t>
            </w:r>
          </w:p>
        </w:tc>
        <w:tc>
          <w:tcPr>
            <w:tcW w:w="2016" w:type="dxa"/>
            <w:vAlign w:val="center"/>
          </w:tcPr>
          <w:p w14:paraId="75F29142">
            <w:pPr>
              <w:wordWrap w:val="0"/>
              <w:adjustRightInd w:val="0"/>
              <w:snapToGrid w:val="0"/>
              <w:spacing w:line="360" w:lineRule="auto"/>
              <w:rPr>
                <w:rFonts w:hint="eastAsia" w:ascii="宋体" w:hAnsi="宋体"/>
                <w:szCs w:val="21"/>
              </w:rPr>
            </w:pPr>
            <w:r>
              <w:rPr>
                <w:rFonts w:hint="eastAsia" w:ascii="宋体" w:hAnsi="宋体"/>
                <w:bCs/>
                <w:szCs w:val="21"/>
              </w:rPr>
              <w:t>响应</w:t>
            </w:r>
            <w:r>
              <w:rPr>
                <w:rFonts w:hint="eastAsia" w:ascii="宋体" w:hAnsi="宋体"/>
                <w:szCs w:val="21"/>
              </w:rPr>
              <w:t>文件份数</w:t>
            </w:r>
          </w:p>
        </w:tc>
        <w:tc>
          <w:tcPr>
            <w:tcW w:w="5196" w:type="dxa"/>
            <w:vAlign w:val="center"/>
          </w:tcPr>
          <w:p w14:paraId="75BB94EC">
            <w:pPr>
              <w:adjustRightInd w:val="0"/>
              <w:snapToGrid w:val="0"/>
              <w:spacing w:line="400" w:lineRule="exact"/>
              <w:rPr>
                <w:rFonts w:hint="eastAsia" w:ascii="宋体" w:hAnsi="宋体" w:cs="宋体"/>
              </w:rPr>
            </w:pPr>
            <w:r>
              <w:rPr>
                <w:rFonts w:hint="eastAsia" w:ascii="宋体" w:hAnsi="宋体" w:cs="宋体"/>
              </w:rPr>
              <w:t>正本壹份，副本贰份，工程造价文件三份（不分正副本），电子档（U盘形式）壹份。</w:t>
            </w:r>
          </w:p>
          <w:p w14:paraId="384D1CFE">
            <w:pPr>
              <w:wordWrap w:val="0"/>
              <w:adjustRightInd w:val="0"/>
              <w:snapToGrid w:val="0"/>
              <w:spacing w:line="360" w:lineRule="auto"/>
              <w:rPr>
                <w:rFonts w:hint="eastAsia" w:ascii="宋体" w:hAnsi="宋体"/>
                <w:szCs w:val="21"/>
                <w:u w:val="single"/>
              </w:rPr>
            </w:pPr>
            <w:r>
              <w:rPr>
                <w:rFonts w:hint="eastAsia" w:hAnsi="宋体" w:cs="宋体"/>
                <w:b/>
                <w:szCs w:val="21"/>
              </w:rPr>
              <w:t>采用胶装方式，装订应牢固、不易拆散和换页，不得采用活页装订，建议采用双面打印。</w:t>
            </w:r>
          </w:p>
        </w:tc>
      </w:tr>
      <w:tr w14:paraId="7F9C21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042" w:type="dxa"/>
            <w:gridSpan w:val="3"/>
            <w:vAlign w:val="center"/>
          </w:tcPr>
          <w:p w14:paraId="105DF567">
            <w:pPr>
              <w:wordWrap w:val="0"/>
              <w:adjustRightInd w:val="0"/>
              <w:snapToGrid w:val="0"/>
              <w:spacing w:line="360" w:lineRule="auto"/>
              <w:rPr>
                <w:rFonts w:hint="eastAsia" w:ascii="宋体" w:hAnsi="宋体"/>
                <w:b/>
                <w:bCs/>
                <w:szCs w:val="21"/>
              </w:rPr>
            </w:pPr>
            <w:r>
              <w:rPr>
                <w:rFonts w:hint="eastAsia" w:ascii="宋体" w:hAnsi="宋体"/>
                <w:b/>
                <w:szCs w:val="21"/>
              </w:rPr>
              <w:t>四、响应文件的递交</w:t>
            </w:r>
          </w:p>
        </w:tc>
      </w:tr>
      <w:tr w14:paraId="43D582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 w:hRule="atLeast"/>
          <w:jc w:val="center"/>
        </w:trPr>
        <w:tc>
          <w:tcPr>
            <w:tcW w:w="1830" w:type="dxa"/>
            <w:vAlign w:val="center"/>
          </w:tcPr>
          <w:p w14:paraId="23C968FD">
            <w:pPr>
              <w:wordWrap w:val="0"/>
              <w:adjustRightInd w:val="0"/>
              <w:snapToGrid w:val="0"/>
              <w:spacing w:line="360" w:lineRule="auto"/>
              <w:jc w:val="center"/>
              <w:rPr>
                <w:rFonts w:hint="eastAsia" w:ascii="宋体" w:hAnsi="宋体"/>
                <w:szCs w:val="21"/>
              </w:rPr>
            </w:pPr>
            <w:r>
              <w:rPr>
                <w:rFonts w:hint="eastAsia" w:ascii="宋体" w:hAnsi="宋体"/>
                <w:szCs w:val="21"/>
              </w:rPr>
              <w:t>第二章第22.2款</w:t>
            </w:r>
          </w:p>
        </w:tc>
        <w:tc>
          <w:tcPr>
            <w:tcW w:w="2016" w:type="dxa"/>
            <w:vAlign w:val="center"/>
          </w:tcPr>
          <w:p w14:paraId="00CD73ED">
            <w:pPr>
              <w:wordWrap w:val="0"/>
              <w:adjustRightInd w:val="0"/>
              <w:snapToGrid w:val="0"/>
              <w:spacing w:line="360" w:lineRule="auto"/>
              <w:rPr>
                <w:rFonts w:hint="eastAsia" w:ascii="宋体" w:hAnsi="宋体"/>
                <w:szCs w:val="21"/>
              </w:rPr>
            </w:pPr>
            <w:r>
              <w:rPr>
                <w:rFonts w:hint="eastAsia" w:ascii="宋体" w:hAnsi="宋体"/>
                <w:szCs w:val="21"/>
              </w:rPr>
              <w:t>封套上应载明的信息</w:t>
            </w:r>
          </w:p>
        </w:tc>
        <w:tc>
          <w:tcPr>
            <w:tcW w:w="5196" w:type="dxa"/>
            <w:vAlign w:val="center"/>
          </w:tcPr>
          <w:p w14:paraId="64E4FF8C">
            <w:pPr>
              <w:wordWrap w:val="0"/>
              <w:adjustRightInd w:val="0"/>
              <w:snapToGrid w:val="0"/>
              <w:spacing w:line="360" w:lineRule="auto"/>
              <w:rPr>
                <w:rFonts w:hint="eastAsia" w:ascii="宋体" w:hAnsi="宋体"/>
                <w:szCs w:val="21"/>
              </w:rPr>
            </w:pPr>
            <w:r>
              <w:rPr>
                <w:rFonts w:hint="eastAsia" w:ascii="宋体" w:hAnsi="宋体"/>
                <w:szCs w:val="21"/>
                <w:u w:val="single"/>
              </w:rPr>
              <w:t xml:space="preserve">              </w:t>
            </w:r>
            <w:r>
              <w:rPr>
                <w:rFonts w:hint="eastAsia" w:ascii="宋体" w:hAnsi="宋体"/>
                <w:szCs w:val="21"/>
              </w:rPr>
              <w:t>响应文件</w:t>
            </w:r>
          </w:p>
          <w:p w14:paraId="402C7D65">
            <w:pPr>
              <w:wordWrap w:val="0"/>
              <w:adjustRightInd w:val="0"/>
              <w:snapToGrid w:val="0"/>
              <w:spacing w:line="360" w:lineRule="auto"/>
              <w:rPr>
                <w:rFonts w:hint="eastAsia" w:ascii="宋体" w:hAnsi="宋体"/>
                <w:szCs w:val="21"/>
                <w:u w:val="single"/>
              </w:rPr>
            </w:pPr>
            <w:r>
              <w:rPr>
                <w:rFonts w:hint="eastAsia" w:ascii="宋体" w:hAnsi="宋体"/>
                <w:szCs w:val="21"/>
              </w:rPr>
              <w:t>政府采购编号：</w:t>
            </w:r>
            <w:r>
              <w:rPr>
                <w:rFonts w:hint="eastAsia" w:ascii="宋体" w:hAnsi="宋体"/>
                <w:szCs w:val="21"/>
                <w:u w:val="single"/>
              </w:rPr>
              <w:t xml:space="preserve">         </w:t>
            </w:r>
          </w:p>
          <w:p w14:paraId="05D36157">
            <w:pPr>
              <w:wordWrap w:val="0"/>
              <w:adjustRightInd w:val="0"/>
              <w:snapToGrid w:val="0"/>
              <w:spacing w:line="360" w:lineRule="auto"/>
              <w:rPr>
                <w:rFonts w:hint="eastAsia" w:ascii="宋体" w:hAnsi="宋体"/>
                <w:szCs w:val="21"/>
                <w:u w:val="single"/>
              </w:rPr>
            </w:pPr>
            <w:r>
              <w:rPr>
                <w:rFonts w:hint="eastAsia" w:ascii="宋体" w:hAnsi="宋体"/>
                <w:szCs w:val="21"/>
              </w:rPr>
              <w:t>委托代理编号：</w:t>
            </w:r>
            <w:r>
              <w:rPr>
                <w:rFonts w:hint="eastAsia" w:ascii="宋体" w:hAnsi="宋体"/>
                <w:szCs w:val="21"/>
                <w:u w:val="single"/>
              </w:rPr>
              <w:t xml:space="preserve">          </w:t>
            </w:r>
          </w:p>
          <w:p w14:paraId="1949EB53">
            <w:pPr>
              <w:wordWrap w:val="0"/>
              <w:adjustRightInd w:val="0"/>
              <w:snapToGrid w:val="0"/>
              <w:spacing w:line="360" w:lineRule="auto"/>
              <w:rPr>
                <w:rFonts w:hint="eastAsia" w:ascii="宋体" w:hAnsi="宋体"/>
                <w:szCs w:val="21"/>
              </w:rPr>
            </w:pPr>
            <w:r>
              <w:rPr>
                <w:rFonts w:hint="eastAsia" w:ascii="宋体" w:hAnsi="宋体"/>
                <w:szCs w:val="21"/>
              </w:rPr>
              <w:t>在   年    月   日   时   分（北京时间）之前不得启封</w:t>
            </w:r>
          </w:p>
        </w:tc>
      </w:tr>
      <w:tr w14:paraId="331749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7106EBE6">
            <w:pPr>
              <w:wordWrap w:val="0"/>
              <w:adjustRightInd w:val="0"/>
              <w:snapToGrid w:val="0"/>
              <w:spacing w:line="360" w:lineRule="auto"/>
              <w:jc w:val="center"/>
              <w:rPr>
                <w:rFonts w:hint="eastAsia" w:ascii="宋体" w:hAnsi="宋体"/>
                <w:szCs w:val="21"/>
              </w:rPr>
            </w:pPr>
            <w:r>
              <w:rPr>
                <w:rFonts w:hint="eastAsia" w:ascii="宋体" w:hAnsi="宋体"/>
                <w:szCs w:val="21"/>
              </w:rPr>
              <w:t>第二章第24.1款</w:t>
            </w:r>
          </w:p>
        </w:tc>
        <w:tc>
          <w:tcPr>
            <w:tcW w:w="2016" w:type="dxa"/>
            <w:vAlign w:val="center"/>
          </w:tcPr>
          <w:p w14:paraId="3194CE11">
            <w:pPr>
              <w:wordWrap w:val="0"/>
              <w:adjustRightInd w:val="0"/>
              <w:snapToGrid w:val="0"/>
              <w:spacing w:line="360" w:lineRule="auto"/>
              <w:rPr>
                <w:rFonts w:hint="eastAsia" w:ascii="宋体" w:hAnsi="宋体"/>
                <w:szCs w:val="21"/>
              </w:rPr>
            </w:pPr>
            <w:r>
              <w:rPr>
                <w:rFonts w:hint="eastAsia" w:ascii="宋体" w:hAnsi="宋体"/>
                <w:szCs w:val="21"/>
              </w:rPr>
              <w:t>响应文件的递交地点</w:t>
            </w:r>
          </w:p>
        </w:tc>
        <w:tc>
          <w:tcPr>
            <w:tcW w:w="5196" w:type="dxa"/>
            <w:vAlign w:val="center"/>
          </w:tcPr>
          <w:p w14:paraId="34B2313A">
            <w:pPr>
              <w:wordWrap w:val="0"/>
              <w:adjustRightInd w:val="0"/>
              <w:snapToGrid w:val="0"/>
              <w:spacing w:before="156" w:beforeLines="50" w:line="288" w:lineRule="auto"/>
              <w:jc w:val="left"/>
              <w:rPr>
                <w:rFonts w:hint="eastAsia" w:ascii="宋体" w:hAnsi="宋体" w:cs="仿宋_GB2312"/>
                <w:b/>
                <w:bCs/>
                <w:szCs w:val="21"/>
              </w:rPr>
            </w:pPr>
            <w:r>
              <w:rPr>
                <w:rFonts w:hint="eastAsia" w:ascii="宋体" w:hAnsi="宋体"/>
                <w:szCs w:val="21"/>
              </w:rPr>
              <w:t>以竞争性磋商邀请公告为准</w:t>
            </w:r>
          </w:p>
        </w:tc>
      </w:tr>
      <w:tr w14:paraId="68EA6A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042" w:type="dxa"/>
            <w:gridSpan w:val="3"/>
            <w:vAlign w:val="center"/>
          </w:tcPr>
          <w:p w14:paraId="1F750FC3">
            <w:pPr>
              <w:wordWrap w:val="0"/>
              <w:adjustRightInd w:val="0"/>
              <w:snapToGrid w:val="0"/>
              <w:spacing w:line="360" w:lineRule="auto"/>
              <w:rPr>
                <w:rFonts w:hint="eastAsia" w:ascii="宋体" w:hAnsi="宋体"/>
                <w:b/>
                <w:bCs/>
                <w:szCs w:val="21"/>
              </w:rPr>
            </w:pPr>
            <w:r>
              <w:rPr>
                <w:rFonts w:hint="eastAsia" w:ascii="宋体" w:hAnsi="宋体"/>
                <w:b/>
                <w:bCs/>
                <w:szCs w:val="21"/>
              </w:rPr>
              <w:t>五、响应文件的磋商与评审</w:t>
            </w:r>
          </w:p>
        </w:tc>
      </w:tr>
      <w:tr w14:paraId="1A4310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0403C4D5">
            <w:pPr>
              <w:wordWrap w:val="0"/>
              <w:adjustRightInd w:val="0"/>
              <w:snapToGrid w:val="0"/>
              <w:spacing w:line="360" w:lineRule="auto"/>
              <w:jc w:val="center"/>
              <w:rPr>
                <w:rFonts w:hint="eastAsia" w:ascii="宋体" w:hAnsi="宋体"/>
                <w:szCs w:val="21"/>
              </w:rPr>
            </w:pPr>
            <w:r>
              <w:rPr>
                <w:rFonts w:hint="eastAsia" w:ascii="宋体" w:hAnsi="宋体"/>
                <w:szCs w:val="21"/>
              </w:rPr>
              <w:t>第二章第31.2款</w:t>
            </w:r>
          </w:p>
        </w:tc>
        <w:tc>
          <w:tcPr>
            <w:tcW w:w="2016" w:type="dxa"/>
            <w:vAlign w:val="center"/>
          </w:tcPr>
          <w:p w14:paraId="1FA2D22F">
            <w:pPr>
              <w:wordWrap w:val="0"/>
              <w:adjustRightInd w:val="0"/>
              <w:snapToGrid w:val="0"/>
              <w:spacing w:line="360" w:lineRule="auto"/>
              <w:rPr>
                <w:rFonts w:hint="eastAsia" w:ascii="宋体" w:hAnsi="宋体"/>
                <w:szCs w:val="21"/>
              </w:rPr>
            </w:pPr>
            <w:r>
              <w:rPr>
                <w:rFonts w:hint="eastAsia" w:ascii="宋体" w:hAnsi="宋体"/>
                <w:szCs w:val="21"/>
              </w:rPr>
              <w:t>评审因素和标准</w:t>
            </w:r>
          </w:p>
        </w:tc>
        <w:tc>
          <w:tcPr>
            <w:tcW w:w="5196" w:type="dxa"/>
            <w:vAlign w:val="center"/>
          </w:tcPr>
          <w:p w14:paraId="44660E65">
            <w:pPr>
              <w:wordWrap w:val="0"/>
              <w:adjustRightInd w:val="0"/>
              <w:snapToGrid w:val="0"/>
              <w:spacing w:line="360" w:lineRule="auto"/>
              <w:rPr>
                <w:rFonts w:hint="eastAsia" w:ascii="宋体" w:hAnsi="宋体"/>
                <w:bCs/>
                <w:szCs w:val="21"/>
              </w:rPr>
            </w:pPr>
            <w:r>
              <w:rPr>
                <w:rFonts w:hint="eastAsia" w:ascii="宋体" w:hAnsi="宋体"/>
                <w:bCs/>
                <w:szCs w:val="21"/>
              </w:rPr>
              <w:t>见附页1</w:t>
            </w:r>
          </w:p>
        </w:tc>
      </w:tr>
      <w:tr w14:paraId="4A17CE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19E8A00E">
            <w:pPr>
              <w:wordWrap w:val="0"/>
              <w:adjustRightInd w:val="0"/>
              <w:snapToGrid w:val="0"/>
              <w:spacing w:line="360" w:lineRule="auto"/>
              <w:jc w:val="center"/>
              <w:rPr>
                <w:rFonts w:hint="eastAsia" w:ascii="宋体" w:hAnsi="宋体"/>
                <w:szCs w:val="21"/>
              </w:rPr>
            </w:pPr>
            <w:r>
              <w:rPr>
                <w:rFonts w:hint="eastAsia" w:ascii="宋体" w:hAnsi="宋体"/>
                <w:szCs w:val="21"/>
              </w:rPr>
              <w:t>第二章第27.3款</w:t>
            </w:r>
          </w:p>
        </w:tc>
        <w:tc>
          <w:tcPr>
            <w:tcW w:w="2016" w:type="dxa"/>
            <w:vAlign w:val="center"/>
          </w:tcPr>
          <w:p w14:paraId="0C50FE2C">
            <w:pPr>
              <w:adjustRightInd w:val="0"/>
              <w:snapToGrid w:val="0"/>
              <w:spacing w:before="50" w:line="360" w:lineRule="auto"/>
              <w:rPr>
                <w:rFonts w:hint="eastAsia" w:ascii="宋体" w:hAnsi="宋体"/>
                <w:szCs w:val="21"/>
              </w:rPr>
            </w:pPr>
            <w:r>
              <w:rPr>
                <w:rFonts w:hint="eastAsia" w:ascii="宋体" w:hAnsi="宋体"/>
                <w:szCs w:val="21"/>
              </w:rPr>
              <w:t>磋商文件规定的实质性要求和条件</w:t>
            </w:r>
          </w:p>
        </w:tc>
        <w:tc>
          <w:tcPr>
            <w:tcW w:w="5196" w:type="dxa"/>
            <w:vAlign w:val="center"/>
          </w:tcPr>
          <w:p w14:paraId="1A33A398">
            <w:pPr>
              <w:adjustRightInd w:val="0"/>
              <w:snapToGrid w:val="0"/>
              <w:spacing w:before="50" w:line="360" w:lineRule="auto"/>
              <w:rPr>
                <w:rFonts w:hint="eastAsia" w:ascii="宋体" w:hAnsi="宋体"/>
                <w:bCs/>
                <w:szCs w:val="21"/>
              </w:rPr>
            </w:pPr>
            <w:r>
              <w:rPr>
                <w:rFonts w:hint="eastAsia" w:ascii="宋体" w:hAnsi="宋体"/>
                <w:b/>
                <w:bCs/>
                <w:szCs w:val="21"/>
              </w:rPr>
              <w:t>合同草案条款及采购需求的全部内容均为实质性条款，未实质性响应要求的将导致无效响应</w:t>
            </w:r>
          </w:p>
        </w:tc>
      </w:tr>
      <w:tr w14:paraId="7FE01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30" w:type="dxa"/>
            <w:vAlign w:val="center"/>
          </w:tcPr>
          <w:p w14:paraId="0E4FFA11">
            <w:pPr>
              <w:wordWrap w:val="0"/>
              <w:adjustRightInd w:val="0"/>
              <w:snapToGrid w:val="0"/>
              <w:spacing w:line="360" w:lineRule="auto"/>
              <w:jc w:val="center"/>
              <w:rPr>
                <w:rFonts w:hint="eastAsia" w:ascii="宋体" w:hAnsi="宋体"/>
                <w:szCs w:val="21"/>
              </w:rPr>
            </w:pPr>
            <w:r>
              <w:rPr>
                <w:rFonts w:hint="eastAsia" w:ascii="宋体" w:hAnsi="宋体"/>
                <w:szCs w:val="21"/>
              </w:rPr>
              <w:t>第二章第29.2款</w:t>
            </w:r>
          </w:p>
        </w:tc>
        <w:tc>
          <w:tcPr>
            <w:tcW w:w="2016" w:type="dxa"/>
            <w:vAlign w:val="center"/>
          </w:tcPr>
          <w:p w14:paraId="2D3913FA">
            <w:pPr>
              <w:wordWrap w:val="0"/>
              <w:adjustRightInd w:val="0"/>
              <w:snapToGrid w:val="0"/>
              <w:spacing w:before="156" w:beforeLines="50" w:line="360" w:lineRule="auto"/>
              <w:jc w:val="center"/>
              <w:rPr>
                <w:rFonts w:hint="eastAsia" w:ascii="宋体" w:hAnsi="宋体"/>
                <w:szCs w:val="21"/>
              </w:rPr>
            </w:pPr>
            <w:r>
              <w:rPr>
                <w:rFonts w:hint="eastAsia" w:ascii="宋体" w:hAnsi="宋体"/>
                <w:bCs/>
                <w:szCs w:val="21"/>
              </w:rPr>
              <w:t>最后报价的算术修正</w:t>
            </w:r>
          </w:p>
        </w:tc>
        <w:tc>
          <w:tcPr>
            <w:tcW w:w="5196" w:type="dxa"/>
            <w:vAlign w:val="center"/>
          </w:tcPr>
          <w:p w14:paraId="01C02156">
            <w:pPr>
              <w:adjustRightInd w:val="0"/>
              <w:snapToGrid w:val="0"/>
              <w:spacing w:before="50" w:line="360" w:lineRule="auto"/>
              <w:rPr>
                <w:rFonts w:hint="eastAsia" w:ascii="宋体" w:hAnsi="宋体" w:cs="宋体"/>
                <w:szCs w:val="21"/>
              </w:rPr>
            </w:pPr>
            <w:r>
              <w:rPr>
                <w:rFonts w:hint="eastAsia" w:ascii="宋体" w:hAnsi="宋体" w:cs="宋体"/>
                <w:szCs w:val="21"/>
              </w:rPr>
              <w:t>（1）大写金额与小写金额不一致的，以大写金额为准。</w:t>
            </w:r>
          </w:p>
          <w:p w14:paraId="42CB869B">
            <w:pPr>
              <w:adjustRightInd w:val="0"/>
              <w:snapToGrid w:val="0"/>
              <w:spacing w:before="50" w:line="360" w:lineRule="auto"/>
              <w:rPr>
                <w:rFonts w:hint="eastAsia" w:ascii="宋体" w:hAnsi="宋体" w:cs="宋体"/>
                <w:szCs w:val="21"/>
              </w:rPr>
            </w:pPr>
            <w:r>
              <w:rPr>
                <w:rFonts w:hint="eastAsia" w:ascii="宋体" w:hAnsi="宋体" w:cs="宋体"/>
                <w:szCs w:val="21"/>
              </w:rPr>
              <w:t>（2）总价金额与按单价汇总金额不一致的，以单价金额计算结果为准。</w:t>
            </w:r>
          </w:p>
          <w:p w14:paraId="14F7C227">
            <w:pPr>
              <w:wordWrap w:val="0"/>
              <w:adjustRightInd w:val="0"/>
              <w:snapToGrid w:val="0"/>
              <w:spacing w:line="240" w:lineRule="atLeast"/>
              <w:rPr>
                <w:rFonts w:hint="eastAsia" w:ascii="宋体" w:hAnsi="宋体"/>
                <w:szCs w:val="21"/>
              </w:rPr>
            </w:pPr>
            <w:r>
              <w:rPr>
                <w:rFonts w:hint="eastAsia" w:ascii="宋体" w:hAnsi="宋体" w:cs="宋体"/>
                <w:szCs w:val="21"/>
              </w:rPr>
              <w:t>修正后的报价由供应商代表签字或者加盖单位公章确认后产生约束力，不确认的，其报价无效。</w:t>
            </w:r>
          </w:p>
        </w:tc>
      </w:tr>
      <w:tr w14:paraId="4804E0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9" w:hRule="atLeast"/>
          <w:jc w:val="center"/>
        </w:trPr>
        <w:tc>
          <w:tcPr>
            <w:tcW w:w="1830" w:type="dxa"/>
            <w:vAlign w:val="center"/>
          </w:tcPr>
          <w:p w14:paraId="527E8302">
            <w:pPr>
              <w:wordWrap w:val="0"/>
              <w:adjustRightInd w:val="0"/>
              <w:snapToGrid w:val="0"/>
              <w:spacing w:line="360" w:lineRule="auto"/>
              <w:jc w:val="center"/>
              <w:rPr>
                <w:rFonts w:hint="eastAsia" w:ascii="宋体" w:hAnsi="宋体"/>
                <w:szCs w:val="21"/>
              </w:rPr>
            </w:pPr>
            <w:r>
              <w:rPr>
                <w:rFonts w:hint="eastAsia" w:ascii="宋体" w:hAnsi="宋体"/>
                <w:szCs w:val="21"/>
              </w:rPr>
              <w:t>第二章第31.4款</w:t>
            </w:r>
          </w:p>
        </w:tc>
        <w:tc>
          <w:tcPr>
            <w:tcW w:w="2016" w:type="dxa"/>
            <w:vAlign w:val="center"/>
          </w:tcPr>
          <w:p w14:paraId="5A74B2C6">
            <w:pPr>
              <w:wordWrap w:val="0"/>
              <w:adjustRightInd w:val="0"/>
              <w:snapToGrid w:val="0"/>
              <w:spacing w:before="156" w:beforeLines="50" w:line="360" w:lineRule="auto"/>
              <w:jc w:val="center"/>
              <w:rPr>
                <w:rFonts w:hint="eastAsia" w:ascii="宋体" w:hAnsi="宋体"/>
                <w:szCs w:val="21"/>
              </w:rPr>
            </w:pPr>
            <w:r>
              <w:rPr>
                <w:rFonts w:hint="eastAsia" w:ascii="宋体" w:hAnsi="宋体"/>
                <w:szCs w:val="21"/>
              </w:rPr>
              <w:t>技术、商务、价格</w:t>
            </w:r>
            <w:r>
              <w:rPr>
                <w:rFonts w:hint="eastAsia" w:ascii="宋体" w:hAnsi="宋体" w:cs="宋体"/>
                <w:kern w:val="0"/>
                <w:szCs w:val="21"/>
              </w:rPr>
              <w:t>得分或总得分</w:t>
            </w:r>
            <w:r>
              <w:rPr>
                <w:rFonts w:hint="eastAsia" w:ascii="宋体" w:hAnsi="宋体"/>
                <w:szCs w:val="21"/>
              </w:rPr>
              <w:t>调整</w:t>
            </w:r>
          </w:p>
        </w:tc>
        <w:tc>
          <w:tcPr>
            <w:tcW w:w="5196" w:type="dxa"/>
            <w:vAlign w:val="center"/>
          </w:tcPr>
          <w:p w14:paraId="49FB47F8">
            <w:pPr>
              <w:wordWrap w:val="0"/>
              <w:adjustRightInd w:val="0"/>
              <w:snapToGrid w:val="0"/>
              <w:spacing w:line="240" w:lineRule="atLeast"/>
              <w:rPr>
                <w:rFonts w:hint="eastAsia" w:ascii="宋体" w:hAnsi="宋体" w:cs="宋体"/>
                <w:kern w:val="0"/>
                <w:szCs w:val="21"/>
              </w:rPr>
            </w:pPr>
            <w:r>
              <w:rPr>
                <w:rFonts w:hint="eastAsia" w:ascii="宋体" w:hAnsi="宋体" w:cs="宋体"/>
                <w:kern w:val="0"/>
                <w:szCs w:val="21"/>
              </w:rPr>
              <w:t>/</w:t>
            </w:r>
          </w:p>
        </w:tc>
      </w:tr>
      <w:tr w14:paraId="16DC61EF">
        <w:tblPrEx>
          <w:tblCellMar>
            <w:top w:w="0" w:type="dxa"/>
            <w:left w:w="108" w:type="dxa"/>
            <w:bottom w:w="0" w:type="dxa"/>
            <w:right w:w="108" w:type="dxa"/>
          </w:tblCellMar>
        </w:tblPrEx>
        <w:trPr>
          <w:trHeight w:val="2978" w:hRule="atLeast"/>
          <w:jc w:val="center"/>
        </w:trPr>
        <w:tc>
          <w:tcPr>
            <w:tcW w:w="1830" w:type="dxa"/>
            <w:vAlign w:val="center"/>
          </w:tcPr>
          <w:p w14:paraId="7E241A3B">
            <w:pPr>
              <w:wordWrap w:val="0"/>
              <w:adjustRightInd w:val="0"/>
              <w:snapToGrid w:val="0"/>
              <w:spacing w:line="360" w:lineRule="auto"/>
              <w:jc w:val="center"/>
              <w:rPr>
                <w:rFonts w:hint="eastAsia" w:ascii="宋体" w:hAnsi="宋体"/>
                <w:szCs w:val="21"/>
              </w:rPr>
            </w:pPr>
            <w:r>
              <w:rPr>
                <w:rFonts w:hint="eastAsia" w:ascii="宋体" w:hAnsi="宋体"/>
                <w:szCs w:val="21"/>
              </w:rPr>
              <w:t>第二章第31.5款</w:t>
            </w:r>
          </w:p>
        </w:tc>
        <w:tc>
          <w:tcPr>
            <w:tcW w:w="2016" w:type="dxa"/>
            <w:vAlign w:val="center"/>
          </w:tcPr>
          <w:p w14:paraId="4A0F43F1">
            <w:pPr>
              <w:wordWrap w:val="0"/>
              <w:adjustRightInd w:val="0"/>
              <w:snapToGrid w:val="0"/>
              <w:spacing w:before="50" w:line="360" w:lineRule="auto"/>
              <w:jc w:val="center"/>
              <w:rPr>
                <w:rFonts w:hint="eastAsia" w:ascii="宋体" w:hAnsi="宋体"/>
                <w:szCs w:val="21"/>
              </w:rPr>
            </w:pPr>
            <w:r>
              <w:rPr>
                <w:rFonts w:hint="eastAsia" w:ascii="宋体" w:hAnsi="宋体"/>
                <w:szCs w:val="21"/>
              </w:rPr>
              <w:t>多处或部分获得政府采购政策优惠的计算方法</w:t>
            </w:r>
          </w:p>
        </w:tc>
        <w:tc>
          <w:tcPr>
            <w:tcW w:w="5196" w:type="dxa"/>
            <w:vAlign w:val="center"/>
          </w:tcPr>
          <w:p w14:paraId="46AE4DCA">
            <w:pPr>
              <w:wordWrap w:val="0"/>
              <w:adjustRightInd w:val="0"/>
              <w:snapToGrid w:val="0"/>
              <w:spacing w:line="240" w:lineRule="atLeast"/>
              <w:rPr>
                <w:rFonts w:hint="eastAsia" w:ascii="宋体" w:hAnsi="宋体"/>
                <w:szCs w:val="21"/>
              </w:rPr>
            </w:pPr>
            <w:r>
              <w:rPr>
                <w:rFonts w:hint="eastAsia" w:ascii="宋体" w:hAnsi="宋体" w:cs="宋体"/>
                <w:kern w:val="0"/>
                <w:szCs w:val="21"/>
              </w:rPr>
              <w:t>1</w:t>
            </w:r>
            <w:r>
              <w:rPr>
                <w:rFonts w:hint="eastAsia" w:ascii="宋体" w:hAnsi="宋体"/>
                <w:szCs w:val="21"/>
              </w:rPr>
              <w:t>、符合政府采购优先采购政策的，产品只能享受节能产品、环境标志产品等产品优惠中的一项(由供应商在响应文件中选择并填报政策功能编码，评审时进行加分) 。</w:t>
            </w:r>
          </w:p>
          <w:p w14:paraId="27EB2509">
            <w:pPr>
              <w:wordWrap w:val="0"/>
              <w:adjustRightInd w:val="0"/>
              <w:snapToGrid w:val="0"/>
              <w:spacing w:line="240" w:lineRule="atLeast"/>
              <w:rPr>
                <w:rFonts w:hint="eastAsia" w:ascii="宋体" w:hAnsi="宋体"/>
                <w:szCs w:val="21"/>
              </w:rPr>
            </w:pPr>
            <w:r>
              <w:rPr>
                <w:rFonts w:hint="eastAsia" w:ascii="宋体" w:hAnsi="宋体"/>
                <w:szCs w:val="21"/>
              </w:rPr>
              <w:t>2、供应商享受支持小微企业发展政策优惠的，可以与同时享受节能产品、环境标志产品等产品优惠中的一项累加。</w:t>
            </w:r>
          </w:p>
          <w:p w14:paraId="02F89E45">
            <w:pPr>
              <w:wordWrap w:val="0"/>
              <w:adjustRightInd w:val="0"/>
              <w:snapToGrid w:val="0"/>
              <w:spacing w:line="240" w:lineRule="atLeast"/>
              <w:rPr>
                <w:rFonts w:hint="eastAsia" w:ascii="宋体" w:hAnsi="宋体" w:cs="宋体"/>
                <w:kern w:val="0"/>
                <w:szCs w:val="21"/>
              </w:rPr>
            </w:pPr>
            <w:r>
              <w:rPr>
                <w:rFonts w:hint="eastAsia" w:ascii="宋体" w:hAnsi="宋体"/>
                <w:szCs w:val="21"/>
              </w:rPr>
              <w:t>3、同一项目中部分产品属于优先采购政策的，评审时只对该部分产品的报价实行价格扣除或加分（按该部分产品的报价占总报价的百分比调整）。</w:t>
            </w:r>
          </w:p>
        </w:tc>
      </w:tr>
      <w:tr w14:paraId="3711F7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042" w:type="dxa"/>
            <w:gridSpan w:val="3"/>
            <w:vAlign w:val="center"/>
          </w:tcPr>
          <w:p w14:paraId="1FA5CF64">
            <w:pPr>
              <w:wordWrap w:val="0"/>
              <w:adjustRightInd w:val="0"/>
              <w:snapToGrid w:val="0"/>
              <w:spacing w:line="360" w:lineRule="auto"/>
              <w:rPr>
                <w:rFonts w:hint="eastAsia" w:ascii="宋体" w:hAnsi="宋体"/>
                <w:szCs w:val="21"/>
              </w:rPr>
            </w:pPr>
            <w:r>
              <w:rPr>
                <w:rFonts w:hint="eastAsia" w:ascii="宋体" w:hAnsi="宋体"/>
                <w:b/>
                <w:szCs w:val="21"/>
              </w:rPr>
              <w:t>六、成交结果信息公布与授予合同</w:t>
            </w:r>
          </w:p>
        </w:tc>
      </w:tr>
      <w:tr w14:paraId="7115DD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1" w:hRule="atLeast"/>
          <w:jc w:val="center"/>
        </w:trPr>
        <w:tc>
          <w:tcPr>
            <w:tcW w:w="1830" w:type="dxa"/>
            <w:vAlign w:val="center"/>
          </w:tcPr>
          <w:p w14:paraId="474A6713">
            <w:pPr>
              <w:wordWrap w:val="0"/>
              <w:adjustRightInd w:val="0"/>
              <w:snapToGrid w:val="0"/>
              <w:spacing w:line="360" w:lineRule="auto"/>
              <w:jc w:val="center"/>
              <w:rPr>
                <w:rFonts w:hint="eastAsia" w:ascii="宋体" w:hAnsi="宋体"/>
                <w:szCs w:val="21"/>
              </w:rPr>
            </w:pPr>
            <w:r>
              <w:rPr>
                <w:rFonts w:hint="eastAsia" w:ascii="宋体" w:hAnsi="宋体"/>
                <w:szCs w:val="21"/>
              </w:rPr>
              <w:t>第二章第38.1款</w:t>
            </w:r>
          </w:p>
        </w:tc>
        <w:tc>
          <w:tcPr>
            <w:tcW w:w="2016" w:type="dxa"/>
            <w:vAlign w:val="center"/>
          </w:tcPr>
          <w:p w14:paraId="0C610CA9">
            <w:pPr>
              <w:wordWrap w:val="0"/>
              <w:adjustRightInd w:val="0"/>
              <w:snapToGrid w:val="0"/>
              <w:spacing w:line="360" w:lineRule="auto"/>
              <w:rPr>
                <w:rFonts w:hint="eastAsia" w:ascii="宋体" w:hAnsi="宋体"/>
                <w:szCs w:val="21"/>
              </w:rPr>
            </w:pPr>
            <w:r>
              <w:rPr>
                <w:rFonts w:hint="eastAsia" w:ascii="宋体" w:hAnsi="宋体"/>
                <w:szCs w:val="21"/>
              </w:rPr>
              <w:t>财政部门指定的媒体</w:t>
            </w:r>
          </w:p>
        </w:tc>
        <w:tc>
          <w:tcPr>
            <w:tcW w:w="5196" w:type="dxa"/>
            <w:vAlign w:val="center"/>
          </w:tcPr>
          <w:p w14:paraId="022F7130">
            <w:pPr>
              <w:wordWrap w:val="0"/>
              <w:adjustRightInd w:val="0"/>
              <w:snapToGrid w:val="0"/>
              <w:spacing w:before="156" w:beforeLines="50"/>
              <w:rPr>
                <w:rFonts w:hint="eastAsia" w:ascii="宋体" w:hAnsi="宋体" w:eastAsia="宋体"/>
                <w:szCs w:val="21"/>
                <w:u w:val="single"/>
                <w:lang w:eastAsia="zh-CN"/>
              </w:rPr>
            </w:pPr>
            <w:r>
              <w:rPr>
                <w:rFonts w:hint="eastAsia" w:ascii="宋体" w:hAnsi="宋体" w:cs="宋体"/>
                <w:kern w:val="0"/>
                <w:szCs w:val="21"/>
              </w:rPr>
              <w:t>《中国湖南政府采购网》、</w:t>
            </w:r>
            <w:r>
              <w:rPr>
                <w:rFonts w:hint="eastAsia" w:ascii="宋体" w:hAnsi="宋体" w:cs="宋体"/>
                <w:bCs/>
                <w:color w:val="000000"/>
                <w:szCs w:val="21"/>
              </w:rPr>
              <w:t>《湖南城建职业技术学院》、《中国招投标公共服务平台》、《湖南省招标投标协会》、《中国采购与招标网》</w:t>
            </w:r>
          </w:p>
        </w:tc>
      </w:tr>
      <w:tr w14:paraId="78C3E4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1" w:hRule="atLeast"/>
          <w:jc w:val="center"/>
        </w:trPr>
        <w:tc>
          <w:tcPr>
            <w:tcW w:w="1830" w:type="dxa"/>
            <w:vAlign w:val="center"/>
          </w:tcPr>
          <w:p w14:paraId="6EF1D215">
            <w:pPr>
              <w:wordWrap w:val="0"/>
              <w:adjustRightInd w:val="0"/>
              <w:snapToGrid w:val="0"/>
              <w:spacing w:line="360" w:lineRule="auto"/>
              <w:jc w:val="center"/>
              <w:rPr>
                <w:rFonts w:hint="eastAsia" w:ascii="宋体" w:hAnsi="宋体"/>
                <w:szCs w:val="21"/>
              </w:rPr>
            </w:pPr>
            <w:r>
              <w:rPr>
                <w:rFonts w:hint="eastAsia" w:ascii="宋体" w:hAnsi="宋体"/>
                <w:szCs w:val="21"/>
              </w:rPr>
              <w:t>第二章第39.2款</w:t>
            </w:r>
          </w:p>
        </w:tc>
        <w:tc>
          <w:tcPr>
            <w:tcW w:w="2016" w:type="dxa"/>
            <w:vAlign w:val="center"/>
          </w:tcPr>
          <w:p w14:paraId="4E154FC3">
            <w:pPr>
              <w:wordWrap w:val="0"/>
              <w:adjustRightInd w:val="0"/>
              <w:snapToGrid w:val="0"/>
              <w:spacing w:line="360" w:lineRule="auto"/>
              <w:rPr>
                <w:rFonts w:hint="eastAsia" w:ascii="宋体" w:hAnsi="宋体"/>
                <w:szCs w:val="21"/>
              </w:rPr>
            </w:pPr>
            <w:r>
              <w:rPr>
                <w:rFonts w:hint="eastAsia" w:ascii="宋体" w:hAnsi="宋体"/>
                <w:szCs w:val="21"/>
              </w:rPr>
              <w:t>接收质疑函的联系部门、联系电话和通讯地址</w:t>
            </w:r>
          </w:p>
        </w:tc>
        <w:tc>
          <w:tcPr>
            <w:tcW w:w="5196" w:type="dxa"/>
            <w:vAlign w:val="center"/>
          </w:tcPr>
          <w:p w14:paraId="22A1C77B">
            <w:pPr>
              <w:adjustRightInd w:val="0"/>
              <w:snapToGrid w:val="0"/>
              <w:spacing w:line="240" w:lineRule="auto"/>
              <w:rPr>
                <w:rFonts w:hint="eastAsia" w:ascii="宋体" w:hAnsi="宋体"/>
                <w:color w:val="000000"/>
                <w:szCs w:val="21"/>
              </w:rPr>
            </w:pPr>
            <w:r>
              <w:rPr>
                <w:rFonts w:hint="eastAsia" w:ascii="宋体" w:hAnsi="宋体"/>
                <w:color w:val="000000"/>
                <w:szCs w:val="21"/>
              </w:rPr>
              <w:t xml:space="preserve">名称： 湖南凌云咨询集团有限公司  </w:t>
            </w:r>
          </w:p>
          <w:p w14:paraId="336E72C8">
            <w:pPr>
              <w:adjustRightInd w:val="0"/>
              <w:snapToGrid w:val="0"/>
              <w:spacing w:line="240" w:lineRule="auto"/>
              <w:rPr>
                <w:rFonts w:hint="eastAsia" w:ascii="宋体" w:hAnsi="宋体"/>
                <w:color w:val="000000"/>
                <w:szCs w:val="21"/>
              </w:rPr>
            </w:pPr>
            <w:r>
              <w:rPr>
                <w:rFonts w:hint="eastAsia" w:ascii="宋体" w:hAnsi="宋体"/>
                <w:color w:val="000000"/>
                <w:szCs w:val="21"/>
              </w:rPr>
              <w:t>地址：湘潭市岳塘区湘潭大道众一国际C栋3楼</w:t>
            </w:r>
          </w:p>
          <w:p w14:paraId="2F3625DE">
            <w:pPr>
              <w:adjustRightInd w:val="0"/>
              <w:snapToGrid w:val="0"/>
              <w:spacing w:line="240" w:lineRule="auto"/>
              <w:rPr>
                <w:rFonts w:hint="eastAsia" w:ascii="宋体" w:hAnsi="宋体"/>
                <w:color w:val="000000"/>
                <w:szCs w:val="21"/>
              </w:rPr>
            </w:pPr>
            <w:r>
              <w:rPr>
                <w:rFonts w:hint="eastAsia" w:ascii="宋体" w:hAnsi="宋体"/>
                <w:color w:val="000000"/>
                <w:szCs w:val="21"/>
              </w:rPr>
              <w:t xml:space="preserve">联系人：江媛   戴叩   </w:t>
            </w:r>
          </w:p>
          <w:p w14:paraId="4B578CDD">
            <w:pPr>
              <w:adjustRightInd w:val="0"/>
              <w:snapToGrid w:val="0"/>
              <w:spacing w:line="240" w:lineRule="auto"/>
              <w:rPr>
                <w:rFonts w:hint="eastAsia" w:ascii="宋体" w:hAnsi="宋体" w:cs="宋体"/>
                <w:kern w:val="0"/>
                <w:szCs w:val="21"/>
              </w:rPr>
            </w:pPr>
            <w:r>
              <w:rPr>
                <w:rFonts w:hint="eastAsia" w:ascii="宋体" w:hAnsi="宋体"/>
                <w:color w:val="000000"/>
                <w:szCs w:val="21"/>
              </w:rPr>
              <w:t xml:space="preserve">电话：0731-58610173  </w:t>
            </w:r>
          </w:p>
        </w:tc>
      </w:tr>
      <w:tr w14:paraId="06A8F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0E2604D9">
            <w:pPr>
              <w:wordWrap w:val="0"/>
              <w:adjustRightInd w:val="0"/>
              <w:snapToGrid w:val="0"/>
              <w:spacing w:line="360" w:lineRule="auto"/>
              <w:jc w:val="center"/>
              <w:rPr>
                <w:rFonts w:hint="eastAsia" w:ascii="宋体" w:hAnsi="宋体"/>
                <w:szCs w:val="21"/>
              </w:rPr>
            </w:pPr>
            <w:r>
              <w:rPr>
                <w:rFonts w:hint="eastAsia" w:ascii="宋体" w:hAnsi="宋体"/>
                <w:szCs w:val="21"/>
              </w:rPr>
              <w:t>第二章第40.3款</w:t>
            </w:r>
          </w:p>
        </w:tc>
        <w:tc>
          <w:tcPr>
            <w:tcW w:w="2016" w:type="dxa"/>
            <w:vAlign w:val="center"/>
          </w:tcPr>
          <w:p w14:paraId="6394BA18">
            <w:pPr>
              <w:wordWrap w:val="0"/>
              <w:adjustRightInd w:val="0"/>
              <w:snapToGrid w:val="0"/>
              <w:spacing w:line="360" w:lineRule="auto"/>
              <w:rPr>
                <w:rFonts w:hint="eastAsia" w:ascii="宋体" w:hAnsi="宋体"/>
                <w:szCs w:val="21"/>
              </w:rPr>
            </w:pPr>
            <w:r>
              <w:rPr>
                <w:rFonts w:hint="eastAsia" w:ascii="宋体" w:hAnsi="宋体" w:cs="宋体"/>
                <w:kern w:val="0"/>
                <w:szCs w:val="21"/>
              </w:rPr>
              <w:t>履约担保</w:t>
            </w:r>
          </w:p>
        </w:tc>
        <w:tc>
          <w:tcPr>
            <w:tcW w:w="5196" w:type="dxa"/>
            <w:vAlign w:val="center"/>
          </w:tcPr>
          <w:p w14:paraId="5BB40C93">
            <w:pPr>
              <w:wordWrap w:val="0"/>
              <w:adjustRightInd w:val="0"/>
              <w:snapToGrid w:val="0"/>
              <w:spacing w:before="156" w:beforeLines="50"/>
              <w:rPr>
                <w:rFonts w:hint="eastAsia" w:ascii="宋体" w:hAnsi="宋体" w:cs="宋体"/>
                <w:kern w:val="0"/>
                <w:szCs w:val="21"/>
              </w:rPr>
            </w:pPr>
            <w:r>
              <w:rPr>
                <w:rFonts w:hint="eastAsia" w:ascii="宋体" w:hAnsi="宋体" w:cs="宋体"/>
                <w:kern w:val="0"/>
                <w:szCs w:val="21"/>
              </w:rPr>
              <w:t>■不要求提供</w:t>
            </w:r>
          </w:p>
          <w:p w14:paraId="255345C9">
            <w:pPr>
              <w:wordWrap w:val="0"/>
              <w:adjustRightInd w:val="0"/>
              <w:snapToGrid w:val="0"/>
              <w:spacing w:before="156" w:beforeLines="50"/>
              <w:rPr>
                <w:rFonts w:hint="eastAsia" w:ascii="宋体" w:hAnsi="宋体"/>
                <w:szCs w:val="21"/>
              </w:rPr>
            </w:pPr>
            <w:r>
              <w:rPr>
                <w:rFonts w:hint="eastAsia" w:ascii="宋体" w:hAnsi="宋体" w:cs="宋体"/>
                <w:kern w:val="0"/>
                <w:szCs w:val="21"/>
              </w:rPr>
              <w:sym w:font="Wingdings" w:char="00A8"/>
            </w:r>
            <w:r>
              <w:rPr>
                <w:rFonts w:hint="eastAsia" w:ascii="宋体" w:hAnsi="宋体" w:cs="宋体"/>
                <w:kern w:val="0"/>
                <w:szCs w:val="21"/>
              </w:rPr>
              <w:t>要求提供</w:t>
            </w:r>
          </w:p>
        </w:tc>
      </w:tr>
      <w:tr w14:paraId="2812FA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1B039017">
            <w:pPr>
              <w:adjustRightInd w:val="0"/>
              <w:snapToGrid w:val="0"/>
              <w:spacing w:before="50" w:line="360" w:lineRule="auto"/>
              <w:rPr>
                <w:rFonts w:hint="eastAsia" w:ascii="宋体" w:hAnsi="宋体"/>
                <w:b/>
                <w:szCs w:val="21"/>
              </w:rPr>
            </w:pPr>
            <w:r>
              <w:rPr>
                <w:rFonts w:hint="eastAsia" w:ascii="宋体" w:hAnsi="宋体"/>
                <w:b/>
                <w:szCs w:val="21"/>
              </w:rPr>
              <w:t>七、政府采购政策</w:t>
            </w:r>
          </w:p>
        </w:tc>
        <w:tc>
          <w:tcPr>
            <w:tcW w:w="2016" w:type="dxa"/>
            <w:vAlign w:val="center"/>
          </w:tcPr>
          <w:p w14:paraId="72BB94EC">
            <w:pPr>
              <w:wordWrap w:val="0"/>
              <w:adjustRightInd w:val="0"/>
              <w:snapToGrid w:val="0"/>
              <w:spacing w:line="360" w:lineRule="auto"/>
              <w:rPr>
                <w:rFonts w:hint="eastAsia" w:ascii="宋体" w:hAnsi="宋体" w:cs="宋体"/>
                <w:kern w:val="0"/>
                <w:szCs w:val="21"/>
              </w:rPr>
            </w:pPr>
          </w:p>
        </w:tc>
        <w:tc>
          <w:tcPr>
            <w:tcW w:w="5196" w:type="dxa"/>
            <w:vAlign w:val="center"/>
          </w:tcPr>
          <w:p w14:paraId="214D2862">
            <w:pPr>
              <w:wordWrap w:val="0"/>
              <w:adjustRightInd w:val="0"/>
              <w:snapToGrid w:val="0"/>
              <w:spacing w:before="156" w:beforeLines="50"/>
              <w:rPr>
                <w:rFonts w:hint="eastAsia" w:ascii="宋体" w:hAnsi="宋体" w:cs="宋体"/>
                <w:kern w:val="0"/>
                <w:szCs w:val="21"/>
              </w:rPr>
            </w:pPr>
          </w:p>
        </w:tc>
      </w:tr>
      <w:tr w14:paraId="30CED1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7B2CD4C7">
            <w:pPr>
              <w:adjustRightInd w:val="0"/>
              <w:snapToGrid w:val="0"/>
              <w:spacing w:before="50" w:line="360" w:lineRule="auto"/>
              <w:jc w:val="center"/>
              <w:rPr>
                <w:rFonts w:hint="eastAsia" w:ascii="宋体" w:hAnsi="宋体"/>
                <w:szCs w:val="21"/>
              </w:rPr>
            </w:pPr>
            <w:r>
              <w:rPr>
                <w:rFonts w:hint="eastAsia" w:ascii="宋体" w:hAnsi="宋体"/>
                <w:szCs w:val="21"/>
              </w:rPr>
              <w:t>第二章第44.</w:t>
            </w:r>
            <w:r>
              <w:rPr>
                <w:rFonts w:ascii="宋体" w:hAnsi="宋体"/>
                <w:szCs w:val="21"/>
              </w:rPr>
              <w:t>1</w:t>
            </w:r>
            <w:r>
              <w:rPr>
                <w:rFonts w:hint="eastAsia" w:ascii="宋体" w:hAnsi="宋体"/>
                <w:szCs w:val="21"/>
              </w:rPr>
              <w:t>款</w:t>
            </w:r>
          </w:p>
        </w:tc>
        <w:tc>
          <w:tcPr>
            <w:tcW w:w="2016" w:type="dxa"/>
          </w:tcPr>
          <w:p w14:paraId="01EBC09F">
            <w:r>
              <w:rPr>
                <w:rFonts w:hint="eastAsia"/>
              </w:rPr>
              <w:t>节能产品、环境标志产品</w:t>
            </w:r>
            <w:r>
              <w:rPr>
                <w:rFonts w:hint="eastAsia" w:ascii="宋体" w:hAnsi="宋体"/>
                <w:szCs w:val="21"/>
              </w:rPr>
              <w:t>的价格折扣比例</w:t>
            </w:r>
          </w:p>
        </w:tc>
        <w:tc>
          <w:tcPr>
            <w:tcW w:w="5196" w:type="dxa"/>
            <w:vAlign w:val="center"/>
          </w:tcPr>
          <w:p w14:paraId="4C493DA5">
            <w:pPr>
              <w:adjustRightInd w:val="0"/>
              <w:snapToGrid w:val="0"/>
              <w:spacing w:before="50" w:line="360" w:lineRule="auto"/>
              <w:rPr>
                <w:rFonts w:hint="eastAsia" w:ascii="宋体" w:hAnsi="宋体"/>
                <w:szCs w:val="21"/>
              </w:rPr>
            </w:pPr>
            <w:r>
              <w:rPr>
                <w:rFonts w:hint="eastAsia" w:ascii="宋体" w:hAnsi="宋体"/>
                <w:szCs w:val="21"/>
              </w:rPr>
              <w:t>/</w:t>
            </w:r>
          </w:p>
        </w:tc>
      </w:tr>
      <w:tr w14:paraId="775C6E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0943A9C5">
            <w:pPr>
              <w:adjustRightInd w:val="0"/>
              <w:snapToGrid w:val="0"/>
              <w:spacing w:before="50" w:line="360" w:lineRule="auto"/>
              <w:jc w:val="center"/>
              <w:rPr>
                <w:rFonts w:hint="eastAsia" w:ascii="宋体" w:hAnsi="宋体"/>
                <w:szCs w:val="21"/>
              </w:rPr>
            </w:pPr>
            <w:r>
              <w:rPr>
                <w:rFonts w:hint="eastAsia" w:ascii="宋体" w:hAnsi="宋体"/>
                <w:szCs w:val="21"/>
              </w:rPr>
              <w:t>第二章第45.2（1）项</w:t>
            </w:r>
          </w:p>
        </w:tc>
        <w:tc>
          <w:tcPr>
            <w:tcW w:w="2016" w:type="dxa"/>
            <w:vAlign w:val="center"/>
          </w:tcPr>
          <w:p w14:paraId="03D4A623">
            <w:pPr>
              <w:adjustRightInd w:val="0"/>
              <w:snapToGrid w:val="0"/>
              <w:spacing w:before="50" w:line="360" w:lineRule="auto"/>
              <w:rPr>
                <w:rFonts w:hint="eastAsia" w:ascii="宋体" w:hAnsi="宋体"/>
                <w:szCs w:val="21"/>
              </w:rPr>
            </w:pPr>
            <w:r>
              <w:rPr>
                <w:rFonts w:hint="eastAsia" w:ascii="宋体" w:hAnsi="宋体"/>
                <w:szCs w:val="21"/>
              </w:rPr>
              <w:t>小型、微型企业的价格折扣比例</w:t>
            </w:r>
          </w:p>
        </w:tc>
        <w:tc>
          <w:tcPr>
            <w:tcW w:w="5196" w:type="dxa"/>
            <w:vAlign w:val="center"/>
          </w:tcPr>
          <w:p w14:paraId="0FF64FB4">
            <w:pPr>
              <w:adjustRightInd w:val="0"/>
              <w:snapToGrid w:val="0"/>
              <w:spacing w:before="50" w:line="360" w:lineRule="auto"/>
              <w:rPr>
                <w:rFonts w:hint="eastAsia" w:ascii="宋体" w:hAnsi="宋体"/>
                <w:szCs w:val="21"/>
              </w:rPr>
            </w:pPr>
            <w:r>
              <w:rPr>
                <w:rFonts w:hint="eastAsia" w:ascii="宋体" w:hAnsi="宋体" w:cs="宋体"/>
                <w:bCs/>
                <w:szCs w:val="21"/>
              </w:rPr>
              <w:t>本项目专门面向中小企业采购，评审时不再执行价格评审优惠的扶持政策，供应商须如实填写中小企业声明函。</w:t>
            </w:r>
          </w:p>
        </w:tc>
      </w:tr>
      <w:tr w14:paraId="187778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300FBFB7">
            <w:pPr>
              <w:adjustRightInd w:val="0"/>
              <w:snapToGrid w:val="0"/>
              <w:spacing w:before="50" w:line="360" w:lineRule="auto"/>
              <w:jc w:val="center"/>
              <w:rPr>
                <w:rFonts w:hint="eastAsia" w:ascii="宋体" w:hAnsi="宋体"/>
                <w:szCs w:val="21"/>
              </w:rPr>
            </w:pPr>
            <w:r>
              <w:rPr>
                <w:rFonts w:hint="eastAsia" w:ascii="宋体" w:hAnsi="宋体"/>
                <w:szCs w:val="21"/>
              </w:rPr>
              <w:t>第二章第45.2（2）项</w:t>
            </w:r>
          </w:p>
        </w:tc>
        <w:tc>
          <w:tcPr>
            <w:tcW w:w="2016" w:type="dxa"/>
            <w:vAlign w:val="center"/>
          </w:tcPr>
          <w:p w14:paraId="673A9E87">
            <w:pPr>
              <w:adjustRightInd w:val="0"/>
              <w:snapToGrid w:val="0"/>
              <w:spacing w:before="50" w:line="360" w:lineRule="auto"/>
              <w:rPr>
                <w:rFonts w:hint="eastAsia" w:ascii="宋体" w:hAnsi="宋体"/>
                <w:szCs w:val="21"/>
              </w:rPr>
            </w:pPr>
            <w:r>
              <w:rPr>
                <w:rFonts w:hint="eastAsia" w:ascii="宋体" w:hAnsi="宋体"/>
                <w:szCs w:val="21"/>
              </w:rPr>
              <w:t>小型、微型企业组成联合体或者大中型企业向小微企业分包的价格折扣比例</w:t>
            </w:r>
          </w:p>
        </w:tc>
        <w:tc>
          <w:tcPr>
            <w:tcW w:w="5196" w:type="dxa"/>
            <w:vAlign w:val="center"/>
          </w:tcPr>
          <w:p w14:paraId="4EE09315">
            <w:pPr>
              <w:adjustRightInd w:val="0"/>
              <w:snapToGrid w:val="0"/>
              <w:spacing w:before="50" w:line="360" w:lineRule="auto"/>
              <w:rPr>
                <w:rFonts w:hint="eastAsia" w:ascii="宋体" w:hAnsi="宋体"/>
                <w:szCs w:val="21"/>
              </w:rPr>
            </w:pPr>
            <w:r>
              <w:rPr>
                <w:rFonts w:hint="eastAsia" w:ascii="宋体" w:hAnsi="宋体"/>
                <w:szCs w:val="21"/>
              </w:rPr>
              <w:t>/</w:t>
            </w:r>
          </w:p>
        </w:tc>
      </w:tr>
      <w:tr w14:paraId="7E0E1B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3A437D01">
            <w:pPr>
              <w:adjustRightInd w:val="0"/>
              <w:snapToGrid w:val="0"/>
              <w:spacing w:before="50" w:line="360" w:lineRule="auto"/>
              <w:jc w:val="center"/>
              <w:rPr>
                <w:rFonts w:hint="eastAsia" w:ascii="宋体" w:hAnsi="宋体"/>
                <w:szCs w:val="21"/>
              </w:rPr>
            </w:pPr>
            <w:r>
              <w:rPr>
                <w:rFonts w:hint="eastAsia" w:ascii="宋体" w:hAnsi="宋体"/>
                <w:szCs w:val="21"/>
              </w:rPr>
              <w:t>第二章第48.1款</w:t>
            </w:r>
          </w:p>
        </w:tc>
        <w:tc>
          <w:tcPr>
            <w:tcW w:w="2016" w:type="dxa"/>
            <w:vAlign w:val="center"/>
          </w:tcPr>
          <w:p w14:paraId="4A1F6382">
            <w:pPr>
              <w:adjustRightInd w:val="0"/>
              <w:snapToGrid w:val="0"/>
              <w:spacing w:before="50" w:line="360" w:lineRule="auto"/>
              <w:rPr>
                <w:rFonts w:hint="eastAsia" w:ascii="宋体" w:hAnsi="宋体"/>
                <w:szCs w:val="21"/>
              </w:rPr>
            </w:pPr>
            <w:r>
              <w:rPr>
                <w:rFonts w:hint="eastAsia" w:ascii="宋体" w:hAnsi="宋体"/>
                <w:szCs w:val="21"/>
              </w:rPr>
              <w:t>采购进口产品</w:t>
            </w:r>
          </w:p>
        </w:tc>
        <w:tc>
          <w:tcPr>
            <w:tcW w:w="5196" w:type="dxa"/>
            <w:vAlign w:val="center"/>
          </w:tcPr>
          <w:p w14:paraId="31394B64">
            <w:pPr>
              <w:adjustRightInd w:val="0"/>
              <w:snapToGrid w:val="0"/>
              <w:spacing w:before="50" w:line="360" w:lineRule="auto"/>
              <w:rPr>
                <w:rFonts w:hint="eastAsia" w:ascii="宋体" w:hAnsi="宋体"/>
                <w:szCs w:val="21"/>
              </w:rPr>
            </w:pPr>
            <w:r>
              <w:rPr>
                <w:rFonts w:hint="eastAsia" w:ascii="宋体" w:hAnsi="宋体"/>
                <w:szCs w:val="21"/>
              </w:rPr>
              <w:t>/</w:t>
            </w:r>
          </w:p>
        </w:tc>
      </w:tr>
      <w:tr w14:paraId="700D2E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042" w:type="dxa"/>
            <w:gridSpan w:val="3"/>
            <w:vAlign w:val="center"/>
          </w:tcPr>
          <w:p w14:paraId="7E2F1A34">
            <w:pPr>
              <w:wordWrap w:val="0"/>
              <w:adjustRightInd w:val="0"/>
              <w:snapToGrid w:val="0"/>
              <w:spacing w:line="360" w:lineRule="auto"/>
              <w:rPr>
                <w:rFonts w:hint="eastAsia" w:ascii="宋体" w:hAnsi="宋体"/>
                <w:b/>
                <w:szCs w:val="21"/>
              </w:rPr>
            </w:pPr>
            <w:r>
              <w:rPr>
                <w:rFonts w:hint="eastAsia" w:ascii="宋体" w:hAnsi="宋体"/>
                <w:b/>
                <w:szCs w:val="21"/>
              </w:rPr>
              <w:t>八、其他规定</w:t>
            </w:r>
          </w:p>
        </w:tc>
      </w:tr>
      <w:tr w14:paraId="21A24F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44AEAD55">
            <w:pPr>
              <w:adjustRightInd w:val="0"/>
              <w:snapToGrid w:val="0"/>
              <w:spacing w:before="50" w:line="360" w:lineRule="auto"/>
              <w:jc w:val="center"/>
              <w:rPr>
                <w:rFonts w:hint="eastAsia" w:ascii="宋体" w:hAnsi="宋体"/>
                <w:szCs w:val="21"/>
              </w:rPr>
            </w:pPr>
            <w:r>
              <w:rPr>
                <w:rFonts w:hint="eastAsia" w:ascii="宋体" w:hAnsi="宋体"/>
                <w:szCs w:val="21"/>
              </w:rPr>
              <w:t>第二章第50.1</w:t>
            </w:r>
            <w:r>
              <w:rPr>
                <w:rFonts w:hint="eastAsia" w:ascii="宋体" w:hAnsi="宋体" w:cs="宋体"/>
                <w:kern w:val="0"/>
                <w:szCs w:val="21"/>
                <w:lang w:val="zh-CN"/>
              </w:rPr>
              <w:t>（</w:t>
            </w:r>
            <w:r>
              <w:rPr>
                <w:rFonts w:hint="eastAsia" w:ascii="宋体" w:hAnsi="宋体" w:cs="宋体"/>
                <w:kern w:val="0"/>
                <w:szCs w:val="21"/>
              </w:rPr>
              <w:t>1</w:t>
            </w:r>
            <w:r>
              <w:rPr>
                <w:rFonts w:hint="eastAsia" w:ascii="宋体" w:hAnsi="宋体" w:cs="宋体"/>
                <w:kern w:val="0"/>
                <w:szCs w:val="21"/>
                <w:lang w:val="zh-CN"/>
              </w:rPr>
              <w:t>）</w:t>
            </w:r>
            <w:r>
              <w:rPr>
                <w:rFonts w:hint="eastAsia" w:ascii="宋体" w:hAnsi="宋体"/>
                <w:szCs w:val="21"/>
              </w:rPr>
              <w:t>项</w:t>
            </w:r>
          </w:p>
        </w:tc>
        <w:tc>
          <w:tcPr>
            <w:tcW w:w="2016" w:type="dxa"/>
            <w:vAlign w:val="center"/>
          </w:tcPr>
          <w:p w14:paraId="7C3C6287">
            <w:pPr>
              <w:adjustRightInd w:val="0"/>
              <w:snapToGrid w:val="0"/>
              <w:spacing w:before="50" w:line="360" w:lineRule="auto"/>
              <w:rPr>
                <w:rFonts w:hint="eastAsia" w:ascii="宋体" w:hAnsi="宋体"/>
                <w:szCs w:val="21"/>
              </w:rPr>
            </w:pPr>
            <w:r>
              <w:rPr>
                <w:rFonts w:hint="eastAsia" w:ascii="宋体" w:hAnsi="宋体"/>
                <w:szCs w:val="21"/>
              </w:rPr>
              <w:t>合同预付款的支付比例和支付条件</w:t>
            </w:r>
          </w:p>
        </w:tc>
        <w:tc>
          <w:tcPr>
            <w:tcW w:w="5196" w:type="dxa"/>
            <w:vAlign w:val="center"/>
          </w:tcPr>
          <w:p w14:paraId="339CCE47">
            <w:pPr>
              <w:wordWrap w:val="0"/>
              <w:adjustRightInd w:val="0"/>
              <w:snapToGrid w:val="0"/>
              <w:spacing w:line="360" w:lineRule="auto"/>
              <w:rPr>
                <w:rFonts w:hint="eastAsia" w:ascii="宋体" w:hAnsi="宋体"/>
                <w:szCs w:val="21"/>
                <w:u w:val="single"/>
              </w:rPr>
            </w:pPr>
            <w:r>
              <w:rPr>
                <w:rFonts w:hint="eastAsia"/>
              </w:rPr>
              <w:t>工程竣工验收合格后，供应商必须在60天内，向采购人提交竣工结算文件和承诺书，采购人支付至合同价70%的工程款；采购人收到上述资料进行审核，审核时间三个月（不含对审时间）。竣工结算评审完成后支付至结算审定工程款的97%。采购人每次付款前，供应商均应开具相应金额的增值税发票（付剩余进度款所开发票应含3%质保金额）。</w:t>
            </w:r>
          </w:p>
        </w:tc>
      </w:tr>
      <w:tr w14:paraId="0217E4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6AD9C63F">
            <w:pPr>
              <w:adjustRightInd w:val="0"/>
              <w:snapToGrid w:val="0"/>
              <w:spacing w:before="50" w:line="360" w:lineRule="auto"/>
              <w:jc w:val="center"/>
              <w:rPr>
                <w:rFonts w:hint="eastAsia" w:ascii="宋体" w:hAnsi="宋体"/>
                <w:szCs w:val="21"/>
              </w:rPr>
            </w:pPr>
            <w:r>
              <w:rPr>
                <w:rFonts w:hint="eastAsia" w:ascii="宋体" w:hAnsi="宋体"/>
                <w:szCs w:val="21"/>
              </w:rPr>
              <w:t>第二章第50.1</w:t>
            </w:r>
            <w:r>
              <w:rPr>
                <w:rFonts w:hint="eastAsia" w:ascii="宋体" w:hAnsi="宋体" w:cs="宋体"/>
                <w:kern w:val="0"/>
                <w:szCs w:val="21"/>
                <w:lang w:val="zh-CN"/>
              </w:rPr>
              <w:t>（</w:t>
            </w:r>
            <w:r>
              <w:rPr>
                <w:rFonts w:hint="eastAsia" w:ascii="宋体" w:hAnsi="宋体" w:cs="宋体"/>
                <w:kern w:val="0"/>
                <w:szCs w:val="21"/>
              </w:rPr>
              <w:t>2</w:t>
            </w:r>
            <w:r>
              <w:rPr>
                <w:rFonts w:hint="eastAsia" w:ascii="宋体" w:hAnsi="宋体" w:cs="宋体"/>
                <w:kern w:val="0"/>
                <w:szCs w:val="21"/>
                <w:lang w:val="zh-CN"/>
              </w:rPr>
              <w:t>）</w:t>
            </w:r>
            <w:r>
              <w:rPr>
                <w:rFonts w:hint="eastAsia" w:ascii="宋体" w:hAnsi="宋体"/>
                <w:szCs w:val="21"/>
              </w:rPr>
              <w:t>项</w:t>
            </w:r>
          </w:p>
        </w:tc>
        <w:tc>
          <w:tcPr>
            <w:tcW w:w="2016" w:type="dxa"/>
            <w:vAlign w:val="center"/>
          </w:tcPr>
          <w:p w14:paraId="3F974EC1">
            <w:pPr>
              <w:adjustRightInd w:val="0"/>
              <w:snapToGrid w:val="0"/>
              <w:spacing w:before="50" w:line="360" w:lineRule="auto"/>
              <w:rPr>
                <w:rFonts w:hint="eastAsia" w:ascii="宋体" w:hAnsi="宋体"/>
                <w:szCs w:val="21"/>
              </w:rPr>
            </w:pPr>
            <w:r>
              <w:rPr>
                <w:rFonts w:hint="eastAsia" w:ascii="宋体" w:hAnsi="宋体"/>
                <w:szCs w:val="21"/>
              </w:rPr>
              <w:t>质量保证金</w:t>
            </w:r>
          </w:p>
        </w:tc>
        <w:tc>
          <w:tcPr>
            <w:tcW w:w="5196" w:type="dxa"/>
            <w:vAlign w:val="center"/>
          </w:tcPr>
          <w:p w14:paraId="2AB5234C">
            <w:pPr>
              <w:wordWrap w:val="0"/>
              <w:adjustRightInd w:val="0"/>
              <w:snapToGrid w:val="0"/>
              <w:spacing w:line="360" w:lineRule="auto"/>
              <w:rPr>
                <w:rFonts w:hint="eastAsia" w:ascii="宋体" w:hAnsi="宋体"/>
                <w:szCs w:val="21"/>
              </w:rPr>
            </w:pPr>
            <w:r>
              <w:rPr>
                <w:rFonts w:hint="eastAsia" w:ascii="宋体" w:hAnsi="宋体" w:cs="宋体"/>
                <w:szCs w:val="21"/>
              </w:rPr>
              <w:t>合同金额的3%</w:t>
            </w:r>
          </w:p>
        </w:tc>
      </w:tr>
      <w:tr w14:paraId="15FE1B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69AB2CBC">
            <w:pPr>
              <w:wordWrap w:val="0"/>
              <w:adjustRightInd w:val="0"/>
              <w:snapToGrid w:val="0"/>
              <w:spacing w:line="360" w:lineRule="auto"/>
              <w:jc w:val="center"/>
              <w:rPr>
                <w:rFonts w:hint="eastAsia" w:ascii="宋体" w:hAnsi="宋体"/>
                <w:szCs w:val="21"/>
              </w:rPr>
            </w:pPr>
            <w:r>
              <w:rPr>
                <w:rFonts w:hint="eastAsia" w:ascii="宋体" w:hAnsi="宋体"/>
                <w:szCs w:val="21"/>
              </w:rPr>
              <w:t>第二章第49.1款</w:t>
            </w:r>
          </w:p>
        </w:tc>
        <w:tc>
          <w:tcPr>
            <w:tcW w:w="2016" w:type="dxa"/>
            <w:vAlign w:val="center"/>
          </w:tcPr>
          <w:p w14:paraId="66E01B3D">
            <w:pPr>
              <w:wordWrap w:val="0"/>
              <w:adjustRightInd w:val="0"/>
              <w:snapToGrid w:val="0"/>
              <w:spacing w:line="360" w:lineRule="auto"/>
              <w:rPr>
                <w:rFonts w:hint="eastAsia" w:ascii="宋体" w:hAnsi="宋体"/>
                <w:szCs w:val="21"/>
              </w:rPr>
            </w:pPr>
            <w:r>
              <w:rPr>
                <w:rFonts w:hint="eastAsia" w:ascii="宋体" w:hAnsi="宋体"/>
                <w:szCs w:val="21"/>
              </w:rPr>
              <w:t>采购代理服务费</w:t>
            </w:r>
          </w:p>
        </w:tc>
        <w:tc>
          <w:tcPr>
            <w:tcW w:w="5196" w:type="dxa"/>
            <w:vAlign w:val="center"/>
          </w:tcPr>
          <w:p w14:paraId="3E81D611">
            <w:pPr>
              <w:wordWrap w:val="0"/>
              <w:adjustRightInd w:val="0"/>
              <w:snapToGrid w:val="0"/>
              <w:spacing w:line="360" w:lineRule="auto"/>
              <w:rPr>
                <w:rFonts w:hint="eastAsia" w:ascii="宋体" w:hAnsi="宋体"/>
                <w:szCs w:val="21"/>
                <w:u w:val="single"/>
              </w:rPr>
            </w:pPr>
            <w:r>
              <w:rPr>
                <w:rFonts w:hint="eastAsia" w:ascii="宋体" w:hAnsi="宋体"/>
                <w:szCs w:val="21"/>
              </w:rPr>
              <w:t>根据政府采购合同</w:t>
            </w:r>
          </w:p>
        </w:tc>
      </w:tr>
      <w:tr w14:paraId="1C685D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30" w:type="dxa"/>
            <w:vAlign w:val="center"/>
          </w:tcPr>
          <w:p w14:paraId="505F8EA5">
            <w:pPr>
              <w:wordWrap w:val="0"/>
              <w:adjustRightInd w:val="0"/>
              <w:snapToGrid w:val="0"/>
              <w:spacing w:line="360" w:lineRule="auto"/>
              <w:jc w:val="center"/>
              <w:rPr>
                <w:rFonts w:hint="eastAsia" w:ascii="宋体" w:hAnsi="宋体"/>
                <w:szCs w:val="21"/>
              </w:rPr>
            </w:pPr>
            <w:r>
              <w:rPr>
                <w:rFonts w:hint="eastAsia" w:ascii="宋体" w:hAnsi="宋体"/>
                <w:szCs w:val="21"/>
              </w:rPr>
              <w:t>第二章第50.2款</w:t>
            </w:r>
          </w:p>
        </w:tc>
        <w:tc>
          <w:tcPr>
            <w:tcW w:w="2016" w:type="dxa"/>
            <w:vAlign w:val="center"/>
          </w:tcPr>
          <w:p w14:paraId="7CF02522">
            <w:pPr>
              <w:wordWrap w:val="0"/>
              <w:adjustRightInd w:val="0"/>
              <w:snapToGrid w:val="0"/>
              <w:spacing w:line="360" w:lineRule="auto"/>
              <w:rPr>
                <w:rFonts w:hint="eastAsia" w:ascii="宋体" w:hAnsi="宋体"/>
                <w:szCs w:val="21"/>
              </w:rPr>
            </w:pPr>
            <w:r>
              <w:rPr>
                <w:rFonts w:hint="eastAsia" w:ascii="宋体" w:hAnsi="宋体"/>
                <w:szCs w:val="21"/>
              </w:rPr>
              <w:t>其他规定</w:t>
            </w:r>
          </w:p>
        </w:tc>
        <w:tc>
          <w:tcPr>
            <w:tcW w:w="5196" w:type="dxa"/>
            <w:vAlign w:val="center"/>
          </w:tcPr>
          <w:p w14:paraId="23CD7759">
            <w:pPr>
              <w:wordWrap w:val="0"/>
              <w:adjustRightInd w:val="0"/>
              <w:snapToGrid w:val="0"/>
              <w:spacing w:line="240" w:lineRule="atLeast"/>
              <w:rPr>
                <w:rFonts w:hint="eastAsia" w:ascii="宋体" w:hAnsi="宋体"/>
                <w:szCs w:val="21"/>
              </w:rPr>
            </w:pPr>
            <w:r>
              <w:rPr>
                <w:rFonts w:hint="eastAsia" w:ascii="宋体" w:hAnsi="宋体" w:cs="宋体"/>
              </w:rPr>
              <w:t>/</w:t>
            </w:r>
          </w:p>
        </w:tc>
      </w:tr>
      <w:tr w14:paraId="0341BA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9042" w:type="dxa"/>
            <w:gridSpan w:val="3"/>
            <w:vAlign w:val="center"/>
          </w:tcPr>
          <w:p w14:paraId="6ADEDFEF">
            <w:pPr>
              <w:wordWrap w:val="0"/>
              <w:adjustRightInd w:val="0"/>
              <w:snapToGrid w:val="0"/>
              <w:spacing w:line="240" w:lineRule="atLeast"/>
              <w:rPr>
                <w:rFonts w:hint="eastAsia" w:ascii="宋体" w:hAnsi="宋体"/>
                <w:szCs w:val="21"/>
              </w:rPr>
            </w:pPr>
            <w:r>
              <w:rPr>
                <w:rFonts w:hint="eastAsia" w:ascii="宋体" w:cs="宋体"/>
                <w:b/>
                <w:szCs w:val="21"/>
              </w:rPr>
              <w:t>评标办法：综合评分法</w:t>
            </w:r>
          </w:p>
        </w:tc>
      </w:tr>
    </w:tbl>
    <w:p w14:paraId="0B8D4F0A">
      <w:pPr>
        <w:adjustRightInd w:val="0"/>
        <w:snapToGrid w:val="0"/>
        <w:spacing w:line="360" w:lineRule="auto"/>
        <w:rPr>
          <w:rFonts w:hint="eastAsia" w:ascii="宋体" w:hAnsi="宋体"/>
          <w:b/>
          <w:bCs/>
          <w:szCs w:val="21"/>
        </w:rPr>
      </w:pPr>
    </w:p>
    <w:p w14:paraId="471DF313">
      <w:pPr>
        <w:pStyle w:val="81"/>
        <w:rPr>
          <w:rFonts w:hint="eastAsia" w:ascii="宋体" w:hAnsi="宋体"/>
          <w:b/>
          <w:bCs/>
          <w:szCs w:val="21"/>
        </w:rPr>
      </w:pPr>
    </w:p>
    <w:p w14:paraId="6302F276">
      <w:pPr>
        <w:pStyle w:val="81"/>
        <w:rPr>
          <w:rFonts w:hint="eastAsia" w:ascii="宋体" w:hAnsi="宋体"/>
          <w:b/>
          <w:bCs/>
          <w:szCs w:val="21"/>
        </w:rPr>
      </w:pPr>
    </w:p>
    <w:p w14:paraId="031C903B">
      <w:pPr>
        <w:pStyle w:val="81"/>
        <w:rPr>
          <w:rFonts w:hint="eastAsia" w:ascii="宋体" w:hAnsi="宋体"/>
          <w:b/>
          <w:bCs/>
          <w:szCs w:val="21"/>
        </w:rPr>
      </w:pPr>
    </w:p>
    <w:p w14:paraId="79D5E878">
      <w:pPr>
        <w:pStyle w:val="81"/>
        <w:rPr>
          <w:rFonts w:hint="eastAsia" w:ascii="宋体" w:hAnsi="宋体"/>
          <w:b/>
          <w:bCs/>
          <w:szCs w:val="21"/>
        </w:rPr>
      </w:pPr>
    </w:p>
    <w:p w14:paraId="1E4436EA">
      <w:pPr>
        <w:pStyle w:val="81"/>
        <w:rPr>
          <w:rFonts w:hint="eastAsia" w:ascii="宋体" w:hAnsi="宋体"/>
          <w:b/>
          <w:bCs/>
          <w:szCs w:val="21"/>
        </w:rPr>
      </w:pPr>
    </w:p>
    <w:p w14:paraId="39FB6807">
      <w:pPr>
        <w:pStyle w:val="81"/>
        <w:rPr>
          <w:rFonts w:hint="eastAsia" w:ascii="宋体" w:hAnsi="宋体"/>
          <w:b/>
          <w:bCs/>
          <w:szCs w:val="21"/>
        </w:rPr>
      </w:pPr>
    </w:p>
    <w:p w14:paraId="021C5943">
      <w:pPr>
        <w:rPr>
          <w:rFonts w:hint="eastAsia" w:ascii="宋体" w:hAnsi="宋体"/>
          <w:b/>
          <w:szCs w:val="21"/>
        </w:rPr>
      </w:pPr>
      <w:r>
        <w:rPr>
          <w:rFonts w:hint="eastAsia" w:ascii="宋体" w:hAnsi="宋体"/>
          <w:b/>
          <w:bCs/>
          <w:szCs w:val="21"/>
        </w:rPr>
        <w:t>附页1</w:t>
      </w:r>
    </w:p>
    <w:p w14:paraId="1499045B">
      <w:pPr>
        <w:pStyle w:val="3"/>
        <w:jc w:val="center"/>
        <w:rPr>
          <w:rFonts w:hint="eastAsia" w:ascii="宋体" w:hAnsi="宋体"/>
          <w:b w:val="0"/>
          <w:sz w:val="28"/>
          <w:szCs w:val="28"/>
        </w:rPr>
      </w:pPr>
      <w:bookmarkStart w:id="80" w:name="_Toc16446"/>
      <w:bookmarkStart w:id="81" w:name="_Toc1498"/>
      <w:bookmarkStart w:id="82" w:name="_Toc11594"/>
      <w:bookmarkStart w:id="83" w:name="_Toc3463"/>
      <w:bookmarkStart w:id="84" w:name="_Toc32477"/>
      <w:bookmarkStart w:id="85" w:name="_Toc21474"/>
      <w:r>
        <w:rPr>
          <w:rFonts w:hint="eastAsia"/>
          <w:sz w:val="28"/>
          <w:szCs w:val="28"/>
        </w:rPr>
        <w:t>评审因素和标准</w:t>
      </w:r>
      <w:bookmarkEnd w:id="80"/>
      <w:bookmarkEnd w:id="81"/>
      <w:bookmarkEnd w:id="82"/>
      <w:bookmarkEnd w:id="83"/>
      <w:bookmarkEnd w:id="84"/>
      <w:bookmarkEnd w:id="85"/>
    </w:p>
    <w:tbl>
      <w:tblPr>
        <w:tblStyle w:val="46"/>
        <w:tblW w:w="10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1063"/>
        <w:gridCol w:w="685"/>
        <w:gridCol w:w="7325"/>
      </w:tblGrid>
      <w:tr w14:paraId="135D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240" w:type="dxa"/>
            <w:vAlign w:val="center"/>
          </w:tcPr>
          <w:p w14:paraId="4D48E68F">
            <w:pPr>
              <w:jc w:val="center"/>
              <w:rPr>
                <w:rFonts w:hint="eastAsia" w:ascii="宋体" w:hAnsi="宋体" w:cs="宋体"/>
                <w:b/>
                <w:bCs/>
                <w:szCs w:val="21"/>
              </w:rPr>
            </w:pPr>
            <w:bookmarkStart w:id="86" w:name="_Toc11986"/>
            <w:bookmarkStart w:id="87" w:name="_Toc31660"/>
            <w:bookmarkStart w:id="88" w:name="_Toc24041"/>
            <w:bookmarkStart w:id="89" w:name="_Toc3815"/>
            <w:bookmarkStart w:id="90" w:name="_Toc16144"/>
            <w:bookmarkStart w:id="91" w:name="_Toc8921"/>
            <w:bookmarkStart w:id="92" w:name="_Toc20782"/>
            <w:bookmarkStart w:id="93" w:name="_Toc842"/>
            <w:bookmarkStart w:id="94" w:name="_Toc5691"/>
            <w:r>
              <w:rPr>
                <w:rFonts w:hint="eastAsia" w:ascii="宋体" w:hAnsi="宋体" w:cs="宋体"/>
                <w:b/>
                <w:bCs/>
                <w:szCs w:val="21"/>
              </w:rPr>
              <w:t>分类</w:t>
            </w:r>
          </w:p>
        </w:tc>
        <w:tc>
          <w:tcPr>
            <w:tcW w:w="1063" w:type="dxa"/>
            <w:vAlign w:val="center"/>
          </w:tcPr>
          <w:p w14:paraId="00C1E215">
            <w:pPr>
              <w:jc w:val="center"/>
              <w:rPr>
                <w:rFonts w:hint="eastAsia" w:ascii="宋体" w:hAnsi="宋体" w:cs="宋体"/>
                <w:b/>
                <w:bCs/>
                <w:szCs w:val="21"/>
              </w:rPr>
            </w:pPr>
            <w:r>
              <w:rPr>
                <w:rFonts w:hint="eastAsia" w:ascii="宋体" w:hAnsi="宋体" w:cs="宋体"/>
                <w:b/>
                <w:bCs/>
                <w:szCs w:val="21"/>
              </w:rPr>
              <w:t>评审因素</w:t>
            </w:r>
          </w:p>
        </w:tc>
        <w:tc>
          <w:tcPr>
            <w:tcW w:w="685" w:type="dxa"/>
            <w:vAlign w:val="center"/>
          </w:tcPr>
          <w:p w14:paraId="290AE2D9">
            <w:pPr>
              <w:jc w:val="center"/>
              <w:rPr>
                <w:rFonts w:hint="eastAsia" w:ascii="宋体" w:hAnsi="宋体" w:cs="宋体"/>
                <w:b/>
                <w:bCs/>
                <w:szCs w:val="21"/>
              </w:rPr>
            </w:pPr>
            <w:r>
              <w:rPr>
                <w:rFonts w:hint="eastAsia" w:ascii="宋体" w:hAnsi="宋体" w:cs="宋体"/>
                <w:b/>
                <w:bCs/>
                <w:szCs w:val="21"/>
              </w:rPr>
              <w:t>分值</w:t>
            </w:r>
          </w:p>
        </w:tc>
        <w:tc>
          <w:tcPr>
            <w:tcW w:w="7325" w:type="dxa"/>
            <w:vAlign w:val="center"/>
          </w:tcPr>
          <w:p w14:paraId="21AD608C">
            <w:pPr>
              <w:jc w:val="center"/>
              <w:rPr>
                <w:rFonts w:hint="eastAsia" w:ascii="宋体" w:hAnsi="宋体" w:cs="宋体"/>
                <w:b/>
                <w:bCs/>
                <w:szCs w:val="21"/>
              </w:rPr>
            </w:pPr>
            <w:r>
              <w:rPr>
                <w:rFonts w:hint="eastAsia" w:ascii="宋体" w:hAnsi="宋体" w:cs="宋体"/>
                <w:b/>
                <w:bCs/>
                <w:szCs w:val="21"/>
              </w:rPr>
              <w:t>评审因素、标准</w:t>
            </w:r>
          </w:p>
        </w:tc>
      </w:tr>
      <w:tr w14:paraId="27AA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240" w:type="dxa"/>
            <w:vAlign w:val="center"/>
          </w:tcPr>
          <w:p w14:paraId="0A9B5347">
            <w:pPr>
              <w:jc w:val="center"/>
              <w:rPr>
                <w:rFonts w:hint="eastAsia" w:ascii="宋体" w:hAnsi="宋体" w:cs="宋体"/>
                <w:color w:val="auto"/>
                <w:szCs w:val="21"/>
              </w:rPr>
            </w:pPr>
            <w:r>
              <w:rPr>
                <w:rFonts w:hint="eastAsia" w:ascii="宋体" w:hAnsi="宋体" w:cs="宋体"/>
                <w:color w:val="auto"/>
                <w:szCs w:val="21"/>
              </w:rPr>
              <w:t>报价部分</w:t>
            </w:r>
          </w:p>
          <w:p w14:paraId="03D693E4">
            <w:pPr>
              <w:jc w:val="center"/>
              <w:rPr>
                <w:rFonts w:hint="eastAsia"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45</w:t>
            </w:r>
            <w:r>
              <w:rPr>
                <w:rFonts w:hint="eastAsia" w:ascii="宋体" w:hAnsi="宋体" w:cs="宋体"/>
                <w:color w:val="auto"/>
                <w:szCs w:val="21"/>
              </w:rPr>
              <w:t>分）</w:t>
            </w:r>
          </w:p>
        </w:tc>
        <w:tc>
          <w:tcPr>
            <w:tcW w:w="1063" w:type="dxa"/>
            <w:vAlign w:val="center"/>
          </w:tcPr>
          <w:p w14:paraId="59F4396D">
            <w:pPr>
              <w:adjustRightInd w:val="0"/>
              <w:spacing w:line="360" w:lineRule="auto"/>
              <w:jc w:val="center"/>
              <w:rPr>
                <w:rFonts w:hint="eastAsia" w:ascii="宋体" w:hAnsi="宋体" w:cs="宋体"/>
                <w:color w:val="auto"/>
                <w:szCs w:val="21"/>
              </w:rPr>
            </w:pPr>
            <w:r>
              <w:rPr>
                <w:rFonts w:hint="eastAsia" w:ascii="宋体" w:hAnsi="宋体" w:cs="宋体"/>
                <w:color w:val="auto"/>
                <w:szCs w:val="21"/>
              </w:rPr>
              <w:t>磋商报价</w:t>
            </w:r>
          </w:p>
        </w:tc>
        <w:tc>
          <w:tcPr>
            <w:tcW w:w="685" w:type="dxa"/>
            <w:vAlign w:val="center"/>
          </w:tcPr>
          <w:p w14:paraId="094BF782">
            <w:pPr>
              <w:widowControl/>
              <w:spacing w:line="360" w:lineRule="auto"/>
              <w:jc w:val="center"/>
              <w:rPr>
                <w:rFonts w:hint="eastAsia" w:ascii="宋体" w:hAnsi="宋体" w:cs="宋体"/>
                <w:color w:val="auto"/>
                <w:szCs w:val="21"/>
              </w:rPr>
            </w:pPr>
            <w:r>
              <w:rPr>
                <w:rFonts w:hint="eastAsia" w:ascii="宋体" w:hAnsi="宋体" w:cs="宋体"/>
                <w:color w:val="auto"/>
                <w:lang w:val="en-US" w:eastAsia="zh-CN"/>
              </w:rPr>
              <w:t>45</w:t>
            </w:r>
            <w:r>
              <w:rPr>
                <w:rFonts w:hint="eastAsia" w:ascii="宋体" w:hAnsi="宋体" w:cs="宋体"/>
                <w:color w:val="auto"/>
              </w:rPr>
              <w:t>分</w:t>
            </w:r>
          </w:p>
        </w:tc>
        <w:tc>
          <w:tcPr>
            <w:tcW w:w="7325" w:type="dxa"/>
            <w:vAlign w:val="center"/>
          </w:tcPr>
          <w:p w14:paraId="4262FD69">
            <w:pPr>
              <w:widowControl/>
              <w:spacing w:line="320" w:lineRule="exact"/>
              <w:textAlignment w:val="center"/>
              <w:rPr>
                <w:rFonts w:hint="eastAsia" w:ascii="宋体" w:hAnsi="宋体"/>
                <w:color w:val="auto"/>
                <w:szCs w:val="21"/>
              </w:rPr>
            </w:pPr>
            <w:r>
              <w:rPr>
                <w:rFonts w:hint="eastAsia" w:ascii="宋体" w:hAnsi="宋体"/>
                <w:color w:val="auto"/>
                <w:szCs w:val="21"/>
              </w:rPr>
              <w:t>经磋商小组一致认定满足磋商文件要求且最后报价最低的供应商的价格为磋商基准价，其价格分为满分。其他供应商的价格分统一按照下列公式计算：</w:t>
            </w:r>
          </w:p>
          <w:p w14:paraId="6AA06E0C">
            <w:pPr>
              <w:widowControl/>
              <w:spacing w:line="320" w:lineRule="exact"/>
              <w:textAlignment w:val="center"/>
              <w:rPr>
                <w:rFonts w:hint="default" w:eastAsia="宋体"/>
                <w:color w:val="auto"/>
                <w:lang w:val="en-US" w:eastAsia="zh-CN"/>
              </w:rPr>
            </w:pPr>
            <w:r>
              <w:rPr>
                <w:rFonts w:hint="eastAsia" w:ascii="宋体" w:hAnsi="宋体"/>
                <w:color w:val="auto"/>
                <w:szCs w:val="21"/>
              </w:rPr>
              <w:t>磋商报价得分=（磋商基准价/最后磋商报价）×</w:t>
            </w:r>
            <w:r>
              <w:rPr>
                <w:rFonts w:hint="eastAsia" w:ascii="宋体" w:hAnsi="宋体"/>
                <w:color w:val="auto"/>
                <w:szCs w:val="21"/>
                <w:lang w:val="en-US" w:eastAsia="zh-CN"/>
              </w:rPr>
              <w:t>45</w:t>
            </w:r>
          </w:p>
        </w:tc>
      </w:tr>
      <w:tr w14:paraId="5F4C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240" w:type="dxa"/>
            <w:vMerge w:val="restart"/>
            <w:vAlign w:val="center"/>
          </w:tcPr>
          <w:p w14:paraId="5B72D171">
            <w:pPr>
              <w:jc w:val="center"/>
              <w:rPr>
                <w:rFonts w:hint="eastAsia" w:ascii="宋体" w:hAnsi="宋体" w:cs="宋体"/>
                <w:szCs w:val="21"/>
              </w:rPr>
            </w:pPr>
            <w:r>
              <w:rPr>
                <w:rFonts w:hint="eastAsia" w:ascii="宋体" w:hAnsi="宋体" w:cs="宋体"/>
                <w:szCs w:val="21"/>
              </w:rPr>
              <w:t>技术部分</w:t>
            </w:r>
          </w:p>
          <w:p w14:paraId="5ED9C8B2">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40</w:t>
            </w:r>
            <w:r>
              <w:rPr>
                <w:rFonts w:hint="eastAsia" w:ascii="宋体" w:hAnsi="宋体" w:cs="宋体"/>
                <w:szCs w:val="21"/>
              </w:rPr>
              <w:t>分）</w:t>
            </w:r>
          </w:p>
        </w:tc>
        <w:tc>
          <w:tcPr>
            <w:tcW w:w="1063" w:type="dxa"/>
            <w:vAlign w:val="center"/>
          </w:tcPr>
          <w:p w14:paraId="63F53D0A">
            <w:pPr>
              <w:widowControl/>
              <w:spacing w:line="320" w:lineRule="exact"/>
              <w:jc w:val="center"/>
              <w:textAlignment w:val="center"/>
              <w:rPr>
                <w:rFonts w:hint="eastAsia" w:ascii="宋体" w:hAnsi="宋体"/>
                <w:szCs w:val="21"/>
              </w:rPr>
            </w:pPr>
            <w:r>
              <w:rPr>
                <w:rFonts w:hint="eastAsia" w:ascii="宋体" w:hAnsi="宋体"/>
                <w:szCs w:val="21"/>
              </w:rPr>
              <w:t>施工方案与技术措施</w:t>
            </w:r>
          </w:p>
        </w:tc>
        <w:tc>
          <w:tcPr>
            <w:tcW w:w="685" w:type="dxa"/>
            <w:vAlign w:val="center"/>
          </w:tcPr>
          <w:p w14:paraId="52338372">
            <w:pPr>
              <w:widowControl/>
              <w:spacing w:line="320" w:lineRule="exact"/>
              <w:jc w:val="center"/>
              <w:textAlignment w:val="center"/>
              <w:rPr>
                <w:rFonts w:hint="eastAsia" w:ascii="宋体" w:hAnsi="宋体"/>
                <w:szCs w:val="21"/>
              </w:rPr>
            </w:pPr>
            <w:r>
              <w:rPr>
                <w:rFonts w:hint="eastAsia" w:ascii="宋体" w:hAnsi="宋体"/>
                <w:szCs w:val="21"/>
                <w:lang w:val="en-US" w:eastAsia="zh-CN"/>
              </w:rPr>
              <w:t>10</w:t>
            </w:r>
            <w:r>
              <w:rPr>
                <w:rFonts w:hint="eastAsia" w:ascii="宋体" w:hAnsi="宋体"/>
                <w:szCs w:val="21"/>
              </w:rPr>
              <w:t>分</w:t>
            </w:r>
          </w:p>
        </w:tc>
        <w:tc>
          <w:tcPr>
            <w:tcW w:w="7325" w:type="dxa"/>
            <w:vAlign w:val="center"/>
          </w:tcPr>
          <w:p w14:paraId="1D468BF3">
            <w:pPr>
              <w:widowControl/>
              <w:spacing w:line="320" w:lineRule="exact"/>
              <w:textAlignment w:val="center"/>
              <w:rPr>
                <w:rFonts w:hint="eastAsia" w:ascii="宋体" w:hAnsi="宋体"/>
                <w:szCs w:val="21"/>
              </w:rPr>
            </w:pPr>
            <w:r>
              <w:rPr>
                <w:rFonts w:hint="eastAsia" w:ascii="宋体" w:hAnsi="宋体"/>
                <w:szCs w:val="21"/>
              </w:rPr>
              <w:t xml:space="preserve">根据投标人提供的施工方案与技术措施内容进行评分，包括但不限于施工顺 </w:t>
            </w:r>
          </w:p>
          <w:p w14:paraId="3673B375">
            <w:pPr>
              <w:widowControl/>
              <w:spacing w:line="320" w:lineRule="exact"/>
              <w:textAlignment w:val="center"/>
              <w:rPr>
                <w:rFonts w:hint="eastAsia" w:ascii="宋体" w:hAnsi="宋体"/>
                <w:szCs w:val="21"/>
              </w:rPr>
            </w:pPr>
            <w:r>
              <w:rPr>
                <w:rFonts w:hint="eastAsia" w:ascii="宋体" w:hAnsi="宋体"/>
                <w:szCs w:val="21"/>
              </w:rPr>
              <w:t xml:space="preserve">序、施工工艺、作业方法、作业流程、操作要领等，内容阐述合理、表述全 </w:t>
            </w:r>
          </w:p>
          <w:p w14:paraId="0FB8629A">
            <w:pPr>
              <w:widowControl/>
              <w:spacing w:line="320" w:lineRule="exact"/>
              <w:textAlignment w:val="center"/>
              <w:rPr>
                <w:rFonts w:hint="eastAsia" w:ascii="宋体" w:hAnsi="宋体"/>
                <w:szCs w:val="21"/>
              </w:rPr>
            </w:pPr>
            <w:r>
              <w:rPr>
                <w:rFonts w:hint="eastAsia" w:ascii="宋体" w:hAnsi="宋体"/>
                <w:szCs w:val="21"/>
              </w:rPr>
              <w:t xml:space="preserve">面、完善，且具有可行性,无缺项的计 10 分；方案内容存在缺项或不合理的 </w:t>
            </w:r>
          </w:p>
          <w:p w14:paraId="2FAB7248">
            <w:pPr>
              <w:widowControl/>
              <w:spacing w:line="320" w:lineRule="exact"/>
              <w:textAlignment w:val="center"/>
              <w:rPr>
                <w:rFonts w:hint="eastAsia" w:ascii="宋体" w:hAnsi="宋体"/>
                <w:szCs w:val="21"/>
              </w:rPr>
            </w:pPr>
            <w:r>
              <w:rPr>
                <w:rFonts w:hint="eastAsia" w:ascii="宋体" w:hAnsi="宋体"/>
                <w:szCs w:val="21"/>
              </w:rPr>
              <w:t>每项扣 2 分，扣完为止；未提供方案的不计分。</w:t>
            </w:r>
          </w:p>
        </w:tc>
      </w:tr>
      <w:tr w14:paraId="7A5A0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240" w:type="dxa"/>
            <w:vMerge w:val="continue"/>
            <w:vAlign w:val="center"/>
          </w:tcPr>
          <w:p w14:paraId="01C7D813">
            <w:pPr>
              <w:jc w:val="center"/>
              <w:rPr>
                <w:rFonts w:hint="eastAsia" w:ascii="宋体" w:hAnsi="宋体" w:cs="宋体"/>
                <w:szCs w:val="21"/>
              </w:rPr>
            </w:pPr>
          </w:p>
        </w:tc>
        <w:tc>
          <w:tcPr>
            <w:tcW w:w="1063" w:type="dxa"/>
            <w:vAlign w:val="center"/>
          </w:tcPr>
          <w:p w14:paraId="6AB90054">
            <w:pPr>
              <w:widowControl/>
              <w:spacing w:line="320" w:lineRule="exact"/>
              <w:jc w:val="center"/>
              <w:textAlignment w:val="center"/>
              <w:rPr>
                <w:rFonts w:hint="eastAsia" w:ascii="宋体" w:hAnsi="宋体"/>
                <w:szCs w:val="21"/>
              </w:rPr>
            </w:pPr>
            <w:r>
              <w:rPr>
                <w:rFonts w:hint="eastAsia" w:ascii="宋体" w:hAnsi="宋体"/>
                <w:szCs w:val="21"/>
              </w:rPr>
              <w:t>质量管理体系与措施</w:t>
            </w:r>
          </w:p>
        </w:tc>
        <w:tc>
          <w:tcPr>
            <w:tcW w:w="685" w:type="dxa"/>
            <w:vAlign w:val="center"/>
          </w:tcPr>
          <w:p w14:paraId="564E95E5">
            <w:pPr>
              <w:widowControl/>
              <w:spacing w:line="320" w:lineRule="exact"/>
              <w:jc w:val="center"/>
              <w:textAlignment w:val="center"/>
              <w:rPr>
                <w:rFonts w:hint="eastAsia" w:ascii="宋体" w:hAnsi="宋体"/>
                <w:szCs w:val="21"/>
              </w:rPr>
            </w:pPr>
            <w:r>
              <w:rPr>
                <w:rFonts w:hint="eastAsia" w:ascii="宋体" w:hAnsi="宋体"/>
                <w:szCs w:val="21"/>
                <w:lang w:val="en-US" w:eastAsia="zh-CN"/>
              </w:rPr>
              <w:t>6</w:t>
            </w:r>
            <w:r>
              <w:rPr>
                <w:rFonts w:hint="eastAsia" w:ascii="宋体" w:hAnsi="宋体"/>
                <w:szCs w:val="21"/>
              </w:rPr>
              <w:t>分</w:t>
            </w:r>
          </w:p>
        </w:tc>
        <w:tc>
          <w:tcPr>
            <w:tcW w:w="7325" w:type="dxa"/>
            <w:vAlign w:val="center"/>
          </w:tcPr>
          <w:p w14:paraId="1FD95AF2">
            <w:pPr>
              <w:widowControl/>
              <w:spacing w:line="320" w:lineRule="exact"/>
              <w:textAlignment w:val="center"/>
              <w:rPr>
                <w:rFonts w:hint="eastAsia" w:ascii="宋体" w:hAnsi="宋体"/>
                <w:szCs w:val="21"/>
              </w:rPr>
            </w:pPr>
            <w:r>
              <w:rPr>
                <w:rFonts w:hint="eastAsia" w:ascii="宋体" w:hAnsi="宋体"/>
                <w:szCs w:val="21"/>
              </w:rPr>
              <w:t xml:space="preserve">根据投标人提供的质量保障体系与措施内容进行评分，包括但不限于质量保 </w:t>
            </w:r>
          </w:p>
          <w:p w14:paraId="7082A6D7">
            <w:pPr>
              <w:widowControl/>
              <w:spacing w:line="320" w:lineRule="exact"/>
              <w:textAlignment w:val="center"/>
              <w:rPr>
                <w:rFonts w:hint="eastAsia" w:ascii="宋体" w:hAnsi="宋体"/>
                <w:szCs w:val="21"/>
              </w:rPr>
            </w:pPr>
            <w:r>
              <w:rPr>
                <w:rFonts w:hint="eastAsia" w:ascii="宋体" w:hAnsi="宋体"/>
                <w:szCs w:val="21"/>
              </w:rPr>
              <w:t xml:space="preserve">障承诺、质量管理体系、质量保障目标、施工质量控制施工办法、质量预防 </w:t>
            </w:r>
          </w:p>
          <w:p w14:paraId="5F477765">
            <w:pPr>
              <w:widowControl/>
              <w:spacing w:line="320" w:lineRule="exact"/>
              <w:textAlignment w:val="center"/>
              <w:rPr>
                <w:rFonts w:hint="eastAsia" w:ascii="宋体" w:hAnsi="宋体"/>
                <w:szCs w:val="21"/>
              </w:rPr>
            </w:pPr>
            <w:r>
              <w:rPr>
                <w:rFonts w:hint="eastAsia" w:ascii="宋体" w:hAnsi="宋体"/>
                <w:szCs w:val="21"/>
              </w:rPr>
              <w:t>控制措施等，内容阐述完整合理、可行，保证措施得力,无缺项的计</w:t>
            </w:r>
            <w:r>
              <w:rPr>
                <w:rFonts w:hint="eastAsia" w:ascii="宋体" w:hAnsi="宋体"/>
                <w:szCs w:val="21"/>
                <w:lang w:val="en-US" w:eastAsia="zh-CN"/>
              </w:rPr>
              <w:t>6</w:t>
            </w:r>
            <w:r>
              <w:rPr>
                <w:rFonts w:hint="eastAsia" w:ascii="宋体" w:hAnsi="宋体"/>
                <w:szCs w:val="21"/>
              </w:rPr>
              <w:t xml:space="preserve"> 分； </w:t>
            </w:r>
          </w:p>
          <w:p w14:paraId="53BC501B">
            <w:pPr>
              <w:widowControl/>
              <w:spacing w:line="320" w:lineRule="exact"/>
              <w:textAlignment w:val="center"/>
              <w:rPr>
                <w:rFonts w:hint="eastAsia" w:ascii="宋体" w:hAnsi="宋体"/>
                <w:szCs w:val="21"/>
              </w:rPr>
            </w:pPr>
            <w:r>
              <w:rPr>
                <w:rFonts w:hint="eastAsia" w:ascii="宋体" w:hAnsi="宋体"/>
                <w:szCs w:val="21"/>
              </w:rPr>
              <w:t xml:space="preserve">方案内容存在缺项或不合理的每项扣 </w:t>
            </w:r>
            <w:r>
              <w:rPr>
                <w:rFonts w:hint="eastAsia" w:ascii="宋体" w:hAnsi="宋体"/>
                <w:szCs w:val="21"/>
                <w:lang w:val="en-US" w:eastAsia="zh-CN"/>
              </w:rPr>
              <w:t>1.5</w:t>
            </w:r>
            <w:r>
              <w:rPr>
                <w:rFonts w:hint="eastAsia" w:ascii="宋体" w:hAnsi="宋体"/>
                <w:szCs w:val="21"/>
              </w:rPr>
              <w:t xml:space="preserve"> 分，扣完为止；未提供方案的不计分。</w:t>
            </w:r>
          </w:p>
        </w:tc>
      </w:tr>
      <w:tr w14:paraId="1325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jc w:val="center"/>
        </w:trPr>
        <w:tc>
          <w:tcPr>
            <w:tcW w:w="1240" w:type="dxa"/>
            <w:vMerge w:val="continue"/>
            <w:vAlign w:val="center"/>
          </w:tcPr>
          <w:p w14:paraId="6A4B3ACA">
            <w:pPr>
              <w:jc w:val="center"/>
              <w:rPr>
                <w:rFonts w:hint="eastAsia" w:ascii="宋体" w:hAnsi="宋体" w:cs="宋体"/>
                <w:szCs w:val="21"/>
              </w:rPr>
            </w:pPr>
          </w:p>
        </w:tc>
        <w:tc>
          <w:tcPr>
            <w:tcW w:w="1063" w:type="dxa"/>
            <w:vAlign w:val="center"/>
          </w:tcPr>
          <w:p w14:paraId="631B53D6">
            <w:pPr>
              <w:widowControl/>
              <w:spacing w:line="320" w:lineRule="exact"/>
              <w:jc w:val="center"/>
              <w:textAlignment w:val="center"/>
              <w:rPr>
                <w:rFonts w:hint="eastAsia" w:ascii="宋体" w:hAnsi="宋体"/>
                <w:szCs w:val="21"/>
              </w:rPr>
            </w:pPr>
            <w:r>
              <w:rPr>
                <w:rFonts w:hint="eastAsia" w:ascii="宋体" w:hAnsi="宋体"/>
                <w:szCs w:val="21"/>
              </w:rPr>
              <w:t>安全管理体系与措施</w:t>
            </w:r>
          </w:p>
        </w:tc>
        <w:tc>
          <w:tcPr>
            <w:tcW w:w="685" w:type="dxa"/>
            <w:vAlign w:val="center"/>
          </w:tcPr>
          <w:p w14:paraId="2A6C2DA2">
            <w:pPr>
              <w:widowControl/>
              <w:spacing w:line="320" w:lineRule="exact"/>
              <w:jc w:val="center"/>
              <w:textAlignment w:val="center"/>
              <w:rPr>
                <w:rFonts w:hint="eastAsia" w:ascii="宋体" w:hAnsi="宋体"/>
                <w:szCs w:val="21"/>
              </w:rPr>
            </w:pPr>
            <w:r>
              <w:rPr>
                <w:rFonts w:hint="eastAsia" w:ascii="宋体" w:hAnsi="宋体"/>
                <w:szCs w:val="21"/>
                <w:lang w:val="en-US" w:eastAsia="zh-CN"/>
              </w:rPr>
              <w:t>6</w:t>
            </w:r>
            <w:r>
              <w:rPr>
                <w:rFonts w:hint="eastAsia" w:ascii="宋体" w:hAnsi="宋体"/>
                <w:szCs w:val="21"/>
              </w:rPr>
              <w:t>分</w:t>
            </w:r>
          </w:p>
        </w:tc>
        <w:tc>
          <w:tcPr>
            <w:tcW w:w="7325" w:type="dxa"/>
            <w:vAlign w:val="center"/>
          </w:tcPr>
          <w:p w14:paraId="131F611E">
            <w:pPr>
              <w:widowControl/>
              <w:spacing w:line="320" w:lineRule="exact"/>
              <w:textAlignment w:val="center"/>
              <w:rPr>
                <w:rFonts w:hint="eastAsia" w:ascii="宋体" w:hAnsi="宋体"/>
                <w:szCs w:val="21"/>
              </w:rPr>
            </w:pPr>
            <w:r>
              <w:rPr>
                <w:rFonts w:hint="eastAsia" w:ascii="宋体" w:hAnsi="宋体"/>
                <w:szCs w:val="21"/>
              </w:rPr>
              <w:t xml:space="preserve">根据投标人提供的安全保障体系与措施内容进行评分，包括但不限于安全保 </w:t>
            </w:r>
          </w:p>
          <w:p w14:paraId="35DD7764">
            <w:pPr>
              <w:widowControl/>
              <w:spacing w:line="320" w:lineRule="exact"/>
              <w:textAlignment w:val="center"/>
              <w:rPr>
                <w:rFonts w:hint="eastAsia" w:ascii="宋体" w:hAnsi="宋体"/>
                <w:szCs w:val="21"/>
              </w:rPr>
            </w:pPr>
            <w:r>
              <w:rPr>
                <w:rFonts w:hint="eastAsia" w:ascii="宋体" w:hAnsi="宋体"/>
                <w:szCs w:val="21"/>
              </w:rPr>
              <w:t xml:space="preserve">障体系及措施承诺、施工安全管理目标、安全施工保证体系、安全施工保障 </w:t>
            </w:r>
          </w:p>
          <w:p w14:paraId="0C3A19B6">
            <w:pPr>
              <w:widowControl/>
              <w:spacing w:line="320" w:lineRule="exact"/>
              <w:textAlignment w:val="center"/>
              <w:rPr>
                <w:rFonts w:hint="eastAsia" w:ascii="宋体" w:hAnsi="宋体"/>
                <w:szCs w:val="21"/>
              </w:rPr>
            </w:pPr>
            <w:r>
              <w:rPr>
                <w:rFonts w:hint="eastAsia" w:ascii="宋体" w:hAnsi="宋体"/>
                <w:szCs w:val="21"/>
              </w:rPr>
              <w:t xml:space="preserve">措施、施工安全管理制度等，内容阐述完整，分析得当、针对可能出现的风 </w:t>
            </w:r>
          </w:p>
          <w:p w14:paraId="2BF9218D">
            <w:pPr>
              <w:widowControl/>
              <w:spacing w:line="320" w:lineRule="exact"/>
              <w:textAlignment w:val="center"/>
              <w:rPr>
                <w:rFonts w:hint="eastAsia" w:ascii="宋体" w:hAnsi="宋体"/>
                <w:szCs w:val="21"/>
              </w:rPr>
            </w:pPr>
            <w:r>
              <w:rPr>
                <w:rFonts w:hint="eastAsia" w:ascii="宋体" w:hAnsi="宋体"/>
                <w:szCs w:val="21"/>
              </w:rPr>
              <w:t xml:space="preserve">险采取预防和应急处置措施得力、有操作性,无缺项的计 </w:t>
            </w:r>
            <w:r>
              <w:rPr>
                <w:rFonts w:hint="eastAsia" w:ascii="宋体" w:hAnsi="宋体"/>
                <w:szCs w:val="21"/>
                <w:lang w:val="en-US" w:eastAsia="zh-CN"/>
              </w:rPr>
              <w:t>6</w:t>
            </w:r>
            <w:r>
              <w:rPr>
                <w:rFonts w:hint="eastAsia" w:ascii="宋体" w:hAnsi="宋体"/>
                <w:szCs w:val="21"/>
              </w:rPr>
              <w:t xml:space="preserve"> 分；方案内容存 </w:t>
            </w:r>
          </w:p>
          <w:p w14:paraId="0F88EE2D">
            <w:pPr>
              <w:widowControl/>
              <w:spacing w:line="320" w:lineRule="exact"/>
              <w:textAlignment w:val="center"/>
              <w:rPr>
                <w:rFonts w:hint="eastAsia" w:ascii="宋体" w:hAnsi="宋体"/>
                <w:szCs w:val="21"/>
              </w:rPr>
            </w:pPr>
            <w:r>
              <w:rPr>
                <w:rFonts w:hint="eastAsia" w:ascii="宋体" w:hAnsi="宋体"/>
                <w:szCs w:val="21"/>
              </w:rPr>
              <w:t xml:space="preserve">在缺项或不合理的每项扣 </w:t>
            </w:r>
            <w:r>
              <w:rPr>
                <w:rFonts w:hint="eastAsia" w:ascii="宋体" w:hAnsi="宋体"/>
                <w:szCs w:val="21"/>
                <w:lang w:val="en-US" w:eastAsia="zh-CN"/>
              </w:rPr>
              <w:t>1.5</w:t>
            </w:r>
            <w:r>
              <w:rPr>
                <w:rFonts w:hint="eastAsia" w:ascii="宋体" w:hAnsi="宋体"/>
                <w:szCs w:val="21"/>
              </w:rPr>
              <w:t>分，扣完为止；未提供方案的不计分。</w:t>
            </w:r>
          </w:p>
        </w:tc>
      </w:tr>
      <w:tr w14:paraId="424E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240" w:type="dxa"/>
            <w:vMerge w:val="continue"/>
            <w:vAlign w:val="center"/>
          </w:tcPr>
          <w:p w14:paraId="2F2487DF">
            <w:pPr>
              <w:jc w:val="center"/>
              <w:rPr>
                <w:rFonts w:hint="eastAsia" w:ascii="宋体" w:hAnsi="宋体" w:cs="宋体"/>
                <w:szCs w:val="21"/>
              </w:rPr>
            </w:pPr>
          </w:p>
        </w:tc>
        <w:tc>
          <w:tcPr>
            <w:tcW w:w="1063" w:type="dxa"/>
            <w:vAlign w:val="center"/>
          </w:tcPr>
          <w:p w14:paraId="277D3926">
            <w:pPr>
              <w:widowControl/>
              <w:spacing w:line="320" w:lineRule="exact"/>
              <w:jc w:val="center"/>
              <w:textAlignment w:val="center"/>
              <w:rPr>
                <w:rFonts w:hint="eastAsia" w:ascii="宋体" w:hAnsi="宋体"/>
                <w:szCs w:val="21"/>
              </w:rPr>
            </w:pPr>
            <w:r>
              <w:rPr>
                <w:rFonts w:hint="eastAsia" w:ascii="宋体" w:hAnsi="宋体"/>
                <w:szCs w:val="21"/>
              </w:rPr>
              <w:t>环境保护管理体系与措施</w:t>
            </w:r>
          </w:p>
        </w:tc>
        <w:tc>
          <w:tcPr>
            <w:tcW w:w="685" w:type="dxa"/>
            <w:vAlign w:val="center"/>
          </w:tcPr>
          <w:p w14:paraId="0A06370E">
            <w:pPr>
              <w:widowControl/>
              <w:spacing w:line="320" w:lineRule="exact"/>
              <w:jc w:val="center"/>
              <w:textAlignment w:val="center"/>
              <w:rPr>
                <w:rFonts w:hint="eastAsia" w:ascii="宋体" w:hAnsi="宋体"/>
                <w:szCs w:val="21"/>
              </w:rPr>
            </w:pPr>
            <w:r>
              <w:rPr>
                <w:rFonts w:hint="eastAsia" w:ascii="宋体" w:hAnsi="宋体"/>
                <w:szCs w:val="21"/>
                <w:lang w:val="en-US" w:eastAsia="zh-CN"/>
              </w:rPr>
              <w:t>6</w:t>
            </w:r>
            <w:r>
              <w:rPr>
                <w:rFonts w:hint="eastAsia" w:ascii="宋体" w:hAnsi="宋体"/>
                <w:szCs w:val="21"/>
              </w:rPr>
              <w:t>分</w:t>
            </w:r>
          </w:p>
        </w:tc>
        <w:tc>
          <w:tcPr>
            <w:tcW w:w="7325" w:type="dxa"/>
            <w:vAlign w:val="center"/>
          </w:tcPr>
          <w:p w14:paraId="2B7ADC2B">
            <w:pPr>
              <w:widowControl/>
              <w:spacing w:line="320" w:lineRule="exact"/>
              <w:textAlignment w:val="center"/>
              <w:rPr>
                <w:rFonts w:hint="eastAsia" w:ascii="宋体" w:hAnsi="宋体"/>
                <w:szCs w:val="21"/>
              </w:rPr>
            </w:pPr>
            <w:r>
              <w:rPr>
                <w:rFonts w:hint="eastAsia" w:ascii="宋体" w:hAnsi="宋体"/>
                <w:szCs w:val="21"/>
              </w:rPr>
              <w:t xml:space="preserve">根据投标人提供的环境保护体系与措施内容进行评分，包括但不限于环境保 </w:t>
            </w:r>
          </w:p>
          <w:p w14:paraId="235D2D6C">
            <w:pPr>
              <w:widowControl/>
              <w:spacing w:line="320" w:lineRule="exact"/>
              <w:textAlignment w:val="center"/>
              <w:rPr>
                <w:rFonts w:hint="eastAsia" w:ascii="宋体" w:hAnsi="宋体"/>
                <w:szCs w:val="21"/>
              </w:rPr>
            </w:pPr>
            <w:r>
              <w:rPr>
                <w:rFonts w:hint="eastAsia" w:ascii="宋体" w:hAnsi="宋体"/>
                <w:szCs w:val="21"/>
              </w:rPr>
              <w:t xml:space="preserve">护承诺、组织机构、环境管理方针及管理因素、环保保护制度、环境保护措 </w:t>
            </w:r>
          </w:p>
          <w:p w14:paraId="48A44CDE">
            <w:pPr>
              <w:widowControl/>
              <w:spacing w:line="320" w:lineRule="exact"/>
              <w:textAlignment w:val="center"/>
              <w:rPr>
                <w:rFonts w:hint="eastAsia" w:ascii="宋体" w:hAnsi="宋体"/>
                <w:szCs w:val="21"/>
              </w:rPr>
            </w:pPr>
            <w:r>
              <w:rPr>
                <w:rFonts w:hint="eastAsia" w:ascii="宋体" w:hAnsi="宋体"/>
                <w:szCs w:val="21"/>
              </w:rPr>
              <w:t xml:space="preserve">施（噪音控制、污水控制、扬尘控制，材料堆放）等，内容阐述符合实际、 </w:t>
            </w:r>
          </w:p>
          <w:p w14:paraId="6225C92C">
            <w:pPr>
              <w:widowControl/>
              <w:spacing w:line="320" w:lineRule="exact"/>
              <w:textAlignment w:val="center"/>
              <w:rPr>
                <w:rFonts w:hint="eastAsia" w:ascii="宋体" w:hAnsi="宋体"/>
                <w:szCs w:val="21"/>
              </w:rPr>
            </w:pPr>
            <w:r>
              <w:rPr>
                <w:rFonts w:hint="eastAsia" w:ascii="宋体" w:hAnsi="宋体"/>
                <w:szCs w:val="21"/>
              </w:rPr>
              <w:t xml:space="preserve">表述全面且方案完善、措施合理，且具有可行性,无缺项的计 </w:t>
            </w:r>
            <w:r>
              <w:rPr>
                <w:rFonts w:hint="eastAsia" w:ascii="宋体" w:hAnsi="宋体"/>
                <w:szCs w:val="21"/>
                <w:lang w:val="en-US" w:eastAsia="zh-CN"/>
              </w:rPr>
              <w:t>6</w:t>
            </w:r>
            <w:r>
              <w:rPr>
                <w:rFonts w:hint="eastAsia" w:ascii="宋体" w:hAnsi="宋体"/>
                <w:szCs w:val="21"/>
              </w:rPr>
              <w:t xml:space="preserve"> 分；方案内 </w:t>
            </w:r>
          </w:p>
          <w:p w14:paraId="5EA385BC">
            <w:pPr>
              <w:widowControl/>
              <w:spacing w:line="320" w:lineRule="exact"/>
              <w:textAlignment w:val="center"/>
              <w:rPr>
                <w:rFonts w:hint="eastAsia" w:ascii="宋体" w:hAnsi="宋体"/>
                <w:szCs w:val="21"/>
              </w:rPr>
            </w:pPr>
            <w:r>
              <w:rPr>
                <w:rFonts w:hint="eastAsia" w:ascii="宋体" w:hAnsi="宋体"/>
                <w:szCs w:val="21"/>
              </w:rPr>
              <w:t xml:space="preserve">容存在缺项或不合理的每项扣 </w:t>
            </w:r>
            <w:r>
              <w:rPr>
                <w:rFonts w:hint="eastAsia" w:ascii="宋体" w:hAnsi="宋体"/>
                <w:szCs w:val="21"/>
                <w:lang w:val="en-US" w:eastAsia="zh-CN"/>
              </w:rPr>
              <w:t>1.5</w:t>
            </w:r>
            <w:r>
              <w:rPr>
                <w:rFonts w:hint="eastAsia" w:ascii="宋体" w:hAnsi="宋体"/>
                <w:szCs w:val="21"/>
              </w:rPr>
              <w:t>分，扣完为止；未提供方案的不计分。</w:t>
            </w:r>
          </w:p>
        </w:tc>
      </w:tr>
      <w:tr w14:paraId="7871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1240" w:type="dxa"/>
            <w:vMerge w:val="continue"/>
            <w:vAlign w:val="center"/>
          </w:tcPr>
          <w:p w14:paraId="520FEFC8">
            <w:pPr>
              <w:jc w:val="center"/>
              <w:rPr>
                <w:rFonts w:hint="eastAsia" w:ascii="宋体" w:hAnsi="宋体" w:cs="宋体"/>
                <w:szCs w:val="21"/>
              </w:rPr>
            </w:pPr>
          </w:p>
        </w:tc>
        <w:tc>
          <w:tcPr>
            <w:tcW w:w="1063" w:type="dxa"/>
            <w:vAlign w:val="center"/>
          </w:tcPr>
          <w:p w14:paraId="486EBE12">
            <w:pPr>
              <w:widowControl/>
              <w:spacing w:line="320" w:lineRule="exact"/>
              <w:jc w:val="center"/>
              <w:textAlignment w:val="center"/>
              <w:rPr>
                <w:rFonts w:hint="eastAsia" w:ascii="宋体" w:hAnsi="宋体"/>
                <w:szCs w:val="21"/>
              </w:rPr>
            </w:pPr>
            <w:r>
              <w:rPr>
                <w:rFonts w:hint="eastAsia" w:ascii="宋体" w:hAnsi="宋体"/>
                <w:szCs w:val="21"/>
              </w:rPr>
              <w:t>工程进度计划与保证措施</w:t>
            </w:r>
          </w:p>
        </w:tc>
        <w:tc>
          <w:tcPr>
            <w:tcW w:w="685" w:type="dxa"/>
            <w:vAlign w:val="center"/>
          </w:tcPr>
          <w:p w14:paraId="5B7EA063">
            <w:pPr>
              <w:widowControl/>
              <w:spacing w:line="320" w:lineRule="exact"/>
              <w:jc w:val="center"/>
              <w:textAlignment w:val="center"/>
              <w:rPr>
                <w:rFonts w:hint="eastAsia" w:ascii="宋体" w:hAnsi="宋体"/>
                <w:szCs w:val="21"/>
              </w:rPr>
            </w:pPr>
            <w:r>
              <w:rPr>
                <w:rFonts w:hint="eastAsia" w:ascii="宋体" w:hAnsi="宋体"/>
                <w:szCs w:val="21"/>
                <w:lang w:val="en-US" w:eastAsia="zh-CN"/>
              </w:rPr>
              <w:t>6</w:t>
            </w:r>
            <w:r>
              <w:rPr>
                <w:rFonts w:hint="eastAsia" w:ascii="宋体" w:hAnsi="宋体"/>
                <w:szCs w:val="21"/>
              </w:rPr>
              <w:t>分</w:t>
            </w:r>
          </w:p>
        </w:tc>
        <w:tc>
          <w:tcPr>
            <w:tcW w:w="7325" w:type="dxa"/>
            <w:vAlign w:val="center"/>
          </w:tcPr>
          <w:p w14:paraId="23DBECBA">
            <w:pPr>
              <w:widowControl/>
              <w:spacing w:line="320" w:lineRule="exact"/>
              <w:textAlignment w:val="center"/>
              <w:rPr>
                <w:rFonts w:hint="eastAsia" w:ascii="宋体" w:hAnsi="宋体"/>
                <w:szCs w:val="21"/>
              </w:rPr>
            </w:pPr>
            <w:r>
              <w:rPr>
                <w:rFonts w:hint="eastAsia" w:ascii="宋体" w:hAnsi="宋体"/>
                <w:szCs w:val="21"/>
              </w:rPr>
              <w:t xml:space="preserve">根据投标人提供的工程进度计划与保证措施内容进行评分，包括但不限于进 </w:t>
            </w:r>
          </w:p>
          <w:p w14:paraId="47157196">
            <w:pPr>
              <w:widowControl/>
              <w:spacing w:line="320" w:lineRule="exact"/>
              <w:textAlignment w:val="center"/>
              <w:rPr>
                <w:rFonts w:hint="eastAsia" w:ascii="宋体" w:hAnsi="宋体"/>
                <w:szCs w:val="21"/>
              </w:rPr>
            </w:pPr>
            <w:r>
              <w:rPr>
                <w:rFonts w:hint="eastAsia" w:ascii="宋体" w:hAnsi="宋体"/>
                <w:szCs w:val="21"/>
              </w:rPr>
              <w:t xml:space="preserve">度计划保证措施、保证承诺、对项目特点、关键线路、控制性工程以及重难 </w:t>
            </w:r>
          </w:p>
          <w:p w14:paraId="1CB3756A">
            <w:pPr>
              <w:widowControl/>
              <w:spacing w:line="320" w:lineRule="exact"/>
              <w:textAlignment w:val="center"/>
              <w:rPr>
                <w:rFonts w:hint="eastAsia" w:ascii="宋体" w:hAnsi="宋体"/>
                <w:szCs w:val="21"/>
              </w:rPr>
            </w:pPr>
            <w:r>
              <w:rPr>
                <w:rFonts w:hint="eastAsia" w:ascii="宋体" w:hAnsi="宋体"/>
                <w:szCs w:val="21"/>
              </w:rPr>
              <w:t xml:space="preserve">点工程的分析符合采购人工期要求，对控制性工程、重难点工程进行经济、 </w:t>
            </w:r>
          </w:p>
          <w:p w14:paraId="2BAC28E5">
            <w:pPr>
              <w:widowControl/>
              <w:spacing w:line="320" w:lineRule="exact"/>
              <w:textAlignment w:val="center"/>
              <w:rPr>
                <w:rFonts w:hint="eastAsia" w:ascii="宋体" w:hAnsi="宋体" w:eastAsia="宋体"/>
                <w:szCs w:val="21"/>
                <w:lang w:eastAsia="zh-CN"/>
              </w:rPr>
            </w:pPr>
            <w:r>
              <w:rPr>
                <w:rFonts w:hint="eastAsia" w:ascii="宋体" w:hAnsi="宋体"/>
                <w:szCs w:val="21"/>
              </w:rPr>
              <w:t>科学、合理配置资源的工期保证措施得力、可行且有操作性,无缺项的计</w:t>
            </w:r>
            <w:r>
              <w:rPr>
                <w:rFonts w:hint="eastAsia" w:ascii="宋体" w:hAnsi="宋体"/>
                <w:szCs w:val="21"/>
                <w:lang w:val="en-US" w:eastAsia="zh-CN"/>
              </w:rPr>
              <w:t>6</w:t>
            </w:r>
          </w:p>
          <w:p w14:paraId="06A99450">
            <w:pPr>
              <w:widowControl/>
              <w:spacing w:line="320" w:lineRule="exact"/>
              <w:textAlignment w:val="center"/>
              <w:rPr>
                <w:rFonts w:hint="eastAsia" w:ascii="宋体" w:hAnsi="宋体"/>
                <w:szCs w:val="21"/>
              </w:rPr>
            </w:pPr>
            <w:r>
              <w:rPr>
                <w:rFonts w:hint="eastAsia" w:ascii="宋体" w:hAnsi="宋体"/>
                <w:szCs w:val="21"/>
              </w:rPr>
              <w:t xml:space="preserve">分；方案内容存在缺项或不合理的每项扣 </w:t>
            </w:r>
            <w:r>
              <w:rPr>
                <w:rFonts w:hint="eastAsia" w:ascii="宋体" w:hAnsi="宋体"/>
                <w:szCs w:val="21"/>
                <w:lang w:val="en-US" w:eastAsia="zh-CN"/>
              </w:rPr>
              <w:t>1.5</w:t>
            </w:r>
            <w:r>
              <w:rPr>
                <w:rFonts w:hint="eastAsia" w:ascii="宋体" w:hAnsi="宋体"/>
                <w:szCs w:val="21"/>
              </w:rPr>
              <w:t xml:space="preserve"> 分，扣完为止；未提供方案的不 </w:t>
            </w:r>
          </w:p>
          <w:p w14:paraId="32AB809A">
            <w:pPr>
              <w:widowControl/>
              <w:spacing w:line="320" w:lineRule="exact"/>
              <w:textAlignment w:val="center"/>
              <w:rPr>
                <w:rFonts w:hint="eastAsia" w:ascii="宋体" w:hAnsi="宋体"/>
                <w:szCs w:val="21"/>
              </w:rPr>
            </w:pPr>
            <w:r>
              <w:rPr>
                <w:rFonts w:hint="eastAsia" w:ascii="宋体" w:hAnsi="宋体"/>
                <w:szCs w:val="21"/>
              </w:rPr>
              <w:t>计分。</w:t>
            </w:r>
          </w:p>
        </w:tc>
      </w:tr>
      <w:tr w14:paraId="00904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240" w:type="dxa"/>
            <w:vMerge w:val="continue"/>
            <w:vAlign w:val="center"/>
          </w:tcPr>
          <w:p w14:paraId="32BB87A0">
            <w:pPr>
              <w:jc w:val="center"/>
              <w:rPr>
                <w:rFonts w:hint="eastAsia" w:ascii="宋体" w:hAnsi="宋体" w:cs="宋体"/>
                <w:szCs w:val="21"/>
              </w:rPr>
            </w:pPr>
          </w:p>
        </w:tc>
        <w:tc>
          <w:tcPr>
            <w:tcW w:w="1063" w:type="dxa"/>
            <w:vAlign w:val="center"/>
          </w:tcPr>
          <w:p w14:paraId="5F4EC317">
            <w:pPr>
              <w:widowControl/>
              <w:spacing w:line="320" w:lineRule="exact"/>
              <w:jc w:val="center"/>
              <w:textAlignment w:val="center"/>
              <w:rPr>
                <w:rFonts w:hint="eastAsia" w:ascii="宋体" w:hAnsi="宋体"/>
                <w:szCs w:val="21"/>
              </w:rPr>
            </w:pPr>
            <w:r>
              <w:rPr>
                <w:rFonts w:hint="eastAsia" w:ascii="宋体" w:hAnsi="宋体"/>
                <w:szCs w:val="21"/>
              </w:rPr>
              <w:t>资源配备计划</w:t>
            </w:r>
          </w:p>
        </w:tc>
        <w:tc>
          <w:tcPr>
            <w:tcW w:w="685" w:type="dxa"/>
            <w:vAlign w:val="center"/>
          </w:tcPr>
          <w:p w14:paraId="6B9F2B82">
            <w:pPr>
              <w:widowControl/>
              <w:spacing w:line="320" w:lineRule="exact"/>
              <w:jc w:val="center"/>
              <w:textAlignment w:val="center"/>
              <w:rPr>
                <w:rFonts w:hint="eastAsia" w:ascii="宋体" w:hAnsi="宋体"/>
                <w:szCs w:val="21"/>
              </w:rPr>
            </w:pPr>
            <w:r>
              <w:rPr>
                <w:rFonts w:hint="eastAsia" w:ascii="宋体" w:hAnsi="宋体"/>
                <w:szCs w:val="21"/>
                <w:lang w:val="en-US" w:eastAsia="zh-CN"/>
              </w:rPr>
              <w:t>6</w:t>
            </w:r>
            <w:r>
              <w:rPr>
                <w:rFonts w:hint="eastAsia" w:ascii="宋体" w:hAnsi="宋体"/>
                <w:szCs w:val="21"/>
              </w:rPr>
              <w:t>分</w:t>
            </w:r>
          </w:p>
        </w:tc>
        <w:tc>
          <w:tcPr>
            <w:tcW w:w="7325" w:type="dxa"/>
            <w:vAlign w:val="center"/>
          </w:tcPr>
          <w:p w14:paraId="5455187B">
            <w:pPr>
              <w:widowControl/>
              <w:spacing w:line="320" w:lineRule="exact"/>
              <w:textAlignment w:val="center"/>
              <w:rPr>
                <w:rFonts w:hint="eastAsia" w:ascii="宋体" w:hAnsi="宋体"/>
                <w:szCs w:val="21"/>
              </w:rPr>
            </w:pPr>
            <w:r>
              <w:rPr>
                <w:rFonts w:hint="eastAsia" w:ascii="宋体" w:hAnsi="宋体"/>
                <w:szCs w:val="21"/>
              </w:rPr>
              <w:t xml:space="preserve">依据项目实际情况,对资源配置计划管理方案、劳动力投入计划及保障措施、 </w:t>
            </w:r>
          </w:p>
          <w:p w14:paraId="5F990312">
            <w:pPr>
              <w:widowControl/>
              <w:spacing w:line="320" w:lineRule="exact"/>
              <w:textAlignment w:val="center"/>
              <w:rPr>
                <w:rFonts w:hint="eastAsia" w:ascii="宋体" w:hAnsi="宋体"/>
                <w:szCs w:val="21"/>
              </w:rPr>
            </w:pPr>
            <w:r>
              <w:rPr>
                <w:rFonts w:hint="eastAsia" w:ascii="宋体" w:hAnsi="宋体"/>
                <w:szCs w:val="21"/>
              </w:rPr>
              <w:t xml:space="preserve">施工材料进场计划及保证措施、机械设备投入计划及保障措施、成本控制措 </w:t>
            </w:r>
          </w:p>
          <w:p w14:paraId="0C17A1F5">
            <w:pPr>
              <w:widowControl/>
              <w:spacing w:line="320" w:lineRule="exact"/>
              <w:textAlignment w:val="center"/>
              <w:rPr>
                <w:rFonts w:hint="eastAsia" w:ascii="宋体" w:hAnsi="宋体"/>
                <w:szCs w:val="21"/>
              </w:rPr>
            </w:pPr>
            <w:r>
              <w:rPr>
                <w:rFonts w:hint="eastAsia" w:ascii="宋体" w:hAnsi="宋体"/>
                <w:szCs w:val="21"/>
              </w:rPr>
              <w:t xml:space="preserve">施等综合评价进行计分：方案完善、措施合理，且具有可行性,无缺项的计 </w:t>
            </w:r>
          </w:p>
          <w:p w14:paraId="01ACF45F">
            <w:pPr>
              <w:widowControl/>
              <w:spacing w:line="320" w:lineRule="exact"/>
              <w:textAlignment w:val="center"/>
              <w:rPr>
                <w:rFonts w:hint="eastAsia" w:ascii="宋体" w:hAnsi="宋体"/>
                <w:szCs w:val="21"/>
              </w:rPr>
            </w:pPr>
            <w:r>
              <w:rPr>
                <w:rFonts w:hint="eastAsia" w:ascii="宋体" w:hAnsi="宋体"/>
                <w:szCs w:val="21"/>
                <w:lang w:val="en-US" w:eastAsia="zh-CN"/>
              </w:rPr>
              <w:t>6</w:t>
            </w:r>
            <w:r>
              <w:rPr>
                <w:rFonts w:hint="eastAsia" w:ascii="宋体" w:hAnsi="宋体"/>
                <w:szCs w:val="21"/>
              </w:rPr>
              <w:t xml:space="preserve">分；方案内容存在缺项或不合理的每项扣 </w:t>
            </w:r>
            <w:r>
              <w:rPr>
                <w:rFonts w:hint="eastAsia" w:ascii="宋体" w:hAnsi="宋体"/>
                <w:szCs w:val="21"/>
                <w:lang w:val="en-US" w:eastAsia="zh-CN"/>
              </w:rPr>
              <w:t>1.5</w:t>
            </w:r>
            <w:r>
              <w:rPr>
                <w:rFonts w:hint="eastAsia" w:ascii="宋体" w:hAnsi="宋体"/>
                <w:szCs w:val="21"/>
              </w:rPr>
              <w:t xml:space="preserve">分，扣完为止；未提供方案 </w:t>
            </w:r>
          </w:p>
          <w:p w14:paraId="6327951C">
            <w:pPr>
              <w:widowControl/>
              <w:spacing w:line="320" w:lineRule="exact"/>
              <w:textAlignment w:val="center"/>
              <w:rPr>
                <w:rFonts w:hint="eastAsia" w:ascii="宋体" w:hAnsi="宋体"/>
                <w:szCs w:val="21"/>
              </w:rPr>
            </w:pPr>
            <w:r>
              <w:rPr>
                <w:rFonts w:hint="eastAsia" w:ascii="宋体" w:hAnsi="宋体"/>
                <w:szCs w:val="21"/>
              </w:rPr>
              <w:t>的不计分。</w:t>
            </w:r>
          </w:p>
        </w:tc>
      </w:tr>
      <w:tr w14:paraId="2B95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1240" w:type="dxa"/>
            <w:vMerge w:val="restart"/>
            <w:vAlign w:val="center"/>
          </w:tcPr>
          <w:p w14:paraId="390CD2E2">
            <w:pPr>
              <w:jc w:val="center"/>
              <w:rPr>
                <w:rFonts w:hint="eastAsia" w:ascii="宋体" w:hAnsi="宋体" w:cs="宋体"/>
                <w:szCs w:val="21"/>
              </w:rPr>
            </w:pPr>
          </w:p>
          <w:p w14:paraId="3C02F2E2">
            <w:pPr>
              <w:jc w:val="center"/>
              <w:rPr>
                <w:rFonts w:hint="eastAsia" w:ascii="宋体" w:hAnsi="宋体" w:cs="宋体"/>
                <w:szCs w:val="21"/>
              </w:rPr>
            </w:pPr>
          </w:p>
          <w:p w14:paraId="6783B14E">
            <w:pPr>
              <w:jc w:val="center"/>
              <w:rPr>
                <w:rFonts w:hint="eastAsia" w:ascii="宋体" w:hAnsi="宋体" w:cs="宋体"/>
                <w:szCs w:val="21"/>
              </w:rPr>
            </w:pPr>
          </w:p>
          <w:p w14:paraId="4235EC61">
            <w:pPr>
              <w:jc w:val="center"/>
              <w:rPr>
                <w:rFonts w:hint="eastAsia" w:ascii="宋体" w:hAnsi="宋体" w:cs="宋体"/>
                <w:szCs w:val="21"/>
              </w:rPr>
            </w:pPr>
            <w:r>
              <w:rPr>
                <w:rFonts w:hint="eastAsia" w:ascii="宋体" w:hAnsi="宋体" w:cs="宋体"/>
                <w:szCs w:val="21"/>
              </w:rPr>
              <w:t>商务部分</w:t>
            </w:r>
          </w:p>
          <w:p w14:paraId="29BA266C">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15</w:t>
            </w:r>
            <w:r>
              <w:rPr>
                <w:rFonts w:hint="eastAsia" w:ascii="宋体" w:hAnsi="宋体" w:cs="宋体"/>
                <w:szCs w:val="21"/>
              </w:rPr>
              <w:t>分）</w:t>
            </w:r>
          </w:p>
        </w:tc>
        <w:tc>
          <w:tcPr>
            <w:tcW w:w="1063" w:type="dxa"/>
            <w:vAlign w:val="center"/>
          </w:tcPr>
          <w:p w14:paraId="6560C743">
            <w:pPr>
              <w:spacing w:line="360" w:lineRule="exact"/>
              <w:jc w:val="center"/>
              <w:rPr>
                <w:rFonts w:ascii="Calibri" w:hAnsi="Calibri" w:cs="Calibri"/>
              </w:rPr>
            </w:pPr>
            <w:r>
              <w:rPr>
                <w:rFonts w:hint="eastAsia" w:ascii="Calibri" w:hAnsi="Calibri" w:cs="Calibri"/>
              </w:rPr>
              <w:t>供应商</w:t>
            </w:r>
          </w:p>
          <w:p w14:paraId="4CC940DD">
            <w:pPr>
              <w:spacing w:line="360" w:lineRule="exact"/>
              <w:jc w:val="center"/>
              <w:rPr>
                <w:rFonts w:hint="eastAsia" w:ascii="宋体" w:hAnsi="宋体" w:cs="宋体"/>
                <w:szCs w:val="21"/>
                <w:lang w:val="ru-RU"/>
              </w:rPr>
            </w:pPr>
            <w:r>
              <w:rPr>
                <w:rFonts w:hint="eastAsia" w:ascii="Calibri" w:hAnsi="Calibri" w:cs="Calibri"/>
              </w:rPr>
              <w:t>类似</w:t>
            </w:r>
            <w:r>
              <w:rPr>
                <w:rFonts w:ascii="Calibri" w:hAnsi="Calibri" w:cs="Calibri"/>
              </w:rPr>
              <w:t>业绩</w:t>
            </w:r>
          </w:p>
        </w:tc>
        <w:tc>
          <w:tcPr>
            <w:tcW w:w="685" w:type="dxa"/>
            <w:vAlign w:val="center"/>
          </w:tcPr>
          <w:p w14:paraId="5FCA2ADC">
            <w:pPr>
              <w:spacing w:line="280" w:lineRule="exact"/>
              <w:jc w:val="center"/>
              <w:rPr>
                <w:rFonts w:hint="eastAsia" w:ascii="宋体" w:hAnsi="宋体" w:cs="宋体"/>
                <w:szCs w:val="21"/>
              </w:rPr>
            </w:pPr>
            <w:r>
              <w:rPr>
                <w:rFonts w:hint="eastAsia" w:ascii="宋体" w:hAnsi="宋体" w:cs="宋体"/>
                <w:szCs w:val="21"/>
                <w:lang w:val="en-US" w:eastAsia="zh-CN"/>
              </w:rPr>
              <w:t>9</w:t>
            </w:r>
            <w:r>
              <w:rPr>
                <w:rFonts w:hint="eastAsia" w:ascii="宋体" w:hAnsi="宋体" w:cs="宋体"/>
                <w:szCs w:val="21"/>
              </w:rPr>
              <w:t>分</w:t>
            </w:r>
          </w:p>
        </w:tc>
        <w:tc>
          <w:tcPr>
            <w:tcW w:w="7325" w:type="dxa"/>
            <w:vAlign w:val="center"/>
          </w:tcPr>
          <w:p w14:paraId="69DB2C2F">
            <w:pPr>
              <w:spacing w:line="360" w:lineRule="exact"/>
              <w:jc w:val="left"/>
              <w:rPr>
                <w:rFonts w:ascii="Calibri" w:hAnsi="Calibri" w:cs="Calibri"/>
              </w:rPr>
            </w:pPr>
            <w:r>
              <w:rPr>
                <w:rFonts w:hint="eastAsia" w:ascii="Calibri" w:hAnsi="Calibri" w:cs="Calibri"/>
              </w:rPr>
              <w:t>近三年至响应</w:t>
            </w:r>
            <w:r>
              <w:rPr>
                <w:rFonts w:ascii="Calibri" w:hAnsi="Calibri" w:cs="Calibri"/>
              </w:rPr>
              <w:t>文件</w:t>
            </w:r>
            <w:r>
              <w:rPr>
                <w:rFonts w:hint="eastAsia" w:ascii="Calibri" w:hAnsi="Calibri" w:cs="Calibri"/>
              </w:rPr>
              <w:t>递交</w:t>
            </w:r>
            <w:r>
              <w:rPr>
                <w:rFonts w:ascii="Calibri" w:hAnsi="Calibri" w:cs="Calibri"/>
              </w:rPr>
              <w:t>截止时间</w:t>
            </w:r>
            <w:r>
              <w:rPr>
                <w:rFonts w:hint="eastAsia" w:ascii="Calibri" w:hAnsi="Calibri" w:cs="Calibri"/>
              </w:rPr>
              <w:t>止，供应商承担过同类项目业绩的，每提供1个计</w:t>
            </w:r>
            <w:r>
              <w:rPr>
                <w:rFonts w:hint="eastAsia" w:ascii="Calibri" w:hAnsi="Calibri" w:cs="Calibri"/>
                <w:lang w:val="en-US" w:eastAsia="zh-CN"/>
              </w:rPr>
              <w:t>3</w:t>
            </w:r>
            <w:r>
              <w:rPr>
                <w:rFonts w:hint="eastAsia" w:ascii="Calibri" w:hAnsi="Calibri" w:cs="Calibri"/>
              </w:rPr>
              <w:t>分，最多计</w:t>
            </w:r>
            <w:r>
              <w:rPr>
                <w:rFonts w:hint="eastAsia" w:ascii="Calibri" w:hAnsi="Calibri" w:cs="Calibri"/>
                <w:lang w:val="en-US" w:eastAsia="zh-CN"/>
              </w:rPr>
              <w:t>9</w:t>
            </w:r>
            <w:r>
              <w:rPr>
                <w:rFonts w:hint="eastAsia" w:ascii="Calibri" w:hAnsi="Calibri" w:cs="Calibri"/>
              </w:rPr>
              <w:t>分。</w:t>
            </w:r>
          </w:p>
          <w:p w14:paraId="183B075B">
            <w:pPr>
              <w:spacing w:line="360" w:lineRule="exact"/>
              <w:jc w:val="left"/>
              <w:rPr>
                <w:rFonts w:hint="eastAsia" w:ascii="宋体" w:hAnsi="宋体" w:cs="宋体"/>
                <w:szCs w:val="21"/>
                <w:lang w:val="ru-RU"/>
              </w:rPr>
            </w:pPr>
            <w:r>
              <w:rPr>
                <w:rFonts w:hint="eastAsia" w:ascii="Calibri" w:hAnsi="Calibri" w:cs="Calibri"/>
                <w:b/>
                <w:bCs/>
              </w:rPr>
              <w:t>注：响应文件中须提供合同（业绩有效时间以合同签订时间为准）复印件，否则不予计分。</w:t>
            </w:r>
          </w:p>
        </w:tc>
      </w:tr>
      <w:tr w14:paraId="5B96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1240" w:type="dxa"/>
            <w:vMerge w:val="continue"/>
            <w:vAlign w:val="center"/>
          </w:tcPr>
          <w:p w14:paraId="2FCC1883">
            <w:pPr>
              <w:jc w:val="center"/>
              <w:rPr>
                <w:rFonts w:hint="eastAsia" w:ascii="宋体" w:hAnsi="宋体" w:cs="宋体"/>
                <w:szCs w:val="21"/>
              </w:rPr>
            </w:pPr>
          </w:p>
        </w:tc>
        <w:tc>
          <w:tcPr>
            <w:tcW w:w="1063" w:type="dxa"/>
            <w:vAlign w:val="center"/>
          </w:tcPr>
          <w:p w14:paraId="43D52831">
            <w:pPr>
              <w:spacing w:line="360" w:lineRule="exact"/>
              <w:jc w:val="center"/>
              <w:rPr>
                <w:rFonts w:ascii="Calibri" w:hAnsi="Calibri" w:cs="Calibri"/>
              </w:rPr>
            </w:pPr>
            <w:r>
              <w:rPr>
                <w:rFonts w:hint="eastAsia" w:ascii="Calibri" w:hAnsi="Calibri" w:cs="Calibri"/>
              </w:rPr>
              <w:t>项目经理类似业绩</w:t>
            </w:r>
          </w:p>
        </w:tc>
        <w:tc>
          <w:tcPr>
            <w:tcW w:w="685" w:type="dxa"/>
            <w:vAlign w:val="center"/>
          </w:tcPr>
          <w:p w14:paraId="6373A808">
            <w:pPr>
              <w:spacing w:line="280" w:lineRule="exact"/>
              <w:jc w:val="center"/>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分</w:t>
            </w:r>
          </w:p>
        </w:tc>
        <w:tc>
          <w:tcPr>
            <w:tcW w:w="7325" w:type="dxa"/>
            <w:vAlign w:val="center"/>
          </w:tcPr>
          <w:p w14:paraId="670218A4">
            <w:pPr>
              <w:spacing w:line="360" w:lineRule="exact"/>
              <w:jc w:val="left"/>
              <w:rPr>
                <w:rFonts w:ascii="Calibri" w:hAnsi="Calibri" w:cs="Calibri"/>
              </w:rPr>
            </w:pPr>
            <w:r>
              <w:rPr>
                <w:rFonts w:hint="eastAsia" w:ascii="Calibri" w:hAnsi="Calibri" w:cs="Calibri"/>
              </w:rPr>
              <w:t>近三年至响应</w:t>
            </w:r>
            <w:r>
              <w:rPr>
                <w:rFonts w:ascii="Calibri" w:hAnsi="Calibri" w:cs="Calibri"/>
              </w:rPr>
              <w:t>文件</w:t>
            </w:r>
            <w:r>
              <w:rPr>
                <w:rFonts w:hint="eastAsia" w:ascii="Calibri" w:hAnsi="Calibri" w:cs="Calibri"/>
              </w:rPr>
              <w:t>递交</w:t>
            </w:r>
            <w:r>
              <w:rPr>
                <w:rFonts w:ascii="Calibri" w:hAnsi="Calibri" w:cs="Calibri"/>
              </w:rPr>
              <w:t>截止时间</w:t>
            </w:r>
            <w:r>
              <w:rPr>
                <w:rFonts w:hint="eastAsia" w:ascii="Calibri" w:hAnsi="Calibri" w:cs="Calibri"/>
              </w:rPr>
              <w:t>止，拟任项目经理担任过类似项目业绩的计</w:t>
            </w:r>
            <w:r>
              <w:rPr>
                <w:rFonts w:hint="eastAsia" w:ascii="Calibri" w:hAnsi="Calibri" w:cs="Calibri"/>
                <w:lang w:val="en-US" w:eastAsia="zh-CN"/>
              </w:rPr>
              <w:t>3</w:t>
            </w:r>
            <w:r>
              <w:rPr>
                <w:rFonts w:hint="eastAsia" w:ascii="Calibri" w:hAnsi="Calibri" w:cs="Calibri"/>
              </w:rPr>
              <w:t>分。</w:t>
            </w:r>
          </w:p>
          <w:p w14:paraId="56782E55">
            <w:pPr>
              <w:spacing w:line="360" w:lineRule="exact"/>
              <w:jc w:val="left"/>
              <w:rPr>
                <w:rFonts w:ascii="Calibri" w:hAnsi="Calibri" w:cs="Calibri"/>
                <w:b/>
                <w:bCs/>
              </w:rPr>
            </w:pPr>
            <w:r>
              <w:rPr>
                <w:rFonts w:hint="eastAsia" w:ascii="Calibri" w:hAnsi="Calibri" w:cs="Calibri"/>
                <w:b/>
                <w:bCs/>
              </w:rPr>
              <w:t>注：响应文件中须提供合同（业绩有效时间以合同签订时间为准）复印件，合同应体现其为该项目的项目经理。否则不予计分。</w:t>
            </w:r>
          </w:p>
        </w:tc>
      </w:tr>
      <w:tr w14:paraId="798E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1240" w:type="dxa"/>
            <w:vMerge w:val="continue"/>
            <w:vAlign w:val="center"/>
          </w:tcPr>
          <w:p w14:paraId="325A25E0">
            <w:pPr>
              <w:jc w:val="center"/>
              <w:rPr>
                <w:rFonts w:hint="eastAsia" w:ascii="宋体" w:hAnsi="宋体" w:cs="宋体"/>
                <w:szCs w:val="21"/>
              </w:rPr>
            </w:pPr>
          </w:p>
        </w:tc>
        <w:tc>
          <w:tcPr>
            <w:tcW w:w="1063" w:type="dxa"/>
            <w:vAlign w:val="center"/>
          </w:tcPr>
          <w:p w14:paraId="476BD6D2">
            <w:pPr>
              <w:spacing w:line="360" w:lineRule="exact"/>
              <w:jc w:val="center"/>
              <w:rPr>
                <w:rFonts w:hint="eastAsia" w:ascii="宋体" w:hAnsi="宋体" w:cs="宋体"/>
                <w:szCs w:val="21"/>
              </w:rPr>
            </w:pPr>
            <w:r>
              <w:rPr>
                <w:rFonts w:hint="eastAsia" w:ascii="宋体" w:hAnsi="宋体" w:cs="宋体"/>
                <w:szCs w:val="21"/>
              </w:rPr>
              <w:t>企业不良</w:t>
            </w:r>
          </w:p>
          <w:p w14:paraId="0F1D04F8">
            <w:pPr>
              <w:spacing w:line="360" w:lineRule="exact"/>
              <w:jc w:val="center"/>
              <w:rPr>
                <w:rFonts w:ascii="Calibri" w:hAnsi="Calibri" w:cs="Calibri"/>
              </w:rPr>
            </w:pPr>
            <w:r>
              <w:rPr>
                <w:rFonts w:hint="eastAsia" w:ascii="宋体" w:hAnsi="宋体" w:cs="宋体"/>
                <w:szCs w:val="21"/>
              </w:rPr>
              <w:t>行为记录</w:t>
            </w:r>
          </w:p>
        </w:tc>
        <w:tc>
          <w:tcPr>
            <w:tcW w:w="685" w:type="dxa"/>
            <w:vAlign w:val="center"/>
          </w:tcPr>
          <w:p w14:paraId="675446ED">
            <w:pPr>
              <w:spacing w:line="280" w:lineRule="exact"/>
              <w:jc w:val="center"/>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分</w:t>
            </w:r>
          </w:p>
        </w:tc>
        <w:tc>
          <w:tcPr>
            <w:tcW w:w="7325" w:type="dxa"/>
            <w:vAlign w:val="center"/>
          </w:tcPr>
          <w:p w14:paraId="2731F214">
            <w:pPr>
              <w:spacing w:line="360" w:lineRule="auto"/>
              <w:rPr>
                <w:rFonts w:hint="eastAsia" w:ascii="宋体" w:hAnsi="宋体" w:cs="宋体"/>
              </w:rPr>
            </w:pPr>
            <w:r>
              <w:rPr>
                <w:rFonts w:hint="eastAsia" w:ascii="宋体" w:hAnsi="宋体" w:cs="宋体"/>
              </w:rPr>
              <w:t>供应商递交响应文件截止时间前180天内，未被建设行政主管部门记录不良行为记录的计</w:t>
            </w:r>
            <w:r>
              <w:rPr>
                <w:rFonts w:hint="eastAsia" w:ascii="宋体" w:hAnsi="宋体" w:cs="宋体"/>
                <w:lang w:val="en-US" w:eastAsia="zh-CN"/>
              </w:rPr>
              <w:t>3</w:t>
            </w:r>
            <w:r>
              <w:rPr>
                <w:rFonts w:hint="eastAsia" w:ascii="宋体" w:hAnsi="宋体" w:cs="宋体"/>
              </w:rPr>
              <w:t>分，每被建设行政主管部门记录一次严重不良行为记录的扣2分，每被建设行政主管部门记录一次一般不良行为记录的扣1分，扣完为止。</w:t>
            </w:r>
          </w:p>
          <w:p w14:paraId="4220A608">
            <w:pPr>
              <w:spacing w:line="360" w:lineRule="exact"/>
              <w:jc w:val="left"/>
              <w:rPr>
                <w:rFonts w:ascii="Calibri" w:hAnsi="Calibri" w:cs="Calibri"/>
                <w:b/>
                <w:bCs/>
              </w:rPr>
            </w:pPr>
            <w:r>
              <w:rPr>
                <w:rFonts w:hint="eastAsia" w:ascii="宋体" w:hAnsi="宋体" w:cs="宋体"/>
                <w:b/>
                <w:bCs/>
                <w:szCs w:val="21"/>
                <w:lang w:bidi="ar"/>
              </w:rPr>
              <w:t>注：响应文件中提供供应商</w:t>
            </w:r>
            <w:r>
              <w:rPr>
                <w:rFonts w:hint="eastAsia" w:ascii="宋体" w:hAnsi="宋体" w:cs="宋体"/>
                <w:b/>
                <w:bCs/>
                <w:szCs w:val="22"/>
              </w:rPr>
              <w:t>如实反映企业</w:t>
            </w:r>
            <w:r>
              <w:rPr>
                <w:rFonts w:hint="eastAsia" w:ascii="宋体" w:hAnsi="宋体" w:cs="宋体"/>
                <w:b/>
                <w:bCs/>
              </w:rPr>
              <w:t>不良行为记录情况的书面承诺并加盖单位公章，</w:t>
            </w:r>
            <w:r>
              <w:rPr>
                <w:rFonts w:hint="eastAsia" w:ascii="宋体" w:hAnsi="宋体" w:cs="宋体"/>
                <w:b/>
                <w:bCs/>
                <w:szCs w:val="22"/>
              </w:rPr>
              <w:t>否则不予计分；</w:t>
            </w:r>
            <w:r>
              <w:rPr>
                <w:rFonts w:hint="eastAsia" w:ascii="宋体" w:hAnsi="宋体" w:cs="宋体"/>
                <w:b/>
                <w:bCs/>
                <w:szCs w:val="21"/>
              </w:rPr>
              <w:t>未提供不计分</w:t>
            </w:r>
            <w:r>
              <w:rPr>
                <w:rFonts w:hint="eastAsia" w:ascii="宋体" w:hAnsi="宋体" w:cs="宋体"/>
                <w:b/>
                <w:bCs/>
              </w:rPr>
              <w:t>。</w:t>
            </w:r>
          </w:p>
        </w:tc>
      </w:tr>
      <w:tr w14:paraId="0634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10313" w:type="dxa"/>
            <w:gridSpan w:val="4"/>
            <w:vAlign w:val="center"/>
          </w:tcPr>
          <w:p w14:paraId="67052E7E">
            <w:pPr>
              <w:spacing w:line="320" w:lineRule="exact"/>
              <w:jc w:val="left"/>
              <w:rPr>
                <w:rFonts w:hint="eastAsia" w:ascii="宋体" w:hAnsi="宋体" w:cs="宋体"/>
              </w:rPr>
            </w:pPr>
            <w:r>
              <w:rPr>
                <w:rFonts w:hint="eastAsia" w:ascii="宋体" w:hAnsi="宋体" w:cs="宋体"/>
                <w:b/>
                <w:szCs w:val="21"/>
              </w:rPr>
              <w:t>说明：</w:t>
            </w:r>
            <w:r>
              <w:rPr>
                <w:rFonts w:hint="eastAsia" w:ascii="宋体" w:hAnsi="宋体" w:cs="宋体"/>
              </w:rPr>
              <w:t>1、供应商的综合得分为：所有评审成员对其评审的综合得分。</w:t>
            </w:r>
          </w:p>
          <w:p w14:paraId="4CD59487">
            <w:pPr>
              <w:spacing w:line="320" w:lineRule="exact"/>
              <w:jc w:val="left"/>
              <w:rPr>
                <w:rFonts w:hint="eastAsia" w:ascii="宋体" w:hAnsi="宋体" w:cs="宋体"/>
              </w:rPr>
            </w:pPr>
            <w:r>
              <w:rPr>
                <w:rFonts w:hint="eastAsia" w:ascii="宋体" w:hAnsi="宋体" w:cs="宋体"/>
              </w:rPr>
              <w:t>2、计算过程中，算术平均值保留2位小数（百分比亦取2位小数），第三位小数四舍五入。</w:t>
            </w:r>
          </w:p>
          <w:p w14:paraId="38AFE971">
            <w:pPr>
              <w:spacing w:line="320" w:lineRule="exact"/>
              <w:jc w:val="left"/>
              <w:rPr>
                <w:rFonts w:hint="eastAsia" w:ascii="宋体" w:hAnsi="宋体" w:cs="宋体"/>
              </w:rPr>
            </w:pPr>
            <w:r>
              <w:rPr>
                <w:rFonts w:hint="eastAsia" w:ascii="宋体" w:hAnsi="宋体" w:cs="宋体"/>
              </w:rPr>
              <w:t>3、评审结果按评审后得分由高到低顺序排列。评审得分相同的，按照最后报价由低到高的顺序推荐。评审得分且最后报价相同的，按照技术指标优劣顺序推荐排名第一的成交候选人。</w:t>
            </w:r>
          </w:p>
          <w:p w14:paraId="4F9B6B31">
            <w:pPr>
              <w:spacing w:line="320" w:lineRule="exact"/>
              <w:jc w:val="left"/>
              <w:rPr>
                <w:rFonts w:hint="eastAsia" w:ascii="宋体" w:hAnsi="宋体" w:cs="宋体"/>
                <w:b/>
                <w:bCs/>
              </w:rPr>
            </w:pPr>
            <w:r>
              <w:rPr>
                <w:rFonts w:hint="eastAsia" w:ascii="宋体" w:hAnsi="宋体" w:cs="宋体"/>
                <w:b/>
                <w:bCs/>
              </w:rPr>
              <w:t>4、凡评委评分项牵涉到的证明文件、数据、承诺，响应文件中未提供或已提供但是字迹模糊无法辨认、语义模糊易造成误解、前后文件内容不一致的则该评分项计0分处理。</w:t>
            </w:r>
          </w:p>
          <w:p w14:paraId="186C1A29">
            <w:pPr>
              <w:spacing w:line="320" w:lineRule="exact"/>
              <w:jc w:val="left"/>
              <w:rPr>
                <w:rFonts w:hint="eastAsia" w:ascii="宋体" w:hAnsi="宋体" w:cs="宋体"/>
                <w:b/>
                <w:bCs/>
                <w:szCs w:val="21"/>
              </w:rPr>
            </w:pPr>
            <w:r>
              <w:rPr>
                <w:rFonts w:hint="eastAsia" w:ascii="宋体" w:hAnsi="宋体" w:cs="宋体"/>
                <w:b/>
                <w:bCs/>
              </w:rPr>
              <w:t>5、若提交的相关证明材料无法得到核实或未在规定的时间内提交，评委会将对其所对应的评分项记0分。以上所有证明材料响应文件中需附相关资料复印件并加盖供应商公章，提供虚假资料的供应商将取消成交资格。</w:t>
            </w:r>
          </w:p>
        </w:tc>
      </w:tr>
    </w:tbl>
    <w:p w14:paraId="1E4139C2"/>
    <w:p w14:paraId="4751788E">
      <w:pPr>
        <w:pStyle w:val="81"/>
      </w:pPr>
    </w:p>
    <w:p w14:paraId="1B8AB874">
      <w:pPr>
        <w:pStyle w:val="81"/>
      </w:pPr>
    </w:p>
    <w:p w14:paraId="33D2FDF4">
      <w:pPr>
        <w:pStyle w:val="81"/>
      </w:pPr>
    </w:p>
    <w:p w14:paraId="40653BE1">
      <w:pPr>
        <w:pStyle w:val="81"/>
      </w:pPr>
    </w:p>
    <w:p w14:paraId="06B6F019"/>
    <w:p w14:paraId="33259BE4"/>
    <w:p w14:paraId="44DA4522"/>
    <w:p w14:paraId="049AF1E3"/>
    <w:p w14:paraId="473E3E59"/>
    <w:p w14:paraId="39EAAE9B"/>
    <w:p w14:paraId="7B3934B7"/>
    <w:p w14:paraId="5CA84A76"/>
    <w:p w14:paraId="3F3D85FB"/>
    <w:p w14:paraId="3649C45A"/>
    <w:p w14:paraId="0FB1A957">
      <w:pPr>
        <w:pStyle w:val="3"/>
        <w:spacing w:line="240" w:lineRule="auto"/>
        <w:jc w:val="center"/>
      </w:pPr>
      <w:bookmarkStart w:id="95" w:name="_Toc16771"/>
      <w:r>
        <w:rPr>
          <w:rFonts w:hint="eastAsia"/>
        </w:rPr>
        <w:t>磋商须知正文</w:t>
      </w:r>
      <w:bookmarkEnd w:id="86"/>
      <w:bookmarkEnd w:id="87"/>
      <w:bookmarkEnd w:id="88"/>
      <w:bookmarkEnd w:id="89"/>
      <w:bookmarkEnd w:id="90"/>
      <w:bookmarkEnd w:id="91"/>
      <w:bookmarkEnd w:id="92"/>
      <w:bookmarkEnd w:id="93"/>
      <w:bookmarkEnd w:id="94"/>
      <w:bookmarkEnd w:id="95"/>
    </w:p>
    <w:p w14:paraId="2DBA369D">
      <w:pPr>
        <w:pStyle w:val="4"/>
        <w:jc w:val="center"/>
      </w:pPr>
      <w:r>
        <w:rPr>
          <w:rFonts w:hint="eastAsia"/>
        </w:rPr>
        <w:t>一、说明</w:t>
      </w:r>
    </w:p>
    <w:p w14:paraId="5BCDEDDD">
      <w:pPr>
        <w:adjustRightInd w:val="0"/>
        <w:snapToGrid w:val="0"/>
        <w:spacing w:line="360" w:lineRule="auto"/>
        <w:rPr>
          <w:rFonts w:hint="eastAsia" w:ascii="宋体" w:hAnsi="宋体"/>
          <w:b/>
          <w:bCs/>
          <w:szCs w:val="21"/>
        </w:rPr>
      </w:pPr>
      <w:r>
        <w:rPr>
          <w:rFonts w:hint="eastAsia" w:ascii="宋体" w:hAnsi="宋体"/>
          <w:b/>
          <w:bCs/>
          <w:szCs w:val="21"/>
        </w:rPr>
        <w:t>1.适用范围</w:t>
      </w:r>
    </w:p>
    <w:p w14:paraId="062B2668">
      <w:pPr>
        <w:adjustRightInd w:val="0"/>
        <w:snapToGrid w:val="0"/>
        <w:spacing w:line="360" w:lineRule="auto"/>
        <w:ind w:firstLine="420" w:firstLineChars="200"/>
        <w:rPr>
          <w:rFonts w:hint="eastAsia" w:ascii="宋体" w:hAnsi="宋体"/>
          <w:szCs w:val="21"/>
        </w:rPr>
      </w:pPr>
      <w:r>
        <w:rPr>
          <w:rFonts w:hint="eastAsia" w:ascii="宋体" w:hAnsi="宋体"/>
          <w:szCs w:val="21"/>
        </w:rPr>
        <w:t>1.1 本磋商文件仅适用于磋商须知前附表(以下简称</w:t>
      </w:r>
      <w:r>
        <w:rPr>
          <w:rFonts w:hint="eastAsia" w:ascii="宋体" w:hAnsi="宋体"/>
          <w:b/>
          <w:szCs w:val="21"/>
        </w:rPr>
        <w:t>磋商须知前附表)</w:t>
      </w:r>
      <w:r>
        <w:rPr>
          <w:rFonts w:hint="eastAsia" w:ascii="宋体" w:hAnsi="宋体"/>
          <w:szCs w:val="21"/>
        </w:rPr>
        <w:t>中所叙述的采购项目。</w:t>
      </w:r>
    </w:p>
    <w:p w14:paraId="406D2592">
      <w:pPr>
        <w:adjustRightInd w:val="0"/>
        <w:snapToGrid w:val="0"/>
        <w:spacing w:line="360" w:lineRule="auto"/>
        <w:ind w:firstLine="420" w:firstLineChars="200"/>
        <w:rPr>
          <w:rFonts w:hint="eastAsia" w:ascii="宋体" w:hAnsi="宋体"/>
          <w:szCs w:val="21"/>
        </w:rPr>
      </w:pPr>
      <w:r>
        <w:rPr>
          <w:rFonts w:hint="eastAsia" w:ascii="宋体" w:hAnsi="宋体"/>
          <w:bCs/>
          <w:szCs w:val="21"/>
        </w:rPr>
        <w:t>1.2</w:t>
      </w:r>
      <w:r>
        <w:rPr>
          <w:rFonts w:hint="eastAsia" w:ascii="宋体" w:hAnsi="宋体"/>
          <w:b/>
          <w:szCs w:val="21"/>
        </w:rPr>
        <w:t>【磋商须知前附表】</w:t>
      </w:r>
      <w:r>
        <w:rPr>
          <w:rFonts w:hint="eastAsia" w:ascii="宋体" w:hAnsi="宋体"/>
          <w:szCs w:val="21"/>
        </w:rPr>
        <w:t>规定采购项目或者采购包属于“预留采购份额”的，供应商应当符合本章第3</w:t>
      </w:r>
      <w:r>
        <w:rPr>
          <w:rFonts w:ascii="宋体" w:hAnsi="宋体"/>
          <w:szCs w:val="21"/>
        </w:rPr>
        <w:t>8</w:t>
      </w:r>
      <w:r>
        <w:rPr>
          <w:rFonts w:hint="eastAsia" w:ascii="宋体" w:hAnsi="宋体"/>
          <w:szCs w:val="21"/>
        </w:rPr>
        <w:t>.1款规定，否则，</w:t>
      </w:r>
      <w:r>
        <w:rPr>
          <w:rFonts w:hint="eastAsia" w:ascii="宋体" w:hAnsi="宋体"/>
          <w:b/>
          <w:bCs/>
          <w:kern w:val="0"/>
          <w:szCs w:val="21"/>
        </w:rPr>
        <w:t>其响应无效</w:t>
      </w:r>
      <w:r>
        <w:rPr>
          <w:rFonts w:hint="eastAsia" w:ascii="宋体" w:hAnsi="宋体"/>
          <w:szCs w:val="21"/>
        </w:rPr>
        <w:t>。</w:t>
      </w:r>
    </w:p>
    <w:p w14:paraId="364717F3">
      <w:pPr>
        <w:adjustRightInd w:val="0"/>
        <w:snapToGrid w:val="0"/>
        <w:spacing w:line="360" w:lineRule="auto"/>
        <w:rPr>
          <w:rFonts w:hint="eastAsia" w:ascii="宋体" w:hAnsi="宋体"/>
          <w:b/>
          <w:bCs/>
          <w:szCs w:val="21"/>
        </w:rPr>
      </w:pPr>
      <w:r>
        <w:rPr>
          <w:rFonts w:hint="eastAsia" w:ascii="宋体" w:hAnsi="宋体"/>
          <w:b/>
          <w:bCs/>
          <w:szCs w:val="21"/>
        </w:rPr>
        <w:t>2.定义</w:t>
      </w:r>
    </w:p>
    <w:p w14:paraId="606E8ACF">
      <w:pPr>
        <w:adjustRightInd w:val="0"/>
        <w:snapToGrid w:val="0"/>
        <w:spacing w:line="360" w:lineRule="auto"/>
        <w:ind w:firstLine="420" w:firstLineChars="200"/>
        <w:rPr>
          <w:rFonts w:hint="eastAsia" w:ascii="宋体" w:hAnsi="宋体"/>
          <w:b/>
          <w:szCs w:val="21"/>
        </w:rPr>
      </w:pPr>
      <w:r>
        <w:rPr>
          <w:rFonts w:hint="eastAsia" w:ascii="宋体" w:hAnsi="宋体"/>
          <w:szCs w:val="21"/>
        </w:rPr>
        <w:t>2.1 “采购人”是指依法进行政府采购的国家机关、事业单位、团体组织。本次政府采购的采购人名称、地址、电话、联系人见</w:t>
      </w:r>
      <w:r>
        <w:rPr>
          <w:rFonts w:hint="eastAsia" w:ascii="宋体" w:hAnsi="宋体"/>
          <w:b/>
          <w:szCs w:val="21"/>
        </w:rPr>
        <w:t>磋商须知前附表</w:t>
      </w:r>
      <w:r>
        <w:rPr>
          <w:rFonts w:hint="eastAsia" w:ascii="宋体" w:hAnsi="宋体"/>
          <w:szCs w:val="21"/>
        </w:rPr>
        <w:t>。</w:t>
      </w:r>
    </w:p>
    <w:p w14:paraId="0BD0169F">
      <w:pPr>
        <w:adjustRightInd w:val="0"/>
        <w:snapToGrid w:val="0"/>
        <w:spacing w:line="360" w:lineRule="auto"/>
        <w:ind w:firstLine="420" w:firstLineChars="200"/>
        <w:rPr>
          <w:rFonts w:hint="eastAsia" w:ascii="宋体" w:hAnsi="宋体"/>
          <w:b/>
          <w:szCs w:val="21"/>
        </w:rPr>
      </w:pPr>
      <w:r>
        <w:rPr>
          <w:rFonts w:hint="eastAsia" w:ascii="宋体" w:hAnsi="宋体"/>
          <w:szCs w:val="21"/>
        </w:rPr>
        <w:t>2.2 “采购代理机构”是指接受采购人委托，代理采购项目的集中采购机构和其他采购代理机构。本次政府采购的采购代理机构名称、地址、电话、联系人见</w:t>
      </w:r>
      <w:r>
        <w:rPr>
          <w:rFonts w:hint="eastAsia" w:ascii="宋体" w:hAnsi="宋体"/>
          <w:b/>
          <w:szCs w:val="21"/>
        </w:rPr>
        <w:t>磋商须知前附表。</w:t>
      </w:r>
    </w:p>
    <w:p w14:paraId="4900890F">
      <w:pPr>
        <w:adjustRightInd w:val="0"/>
        <w:snapToGrid w:val="0"/>
        <w:spacing w:line="360" w:lineRule="auto"/>
        <w:ind w:firstLine="420" w:firstLineChars="200"/>
        <w:rPr>
          <w:rFonts w:hint="eastAsia" w:ascii="宋体" w:hAnsi="宋体" w:cs="宋体"/>
          <w:bCs/>
          <w:kern w:val="36"/>
          <w:szCs w:val="21"/>
        </w:rPr>
      </w:pPr>
      <w:r>
        <w:rPr>
          <w:rFonts w:hint="eastAsia" w:ascii="宋体" w:hAnsi="宋体"/>
          <w:szCs w:val="21"/>
        </w:rPr>
        <w:t>2.3 “供应商”是指响应磋商文件要求、参加竞争性磋商采购的法人、其他组织或者自然人。本次政府采购项目</w:t>
      </w:r>
      <w:r>
        <w:rPr>
          <w:rFonts w:hint="eastAsia" w:ascii="宋体" w:hAnsi="宋体" w:cs="宋体"/>
          <w:kern w:val="0"/>
          <w:szCs w:val="21"/>
        </w:rPr>
        <w:t>邀请</w:t>
      </w:r>
      <w:r>
        <w:rPr>
          <w:rFonts w:hint="eastAsia" w:ascii="宋体" w:hAnsi="宋体"/>
          <w:szCs w:val="21"/>
        </w:rPr>
        <w:t>的</w:t>
      </w:r>
      <w:r>
        <w:rPr>
          <w:rFonts w:hint="eastAsia" w:ascii="宋体" w:hAnsi="宋体" w:cs="宋体"/>
          <w:kern w:val="0"/>
          <w:szCs w:val="21"/>
        </w:rPr>
        <w:t>供应商通过</w:t>
      </w:r>
      <w:r>
        <w:rPr>
          <w:rFonts w:hint="eastAsia" w:ascii="宋体" w:hAnsi="宋体"/>
          <w:b/>
          <w:szCs w:val="21"/>
        </w:rPr>
        <w:t>磋商须知前附表</w:t>
      </w:r>
      <w:r>
        <w:rPr>
          <w:rFonts w:hint="eastAsia" w:ascii="宋体" w:hAnsi="宋体"/>
          <w:szCs w:val="21"/>
        </w:rPr>
        <w:t>所述方式</w:t>
      </w:r>
      <w:r>
        <w:rPr>
          <w:rFonts w:hint="eastAsia" w:ascii="宋体" w:hAnsi="宋体" w:cs="宋体"/>
          <w:kern w:val="0"/>
          <w:szCs w:val="21"/>
        </w:rPr>
        <w:t>，邀请符合资格条件的供应商提交响应文件（含资格证明资料），参与竞争性磋商采购活动。</w:t>
      </w:r>
    </w:p>
    <w:p w14:paraId="3496E03D">
      <w:pPr>
        <w:adjustRightInd w:val="0"/>
        <w:snapToGrid w:val="0"/>
        <w:spacing w:line="360" w:lineRule="auto"/>
        <w:ind w:firstLine="420" w:firstLineChars="200"/>
        <w:rPr>
          <w:rFonts w:hint="eastAsia" w:ascii="宋体" w:hAnsi="宋体" w:cs="宋体"/>
          <w:kern w:val="0"/>
          <w:szCs w:val="21"/>
        </w:rPr>
      </w:pPr>
      <w:r>
        <w:rPr>
          <w:rFonts w:hint="eastAsia" w:ascii="宋体" w:hAnsi="宋体"/>
          <w:szCs w:val="21"/>
        </w:rPr>
        <w:t>2.4 “磋商小组”是指</w:t>
      </w:r>
      <w:r>
        <w:rPr>
          <w:rFonts w:hint="eastAsia" w:ascii="宋体" w:hAnsi="宋体" w:cs="宋体"/>
          <w:kern w:val="0"/>
          <w:szCs w:val="21"/>
        </w:rPr>
        <w:t>依据财政部</w:t>
      </w:r>
      <w:r>
        <w:rPr>
          <w:rFonts w:ascii="宋体" w:hAnsi="宋体" w:cs="宋体"/>
          <w:bCs/>
          <w:kern w:val="36"/>
          <w:szCs w:val="21"/>
        </w:rPr>
        <w:t>《</w:t>
      </w:r>
      <w:r>
        <w:rPr>
          <w:rFonts w:hint="eastAsia" w:ascii="宋体" w:hAnsi="宋体" w:cs="宋体"/>
          <w:bCs/>
          <w:kern w:val="36"/>
          <w:szCs w:val="21"/>
        </w:rPr>
        <w:t>政府采购竞争性磋商采购方式管理暂行办法</w:t>
      </w:r>
      <w:r>
        <w:rPr>
          <w:rFonts w:ascii="宋体" w:hAnsi="宋体" w:cs="宋体"/>
          <w:bCs/>
          <w:kern w:val="36"/>
          <w:szCs w:val="21"/>
        </w:rPr>
        <w:t>》</w:t>
      </w:r>
      <w:r>
        <w:rPr>
          <w:rFonts w:hint="eastAsia" w:ascii="宋体" w:hAnsi="宋体" w:cs="宋体"/>
          <w:bCs/>
          <w:kern w:val="36"/>
          <w:szCs w:val="21"/>
        </w:rPr>
        <w:t>有关规定组建，依法依规</w:t>
      </w:r>
      <w:r>
        <w:rPr>
          <w:rFonts w:hint="eastAsia" w:ascii="宋体" w:hAnsi="宋体" w:cs="宋体"/>
          <w:kern w:val="0"/>
          <w:szCs w:val="21"/>
        </w:rPr>
        <w:t>履行其职责和义务的机构。</w:t>
      </w:r>
    </w:p>
    <w:p w14:paraId="1B254B32">
      <w:pPr>
        <w:adjustRightInd w:val="0"/>
        <w:snapToGrid w:val="0"/>
        <w:spacing w:line="360" w:lineRule="auto"/>
        <w:ind w:firstLine="420" w:firstLineChars="200"/>
        <w:rPr>
          <w:rFonts w:hint="eastAsia" w:ascii="宋体" w:hAnsi="宋体"/>
          <w:szCs w:val="21"/>
        </w:rPr>
      </w:pPr>
      <w:r>
        <w:rPr>
          <w:rFonts w:hint="eastAsia" w:ascii="宋体" w:hAnsi="宋体"/>
          <w:szCs w:val="21"/>
        </w:rPr>
        <w:t>2.5 “货物”是指各种形态和种类的物品，包括原资料、燃料、设备、产品等，详见《政府采购品目分类目录》(</w:t>
      </w:r>
      <w:r>
        <w:rPr>
          <w:rStyle w:val="49"/>
          <w:rFonts w:ascii="宋体" w:hAnsi="宋体"/>
          <w:b w:val="0"/>
        </w:rPr>
        <w:t>财库</w:t>
      </w:r>
      <w:r>
        <w:rPr>
          <w:rStyle w:val="49"/>
          <w:rFonts w:hint="eastAsia" w:ascii="宋体" w:hAnsi="宋体"/>
          <w:b w:val="0"/>
        </w:rPr>
        <w:t>[</w:t>
      </w:r>
      <w:r>
        <w:rPr>
          <w:rStyle w:val="49"/>
          <w:rFonts w:ascii="宋体" w:hAnsi="宋体"/>
          <w:b w:val="0"/>
        </w:rPr>
        <w:t>20</w:t>
      </w:r>
      <w:r>
        <w:rPr>
          <w:rStyle w:val="49"/>
          <w:rFonts w:hint="eastAsia" w:ascii="宋体" w:hAnsi="宋体"/>
          <w:b w:val="0"/>
        </w:rPr>
        <w:t>22]31</w:t>
      </w:r>
      <w:r>
        <w:rPr>
          <w:rStyle w:val="49"/>
          <w:rFonts w:ascii="宋体" w:hAnsi="宋体"/>
          <w:b w:val="0"/>
        </w:rPr>
        <w:t>号</w:t>
      </w:r>
      <w:r>
        <w:rPr>
          <w:rFonts w:hint="eastAsia" w:ascii="宋体" w:hAnsi="宋体"/>
          <w:szCs w:val="21"/>
        </w:rPr>
        <w:t>)。</w:t>
      </w:r>
    </w:p>
    <w:p w14:paraId="00C27823">
      <w:pPr>
        <w:adjustRightInd w:val="0"/>
        <w:snapToGrid w:val="0"/>
        <w:spacing w:line="360" w:lineRule="auto"/>
        <w:ind w:firstLine="420" w:firstLineChars="200"/>
        <w:rPr>
          <w:rFonts w:hint="eastAsia" w:ascii="宋体" w:hAnsi="宋体"/>
          <w:szCs w:val="21"/>
        </w:rPr>
      </w:pPr>
      <w:r>
        <w:rPr>
          <w:rFonts w:hint="eastAsia" w:ascii="宋体" w:hAnsi="宋体"/>
          <w:szCs w:val="21"/>
        </w:rPr>
        <w:t>2.6 “工程”是指建设工程，包括建筑物和构筑物的新建、改建、扩建、装修、拆除、修缮等，详见《政府采购品目分类目录》(</w:t>
      </w:r>
      <w:r>
        <w:rPr>
          <w:rStyle w:val="49"/>
          <w:rFonts w:ascii="宋体" w:hAnsi="宋体"/>
          <w:b w:val="0"/>
        </w:rPr>
        <w:t>财库</w:t>
      </w:r>
      <w:r>
        <w:rPr>
          <w:rStyle w:val="49"/>
          <w:rFonts w:hint="eastAsia" w:ascii="宋体" w:hAnsi="宋体"/>
          <w:b w:val="0"/>
        </w:rPr>
        <w:t>[</w:t>
      </w:r>
      <w:r>
        <w:rPr>
          <w:rStyle w:val="49"/>
          <w:rFonts w:ascii="宋体" w:hAnsi="宋体"/>
          <w:b w:val="0"/>
        </w:rPr>
        <w:t>20</w:t>
      </w:r>
      <w:r>
        <w:rPr>
          <w:rStyle w:val="49"/>
          <w:rFonts w:hint="eastAsia" w:ascii="宋体" w:hAnsi="宋体"/>
          <w:b w:val="0"/>
        </w:rPr>
        <w:t>22]31</w:t>
      </w:r>
      <w:r>
        <w:rPr>
          <w:rStyle w:val="49"/>
          <w:rFonts w:ascii="宋体" w:hAnsi="宋体"/>
          <w:b w:val="0"/>
        </w:rPr>
        <w:t>号</w:t>
      </w:r>
      <w:r>
        <w:rPr>
          <w:rFonts w:hint="eastAsia" w:ascii="宋体" w:hAnsi="宋体"/>
          <w:szCs w:val="21"/>
        </w:rPr>
        <w:t>)。</w:t>
      </w:r>
    </w:p>
    <w:p w14:paraId="3F878851">
      <w:pPr>
        <w:adjustRightInd w:val="0"/>
        <w:snapToGrid w:val="0"/>
        <w:spacing w:line="360" w:lineRule="auto"/>
        <w:ind w:firstLine="420" w:firstLineChars="200"/>
        <w:rPr>
          <w:rFonts w:hint="eastAsia" w:ascii="宋体" w:hAnsi="宋体"/>
          <w:szCs w:val="21"/>
        </w:rPr>
      </w:pPr>
      <w:r>
        <w:rPr>
          <w:rFonts w:hint="eastAsia" w:ascii="宋体" w:hAnsi="宋体"/>
          <w:szCs w:val="21"/>
        </w:rPr>
        <w:t>2.7 “服务”是指除货物和工程以外的其他政府采购对象，详见《政府采购品目分类目录》(</w:t>
      </w:r>
      <w:r>
        <w:rPr>
          <w:rStyle w:val="49"/>
          <w:rFonts w:ascii="宋体" w:hAnsi="宋体"/>
          <w:b w:val="0"/>
        </w:rPr>
        <w:t>财库</w:t>
      </w:r>
      <w:r>
        <w:rPr>
          <w:rStyle w:val="49"/>
          <w:rFonts w:hint="eastAsia" w:ascii="宋体" w:hAnsi="宋体"/>
          <w:b w:val="0"/>
        </w:rPr>
        <w:t>[</w:t>
      </w:r>
      <w:r>
        <w:rPr>
          <w:rStyle w:val="49"/>
          <w:rFonts w:ascii="宋体" w:hAnsi="宋体"/>
          <w:b w:val="0"/>
        </w:rPr>
        <w:t>20</w:t>
      </w:r>
      <w:r>
        <w:rPr>
          <w:rStyle w:val="49"/>
          <w:rFonts w:hint="eastAsia" w:ascii="宋体" w:hAnsi="宋体"/>
          <w:b w:val="0"/>
        </w:rPr>
        <w:t>22]31</w:t>
      </w:r>
      <w:r>
        <w:rPr>
          <w:rStyle w:val="49"/>
          <w:rFonts w:ascii="宋体" w:hAnsi="宋体"/>
          <w:b w:val="0"/>
        </w:rPr>
        <w:t>号</w:t>
      </w:r>
      <w:r>
        <w:rPr>
          <w:rFonts w:hint="eastAsia" w:ascii="宋体" w:hAnsi="宋体"/>
          <w:szCs w:val="21"/>
        </w:rPr>
        <w:t>)。</w:t>
      </w:r>
    </w:p>
    <w:p w14:paraId="4D856EB5">
      <w:pPr>
        <w:adjustRightInd w:val="0"/>
        <w:snapToGrid w:val="0"/>
        <w:spacing w:line="360" w:lineRule="auto"/>
        <w:ind w:firstLine="420" w:firstLineChars="200"/>
        <w:rPr>
          <w:rFonts w:hint="eastAsia" w:ascii="宋体" w:hAnsi="宋体"/>
          <w:szCs w:val="21"/>
        </w:rPr>
      </w:pPr>
      <w:r>
        <w:rPr>
          <w:rFonts w:hint="eastAsia" w:ascii="宋体" w:hAnsi="宋体" w:cs="宋体"/>
          <w:kern w:val="0"/>
          <w:szCs w:val="21"/>
        </w:rPr>
        <w:t>2.8</w:t>
      </w:r>
      <w:r>
        <w:rPr>
          <w:rFonts w:hint="eastAsia" w:ascii="宋体" w:hAnsi="宋体"/>
          <w:szCs w:val="21"/>
        </w:rPr>
        <w:t xml:space="preserve"> “节能产品”或者“环保产品”</w:t>
      </w:r>
    </w:p>
    <w:p w14:paraId="12F4EE8C">
      <w:pPr>
        <w:adjustRightInd w:val="0"/>
        <w:snapToGrid w:val="0"/>
        <w:spacing w:line="360" w:lineRule="auto"/>
        <w:ind w:firstLine="420" w:firstLineChars="200"/>
        <w:rPr>
          <w:rFonts w:hint="eastAsia" w:ascii="宋体" w:hAnsi="宋体"/>
          <w:szCs w:val="21"/>
        </w:rPr>
      </w:pPr>
      <w:r>
        <w:rPr>
          <w:rFonts w:hint="eastAsia" w:ascii="宋体" w:hAnsi="宋体"/>
          <w:szCs w:val="21"/>
        </w:rPr>
        <w:t>2.8 “节能产品”或者“环保产品”是指按财政部发布的财库〔2019〕9号文《关于调整优化节能产品、环境标志产品政府采购执行机制的通知》执行的产品。</w:t>
      </w:r>
    </w:p>
    <w:p w14:paraId="59702DB3">
      <w:pPr>
        <w:adjustRightInd w:val="0"/>
        <w:snapToGrid w:val="0"/>
        <w:spacing w:line="360" w:lineRule="auto"/>
        <w:ind w:firstLine="420" w:firstLineChars="200"/>
        <w:rPr>
          <w:rFonts w:hint="eastAsia" w:ascii="宋体" w:hAnsi="宋体" w:cs="宋体"/>
          <w:kern w:val="0"/>
          <w:szCs w:val="21"/>
        </w:rPr>
      </w:pPr>
      <w:r>
        <w:rPr>
          <w:rFonts w:hint="eastAsia" w:ascii="宋体" w:hAnsi="宋体"/>
          <w:szCs w:val="21"/>
        </w:rPr>
        <w:t>2.9</w:t>
      </w:r>
      <w:r>
        <w:rPr>
          <w:rFonts w:hint="eastAsia" w:ascii="宋体" w:hAnsi="宋体" w:cs="宋体"/>
          <w:kern w:val="0"/>
          <w:szCs w:val="21"/>
        </w:rPr>
        <w:t xml:space="preserve"> “进口产品”是指通过中国海关报关验放进入中国境内且产自关境外的产品，详见《</w:t>
      </w:r>
      <w:r>
        <w:rPr>
          <w:rFonts w:ascii="宋体" w:hAnsi="宋体" w:cs="宋体"/>
          <w:kern w:val="0"/>
          <w:szCs w:val="21"/>
        </w:rPr>
        <w:t>关于政府采购进口产品管理有关问题的通知</w:t>
      </w:r>
      <w:r>
        <w:rPr>
          <w:rFonts w:hint="eastAsia" w:ascii="宋体" w:hAnsi="宋体" w:cs="宋体"/>
          <w:kern w:val="0"/>
          <w:szCs w:val="21"/>
        </w:rPr>
        <w:t>》(财库[2007]119号)。</w:t>
      </w:r>
    </w:p>
    <w:p w14:paraId="3F9618C0">
      <w:pPr>
        <w:adjustRightInd w:val="0"/>
        <w:snapToGrid w:val="0"/>
        <w:spacing w:line="360" w:lineRule="auto"/>
        <w:rPr>
          <w:rFonts w:hint="eastAsia" w:ascii="宋体" w:hAnsi="宋体"/>
          <w:b/>
          <w:bCs/>
          <w:szCs w:val="21"/>
        </w:rPr>
      </w:pPr>
      <w:r>
        <w:rPr>
          <w:rFonts w:hint="eastAsia" w:ascii="宋体" w:hAnsi="宋体"/>
          <w:b/>
          <w:bCs/>
          <w:szCs w:val="21"/>
        </w:rPr>
        <w:t>3.供应商的资格要求</w:t>
      </w:r>
    </w:p>
    <w:p w14:paraId="7C4046BA">
      <w:pPr>
        <w:adjustRightInd w:val="0"/>
        <w:snapToGrid w:val="0"/>
        <w:spacing w:line="360" w:lineRule="auto"/>
        <w:ind w:firstLine="420" w:firstLineChars="200"/>
        <w:rPr>
          <w:rFonts w:hint="eastAsia" w:ascii="宋体" w:hAnsi="宋体"/>
          <w:szCs w:val="21"/>
        </w:rPr>
      </w:pPr>
      <w:r>
        <w:rPr>
          <w:rFonts w:hint="eastAsia" w:ascii="宋体" w:hAnsi="宋体"/>
          <w:szCs w:val="21"/>
        </w:rPr>
        <w:t>3.1 供应商应当符合</w:t>
      </w:r>
      <w:r>
        <w:rPr>
          <w:rFonts w:hint="eastAsia" w:ascii="宋体" w:hAnsi="宋体"/>
          <w:b/>
          <w:szCs w:val="21"/>
        </w:rPr>
        <w:t>磋商须知前附表</w:t>
      </w:r>
      <w:r>
        <w:rPr>
          <w:rFonts w:hint="eastAsia" w:ascii="宋体" w:hAnsi="宋体"/>
          <w:szCs w:val="21"/>
        </w:rPr>
        <w:t>中规定的资格条件要求。</w:t>
      </w:r>
    </w:p>
    <w:p w14:paraId="48E64AA0">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3.2供应商</w:t>
      </w:r>
      <w:r>
        <w:rPr>
          <w:rFonts w:hint="eastAsia" w:hAnsi="宋体"/>
        </w:rPr>
        <w:t>为联合体形式的</w:t>
      </w:r>
      <w:r>
        <w:rPr>
          <w:rFonts w:hint="eastAsia" w:ascii="宋体" w:hAnsi="宋体"/>
          <w:szCs w:val="21"/>
        </w:rPr>
        <w:t xml:space="preserve">，除应满足本章第3.1款资格条件要求及第3.3款规定外，还应遵守以下规定： </w:t>
      </w:r>
    </w:p>
    <w:p w14:paraId="45C9BC1C">
      <w:pPr>
        <w:adjustRightInd w:val="0"/>
        <w:snapToGrid w:val="0"/>
        <w:spacing w:line="360" w:lineRule="auto"/>
        <w:ind w:firstLine="420" w:firstLineChars="200"/>
        <w:jc w:val="left"/>
        <w:rPr>
          <w:rFonts w:hint="eastAsia" w:ascii="宋体" w:hAnsi="宋体" w:cs="宋体"/>
          <w:kern w:val="0"/>
          <w:szCs w:val="21"/>
          <w:lang w:val="zh-CN"/>
        </w:rPr>
      </w:pPr>
      <w:r>
        <w:rPr>
          <w:rFonts w:hint="eastAsia" w:ascii="宋体" w:hAnsi="宋体" w:cs="宋体"/>
          <w:kern w:val="0"/>
          <w:szCs w:val="21"/>
          <w:lang w:val="zh-CN"/>
        </w:rPr>
        <w:t>（1）联合体各方应按磋商文件提供的格式签订联合体协议书，明确联合体牵头人和各方权利义务(含承担工作及工作量比例)；</w:t>
      </w:r>
    </w:p>
    <w:p w14:paraId="67424BCC">
      <w:pPr>
        <w:adjustRightInd w:val="0"/>
        <w:snapToGrid w:val="0"/>
        <w:spacing w:line="360" w:lineRule="auto"/>
        <w:ind w:firstLine="420" w:firstLineChars="200"/>
        <w:jc w:val="left"/>
        <w:rPr>
          <w:rFonts w:hint="eastAsia" w:ascii="宋体" w:hAnsi="宋体" w:cs="宋体"/>
          <w:kern w:val="0"/>
          <w:szCs w:val="21"/>
          <w:lang w:val="zh-CN"/>
        </w:rPr>
      </w:pPr>
      <w:r>
        <w:rPr>
          <w:rFonts w:hint="eastAsia" w:ascii="宋体" w:hAnsi="宋体" w:cs="宋体"/>
          <w:kern w:val="0"/>
          <w:szCs w:val="21"/>
          <w:lang w:val="zh-CN"/>
        </w:rPr>
        <w:t>（2）联合体中有同类资质的供应商按照联合体分工承担相同工作的，应当按照资质等级较低的供应商确定资质等级；</w:t>
      </w:r>
    </w:p>
    <w:p w14:paraId="7562B1D7">
      <w:pPr>
        <w:adjustRightInd w:val="0"/>
        <w:snapToGrid w:val="0"/>
        <w:spacing w:line="360" w:lineRule="auto"/>
        <w:ind w:firstLine="420" w:firstLineChars="200"/>
        <w:jc w:val="left"/>
        <w:rPr>
          <w:rFonts w:hint="eastAsia" w:ascii="宋体" w:hAnsi="宋体" w:cs="宋体"/>
          <w:kern w:val="0"/>
          <w:szCs w:val="21"/>
          <w:lang w:val="zh-CN"/>
        </w:rPr>
      </w:pPr>
      <w:r>
        <w:rPr>
          <w:rFonts w:hint="eastAsia" w:ascii="宋体" w:hAnsi="宋体" w:cs="宋体"/>
          <w:kern w:val="0"/>
          <w:szCs w:val="21"/>
          <w:lang w:val="zh-CN"/>
        </w:rPr>
        <w:t>（3）以联合体形式参加政府采购活动的，联合体各方不得再单独参加或者与其他供应商另外组成联合体参加同一合同项下的政府采购活动。</w:t>
      </w:r>
    </w:p>
    <w:p w14:paraId="664D720D">
      <w:pPr>
        <w:adjustRightInd w:val="0"/>
        <w:snapToGrid w:val="0"/>
        <w:spacing w:line="360" w:lineRule="auto"/>
        <w:ind w:firstLine="420" w:firstLineChars="200"/>
        <w:rPr>
          <w:rFonts w:hint="eastAsia" w:ascii="宋体" w:hAnsi="宋体"/>
          <w:szCs w:val="21"/>
        </w:rPr>
      </w:pPr>
      <w:r>
        <w:rPr>
          <w:rFonts w:hint="eastAsia" w:ascii="宋体" w:hAnsi="宋体"/>
          <w:szCs w:val="21"/>
        </w:rPr>
        <w:t>3.3 供应商不得存在下列情形之一：</w:t>
      </w:r>
    </w:p>
    <w:p w14:paraId="441D3AC2">
      <w:pPr>
        <w:adjustRightInd w:val="0"/>
        <w:snapToGrid w:val="0"/>
        <w:spacing w:line="360" w:lineRule="auto"/>
        <w:ind w:firstLine="420" w:firstLineChars="200"/>
        <w:rPr>
          <w:rFonts w:hint="eastAsia" w:ascii="宋体" w:hAnsi="宋体"/>
          <w:szCs w:val="21"/>
        </w:rPr>
      </w:pPr>
      <w:r>
        <w:rPr>
          <w:rFonts w:hint="eastAsia" w:ascii="宋体" w:hAnsi="宋体"/>
          <w:szCs w:val="21"/>
        </w:rPr>
        <w:t>（l）与采购人、采购代理机构存在</w:t>
      </w:r>
      <w:r>
        <w:rPr>
          <w:rFonts w:hint="eastAsia" w:ascii="宋体" w:hAnsi="宋体"/>
          <w:bCs/>
          <w:szCs w:val="21"/>
        </w:rPr>
        <w:t>隶属关系或者其他利害关系</w:t>
      </w:r>
      <w:r>
        <w:rPr>
          <w:rFonts w:hint="eastAsia" w:ascii="宋体" w:hAnsi="宋体"/>
          <w:szCs w:val="21"/>
        </w:rPr>
        <w:t>。</w:t>
      </w:r>
    </w:p>
    <w:p w14:paraId="3063FCBE">
      <w:pPr>
        <w:adjustRightInd w:val="0"/>
        <w:snapToGrid w:val="0"/>
        <w:spacing w:line="360" w:lineRule="auto"/>
        <w:ind w:firstLine="420" w:firstLineChars="200"/>
        <w:rPr>
          <w:rFonts w:hint="eastAsia" w:ascii="宋体" w:hAnsi="宋体"/>
          <w:szCs w:val="21"/>
        </w:rPr>
      </w:pPr>
      <w:r>
        <w:rPr>
          <w:rFonts w:hint="eastAsia" w:ascii="宋体" w:hAnsi="宋体"/>
          <w:szCs w:val="21"/>
        </w:rPr>
        <w:t>（2）与其他供应商的法定代表人（或者负责人）为同一人，或者与其他供应商存在直接控股、管理关系。</w:t>
      </w:r>
    </w:p>
    <w:p w14:paraId="06E3DDD1">
      <w:pPr>
        <w:adjustRightInd w:val="0"/>
        <w:snapToGrid w:val="0"/>
        <w:spacing w:line="360" w:lineRule="auto"/>
        <w:ind w:firstLine="420" w:firstLineChars="200"/>
        <w:rPr>
          <w:rFonts w:hint="eastAsia" w:ascii="宋体" w:hAnsi="宋体"/>
          <w:szCs w:val="21"/>
        </w:rPr>
      </w:pPr>
      <w:r>
        <w:rPr>
          <w:rFonts w:hint="eastAsia" w:ascii="宋体" w:hAnsi="宋体"/>
          <w:szCs w:val="21"/>
        </w:rPr>
        <w:t>（3）</w:t>
      </w:r>
      <w:r>
        <w:rPr>
          <w:rFonts w:hint="eastAsia" w:ascii="宋体" w:hAnsi="宋体"/>
          <w:bCs/>
          <w:szCs w:val="21"/>
        </w:rPr>
        <w:t>受到刑事处罚，或者受到三万元以上的罚款、责令停产停业、在一至三年内禁止参加政府采购活动、暂扣或者吊销许可证、暂扣或者吊销执照等情形之一的行政处罚，或者存在</w:t>
      </w:r>
      <w:r>
        <w:rPr>
          <w:rFonts w:hint="eastAsia" w:ascii="宋体" w:hAnsi="宋体"/>
          <w:szCs w:val="21"/>
        </w:rPr>
        <w:t>财政部门认定的其他重大违法记录。</w:t>
      </w:r>
    </w:p>
    <w:p w14:paraId="6EC157C4">
      <w:pPr>
        <w:adjustRightInd w:val="0"/>
        <w:snapToGrid w:val="0"/>
        <w:spacing w:line="360" w:lineRule="auto"/>
        <w:rPr>
          <w:rFonts w:hint="eastAsia" w:ascii="宋体" w:hAnsi="宋体"/>
          <w:b/>
          <w:bCs/>
          <w:szCs w:val="21"/>
        </w:rPr>
      </w:pPr>
      <w:r>
        <w:rPr>
          <w:rFonts w:hint="eastAsia" w:ascii="宋体" w:hAnsi="宋体"/>
          <w:b/>
          <w:bCs/>
          <w:szCs w:val="21"/>
        </w:rPr>
        <w:t xml:space="preserve">4.参与磋商的费用 </w:t>
      </w:r>
    </w:p>
    <w:p w14:paraId="0A50E6ED">
      <w:pPr>
        <w:adjustRightInd w:val="0"/>
        <w:snapToGrid w:val="0"/>
        <w:spacing w:line="360" w:lineRule="auto"/>
        <w:ind w:firstLine="420" w:firstLineChars="200"/>
        <w:rPr>
          <w:rFonts w:hint="eastAsia" w:ascii="宋体" w:hAnsi="宋体"/>
          <w:szCs w:val="21"/>
        </w:rPr>
      </w:pPr>
      <w:r>
        <w:rPr>
          <w:rFonts w:hint="eastAsia" w:ascii="宋体" w:hAnsi="宋体"/>
          <w:szCs w:val="21"/>
        </w:rPr>
        <w:t>4.1 无论磋商的结果如何，供应商应自行承担所有与竞争性磋商采购活动有关的全部费用。</w:t>
      </w:r>
    </w:p>
    <w:p w14:paraId="5CB7DB27">
      <w:pPr>
        <w:pStyle w:val="24"/>
        <w:adjustRightInd w:val="0"/>
        <w:snapToGrid w:val="0"/>
        <w:spacing w:line="360" w:lineRule="auto"/>
        <w:rPr>
          <w:rFonts w:hint="eastAsia" w:hAnsi="宋体"/>
          <w:b/>
          <w:bCs/>
        </w:rPr>
      </w:pPr>
      <w:r>
        <w:rPr>
          <w:rFonts w:hint="eastAsia" w:hAnsi="宋体"/>
          <w:b/>
        </w:rPr>
        <w:t>5．</w:t>
      </w:r>
      <w:r>
        <w:rPr>
          <w:rFonts w:hint="eastAsia" w:hAnsi="宋体"/>
          <w:b/>
          <w:bCs/>
        </w:rPr>
        <w:t>授权委托</w:t>
      </w:r>
    </w:p>
    <w:p w14:paraId="145F44D5">
      <w:pPr>
        <w:pStyle w:val="24"/>
        <w:adjustRightInd w:val="0"/>
        <w:snapToGrid w:val="0"/>
        <w:spacing w:line="360" w:lineRule="auto"/>
        <w:ind w:firstLine="420" w:firstLineChars="200"/>
        <w:rPr>
          <w:rFonts w:hint="eastAsia" w:hAnsi="宋体"/>
        </w:rPr>
      </w:pPr>
      <w:r>
        <w:rPr>
          <w:rFonts w:hint="eastAsia" w:hAnsi="宋体"/>
        </w:rPr>
        <w:t>5.1供应商代表为供应商法定代表人的，应持有法定代表人身份证明。供应商代表不是供应商法定代表人的，应持有法定代表人授权书，并附法定代表人身份证明。</w:t>
      </w:r>
    </w:p>
    <w:p w14:paraId="25E054CE">
      <w:pPr>
        <w:pStyle w:val="24"/>
        <w:adjustRightInd w:val="0"/>
        <w:snapToGrid w:val="0"/>
        <w:spacing w:line="360" w:lineRule="auto"/>
        <w:rPr>
          <w:rFonts w:hint="eastAsia" w:hAnsi="宋体"/>
          <w:b/>
        </w:rPr>
      </w:pPr>
      <w:r>
        <w:rPr>
          <w:rFonts w:hint="eastAsia" w:hAnsi="宋体"/>
          <w:b/>
        </w:rPr>
        <w:t>6．联合体形式</w:t>
      </w:r>
    </w:p>
    <w:p w14:paraId="2A2229DF">
      <w:pPr>
        <w:pStyle w:val="24"/>
        <w:adjustRightInd w:val="0"/>
        <w:snapToGrid w:val="0"/>
        <w:spacing w:line="360" w:lineRule="auto"/>
        <w:ind w:firstLine="420" w:firstLineChars="200"/>
        <w:rPr>
          <w:rFonts w:hint="eastAsia" w:hAnsi="宋体"/>
        </w:rPr>
      </w:pPr>
      <w:r>
        <w:rPr>
          <w:rFonts w:hint="eastAsia" w:hAnsi="宋体"/>
        </w:rPr>
        <w:t>6.1除</w:t>
      </w:r>
      <w:r>
        <w:rPr>
          <w:rFonts w:hint="eastAsia" w:hAnsi="宋体"/>
          <w:b/>
        </w:rPr>
        <w:t>磋商须知前附表</w:t>
      </w:r>
      <w:r>
        <w:rPr>
          <w:rFonts w:hint="eastAsia" w:hAnsi="宋体"/>
        </w:rPr>
        <w:t>中另有规定，本次磋商采购不接受为联合体形式的供应商。</w:t>
      </w:r>
    </w:p>
    <w:p w14:paraId="7BAD0AF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6.2供应商</w:t>
      </w:r>
      <w:r>
        <w:rPr>
          <w:rFonts w:hint="eastAsia" w:hAnsi="宋体"/>
        </w:rPr>
        <w:t>为联合体形式的</w:t>
      </w:r>
      <w:r>
        <w:rPr>
          <w:rFonts w:hint="eastAsia" w:ascii="宋体" w:hAnsi="宋体"/>
          <w:szCs w:val="21"/>
        </w:rPr>
        <w:t>，除应符合本章第3条规定外，还应遵守以下规定：</w:t>
      </w:r>
    </w:p>
    <w:p w14:paraId="388B1726">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（l）联合体各方必须签订联合体协议书，明确联合体牵头人和各方的义务、工作、合同工作量比例；</w:t>
      </w:r>
    </w:p>
    <w:p w14:paraId="4B03F03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（2）联合体各方均应当符合本章第3.1</w:t>
      </w:r>
      <w:r>
        <w:rPr>
          <w:rFonts w:hint="eastAsia" w:ascii="宋体" w:hAnsi="宋体" w:cs="宋体"/>
          <w:kern w:val="0"/>
          <w:szCs w:val="21"/>
          <w:lang w:val="zh-CN"/>
        </w:rPr>
        <w:t>款</w:t>
      </w:r>
      <w:r>
        <w:rPr>
          <w:rFonts w:hint="eastAsia" w:ascii="宋体" w:hAnsi="宋体"/>
          <w:szCs w:val="21"/>
        </w:rPr>
        <w:t>规定的供应商基本资格条件；</w:t>
      </w:r>
    </w:p>
    <w:p w14:paraId="7124090F">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w:t>
      </w:r>
      <w:r>
        <w:rPr>
          <w:rFonts w:hint="eastAsia" w:ascii="宋体" w:hAnsi="宋体"/>
        </w:rPr>
        <w:t>除</w:t>
      </w:r>
      <w:r>
        <w:rPr>
          <w:rFonts w:hint="eastAsia" w:ascii="宋体" w:hAnsi="宋体"/>
          <w:b/>
        </w:rPr>
        <w:t>磋商须知前附表</w:t>
      </w:r>
      <w:r>
        <w:rPr>
          <w:rFonts w:hint="eastAsia" w:ascii="宋体" w:hAnsi="宋体"/>
        </w:rPr>
        <w:t>中另有规定，</w:t>
      </w:r>
      <w:r>
        <w:rPr>
          <w:rFonts w:hint="eastAsia" w:ascii="宋体" w:hAnsi="宋体"/>
          <w:szCs w:val="21"/>
        </w:rPr>
        <w:t>联合体各方中至少有一方应当符合本章第3.1</w:t>
      </w:r>
      <w:r>
        <w:rPr>
          <w:rFonts w:hint="eastAsia" w:ascii="宋体" w:hAnsi="宋体" w:cs="宋体"/>
          <w:kern w:val="0"/>
          <w:szCs w:val="21"/>
          <w:lang w:val="zh-CN"/>
        </w:rPr>
        <w:t>款</w:t>
      </w:r>
      <w:r>
        <w:rPr>
          <w:rFonts w:hint="eastAsia" w:ascii="宋体" w:hAnsi="宋体"/>
          <w:szCs w:val="21"/>
        </w:rPr>
        <w:t>规定的供应商特定资格条件；</w:t>
      </w:r>
    </w:p>
    <w:p w14:paraId="0E7C676F">
      <w:pPr>
        <w:adjustRightInd w:val="0"/>
        <w:snapToGrid w:val="0"/>
        <w:spacing w:line="360" w:lineRule="auto"/>
        <w:ind w:firstLine="420" w:firstLineChars="200"/>
        <w:jc w:val="left"/>
        <w:rPr>
          <w:rFonts w:hint="eastAsia" w:ascii="宋体" w:hAnsi="宋体" w:cs="宋体"/>
          <w:kern w:val="0"/>
          <w:szCs w:val="21"/>
          <w:lang w:val="zh-CN"/>
        </w:rPr>
      </w:pPr>
      <w:r>
        <w:rPr>
          <w:rFonts w:hint="eastAsia" w:ascii="宋体" w:hAnsi="宋体"/>
          <w:szCs w:val="21"/>
        </w:rPr>
        <w:t>（4）</w:t>
      </w:r>
      <w:r>
        <w:rPr>
          <w:rFonts w:hint="eastAsia" w:ascii="宋体" w:hAnsi="宋体" w:cs="宋体"/>
          <w:kern w:val="0"/>
          <w:szCs w:val="21"/>
          <w:lang w:val="zh-CN"/>
        </w:rPr>
        <w:t>联合体各方不得再单独或与其他供应商组成新的联合体参加同一项目的采购活动。</w:t>
      </w:r>
    </w:p>
    <w:p w14:paraId="5598BEDA">
      <w:pPr>
        <w:adjustRightInd w:val="0"/>
        <w:snapToGrid w:val="0"/>
        <w:spacing w:line="360" w:lineRule="auto"/>
        <w:rPr>
          <w:rFonts w:hint="eastAsia" w:ascii="宋体" w:hAnsi="宋体"/>
          <w:b/>
          <w:szCs w:val="21"/>
        </w:rPr>
      </w:pPr>
      <w:r>
        <w:rPr>
          <w:rFonts w:hint="eastAsia" w:ascii="宋体" w:hAnsi="宋体"/>
          <w:b/>
          <w:szCs w:val="21"/>
        </w:rPr>
        <w:t>7.现场勘察</w:t>
      </w:r>
    </w:p>
    <w:p w14:paraId="5FDE8D81">
      <w:pPr>
        <w:adjustRightInd w:val="0"/>
        <w:snapToGrid w:val="0"/>
        <w:spacing w:line="360" w:lineRule="auto"/>
        <w:ind w:firstLine="420" w:firstLineChars="200"/>
        <w:rPr>
          <w:rFonts w:hint="eastAsia" w:ascii="宋体" w:hAnsi="宋体"/>
          <w:szCs w:val="21"/>
        </w:rPr>
      </w:pPr>
      <w:r>
        <w:rPr>
          <w:rFonts w:hint="eastAsia" w:ascii="宋体" w:hAnsi="宋体"/>
          <w:szCs w:val="21"/>
        </w:rPr>
        <w:t>7.1供应商应按</w:t>
      </w:r>
      <w:r>
        <w:rPr>
          <w:rFonts w:hint="eastAsia" w:hAnsi="宋体"/>
          <w:b/>
        </w:rPr>
        <w:t>磋商须知前附表</w:t>
      </w:r>
      <w:r>
        <w:rPr>
          <w:rFonts w:hint="eastAsia" w:hAnsi="宋体"/>
        </w:rPr>
        <w:t>中规定</w:t>
      </w:r>
      <w:r>
        <w:rPr>
          <w:rFonts w:hint="eastAsia" w:ascii="宋体" w:hAnsi="宋体"/>
          <w:szCs w:val="21"/>
        </w:rPr>
        <w:t>对采购项目现场和周围环境的现场考察。</w:t>
      </w:r>
    </w:p>
    <w:p w14:paraId="77E785AC">
      <w:pPr>
        <w:adjustRightInd w:val="0"/>
        <w:snapToGrid w:val="0"/>
        <w:spacing w:line="360" w:lineRule="auto"/>
        <w:ind w:firstLine="420" w:firstLineChars="200"/>
        <w:rPr>
          <w:rFonts w:hint="eastAsia" w:ascii="宋体" w:hAnsi="宋体"/>
          <w:szCs w:val="21"/>
        </w:rPr>
      </w:pPr>
      <w:r>
        <w:rPr>
          <w:rFonts w:hint="eastAsia" w:ascii="宋体" w:hAnsi="宋体"/>
          <w:szCs w:val="21"/>
        </w:rPr>
        <w:t>7.2勘察现场的费用由供应商自己承担，勘察期间所发生的人身伤害及财产损失由供应商自己负责。</w:t>
      </w:r>
    </w:p>
    <w:p w14:paraId="08000256">
      <w:pPr>
        <w:adjustRightInd w:val="0"/>
        <w:snapToGrid w:val="0"/>
        <w:spacing w:line="360" w:lineRule="auto"/>
        <w:ind w:firstLine="420" w:firstLineChars="200"/>
        <w:jc w:val="left"/>
        <w:rPr>
          <w:rFonts w:hint="eastAsia" w:ascii="宋体" w:hAnsi="宋体"/>
          <w:b/>
          <w:szCs w:val="21"/>
        </w:rPr>
      </w:pPr>
      <w:r>
        <w:rPr>
          <w:rFonts w:hint="eastAsia" w:ascii="宋体" w:hAnsi="宋体"/>
          <w:szCs w:val="21"/>
        </w:rPr>
        <w:t>7.3采购人不对供应商据此而做出的推论、理解和结论负责。一旦成交，供应商不得以任何借口，提出额外补偿，或延长合同期限的要求。</w:t>
      </w:r>
    </w:p>
    <w:p w14:paraId="0366519F">
      <w:pPr>
        <w:adjustRightInd w:val="0"/>
        <w:snapToGrid w:val="0"/>
        <w:spacing w:line="360" w:lineRule="auto"/>
        <w:jc w:val="left"/>
        <w:rPr>
          <w:rFonts w:hint="eastAsia" w:ascii="宋体" w:hAnsi="宋体"/>
          <w:b/>
          <w:szCs w:val="21"/>
        </w:rPr>
      </w:pPr>
      <w:r>
        <w:rPr>
          <w:rFonts w:hint="eastAsia" w:ascii="宋体" w:hAnsi="宋体"/>
          <w:b/>
          <w:szCs w:val="21"/>
        </w:rPr>
        <w:t>8.采购进口产品</w:t>
      </w:r>
    </w:p>
    <w:p w14:paraId="0755F2F8">
      <w:pPr>
        <w:adjustRightInd w:val="0"/>
        <w:snapToGrid w:val="0"/>
        <w:spacing w:line="360" w:lineRule="auto"/>
        <w:ind w:firstLine="420" w:firstLineChars="200"/>
        <w:jc w:val="left"/>
        <w:rPr>
          <w:rFonts w:hint="eastAsia" w:ascii="黑体" w:hAnsi="黑体" w:eastAsia="黑体"/>
          <w:b/>
          <w:bCs/>
          <w:sz w:val="24"/>
        </w:rPr>
      </w:pPr>
      <w:r>
        <w:rPr>
          <w:rFonts w:hint="eastAsia" w:ascii="宋体" w:hAnsi="宋体" w:cs="宋体"/>
          <w:bCs/>
          <w:kern w:val="0"/>
          <w:szCs w:val="21"/>
        </w:rPr>
        <w:t>8.1</w:t>
      </w:r>
      <w:r>
        <w:rPr>
          <w:rFonts w:hint="eastAsia" w:ascii="宋体" w:hAnsi="宋体" w:cs="宋体"/>
          <w:bCs/>
          <w:kern w:val="0"/>
          <w:szCs w:val="21"/>
          <w:lang w:val="zh-CN"/>
        </w:rPr>
        <w:t>进口产品是指符合《政府采购进口产品管理办法》（财库〔2007〕119号）和《关于政府采购进口产品管理有关问题的通知》（财办库〔2008〕248号）文件规定的产品。</w:t>
      </w:r>
      <w:r>
        <w:rPr>
          <w:rFonts w:hint="eastAsia" w:ascii="宋体" w:hAnsi="宋体" w:cs="宋体"/>
          <w:b/>
          <w:kern w:val="0"/>
          <w:szCs w:val="21"/>
          <w:lang w:val="zh-CN"/>
        </w:rPr>
        <w:t>除【磋商须知前附表】另有规定外，采购项目拒绝进口产品参加</w:t>
      </w:r>
      <w:r>
        <w:rPr>
          <w:rFonts w:hint="eastAsia" w:ascii="宋体" w:hAnsi="宋体" w:cs="宋体"/>
          <w:b/>
          <w:kern w:val="0"/>
          <w:szCs w:val="21"/>
        </w:rPr>
        <w:t>磋商</w:t>
      </w:r>
      <w:r>
        <w:rPr>
          <w:rFonts w:hint="eastAsia" w:ascii="宋体" w:hAnsi="宋体" w:cs="宋体"/>
          <w:b/>
          <w:kern w:val="0"/>
          <w:szCs w:val="21"/>
          <w:lang w:val="zh-CN"/>
        </w:rPr>
        <w:t>。</w:t>
      </w:r>
      <w:r>
        <w:rPr>
          <w:rFonts w:hint="eastAsia" w:ascii="宋体" w:hAnsi="宋体" w:cs="宋体"/>
          <w:bCs/>
          <w:kern w:val="0"/>
          <w:szCs w:val="21"/>
          <w:lang w:val="zh-CN"/>
        </w:rPr>
        <w:t>本款规定同意购买进口产品的，不限制满足磋商文件要求的国内产品参与磋商竞争。</w:t>
      </w:r>
    </w:p>
    <w:p w14:paraId="0756BC09">
      <w:pPr>
        <w:pStyle w:val="4"/>
        <w:jc w:val="center"/>
      </w:pPr>
      <w:r>
        <w:rPr>
          <w:rFonts w:hint="eastAsia"/>
        </w:rPr>
        <w:t>二、磋商文件</w:t>
      </w:r>
    </w:p>
    <w:p w14:paraId="257851A1">
      <w:pPr>
        <w:adjustRightInd w:val="0"/>
        <w:snapToGrid w:val="0"/>
        <w:spacing w:line="360" w:lineRule="auto"/>
        <w:rPr>
          <w:rFonts w:hint="eastAsia" w:ascii="宋体" w:hAnsi="宋体"/>
          <w:b/>
          <w:bCs/>
          <w:szCs w:val="21"/>
        </w:rPr>
      </w:pPr>
      <w:r>
        <w:rPr>
          <w:rFonts w:hint="eastAsia" w:ascii="宋体" w:hAnsi="宋体"/>
          <w:b/>
          <w:bCs/>
          <w:szCs w:val="21"/>
        </w:rPr>
        <w:t>9．磋商文件的组成</w:t>
      </w:r>
    </w:p>
    <w:p w14:paraId="13E05559">
      <w:pPr>
        <w:pStyle w:val="24"/>
        <w:adjustRightInd w:val="0"/>
        <w:snapToGrid w:val="0"/>
        <w:spacing w:line="360" w:lineRule="auto"/>
        <w:ind w:firstLine="420" w:firstLineChars="200"/>
        <w:rPr>
          <w:rFonts w:hint="eastAsia" w:hAnsi="宋体"/>
        </w:rPr>
      </w:pPr>
      <w:r>
        <w:rPr>
          <w:rFonts w:hint="eastAsia" w:hAnsi="宋体"/>
        </w:rPr>
        <w:t>9.1 磋商文件由下列文件组成：</w:t>
      </w:r>
    </w:p>
    <w:p w14:paraId="2036F23A">
      <w:pPr>
        <w:pStyle w:val="24"/>
        <w:adjustRightInd w:val="0"/>
        <w:snapToGrid w:val="0"/>
        <w:spacing w:line="360" w:lineRule="auto"/>
        <w:ind w:firstLine="420" w:firstLineChars="200"/>
        <w:rPr>
          <w:rFonts w:hint="eastAsia" w:hAnsi="宋体"/>
        </w:rPr>
      </w:pPr>
      <w:r>
        <w:rPr>
          <w:rFonts w:hint="eastAsia" w:hAnsi="宋体"/>
        </w:rPr>
        <w:t>第一章 磋商邀请</w:t>
      </w:r>
    </w:p>
    <w:p w14:paraId="76F76C11">
      <w:pPr>
        <w:pStyle w:val="24"/>
        <w:adjustRightInd w:val="0"/>
        <w:snapToGrid w:val="0"/>
        <w:spacing w:line="360" w:lineRule="auto"/>
        <w:ind w:firstLine="420" w:firstLineChars="200"/>
        <w:rPr>
          <w:rFonts w:hint="eastAsia" w:hAnsi="宋体"/>
        </w:rPr>
      </w:pPr>
      <w:r>
        <w:rPr>
          <w:rFonts w:hint="eastAsia" w:hAnsi="宋体"/>
        </w:rPr>
        <w:t>第二章 磋商须知</w:t>
      </w:r>
    </w:p>
    <w:p w14:paraId="0CF9AF95">
      <w:pPr>
        <w:pStyle w:val="24"/>
        <w:adjustRightInd w:val="0"/>
        <w:snapToGrid w:val="0"/>
        <w:spacing w:line="360" w:lineRule="auto"/>
        <w:ind w:firstLine="420" w:firstLineChars="200"/>
        <w:rPr>
          <w:rFonts w:hint="eastAsia" w:hAnsi="宋体"/>
        </w:rPr>
      </w:pPr>
      <w:r>
        <w:rPr>
          <w:rFonts w:hint="eastAsia" w:hAnsi="宋体"/>
        </w:rPr>
        <w:t>第三章 合同草案条款</w:t>
      </w:r>
    </w:p>
    <w:p w14:paraId="61D18DB7">
      <w:pPr>
        <w:pStyle w:val="24"/>
        <w:adjustRightInd w:val="0"/>
        <w:snapToGrid w:val="0"/>
        <w:spacing w:line="360" w:lineRule="auto"/>
        <w:ind w:firstLine="420" w:firstLineChars="200"/>
        <w:rPr>
          <w:rFonts w:hint="eastAsia" w:hAnsi="宋体"/>
        </w:rPr>
      </w:pPr>
      <w:r>
        <w:rPr>
          <w:rFonts w:hint="eastAsia" w:hAnsi="宋体"/>
        </w:rPr>
        <w:t>第四章 采购需求</w:t>
      </w:r>
    </w:p>
    <w:p w14:paraId="3F36943A">
      <w:pPr>
        <w:pStyle w:val="24"/>
        <w:adjustRightInd w:val="0"/>
        <w:snapToGrid w:val="0"/>
        <w:spacing w:line="360" w:lineRule="auto"/>
        <w:ind w:firstLine="420" w:firstLineChars="200"/>
        <w:rPr>
          <w:rFonts w:hint="eastAsia" w:hAnsi="宋体"/>
        </w:rPr>
      </w:pPr>
      <w:r>
        <w:rPr>
          <w:rFonts w:hint="eastAsia" w:hAnsi="宋体"/>
        </w:rPr>
        <w:t>第五章 响应文件组成</w:t>
      </w:r>
    </w:p>
    <w:p w14:paraId="2BE13A61">
      <w:pPr>
        <w:pStyle w:val="24"/>
        <w:adjustRightInd w:val="0"/>
        <w:snapToGrid w:val="0"/>
        <w:spacing w:line="360" w:lineRule="auto"/>
        <w:ind w:firstLine="420" w:firstLineChars="200"/>
        <w:rPr>
          <w:rFonts w:hint="eastAsia" w:hAnsi="宋体" w:cs="宋体"/>
          <w:kern w:val="0"/>
        </w:rPr>
      </w:pPr>
      <w:r>
        <w:rPr>
          <w:rFonts w:hint="eastAsia"/>
        </w:rPr>
        <w:t>9.2</w:t>
      </w:r>
      <w:r>
        <w:rPr>
          <w:rFonts w:hint="eastAsia" w:hAnsi="宋体" w:cs="宋体"/>
          <w:kern w:val="0"/>
        </w:rPr>
        <w:t>磋商小组根据与供应商磋商情况可能实质性变动的内容，包括采购需求中的技术、服务要求以及合同条款，</w:t>
      </w:r>
      <w:r>
        <w:rPr>
          <w:rFonts w:hint="eastAsia"/>
        </w:rPr>
        <w:t>在</w:t>
      </w:r>
      <w:r>
        <w:rPr>
          <w:rFonts w:hint="eastAsia"/>
          <w:b/>
        </w:rPr>
        <w:t>磋商须知前附表</w:t>
      </w:r>
      <w:r>
        <w:rPr>
          <w:rFonts w:hint="eastAsia"/>
        </w:rPr>
        <w:t>中明确。</w:t>
      </w:r>
    </w:p>
    <w:p w14:paraId="7A8975C0">
      <w:pPr>
        <w:adjustRightInd w:val="0"/>
        <w:snapToGrid w:val="0"/>
        <w:spacing w:line="360" w:lineRule="auto"/>
        <w:ind w:firstLine="420" w:firstLineChars="200"/>
        <w:rPr>
          <w:rFonts w:hint="eastAsia" w:ascii="宋体" w:hAnsi="宋体"/>
          <w:szCs w:val="21"/>
        </w:rPr>
      </w:pPr>
      <w:r>
        <w:rPr>
          <w:rFonts w:hint="eastAsia" w:ascii="宋体" w:hAnsi="宋体"/>
        </w:rPr>
        <w:t>9.3</w:t>
      </w:r>
      <w:r>
        <w:rPr>
          <w:rFonts w:hint="eastAsia" w:ascii="宋体" w:hAnsi="宋体"/>
          <w:szCs w:val="21"/>
        </w:rPr>
        <w:t>供应商应仔细阅读</w:t>
      </w:r>
      <w:r>
        <w:rPr>
          <w:rFonts w:hint="eastAsia" w:ascii="宋体" w:hAnsi="宋体"/>
          <w:bCs/>
          <w:szCs w:val="21"/>
        </w:rPr>
        <w:t>磋商</w:t>
      </w:r>
      <w:r>
        <w:rPr>
          <w:rFonts w:hint="eastAsia" w:ascii="宋体" w:hAnsi="宋体"/>
          <w:szCs w:val="21"/>
        </w:rPr>
        <w:t>文件的全部内容，按照</w:t>
      </w:r>
      <w:r>
        <w:rPr>
          <w:rFonts w:hint="eastAsia" w:ascii="宋体" w:hAnsi="宋体"/>
          <w:bCs/>
          <w:szCs w:val="21"/>
        </w:rPr>
        <w:t>磋商</w:t>
      </w:r>
      <w:r>
        <w:rPr>
          <w:rFonts w:hint="eastAsia" w:ascii="宋体" w:hAnsi="宋体"/>
          <w:szCs w:val="21"/>
        </w:rPr>
        <w:t>文件要求编制</w:t>
      </w:r>
      <w:r>
        <w:rPr>
          <w:rFonts w:hint="eastAsia"/>
          <w:szCs w:val="21"/>
        </w:rPr>
        <w:t>响应</w:t>
      </w:r>
      <w:r>
        <w:rPr>
          <w:rFonts w:hint="eastAsia" w:ascii="宋体" w:hAnsi="宋体"/>
          <w:szCs w:val="21"/>
        </w:rPr>
        <w:t>文件。任何对</w:t>
      </w:r>
      <w:r>
        <w:rPr>
          <w:rFonts w:hint="eastAsia" w:ascii="宋体" w:hAnsi="宋体"/>
          <w:bCs/>
          <w:szCs w:val="21"/>
        </w:rPr>
        <w:t>磋商</w:t>
      </w:r>
      <w:r>
        <w:rPr>
          <w:rFonts w:hint="eastAsia" w:ascii="宋体" w:hAnsi="宋体"/>
          <w:szCs w:val="21"/>
        </w:rPr>
        <w:t>文件的忽略或误解不能作为</w:t>
      </w:r>
      <w:r>
        <w:rPr>
          <w:rFonts w:hint="eastAsia"/>
          <w:szCs w:val="21"/>
        </w:rPr>
        <w:t>响应</w:t>
      </w:r>
      <w:r>
        <w:rPr>
          <w:rFonts w:hint="eastAsia" w:ascii="宋体" w:hAnsi="宋体"/>
          <w:szCs w:val="21"/>
        </w:rPr>
        <w:t>文件存在缺陷或瑕疵的理由，其风险由供应商承担。</w:t>
      </w:r>
    </w:p>
    <w:p w14:paraId="067730C7">
      <w:pPr>
        <w:adjustRightInd w:val="0"/>
        <w:snapToGrid w:val="0"/>
        <w:spacing w:line="360" w:lineRule="auto"/>
        <w:rPr>
          <w:rFonts w:hint="eastAsia" w:ascii="宋体" w:hAnsi="宋体"/>
          <w:b/>
          <w:szCs w:val="21"/>
        </w:rPr>
      </w:pPr>
      <w:r>
        <w:rPr>
          <w:rFonts w:hint="eastAsia" w:ascii="宋体" w:hAnsi="宋体"/>
          <w:b/>
          <w:szCs w:val="21"/>
        </w:rPr>
        <w:t>10.</w:t>
      </w:r>
      <w:r>
        <w:rPr>
          <w:rFonts w:hint="eastAsia"/>
          <w:b/>
        </w:rPr>
        <w:t xml:space="preserve"> </w:t>
      </w:r>
      <w:r>
        <w:rPr>
          <w:rFonts w:hint="eastAsia" w:ascii="宋体" w:hAnsi="宋体"/>
          <w:b/>
          <w:szCs w:val="21"/>
        </w:rPr>
        <w:t>磋商文件的提供期限</w:t>
      </w:r>
    </w:p>
    <w:p w14:paraId="2596F6AB">
      <w:pPr>
        <w:adjustRightInd w:val="0"/>
        <w:snapToGrid w:val="0"/>
        <w:spacing w:line="360" w:lineRule="auto"/>
        <w:ind w:firstLine="420" w:firstLineChars="200"/>
        <w:rPr>
          <w:rFonts w:hint="eastAsia" w:ascii="宋体" w:hAnsi="宋体"/>
          <w:szCs w:val="21"/>
        </w:rPr>
      </w:pPr>
      <w:r>
        <w:rPr>
          <w:rFonts w:hint="eastAsia" w:ascii="宋体" w:hAnsi="宋体"/>
          <w:szCs w:val="21"/>
        </w:rPr>
        <w:t>10.1磋商文件的提供期限自开始发出之日起不得少于五个工作日。具体提供期限见</w:t>
      </w:r>
      <w:r>
        <w:rPr>
          <w:rFonts w:hint="eastAsia" w:ascii="宋体" w:hAnsi="宋体"/>
          <w:b/>
          <w:szCs w:val="21"/>
        </w:rPr>
        <w:t>磋商文件前附表</w:t>
      </w:r>
      <w:r>
        <w:rPr>
          <w:rFonts w:hint="eastAsia" w:ascii="宋体" w:hAnsi="宋体"/>
          <w:szCs w:val="21"/>
        </w:rPr>
        <w:t>。</w:t>
      </w:r>
    </w:p>
    <w:p w14:paraId="2B81D6B0">
      <w:pPr>
        <w:adjustRightInd w:val="0"/>
        <w:snapToGrid w:val="0"/>
        <w:spacing w:line="360" w:lineRule="auto"/>
        <w:ind w:firstLine="420" w:firstLineChars="200"/>
        <w:rPr>
          <w:rFonts w:hint="eastAsia" w:ascii="宋体" w:hAnsi="宋体"/>
          <w:szCs w:val="21"/>
        </w:rPr>
      </w:pPr>
      <w:r>
        <w:rPr>
          <w:rFonts w:hint="eastAsia" w:ascii="宋体" w:hAnsi="宋体"/>
          <w:szCs w:val="21"/>
        </w:rPr>
        <w:t>10.2供应商应按</w:t>
      </w:r>
      <w:r>
        <w:rPr>
          <w:rFonts w:hint="eastAsia" w:ascii="宋体" w:hAnsi="宋体"/>
          <w:b/>
          <w:szCs w:val="21"/>
        </w:rPr>
        <w:t>磋商文件前附表的</w:t>
      </w:r>
      <w:r>
        <w:rPr>
          <w:rFonts w:hint="eastAsia" w:ascii="宋体" w:hAnsi="宋体"/>
          <w:szCs w:val="21"/>
        </w:rPr>
        <w:t>规定获取磋商文件。</w:t>
      </w:r>
    </w:p>
    <w:p w14:paraId="2F15EC3D">
      <w:pPr>
        <w:pStyle w:val="24"/>
        <w:adjustRightInd w:val="0"/>
        <w:snapToGrid w:val="0"/>
        <w:spacing w:line="360" w:lineRule="auto"/>
        <w:rPr>
          <w:rFonts w:hint="eastAsia" w:hAnsi="宋体"/>
        </w:rPr>
      </w:pPr>
      <w:r>
        <w:rPr>
          <w:rFonts w:hint="eastAsia" w:hAnsi="宋体"/>
          <w:b/>
        </w:rPr>
        <w:t>11.</w:t>
      </w:r>
      <w:r>
        <w:rPr>
          <w:rFonts w:hint="eastAsia" w:hAnsi="宋体" w:cs="宋体"/>
          <w:b/>
          <w:kern w:val="0"/>
        </w:rPr>
        <w:t>提交首次响应文件</w:t>
      </w:r>
      <w:r>
        <w:rPr>
          <w:rFonts w:hint="eastAsia" w:hAnsi="宋体"/>
          <w:b/>
        </w:rPr>
        <w:t>的</w:t>
      </w:r>
      <w:r>
        <w:rPr>
          <w:rFonts w:hint="eastAsia" w:hAnsi="宋体" w:cs="宋体"/>
          <w:b/>
          <w:kern w:val="0"/>
        </w:rPr>
        <w:t>截止</w:t>
      </w:r>
      <w:r>
        <w:rPr>
          <w:rFonts w:hint="eastAsia" w:hAnsi="宋体"/>
          <w:b/>
        </w:rPr>
        <w:t>时间</w:t>
      </w:r>
    </w:p>
    <w:p w14:paraId="7714B2E1">
      <w:pPr>
        <w:pStyle w:val="24"/>
        <w:adjustRightInd w:val="0"/>
        <w:snapToGrid w:val="0"/>
        <w:spacing w:line="360" w:lineRule="auto"/>
        <w:ind w:firstLine="420" w:firstLineChars="200"/>
        <w:rPr>
          <w:rFonts w:hint="eastAsia" w:hAnsi="宋体"/>
        </w:rPr>
      </w:pPr>
      <w:r>
        <w:rPr>
          <w:rFonts w:hint="eastAsia" w:hAnsi="宋体"/>
        </w:rPr>
        <w:t>11.1</w:t>
      </w:r>
      <w:r>
        <w:rPr>
          <w:rFonts w:hint="eastAsia" w:hAnsi="宋体" w:cs="宋体"/>
          <w:kern w:val="0"/>
        </w:rPr>
        <w:t>供应商提交首次响应文件截止</w:t>
      </w:r>
      <w:r>
        <w:rPr>
          <w:rFonts w:hint="eastAsia" w:hAnsi="宋体"/>
        </w:rPr>
        <w:t>时间见</w:t>
      </w:r>
      <w:r>
        <w:rPr>
          <w:rFonts w:hint="eastAsia" w:hAnsi="宋体"/>
          <w:b/>
        </w:rPr>
        <w:t>磋商须知前附表</w:t>
      </w:r>
      <w:r>
        <w:rPr>
          <w:rFonts w:hint="eastAsia" w:hAnsi="宋体"/>
        </w:rPr>
        <w:t>。</w:t>
      </w:r>
    </w:p>
    <w:p w14:paraId="701F4FF5">
      <w:pPr>
        <w:adjustRightInd w:val="0"/>
        <w:snapToGrid w:val="0"/>
        <w:spacing w:line="360" w:lineRule="auto"/>
        <w:rPr>
          <w:rFonts w:hint="eastAsia" w:ascii="宋体" w:hAnsi="宋体"/>
          <w:b/>
          <w:bCs/>
          <w:szCs w:val="21"/>
        </w:rPr>
      </w:pPr>
      <w:r>
        <w:rPr>
          <w:rFonts w:hint="eastAsia" w:ascii="宋体" w:hAnsi="宋体"/>
          <w:b/>
          <w:bCs/>
          <w:szCs w:val="21"/>
        </w:rPr>
        <w:t>12.磋商文件的澄清</w:t>
      </w:r>
      <w:r>
        <w:rPr>
          <w:rFonts w:hint="eastAsia" w:ascii="宋体" w:hAnsi="宋体"/>
          <w:b/>
          <w:kern w:val="0"/>
          <w:szCs w:val="21"/>
          <w:lang w:val="zh-CN"/>
        </w:rPr>
        <w:t>或者</w:t>
      </w:r>
      <w:r>
        <w:rPr>
          <w:rFonts w:hint="eastAsia" w:ascii="宋体" w:hAnsi="宋体"/>
          <w:b/>
          <w:bCs/>
          <w:szCs w:val="21"/>
        </w:rPr>
        <w:t>修改</w:t>
      </w:r>
    </w:p>
    <w:p w14:paraId="7C4B4B55">
      <w:pPr>
        <w:adjustRightInd w:val="0"/>
        <w:snapToGrid w:val="0"/>
        <w:spacing w:line="360" w:lineRule="auto"/>
        <w:ind w:right="-105" w:rightChars="-50" w:firstLine="420" w:firstLineChars="200"/>
        <w:rPr>
          <w:rFonts w:hint="eastAsia" w:ascii="宋体" w:hAnsi="宋体" w:cs="宋体"/>
          <w:kern w:val="0"/>
          <w:szCs w:val="21"/>
        </w:rPr>
      </w:pPr>
      <w:r>
        <w:rPr>
          <w:rFonts w:hint="eastAsia" w:ascii="宋体" w:hAnsi="宋体"/>
          <w:szCs w:val="21"/>
        </w:rPr>
        <w:t>12.1在</w:t>
      </w:r>
      <w:r>
        <w:rPr>
          <w:rFonts w:hint="eastAsia" w:ascii="宋体" w:hAnsi="宋体" w:cs="宋体"/>
          <w:kern w:val="0"/>
          <w:szCs w:val="21"/>
        </w:rPr>
        <w:t xml:space="preserve">提交首次响应文件截止之日前，采购人、采购代理机构可以对已发出的磋商文件进行必要的澄清或者修改。 </w:t>
      </w:r>
    </w:p>
    <w:p w14:paraId="6F95FA48">
      <w:pPr>
        <w:adjustRightInd w:val="0"/>
        <w:snapToGrid w:val="0"/>
        <w:spacing w:line="360" w:lineRule="auto"/>
        <w:ind w:right="-105" w:rightChars="-50" w:firstLine="420" w:firstLineChars="200"/>
        <w:rPr>
          <w:rFonts w:hint="eastAsia" w:ascii="宋体" w:hAnsi="宋体" w:cs="宋体"/>
          <w:kern w:val="0"/>
          <w:szCs w:val="21"/>
        </w:rPr>
      </w:pPr>
      <w:r>
        <w:rPr>
          <w:rFonts w:hint="eastAsia" w:ascii="宋体" w:hAnsi="宋体"/>
          <w:szCs w:val="21"/>
        </w:rPr>
        <w:t>12.2</w:t>
      </w:r>
      <w:r>
        <w:rPr>
          <w:rFonts w:hint="eastAsia" w:ascii="宋体" w:hAnsi="宋体" w:cs="宋体"/>
          <w:kern w:val="0"/>
          <w:szCs w:val="21"/>
        </w:rPr>
        <w:t>澄清或者修改的内容可能影响响应文件编制的，采购人、采购代理机构应当在提交首次响应文件截止之日5日前，以书面形式通知所有接收磋商文件的供应商，不足5日的，顺延供应商提交首次响应文件截止时间。</w:t>
      </w:r>
    </w:p>
    <w:p w14:paraId="67AF867A">
      <w:pPr>
        <w:pStyle w:val="24"/>
        <w:adjustRightInd w:val="0"/>
        <w:snapToGrid w:val="0"/>
        <w:spacing w:line="360" w:lineRule="auto"/>
        <w:ind w:firstLine="420" w:firstLineChars="200"/>
      </w:pPr>
      <w:r>
        <w:rPr>
          <w:rFonts w:hint="eastAsia"/>
        </w:rPr>
        <w:t>12.3</w:t>
      </w:r>
      <w:r>
        <w:rPr>
          <w:rFonts w:hint="eastAsia" w:hAnsi="宋体" w:cs="宋体"/>
          <w:kern w:val="0"/>
        </w:rPr>
        <w:t>提交首次响应文件截止时间前对磋商文件澄清或者修改内容，为磋商文件的组成部分。</w:t>
      </w:r>
    </w:p>
    <w:p w14:paraId="53C6ECEE">
      <w:pPr>
        <w:pStyle w:val="4"/>
        <w:jc w:val="center"/>
      </w:pPr>
      <w:r>
        <w:rPr>
          <w:rFonts w:hint="eastAsia"/>
        </w:rPr>
        <w:t>三、响应文件</w:t>
      </w:r>
    </w:p>
    <w:p w14:paraId="117C54E9">
      <w:pPr>
        <w:adjustRightInd w:val="0"/>
        <w:snapToGrid w:val="0"/>
        <w:spacing w:line="360" w:lineRule="auto"/>
        <w:rPr>
          <w:rFonts w:hint="eastAsia" w:ascii="宋体" w:hAnsi="宋体"/>
          <w:b/>
          <w:bCs/>
          <w:szCs w:val="21"/>
        </w:rPr>
      </w:pPr>
      <w:r>
        <w:rPr>
          <w:rFonts w:hint="eastAsia" w:ascii="宋体" w:hAnsi="宋体"/>
          <w:b/>
          <w:bCs/>
          <w:szCs w:val="21"/>
        </w:rPr>
        <w:t>13.一般要求</w:t>
      </w:r>
    </w:p>
    <w:p w14:paraId="69D21814">
      <w:pPr>
        <w:adjustRightInd w:val="0"/>
        <w:snapToGrid w:val="0"/>
        <w:spacing w:line="360" w:lineRule="auto"/>
        <w:ind w:firstLine="420" w:firstLineChars="200"/>
        <w:rPr>
          <w:rFonts w:hint="eastAsia" w:ascii="宋体" w:hAnsi="宋体"/>
          <w:bCs/>
          <w:szCs w:val="21"/>
        </w:rPr>
      </w:pPr>
      <w:r>
        <w:rPr>
          <w:rFonts w:hint="eastAsia" w:ascii="宋体" w:hAnsi="宋体"/>
          <w:bCs/>
          <w:szCs w:val="21"/>
        </w:rPr>
        <w:t>13.1 供应商应仔细阅读磋商文件的所有内容，按磋商文件的要求编制响应文件，并保证所提供的全部资料的真实性，以使其响应文件对磋商文件做出实质性的响应。</w:t>
      </w:r>
    </w:p>
    <w:p w14:paraId="3BF2A244">
      <w:pPr>
        <w:adjustRightInd w:val="0"/>
        <w:snapToGrid w:val="0"/>
        <w:spacing w:line="360" w:lineRule="auto"/>
        <w:ind w:firstLine="420" w:firstLineChars="200"/>
        <w:rPr>
          <w:rFonts w:hint="eastAsia" w:ascii="宋体" w:hAnsi="宋体"/>
          <w:bCs/>
          <w:szCs w:val="21"/>
        </w:rPr>
      </w:pPr>
      <w:r>
        <w:rPr>
          <w:rFonts w:hint="eastAsia" w:ascii="宋体" w:hAnsi="宋体"/>
          <w:bCs/>
          <w:szCs w:val="21"/>
        </w:rPr>
        <w:t xml:space="preserve">13.2 </w:t>
      </w:r>
      <w:r>
        <w:rPr>
          <w:rFonts w:hint="eastAsia" w:ascii="宋体" w:hAnsi="宋体"/>
          <w:szCs w:val="21"/>
        </w:rPr>
        <w:t>供应商提交的响应文件及供应商与采购人或采购代理机构、磋商小组就有关磋商的所有来往函电均使用中文。供应商可以提交其它语言的资料，但应附中文注释，在有差异时以中文为准。</w:t>
      </w:r>
    </w:p>
    <w:p w14:paraId="6647CCDD">
      <w:pPr>
        <w:pStyle w:val="24"/>
        <w:adjustRightInd w:val="0"/>
        <w:snapToGrid w:val="0"/>
        <w:spacing w:line="360" w:lineRule="auto"/>
        <w:ind w:firstLine="420" w:firstLineChars="200"/>
        <w:rPr>
          <w:rFonts w:hint="eastAsia" w:hAnsi="宋体"/>
        </w:rPr>
      </w:pPr>
      <w:r>
        <w:rPr>
          <w:rFonts w:hint="eastAsia" w:hAnsi="宋体"/>
          <w:bCs/>
        </w:rPr>
        <w:t xml:space="preserve">13.3 </w:t>
      </w:r>
      <w:r>
        <w:rPr>
          <w:rFonts w:hint="eastAsia" w:hAnsi="宋体"/>
        </w:rPr>
        <w:t>计量单位应使用我国法定计量单位，未列明时应默认为我国法定计量单位。</w:t>
      </w:r>
    </w:p>
    <w:p w14:paraId="6B8B2308">
      <w:pPr>
        <w:pStyle w:val="24"/>
        <w:adjustRightInd w:val="0"/>
        <w:snapToGrid w:val="0"/>
        <w:spacing w:line="360" w:lineRule="auto"/>
        <w:ind w:firstLine="420" w:firstLineChars="200"/>
        <w:rPr>
          <w:rFonts w:hint="eastAsia" w:hAnsi="宋体"/>
        </w:rPr>
      </w:pPr>
      <w:r>
        <w:rPr>
          <w:rFonts w:hint="eastAsia" w:hAnsi="宋体"/>
        </w:rPr>
        <w:t>13.4 响应文件应采用书面形式，电报、传真、电子邮件形式的响应文件概不接受。</w:t>
      </w:r>
    </w:p>
    <w:p w14:paraId="53CBE78F">
      <w:pPr>
        <w:adjustRightInd w:val="0"/>
        <w:snapToGrid w:val="0"/>
        <w:spacing w:line="360" w:lineRule="auto"/>
        <w:ind w:firstLine="420" w:firstLineChars="200"/>
        <w:rPr>
          <w:rFonts w:hint="eastAsia" w:ascii="宋体" w:hAnsi="宋体"/>
          <w:szCs w:val="21"/>
        </w:rPr>
      </w:pPr>
      <w:r>
        <w:rPr>
          <w:rFonts w:hint="eastAsia" w:ascii="宋体" w:hAnsi="宋体"/>
          <w:szCs w:val="21"/>
        </w:rPr>
        <w:t>13.5 供应商应按磋商文件中提供的响应文件格式填写。</w:t>
      </w:r>
    </w:p>
    <w:p w14:paraId="507F4A51">
      <w:pPr>
        <w:adjustRightInd w:val="0"/>
        <w:snapToGrid w:val="0"/>
        <w:spacing w:line="360" w:lineRule="auto"/>
        <w:rPr>
          <w:rFonts w:hint="eastAsia" w:ascii="宋体" w:hAnsi="宋体"/>
          <w:b/>
          <w:bCs/>
          <w:szCs w:val="21"/>
        </w:rPr>
      </w:pPr>
      <w:r>
        <w:rPr>
          <w:rFonts w:hint="eastAsia" w:ascii="宋体" w:hAnsi="宋体"/>
          <w:b/>
          <w:bCs/>
          <w:szCs w:val="21"/>
        </w:rPr>
        <w:t>14.响应文件的组成</w:t>
      </w:r>
    </w:p>
    <w:p w14:paraId="3E52D872">
      <w:pPr>
        <w:adjustRightInd w:val="0"/>
        <w:snapToGrid w:val="0"/>
        <w:spacing w:line="360" w:lineRule="auto"/>
        <w:ind w:firstLine="420" w:firstLineChars="200"/>
        <w:jc w:val="left"/>
        <w:rPr>
          <w:rFonts w:hint="eastAsia" w:ascii="宋体" w:hAnsi="宋体"/>
          <w:szCs w:val="21"/>
        </w:rPr>
      </w:pPr>
      <w:bookmarkStart w:id="96" w:name="_Toc5174"/>
      <w:bookmarkStart w:id="97" w:name="_Toc13229"/>
      <w:bookmarkStart w:id="98" w:name="_Toc32657"/>
      <w:bookmarkStart w:id="99" w:name="_Toc30009"/>
      <w:bookmarkStart w:id="100" w:name="_Toc22829"/>
      <w:bookmarkStart w:id="101" w:name="_Toc18068"/>
      <w:bookmarkStart w:id="102" w:name="_Toc5801"/>
      <w:bookmarkStart w:id="103" w:name="_Toc28606"/>
      <w:r>
        <w:rPr>
          <w:rFonts w:hint="eastAsia" w:ascii="宋体" w:hAnsi="宋体"/>
        </w:rPr>
        <w:t>14.1</w:t>
      </w:r>
      <w:r>
        <w:rPr>
          <w:rFonts w:hint="eastAsia" w:hAnsi="宋体"/>
        </w:rPr>
        <w:t xml:space="preserve"> 响应文件包括下列内容：</w:t>
      </w:r>
      <w:bookmarkEnd w:id="96"/>
      <w:bookmarkEnd w:id="97"/>
      <w:bookmarkEnd w:id="98"/>
      <w:bookmarkEnd w:id="99"/>
      <w:bookmarkEnd w:id="100"/>
      <w:bookmarkEnd w:id="101"/>
      <w:bookmarkEnd w:id="102"/>
      <w:bookmarkEnd w:id="103"/>
      <w:r>
        <w:rPr>
          <w:rFonts w:hint="eastAsia" w:ascii="宋体" w:hAnsi="宋体"/>
          <w:szCs w:val="21"/>
        </w:rPr>
        <w:t xml:space="preserve"> </w:t>
      </w:r>
    </w:p>
    <w:p w14:paraId="0B467126">
      <w:pPr>
        <w:spacing w:line="400" w:lineRule="exact"/>
        <w:ind w:firstLine="420" w:firstLineChars="200"/>
      </w:pPr>
      <w:r>
        <w:rPr>
          <w:rFonts w:hint="eastAsia"/>
        </w:rPr>
        <w:fldChar w:fldCharType="begin"/>
      </w:r>
      <w:r>
        <w:rPr>
          <w:rFonts w:hint="eastAsia"/>
        </w:rPr>
        <w:instrText xml:space="preserve"> = 1 \* GB2 \* MERGEFORMAT </w:instrText>
      </w:r>
      <w:r>
        <w:rPr>
          <w:rFonts w:hint="eastAsia"/>
        </w:rPr>
        <w:fldChar w:fldCharType="separate"/>
      </w:r>
      <w:r>
        <w:t>⑴</w:t>
      </w:r>
      <w:r>
        <w:rPr>
          <w:rFonts w:hint="eastAsia"/>
        </w:rPr>
        <w:fldChar w:fldCharType="end"/>
      </w:r>
      <w:r>
        <w:rPr>
          <w:rFonts w:hint="eastAsia"/>
        </w:rPr>
        <w:t>磋商响应声明</w:t>
      </w:r>
    </w:p>
    <w:p w14:paraId="286F6937">
      <w:pPr>
        <w:spacing w:line="400" w:lineRule="exact"/>
        <w:ind w:firstLine="420" w:firstLineChars="200"/>
      </w:pPr>
      <w:r>
        <w:rPr>
          <w:rFonts w:hint="eastAsia"/>
        </w:rPr>
        <w:fldChar w:fldCharType="begin"/>
      </w:r>
      <w:r>
        <w:rPr>
          <w:rFonts w:hint="eastAsia"/>
        </w:rPr>
        <w:instrText xml:space="preserve"> = 2 \* GB2 \* MERGEFORMAT </w:instrText>
      </w:r>
      <w:r>
        <w:rPr>
          <w:rFonts w:hint="eastAsia"/>
        </w:rPr>
        <w:fldChar w:fldCharType="separate"/>
      </w:r>
      <w:r>
        <w:t>⑵</w:t>
      </w:r>
      <w:r>
        <w:rPr>
          <w:rFonts w:hint="eastAsia"/>
        </w:rPr>
        <w:fldChar w:fldCharType="end"/>
      </w:r>
      <w:r>
        <w:rPr>
          <w:rFonts w:hint="eastAsia"/>
        </w:rPr>
        <w:t>磋商保证金缴纳证明材料</w:t>
      </w:r>
    </w:p>
    <w:p w14:paraId="5524357A">
      <w:pPr>
        <w:spacing w:line="400" w:lineRule="exact"/>
        <w:ind w:firstLine="420" w:firstLineChars="200"/>
      </w:pPr>
      <w:r>
        <w:rPr>
          <w:rFonts w:hint="eastAsia"/>
        </w:rPr>
        <w:fldChar w:fldCharType="begin"/>
      </w:r>
      <w:r>
        <w:rPr>
          <w:rFonts w:hint="eastAsia"/>
        </w:rPr>
        <w:instrText xml:space="preserve"> = 3 \* GB2 \* MERGEFORMAT </w:instrText>
      </w:r>
      <w:r>
        <w:rPr>
          <w:rFonts w:hint="eastAsia"/>
        </w:rPr>
        <w:fldChar w:fldCharType="separate"/>
      </w:r>
      <w:r>
        <w:t>⑶</w:t>
      </w:r>
      <w:r>
        <w:rPr>
          <w:rFonts w:hint="eastAsia"/>
        </w:rPr>
        <w:fldChar w:fldCharType="end"/>
      </w:r>
      <w:r>
        <w:rPr>
          <w:rFonts w:hint="eastAsia"/>
        </w:rPr>
        <w:t>供应商的资格证明资料</w:t>
      </w:r>
    </w:p>
    <w:p w14:paraId="692462A2">
      <w:pPr>
        <w:spacing w:line="400" w:lineRule="exact"/>
        <w:ind w:firstLine="420" w:firstLineChars="200"/>
      </w:pPr>
      <w:r>
        <w:rPr>
          <w:rFonts w:hint="eastAsia"/>
        </w:rPr>
        <w:fldChar w:fldCharType="begin"/>
      </w:r>
      <w:r>
        <w:rPr>
          <w:rFonts w:hint="eastAsia"/>
        </w:rPr>
        <w:instrText xml:space="preserve"> = 4 \* GB2 \* MERGEFORMAT </w:instrText>
      </w:r>
      <w:r>
        <w:rPr>
          <w:rFonts w:hint="eastAsia"/>
        </w:rPr>
        <w:fldChar w:fldCharType="separate"/>
      </w:r>
      <w:r>
        <w:t>⑷</w:t>
      </w:r>
      <w:r>
        <w:rPr>
          <w:rFonts w:hint="eastAsia"/>
        </w:rPr>
        <w:fldChar w:fldCharType="end"/>
      </w:r>
      <w:r>
        <w:rPr>
          <w:rFonts w:hint="eastAsia"/>
        </w:rPr>
        <w:t>施工组织方案</w:t>
      </w:r>
    </w:p>
    <w:p w14:paraId="33E8CE79">
      <w:pPr>
        <w:spacing w:line="400" w:lineRule="exact"/>
        <w:ind w:firstLine="420" w:firstLineChars="200"/>
      </w:pPr>
      <w:r>
        <w:rPr>
          <w:rFonts w:hint="eastAsia"/>
        </w:rPr>
        <w:fldChar w:fldCharType="begin"/>
      </w:r>
      <w:r>
        <w:rPr>
          <w:rFonts w:hint="eastAsia"/>
        </w:rPr>
        <w:instrText xml:space="preserve"> = 5 \* GB2 \* MERGEFORMAT </w:instrText>
      </w:r>
      <w:r>
        <w:rPr>
          <w:rFonts w:hint="eastAsia"/>
        </w:rPr>
        <w:fldChar w:fldCharType="separate"/>
      </w:r>
      <w:r>
        <w:t>⑸</w:t>
      </w:r>
      <w:r>
        <w:rPr>
          <w:rFonts w:hint="eastAsia"/>
        </w:rPr>
        <w:fldChar w:fldCharType="end"/>
      </w:r>
      <w:r>
        <w:rPr>
          <w:rFonts w:hint="eastAsia"/>
        </w:rPr>
        <w:t>技术/商务响应与偏离表</w:t>
      </w:r>
    </w:p>
    <w:p w14:paraId="0545C7D6">
      <w:pPr>
        <w:spacing w:line="400" w:lineRule="exact"/>
        <w:ind w:firstLine="420" w:firstLineChars="200"/>
      </w:pPr>
      <w:r>
        <w:rPr>
          <w:rFonts w:hint="eastAsia"/>
        </w:rPr>
        <w:fldChar w:fldCharType="begin"/>
      </w:r>
      <w:r>
        <w:rPr>
          <w:rFonts w:hint="eastAsia"/>
        </w:rPr>
        <w:instrText xml:space="preserve"> = 6 \* GB2 \* MERGEFORMAT </w:instrText>
      </w:r>
      <w:r>
        <w:rPr>
          <w:rFonts w:hint="eastAsia"/>
        </w:rPr>
        <w:fldChar w:fldCharType="separate"/>
      </w:r>
      <w:r>
        <w:t>⑹</w:t>
      </w:r>
      <w:r>
        <w:rPr>
          <w:rFonts w:hint="eastAsia"/>
        </w:rPr>
        <w:fldChar w:fldCharType="end"/>
      </w:r>
      <w:r>
        <w:rPr>
          <w:rFonts w:hint="eastAsia"/>
        </w:rPr>
        <w:t>提供享受政府采购政策的证明资料和清单表</w:t>
      </w:r>
    </w:p>
    <w:p w14:paraId="611001FB">
      <w:pPr>
        <w:spacing w:line="400" w:lineRule="exact"/>
        <w:ind w:firstLine="420" w:firstLineChars="200"/>
      </w:pPr>
      <w:r>
        <w:rPr>
          <w:rFonts w:hint="eastAsia"/>
        </w:rPr>
        <w:fldChar w:fldCharType="begin"/>
      </w:r>
      <w:r>
        <w:rPr>
          <w:rFonts w:hint="eastAsia"/>
        </w:rPr>
        <w:instrText xml:space="preserve"> = 7 \* GB2 \* MERGEFORMAT </w:instrText>
      </w:r>
      <w:r>
        <w:rPr>
          <w:rFonts w:hint="eastAsia"/>
        </w:rPr>
        <w:fldChar w:fldCharType="separate"/>
      </w:r>
      <w:r>
        <w:t>⑺</w:t>
      </w:r>
      <w:r>
        <w:rPr>
          <w:rFonts w:hint="eastAsia"/>
        </w:rPr>
        <w:fldChar w:fldCharType="end"/>
      </w:r>
      <w:r>
        <w:rPr>
          <w:rFonts w:hint="eastAsia"/>
        </w:rPr>
        <w:t>报价一览表及分项价格表</w:t>
      </w:r>
    </w:p>
    <w:p w14:paraId="3E28DE97">
      <w:pPr>
        <w:spacing w:line="400" w:lineRule="exact"/>
        <w:ind w:firstLine="420" w:firstLineChars="200"/>
      </w:pPr>
      <w:r>
        <w:rPr>
          <w:rFonts w:hint="eastAsia"/>
        </w:rPr>
        <w:fldChar w:fldCharType="begin"/>
      </w:r>
      <w:r>
        <w:rPr>
          <w:rFonts w:hint="eastAsia"/>
        </w:rPr>
        <w:instrText xml:space="preserve"> = 8 \* GB2 \* MERGEFORMAT </w:instrText>
      </w:r>
      <w:r>
        <w:rPr>
          <w:rFonts w:hint="eastAsia"/>
        </w:rPr>
        <w:fldChar w:fldCharType="separate"/>
      </w:r>
      <w:r>
        <w:t>⑻</w:t>
      </w:r>
      <w:r>
        <w:rPr>
          <w:rFonts w:hint="eastAsia"/>
        </w:rPr>
        <w:fldChar w:fldCharType="end"/>
      </w:r>
      <w:r>
        <w:rPr>
          <w:rFonts w:hint="eastAsia"/>
        </w:rPr>
        <w:t>供应商认为需提供的其它资料</w:t>
      </w:r>
    </w:p>
    <w:p w14:paraId="40F0099E">
      <w:pPr>
        <w:spacing w:line="400" w:lineRule="exact"/>
        <w:rPr>
          <w:b/>
          <w:bCs/>
        </w:rPr>
      </w:pPr>
      <w:r>
        <w:rPr>
          <w:rFonts w:hint="eastAsia"/>
          <w:b/>
          <w:bCs/>
        </w:rPr>
        <w:t>八、最后报价</w:t>
      </w:r>
    </w:p>
    <w:p w14:paraId="53ADC62B">
      <w:pPr>
        <w:adjustRightInd w:val="0"/>
        <w:snapToGrid w:val="0"/>
        <w:spacing w:line="360" w:lineRule="auto"/>
        <w:ind w:firstLine="420" w:firstLineChars="200"/>
        <w:rPr>
          <w:rFonts w:hint="eastAsia" w:hAnsi="宋体"/>
        </w:rPr>
      </w:pPr>
      <w:r>
        <w:rPr>
          <w:rFonts w:hint="eastAsia" w:ascii="宋体" w:hAnsi="宋体"/>
        </w:rPr>
        <w:t>14.2在磋商过程中，</w:t>
      </w:r>
      <w:r>
        <w:rPr>
          <w:rFonts w:hint="eastAsia" w:ascii="宋体" w:hAnsi="宋体"/>
          <w:szCs w:val="21"/>
        </w:rPr>
        <w:t>供应商</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w:t>
      </w:r>
      <w:r>
        <w:rPr>
          <w:rFonts w:hint="eastAsia" w:ascii="宋体" w:hAnsi="宋体" w:cs="宋体"/>
          <w:kern w:val="0"/>
          <w:szCs w:val="21"/>
        </w:rPr>
        <w:t>提交的</w:t>
      </w:r>
      <w:r>
        <w:rPr>
          <w:rFonts w:hint="eastAsia" w:hAnsi="宋体"/>
        </w:rPr>
        <w:t>最后报价(或者</w:t>
      </w:r>
      <w:r>
        <w:rPr>
          <w:rFonts w:hint="eastAsia" w:ascii="宋体" w:hAnsi="宋体"/>
          <w:bCs/>
          <w:szCs w:val="21"/>
        </w:rPr>
        <w:t>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p w14:paraId="4C983C4F">
      <w:pPr>
        <w:adjustRightInd w:val="0"/>
        <w:snapToGrid w:val="0"/>
        <w:spacing w:line="360" w:lineRule="auto"/>
        <w:ind w:firstLine="420" w:firstLineChars="200"/>
        <w:rPr>
          <w:rFonts w:hint="eastAsia" w:hAnsi="宋体"/>
          <w:b/>
        </w:rPr>
      </w:pPr>
      <w:r>
        <w:rPr>
          <w:rFonts w:hint="eastAsia" w:ascii="宋体" w:hAnsi="宋体"/>
        </w:rPr>
        <w:t>14.3</w:t>
      </w:r>
      <w:r>
        <w:rPr>
          <w:rFonts w:hint="eastAsia" w:ascii="宋体" w:hAnsi="宋体" w:cs="宋体"/>
          <w:kern w:val="0"/>
          <w:szCs w:val="21"/>
        </w:rPr>
        <w:t>磋商文件规定可能发生实质性变动的，供应商应当在</w:t>
      </w:r>
      <w:r>
        <w:rPr>
          <w:rFonts w:hint="eastAsia" w:hAnsi="宋体"/>
        </w:rPr>
        <w:t>《技术/商务响应与偏离表》中对应内容注明。</w:t>
      </w:r>
    </w:p>
    <w:p w14:paraId="074E70A1">
      <w:pPr>
        <w:adjustRightInd w:val="0"/>
        <w:snapToGrid w:val="0"/>
        <w:spacing w:line="360" w:lineRule="auto"/>
        <w:ind w:firstLine="420" w:firstLineChars="200"/>
        <w:rPr>
          <w:rFonts w:hint="eastAsia" w:ascii="宋体" w:hAnsi="宋体"/>
          <w:szCs w:val="21"/>
        </w:rPr>
      </w:pPr>
      <w:r>
        <w:rPr>
          <w:rFonts w:hint="eastAsia" w:ascii="宋体" w:hAnsi="宋体"/>
        </w:rPr>
        <w:t>14.4</w:t>
      </w:r>
      <w:r>
        <w:rPr>
          <w:rFonts w:hint="eastAsia" w:ascii="宋体" w:hAnsi="宋体"/>
          <w:szCs w:val="21"/>
        </w:rPr>
        <w:t>根据《政府采购法》第四十二条的规定，供应商无论成交与否，其响应文件不予退还。</w:t>
      </w:r>
    </w:p>
    <w:p w14:paraId="6743805E">
      <w:pPr>
        <w:adjustRightInd w:val="0"/>
        <w:snapToGrid w:val="0"/>
        <w:spacing w:line="360" w:lineRule="auto"/>
        <w:rPr>
          <w:rFonts w:hint="eastAsia" w:ascii="宋体" w:hAnsi="宋体"/>
          <w:b/>
          <w:bCs/>
          <w:szCs w:val="21"/>
        </w:rPr>
      </w:pPr>
      <w:r>
        <w:rPr>
          <w:rFonts w:hint="eastAsia" w:ascii="宋体" w:hAnsi="宋体"/>
          <w:b/>
          <w:bCs/>
          <w:szCs w:val="21"/>
        </w:rPr>
        <w:t>15.报价要求</w:t>
      </w:r>
    </w:p>
    <w:p w14:paraId="23A0729D">
      <w:pPr>
        <w:adjustRightInd w:val="0"/>
        <w:snapToGrid w:val="0"/>
        <w:spacing w:line="360" w:lineRule="auto"/>
        <w:ind w:firstLine="420" w:firstLineChars="200"/>
        <w:rPr>
          <w:rFonts w:hint="eastAsia" w:ascii="宋体" w:hAnsi="宋体"/>
          <w:szCs w:val="21"/>
        </w:rPr>
      </w:pPr>
      <w:r>
        <w:rPr>
          <w:rFonts w:hint="eastAsia" w:ascii="宋体" w:hAnsi="宋体"/>
          <w:szCs w:val="21"/>
        </w:rPr>
        <w:t>15.1供应商应当根据磋商文件要求和范围，以</w:t>
      </w:r>
      <w:r>
        <w:rPr>
          <w:rFonts w:hint="eastAsia" w:ascii="宋体" w:hAnsi="宋体"/>
          <w:bCs/>
          <w:szCs w:val="21"/>
        </w:rPr>
        <w:t>人民币</w:t>
      </w:r>
      <w:r>
        <w:rPr>
          <w:rFonts w:hint="eastAsia" w:ascii="宋体" w:hAnsi="宋体"/>
          <w:szCs w:val="21"/>
        </w:rPr>
        <w:t>报价，以元为单位，保留小数点后两位。</w:t>
      </w:r>
    </w:p>
    <w:p w14:paraId="5D59AA0E">
      <w:pPr>
        <w:pStyle w:val="112"/>
        <w:adjustRightInd w:val="0"/>
        <w:snapToGrid w:val="0"/>
        <w:spacing w:line="360" w:lineRule="auto"/>
        <w:ind w:firstLine="420" w:firstLineChars="200"/>
        <w:rPr>
          <w:rFonts w:hint="eastAsia" w:ascii="宋体" w:hAnsi="宋体"/>
        </w:rPr>
      </w:pPr>
      <w:r>
        <w:rPr>
          <w:rFonts w:hint="eastAsia" w:ascii="宋体" w:hAnsi="宋体"/>
        </w:rPr>
        <w:t>15.2供应商应按第五章响应文件组成格式填写。</w:t>
      </w:r>
    </w:p>
    <w:p w14:paraId="53DDBDB1">
      <w:pPr>
        <w:pStyle w:val="24"/>
        <w:adjustRightInd w:val="0"/>
        <w:snapToGrid w:val="0"/>
        <w:spacing w:line="360" w:lineRule="auto"/>
        <w:ind w:firstLine="420" w:firstLineChars="200"/>
        <w:rPr>
          <w:rFonts w:hint="eastAsia" w:hAnsi="宋体"/>
        </w:rPr>
      </w:pPr>
      <w:r>
        <w:rPr>
          <w:rFonts w:hint="eastAsia" w:hAnsi="宋体"/>
        </w:rPr>
        <w:t>15.3响应文件中标明的价格在合同执行过程中是固定不变的，不得以任何理由予以变更。以可变动价格提交的报价将被认为是非实质响应而被拒绝。</w:t>
      </w:r>
    </w:p>
    <w:p w14:paraId="7CC30AA3">
      <w:pPr>
        <w:pStyle w:val="24"/>
        <w:adjustRightInd w:val="0"/>
        <w:snapToGrid w:val="0"/>
        <w:spacing w:line="360" w:lineRule="auto"/>
        <w:ind w:firstLine="420" w:firstLineChars="200"/>
        <w:rPr>
          <w:rFonts w:hint="eastAsia" w:hAnsi="宋体"/>
        </w:rPr>
      </w:pPr>
      <w:r>
        <w:rPr>
          <w:rFonts w:hint="eastAsia" w:hAnsi="宋体"/>
        </w:rPr>
        <w:t>15.4</w:t>
      </w:r>
      <w:r>
        <w:rPr>
          <w:rFonts w:hint="eastAsia" w:hAnsi="宋体" w:cs="宋体"/>
          <w:kern w:val="0"/>
          <w:lang w:val="zh-CN"/>
        </w:rPr>
        <w:t>供应商</w:t>
      </w:r>
      <w:r>
        <w:rPr>
          <w:rFonts w:hint="eastAsia" w:hAnsi="宋体"/>
        </w:rPr>
        <w:t>的报价不得超过采购项目预算，采购项目预算或其计算方法见</w:t>
      </w:r>
      <w:r>
        <w:rPr>
          <w:rFonts w:hint="eastAsia" w:hAnsi="宋体"/>
          <w:b/>
        </w:rPr>
        <w:t>磋商须知前附表</w:t>
      </w:r>
      <w:r>
        <w:rPr>
          <w:rFonts w:hint="eastAsia" w:hAnsi="宋体"/>
        </w:rPr>
        <w:t>。</w:t>
      </w:r>
    </w:p>
    <w:p w14:paraId="617BF929">
      <w:pPr>
        <w:pStyle w:val="24"/>
        <w:adjustRightInd w:val="0"/>
        <w:snapToGrid w:val="0"/>
        <w:spacing w:line="360" w:lineRule="auto"/>
        <w:ind w:firstLine="420" w:firstLineChars="200"/>
        <w:rPr>
          <w:rFonts w:hint="eastAsia" w:hAnsi="宋体"/>
        </w:rPr>
      </w:pPr>
      <w:r>
        <w:rPr>
          <w:rFonts w:hint="eastAsia" w:hAnsi="宋体"/>
        </w:rPr>
        <w:t>15.5采购人不接受供应商给予的赠品、回扣或者与采购无关的其他商品、服务。</w:t>
      </w:r>
    </w:p>
    <w:p w14:paraId="6C12941A">
      <w:pPr>
        <w:pStyle w:val="24"/>
        <w:adjustRightInd w:val="0"/>
        <w:snapToGrid w:val="0"/>
        <w:spacing w:line="360" w:lineRule="auto"/>
        <w:ind w:firstLine="420" w:firstLineChars="200"/>
        <w:rPr>
          <w:rFonts w:hint="eastAsia" w:hAnsi="宋体"/>
          <w:b/>
        </w:rPr>
      </w:pPr>
      <w:r>
        <w:rPr>
          <w:rFonts w:hint="eastAsia" w:hAnsi="宋体"/>
        </w:rPr>
        <w:t>15.6报价的其他要求见</w:t>
      </w:r>
      <w:r>
        <w:rPr>
          <w:rFonts w:hint="eastAsia" w:hAnsi="宋体"/>
          <w:b/>
        </w:rPr>
        <w:t>【磋商须知前附表】。</w:t>
      </w:r>
    </w:p>
    <w:p w14:paraId="1FC88D1A">
      <w:pPr>
        <w:pStyle w:val="24"/>
        <w:adjustRightInd w:val="0"/>
        <w:snapToGrid w:val="0"/>
        <w:spacing w:line="360" w:lineRule="auto"/>
        <w:ind w:firstLine="420" w:firstLineChars="200"/>
        <w:rPr>
          <w:rFonts w:hint="eastAsia" w:hAnsi="宋体" w:cs="宋体"/>
        </w:rPr>
      </w:pPr>
      <w:r>
        <w:rPr>
          <w:rFonts w:hint="eastAsia" w:hAnsi="宋体"/>
          <w:bCs/>
        </w:rPr>
        <w:t>15.7</w:t>
      </w:r>
      <w:r>
        <w:rPr>
          <w:rFonts w:hint="eastAsia" w:hAnsi="宋体" w:cs="宋体"/>
        </w:rPr>
        <w:t>投标报价编制依据：详见采购需求</w:t>
      </w:r>
    </w:p>
    <w:p w14:paraId="6BD9E866">
      <w:pPr>
        <w:pStyle w:val="24"/>
        <w:adjustRightInd w:val="0"/>
        <w:snapToGrid w:val="0"/>
        <w:spacing w:line="360" w:lineRule="auto"/>
        <w:rPr>
          <w:b/>
        </w:rPr>
      </w:pPr>
      <w:r>
        <w:rPr>
          <w:rFonts w:hint="eastAsia"/>
          <w:b/>
        </w:rPr>
        <w:t>16.供应商符合磋商文件规定的证明文件</w:t>
      </w:r>
    </w:p>
    <w:p w14:paraId="21B5759C">
      <w:pPr>
        <w:adjustRightInd w:val="0"/>
        <w:snapToGrid w:val="0"/>
        <w:spacing w:line="360" w:lineRule="auto"/>
        <w:ind w:firstLine="420" w:firstLineChars="200"/>
        <w:jc w:val="left"/>
        <w:rPr>
          <w:rFonts w:hint="eastAsia" w:ascii="宋体" w:hAnsi="宋体"/>
        </w:rPr>
      </w:pPr>
      <w:r>
        <w:rPr>
          <w:rFonts w:hint="eastAsia" w:ascii="宋体" w:hAnsi="宋体"/>
        </w:rPr>
        <w:t>16.1供应商应提交满足本章第3.1款规定的资格条件要求的证明文件,该证明文件作为响应文件的一部分。</w:t>
      </w:r>
    </w:p>
    <w:p w14:paraId="496DB285">
      <w:pPr>
        <w:adjustRightInd w:val="0"/>
        <w:snapToGrid w:val="0"/>
        <w:spacing w:line="360" w:lineRule="auto"/>
        <w:ind w:firstLine="420" w:firstLineChars="200"/>
        <w:jc w:val="left"/>
        <w:rPr>
          <w:rFonts w:hint="eastAsia" w:ascii="宋体" w:hAnsi="宋体"/>
        </w:rPr>
      </w:pPr>
      <w:r>
        <w:rPr>
          <w:rFonts w:hint="eastAsia" w:ascii="宋体" w:hAnsi="宋体"/>
        </w:rPr>
        <w:t>16.2如果供应商为联合体，则应提交联合体各方资格证明文件、联合体协议。否则，在评审时将其视为无效响应。</w:t>
      </w:r>
    </w:p>
    <w:p w14:paraId="106671C9">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16.3 除</w:t>
      </w:r>
      <w:r>
        <w:rPr>
          <w:rFonts w:hint="eastAsia" w:ascii="宋体" w:hAnsi="宋体"/>
          <w:b/>
          <w:szCs w:val="21"/>
        </w:rPr>
        <w:t>磋商须知前附表</w:t>
      </w:r>
      <w:r>
        <w:rPr>
          <w:rFonts w:hint="eastAsia" w:ascii="宋体" w:hAnsi="宋体"/>
          <w:szCs w:val="21"/>
        </w:rPr>
        <w:t>另有规定外，供应商提供的货物及服务不是供应商制造或拥有的，则必须提供经销、或代理采购货物、或采购货物提供售后服务的证明文件。</w:t>
      </w:r>
    </w:p>
    <w:p w14:paraId="4527DADA">
      <w:pPr>
        <w:adjustRightInd w:val="0"/>
        <w:snapToGrid w:val="0"/>
        <w:spacing w:before="156" w:beforeLines="50" w:line="360" w:lineRule="auto"/>
        <w:jc w:val="left"/>
        <w:rPr>
          <w:rFonts w:hint="eastAsia" w:ascii="宋体" w:hAnsi="宋体"/>
          <w:b/>
          <w:szCs w:val="21"/>
        </w:rPr>
      </w:pPr>
      <w:r>
        <w:rPr>
          <w:rFonts w:hint="eastAsia" w:ascii="宋体" w:hAnsi="宋体"/>
          <w:b/>
          <w:szCs w:val="21"/>
        </w:rPr>
        <w:t>17．样品提供</w:t>
      </w:r>
    </w:p>
    <w:p w14:paraId="2503A4D4">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 xml:space="preserve">17.1 </w:t>
      </w:r>
      <w:r>
        <w:rPr>
          <w:rFonts w:hint="eastAsia" w:ascii="宋体" w:hAnsi="宋体"/>
          <w:b/>
        </w:rPr>
        <w:t>磋商须知前附表</w:t>
      </w:r>
      <w:r>
        <w:rPr>
          <w:rFonts w:hint="eastAsia" w:ascii="宋体" w:hAnsi="宋体"/>
          <w:szCs w:val="21"/>
        </w:rPr>
        <w:t>规定</w:t>
      </w:r>
      <w:r>
        <w:rPr>
          <w:rFonts w:hint="eastAsia" w:ascii="宋体" w:hAnsi="宋体"/>
          <w:bCs/>
        </w:rPr>
        <w:t>供应商</w:t>
      </w:r>
      <w:r>
        <w:rPr>
          <w:rFonts w:hint="eastAsia" w:ascii="宋体" w:hAnsi="宋体"/>
          <w:szCs w:val="21"/>
        </w:rPr>
        <w:t>在</w:t>
      </w:r>
      <w:r>
        <w:rPr>
          <w:rFonts w:hint="eastAsia" w:ascii="宋体" w:hAnsi="宋体"/>
        </w:rPr>
        <w:t>磋商</w:t>
      </w:r>
      <w:r>
        <w:rPr>
          <w:rFonts w:hint="eastAsia" w:ascii="宋体" w:hAnsi="宋体"/>
          <w:szCs w:val="21"/>
        </w:rPr>
        <w:t>时提供样品的，</w:t>
      </w:r>
      <w:r>
        <w:rPr>
          <w:rFonts w:hint="eastAsia" w:ascii="宋体" w:hAnsi="宋体"/>
          <w:bCs/>
        </w:rPr>
        <w:t>供应商</w:t>
      </w:r>
      <w:r>
        <w:rPr>
          <w:rFonts w:ascii="宋体" w:hAnsi="宋体"/>
          <w:szCs w:val="21"/>
        </w:rPr>
        <w:t>有以下情形之一的</w:t>
      </w:r>
      <w:r>
        <w:rPr>
          <w:rFonts w:hint="eastAsia" w:ascii="宋体" w:hAnsi="宋体"/>
          <w:szCs w:val="21"/>
        </w:rPr>
        <w:t>，在评审时将其视为无效响应。</w:t>
      </w:r>
    </w:p>
    <w:p w14:paraId="17D7255F">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（1）未在</w:t>
      </w:r>
      <w:r>
        <w:rPr>
          <w:rFonts w:hint="eastAsia" w:ascii="宋体" w:hAnsi="宋体"/>
          <w:b/>
        </w:rPr>
        <w:t>磋商须知前附表</w:t>
      </w:r>
      <w:r>
        <w:rPr>
          <w:rFonts w:hint="eastAsia" w:ascii="宋体" w:hAnsi="宋体"/>
          <w:szCs w:val="21"/>
        </w:rPr>
        <w:t>规定的提交时间、地点提交</w:t>
      </w:r>
      <w:r>
        <w:rPr>
          <w:rFonts w:ascii="宋体" w:hAnsi="宋体"/>
          <w:szCs w:val="21"/>
        </w:rPr>
        <w:t>的</w:t>
      </w:r>
      <w:r>
        <w:rPr>
          <w:rFonts w:hint="eastAsia" w:ascii="宋体" w:hAnsi="宋体"/>
          <w:szCs w:val="21"/>
        </w:rPr>
        <w:t>；</w:t>
      </w:r>
    </w:p>
    <w:p w14:paraId="33C16483">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（2）</w:t>
      </w:r>
      <w:r>
        <w:rPr>
          <w:rFonts w:hint="eastAsia" w:ascii="宋体" w:hAnsi="宋体"/>
          <w:bCs/>
        </w:rPr>
        <w:t>供应商</w:t>
      </w:r>
      <w:r>
        <w:rPr>
          <w:rFonts w:hint="eastAsia" w:ascii="宋体" w:hAnsi="宋体"/>
          <w:szCs w:val="21"/>
        </w:rPr>
        <w:t>提供的样品与响应文件中提供样品的型号、规格不一致</w:t>
      </w:r>
      <w:r>
        <w:rPr>
          <w:rFonts w:ascii="宋体" w:hAnsi="宋体"/>
          <w:szCs w:val="21"/>
        </w:rPr>
        <w:t>的</w:t>
      </w:r>
      <w:r>
        <w:rPr>
          <w:rFonts w:hint="eastAsia" w:ascii="宋体" w:hAnsi="宋体"/>
          <w:szCs w:val="21"/>
        </w:rPr>
        <w:t>。</w:t>
      </w:r>
    </w:p>
    <w:p w14:paraId="1D39B582">
      <w:pPr>
        <w:adjustRightInd w:val="0"/>
        <w:snapToGrid w:val="0"/>
        <w:spacing w:line="360" w:lineRule="auto"/>
        <w:rPr>
          <w:rFonts w:hint="eastAsia" w:ascii="宋体" w:hAnsi="宋体"/>
          <w:b/>
          <w:bCs/>
          <w:szCs w:val="21"/>
        </w:rPr>
      </w:pPr>
      <w:r>
        <w:rPr>
          <w:rFonts w:hint="eastAsia" w:ascii="宋体" w:hAnsi="宋体"/>
          <w:b/>
          <w:bCs/>
          <w:szCs w:val="21"/>
        </w:rPr>
        <w:t>18.</w:t>
      </w:r>
      <w:r>
        <w:rPr>
          <w:rFonts w:hint="eastAsia"/>
        </w:rPr>
        <w:t xml:space="preserve"> </w:t>
      </w:r>
      <w:r>
        <w:rPr>
          <w:rFonts w:hint="eastAsia" w:ascii="宋体" w:hAnsi="宋体"/>
          <w:b/>
          <w:bCs/>
          <w:szCs w:val="21"/>
        </w:rPr>
        <w:t>磋商保证金</w:t>
      </w:r>
    </w:p>
    <w:p w14:paraId="49F4ED61">
      <w:pPr>
        <w:pStyle w:val="24"/>
        <w:adjustRightInd w:val="0"/>
        <w:snapToGrid w:val="0"/>
        <w:spacing w:line="360" w:lineRule="auto"/>
        <w:ind w:firstLine="420" w:firstLineChars="200"/>
        <w:rPr>
          <w:rFonts w:hint="eastAsia" w:hAnsi="宋体"/>
          <w:bCs/>
        </w:rPr>
      </w:pPr>
      <w:r>
        <w:rPr>
          <w:rFonts w:hint="eastAsia" w:hAnsi="宋体"/>
        </w:rPr>
        <w:t>18.1 供应商在递交磋商文件的同时，</w:t>
      </w:r>
      <w:r>
        <w:rPr>
          <w:rFonts w:hint="eastAsia" w:hAnsi="宋体" w:cs="宋体"/>
        </w:rPr>
        <w:t>应按供应商</w:t>
      </w:r>
      <w:r>
        <w:rPr>
          <w:rFonts w:hint="eastAsia" w:hAnsi="宋体"/>
          <w:b/>
        </w:rPr>
        <w:t>磋商须知前附表</w:t>
      </w:r>
      <w:r>
        <w:rPr>
          <w:rFonts w:hint="eastAsia" w:hAnsi="宋体"/>
        </w:rPr>
        <w:t>规定</w:t>
      </w:r>
      <w:r>
        <w:rPr>
          <w:rFonts w:hint="eastAsia" w:hAnsi="宋体" w:cs="宋体"/>
        </w:rPr>
        <w:t>形式和金额</w:t>
      </w:r>
      <w:r>
        <w:rPr>
          <w:rFonts w:hint="eastAsia" w:hAnsi="宋体" w:cs="宋体"/>
          <w:szCs w:val="24"/>
        </w:rPr>
        <w:t>提</w:t>
      </w:r>
      <w:r>
        <w:rPr>
          <w:rFonts w:hint="eastAsia" w:hAnsi="宋体" w:cs="宋体"/>
        </w:rPr>
        <w:t>交</w:t>
      </w:r>
      <w:r>
        <w:rPr>
          <w:rFonts w:hint="eastAsia" w:hAnsi="宋体"/>
        </w:rPr>
        <w:t>磋商</w:t>
      </w:r>
      <w:r>
        <w:rPr>
          <w:rFonts w:hint="eastAsia" w:hAnsi="宋体"/>
          <w:bCs/>
        </w:rPr>
        <w:t>保证金的</w:t>
      </w:r>
      <w:r>
        <w:rPr>
          <w:rFonts w:hint="eastAsia" w:hAnsi="宋体"/>
        </w:rPr>
        <w:t>，</w:t>
      </w:r>
      <w:r>
        <w:rPr>
          <w:rFonts w:hint="eastAsia" w:hAnsi="宋体"/>
          <w:bCs/>
        </w:rPr>
        <w:t>不得以现金方式交纳</w:t>
      </w:r>
      <w:r>
        <w:rPr>
          <w:rFonts w:hint="eastAsia" w:hAnsi="宋体"/>
        </w:rPr>
        <w:t>，在</w:t>
      </w:r>
      <w:r>
        <w:rPr>
          <w:rFonts w:hint="eastAsia" w:hAnsi="宋体" w:cs="宋体"/>
          <w:kern w:val="0"/>
        </w:rPr>
        <w:t>提交首次响应文件截止时间</w:t>
      </w:r>
      <w:r>
        <w:rPr>
          <w:rFonts w:hint="eastAsia" w:hAnsi="宋体"/>
        </w:rPr>
        <w:t>前，磋商</w:t>
      </w:r>
      <w:r>
        <w:rPr>
          <w:rFonts w:hint="eastAsia" w:hAnsi="宋体"/>
          <w:bCs/>
        </w:rPr>
        <w:t>保证金有效期应当与</w:t>
      </w:r>
      <w:r>
        <w:rPr>
          <w:rFonts w:hint="eastAsia" w:hAnsi="宋体"/>
        </w:rPr>
        <w:t>本章第20.1</w:t>
      </w:r>
      <w:r>
        <w:rPr>
          <w:rFonts w:hint="eastAsia" w:hAnsi="宋体" w:cs="宋体"/>
          <w:kern w:val="0"/>
          <w:lang w:val="zh-CN"/>
        </w:rPr>
        <w:t>款</w:t>
      </w:r>
      <w:r>
        <w:rPr>
          <w:rFonts w:hint="eastAsia" w:hAnsi="宋体"/>
        </w:rPr>
        <w:t>规定的</w:t>
      </w:r>
      <w:r>
        <w:rPr>
          <w:rFonts w:hint="eastAsia" w:hAnsi="宋体"/>
          <w:bCs/>
        </w:rPr>
        <w:t>响应文件有效期一致。</w:t>
      </w:r>
    </w:p>
    <w:p w14:paraId="54438212">
      <w:pPr>
        <w:pStyle w:val="24"/>
        <w:adjustRightInd w:val="0"/>
        <w:snapToGrid w:val="0"/>
        <w:spacing w:line="360" w:lineRule="auto"/>
        <w:ind w:firstLine="420" w:firstLineChars="200"/>
        <w:rPr>
          <w:rFonts w:hint="eastAsia" w:hAnsi="宋体"/>
        </w:rPr>
      </w:pPr>
      <w:r>
        <w:rPr>
          <w:rFonts w:hint="eastAsia" w:hAnsi="宋体"/>
        </w:rPr>
        <w:t>18.2供应商未按照磋商文件要求提交磋商保证金的，响应无效。</w:t>
      </w:r>
    </w:p>
    <w:p w14:paraId="3CE1D298">
      <w:pPr>
        <w:pStyle w:val="24"/>
        <w:tabs>
          <w:tab w:val="left" w:pos="6300"/>
        </w:tabs>
        <w:adjustRightInd w:val="0"/>
        <w:snapToGrid w:val="0"/>
        <w:spacing w:line="360" w:lineRule="auto"/>
        <w:ind w:firstLine="420" w:firstLineChars="200"/>
        <w:rPr>
          <w:rFonts w:hint="eastAsia" w:hAnsi="宋体"/>
        </w:rPr>
      </w:pPr>
      <w:r>
        <w:rPr>
          <w:rFonts w:hint="eastAsia" w:hAnsi="宋体"/>
        </w:rPr>
        <w:t>18.3在采购合同签定后5个工作日内采购代理机构退还成交供应商的磋商保证金，但因供应商自身原因导致无法及时退还的除外。</w:t>
      </w:r>
    </w:p>
    <w:p w14:paraId="3E58D3D5">
      <w:pPr>
        <w:pStyle w:val="24"/>
        <w:adjustRightInd w:val="0"/>
        <w:snapToGrid w:val="0"/>
        <w:spacing w:line="360" w:lineRule="auto"/>
        <w:ind w:firstLine="420" w:firstLineChars="200"/>
        <w:rPr>
          <w:kern w:val="0"/>
        </w:rPr>
      </w:pPr>
      <w:r>
        <w:rPr>
          <w:rFonts w:hint="eastAsia"/>
        </w:rPr>
        <w:t xml:space="preserve">18.4 </w:t>
      </w:r>
      <w:r>
        <w:rPr>
          <w:rFonts w:hint="eastAsia"/>
          <w:kern w:val="0"/>
        </w:rPr>
        <w:t>有下列情形之一的，磋商保证金不予退还，并上缴本级财政国库：</w:t>
      </w:r>
    </w:p>
    <w:p w14:paraId="70C35836">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（1）供应商在提交首次响应文件截止时间后撤回响应文件的；</w:t>
      </w:r>
    </w:p>
    <w:p w14:paraId="111BF48C">
      <w:pPr>
        <w:widowControl/>
        <w:adjustRightInd w:val="0"/>
        <w:snapToGrid w:val="0"/>
        <w:spacing w:line="360" w:lineRule="auto"/>
        <w:ind w:firstLine="420" w:firstLineChars="200"/>
        <w:jc w:val="left"/>
        <w:rPr>
          <w:kern w:val="0"/>
        </w:rPr>
      </w:pPr>
      <w:r>
        <w:rPr>
          <w:rFonts w:hint="eastAsia"/>
          <w:kern w:val="0"/>
        </w:rPr>
        <w:t>（2）供应商在响应文件中提供虚假资料的；</w:t>
      </w:r>
    </w:p>
    <w:p w14:paraId="78816C1B">
      <w:pPr>
        <w:widowControl/>
        <w:adjustRightInd w:val="0"/>
        <w:snapToGrid w:val="0"/>
        <w:spacing w:line="360" w:lineRule="auto"/>
        <w:ind w:firstLine="420" w:firstLineChars="200"/>
        <w:jc w:val="left"/>
        <w:rPr>
          <w:rFonts w:hint="eastAsia" w:ascii="宋体" w:hAnsi="宋体" w:cs="宋体"/>
          <w:kern w:val="0"/>
          <w:szCs w:val="21"/>
        </w:rPr>
      </w:pPr>
      <w:r>
        <w:rPr>
          <w:rFonts w:hint="eastAsia"/>
          <w:kern w:val="0"/>
        </w:rPr>
        <w:t>（3）</w:t>
      </w:r>
      <w:r>
        <w:rPr>
          <w:rFonts w:hint="eastAsia"/>
        </w:rPr>
        <w:t>确定成交结果后，无正当理由放弃成交资格的；</w:t>
      </w:r>
    </w:p>
    <w:p w14:paraId="181D526E">
      <w:pPr>
        <w:widowControl/>
        <w:adjustRightInd w:val="0"/>
        <w:snapToGrid w:val="0"/>
        <w:spacing w:line="360" w:lineRule="auto"/>
        <w:ind w:firstLine="525" w:firstLineChars="250"/>
        <w:jc w:val="left"/>
        <w:rPr>
          <w:rFonts w:hint="eastAsia" w:ascii="宋体" w:hAnsi="宋体" w:cs="宋体"/>
          <w:kern w:val="0"/>
          <w:szCs w:val="21"/>
        </w:rPr>
      </w:pPr>
      <w:r>
        <w:rPr>
          <w:rFonts w:hint="eastAsia" w:ascii="宋体" w:hAnsi="宋体" w:cs="宋体"/>
          <w:kern w:val="0"/>
          <w:szCs w:val="21"/>
        </w:rPr>
        <w:t>(4) 除因不可抗力或磋商文件认可的情形以外，成交供应商不与采购人签订合同的；</w:t>
      </w:r>
    </w:p>
    <w:p w14:paraId="37EFFAF0">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（5）供应商与采购人、其他供应商或者采购代理机构恶意串通的；</w:t>
      </w:r>
    </w:p>
    <w:p w14:paraId="0C7A8CC7">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（6）磋商文件规定的其他情形。</w:t>
      </w:r>
    </w:p>
    <w:p w14:paraId="54775BA0">
      <w:pPr>
        <w:adjustRightInd w:val="0"/>
        <w:snapToGrid w:val="0"/>
        <w:spacing w:line="360" w:lineRule="auto"/>
        <w:rPr>
          <w:rFonts w:hint="eastAsia" w:ascii="宋体" w:hAnsi="宋体"/>
          <w:b/>
          <w:bCs/>
          <w:szCs w:val="21"/>
        </w:rPr>
      </w:pPr>
      <w:r>
        <w:rPr>
          <w:rFonts w:hint="eastAsia" w:ascii="宋体" w:hAnsi="宋体"/>
          <w:b/>
          <w:bCs/>
          <w:szCs w:val="21"/>
        </w:rPr>
        <w:t>19.</w:t>
      </w:r>
      <w:r>
        <w:rPr>
          <w:rFonts w:hint="eastAsia" w:ascii="宋体" w:hAnsi="宋体"/>
          <w:szCs w:val="21"/>
        </w:rPr>
        <w:t xml:space="preserve"> </w:t>
      </w:r>
      <w:r>
        <w:rPr>
          <w:rFonts w:hint="eastAsia" w:hAnsi="宋体"/>
          <w:b/>
        </w:rPr>
        <w:t>响应文件</w:t>
      </w:r>
      <w:r>
        <w:rPr>
          <w:rFonts w:hint="eastAsia" w:ascii="宋体" w:hAnsi="宋体"/>
          <w:b/>
          <w:szCs w:val="21"/>
        </w:rPr>
        <w:t>有效期</w:t>
      </w:r>
    </w:p>
    <w:p w14:paraId="0202DED9">
      <w:pPr>
        <w:adjustRightInd w:val="0"/>
        <w:snapToGrid w:val="0"/>
        <w:spacing w:line="360" w:lineRule="auto"/>
        <w:ind w:firstLine="420" w:firstLineChars="200"/>
        <w:jc w:val="left"/>
        <w:rPr>
          <w:rFonts w:hint="eastAsia" w:hAnsi="宋体"/>
        </w:rPr>
      </w:pPr>
      <w:r>
        <w:rPr>
          <w:rFonts w:hint="eastAsia" w:ascii="宋体" w:hAnsi="宋体"/>
        </w:rPr>
        <w:t>19.1响应文件</w:t>
      </w:r>
      <w:r>
        <w:rPr>
          <w:rFonts w:hint="eastAsia" w:ascii="宋体" w:hAnsi="宋体"/>
          <w:szCs w:val="21"/>
        </w:rPr>
        <w:t>有效期见</w:t>
      </w:r>
      <w:r>
        <w:rPr>
          <w:rFonts w:hint="eastAsia" w:ascii="宋体" w:hAnsi="宋体"/>
          <w:b/>
        </w:rPr>
        <w:t>磋商须知前附表</w:t>
      </w:r>
      <w:r>
        <w:rPr>
          <w:rFonts w:hint="eastAsia" w:ascii="宋体" w:hAnsi="宋体"/>
          <w:szCs w:val="21"/>
        </w:rPr>
        <w:t>，在此期间</w:t>
      </w:r>
      <w:r>
        <w:rPr>
          <w:rFonts w:hint="eastAsia" w:ascii="宋体" w:hAnsi="宋体"/>
        </w:rPr>
        <w:t>响应</w:t>
      </w:r>
      <w:r>
        <w:rPr>
          <w:rFonts w:hint="eastAsia" w:ascii="宋体" w:hAnsi="宋体"/>
          <w:szCs w:val="21"/>
        </w:rPr>
        <w:t>文件对供应商具有法律约束力，</w:t>
      </w:r>
      <w:r>
        <w:rPr>
          <w:rFonts w:hint="eastAsia" w:ascii="宋体" w:hAnsi="宋体" w:cs="Arial"/>
        </w:rPr>
        <w:t>从</w:t>
      </w:r>
      <w:r>
        <w:rPr>
          <w:rFonts w:hint="eastAsia" w:ascii="宋体" w:hAnsi="宋体" w:cs="宋体"/>
          <w:kern w:val="0"/>
          <w:szCs w:val="21"/>
        </w:rPr>
        <w:t>提交首次响应文件截止时间</w:t>
      </w:r>
      <w:r>
        <w:rPr>
          <w:rFonts w:hint="eastAsia" w:hAnsi="宋体"/>
        </w:rPr>
        <w:t>之日</w:t>
      </w:r>
      <w:r>
        <w:rPr>
          <w:rFonts w:hint="eastAsia" w:hAnsi="宋体" w:cs="Arial"/>
        </w:rPr>
        <w:t>起计算。</w:t>
      </w:r>
      <w:r>
        <w:rPr>
          <w:rFonts w:hint="eastAsia" w:hAnsi="宋体"/>
        </w:rPr>
        <w:t>响应文件有效期不足的将被视为无效响应。</w:t>
      </w:r>
    </w:p>
    <w:p w14:paraId="432BD684">
      <w:pPr>
        <w:spacing w:line="360" w:lineRule="auto"/>
        <w:outlineLvl w:val="3"/>
        <w:rPr>
          <w:rFonts w:hint="eastAsia" w:ascii="黑体" w:hAnsi="黑体" w:eastAsia="黑体"/>
          <w:b/>
          <w:bCs/>
          <w:sz w:val="24"/>
        </w:rPr>
      </w:pPr>
      <w:r>
        <w:rPr>
          <w:rFonts w:hint="eastAsia" w:ascii="宋体" w:hAnsi="宋体"/>
          <w:b/>
          <w:bCs/>
          <w:szCs w:val="21"/>
        </w:rPr>
        <w:t>20.</w:t>
      </w:r>
      <w:r>
        <w:rPr>
          <w:rFonts w:hint="eastAsia" w:ascii="黑体" w:hAnsi="黑体" w:eastAsia="黑体"/>
          <w:b/>
          <w:bCs/>
          <w:sz w:val="24"/>
        </w:rPr>
        <w:t>分包</w:t>
      </w:r>
    </w:p>
    <w:p w14:paraId="03D15BD4">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20.1</w:t>
      </w:r>
      <w:r>
        <w:rPr>
          <w:rFonts w:hint="eastAsia" w:hAnsi="宋体"/>
          <w:b/>
          <w:bCs/>
        </w:rPr>
        <w:t>【磋商须知前附表】</w:t>
      </w:r>
      <w:r>
        <w:rPr>
          <w:rFonts w:hint="eastAsia" w:ascii="宋体" w:hAnsi="宋体"/>
        </w:rPr>
        <w:t>规定供应商分包的，供应商分包承诺不符合竞争性磋商文件中有关分包规定的，其</w:t>
      </w:r>
      <w:r>
        <w:rPr>
          <w:rFonts w:hint="eastAsia" w:ascii="宋体" w:hAnsi="宋体"/>
          <w:b/>
          <w:bCs/>
        </w:rPr>
        <w:t>响应无效</w:t>
      </w:r>
      <w:r>
        <w:rPr>
          <w:rFonts w:hint="eastAsia" w:ascii="宋体" w:hAnsi="宋体"/>
        </w:rPr>
        <w:t>。</w:t>
      </w:r>
    </w:p>
    <w:p w14:paraId="11BC7E47">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20.2供应商应在签订政府采购合同前向采购人提供分包合同，否则，采购人有权拒绝签订采购合同。</w:t>
      </w:r>
    </w:p>
    <w:p w14:paraId="07452E5B">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20.3享受中小企业扶持政策获得政府采购合同的，小微企业不得将合同分包给大中型企业，中型企业不得将合同分包给大型企业。</w:t>
      </w:r>
    </w:p>
    <w:p w14:paraId="04101442">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20.4分包供应商不得再次分包。</w:t>
      </w:r>
    </w:p>
    <w:p w14:paraId="77E5C81E">
      <w:pPr>
        <w:adjustRightInd w:val="0"/>
        <w:snapToGrid w:val="0"/>
        <w:spacing w:line="360" w:lineRule="auto"/>
        <w:rPr>
          <w:rFonts w:hint="eastAsia" w:ascii="宋体" w:hAnsi="宋体"/>
          <w:b/>
          <w:bCs/>
          <w:szCs w:val="21"/>
        </w:rPr>
      </w:pPr>
      <w:r>
        <w:rPr>
          <w:rFonts w:hint="eastAsia" w:ascii="宋体" w:hAnsi="宋体"/>
          <w:b/>
          <w:bCs/>
          <w:szCs w:val="21"/>
        </w:rPr>
        <w:t>21.响应文件的签署及规定</w:t>
      </w:r>
    </w:p>
    <w:p w14:paraId="453B242E">
      <w:pPr>
        <w:pStyle w:val="24"/>
        <w:adjustRightInd w:val="0"/>
        <w:snapToGrid w:val="0"/>
        <w:spacing w:line="360" w:lineRule="auto"/>
        <w:ind w:firstLine="420" w:firstLineChars="200"/>
        <w:rPr>
          <w:rFonts w:hint="eastAsia" w:hAnsi="宋体"/>
        </w:rPr>
      </w:pPr>
      <w:r>
        <w:rPr>
          <w:rFonts w:hint="eastAsia" w:hAnsi="宋体"/>
        </w:rPr>
        <w:t>21.1响应文件的正本和副本应装订成册，正本一份，副本份数见</w:t>
      </w:r>
      <w:r>
        <w:rPr>
          <w:rFonts w:hint="eastAsia" w:hAnsi="宋体"/>
          <w:b/>
        </w:rPr>
        <w:t>磋商须知前附表</w:t>
      </w:r>
      <w:r>
        <w:rPr>
          <w:rFonts w:hint="eastAsia" w:hAnsi="宋体"/>
        </w:rPr>
        <w:t>。正本和副本的封面上应标记“正本”或“副本”的字样，当正本和副本有差异时，以正本为准。</w:t>
      </w:r>
    </w:p>
    <w:p w14:paraId="08E7C72A">
      <w:pPr>
        <w:pStyle w:val="24"/>
        <w:adjustRightInd w:val="0"/>
        <w:snapToGrid w:val="0"/>
        <w:spacing w:line="360" w:lineRule="auto"/>
        <w:ind w:firstLine="420" w:firstLineChars="200"/>
        <w:rPr>
          <w:rFonts w:hint="eastAsia" w:hAnsi="宋体"/>
        </w:rPr>
      </w:pPr>
      <w:r>
        <w:rPr>
          <w:rFonts w:hint="eastAsia" w:hAnsi="宋体"/>
        </w:rPr>
        <w:t>21.2 响应文件正本和副本应按磋商文件要求签章处盖单位章和由法定代表人或其委托代理人签字；任何加行、涂改、增删，应有法定代表人或其委托代理人在旁边签字。否则，将导致响应文件无效。</w:t>
      </w:r>
    </w:p>
    <w:p w14:paraId="3ED0508D">
      <w:pPr>
        <w:pStyle w:val="24"/>
        <w:adjustRightInd w:val="0"/>
        <w:snapToGrid w:val="0"/>
        <w:spacing w:line="360" w:lineRule="auto"/>
        <w:ind w:firstLine="420" w:firstLineChars="200"/>
        <w:rPr>
          <w:rFonts w:hint="eastAsia" w:hAnsi="宋体"/>
        </w:rPr>
      </w:pPr>
      <w:r>
        <w:rPr>
          <w:rFonts w:hint="eastAsia" w:hAnsi="宋体"/>
        </w:rPr>
        <w:t>21.3 在磋商过程中，供应商按磋商文件规定和磋商小组要求</w:t>
      </w:r>
      <w:r>
        <w:rPr>
          <w:rFonts w:hint="eastAsia" w:hAnsi="宋体" w:cs="宋体"/>
          <w:kern w:val="0"/>
        </w:rPr>
        <w:t>提交的</w:t>
      </w:r>
      <w:r>
        <w:rPr>
          <w:rFonts w:hint="eastAsia" w:hAnsi="宋体"/>
        </w:rPr>
        <w:t>最后报价(或者</w:t>
      </w:r>
      <w:r>
        <w:rPr>
          <w:rFonts w:hint="eastAsia" w:hAnsi="宋体"/>
          <w:bCs/>
        </w:rPr>
        <w:t>重</w:t>
      </w:r>
      <w:r>
        <w:rPr>
          <w:rFonts w:hint="eastAsia" w:hAnsi="宋体" w:cs="宋体"/>
          <w:kern w:val="0"/>
        </w:rPr>
        <w:t>新提交的响应文件和</w:t>
      </w:r>
      <w:r>
        <w:rPr>
          <w:rFonts w:hint="eastAsia" w:hAnsi="宋体"/>
        </w:rPr>
        <w:t>最后报价)，一式两份，可打印或用不退色墨水书写，但需经法定代表人或其委托代理人签字，</w:t>
      </w:r>
      <w:r>
        <w:rPr>
          <w:rFonts w:hint="eastAsia" w:hAnsi="宋体" w:cs="宋体"/>
          <w:kern w:val="0"/>
        </w:rPr>
        <w:t>或者加盖供应商单位章</w:t>
      </w:r>
      <w:r>
        <w:rPr>
          <w:rFonts w:hint="eastAsia" w:hAnsi="宋体"/>
        </w:rPr>
        <w:t>。否则，将导致响应文件无效。</w:t>
      </w:r>
    </w:p>
    <w:p w14:paraId="58AF1733">
      <w:pPr>
        <w:pStyle w:val="4"/>
        <w:jc w:val="center"/>
      </w:pPr>
      <w:r>
        <w:rPr>
          <w:rFonts w:hint="eastAsia"/>
        </w:rPr>
        <w:t>四、响应文件的递交</w:t>
      </w:r>
    </w:p>
    <w:p w14:paraId="5019E188">
      <w:pPr>
        <w:adjustRightInd w:val="0"/>
        <w:snapToGrid w:val="0"/>
        <w:spacing w:line="360" w:lineRule="auto"/>
        <w:rPr>
          <w:rFonts w:hint="eastAsia" w:ascii="宋体" w:hAnsi="宋体"/>
          <w:b/>
          <w:bCs/>
          <w:szCs w:val="21"/>
        </w:rPr>
      </w:pPr>
      <w:r>
        <w:rPr>
          <w:rFonts w:hint="eastAsia" w:ascii="宋体" w:hAnsi="宋体"/>
          <w:b/>
          <w:bCs/>
          <w:szCs w:val="21"/>
        </w:rPr>
        <w:t>22.</w:t>
      </w:r>
      <w:r>
        <w:rPr>
          <w:rFonts w:hint="eastAsia" w:ascii="宋体" w:hAnsi="宋体"/>
          <w:b/>
          <w:szCs w:val="21"/>
        </w:rPr>
        <w:t>响应文件</w:t>
      </w:r>
      <w:r>
        <w:rPr>
          <w:rFonts w:hint="eastAsia" w:ascii="宋体" w:hAnsi="宋体"/>
          <w:b/>
          <w:bCs/>
          <w:szCs w:val="21"/>
        </w:rPr>
        <w:t>的密封和标记</w:t>
      </w:r>
    </w:p>
    <w:p w14:paraId="0BEE0EBA">
      <w:pPr>
        <w:pStyle w:val="24"/>
        <w:adjustRightInd w:val="0"/>
        <w:snapToGrid w:val="0"/>
        <w:spacing w:line="360" w:lineRule="auto"/>
        <w:ind w:firstLine="420" w:firstLineChars="200"/>
        <w:rPr>
          <w:rFonts w:hint="eastAsia" w:hAnsi="宋体"/>
        </w:rPr>
      </w:pPr>
      <w:r>
        <w:rPr>
          <w:rFonts w:hint="eastAsia" w:hAnsi="宋体"/>
        </w:rPr>
        <w:t>22.1响应文件应密封包装，加贴封条，并在封套的封口处盖供应商单位章或者由法定代表人或其委托代理人签字。</w:t>
      </w:r>
    </w:p>
    <w:p w14:paraId="46B7B3C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22.2响应文件封套上应写明的内容见</w:t>
      </w:r>
      <w:r>
        <w:rPr>
          <w:rFonts w:hint="eastAsia" w:ascii="宋体" w:hAnsi="宋体"/>
          <w:b/>
          <w:szCs w:val="21"/>
        </w:rPr>
        <w:t>磋商须知前附表。</w:t>
      </w:r>
    </w:p>
    <w:p w14:paraId="1078108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22.3响应文件如果未按上述规定密封和加写标记，采购人或采购代理机构将拒绝接收。</w:t>
      </w:r>
    </w:p>
    <w:p w14:paraId="691F49A9">
      <w:pPr>
        <w:adjustRightInd w:val="0"/>
        <w:snapToGrid w:val="0"/>
        <w:spacing w:line="360" w:lineRule="auto"/>
        <w:rPr>
          <w:rFonts w:hint="eastAsia" w:ascii="宋体" w:hAnsi="宋体"/>
          <w:b/>
          <w:bCs/>
          <w:szCs w:val="21"/>
        </w:rPr>
      </w:pPr>
      <w:r>
        <w:rPr>
          <w:rFonts w:hint="eastAsia" w:ascii="宋体" w:hAnsi="宋体"/>
          <w:b/>
          <w:bCs/>
          <w:szCs w:val="21"/>
        </w:rPr>
        <w:t>23.响应文件的</w:t>
      </w:r>
      <w:r>
        <w:rPr>
          <w:rFonts w:hint="eastAsia" w:ascii="宋体" w:hAnsi="宋体" w:cs="宋体"/>
          <w:b/>
          <w:kern w:val="0"/>
          <w:szCs w:val="21"/>
          <w:lang w:val="zh-CN"/>
        </w:rPr>
        <w:t>补充、修改或者撤回</w:t>
      </w:r>
    </w:p>
    <w:p w14:paraId="7059B5D4">
      <w:pPr>
        <w:pStyle w:val="24"/>
        <w:adjustRightInd w:val="0"/>
        <w:snapToGrid w:val="0"/>
        <w:spacing w:line="360" w:lineRule="auto"/>
        <w:ind w:firstLine="420" w:firstLineChars="200"/>
        <w:rPr>
          <w:rFonts w:hint="eastAsia" w:hAnsi="宋体"/>
        </w:rPr>
      </w:pPr>
      <w:r>
        <w:rPr>
          <w:rFonts w:hint="eastAsia" w:hAnsi="宋体"/>
        </w:rPr>
        <w:t>23.1</w:t>
      </w:r>
      <w:r>
        <w:rPr>
          <w:rFonts w:hint="eastAsia" w:hAnsi="宋体" w:cs="宋体"/>
          <w:kern w:val="0"/>
        </w:rPr>
        <w:t>供应商在提交首次响应文件截止时间前，可以对所提交的首次响应文件进行补充、修改或者撤回，并书面通知采购人、采购代理机构。</w:t>
      </w:r>
      <w:r>
        <w:rPr>
          <w:rFonts w:hint="eastAsia" w:hAnsi="宋体"/>
        </w:rPr>
        <w:t>该通知应有供应商法定代表人或其委托代理人签字。</w:t>
      </w:r>
    </w:p>
    <w:p w14:paraId="3CA17343">
      <w:pPr>
        <w:pStyle w:val="24"/>
        <w:adjustRightInd w:val="0"/>
        <w:snapToGrid w:val="0"/>
        <w:spacing w:line="360" w:lineRule="auto"/>
        <w:ind w:firstLine="420" w:firstLineChars="200"/>
        <w:rPr>
          <w:rFonts w:hint="eastAsia" w:hAnsi="宋体"/>
        </w:rPr>
      </w:pPr>
      <w:r>
        <w:rPr>
          <w:rFonts w:hint="eastAsia" w:hAnsi="宋体"/>
        </w:rPr>
        <w:t>23.2</w:t>
      </w:r>
      <w:r>
        <w:rPr>
          <w:rFonts w:hint="eastAsia" w:hAnsi="宋体" w:cs="宋体"/>
          <w:kern w:val="0"/>
          <w:lang w:val="zh-CN"/>
        </w:rPr>
        <w:t>补充、修改的内容与响应文件不一致时，以补充、修改的内容为准。</w:t>
      </w:r>
    </w:p>
    <w:p w14:paraId="18CFA4E3">
      <w:pPr>
        <w:adjustRightInd w:val="0"/>
        <w:snapToGrid w:val="0"/>
        <w:spacing w:line="360" w:lineRule="auto"/>
        <w:rPr>
          <w:rFonts w:hint="eastAsia" w:ascii="宋体" w:hAnsi="宋体"/>
          <w:b/>
          <w:bCs/>
          <w:szCs w:val="21"/>
        </w:rPr>
      </w:pPr>
      <w:r>
        <w:rPr>
          <w:rFonts w:hint="eastAsia" w:ascii="宋体" w:hAnsi="宋体"/>
          <w:b/>
          <w:bCs/>
          <w:szCs w:val="21"/>
        </w:rPr>
        <w:t>24.响应文件的递交与接收</w:t>
      </w:r>
    </w:p>
    <w:p w14:paraId="70F5603E">
      <w:pPr>
        <w:adjustRightInd w:val="0"/>
        <w:snapToGrid w:val="0"/>
        <w:spacing w:line="360" w:lineRule="auto"/>
        <w:ind w:firstLine="420" w:firstLineChars="200"/>
        <w:rPr>
          <w:rFonts w:hint="eastAsia" w:ascii="宋体" w:hAnsi="宋体"/>
          <w:szCs w:val="21"/>
        </w:rPr>
      </w:pPr>
      <w:r>
        <w:rPr>
          <w:rFonts w:hint="eastAsia" w:ascii="宋体" w:hAnsi="宋体"/>
          <w:szCs w:val="21"/>
        </w:rPr>
        <w:t>24.1 供应商应在</w:t>
      </w:r>
      <w:r>
        <w:rPr>
          <w:rFonts w:hint="eastAsia" w:ascii="宋体" w:hAnsi="宋体" w:cs="宋体"/>
          <w:kern w:val="0"/>
          <w:szCs w:val="21"/>
        </w:rPr>
        <w:t>提交首次响应文件截止时间</w:t>
      </w:r>
      <w:r>
        <w:rPr>
          <w:rFonts w:hint="eastAsia" w:ascii="宋体" w:hAnsi="宋体"/>
          <w:szCs w:val="21"/>
        </w:rPr>
        <w:t>前，将响应文件送</w:t>
      </w:r>
      <w:r>
        <w:rPr>
          <w:rFonts w:hint="eastAsia" w:ascii="宋体" w:hAnsi="宋体" w:cs="Arial"/>
          <w:szCs w:val="21"/>
        </w:rPr>
        <w:t>达</w:t>
      </w:r>
      <w:r>
        <w:rPr>
          <w:rFonts w:hint="eastAsia" w:ascii="宋体" w:hAnsi="宋体"/>
          <w:b/>
          <w:szCs w:val="21"/>
        </w:rPr>
        <w:t>磋商须知前附表</w:t>
      </w:r>
      <w:r>
        <w:rPr>
          <w:rFonts w:hint="eastAsia" w:ascii="宋体" w:hAnsi="宋体"/>
          <w:szCs w:val="21"/>
        </w:rPr>
        <w:t>中指定的地点。</w:t>
      </w:r>
      <w:r>
        <w:rPr>
          <w:rFonts w:hint="eastAsia" w:hAnsi="宋体" w:cs="宋体"/>
          <w:kern w:val="0"/>
        </w:rPr>
        <w:t>在截止时间后送达的响应文件，采购人、采购代理机构或者磋商小组应当拒收。</w:t>
      </w:r>
    </w:p>
    <w:p w14:paraId="107A2B2E">
      <w:pPr>
        <w:pStyle w:val="24"/>
        <w:adjustRightInd w:val="0"/>
        <w:snapToGrid w:val="0"/>
        <w:spacing w:line="360" w:lineRule="auto"/>
        <w:ind w:firstLine="420" w:firstLineChars="200"/>
        <w:rPr>
          <w:rFonts w:hint="eastAsia" w:hAnsi="宋体"/>
        </w:rPr>
      </w:pPr>
      <w:r>
        <w:rPr>
          <w:rFonts w:hint="eastAsia" w:hAnsi="宋体"/>
        </w:rPr>
        <w:t>24.2</w:t>
      </w:r>
      <w:r>
        <w:rPr>
          <w:rFonts w:hint="eastAsia" w:hAnsi="宋体" w:cs="宋体"/>
          <w:kern w:val="0"/>
        </w:rPr>
        <w:t>在提交首次响应文件截止时间后，</w:t>
      </w:r>
      <w:r>
        <w:rPr>
          <w:rFonts w:hint="eastAsia" w:hAnsi="宋体"/>
        </w:rPr>
        <w:t>由</w:t>
      </w:r>
      <w:r>
        <w:rPr>
          <w:rFonts w:hint="eastAsia" w:hAnsi="宋体"/>
          <w:bCs/>
        </w:rPr>
        <w:t>供应商代表</w:t>
      </w:r>
      <w:r>
        <w:rPr>
          <w:rFonts w:hint="eastAsia" w:hAnsi="宋体"/>
        </w:rPr>
        <w:t>当场查验</w:t>
      </w:r>
      <w:r>
        <w:rPr>
          <w:rFonts w:hint="eastAsia" w:hAnsi="宋体"/>
          <w:bCs/>
        </w:rPr>
        <w:t>响应文件</w:t>
      </w:r>
      <w:r>
        <w:rPr>
          <w:rFonts w:hint="eastAsia" w:hAnsi="宋体"/>
        </w:rPr>
        <w:t>的密封状况，采购人或</w:t>
      </w:r>
      <w:r>
        <w:rPr>
          <w:rFonts w:hint="eastAsia" w:hAnsi="宋体"/>
          <w:bCs/>
        </w:rPr>
        <w:t>采购代理机构</w:t>
      </w:r>
      <w:r>
        <w:rPr>
          <w:rFonts w:hint="eastAsia" w:hAnsi="宋体"/>
        </w:rPr>
        <w:t>不当场拆封</w:t>
      </w:r>
      <w:r>
        <w:rPr>
          <w:rFonts w:hint="eastAsia" w:hAnsi="宋体"/>
          <w:bCs/>
        </w:rPr>
        <w:t>响应文件</w:t>
      </w:r>
      <w:r>
        <w:rPr>
          <w:rFonts w:hint="eastAsia" w:hAnsi="宋体"/>
        </w:rPr>
        <w:t>。</w:t>
      </w:r>
    </w:p>
    <w:p w14:paraId="39D7328B">
      <w:pPr>
        <w:pStyle w:val="4"/>
        <w:jc w:val="center"/>
      </w:pPr>
      <w:r>
        <w:rPr>
          <w:rFonts w:hint="eastAsia"/>
        </w:rPr>
        <w:t>五、响应文件的磋商与评审</w:t>
      </w:r>
    </w:p>
    <w:p w14:paraId="0FBAC621">
      <w:pPr>
        <w:tabs>
          <w:tab w:val="left" w:pos="0"/>
        </w:tabs>
        <w:adjustRightInd w:val="0"/>
        <w:snapToGrid w:val="0"/>
        <w:spacing w:line="360" w:lineRule="auto"/>
        <w:rPr>
          <w:rFonts w:hint="eastAsia" w:ascii="宋体" w:hAnsi="宋体"/>
          <w:b/>
          <w:bCs/>
          <w:szCs w:val="21"/>
        </w:rPr>
      </w:pPr>
      <w:r>
        <w:rPr>
          <w:rFonts w:hint="eastAsia" w:ascii="宋体" w:hAnsi="宋体"/>
          <w:b/>
          <w:bCs/>
          <w:szCs w:val="21"/>
        </w:rPr>
        <w:t>25.磋商程序</w:t>
      </w:r>
    </w:p>
    <w:p w14:paraId="0B4FAC58">
      <w:pPr>
        <w:widowControl/>
        <w:adjustRightInd w:val="0"/>
        <w:snapToGrid w:val="0"/>
        <w:spacing w:line="360" w:lineRule="auto"/>
        <w:ind w:firstLine="420"/>
        <w:jc w:val="left"/>
        <w:rPr>
          <w:rFonts w:hint="eastAsia" w:ascii="宋体" w:hAnsi="宋体"/>
          <w:bCs/>
          <w:szCs w:val="21"/>
        </w:rPr>
      </w:pPr>
      <w:r>
        <w:rPr>
          <w:rFonts w:hint="eastAsia" w:ascii="宋体" w:hAnsi="宋体" w:cs="宋体"/>
          <w:kern w:val="0"/>
          <w:szCs w:val="21"/>
        </w:rPr>
        <w:t>25.1磋商程序：响应文件审查、磋商（包括澄清）、响应文件评审、</w:t>
      </w:r>
      <w:r>
        <w:rPr>
          <w:rFonts w:hint="eastAsia" w:ascii="宋体" w:hAnsi="宋体"/>
          <w:bCs/>
          <w:szCs w:val="21"/>
        </w:rPr>
        <w:t>提出成交供应商。其中，</w:t>
      </w:r>
      <w:r>
        <w:rPr>
          <w:rFonts w:hint="eastAsia" w:ascii="宋体" w:hAnsi="宋体" w:cs="宋体"/>
          <w:kern w:val="0"/>
          <w:szCs w:val="21"/>
        </w:rPr>
        <w:t>磋商按</w:t>
      </w:r>
      <w:r>
        <w:rPr>
          <w:rFonts w:hint="eastAsia" w:ascii="宋体" w:hAnsi="宋体"/>
          <w:szCs w:val="21"/>
        </w:rPr>
        <w:t>本章</w:t>
      </w:r>
      <w:r>
        <w:rPr>
          <w:rFonts w:hint="eastAsia" w:hAnsi="宋体"/>
        </w:rPr>
        <w:t>第</w:t>
      </w:r>
      <w:r>
        <w:rPr>
          <w:rFonts w:hint="eastAsia" w:ascii="宋体" w:hAnsi="宋体"/>
        </w:rPr>
        <w:t>30.1</w:t>
      </w:r>
      <w:r>
        <w:rPr>
          <w:rFonts w:hint="eastAsia" w:ascii="宋体" w:hAnsi="宋体" w:cs="宋体"/>
          <w:kern w:val="0"/>
          <w:szCs w:val="21"/>
          <w:lang w:val="zh-CN"/>
        </w:rPr>
        <w:t>款或者</w:t>
      </w:r>
      <w:r>
        <w:rPr>
          <w:rFonts w:hint="eastAsia" w:ascii="宋体" w:hAnsi="宋体"/>
        </w:rPr>
        <w:t>第30.2</w:t>
      </w:r>
      <w:r>
        <w:rPr>
          <w:rFonts w:hint="eastAsia" w:ascii="宋体" w:hAnsi="宋体" w:cs="宋体"/>
          <w:kern w:val="0"/>
          <w:szCs w:val="21"/>
          <w:lang w:val="zh-CN"/>
        </w:rPr>
        <w:t>款</w:t>
      </w:r>
      <w:r>
        <w:rPr>
          <w:rFonts w:hint="eastAsia" w:hAnsi="宋体"/>
        </w:rPr>
        <w:t>情形</w:t>
      </w:r>
      <w:r>
        <w:rPr>
          <w:rFonts w:hint="eastAsia" w:ascii="宋体" w:hAnsi="宋体"/>
          <w:bCs/>
          <w:szCs w:val="21"/>
        </w:rPr>
        <w:t>进行。</w:t>
      </w:r>
    </w:p>
    <w:p w14:paraId="0A9362F8">
      <w:pPr>
        <w:widowControl/>
        <w:adjustRightInd w:val="0"/>
        <w:snapToGrid w:val="0"/>
        <w:spacing w:line="360" w:lineRule="auto"/>
        <w:rPr>
          <w:rFonts w:hint="eastAsia" w:ascii="宋体" w:hAnsi="宋体"/>
          <w:b/>
          <w:szCs w:val="21"/>
        </w:rPr>
      </w:pPr>
      <w:r>
        <w:rPr>
          <w:rFonts w:hint="eastAsia" w:ascii="宋体" w:hAnsi="宋体" w:cs="宋体"/>
          <w:b/>
          <w:kern w:val="0"/>
          <w:szCs w:val="21"/>
        </w:rPr>
        <w:t>26.</w:t>
      </w:r>
      <w:r>
        <w:rPr>
          <w:rFonts w:hint="eastAsia"/>
        </w:rPr>
        <w:t xml:space="preserve"> </w:t>
      </w:r>
      <w:r>
        <w:rPr>
          <w:rFonts w:hint="eastAsia" w:ascii="宋体" w:hAnsi="宋体" w:cs="宋体"/>
          <w:b/>
          <w:kern w:val="0"/>
          <w:szCs w:val="21"/>
        </w:rPr>
        <w:t>响应文件审查</w:t>
      </w:r>
      <w:r>
        <w:rPr>
          <w:rFonts w:hint="eastAsia" w:ascii="宋体" w:hAnsi="宋体"/>
          <w:b/>
          <w:szCs w:val="21"/>
        </w:rPr>
        <w:t xml:space="preserve"> </w:t>
      </w:r>
    </w:p>
    <w:p w14:paraId="5348840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26.1 资格性审查：根据本章第3.1项规定的供应商资格条件要求，对</w:t>
      </w:r>
      <w:r>
        <w:rPr>
          <w:rFonts w:hint="eastAsia" w:ascii="宋体" w:hAnsi="宋体"/>
        </w:rPr>
        <w:t>响应</w:t>
      </w:r>
      <w:r>
        <w:rPr>
          <w:rFonts w:hint="eastAsia" w:ascii="宋体" w:hAnsi="宋体"/>
          <w:szCs w:val="21"/>
        </w:rPr>
        <w:t>文件的资格证明等进行审查，以确定供应商是否具备磋商资格条件。</w:t>
      </w:r>
    </w:p>
    <w:p w14:paraId="1FFD183F">
      <w:pPr>
        <w:adjustRightInd w:val="0"/>
        <w:snapToGrid w:val="0"/>
        <w:spacing w:line="360" w:lineRule="auto"/>
        <w:ind w:firstLine="420" w:firstLineChars="200"/>
        <w:rPr>
          <w:rFonts w:hint="eastAsia" w:ascii="宋体" w:hAnsi="宋体"/>
          <w:szCs w:val="21"/>
        </w:rPr>
      </w:pPr>
      <w:r>
        <w:rPr>
          <w:rFonts w:hint="eastAsia" w:ascii="宋体" w:hAnsi="宋体"/>
          <w:szCs w:val="21"/>
        </w:rPr>
        <w:t>26.2符合性审查: 对响应文件(包括首次提交的响应文件、重新提交的响应文件)的有效性、完整性和响应程度进行审查，以确定是否对磋商文件的实质性要求作出响应。</w:t>
      </w:r>
    </w:p>
    <w:p w14:paraId="4B97E25B">
      <w:pPr>
        <w:adjustRightInd w:val="0"/>
        <w:snapToGrid w:val="0"/>
        <w:spacing w:line="360" w:lineRule="auto"/>
        <w:ind w:firstLine="420" w:firstLineChars="200"/>
        <w:rPr>
          <w:rFonts w:hint="eastAsia" w:ascii="宋体" w:hAnsi="宋体"/>
          <w:szCs w:val="21"/>
        </w:rPr>
      </w:pPr>
      <w:r>
        <w:rPr>
          <w:rFonts w:hint="eastAsia" w:ascii="宋体" w:hAnsi="宋体"/>
          <w:szCs w:val="21"/>
        </w:rPr>
        <w:t>26.3响应文件审查结束后，磋商小组所有成员集中与单一供应商分别进行磋商，并给予所有参加磋商的供应商平等的磋商机会。供应商应派其法定代表人或委托代理人参加磋商。</w:t>
      </w:r>
    </w:p>
    <w:p w14:paraId="1CD3A31D">
      <w:pPr>
        <w:pStyle w:val="24"/>
        <w:adjustRightInd w:val="0"/>
        <w:snapToGrid w:val="0"/>
        <w:spacing w:line="360" w:lineRule="auto"/>
        <w:rPr>
          <w:rFonts w:hint="eastAsia" w:hAnsi="宋体" w:cs="宋体"/>
          <w:b/>
          <w:kern w:val="0"/>
        </w:rPr>
      </w:pPr>
      <w:r>
        <w:rPr>
          <w:rFonts w:hint="eastAsia" w:hAnsi="宋体" w:cs="宋体"/>
          <w:b/>
          <w:kern w:val="0"/>
        </w:rPr>
        <w:t>27.实质性响应</w:t>
      </w:r>
    </w:p>
    <w:p w14:paraId="7E255225">
      <w:pPr>
        <w:pStyle w:val="24"/>
        <w:adjustRightInd w:val="0"/>
        <w:snapToGrid w:val="0"/>
        <w:spacing w:line="360" w:lineRule="auto"/>
        <w:ind w:firstLine="420" w:firstLineChars="200"/>
        <w:rPr>
          <w:rFonts w:hint="eastAsia" w:hAnsi="宋体" w:cs="Arial"/>
          <w:kern w:val="0"/>
          <w:u w:val="single"/>
        </w:rPr>
      </w:pPr>
      <w:r>
        <w:rPr>
          <w:rFonts w:hint="eastAsia" w:hAnsi="宋体" w:cs="宋体"/>
          <w:kern w:val="0"/>
        </w:rPr>
        <w:t>27.1</w:t>
      </w:r>
      <w:r>
        <w:rPr>
          <w:rFonts w:hint="eastAsia" w:hAnsi="宋体"/>
        </w:rPr>
        <w:t>实质性响应是指响应文件(包括首次响应文件、重新提交的响应文件)与磋商文件要求的所有条款、条件和规格相符，没有偏离。偏离</w:t>
      </w:r>
      <w:r>
        <w:rPr>
          <w:rFonts w:hint="eastAsia"/>
        </w:rPr>
        <w:t>指不满足、或不响应</w:t>
      </w:r>
      <w:r>
        <w:rPr>
          <w:rFonts w:hint="eastAsia" w:hAnsi="宋体"/>
        </w:rPr>
        <w:t>磋商文件</w:t>
      </w:r>
      <w:r>
        <w:rPr>
          <w:rFonts w:hint="eastAsia"/>
        </w:rPr>
        <w:t>的要求。</w:t>
      </w:r>
    </w:p>
    <w:p w14:paraId="78CD41A2">
      <w:pPr>
        <w:tabs>
          <w:tab w:val="left" w:pos="0"/>
          <w:tab w:val="left" w:pos="7560"/>
          <w:tab w:val="left" w:pos="7740"/>
          <w:tab w:val="left" w:pos="7920"/>
        </w:tabs>
        <w:adjustRightInd w:val="0"/>
        <w:snapToGrid w:val="0"/>
        <w:spacing w:line="360" w:lineRule="auto"/>
        <w:ind w:right="23" w:rightChars="11" w:firstLine="420" w:firstLineChars="200"/>
        <w:rPr>
          <w:rFonts w:hint="eastAsia" w:ascii="宋体" w:hAnsi="宋体"/>
          <w:szCs w:val="21"/>
        </w:rPr>
      </w:pPr>
      <w:r>
        <w:rPr>
          <w:rFonts w:hint="eastAsia" w:ascii="宋体" w:hAnsi="宋体"/>
          <w:szCs w:val="21"/>
        </w:rPr>
        <w:t>27.2</w:t>
      </w:r>
      <w:r>
        <w:rPr>
          <w:rFonts w:hint="eastAsia" w:ascii="宋体" w:hAnsi="宋体"/>
        </w:rPr>
        <w:t>响应文件是否实质性响应磋商文件要求由磋商小组依据磋商文件规定认定。</w:t>
      </w:r>
      <w:r>
        <w:rPr>
          <w:rFonts w:hint="eastAsia" w:ascii="宋体" w:hAnsi="宋体" w:cs="宋体"/>
          <w:kern w:val="0"/>
          <w:szCs w:val="21"/>
        </w:rPr>
        <w:t>磋商小组</w:t>
      </w:r>
      <w:r>
        <w:rPr>
          <w:rFonts w:hint="eastAsia" w:ascii="宋体" w:hAnsi="宋体"/>
          <w:szCs w:val="21"/>
        </w:rPr>
        <w:t>决定</w:t>
      </w:r>
      <w:r>
        <w:rPr>
          <w:rFonts w:hint="eastAsia" w:ascii="宋体" w:hAnsi="宋体"/>
        </w:rPr>
        <w:t>响应文件</w:t>
      </w:r>
      <w:r>
        <w:rPr>
          <w:rFonts w:hint="eastAsia" w:ascii="宋体" w:hAnsi="宋体"/>
          <w:szCs w:val="21"/>
        </w:rPr>
        <w:t>的响应性只根据</w:t>
      </w:r>
      <w:r>
        <w:rPr>
          <w:rFonts w:hint="eastAsia" w:ascii="宋体" w:hAnsi="宋体"/>
        </w:rPr>
        <w:t>响应文件</w:t>
      </w:r>
      <w:r>
        <w:rPr>
          <w:rFonts w:hint="eastAsia" w:ascii="宋体" w:hAnsi="宋体"/>
          <w:szCs w:val="21"/>
        </w:rPr>
        <w:t>本身的真实无误的内容，而不依据外部的证据。</w:t>
      </w:r>
    </w:p>
    <w:p w14:paraId="755BEF24">
      <w:pPr>
        <w:pStyle w:val="226"/>
      </w:pPr>
      <w:r>
        <w:rPr>
          <w:rFonts w:hint="eastAsia" w:ascii="宋体" w:hAnsi="宋体"/>
          <w:szCs w:val="21"/>
        </w:rPr>
        <w:t>27.3磋商</w:t>
      </w:r>
      <w:r>
        <w:rPr>
          <w:rFonts w:hint="eastAsia" w:ascii="宋体" w:hAnsi="宋体" w:cs="宋体"/>
          <w:kern w:val="0"/>
          <w:szCs w:val="21"/>
        </w:rPr>
        <w:t>文件规定的实质性要求和条件见【</w:t>
      </w:r>
      <w:r>
        <w:rPr>
          <w:rFonts w:hint="eastAsia" w:ascii="宋体" w:hAnsi="宋体" w:cs="宋体"/>
          <w:b/>
          <w:bCs/>
          <w:kern w:val="0"/>
          <w:szCs w:val="21"/>
        </w:rPr>
        <w:t>磋商</w:t>
      </w:r>
      <w:r>
        <w:rPr>
          <w:rFonts w:hint="eastAsia" w:ascii="宋体" w:hAnsi="宋体" w:cs="宋体"/>
          <w:b/>
          <w:kern w:val="0"/>
          <w:szCs w:val="21"/>
        </w:rPr>
        <w:t>须知前附表</w:t>
      </w:r>
      <w:r>
        <w:rPr>
          <w:rFonts w:hint="eastAsia" w:ascii="宋体" w:hAnsi="宋体" w:cs="宋体"/>
          <w:kern w:val="0"/>
          <w:szCs w:val="21"/>
        </w:rPr>
        <w:t>】。</w:t>
      </w:r>
    </w:p>
    <w:p w14:paraId="62F22BB1">
      <w:pPr>
        <w:pStyle w:val="24"/>
        <w:adjustRightInd w:val="0"/>
        <w:snapToGrid w:val="0"/>
        <w:spacing w:line="360" w:lineRule="auto"/>
        <w:rPr>
          <w:rFonts w:cs="宋体"/>
          <w:b/>
          <w:kern w:val="0"/>
        </w:rPr>
      </w:pPr>
      <w:r>
        <w:rPr>
          <w:rFonts w:hint="eastAsia" w:cs="宋体"/>
          <w:b/>
          <w:kern w:val="0"/>
        </w:rPr>
        <w:t xml:space="preserve">28.无效响应 </w:t>
      </w:r>
    </w:p>
    <w:p w14:paraId="7F8309A0">
      <w:pPr>
        <w:pStyle w:val="24"/>
        <w:adjustRightInd w:val="0"/>
        <w:snapToGrid w:val="0"/>
        <w:spacing w:line="360" w:lineRule="auto"/>
        <w:ind w:firstLine="411" w:firstLineChars="196"/>
        <w:rPr>
          <w:rFonts w:hint="eastAsia" w:hAnsi="宋体" w:cs="宋体"/>
          <w:b/>
          <w:kern w:val="0"/>
        </w:rPr>
      </w:pPr>
      <w:r>
        <w:rPr>
          <w:rFonts w:hint="eastAsia" w:cs="宋体"/>
          <w:kern w:val="0"/>
        </w:rPr>
        <w:t>28.1</w:t>
      </w:r>
      <w:r>
        <w:rPr>
          <w:rFonts w:hint="eastAsia"/>
        </w:rPr>
        <w:t>磋商小组在对资格性和符合性进行审查时，有下列情况之一的，属无效响应，</w:t>
      </w:r>
      <w:r>
        <w:rPr>
          <w:rFonts w:hint="eastAsia" w:cs="宋体"/>
          <w:kern w:val="0"/>
        </w:rPr>
        <w:t>磋商小组应当告知有关供应商</w:t>
      </w:r>
      <w:r>
        <w:rPr>
          <w:rFonts w:hint="eastAsia"/>
        </w:rPr>
        <w:t>：</w:t>
      </w:r>
    </w:p>
    <w:p w14:paraId="611547A5">
      <w:pPr>
        <w:adjustRightInd w:val="0"/>
        <w:snapToGrid w:val="0"/>
        <w:spacing w:line="360" w:lineRule="auto"/>
        <w:ind w:firstLine="420" w:firstLineChars="200"/>
        <w:rPr>
          <w:rFonts w:hint="eastAsia" w:ascii="宋体" w:hAnsi="宋体"/>
          <w:szCs w:val="21"/>
        </w:rPr>
      </w:pPr>
      <w:r>
        <w:rPr>
          <w:rFonts w:hint="eastAsia" w:ascii="宋体" w:hAnsi="宋体"/>
          <w:szCs w:val="21"/>
        </w:rPr>
        <w:t>（1）供应商不具备本章第3.1款规定的供应商资格条件要求，或存在本章第3.3款情形的；</w:t>
      </w:r>
    </w:p>
    <w:p w14:paraId="086A5CFC">
      <w:pPr>
        <w:adjustRightInd w:val="0"/>
        <w:snapToGrid w:val="0"/>
        <w:spacing w:line="360" w:lineRule="auto"/>
        <w:ind w:firstLine="420" w:firstLineChars="200"/>
        <w:rPr>
          <w:rFonts w:hint="eastAsia" w:ascii="宋体" w:hAnsi="宋体"/>
          <w:szCs w:val="21"/>
        </w:rPr>
      </w:pPr>
      <w:r>
        <w:rPr>
          <w:rFonts w:hint="eastAsia" w:ascii="宋体" w:hAnsi="宋体"/>
          <w:szCs w:val="21"/>
        </w:rPr>
        <w:t>（2）联合体不符合本章第3.2款规定的；</w:t>
      </w:r>
    </w:p>
    <w:p w14:paraId="737DF36E">
      <w:pPr>
        <w:adjustRightInd w:val="0"/>
        <w:snapToGrid w:val="0"/>
        <w:spacing w:line="360" w:lineRule="auto"/>
        <w:ind w:firstLine="420" w:firstLineChars="200"/>
        <w:rPr>
          <w:rFonts w:hint="eastAsia" w:ascii="宋体" w:hAnsi="宋体"/>
          <w:szCs w:val="21"/>
        </w:rPr>
      </w:pPr>
      <w:r>
        <w:rPr>
          <w:rFonts w:hint="eastAsia" w:ascii="宋体" w:hAnsi="宋体"/>
          <w:szCs w:val="21"/>
        </w:rPr>
        <w:t>（3）应交未交磋商保证金或金额不足、磋商保证金缴纳形式不符合磋商文件要求的；</w:t>
      </w:r>
    </w:p>
    <w:p w14:paraId="41F0B288">
      <w:pPr>
        <w:adjustRightInd w:val="0"/>
        <w:snapToGrid w:val="0"/>
        <w:spacing w:line="360" w:lineRule="auto"/>
        <w:ind w:firstLine="420" w:firstLineChars="200"/>
        <w:rPr>
          <w:rFonts w:hint="eastAsia" w:ascii="宋体" w:hAnsi="宋体"/>
          <w:szCs w:val="21"/>
        </w:rPr>
      </w:pPr>
      <w:r>
        <w:rPr>
          <w:rFonts w:hint="eastAsia" w:ascii="宋体" w:hAnsi="宋体"/>
          <w:szCs w:val="21"/>
        </w:rPr>
        <w:t>（4）响应文件未按照磋商文件要求签署、盖章的；</w:t>
      </w:r>
    </w:p>
    <w:p w14:paraId="49FDD0B7">
      <w:pPr>
        <w:adjustRightInd w:val="0"/>
        <w:snapToGrid w:val="0"/>
        <w:spacing w:line="360" w:lineRule="auto"/>
        <w:ind w:firstLine="420" w:firstLineChars="200"/>
        <w:rPr>
          <w:rFonts w:hint="eastAsia" w:ascii="宋体" w:hAnsi="宋体"/>
          <w:szCs w:val="21"/>
        </w:rPr>
      </w:pPr>
      <w:r>
        <w:rPr>
          <w:rFonts w:hint="eastAsia" w:ascii="宋体" w:hAnsi="宋体"/>
          <w:szCs w:val="21"/>
        </w:rPr>
        <w:t>（4）响应文件不满足本章第27.1款规定的实质性要求的；</w:t>
      </w:r>
    </w:p>
    <w:p w14:paraId="293CD6FF">
      <w:pPr>
        <w:adjustRightInd w:val="0"/>
        <w:snapToGrid w:val="0"/>
        <w:spacing w:line="360" w:lineRule="auto"/>
        <w:ind w:firstLine="420" w:firstLineChars="200"/>
        <w:rPr>
          <w:rFonts w:hint="eastAsia" w:ascii="宋体" w:hAnsi="宋体"/>
          <w:szCs w:val="21"/>
        </w:rPr>
      </w:pPr>
      <w:r>
        <w:rPr>
          <w:rFonts w:hint="eastAsia" w:ascii="宋体" w:hAnsi="宋体"/>
          <w:szCs w:val="21"/>
        </w:rPr>
        <w:t>（5）报价超过采购项目预算的；</w:t>
      </w:r>
    </w:p>
    <w:p w14:paraId="1E10B84D">
      <w:pPr>
        <w:adjustRightInd w:val="0"/>
        <w:snapToGrid w:val="0"/>
        <w:spacing w:line="360" w:lineRule="auto"/>
        <w:ind w:firstLine="420" w:firstLineChars="200"/>
        <w:rPr>
          <w:rFonts w:hint="eastAsia" w:ascii="宋体" w:hAnsi="宋体"/>
          <w:szCs w:val="21"/>
        </w:rPr>
      </w:pPr>
      <w:r>
        <w:rPr>
          <w:rFonts w:hint="eastAsia" w:ascii="宋体" w:hAnsi="宋体"/>
          <w:szCs w:val="21"/>
        </w:rPr>
        <w:t>（6）响应文件有效期不足的；</w:t>
      </w:r>
    </w:p>
    <w:p w14:paraId="027B1647">
      <w:pPr>
        <w:adjustRightInd w:val="0"/>
        <w:snapToGrid w:val="0"/>
        <w:spacing w:line="360" w:lineRule="auto"/>
        <w:ind w:firstLine="420" w:firstLineChars="200"/>
        <w:rPr>
          <w:rFonts w:hint="eastAsia" w:ascii="宋体" w:hAnsi="宋体"/>
          <w:szCs w:val="21"/>
        </w:rPr>
      </w:pPr>
      <w:r>
        <w:rPr>
          <w:rFonts w:hint="eastAsia" w:ascii="宋体" w:hAnsi="宋体"/>
          <w:szCs w:val="21"/>
        </w:rPr>
        <w:t>（7）响应文件不符合法律、规章、规范性文件和磋商文件规定及要求的。</w:t>
      </w:r>
    </w:p>
    <w:p w14:paraId="47124D07">
      <w:pPr>
        <w:widowControl/>
        <w:adjustRightInd w:val="0"/>
        <w:snapToGrid w:val="0"/>
        <w:spacing w:line="360" w:lineRule="auto"/>
        <w:jc w:val="left"/>
        <w:rPr>
          <w:rFonts w:hint="eastAsia" w:ascii="宋体" w:hAnsi="宋体" w:cs="宋体"/>
          <w:b/>
          <w:kern w:val="0"/>
          <w:szCs w:val="21"/>
        </w:rPr>
      </w:pPr>
      <w:r>
        <w:rPr>
          <w:rFonts w:hint="eastAsia" w:ascii="宋体" w:hAnsi="宋体" w:cs="宋体"/>
          <w:b/>
          <w:kern w:val="0"/>
          <w:szCs w:val="21"/>
        </w:rPr>
        <w:t>29.澄清</w:t>
      </w:r>
    </w:p>
    <w:p w14:paraId="2421D7F8">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41670814">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29.2 最后报价计算错误修正的原则：最后报价</w:t>
      </w:r>
      <w:r>
        <w:rPr>
          <w:rFonts w:hint="eastAsia" w:ascii="宋体" w:hAnsi="宋体" w:cs="Arial"/>
          <w:kern w:val="0"/>
          <w:szCs w:val="21"/>
        </w:rPr>
        <w:t>的大写金额和小写金额不一致的，以大写金额为准；总价金额与按分项报价汇总金额不一致的，以分项报价金额计算结果为准；分项报价金额小数点有明显错位的，应以总价为准，并修改分项报价。</w:t>
      </w:r>
    </w:p>
    <w:p w14:paraId="28ADCFF1">
      <w:pPr>
        <w:widowControl/>
        <w:adjustRightInd w:val="0"/>
        <w:snapToGrid w:val="0"/>
        <w:spacing w:line="360" w:lineRule="auto"/>
        <w:jc w:val="left"/>
        <w:rPr>
          <w:rFonts w:hint="eastAsia" w:ascii="宋体" w:hAnsi="宋体" w:cs="宋体"/>
          <w:b/>
          <w:kern w:val="0"/>
          <w:szCs w:val="21"/>
        </w:rPr>
      </w:pPr>
      <w:r>
        <w:rPr>
          <w:rFonts w:hint="eastAsia" w:ascii="宋体" w:hAnsi="宋体" w:cs="宋体"/>
          <w:b/>
          <w:kern w:val="0"/>
          <w:szCs w:val="21"/>
        </w:rPr>
        <w:t>30.磋商</w:t>
      </w:r>
    </w:p>
    <w:p w14:paraId="2F0F20E0">
      <w:pPr>
        <w:widowControl/>
        <w:adjustRightInd w:val="0"/>
        <w:snapToGrid w:val="0"/>
        <w:spacing w:line="360" w:lineRule="auto"/>
        <w:ind w:firstLine="420"/>
        <w:jc w:val="left"/>
        <w:rPr>
          <w:rFonts w:hint="eastAsia" w:ascii="宋体" w:hAnsi="宋体" w:cs="宋体"/>
          <w:kern w:val="0"/>
          <w:szCs w:val="21"/>
          <w:lang w:val="zh-CN"/>
        </w:rPr>
      </w:pPr>
      <w:r>
        <w:rPr>
          <w:rFonts w:hint="eastAsia" w:ascii="宋体" w:hAnsi="宋体" w:cs="宋体"/>
          <w:kern w:val="0"/>
          <w:szCs w:val="21"/>
        </w:rPr>
        <w:t>30.1</w:t>
      </w:r>
      <w:r>
        <w:rPr>
          <w:rFonts w:hint="eastAsia" w:ascii="宋体" w:hAnsi="宋体"/>
        </w:rPr>
        <w:t>本章第9.2项</w:t>
      </w:r>
      <w:r>
        <w:rPr>
          <w:rFonts w:hint="eastAsia" w:ascii="宋体" w:hAnsi="宋体" w:cs="宋体"/>
          <w:kern w:val="0"/>
          <w:szCs w:val="21"/>
        </w:rPr>
        <w:t>未明确磋商文件实质性变动内容的，或者磋商文件明确了可能发生实质性变动内容，但在磋商过程中，</w:t>
      </w:r>
      <w:r>
        <w:rPr>
          <w:rFonts w:hint="eastAsia" w:ascii="宋体" w:hAnsi="宋体"/>
          <w:bCs/>
          <w:szCs w:val="21"/>
        </w:rPr>
        <w:t>磋商小组</w:t>
      </w:r>
      <w:r>
        <w:rPr>
          <w:rFonts w:hint="eastAsia" w:ascii="宋体" w:hAnsi="宋体" w:cs="Arial"/>
          <w:kern w:val="0"/>
          <w:szCs w:val="21"/>
        </w:rPr>
        <w:t>根据</w:t>
      </w:r>
      <w:r>
        <w:rPr>
          <w:rFonts w:hint="eastAsia" w:ascii="宋体" w:hAnsi="宋体" w:cs="宋体"/>
          <w:kern w:val="0"/>
          <w:szCs w:val="21"/>
        </w:rPr>
        <w:t>磋商情况</w:t>
      </w:r>
      <w:r>
        <w:rPr>
          <w:rFonts w:hint="eastAsia" w:ascii="宋体" w:hAnsi="宋体"/>
          <w:bCs/>
          <w:szCs w:val="21"/>
        </w:rPr>
        <w:t>认为</w:t>
      </w:r>
      <w:r>
        <w:rPr>
          <w:rFonts w:hint="eastAsia" w:ascii="宋体" w:hAnsi="宋体" w:cs="宋体"/>
          <w:kern w:val="0"/>
          <w:szCs w:val="21"/>
        </w:rPr>
        <w:t>磋商文件无需发生实质性变动的，磋商小组应当直接与响应文件审查合格的供应商就价格组织多轮磋商。</w:t>
      </w:r>
    </w:p>
    <w:p w14:paraId="726D006C">
      <w:pPr>
        <w:widowControl/>
        <w:tabs>
          <w:tab w:val="left" w:pos="1080"/>
          <w:tab w:val="left" w:pos="1260"/>
        </w:tabs>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（1）磋商结束后，磋商小组应当要求所有继续参加磋商的供应商在磋商小组规定时间内提交最后报价。</w:t>
      </w:r>
    </w:p>
    <w:p w14:paraId="5AB62146">
      <w:pPr>
        <w:widowControl/>
        <w:tabs>
          <w:tab w:val="left" w:pos="1080"/>
          <w:tab w:val="left" w:pos="1260"/>
        </w:tabs>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（2）磋商文件明确可能发生实质性变动，但在磋商过程中</w:t>
      </w:r>
      <w:r>
        <w:rPr>
          <w:rFonts w:hint="eastAsia" w:ascii="宋体" w:hAnsi="宋体"/>
          <w:bCs/>
          <w:szCs w:val="21"/>
        </w:rPr>
        <w:t>磋商小组</w:t>
      </w:r>
      <w:r>
        <w:rPr>
          <w:rFonts w:hint="eastAsia" w:ascii="宋体" w:hAnsi="宋体" w:cs="Arial"/>
          <w:kern w:val="0"/>
          <w:szCs w:val="21"/>
        </w:rPr>
        <w:t>根据</w:t>
      </w:r>
      <w:r>
        <w:rPr>
          <w:rFonts w:hint="eastAsia" w:ascii="宋体" w:hAnsi="宋体" w:cs="宋体"/>
          <w:kern w:val="0"/>
          <w:szCs w:val="21"/>
        </w:rPr>
        <w:t>磋商情况</w:t>
      </w:r>
      <w:r>
        <w:rPr>
          <w:rFonts w:hint="eastAsia" w:ascii="宋体" w:hAnsi="宋体"/>
          <w:bCs/>
          <w:szCs w:val="21"/>
        </w:rPr>
        <w:t>认为</w:t>
      </w:r>
      <w:r>
        <w:rPr>
          <w:rFonts w:hint="eastAsia" w:ascii="宋体" w:hAnsi="宋体" w:cs="宋体"/>
          <w:kern w:val="0"/>
          <w:szCs w:val="21"/>
        </w:rPr>
        <w:t>磋商文件无需发生实质性变动的，磋商小组不另行通知。</w:t>
      </w:r>
    </w:p>
    <w:p w14:paraId="182765F4">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30.2</w:t>
      </w:r>
      <w:r>
        <w:rPr>
          <w:rFonts w:hint="eastAsia" w:ascii="宋体" w:hAnsi="宋体"/>
        </w:rPr>
        <w:t>本章第9.2</w:t>
      </w:r>
      <w:r>
        <w:rPr>
          <w:rFonts w:hint="eastAsia" w:ascii="宋体" w:hAnsi="宋体" w:cs="宋体"/>
          <w:kern w:val="0"/>
          <w:szCs w:val="21"/>
          <w:lang w:val="zh-CN"/>
        </w:rPr>
        <w:t>款</w:t>
      </w:r>
      <w:r>
        <w:rPr>
          <w:rFonts w:hint="eastAsia" w:ascii="宋体" w:hAnsi="宋体" w:cs="宋体"/>
          <w:kern w:val="0"/>
          <w:szCs w:val="21"/>
        </w:rPr>
        <w:t>明确磋商文件实质性变动内容的，</w:t>
      </w:r>
      <w:r>
        <w:rPr>
          <w:rFonts w:hint="eastAsia" w:ascii="宋体" w:hAnsi="宋体"/>
          <w:bCs/>
          <w:szCs w:val="21"/>
        </w:rPr>
        <w:t>磋商小组</w:t>
      </w:r>
      <w:r>
        <w:rPr>
          <w:rFonts w:hint="eastAsia" w:ascii="宋体" w:hAnsi="宋体" w:cs="宋体"/>
          <w:kern w:val="0"/>
          <w:szCs w:val="21"/>
        </w:rPr>
        <w:t>可以组织多轮磋商。</w:t>
      </w:r>
      <w:r>
        <w:rPr>
          <w:rFonts w:hint="eastAsia" w:ascii="宋体" w:hAnsi="宋体"/>
          <w:bCs/>
          <w:szCs w:val="21"/>
        </w:rPr>
        <w:t>在每一轮磋商中，磋商小组</w:t>
      </w:r>
      <w:r>
        <w:rPr>
          <w:rFonts w:hint="eastAsia" w:ascii="宋体" w:hAnsi="宋体" w:cs="宋体"/>
          <w:kern w:val="0"/>
          <w:szCs w:val="21"/>
        </w:rPr>
        <w:t>可以</w:t>
      </w:r>
      <w:r>
        <w:rPr>
          <w:rFonts w:hint="eastAsia" w:ascii="宋体" w:hAnsi="宋体" w:cs="Arial"/>
          <w:kern w:val="0"/>
          <w:szCs w:val="21"/>
        </w:rPr>
        <w:t>根据</w:t>
      </w:r>
      <w:r>
        <w:rPr>
          <w:rFonts w:hint="eastAsia" w:ascii="宋体" w:hAnsi="宋体" w:cs="宋体"/>
          <w:kern w:val="0"/>
          <w:szCs w:val="21"/>
        </w:rPr>
        <w:t>磋商文件规定和磋商情况，</w:t>
      </w:r>
      <w:r>
        <w:rPr>
          <w:rFonts w:hint="eastAsia" w:ascii="宋体" w:hAnsi="宋体"/>
          <w:bCs/>
          <w:szCs w:val="21"/>
        </w:rPr>
        <w:t>对磋商文件的</w:t>
      </w:r>
      <w:r>
        <w:rPr>
          <w:rFonts w:hint="eastAsia" w:ascii="宋体" w:hAnsi="宋体" w:cs="宋体"/>
          <w:kern w:val="0"/>
          <w:szCs w:val="21"/>
        </w:rPr>
        <w:t>采购需求中的技术、服务要求以及合同草案条款</w:t>
      </w:r>
      <w:r>
        <w:rPr>
          <w:rFonts w:hint="eastAsia" w:ascii="宋体" w:hAnsi="宋体"/>
          <w:bCs/>
          <w:szCs w:val="21"/>
        </w:rPr>
        <w:t>作实质性变动(磋商文件的实质性变动内容为磋商文件的组成部分)，并以书面形式要求</w:t>
      </w:r>
      <w:r>
        <w:rPr>
          <w:rFonts w:hint="eastAsia" w:ascii="宋体" w:hAnsi="宋体" w:cs="宋体"/>
          <w:kern w:val="0"/>
          <w:szCs w:val="21"/>
        </w:rPr>
        <w:t>响应文件审查合格</w:t>
      </w:r>
      <w:r>
        <w:rPr>
          <w:rFonts w:hint="eastAsia" w:ascii="宋体" w:hAnsi="宋体"/>
          <w:bCs/>
          <w:szCs w:val="21"/>
        </w:rPr>
        <w:t>的供应商，在规定的</w:t>
      </w:r>
      <w:r>
        <w:rPr>
          <w:rFonts w:hint="eastAsia" w:ascii="宋体" w:hAnsi="宋体" w:cs="宋体"/>
          <w:kern w:val="0"/>
          <w:szCs w:val="21"/>
        </w:rPr>
        <w:t>截止时间前</w:t>
      </w:r>
      <w:r>
        <w:rPr>
          <w:rFonts w:hint="eastAsia" w:ascii="宋体" w:hAnsi="宋体"/>
          <w:bCs/>
          <w:szCs w:val="21"/>
        </w:rPr>
        <w:t>重</w:t>
      </w:r>
      <w:r>
        <w:rPr>
          <w:rFonts w:hint="eastAsia" w:ascii="宋体" w:hAnsi="宋体" w:cs="宋体"/>
          <w:kern w:val="0"/>
          <w:szCs w:val="21"/>
        </w:rPr>
        <w:t>新提交响应文件</w:t>
      </w:r>
      <w:r>
        <w:rPr>
          <w:rFonts w:hint="eastAsia" w:ascii="宋体" w:hAnsi="宋体"/>
          <w:bCs/>
          <w:szCs w:val="21"/>
        </w:rPr>
        <w:t>。</w:t>
      </w:r>
      <w:r>
        <w:rPr>
          <w:rFonts w:hint="eastAsia" w:ascii="宋体" w:hAnsi="宋体" w:cs="宋体"/>
          <w:kern w:val="0"/>
          <w:szCs w:val="21"/>
        </w:rPr>
        <w:t>磋商小组应当</w:t>
      </w:r>
      <w:r>
        <w:rPr>
          <w:rFonts w:hint="eastAsia" w:ascii="宋体" w:hAnsi="宋体"/>
          <w:szCs w:val="21"/>
        </w:rPr>
        <w:t>根据本章第26.2</w:t>
      </w:r>
      <w:r>
        <w:rPr>
          <w:rFonts w:hint="eastAsia" w:ascii="宋体" w:hAnsi="宋体" w:cs="宋体"/>
          <w:kern w:val="0"/>
          <w:szCs w:val="21"/>
          <w:lang w:val="zh-CN"/>
        </w:rPr>
        <w:t>款</w:t>
      </w:r>
      <w:r>
        <w:rPr>
          <w:rFonts w:hint="eastAsia" w:ascii="宋体" w:hAnsi="宋体"/>
          <w:szCs w:val="21"/>
        </w:rPr>
        <w:t>规定</w:t>
      </w:r>
      <w:r>
        <w:rPr>
          <w:rFonts w:hint="eastAsia" w:ascii="宋体" w:hAnsi="宋体" w:cs="宋体"/>
          <w:kern w:val="0"/>
          <w:szCs w:val="21"/>
        </w:rPr>
        <w:t>对供应商重新提交的响应文件进行审查。供应商重新提交的响应文件审查不合格的，不得进入下一轮磋商，也不得要求提交最后报价。</w:t>
      </w:r>
    </w:p>
    <w:p w14:paraId="3A7F0E38">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（1）磋商文件能够详细列明采购需求的技术、服务要求的，磋商结束后，磋商小组应当要求所有继续参加磋商的供应商在规定时间内提交最后报价。</w:t>
      </w:r>
    </w:p>
    <w:p w14:paraId="3751463F">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400B8CD">
      <w:pPr>
        <w:widowControl/>
        <w:adjustRightInd w:val="0"/>
        <w:snapToGrid w:val="0"/>
        <w:spacing w:line="360" w:lineRule="auto"/>
        <w:ind w:firstLine="420"/>
        <w:jc w:val="left"/>
        <w:rPr>
          <w:rFonts w:hint="eastAsia" w:ascii="宋体" w:hAnsi="宋体"/>
          <w:bCs/>
          <w:szCs w:val="21"/>
        </w:rPr>
      </w:pPr>
      <w:r>
        <w:rPr>
          <w:rFonts w:hint="eastAsia" w:ascii="宋体" w:hAnsi="宋体"/>
          <w:bCs/>
          <w:szCs w:val="21"/>
        </w:rPr>
        <w:t>30.3</w:t>
      </w:r>
      <w:r>
        <w:rPr>
          <w:rFonts w:hint="eastAsia" w:ascii="宋体" w:hAnsi="宋体"/>
        </w:rPr>
        <w:t xml:space="preserve"> </w:t>
      </w:r>
      <w:r>
        <w:rPr>
          <w:rFonts w:hint="eastAsia" w:ascii="宋体" w:hAnsi="宋体"/>
          <w:bCs/>
        </w:rPr>
        <w:t>重</w:t>
      </w:r>
      <w:r>
        <w:rPr>
          <w:rFonts w:hint="eastAsia" w:ascii="宋体" w:hAnsi="宋体" w:cs="宋体"/>
          <w:kern w:val="0"/>
        </w:rPr>
        <w:t>新提交的响应文件</w:t>
      </w:r>
      <w:r>
        <w:rPr>
          <w:rFonts w:hint="eastAsia" w:ascii="宋体" w:hAnsi="宋体"/>
        </w:rPr>
        <w:t>或者最后报价应按</w:t>
      </w:r>
      <w:r>
        <w:rPr>
          <w:rFonts w:hint="eastAsia" w:ascii="宋体" w:hAnsi="宋体" w:cs="宋体"/>
          <w:kern w:val="0"/>
          <w:szCs w:val="21"/>
        </w:rPr>
        <w:t>本章第</w:t>
      </w:r>
      <w:r>
        <w:rPr>
          <w:rFonts w:hint="eastAsia" w:ascii="宋体" w:hAnsi="宋体"/>
        </w:rPr>
        <w:t>21.3</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由其法定代表人或其委托代理人签字或者加盖</w:t>
      </w:r>
      <w:r>
        <w:rPr>
          <w:rFonts w:hint="eastAsia" w:ascii="宋体" w:hAnsi="宋体" w:cs="宋体"/>
          <w:kern w:val="0"/>
        </w:rPr>
        <w:t>供应商单位</w:t>
      </w:r>
      <w:r>
        <w:rPr>
          <w:rFonts w:hint="eastAsia" w:ascii="宋体" w:hAnsi="宋体" w:cs="宋体"/>
          <w:kern w:val="0"/>
          <w:szCs w:val="21"/>
        </w:rPr>
        <w:t>章，在规定时间内密封递交给磋商小组</w:t>
      </w:r>
      <w:r>
        <w:rPr>
          <w:rFonts w:hint="eastAsia" w:ascii="宋体" w:hAnsi="宋体"/>
          <w:bCs/>
          <w:szCs w:val="21"/>
        </w:rPr>
        <w:t>。</w:t>
      </w:r>
    </w:p>
    <w:p w14:paraId="6ABE691C">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30.4</w:t>
      </w:r>
      <w:r>
        <w:rPr>
          <w:rFonts w:hint="eastAsia" w:ascii="宋体" w:hAnsi="宋体" w:cs="宋体"/>
          <w:kern w:val="0"/>
          <w:szCs w:val="21"/>
          <w:lang w:val="zh-CN"/>
        </w:rPr>
        <w:t>供应商的</w:t>
      </w:r>
      <w:r>
        <w:rPr>
          <w:rFonts w:hint="eastAsia" w:ascii="宋体" w:hAnsi="宋体"/>
          <w:bCs/>
          <w:szCs w:val="21"/>
        </w:rPr>
        <w:t>最</w:t>
      </w:r>
      <w:r>
        <w:rPr>
          <w:rFonts w:hint="eastAsia" w:ascii="宋体" w:hAnsi="宋体" w:cs="宋体"/>
          <w:kern w:val="0"/>
          <w:szCs w:val="21"/>
          <w:lang w:val="zh-CN"/>
        </w:rPr>
        <w:t>后</w:t>
      </w:r>
      <w:r>
        <w:rPr>
          <w:rFonts w:hint="eastAsia" w:ascii="宋体" w:hAnsi="宋体"/>
          <w:bCs/>
          <w:szCs w:val="21"/>
        </w:rPr>
        <w:t>报价及</w:t>
      </w:r>
      <w:r>
        <w:rPr>
          <w:rFonts w:hint="eastAsia" w:ascii="宋体" w:hAnsi="宋体" w:cs="宋体"/>
          <w:kern w:val="0"/>
          <w:szCs w:val="21"/>
        </w:rPr>
        <w:t>政府采购政策规定的价格扣除情况，磋商小组应召集所有参加最后报价的供应商当场开封</w:t>
      </w:r>
      <w:r>
        <w:rPr>
          <w:rFonts w:hint="eastAsia" w:ascii="宋体" w:hAnsi="宋体"/>
          <w:bCs/>
          <w:szCs w:val="21"/>
        </w:rPr>
        <w:t>公布，并由供应商代表签字确认。</w:t>
      </w:r>
    </w:p>
    <w:p w14:paraId="25D352CE">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30.5提交首次响应文件的供应商，在提交最后报价之前，可以根据磋商情况退出磋商，</w:t>
      </w:r>
      <w:r>
        <w:rPr>
          <w:rFonts w:hint="eastAsia" w:ascii="宋体" w:hAnsi="宋体" w:cs="宋体"/>
          <w:kern w:val="0"/>
        </w:rPr>
        <w:t>并书面通知采购代理机构或者磋商小组。</w:t>
      </w:r>
      <w:r>
        <w:rPr>
          <w:rFonts w:hint="eastAsia" w:ascii="宋体" w:hAnsi="宋体"/>
        </w:rPr>
        <w:t>该通知由供应商法定代表人或其委托代理人签字。</w:t>
      </w:r>
      <w:r>
        <w:rPr>
          <w:rFonts w:hint="eastAsia" w:ascii="宋体" w:hAnsi="宋体" w:cs="宋体"/>
          <w:kern w:val="0"/>
          <w:szCs w:val="21"/>
        </w:rPr>
        <w:t>采购代理机构</w:t>
      </w:r>
      <w:r>
        <w:rPr>
          <w:rFonts w:hint="eastAsia" w:ascii="宋体" w:hAnsi="宋体" w:cs="宋体"/>
          <w:kern w:val="0"/>
        </w:rPr>
        <w:t>按</w:t>
      </w:r>
      <w:r>
        <w:rPr>
          <w:rFonts w:hint="eastAsia" w:ascii="宋体" w:hAnsi="宋体" w:cs="宋体"/>
          <w:kern w:val="0"/>
          <w:szCs w:val="21"/>
        </w:rPr>
        <w:t>本章第</w:t>
      </w:r>
      <w:r>
        <w:rPr>
          <w:rFonts w:hint="eastAsia" w:ascii="宋体" w:hAnsi="宋体"/>
        </w:rPr>
        <w:t>18.4</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退还退出磋商的供应商的磋商保证金。</w:t>
      </w:r>
    </w:p>
    <w:p w14:paraId="371C7770">
      <w:pPr>
        <w:adjustRightInd w:val="0"/>
        <w:snapToGrid w:val="0"/>
        <w:spacing w:line="360" w:lineRule="auto"/>
        <w:ind w:firstLine="420" w:firstLineChars="200"/>
        <w:rPr>
          <w:rFonts w:hint="eastAsia" w:ascii="宋体" w:hAnsi="宋体" w:cs="宋体"/>
          <w:kern w:val="0"/>
          <w:szCs w:val="21"/>
        </w:rPr>
      </w:pPr>
      <w:r>
        <w:rPr>
          <w:rFonts w:hint="eastAsia" w:ascii="宋体" w:hAnsi="宋体"/>
          <w:bCs/>
          <w:szCs w:val="21"/>
        </w:rPr>
        <w:t>30.6</w:t>
      </w:r>
      <w:r>
        <w:rPr>
          <w:rFonts w:hint="eastAsia" w:ascii="宋体" w:hAnsi="宋体" w:cs="宋体"/>
          <w:kern w:val="0"/>
          <w:szCs w:val="21"/>
        </w:rPr>
        <w:t>提交首次响应文件的供应商，未按磋商文件规定及磋商小组要求提交最后报价(或者</w:t>
      </w:r>
      <w:r>
        <w:rPr>
          <w:rFonts w:hint="eastAsia" w:ascii="宋体" w:hAnsi="宋体"/>
          <w:bCs/>
          <w:szCs w:val="21"/>
        </w:rPr>
        <w:t>重</w:t>
      </w:r>
      <w:r>
        <w:rPr>
          <w:rFonts w:hint="eastAsia" w:ascii="宋体" w:hAnsi="宋体" w:cs="宋体"/>
          <w:kern w:val="0"/>
          <w:szCs w:val="21"/>
        </w:rPr>
        <w:t>新提交的响应文件和最后报价)，且又</w:t>
      </w:r>
      <w:r>
        <w:rPr>
          <w:rFonts w:hint="eastAsia" w:ascii="宋体" w:hAnsi="宋体" w:cs="宋体"/>
          <w:kern w:val="0"/>
        </w:rPr>
        <w:t>未按</w:t>
      </w:r>
      <w:r>
        <w:rPr>
          <w:rFonts w:hint="eastAsia" w:ascii="宋体" w:hAnsi="宋体" w:cs="宋体"/>
          <w:kern w:val="0"/>
          <w:szCs w:val="21"/>
        </w:rPr>
        <w:t>本章第</w:t>
      </w:r>
      <w:r>
        <w:rPr>
          <w:rFonts w:hint="eastAsia" w:ascii="宋体" w:hAnsi="宋体"/>
        </w:rPr>
        <w:t>30.5</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退出磋商的，供应商的磋商保证金不予退还。</w:t>
      </w:r>
    </w:p>
    <w:p w14:paraId="5A1ECBEB">
      <w:pPr>
        <w:widowControl/>
        <w:adjustRightInd w:val="0"/>
        <w:snapToGrid w:val="0"/>
        <w:spacing w:line="360" w:lineRule="auto"/>
        <w:jc w:val="left"/>
        <w:rPr>
          <w:rFonts w:hint="eastAsia" w:ascii="宋体" w:hAnsi="宋体"/>
          <w:b/>
          <w:bCs/>
          <w:szCs w:val="21"/>
        </w:rPr>
      </w:pPr>
      <w:r>
        <w:rPr>
          <w:rFonts w:hint="eastAsia" w:ascii="宋体" w:hAnsi="宋体" w:cs="宋体"/>
          <w:b/>
          <w:kern w:val="0"/>
          <w:szCs w:val="21"/>
        </w:rPr>
        <w:t>31.响应文件评审</w:t>
      </w:r>
    </w:p>
    <w:p w14:paraId="6A81D41B">
      <w:pPr>
        <w:widowControl/>
        <w:adjustRightInd w:val="0"/>
        <w:snapToGrid w:val="0"/>
        <w:spacing w:line="360" w:lineRule="auto"/>
        <w:ind w:firstLine="420" w:firstLineChars="200"/>
        <w:jc w:val="left"/>
        <w:rPr>
          <w:rFonts w:hint="eastAsia" w:ascii="宋体" w:hAnsi="宋体"/>
          <w:bCs/>
          <w:szCs w:val="21"/>
        </w:rPr>
      </w:pPr>
      <w:r>
        <w:rPr>
          <w:rFonts w:hint="eastAsia" w:ascii="宋体" w:hAnsi="宋体"/>
          <w:bCs/>
          <w:szCs w:val="21"/>
        </w:rPr>
        <w:t>31.1经磋商确定最终采购需求和提交最后报价的供应商后，由磋商小组采用综合评分法对提交最后报价的供应商的响应文件和最后报价进行综合评价。</w:t>
      </w:r>
    </w:p>
    <w:p w14:paraId="11B2F291">
      <w:pPr>
        <w:widowControl/>
        <w:adjustRightInd w:val="0"/>
        <w:snapToGrid w:val="0"/>
        <w:spacing w:line="360" w:lineRule="auto"/>
        <w:ind w:firstLine="420" w:firstLineChars="200"/>
        <w:jc w:val="left"/>
        <w:rPr>
          <w:rFonts w:hint="eastAsia" w:ascii="宋体" w:hAnsi="宋体"/>
          <w:bCs/>
          <w:szCs w:val="21"/>
        </w:rPr>
      </w:pPr>
      <w:r>
        <w:rPr>
          <w:rFonts w:hint="eastAsia" w:ascii="宋体" w:hAnsi="宋体"/>
          <w:bCs/>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szCs w:val="21"/>
        </w:rPr>
        <w:t>磋商须知前附表。</w:t>
      </w:r>
    </w:p>
    <w:p w14:paraId="19106797">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31.3综合评分法中的价格分采用低价优先法计算，即满足磋商文件要求且经调整后的最后报价最低的供应商的价格为磋商基准价，其价格分为满分。其他供应商的价格分按照下列公式计算：</w:t>
      </w:r>
    </w:p>
    <w:p w14:paraId="2562C733">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磋商报价得分=（磋商基准价/最后磋商报价）×价格分值</w:t>
      </w:r>
    </w:p>
    <w:p w14:paraId="5980C3F8">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项目评审过程中，不得去掉最后报价中的最高报价和最低报价。</w:t>
      </w:r>
    </w:p>
    <w:p w14:paraId="3BEAF622">
      <w:pPr>
        <w:widowControl/>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bCs/>
          <w:szCs w:val="21"/>
        </w:rPr>
        <w:t>31.4</w:t>
      </w:r>
      <w:r>
        <w:rPr>
          <w:rFonts w:hint="eastAsia" w:ascii="宋体" w:hAnsi="宋体"/>
          <w:szCs w:val="21"/>
        </w:rPr>
        <w:t>涉及政府采购政策优惠对供应商分值进行调整的，</w:t>
      </w:r>
      <w:r>
        <w:rPr>
          <w:rFonts w:hint="eastAsia" w:ascii="宋体" w:hAnsi="宋体"/>
          <w:bCs/>
          <w:szCs w:val="21"/>
        </w:rPr>
        <w:t>按</w:t>
      </w:r>
      <w:r>
        <w:rPr>
          <w:rFonts w:hint="eastAsia" w:ascii="宋体" w:hAnsi="宋体"/>
          <w:b/>
          <w:szCs w:val="21"/>
        </w:rPr>
        <w:t>磋商须知前附表</w:t>
      </w:r>
      <w:r>
        <w:rPr>
          <w:rFonts w:hint="eastAsia" w:ascii="宋体" w:hAnsi="宋体"/>
          <w:bCs/>
          <w:szCs w:val="21"/>
        </w:rPr>
        <w:t>规定</w:t>
      </w:r>
      <w:r>
        <w:rPr>
          <w:rFonts w:hint="eastAsia" w:ascii="宋体" w:hAnsi="宋体"/>
          <w:szCs w:val="21"/>
        </w:rPr>
        <w:t>调整供应商的技术、商务、价格</w:t>
      </w:r>
      <w:r>
        <w:rPr>
          <w:rFonts w:hint="eastAsia" w:ascii="宋体" w:hAnsi="宋体" w:cs="宋体"/>
          <w:kern w:val="0"/>
          <w:szCs w:val="21"/>
        </w:rPr>
        <w:t>得分或总得分</w:t>
      </w:r>
      <w:r>
        <w:rPr>
          <w:rFonts w:hint="eastAsia" w:ascii="宋体" w:hAnsi="宋体"/>
          <w:szCs w:val="21"/>
        </w:rPr>
        <w:t>。</w:t>
      </w:r>
    </w:p>
    <w:p w14:paraId="3FF1458D">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31.5涉及多处或部分获得政府采购政策优惠的，其多处或部分享受政府采购优惠政策的计算方法见</w:t>
      </w:r>
      <w:r>
        <w:rPr>
          <w:rFonts w:hint="eastAsia" w:ascii="宋体" w:hAnsi="宋体"/>
          <w:b/>
          <w:szCs w:val="21"/>
        </w:rPr>
        <w:t>磋商须知前附表</w:t>
      </w:r>
      <w:r>
        <w:rPr>
          <w:rFonts w:hint="eastAsia" w:ascii="宋体" w:hAnsi="宋体"/>
          <w:szCs w:val="21"/>
        </w:rPr>
        <w:t>相关规定。</w:t>
      </w:r>
    </w:p>
    <w:p w14:paraId="26060BD7">
      <w:pPr>
        <w:widowControl/>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cs="宋体"/>
          <w:kern w:val="0"/>
          <w:szCs w:val="21"/>
        </w:rPr>
        <w:t>31.6</w:t>
      </w:r>
      <w:r>
        <w:rPr>
          <w:rFonts w:hint="eastAsia" w:ascii="宋体" w:hAnsi="宋体"/>
          <w:szCs w:val="21"/>
        </w:rPr>
        <w:t>评审时，磋商小组各成员应当独立对每个供应商的</w:t>
      </w:r>
      <w:r>
        <w:rPr>
          <w:rFonts w:hint="eastAsia" w:ascii="宋体" w:hAnsi="宋体"/>
          <w:bCs/>
          <w:szCs w:val="21"/>
        </w:rPr>
        <w:t>响应文件</w:t>
      </w:r>
      <w:r>
        <w:rPr>
          <w:rFonts w:hint="eastAsia" w:ascii="宋体" w:hAnsi="宋体"/>
          <w:szCs w:val="21"/>
        </w:rPr>
        <w:t>进行评价、评分，并按照政府采购优惠政策对最后报价进行价格扣除和技术、商务、价格加分后，汇总各供应商的总得分。</w:t>
      </w:r>
    </w:p>
    <w:p w14:paraId="5100F3DF">
      <w:pPr>
        <w:spacing w:line="360" w:lineRule="auto"/>
        <w:outlineLvl w:val="3"/>
        <w:rPr>
          <w:rFonts w:hint="eastAsia" w:ascii="黑体" w:hAnsi="黑体" w:eastAsia="黑体" w:cs="宋体"/>
          <w:b/>
          <w:bCs/>
          <w:kern w:val="0"/>
          <w:sz w:val="24"/>
        </w:rPr>
      </w:pPr>
      <w:r>
        <w:rPr>
          <w:rFonts w:hint="eastAsia" w:ascii="宋体" w:hAnsi="宋体"/>
          <w:b/>
          <w:bCs/>
          <w:szCs w:val="21"/>
        </w:rPr>
        <w:t>32</w:t>
      </w:r>
      <w:r>
        <w:rPr>
          <w:rFonts w:hint="eastAsia" w:ascii="宋体" w:hAnsi="宋体" w:cs="宋体"/>
          <w:b/>
          <w:kern w:val="0"/>
          <w:szCs w:val="21"/>
        </w:rPr>
        <w:t>.</w:t>
      </w:r>
      <w:r>
        <w:rPr>
          <w:rFonts w:hint="eastAsia" w:ascii="宋体" w:hAnsi="宋体"/>
          <w:b/>
          <w:bCs/>
          <w:szCs w:val="21"/>
        </w:rPr>
        <w:t>异常报价</w:t>
      </w:r>
    </w:p>
    <w:p w14:paraId="2C9897C4">
      <w:pPr>
        <w:adjustRightInd w:val="0"/>
        <w:snapToGrid w:val="0"/>
        <w:spacing w:line="360" w:lineRule="auto"/>
        <w:ind w:firstLine="420" w:firstLineChars="200"/>
        <w:jc w:val="left"/>
        <w:rPr>
          <w:rFonts w:hint="eastAsia" w:ascii="宋体" w:hAnsi="宋体" w:cs="宋体"/>
          <w:kern w:val="0"/>
          <w:szCs w:val="21"/>
        </w:rPr>
      </w:pPr>
      <w:r>
        <w:rPr>
          <w:rFonts w:hint="eastAsia" w:ascii="宋体" w:hAnsi="宋体"/>
          <w:bCs/>
          <w:szCs w:val="21"/>
        </w:rPr>
        <w:t>32.1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响应无效处理。</w:t>
      </w:r>
    </w:p>
    <w:p w14:paraId="7503074D">
      <w:pPr>
        <w:widowControl/>
        <w:adjustRightInd w:val="0"/>
        <w:snapToGrid w:val="0"/>
        <w:spacing w:line="360" w:lineRule="auto"/>
        <w:jc w:val="left"/>
        <w:rPr>
          <w:rFonts w:hint="eastAsia" w:ascii="宋体" w:hAnsi="宋体"/>
          <w:b/>
          <w:bCs/>
          <w:szCs w:val="21"/>
        </w:rPr>
      </w:pPr>
      <w:r>
        <w:rPr>
          <w:rFonts w:hint="eastAsia" w:ascii="宋体" w:hAnsi="宋体"/>
          <w:b/>
          <w:bCs/>
          <w:szCs w:val="21"/>
        </w:rPr>
        <w:t>33.提出成交供应商</w:t>
      </w:r>
    </w:p>
    <w:p w14:paraId="103C11A8">
      <w:pPr>
        <w:widowControl/>
        <w:spacing w:line="420" w:lineRule="atLeast"/>
        <w:jc w:val="left"/>
        <w:rPr>
          <w:rFonts w:hint="eastAsia" w:ascii="宋体" w:hAnsi="宋体"/>
          <w:bCs/>
          <w:szCs w:val="21"/>
        </w:rPr>
      </w:pPr>
      <w:r>
        <w:rPr>
          <w:rFonts w:hint="eastAsia" w:ascii="宋体" w:hAnsi="宋体" w:cs="宋体"/>
          <w:kern w:val="0"/>
          <w:szCs w:val="21"/>
        </w:rPr>
        <w:t xml:space="preserve">    33.1</w:t>
      </w:r>
      <w:r>
        <w:rPr>
          <w:rFonts w:hint="eastAsia" w:ascii="宋体" w:hAnsi="宋体"/>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cs="宋体"/>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szCs w:val="21"/>
        </w:rPr>
        <w:t>可以推荐2家成交候选供应商。</w:t>
      </w:r>
    </w:p>
    <w:p w14:paraId="6B7E1718">
      <w:pPr>
        <w:tabs>
          <w:tab w:val="left" w:pos="0"/>
        </w:tabs>
        <w:adjustRightInd w:val="0"/>
        <w:snapToGrid w:val="0"/>
        <w:spacing w:line="360" w:lineRule="auto"/>
        <w:rPr>
          <w:rFonts w:hint="eastAsia" w:ascii="宋体" w:hAnsi="宋体"/>
          <w:b/>
          <w:bCs/>
          <w:szCs w:val="21"/>
        </w:rPr>
      </w:pPr>
      <w:r>
        <w:rPr>
          <w:rFonts w:hint="eastAsia" w:ascii="宋体" w:hAnsi="宋体"/>
          <w:b/>
          <w:bCs/>
          <w:szCs w:val="21"/>
        </w:rPr>
        <w:t>34.确定成交供应商</w:t>
      </w:r>
    </w:p>
    <w:p w14:paraId="5F48F558">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34.1采购代理机构应当在评审结束后2个工作日内将评审报告送采购人确认。</w:t>
      </w:r>
    </w:p>
    <w:p w14:paraId="0CF9141A">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34.2采购人应当在收到评审报告后5个工作日内，从评审报告提出的成交候选供应商中，按照排序由高到低的原则确定成交供应商，也可以书面授权磋商小组直接确定成交供应商。</w:t>
      </w:r>
    </w:p>
    <w:p w14:paraId="4A84E8D6">
      <w:pPr>
        <w:pStyle w:val="24"/>
        <w:adjustRightInd w:val="0"/>
        <w:snapToGrid w:val="0"/>
        <w:spacing w:line="360" w:lineRule="auto"/>
        <w:ind w:left="632" w:hanging="632" w:hangingChars="300"/>
        <w:rPr>
          <w:rFonts w:hint="eastAsia" w:hAnsi="宋体"/>
          <w:b/>
        </w:rPr>
      </w:pPr>
      <w:r>
        <w:rPr>
          <w:rFonts w:hint="eastAsia" w:hAnsi="宋体"/>
          <w:b/>
        </w:rPr>
        <w:t>35.磋商终止</w:t>
      </w:r>
    </w:p>
    <w:p w14:paraId="67E526D7">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bCs/>
          <w:szCs w:val="21"/>
        </w:rPr>
        <w:t>35.1</w:t>
      </w:r>
      <w:r>
        <w:rPr>
          <w:rFonts w:hint="eastAsia" w:ascii="宋体" w:hAnsi="宋体" w:cs="宋体"/>
          <w:kern w:val="0"/>
          <w:szCs w:val="21"/>
        </w:rPr>
        <w:t>出现下列情形之一的，采购人或者采购代理机构应当终止竞争性磋商采购活动，</w:t>
      </w:r>
      <w:r>
        <w:rPr>
          <w:rFonts w:hint="eastAsia" w:ascii="宋体" w:hAnsi="宋体"/>
        </w:rPr>
        <w:t>在本章第38.1款指定的媒体上</w:t>
      </w:r>
      <w:r>
        <w:rPr>
          <w:rFonts w:hint="eastAsia" w:ascii="宋体" w:hAnsi="宋体" w:cs="宋体"/>
          <w:kern w:val="0"/>
          <w:szCs w:val="21"/>
        </w:rPr>
        <w:t xml:space="preserve">发布项目终止公告并说明原因，重新开展采购活动： </w:t>
      </w:r>
    </w:p>
    <w:p w14:paraId="5D1002C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（1）因情况变化，不再符合规定的竞争性磋商采购方式适用情形的；</w:t>
      </w:r>
    </w:p>
    <w:p w14:paraId="4A47BC73">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（2）出现影响采购公正的违法、违规行为的；</w:t>
      </w:r>
    </w:p>
    <w:p w14:paraId="3D15630A">
      <w:pPr>
        <w:widowControl/>
        <w:adjustRightInd w:val="0"/>
        <w:snapToGrid w:val="0"/>
        <w:spacing w:line="360" w:lineRule="auto"/>
        <w:ind w:firstLine="420"/>
        <w:jc w:val="left"/>
        <w:rPr>
          <w:rFonts w:hint="eastAsia" w:ascii="宋体" w:hAnsi="宋体"/>
          <w:bCs/>
          <w:szCs w:val="21"/>
        </w:rPr>
      </w:pPr>
      <w:r>
        <w:rPr>
          <w:rFonts w:hint="eastAsia" w:ascii="宋体" w:hAnsi="宋体" w:cs="宋体"/>
          <w:kern w:val="0"/>
          <w:szCs w:val="21"/>
        </w:rPr>
        <w:t>（3）</w:t>
      </w:r>
      <w:r>
        <w:rPr>
          <w:rFonts w:hint="eastAsia" w:ascii="宋体" w:hAnsi="宋体"/>
          <w:bCs/>
          <w:szCs w:val="21"/>
        </w:rPr>
        <w:t>除《政府采购竞争性磋商采购方式管理暂行办法》(财库〔2014〕214号)</w:t>
      </w:r>
      <w:r>
        <w:rPr>
          <w:rFonts w:hint="eastAsia" w:ascii="宋体" w:hAnsi="宋体" w:cs="宋体"/>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szCs w:val="21"/>
        </w:rPr>
        <w:t>情形外，在采购过程中符合要求的供应商或者报价未超过采购预算的供应商不足3家的；</w:t>
      </w:r>
    </w:p>
    <w:p w14:paraId="7885599C">
      <w:pPr>
        <w:widowControl/>
        <w:adjustRightInd w:val="0"/>
        <w:snapToGrid w:val="0"/>
        <w:spacing w:line="360" w:lineRule="auto"/>
        <w:ind w:firstLine="420"/>
        <w:jc w:val="left"/>
        <w:rPr>
          <w:rFonts w:hint="eastAsia" w:ascii="宋体" w:hAnsi="宋体"/>
          <w:bCs/>
          <w:szCs w:val="21"/>
        </w:rPr>
      </w:pPr>
      <w:r>
        <w:rPr>
          <w:rFonts w:hint="eastAsia" w:ascii="宋体" w:hAnsi="宋体" w:cs="宋体"/>
          <w:kern w:val="0"/>
          <w:szCs w:val="21"/>
        </w:rPr>
        <w:t>（4）因重大变故，采购任务取消的。</w:t>
      </w:r>
    </w:p>
    <w:p w14:paraId="2ECBB3DA">
      <w:pPr>
        <w:widowControl/>
        <w:adjustRightInd w:val="0"/>
        <w:snapToGrid w:val="0"/>
        <w:spacing w:line="360" w:lineRule="auto"/>
        <w:jc w:val="left"/>
        <w:rPr>
          <w:rFonts w:hint="eastAsia" w:ascii="宋体" w:hAnsi="宋体" w:cs="宋体"/>
          <w:b/>
          <w:kern w:val="0"/>
          <w:szCs w:val="21"/>
        </w:rPr>
      </w:pPr>
      <w:r>
        <w:rPr>
          <w:rFonts w:hint="eastAsia" w:ascii="宋体" w:hAnsi="宋体" w:cs="宋体"/>
          <w:b/>
          <w:kern w:val="0"/>
          <w:szCs w:val="21"/>
        </w:rPr>
        <w:t>36．重新评审</w:t>
      </w:r>
    </w:p>
    <w:p w14:paraId="57BF878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36.1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9BF8EB3">
      <w:pPr>
        <w:adjustRightInd w:val="0"/>
        <w:snapToGrid w:val="0"/>
        <w:spacing w:line="360" w:lineRule="auto"/>
        <w:rPr>
          <w:rFonts w:hint="eastAsia" w:ascii="宋体" w:hAnsi="宋体"/>
          <w:b/>
          <w:bCs/>
          <w:szCs w:val="21"/>
        </w:rPr>
      </w:pPr>
      <w:r>
        <w:rPr>
          <w:rFonts w:hint="eastAsia" w:ascii="宋体" w:hAnsi="宋体"/>
          <w:b/>
          <w:bCs/>
          <w:szCs w:val="21"/>
        </w:rPr>
        <w:t>37.保密及串通行为</w:t>
      </w:r>
    </w:p>
    <w:p w14:paraId="74D2537F">
      <w:pPr>
        <w:adjustRightInd w:val="0"/>
        <w:snapToGrid w:val="0"/>
        <w:spacing w:line="360" w:lineRule="auto"/>
        <w:ind w:firstLine="420" w:firstLineChars="200"/>
        <w:rPr>
          <w:rFonts w:hint="eastAsia" w:ascii="宋体" w:hAnsi="宋体"/>
        </w:rPr>
      </w:pPr>
      <w:r>
        <w:rPr>
          <w:rFonts w:hint="eastAsia" w:ascii="宋体" w:hAnsi="宋体"/>
        </w:rPr>
        <w:t>37.1磋商小组成员以及与评审工作有关的人员不得泄露评审情况以及评审过程中获悉的国家秘密、商业秘密。</w:t>
      </w:r>
    </w:p>
    <w:p w14:paraId="43DA339C">
      <w:pPr>
        <w:adjustRightInd w:val="0"/>
        <w:snapToGrid w:val="0"/>
        <w:spacing w:line="360" w:lineRule="auto"/>
        <w:ind w:firstLine="420" w:firstLineChars="200"/>
        <w:rPr>
          <w:rFonts w:hint="eastAsia" w:ascii="宋体" w:hAnsi="宋体"/>
          <w:szCs w:val="21"/>
        </w:rPr>
      </w:pPr>
      <w:r>
        <w:rPr>
          <w:rFonts w:hint="eastAsia" w:ascii="宋体" w:hAnsi="宋体"/>
          <w:szCs w:val="21"/>
        </w:rPr>
        <w:t>37.2</w:t>
      </w:r>
      <w:r>
        <w:rPr>
          <w:rFonts w:hint="eastAsia" w:ascii="宋体" w:hAnsi="宋体" w:cs="宋体"/>
          <w:kern w:val="0"/>
          <w:szCs w:val="21"/>
        </w:rPr>
        <w:t>供应商</w:t>
      </w:r>
      <w:r>
        <w:rPr>
          <w:rFonts w:hint="eastAsia" w:ascii="宋体" w:hAnsi="宋体"/>
          <w:szCs w:val="21"/>
        </w:rPr>
        <w:t>不得与</w:t>
      </w:r>
      <w:r>
        <w:rPr>
          <w:rFonts w:hint="eastAsia" w:ascii="宋体" w:hAnsi="宋体" w:cs="宋体"/>
          <w:kern w:val="0"/>
          <w:szCs w:val="21"/>
        </w:rPr>
        <w:t>采购人、采购代理机构、其他供应商恶意</w:t>
      </w:r>
      <w:r>
        <w:rPr>
          <w:rFonts w:hint="eastAsia" w:ascii="宋体" w:hAnsi="宋体"/>
          <w:szCs w:val="21"/>
        </w:rPr>
        <w:t>串通；不得向</w:t>
      </w:r>
      <w:r>
        <w:rPr>
          <w:rFonts w:hint="eastAsia" w:ascii="宋体" w:hAnsi="宋体" w:cs="宋体"/>
          <w:kern w:val="0"/>
          <w:szCs w:val="21"/>
        </w:rPr>
        <w:t>采购人、采购代理机构</w:t>
      </w:r>
      <w:r>
        <w:rPr>
          <w:rFonts w:hint="eastAsia" w:ascii="宋体" w:hAnsi="宋体"/>
          <w:szCs w:val="21"/>
        </w:rPr>
        <w:t>或者磋商小组成员行贿或者提供其他不正当利益；不得提供虚假资料谋取成交；不得以任何方式干扰、影响采购工作。</w:t>
      </w:r>
    </w:p>
    <w:p w14:paraId="24FAC6E8">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cs="Arial"/>
          <w:sz w:val="21"/>
          <w:szCs w:val="21"/>
        </w:rPr>
        <w:t>37.3</w:t>
      </w:r>
      <w:r>
        <w:rPr>
          <w:rFonts w:hint="eastAsia"/>
          <w:sz w:val="21"/>
          <w:szCs w:val="21"/>
          <w:lang w:val="zh-CN"/>
        </w:rPr>
        <w:t>有下列情形之一的，属于恶意串通，对供应商依照政府采购法第七十七条第一款的规定追究法律责任：</w:t>
      </w:r>
    </w:p>
    <w:p w14:paraId="43AD86F3">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（一）供应商直接或者间接从采购人或者采购代理机构处获得其他供应商的相关情况并修改其投标文件或者响应文件；</w:t>
      </w:r>
    </w:p>
    <w:p w14:paraId="731EFBDB">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（二）供应商按照采购人或者采购代理机构的授意撤换、修改投标文件或者响应文件；</w:t>
      </w:r>
    </w:p>
    <w:p w14:paraId="06B0E9C3">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（三）供应商之间协商报价、技术方案等投标文件或者响应文件的实质性内容；</w:t>
      </w:r>
    </w:p>
    <w:p w14:paraId="4C049237">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（四）属于同一集团、协会、商会等组织成员的供应商按照该组织要求协同参加政府采购活动；</w:t>
      </w:r>
    </w:p>
    <w:p w14:paraId="666A208B">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（五）供应商之间事先约定由某一特定供应商中标、成交；</w:t>
      </w:r>
    </w:p>
    <w:p w14:paraId="106F692A">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（六）供应商之间商定部分供应商放弃参加政府采购活动或者放弃中标、成交；</w:t>
      </w:r>
    </w:p>
    <w:p w14:paraId="1D221C9E">
      <w:pPr>
        <w:pStyle w:val="40"/>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（七）供应商与采购人或者采购代理机构之间、供应商相互之间，为谋求特定供应商中标、成交或者排斥其他供应商的其他串通行为。</w:t>
      </w:r>
    </w:p>
    <w:p w14:paraId="40B0A141">
      <w:pPr>
        <w:pStyle w:val="4"/>
        <w:jc w:val="center"/>
      </w:pPr>
      <w:r>
        <w:rPr>
          <w:rFonts w:hint="eastAsia"/>
        </w:rPr>
        <w:t>六、成交结果信息公布与授予合同</w:t>
      </w:r>
    </w:p>
    <w:p w14:paraId="53271BDF">
      <w:pPr>
        <w:adjustRightInd w:val="0"/>
        <w:snapToGrid w:val="0"/>
        <w:spacing w:line="360" w:lineRule="auto"/>
        <w:rPr>
          <w:rFonts w:hint="eastAsia" w:ascii="宋体" w:hAnsi="宋体"/>
          <w:b/>
          <w:bCs/>
          <w:szCs w:val="21"/>
        </w:rPr>
      </w:pPr>
      <w:r>
        <w:rPr>
          <w:rFonts w:hint="eastAsia" w:ascii="宋体" w:hAnsi="宋体"/>
          <w:b/>
          <w:bCs/>
          <w:szCs w:val="21"/>
        </w:rPr>
        <w:t>38.成交信息的公布</w:t>
      </w:r>
    </w:p>
    <w:p w14:paraId="1E650B03">
      <w:pPr>
        <w:pStyle w:val="24"/>
        <w:adjustRightInd w:val="0"/>
        <w:snapToGrid w:val="0"/>
        <w:spacing w:line="360" w:lineRule="auto"/>
        <w:ind w:firstLine="420" w:firstLineChars="200"/>
        <w:rPr>
          <w:rFonts w:hint="eastAsia" w:hAnsi="宋体"/>
        </w:rPr>
      </w:pPr>
      <w:r>
        <w:rPr>
          <w:rFonts w:hint="eastAsia" w:hAnsi="宋体"/>
        </w:rPr>
        <w:t>38.1成交供应商确定后2个工作日内，成交结果信息将在</w:t>
      </w:r>
      <w:r>
        <w:rPr>
          <w:rFonts w:hint="eastAsia" w:hAnsi="宋体"/>
          <w:b/>
        </w:rPr>
        <w:t>磋商须知前附表</w:t>
      </w:r>
      <w:r>
        <w:rPr>
          <w:rFonts w:hint="eastAsia" w:hAnsi="宋体"/>
        </w:rPr>
        <w:t>指定的媒体上公布。</w:t>
      </w:r>
    </w:p>
    <w:p w14:paraId="25643321">
      <w:pPr>
        <w:adjustRightInd w:val="0"/>
        <w:snapToGrid w:val="0"/>
        <w:spacing w:line="360" w:lineRule="auto"/>
        <w:rPr>
          <w:rFonts w:hint="eastAsia" w:ascii="宋体" w:hAnsi="宋体"/>
          <w:b/>
          <w:bCs/>
          <w:szCs w:val="21"/>
        </w:rPr>
      </w:pPr>
      <w:r>
        <w:rPr>
          <w:rFonts w:hint="eastAsia" w:ascii="宋体" w:hAnsi="宋体"/>
          <w:b/>
          <w:bCs/>
          <w:szCs w:val="21"/>
        </w:rPr>
        <w:t>39.询问及质疑</w:t>
      </w:r>
    </w:p>
    <w:p w14:paraId="100A45F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39.1供应商对政府采购活动事项有疑问的，可以向采购人、采购代理机构提出询问。采购人或采购代理机构将在3个工作日内作出答复。</w:t>
      </w:r>
    </w:p>
    <w:p w14:paraId="7529F6E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39.2供应商若认为磋商文件、采购过程和成交结果使自己的权益受到损害，可以按法律、规章及《湖南省财政厅关于印发＜政府采购质疑答复和投诉处理操作规程＞的通知》(湘财购〔2019〕20号)文件规定向采购人、采购代理机构提出质疑。供应商应当在法定质疑期内一次性提出针对同一采购程序环节的质疑。</w:t>
      </w:r>
    </w:p>
    <w:p w14:paraId="65F2F422">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39.3供应商提出质疑的，质疑函应按照《湖南省财政厅关于印发＜政府采购质疑答复和投诉处理操作规程＞的通知》规定制作、签署、送达。采购人、采购代理机构接收质疑函的联系部门、联系电话和通讯地址见</w:t>
      </w:r>
      <w:r>
        <w:rPr>
          <w:rFonts w:hint="eastAsia" w:ascii="宋体" w:hAnsi="宋体"/>
          <w:b/>
          <w:szCs w:val="21"/>
        </w:rPr>
        <w:t>【磋商须知前附表】</w:t>
      </w:r>
      <w:r>
        <w:rPr>
          <w:rFonts w:hint="eastAsia" w:ascii="宋体" w:hAnsi="宋体"/>
          <w:szCs w:val="21"/>
        </w:rPr>
        <w:t>。</w:t>
      </w:r>
    </w:p>
    <w:p w14:paraId="348C96F1">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39.4采购人、采购代理机构按照《湖南省财政厅关于印发＜政府采购质疑答复和投诉处理操作规程＞的通知》规定进行质疑答复。</w:t>
      </w:r>
    </w:p>
    <w:p w14:paraId="1087662F">
      <w:pPr>
        <w:pStyle w:val="226"/>
        <w:spacing w:line="360" w:lineRule="auto"/>
        <w:rPr>
          <w:rFonts w:hint="eastAsia" w:ascii="宋体" w:hAnsi="宋体"/>
        </w:rPr>
      </w:pPr>
      <w:r>
        <w:rPr>
          <w:rFonts w:hint="eastAsia" w:ascii="宋体" w:hAnsi="宋体"/>
        </w:rPr>
        <w:t>39.5供应商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3567C941">
      <w:pPr>
        <w:adjustRightInd w:val="0"/>
        <w:snapToGrid w:val="0"/>
        <w:spacing w:line="360" w:lineRule="auto"/>
        <w:rPr>
          <w:rFonts w:hint="eastAsia" w:ascii="宋体" w:hAnsi="宋体"/>
          <w:b/>
          <w:bCs/>
          <w:szCs w:val="21"/>
        </w:rPr>
      </w:pPr>
      <w:r>
        <w:rPr>
          <w:rFonts w:hint="eastAsia" w:ascii="宋体" w:hAnsi="宋体"/>
          <w:b/>
          <w:bCs/>
          <w:szCs w:val="21"/>
        </w:rPr>
        <w:t>40.成交通知</w:t>
      </w:r>
    </w:p>
    <w:p w14:paraId="69A09495">
      <w:pPr>
        <w:pStyle w:val="24"/>
        <w:adjustRightInd w:val="0"/>
        <w:snapToGrid w:val="0"/>
        <w:spacing w:line="360" w:lineRule="auto"/>
        <w:ind w:firstLine="420" w:firstLineChars="200"/>
        <w:rPr>
          <w:rFonts w:hint="eastAsia" w:hAnsi="宋体"/>
        </w:rPr>
      </w:pPr>
      <w:r>
        <w:rPr>
          <w:rFonts w:hint="eastAsia" w:hAnsi="宋体"/>
        </w:rPr>
        <w:t>40.1成交供应商确定后，采购人或采购代理机构将以书面形式向成交供应商发出成交通知书。成交通知书对采购人和成交供应商具有同等法律效力。</w:t>
      </w:r>
    </w:p>
    <w:p w14:paraId="50710D64">
      <w:pPr>
        <w:pStyle w:val="24"/>
        <w:adjustRightInd w:val="0"/>
        <w:snapToGrid w:val="0"/>
        <w:spacing w:line="360" w:lineRule="auto"/>
        <w:ind w:firstLine="420" w:firstLineChars="200"/>
        <w:rPr>
          <w:rFonts w:hint="eastAsia" w:hAnsi="宋体"/>
        </w:rPr>
      </w:pPr>
      <w:r>
        <w:rPr>
          <w:rFonts w:hint="eastAsia" w:hAnsi="宋体"/>
        </w:rPr>
        <w:t>40.2 成交通知书是合同文件的组成部分。</w:t>
      </w:r>
    </w:p>
    <w:p w14:paraId="1C1B996F">
      <w:pPr>
        <w:tabs>
          <w:tab w:val="left" w:pos="7560"/>
          <w:tab w:val="left" w:pos="7740"/>
          <w:tab w:val="left" w:pos="7920"/>
        </w:tabs>
        <w:autoSpaceDN w:val="0"/>
        <w:adjustRightInd w:val="0"/>
        <w:snapToGrid w:val="0"/>
        <w:spacing w:line="360" w:lineRule="auto"/>
        <w:ind w:firstLine="420" w:firstLineChars="200"/>
        <w:rPr>
          <w:rFonts w:hint="eastAsia" w:ascii="宋体" w:hAnsi="宋体"/>
          <w:szCs w:val="21"/>
        </w:rPr>
      </w:pPr>
      <w:r>
        <w:rPr>
          <w:rFonts w:hint="eastAsia" w:ascii="宋体" w:hAnsi="宋体" w:cs="宋体"/>
          <w:kern w:val="0"/>
          <w:szCs w:val="21"/>
        </w:rPr>
        <w:t xml:space="preserve">40.3 </w:t>
      </w:r>
      <w:r>
        <w:rPr>
          <w:rFonts w:hint="eastAsia" w:ascii="宋体" w:hAnsi="宋体"/>
          <w:szCs w:val="21"/>
        </w:rPr>
        <w:t>成交供应商在收到采购代理机构的成交通知书后10日内，应按照</w:t>
      </w:r>
      <w:r>
        <w:rPr>
          <w:rFonts w:hint="eastAsia" w:ascii="宋体" w:hAnsi="宋体"/>
          <w:b/>
          <w:szCs w:val="21"/>
        </w:rPr>
        <w:t>磋商须知前附表</w:t>
      </w:r>
      <w:r>
        <w:rPr>
          <w:rFonts w:hint="eastAsia" w:ascii="宋体" w:hAnsi="宋体"/>
          <w:szCs w:val="21"/>
        </w:rPr>
        <w:t>的规定，向采购人提交履约担保。联合体成交的，履约担保由联合体各方或联合体中牵头人的名义提交。</w:t>
      </w:r>
    </w:p>
    <w:p w14:paraId="69DA0493">
      <w:pPr>
        <w:pStyle w:val="24"/>
        <w:adjustRightInd w:val="0"/>
        <w:snapToGrid w:val="0"/>
        <w:spacing w:line="360" w:lineRule="auto"/>
        <w:ind w:firstLine="420" w:firstLineChars="200"/>
        <w:rPr>
          <w:rFonts w:hint="eastAsia" w:hAnsi="宋体"/>
        </w:rPr>
      </w:pPr>
      <w:r>
        <w:rPr>
          <w:rFonts w:hint="eastAsia" w:hAnsi="宋体"/>
        </w:rPr>
        <w:t>40.4 成交供应商</w:t>
      </w:r>
      <w:r>
        <w:rPr>
          <w:rFonts w:hint="eastAsia" w:hAnsi="宋体"/>
          <w:spacing w:val="4"/>
        </w:rPr>
        <w:t>没有按照本章第40.3</w:t>
      </w:r>
      <w:r>
        <w:rPr>
          <w:rFonts w:hint="eastAsia" w:hAnsi="宋体" w:cs="宋体"/>
          <w:kern w:val="0"/>
          <w:lang w:val="zh-CN"/>
        </w:rPr>
        <w:t>款</w:t>
      </w:r>
      <w:r>
        <w:rPr>
          <w:rFonts w:hint="eastAsia" w:hAnsi="宋体"/>
          <w:spacing w:val="4"/>
        </w:rPr>
        <w:t>规定</w:t>
      </w:r>
      <w:r>
        <w:rPr>
          <w:rFonts w:hint="eastAsia" w:hAnsi="宋体"/>
        </w:rPr>
        <w:t>提交履约担保的</w:t>
      </w:r>
      <w:r>
        <w:rPr>
          <w:rFonts w:hint="eastAsia" w:hAnsi="宋体"/>
          <w:spacing w:val="4"/>
        </w:rPr>
        <w:t>，视为放弃</w:t>
      </w:r>
      <w:r>
        <w:rPr>
          <w:rFonts w:hint="eastAsia" w:hAnsi="宋体"/>
        </w:rPr>
        <w:t>成交资格</w:t>
      </w:r>
      <w:r>
        <w:rPr>
          <w:rFonts w:hint="eastAsia" w:hAnsi="宋体"/>
          <w:spacing w:val="4"/>
        </w:rPr>
        <w:t>，</w:t>
      </w:r>
      <w:r>
        <w:rPr>
          <w:rFonts w:hint="eastAsia" w:hAnsi="宋体"/>
          <w:spacing w:val="2"/>
        </w:rPr>
        <w:t>其保证金不予退还。</w:t>
      </w:r>
    </w:p>
    <w:p w14:paraId="6BEE5FA7">
      <w:pPr>
        <w:adjustRightInd w:val="0"/>
        <w:snapToGrid w:val="0"/>
        <w:spacing w:line="360" w:lineRule="auto"/>
        <w:rPr>
          <w:rFonts w:hint="eastAsia" w:ascii="宋体" w:hAnsi="宋体"/>
          <w:b/>
          <w:bCs/>
          <w:szCs w:val="21"/>
        </w:rPr>
      </w:pPr>
      <w:r>
        <w:rPr>
          <w:rFonts w:hint="eastAsia" w:ascii="宋体" w:hAnsi="宋体"/>
          <w:b/>
          <w:bCs/>
          <w:szCs w:val="21"/>
        </w:rPr>
        <w:t>41.签订合同</w:t>
      </w:r>
    </w:p>
    <w:p w14:paraId="32D88B38">
      <w:pPr>
        <w:pStyle w:val="24"/>
        <w:adjustRightInd w:val="0"/>
        <w:snapToGrid w:val="0"/>
        <w:spacing w:line="360" w:lineRule="auto"/>
        <w:ind w:firstLine="420" w:firstLineChars="200"/>
        <w:rPr>
          <w:rFonts w:hint="eastAsia" w:hAnsi="宋体"/>
        </w:rPr>
      </w:pPr>
      <w:r>
        <w:rPr>
          <w:rFonts w:hint="eastAsia" w:hAnsi="宋体"/>
        </w:rPr>
        <w:t>41.1成交供应商应当在成交通知书发出之日起30日内与采购人签订政府采购合同。</w:t>
      </w:r>
    </w:p>
    <w:p w14:paraId="3861BF6E">
      <w:pPr>
        <w:pStyle w:val="24"/>
        <w:adjustRightInd w:val="0"/>
        <w:snapToGrid w:val="0"/>
        <w:spacing w:line="360" w:lineRule="auto"/>
        <w:ind w:firstLine="420" w:firstLineChars="200"/>
        <w:rPr>
          <w:rFonts w:hint="eastAsia" w:hAnsi="宋体"/>
        </w:rPr>
      </w:pPr>
      <w:r>
        <w:rPr>
          <w:rFonts w:hint="eastAsia" w:hAnsi="宋体"/>
        </w:rPr>
        <w:t>41.2磋商文件、成交供应商的响应文件等均为签订政府采购合同的依据。</w:t>
      </w:r>
    </w:p>
    <w:p w14:paraId="18F9C1DE">
      <w:pPr>
        <w:pStyle w:val="24"/>
        <w:adjustRightInd w:val="0"/>
        <w:snapToGrid w:val="0"/>
        <w:spacing w:line="360" w:lineRule="auto"/>
        <w:ind w:firstLine="420" w:firstLineChars="200"/>
        <w:rPr>
          <w:rFonts w:hint="eastAsia" w:hAnsi="宋体"/>
        </w:rPr>
      </w:pPr>
      <w:r>
        <w:rPr>
          <w:rFonts w:hint="eastAsia" w:hAnsi="宋体"/>
        </w:rPr>
        <w:t>41.3 成交供应商应当按照合同约定履行义务。成交供应商不得向他人转让成交项目，也不得将成交项目分包后分别向他人转让。</w:t>
      </w:r>
    </w:p>
    <w:p w14:paraId="408F327F">
      <w:pPr>
        <w:pStyle w:val="24"/>
        <w:adjustRightInd w:val="0"/>
        <w:snapToGrid w:val="0"/>
        <w:spacing w:line="360" w:lineRule="auto"/>
        <w:ind w:firstLine="420" w:firstLineChars="200"/>
        <w:rPr>
          <w:rFonts w:hint="eastAsia" w:hAnsi="宋体"/>
        </w:rPr>
      </w:pPr>
      <w:r>
        <w:rPr>
          <w:rFonts w:hint="eastAsia" w:hAnsi="宋体"/>
        </w:rPr>
        <w:t>41.4 成交供应商有下列情形之一的，责令限期改正，情节严重的，列入不良行为记录名单，在1至3年内禁止参加政府采购活动，并予以通报：</w:t>
      </w:r>
    </w:p>
    <w:p w14:paraId="50910B9A">
      <w:pPr>
        <w:pStyle w:val="24"/>
        <w:adjustRightInd w:val="0"/>
        <w:snapToGrid w:val="0"/>
        <w:spacing w:line="360" w:lineRule="auto"/>
        <w:ind w:firstLine="420" w:firstLineChars="200"/>
        <w:rPr>
          <w:rFonts w:hint="eastAsia" w:hAnsi="宋体"/>
        </w:rPr>
      </w:pPr>
      <w:r>
        <w:rPr>
          <w:rFonts w:hint="eastAsia" w:hAnsi="宋体"/>
        </w:rPr>
        <w:t>（一）成交后无正当理由不与采购人签订合同的；</w:t>
      </w:r>
    </w:p>
    <w:p w14:paraId="6776E823">
      <w:pPr>
        <w:pStyle w:val="24"/>
        <w:adjustRightInd w:val="0"/>
        <w:snapToGrid w:val="0"/>
        <w:spacing w:line="360" w:lineRule="auto"/>
        <w:ind w:firstLine="420" w:firstLineChars="200"/>
        <w:rPr>
          <w:rFonts w:hint="eastAsia" w:hAnsi="宋体"/>
        </w:rPr>
      </w:pPr>
      <w:r>
        <w:rPr>
          <w:rFonts w:hint="eastAsia" w:hAnsi="宋体"/>
        </w:rPr>
        <w:t>（二）未按照采购文件确定的事项签订政府采购合同，或者与采购人另行订立背离合同实质性内容的协议的；</w:t>
      </w:r>
    </w:p>
    <w:p w14:paraId="57B474B5">
      <w:pPr>
        <w:pStyle w:val="24"/>
        <w:adjustRightInd w:val="0"/>
        <w:snapToGrid w:val="0"/>
        <w:spacing w:line="360" w:lineRule="auto"/>
        <w:ind w:firstLine="420" w:firstLineChars="200"/>
        <w:rPr>
          <w:rFonts w:hint="eastAsia" w:hAnsi="宋体"/>
        </w:rPr>
      </w:pPr>
      <w:r>
        <w:rPr>
          <w:rFonts w:hint="eastAsia" w:hAnsi="宋体"/>
        </w:rPr>
        <w:t>（三）拒绝履行合同义务的；</w:t>
      </w:r>
    </w:p>
    <w:p w14:paraId="40EE3678">
      <w:pPr>
        <w:pStyle w:val="24"/>
        <w:adjustRightInd w:val="0"/>
        <w:snapToGrid w:val="0"/>
        <w:spacing w:line="360" w:lineRule="auto"/>
        <w:ind w:firstLine="420" w:firstLineChars="200"/>
        <w:rPr>
          <w:rFonts w:hint="eastAsia" w:hAnsi="宋体" w:cs="宋体"/>
          <w:kern w:val="0"/>
        </w:rPr>
      </w:pPr>
      <w:r>
        <w:rPr>
          <w:rFonts w:hint="eastAsia" w:hAnsi="宋体"/>
        </w:rPr>
        <w:t>（四）</w:t>
      </w:r>
      <w:r>
        <w:rPr>
          <w:rFonts w:hint="eastAsia" w:hAnsi="宋体" w:cs="宋体"/>
          <w:kern w:val="0"/>
        </w:rPr>
        <w:t>违反法律、规章、规范性文件规定的。</w:t>
      </w:r>
    </w:p>
    <w:p w14:paraId="0DAC76F5">
      <w:pPr>
        <w:pStyle w:val="4"/>
        <w:jc w:val="center"/>
      </w:pPr>
      <w:r>
        <w:rPr>
          <w:rFonts w:hint="eastAsia"/>
        </w:rPr>
        <w:t>七、政府采购政策</w:t>
      </w:r>
    </w:p>
    <w:p w14:paraId="2C5C54EB">
      <w:pPr>
        <w:adjustRightInd w:val="0"/>
        <w:snapToGrid w:val="0"/>
        <w:spacing w:line="360" w:lineRule="auto"/>
        <w:rPr>
          <w:rFonts w:hint="eastAsia" w:ascii="宋体" w:hAnsi="宋体"/>
          <w:b/>
          <w:bCs/>
          <w:szCs w:val="21"/>
        </w:rPr>
      </w:pPr>
      <w:bookmarkStart w:id="104" w:name="_Toc62225465"/>
      <w:bookmarkStart w:id="105" w:name="_Toc107998007"/>
      <w:bookmarkStart w:id="106" w:name="_Toc107997880"/>
      <w:r>
        <w:rPr>
          <w:rFonts w:hint="eastAsia" w:ascii="宋体" w:hAnsi="宋体"/>
          <w:b/>
          <w:bCs/>
          <w:szCs w:val="21"/>
        </w:rPr>
        <w:t>42.</w:t>
      </w:r>
      <w:bookmarkEnd w:id="104"/>
      <w:r>
        <w:rPr>
          <w:rFonts w:hint="eastAsia" w:ascii="宋体" w:hAnsi="宋体"/>
          <w:b/>
          <w:bCs/>
          <w:szCs w:val="21"/>
        </w:rPr>
        <w:t>预留采购份额</w:t>
      </w:r>
      <w:bookmarkEnd w:id="105"/>
      <w:bookmarkEnd w:id="106"/>
    </w:p>
    <w:p w14:paraId="6D3292E3">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42.1执行中小企业预留采购份额政策的规定：</w:t>
      </w:r>
    </w:p>
    <w:p w14:paraId="4839EE4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（1）预留份额的采购项目或者采购包，应明确该项目或相关采购包专门面向中小企业采购，并作为供应商资格条件。</w:t>
      </w:r>
    </w:p>
    <w:p w14:paraId="7177BFBC">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（2）要求以联合体形式参加或者合同分包的，应明确联合协议或者分包承诺中中小企业合同金额应当达到的比例，并作为供应商资格条件。</w:t>
      </w:r>
    </w:p>
    <w:p w14:paraId="1A037F3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（3）组成联合体或者接受分包合同的中小企业与联合体内其他企业(成员)、分包企业之间不得存在直接控股、管理关系。</w:t>
      </w:r>
    </w:p>
    <w:p w14:paraId="13352F63">
      <w:pPr>
        <w:adjustRightInd w:val="0"/>
        <w:snapToGrid w:val="0"/>
        <w:spacing w:line="360" w:lineRule="auto"/>
        <w:outlineLvl w:val="3"/>
        <w:rPr>
          <w:rFonts w:hint="eastAsia" w:ascii="宋体" w:hAnsi="宋体" w:cs="宋体"/>
          <w:b/>
          <w:bCs/>
          <w:szCs w:val="21"/>
        </w:rPr>
      </w:pPr>
      <w:bookmarkStart w:id="107" w:name="_Toc107998008"/>
      <w:bookmarkStart w:id="108" w:name="_Toc107997881"/>
      <w:bookmarkStart w:id="109" w:name="_Toc62225466"/>
      <w:r>
        <w:rPr>
          <w:rFonts w:hint="eastAsia" w:ascii="宋体" w:hAnsi="宋体" w:cs="宋体"/>
          <w:b/>
          <w:bCs/>
          <w:szCs w:val="21"/>
        </w:rPr>
        <w:t>43.强制采购</w:t>
      </w:r>
      <w:bookmarkEnd w:id="107"/>
      <w:bookmarkEnd w:id="108"/>
      <w:bookmarkEnd w:id="109"/>
    </w:p>
    <w:p w14:paraId="7A67B5D7">
      <w:pPr>
        <w:adjustRightInd w:val="0"/>
        <w:snapToGrid w:val="0"/>
        <w:spacing w:line="360" w:lineRule="auto"/>
        <w:ind w:firstLine="420" w:firstLineChars="200"/>
        <w:jc w:val="left"/>
        <w:rPr>
          <w:rFonts w:hint="eastAsia" w:ascii="宋体" w:hAnsi="宋体" w:cs="宋体"/>
          <w:kern w:val="0"/>
        </w:rPr>
      </w:pPr>
      <w:r>
        <w:rPr>
          <w:rFonts w:hint="eastAsia" w:ascii="宋体" w:hAnsi="宋体" w:cs="宋体"/>
          <w:kern w:val="0"/>
        </w:rPr>
        <w:t>43.1纳入财政部会同国务院有关部门发布的节能产品政府采购品目清单（品目清单中标注</w:t>
      </w:r>
      <w:r>
        <w:rPr>
          <w:rFonts w:hint="eastAsia" w:ascii="宋体" w:hAnsi="宋体" w:cs="宋体"/>
          <w:kern w:val="0"/>
        </w:rPr>
        <w:sym w:font="Wingdings" w:char="F0AB"/>
      </w:r>
      <w:r>
        <w:rPr>
          <w:rFonts w:hint="eastAsia" w:ascii="宋体" w:hAnsi="宋体" w:cs="宋体"/>
          <w:kern w:val="0"/>
        </w:rPr>
        <w:t>符号产品），实施政府强制采购的，供应商提供的产品不符合强制采购规定，其</w:t>
      </w:r>
      <w:r>
        <w:rPr>
          <w:rFonts w:hint="eastAsia" w:ascii="宋体" w:hAnsi="宋体" w:cs="宋体"/>
          <w:b/>
          <w:kern w:val="0"/>
        </w:rPr>
        <w:t>响应</w:t>
      </w:r>
      <w:r>
        <w:rPr>
          <w:rFonts w:hint="eastAsia" w:ascii="宋体" w:hAnsi="宋体" w:cs="宋体"/>
          <w:b/>
          <w:kern w:val="0"/>
          <w:szCs w:val="21"/>
        </w:rPr>
        <w:t>无效</w:t>
      </w:r>
      <w:r>
        <w:rPr>
          <w:rFonts w:hint="eastAsia" w:ascii="宋体" w:hAnsi="宋体" w:cs="宋体"/>
          <w:kern w:val="0"/>
        </w:rPr>
        <w:t>。</w:t>
      </w:r>
    </w:p>
    <w:p w14:paraId="77B7E0E1">
      <w:pPr>
        <w:adjustRightInd w:val="0"/>
        <w:snapToGrid w:val="0"/>
        <w:spacing w:line="360" w:lineRule="auto"/>
        <w:outlineLvl w:val="3"/>
        <w:rPr>
          <w:rFonts w:hint="eastAsia" w:ascii="宋体" w:hAnsi="宋体" w:cs="宋体"/>
          <w:b/>
          <w:bCs/>
          <w:szCs w:val="21"/>
        </w:rPr>
      </w:pPr>
      <w:bookmarkStart w:id="110" w:name="_Toc62225467"/>
      <w:bookmarkStart w:id="111" w:name="_Toc107997882"/>
      <w:bookmarkStart w:id="112" w:name="_Toc107998009"/>
      <w:r>
        <w:rPr>
          <w:rFonts w:hint="eastAsia" w:ascii="宋体" w:hAnsi="宋体" w:cs="宋体"/>
          <w:b/>
          <w:bCs/>
          <w:szCs w:val="21"/>
        </w:rPr>
        <w:t>44.优先采购</w:t>
      </w:r>
      <w:bookmarkEnd w:id="110"/>
      <w:bookmarkEnd w:id="111"/>
      <w:bookmarkEnd w:id="112"/>
    </w:p>
    <w:p w14:paraId="643B079B">
      <w:pPr>
        <w:adjustRightInd w:val="0"/>
        <w:snapToGrid w:val="0"/>
        <w:spacing w:line="360" w:lineRule="auto"/>
        <w:ind w:firstLine="420" w:firstLineChars="200"/>
        <w:jc w:val="left"/>
        <w:rPr>
          <w:rFonts w:hint="eastAsia" w:ascii="宋体" w:hAnsi="宋体"/>
        </w:rPr>
      </w:pPr>
      <w:r>
        <w:rPr>
          <w:rFonts w:hint="eastAsia" w:ascii="宋体" w:hAnsi="宋体"/>
        </w:rPr>
        <w:t>44.1对</w:t>
      </w:r>
      <w:r>
        <w:rPr>
          <w:rFonts w:hint="eastAsia" w:ascii="宋体" w:hAnsi="宋体"/>
          <w:szCs w:val="21"/>
        </w:rPr>
        <w:t>纳入财政部会同国务院有关部门发布的节能产品(未</w:t>
      </w:r>
      <w:r>
        <w:rPr>
          <w:rFonts w:hint="eastAsia" w:ascii="宋体" w:hAnsi="宋体" w:cs="宋体"/>
          <w:kern w:val="0"/>
        </w:rPr>
        <w:t>标注</w:t>
      </w:r>
      <w:r>
        <w:rPr>
          <w:rFonts w:hint="eastAsia" w:ascii="宋体" w:hAnsi="宋体" w:cs="宋体"/>
          <w:kern w:val="0"/>
        </w:rPr>
        <w:sym w:font="Wingdings" w:char="F0AB"/>
      </w:r>
      <w:r>
        <w:rPr>
          <w:rFonts w:hint="eastAsia" w:ascii="宋体" w:hAnsi="宋体" w:cs="宋体"/>
          <w:kern w:val="0"/>
        </w:rPr>
        <w:t>符号产品</w:t>
      </w:r>
      <w:r>
        <w:rPr>
          <w:rFonts w:hint="eastAsia" w:ascii="宋体" w:hAnsi="宋体"/>
          <w:szCs w:val="21"/>
        </w:rPr>
        <w:t>)、环境标志产品政府采购品目清单，实施政府优先采购的，评审时对该部分产品按</w:t>
      </w:r>
      <w:r>
        <w:rPr>
          <w:rFonts w:hint="eastAsia" w:ascii="宋体" w:hAnsi="宋体"/>
          <w:b/>
          <w:szCs w:val="21"/>
        </w:rPr>
        <w:t>【磋商须知前附表】</w:t>
      </w:r>
      <w:r>
        <w:rPr>
          <w:rFonts w:hint="eastAsia" w:ascii="宋体" w:hAnsi="宋体"/>
          <w:szCs w:val="21"/>
        </w:rPr>
        <w:t>规定给予价格折扣；</w:t>
      </w:r>
    </w:p>
    <w:p w14:paraId="479FA67E">
      <w:pPr>
        <w:adjustRightInd w:val="0"/>
        <w:snapToGrid w:val="0"/>
        <w:spacing w:line="360" w:lineRule="auto"/>
        <w:outlineLvl w:val="3"/>
        <w:rPr>
          <w:rFonts w:hint="eastAsia" w:ascii="宋体" w:hAnsi="宋体" w:cs="宋体"/>
          <w:b/>
          <w:bCs/>
          <w:szCs w:val="21"/>
        </w:rPr>
      </w:pPr>
      <w:bookmarkStart w:id="113" w:name="_Toc62225468"/>
      <w:bookmarkStart w:id="114" w:name="_Toc107997883"/>
      <w:bookmarkStart w:id="115" w:name="_Toc107998010"/>
      <w:r>
        <w:rPr>
          <w:rFonts w:hint="eastAsia" w:ascii="宋体" w:hAnsi="宋体" w:cs="宋体"/>
          <w:b/>
          <w:bCs/>
          <w:szCs w:val="21"/>
        </w:rPr>
        <w:t>45.价格评审优惠</w:t>
      </w:r>
      <w:bookmarkEnd w:id="113"/>
      <w:bookmarkEnd w:id="114"/>
      <w:bookmarkEnd w:id="115"/>
    </w:p>
    <w:p w14:paraId="52C2F9CD">
      <w:pPr>
        <w:adjustRightInd w:val="0"/>
        <w:snapToGrid w:val="0"/>
        <w:spacing w:line="360" w:lineRule="auto"/>
        <w:ind w:firstLine="420" w:firstLineChars="200"/>
        <w:jc w:val="left"/>
        <w:rPr>
          <w:rFonts w:hint="eastAsia" w:ascii="宋体" w:hAnsi="宋体"/>
        </w:rPr>
      </w:pPr>
      <w:r>
        <w:rPr>
          <w:rFonts w:hint="eastAsia" w:ascii="宋体" w:hAnsi="宋体"/>
        </w:rPr>
        <w:t>45</w:t>
      </w:r>
      <w:r>
        <w:rPr>
          <w:rFonts w:ascii="宋体" w:hAnsi="宋体"/>
        </w:rPr>
        <w:t>.1</w:t>
      </w:r>
      <w:r>
        <w:rPr>
          <w:rFonts w:hint="eastAsia" w:ascii="宋体" w:hAnsi="宋体"/>
        </w:rPr>
        <w:t>在政府采购活动中，供应商提供的货物、工程或者服务符合下列情形的：</w:t>
      </w:r>
      <w:r>
        <w:rPr>
          <w:rFonts w:ascii="宋体" w:hAnsi="宋体"/>
        </w:rPr>
        <w:t>（</w:t>
      </w:r>
      <w:r>
        <w:rPr>
          <w:rFonts w:hint="eastAsia" w:ascii="宋体" w:hAnsi="宋体"/>
        </w:rPr>
        <w:t>1</w:t>
      </w:r>
      <w:r>
        <w:rPr>
          <w:rFonts w:ascii="宋体" w:hAnsi="宋体"/>
        </w:rPr>
        <w:t>）</w:t>
      </w:r>
      <w:r>
        <w:rPr>
          <w:rFonts w:hint="eastAsia" w:ascii="宋体" w:hAnsi="宋体"/>
        </w:rPr>
        <w:t>在货物采购项目中，货物由中小企业制造，即货物由中小企业生产且使用该中小企业商号或者注册商标；（2）在工程采购项目中，工程由中小企业承建，即工程成交供应商为中小企业；（3）在服务采购项目中，服务由中小企业承接，即提供服务的人员为中小企业依照《中华人民共和国劳动合同法》订立劳动合同的从业人员；给予一定比例的价格折扣，用扣除后的价格参与评审；</w:t>
      </w:r>
    </w:p>
    <w:p w14:paraId="1CF618FF">
      <w:pPr>
        <w:adjustRightInd w:val="0"/>
        <w:snapToGrid w:val="0"/>
        <w:spacing w:line="360" w:lineRule="auto"/>
        <w:ind w:firstLine="420" w:firstLineChars="200"/>
        <w:jc w:val="left"/>
        <w:rPr>
          <w:rFonts w:hint="eastAsia" w:ascii="宋体" w:hAnsi="宋体"/>
        </w:rPr>
      </w:pPr>
      <w:r>
        <w:rPr>
          <w:rFonts w:hint="eastAsia" w:ascii="宋体" w:hAnsi="宋体"/>
        </w:rPr>
        <w:t>45</w:t>
      </w:r>
      <w:r>
        <w:rPr>
          <w:rFonts w:ascii="宋体" w:hAnsi="宋体"/>
        </w:rPr>
        <w:t>.2价格折扣比例</w:t>
      </w:r>
    </w:p>
    <w:p w14:paraId="2829BB37">
      <w:pPr>
        <w:adjustRightInd w:val="0"/>
        <w:snapToGrid w:val="0"/>
        <w:spacing w:line="360" w:lineRule="auto"/>
        <w:ind w:firstLine="420" w:firstLineChars="200"/>
        <w:jc w:val="left"/>
        <w:rPr>
          <w:rFonts w:hint="eastAsia" w:ascii="宋体" w:hAnsi="宋体"/>
        </w:rPr>
      </w:pPr>
      <w:r>
        <w:rPr>
          <w:rFonts w:hint="eastAsia" w:ascii="宋体" w:hAnsi="宋体"/>
        </w:rPr>
        <w:t>（1）对于经主管预算单位统筹后未预留份额专门面向中小企业采购的采购项目，以及预留份额项目中的非预留部分采购包，符合小微企业生产的货物或者提供的服务、工程情形的，按照</w:t>
      </w:r>
      <w:r>
        <w:rPr>
          <w:rFonts w:hint="eastAsia" w:ascii="宋体" w:hAnsi="宋体"/>
          <w:b/>
          <w:szCs w:val="21"/>
        </w:rPr>
        <w:t>【磋商须知前附表】</w:t>
      </w:r>
      <w:r>
        <w:rPr>
          <w:rFonts w:hint="eastAsia" w:ascii="宋体" w:hAnsi="宋体"/>
        </w:rPr>
        <w:t>规定的比例给予价格折扣，用扣除后的价格参与评审。</w:t>
      </w:r>
    </w:p>
    <w:p w14:paraId="63FFF8E2">
      <w:pPr>
        <w:adjustRightInd w:val="0"/>
        <w:snapToGrid w:val="0"/>
        <w:spacing w:line="360" w:lineRule="auto"/>
        <w:ind w:firstLine="420" w:firstLineChars="200"/>
        <w:jc w:val="left"/>
        <w:rPr>
          <w:rFonts w:hint="eastAsia" w:ascii="宋体" w:hAnsi="宋体"/>
        </w:rPr>
      </w:pPr>
      <w:r>
        <w:rPr>
          <w:rFonts w:hint="eastAsia" w:ascii="宋体" w:hAnsi="宋体"/>
        </w:rPr>
        <w:t>（2）接受大中型企业与小微企业组成联合体或者允许大中型企业向一家或者多家小微企业分包的采购项目，对于联合协议或者分包承诺约定小微企业的合同份额占到合同总金额30%以上的，按照</w:t>
      </w:r>
      <w:r>
        <w:rPr>
          <w:rFonts w:hint="eastAsia" w:ascii="宋体" w:hAnsi="宋体"/>
          <w:b/>
          <w:szCs w:val="21"/>
        </w:rPr>
        <w:t>【磋商须知前附表】</w:t>
      </w:r>
      <w:r>
        <w:rPr>
          <w:rFonts w:hint="eastAsia" w:ascii="宋体" w:hAnsi="宋体"/>
        </w:rPr>
        <w:t>规定的比例给予价格折扣，用扣除后的价格参与评审。以联合体形式参加政府采购活动，联合体各方均为中小企业的，联合体视同中小企业。其中，联合体各方均为小微企业的，联合体视同小微企业。</w:t>
      </w:r>
    </w:p>
    <w:p w14:paraId="6DFBD003">
      <w:pPr>
        <w:adjustRightInd w:val="0"/>
        <w:snapToGrid w:val="0"/>
        <w:spacing w:line="360" w:lineRule="auto"/>
        <w:ind w:firstLine="420" w:firstLineChars="200"/>
        <w:jc w:val="left"/>
        <w:rPr>
          <w:rFonts w:hint="eastAsia" w:ascii="宋体" w:hAnsi="宋体"/>
        </w:rPr>
      </w:pPr>
      <w:r>
        <w:rPr>
          <w:rFonts w:hint="eastAsia" w:ascii="宋体" w:hAnsi="宋体"/>
        </w:rPr>
        <w:t>45</w:t>
      </w:r>
      <w:r>
        <w:rPr>
          <w:rFonts w:ascii="宋体" w:hAnsi="宋体"/>
        </w:rPr>
        <w:t>.3</w:t>
      </w:r>
      <w:r>
        <w:rPr>
          <w:rFonts w:hint="eastAsia" w:ascii="宋体" w:hAnsi="宋体"/>
        </w:rPr>
        <w:t>符合中小企业划分标准的个体工商户视同中小企业，享受评审中价格扣除等促进中小企业发展的政府采购政策。</w:t>
      </w:r>
    </w:p>
    <w:p w14:paraId="70680217">
      <w:pPr>
        <w:adjustRightInd w:val="0"/>
        <w:snapToGrid w:val="0"/>
        <w:spacing w:line="360" w:lineRule="auto"/>
        <w:ind w:firstLine="420" w:firstLineChars="200"/>
        <w:jc w:val="left"/>
        <w:rPr>
          <w:rFonts w:hint="eastAsia" w:ascii="宋体" w:hAnsi="宋体"/>
        </w:rPr>
      </w:pPr>
      <w:r>
        <w:rPr>
          <w:rFonts w:hint="eastAsia" w:ascii="宋体" w:hAnsi="宋体"/>
        </w:rPr>
        <w:t>45</w:t>
      </w:r>
      <w:r>
        <w:rPr>
          <w:rFonts w:ascii="宋体" w:hAnsi="宋体"/>
        </w:rPr>
        <w:t>.4</w:t>
      </w:r>
      <w:r>
        <w:rPr>
          <w:rFonts w:hint="eastAsia" w:ascii="宋体" w:hAnsi="宋体"/>
        </w:rPr>
        <w:t>监狱企业、残疾人福利性单位视同小型、微型企业，享受评审中价格扣除等促进中小企业发展的政府采购政策。</w:t>
      </w:r>
    </w:p>
    <w:p w14:paraId="6125280F">
      <w:pPr>
        <w:adjustRightInd w:val="0"/>
        <w:snapToGrid w:val="0"/>
        <w:spacing w:line="360" w:lineRule="auto"/>
        <w:ind w:firstLine="420" w:firstLineChars="200"/>
        <w:jc w:val="left"/>
        <w:rPr>
          <w:rFonts w:hint="eastAsia" w:ascii="宋体" w:hAnsi="宋体"/>
        </w:rPr>
      </w:pPr>
      <w:r>
        <w:rPr>
          <w:rFonts w:hint="eastAsia" w:ascii="宋体" w:hAnsi="宋体"/>
        </w:rPr>
        <w:t>45</w:t>
      </w:r>
      <w:r>
        <w:rPr>
          <w:rFonts w:ascii="宋体" w:hAnsi="宋体"/>
        </w:rPr>
        <w:t>.5</w:t>
      </w:r>
      <w:r>
        <w:rPr>
          <w:rFonts w:hint="eastAsia" w:ascii="宋体" w:hAnsi="宋体"/>
        </w:rPr>
        <w:t xml:space="preserve">与大企业的负责人为同一人，或者与大企业存在直接控股、管理关系的中小企业，不享受评审中价格扣除等促进中小企业发展的政府采购政策。 </w:t>
      </w:r>
    </w:p>
    <w:p w14:paraId="697EC374">
      <w:pPr>
        <w:adjustRightInd w:val="0"/>
        <w:snapToGrid w:val="0"/>
        <w:spacing w:line="360" w:lineRule="auto"/>
        <w:ind w:firstLine="420" w:firstLineChars="200"/>
        <w:jc w:val="left"/>
        <w:rPr>
          <w:rFonts w:hint="eastAsia" w:ascii="宋体" w:hAnsi="宋体"/>
          <w:bCs/>
          <w:szCs w:val="21"/>
        </w:rPr>
      </w:pPr>
      <w:r>
        <w:rPr>
          <w:rFonts w:hint="eastAsia" w:ascii="宋体" w:hAnsi="宋体"/>
        </w:rPr>
        <w:t>45</w:t>
      </w:r>
      <w:r>
        <w:rPr>
          <w:rFonts w:ascii="宋体" w:hAnsi="宋体"/>
        </w:rPr>
        <w:t>.6</w:t>
      </w:r>
      <w:r>
        <w:rPr>
          <w:rFonts w:hint="eastAsia" w:ascii="宋体" w:hAnsi="宋体"/>
        </w:rPr>
        <w:t>本章第1.2款规定采购项目或者采购包属于“预留采购份额”的，预留部分不再享受本款“价格评审优惠”的小微企业扶持政策。</w:t>
      </w:r>
    </w:p>
    <w:p w14:paraId="3F1D2A95">
      <w:pPr>
        <w:adjustRightInd w:val="0"/>
        <w:snapToGrid w:val="0"/>
        <w:spacing w:line="360" w:lineRule="auto"/>
        <w:outlineLvl w:val="3"/>
        <w:rPr>
          <w:rFonts w:hint="eastAsia" w:ascii="宋体" w:hAnsi="宋体" w:cs="宋体"/>
          <w:b/>
          <w:bCs/>
          <w:szCs w:val="21"/>
        </w:rPr>
      </w:pPr>
      <w:bookmarkStart w:id="116" w:name="_Toc62225469"/>
      <w:bookmarkStart w:id="117" w:name="_Toc107998011"/>
      <w:bookmarkStart w:id="118" w:name="_Toc107997884"/>
      <w:r>
        <w:rPr>
          <w:rFonts w:hint="eastAsia" w:ascii="宋体" w:hAnsi="宋体" w:cs="宋体"/>
          <w:b/>
          <w:bCs/>
          <w:szCs w:val="21"/>
        </w:rPr>
        <w:t>46.政府采购政策其他规定</w:t>
      </w:r>
      <w:bookmarkEnd w:id="116"/>
      <w:bookmarkEnd w:id="117"/>
      <w:bookmarkEnd w:id="118"/>
    </w:p>
    <w:p w14:paraId="5CF7701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46.1中型企业、小型企业和微型企业类型按照《关于印发＜政府采购促进中小企业发展办法＞的通知》(财库[2020]46号)和《关于印发中小企业划型标准规定的通知》（工信部联企业〔2011〕300号）规定认定。</w:t>
      </w:r>
    </w:p>
    <w:p w14:paraId="1B950E82">
      <w:pPr>
        <w:adjustRightInd w:val="0"/>
        <w:snapToGrid w:val="0"/>
        <w:spacing w:line="360" w:lineRule="auto"/>
        <w:ind w:firstLine="420" w:firstLineChars="200"/>
        <w:jc w:val="left"/>
        <w:rPr>
          <w:rFonts w:hint="eastAsia" w:ascii="宋体" w:hAnsi="宋体"/>
          <w:szCs w:val="21"/>
        </w:rPr>
      </w:pPr>
      <w:r>
        <w:rPr>
          <w:rFonts w:hint="eastAsia" w:ascii="宋体" w:hAnsi="宋体"/>
        </w:rPr>
        <w:t>46.2监狱企业、残</w:t>
      </w:r>
      <w:r>
        <w:rPr>
          <w:rFonts w:hint="eastAsia" w:ascii="宋体" w:hAnsi="宋体"/>
          <w:szCs w:val="21"/>
        </w:rPr>
        <w:t>疾人福利性单位以及个体工商户视同小型、微型企业，享受预留采购份额、价格扣除等促进中小企业发展的政府采购政策。监狱企业、残疾人福利性单位以及个体工商户属于小型、微型企业的，不重复享受扶持政策。</w:t>
      </w:r>
    </w:p>
    <w:p w14:paraId="405A6260">
      <w:pPr>
        <w:adjustRightInd w:val="0"/>
        <w:snapToGrid w:val="0"/>
        <w:spacing w:line="360" w:lineRule="auto"/>
        <w:ind w:firstLine="420" w:firstLineChars="200"/>
        <w:jc w:val="left"/>
        <w:rPr>
          <w:rFonts w:hint="eastAsia" w:ascii="宋体" w:hAnsi="宋体"/>
        </w:rPr>
      </w:pPr>
      <w:r>
        <w:rPr>
          <w:rFonts w:hint="eastAsia" w:ascii="宋体" w:hAnsi="宋体"/>
        </w:rPr>
        <w:t>46.3以联合体形式参加政府采购活动，联合体各方均为中小企业的，联合体视同中小企业。其中，联合体各方均为小微企业的，联合体视同小微企业。</w:t>
      </w:r>
    </w:p>
    <w:p w14:paraId="667CCBD9">
      <w:pPr>
        <w:adjustRightInd w:val="0"/>
        <w:snapToGrid w:val="0"/>
        <w:spacing w:line="360" w:lineRule="auto"/>
        <w:ind w:firstLine="420" w:firstLineChars="200"/>
        <w:jc w:val="left"/>
        <w:rPr>
          <w:rFonts w:hint="eastAsia" w:ascii="宋体" w:hAnsi="宋体"/>
        </w:rPr>
      </w:pPr>
      <w:r>
        <w:rPr>
          <w:rFonts w:hint="eastAsia" w:ascii="宋体" w:hAnsi="宋体"/>
        </w:rPr>
        <w:t>46.4在货物采购项目中，供应商提供的货物既有中小企业制造货物，也有大型企业制造货物的，不享受中小企业扶持政策。</w:t>
      </w:r>
    </w:p>
    <w:p w14:paraId="5CA52EE7">
      <w:pPr>
        <w:adjustRightInd w:val="0"/>
        <w:snapToGrid w:val="0"/>
        <w:spacing w:line="360" w:lineRule="auto"/>
        <w:ind w:firstLine="420" w:firstLineChars="200"/>
        <w:jc w:val="left"/>
        <w:rPr>
          <w:rFonts w:hint="eastAsia" w:ascii="宋体" w:hAnsi="宋体"/>
        </w:rPr>
      </w:pPr>
      <w:r>
        <w:rPr>
          <w:rFonts w:hint="eastAsia" w:ascii="宋体" w:hAnsi="宋体"/>
        </w:rPr>
        <w:t>46.</w:t>
      </w:r>
      <w:r>
        <w:rPr>
          <w:rFonts w:ascii="宋体" w:hAnsi="宋体"/>
        </w:rPr>
        <w:t>5</w:t>
      </w:r>
      <w:r>
        <w:rPr>
          <w:rFonts w:hint="eastAsia" w:ascii="宋体" w:hAnsi="宋体"/>
        </w:rPr>
        <w:t>供应商提供的产品取得两个及以上优先采购产品认证的，评审时只有其中一项产品能够享受优先采购优惠（供应商自行选择，并在响应文件中并填报相关信息及数据）。</w:t>
      </w:r>
    </w:p>
    <w:p w14:paraId="48054369">
      <w:pPr>
        <w:adjustRightInd w:val="0"/>
        <w:snapToGrid w:val="0"/>
        <w:spacing w:line="360" w:lineRule="auto"/>
        <w:ind w:firstLine="420" w:firstLineChars="200"/>
        <w:jc w:val="left"/>
        <w:rPr>
          <w:rFonts w:hint="eastAsia" w:ascii="宋体" w:hAnsi="宋体"/>
        </w:rPr>
      </w:pPr>
      <w:r>
        <w:rPr>
          <w:rFonts w:hint="eastAsia" w:ascii="宋体" w:hAnsi="宋体"/>
        </w:rPr>
        <w:t>46.</w:t>
      </w:r>
      <w:r>
        <w:rPr>
          <w:rFonts w:ascii="宋体" w:hAnsi="宋体"/>
        </w:rPr>
        <w:t>6</w:t>
      </w:r>
      <w:r>
        <w:rPr>
          <w:rFonts w:hint="eastAsia" w:ascii="宋体" w:hAnsi="宋体"/>
        </w:rPr>
        <w:t>“价格评审优惠”可以与同时属于“节能产品”、“环境标志产品”中的一项“优先采购”累加计算。</w:t>
      </w:r>
    </w:p>
    <w:p w14:paraId="0CF7F7C7">
      <w:pPr>
        <w:adjustRightInd w:val="0"/>
        <w:snapToGrid w:val="0"/>
        <w:spacing w:line="360" w:lineRule="auto"/>
        <w:outlineLvl w:val="3"/>
        <w:rPr>
          <w:rFonts w:hint="eastAsia" w:ascii="宋体" w:hAnsi="宋体" w:cs="宋体"/>
          <w:b/>
          <w:bCs/>
          <w:szCs w:val="21"/>
        </w:rPr>
      </w:pPr>
      <w:bookmarkStart w:id="119" w:name="_Toc23255846"/>
      <w:bookmarkStart w:id="120" w:name="_Toc62225470"/>
      <w:bookmarkStart w:id="121" w:name="_Toc107997885"/>
      <w:bookmarkStart w:id="122" w:name="_Toc23243979"/>
      <w:bookmarkStart w:id="123" w:name="_Toc107998012"/>
      <w:r>
        <w:rPr>
          <w:rFonts w:hint="eastAsia" w:ascii="宋体" w:hAnsi="宋体" w:cs="宋体"/>
          <w:b/>
          <w:bCs/>
          <w:szCs w:val="21"/>
        </w:rPr>
        <w:t>47.供应商应提供的政府采购政策证明资料</w:t>
      </w:r>
      <w:bookmarkEnd w:id="119"/>
      <w:bookmarkEnd w:id="120"/>
      <w:bookmarkEnd w:id="121"/>
      <w:bookmarkEnd w:id="122"/>
      <w:bookmarkEnd w:id="123"/>
    </w:p>
    <w:p w14:paraId="1FE93E99">
      <w:pPr>
        <w:adjustRightInd w:val="0"/>
        <w:snapToGrid w:val="0"/>
        <w:spacing w:line="360" w:lineRule="auto"/>
        <w:ind w:firstLine="420" w:firstLineChars="200"/>
        <w:jc w:val="left"/>
        <w:rPr>
          <w:rFonts w:hint="eastAsia" w:ascii="宋体" w:hAnsi="宋体"/>
        </w:rPr>
      </w:pPr>
      <w:r>
        <w:rPr>
          <w:rFonts w:hint="eastAsia" w:ascii="宋体" w:hAnsi="宋体"/>
        </w:rPr>
        <w:t>47.1符合本章第42条、第43条、第44条、第45条规定的，供应商应在响应文件中提供相关证明资料。</w:t>
      </w:r>
    </w:p>
    <w:p w14:paraId="52133AFD">
      <w:pPr>
        <w:adjustRightInd w:val="0"/>
        <w:snapToGrid w:val="0"/>
        <w:spacing w:line="360" w:lineRule="auto"/>
        <w:ind w:firstLine="420" w:firstLineChars="200"/>
        <w:jc w:val="left"/>
        <w:rPr>
          <w:rFonts w:hint="eastAsia" w:ascii="宋体" w:hAnsi="宋体"/>
        </w:rPr>
      </w:pPr>
      <w:r>
        <w:rPr>
          <w:rFonts w:hint="eastAsia" w:ascii="宋体" w:hAnsi="宋体"/>
        </w:rPr>
        <w:t>（1）节能产品、环境标志产品：提供国家确定的认证机构出具的、处于有效期之内的节能产品、环境标志产品认证证书（复印件）。</w:t>
      </w:r>
    </w:p>
    <w:p w14:paraId="46CAD9B8">
      <w:pPr>
        <w:adjustRightInd w:val="0"/>
        <w:snapToGrid w:val="0"/>
        <w:spacing w:line="360" w:lineRule="auto"/>
        <w:ind w:firstLine="420" w:firstLineChars="200"/>
        <w:jc w:val="left"/>
        <w:rPr>
          <w:rFonts w:hint="eastAsia" w:ascii="宋体" w:hAnsi="宋体"/>
        </w:rPr>
      </w:pPr>
      <w:r>
        <w:rPr>
          <w:rFonts w:hint="eastAsia" w:ascii="宋体" w:hAnsi="宋体"/>
        </w:rPr>
        <w:t>（2）中小企业：货物类采购项目，按《关于印发＜政府采购促进中小企业发展办法＞的通知》(财库[2020]46号) 和《关于印发中小企业划型标准规定的通知》（工信部联企业〔2011〕300号）文件规定提供中小企业声明函（格式）；工程、服务类采购项目，按《湖南省财政厅关于政府采购促进中小企业发展的有关措施的通知》（湘财购[2022]17号）文件规定提供湖南省政府采购供应商资格承诺函（格式）</w:t>
      </w:r>
      <w:r>
        <w:rPr>
          <w:rFonts w:hint="eastAsia" w:ascii="宋体" w:hAnsi="宋体"/>
          <w:szCs w:val="21"/>
        </w:rPr>
        <w:t>。</w:t>
      </w:r>
    </w:p>
    <w:p w14:paraId="6F0F5191">
      <w:pPr>
        <w:adjustRightInd w:val="0"/>
        <w:snapToGrid w:val="0"/>
        <w:spacing w:line="360" w:lineRule="auto"/>
        <w:ind w:firstLine="420" w:firstLineChars="200"/>
        <w:jc w:val="left"/>
        <w:rPr>
          <w:rFonts w:hint="eastAsia" w:ascii="宋体" w:hAnsi="宋体"/>
        </w:rPr>
      </w:pPr>
      <w:r>
        <w:rPr>
          <w:rFonts w:hint="eastAsia" w:ascii="宋体" w:hAnsi="宋体"/>
        </w:rPr>
        <w:t>（3）监狱企业：按《关于政府采购支持监狱企业发展有关问题的通知》(财库〔2014〕68号)文件规定提供证明文件（复印件）。</w:t>
      </w:r>
    </w:p>
    <w:p w14:paraId="39B90CD4">
      <w:pPr>
        <w:adjustRightInd w:val="0"/>
        <w:snapToGrid w:val="0"/>
        <w:spacing w:line="360" w:lineRule="auto"/>
        <w:ind w:firstLine="420" w:firstLineChars="200"/>
        <w:jc w:val="left"/>
        <w:rPr>
          <w:rFonts w:hint="eastAsia" w:ascii="宋体" w:hAnsi="宋体"/>
        </w:rPr>
      </w:pPr>
      <w:r>
        <w:rPr>
          <w:rFonts w:hint="eastAsia" w:ascii="宋体" w:hAnsi="宋体"/>
        </w:rPr>
        <w:t>（4）残疾人福利性单位：按《关于促进残疾人就业政府采购政策的通知》(财库〔2017〕141号)文件规定提供《残疾人福利性单位声明函》（格式）。</w:t>
      </w:r>
    </w:p>
    <w:p w14:paraId="0B2E0340">
      <w:pPr>
        <w:adjustRightInd w:val="0"/>
        <w:snapToGrid w:val="0"/>
        <w:spacing w:line="360" w:lineRule="auto"/>
        <w:outlineLvl w:val="3"/>
        <w:rPr>
          <w:rFonts w:hint="eastAsia" w:ascii="宋体" w:hAnsi="宋体" w:cs="宋体"/>
          <w:b/>
          <w:bCs/>
          <w:szCs w:val="21"/>
        </w:rPr>
      </w:pPr>
      <w:bookmarkStart w:id="124" w:name="_Toc107998013"/>
      <w:bookmarkStart w:id="125" w:name="_Toc107997886"/>
      <w:bookmarkStart w:id="126" w:name="_Toc62225472"/>
      <w:r>
        <w:rPr>
          <w:rFonts w:hint="eastAsia" w:ascii="宋体" w:hAnsi="宋体" w:cs="宋体"/>
          <w:b/>
          <w:bCs/>
          <w:szCs w:val="21"/>
        </w:rPr>
        <w:t>48. 融资、担保</w:t>
      </w:r>
      <w:bookmarkEnd w:id="124"/>
      <w:bookmarkEnd w:id="125"/>
      <w:bookmarkEnd w:id="126"/>
    </w:p>
    <w:p w14:paraId="7F3F66BE">
      <w:pPr>
        <w:adjustRightInd w:val="0"/>
        <w:snapToGrid w:val="0"/>
        <w:spacing w:line="360" w:lineRule="auto"/>
        <w:ind w:firstLine="420" w:firstLineChars="200"/>
        <w:jc w:val="left"/>
        <w:rPr>
          <w:rFonts w:hint="eastAsia" w:ascii="宋体" w:hAnsi="宋体"/>
          <w:sz w:val="24"/>
        </w:rPr>
      </w:pPr>
      <w:r>
        <w:rPr>
          <w:rFonts w:hint="eastAsia" w:ascii="宋体" w:hAnsi="宋体"/>
        </w:rPr>
        <w:t>48.1供应商有融资、担保需求的，可登陆中国湖南政府采购网查询相关银行、担保机构业务。</w:t>
      </w:r>
    </w:p>
    <w:p w14:paraId="3E558594">
      <w:pPr>
        <w:pStyle w:val="4"/>
        <w:jc w:val="center"/>
      </w:pPr>
      <w:r>
        <w:rPr>
          <w:rFonts w:hint="eastAsia"/>
        </w:rPr>
        <w:t>八、其他规定</w:t>
      </w:r>
    </w:p>
    <w:p w14:paraId="71F250A9">
      <w:pPr>
        <w:adjustRightInd w:val="0"/>
        <w:snapToGrid w:val="0"/>
        <w:spacing w:line="360" w:lineRule="auto"/>
        <w:jc w:val="left"/>
        <w:rPr>
          <w:rFonts w:hint="eastAsia" w:ascii="宋体" w:hAnsi="宋体"/>
          <w:b/>
          <w:szCs w:val="21"/>
        </w:rPr>
      </w:pPr>
      <w:r>
        <w:rPr>
          <w:rFonts w:hint="eastAsia" w:ascii="宋体" w:hAnsi="宋体"/>
          <w:b/>
          <w:szCs w:val="21"/>
        </w:rPr>
        <w:t>49.1采购代理服务费</w:t>
      </w:r>
    </w:p>
    <w:p w14:paraId="780D51B0">
      <w:pPr>
        <w:tabs>
          <w:tab w:val="left" w:pos="420"/>
          <w:tab w:val="left" w:pos="7560"/>
          <w:tab w:val="left" w:pos="7740"/>
          <w:tab w:val="left" w:pos="7920"/>
        </w:tabs>
        <w:adjustRightInd w:val="0"/>
        <w:snapToGrid w:val="0"/>
        <w:spacing w:line="360" w:lineRule="auto"/>
        <w:ind w:firstLine="420" w:firstLineChars="200"/>
        <w:rPr>
          <w:rFonts w:hint="eastAsia" w:ascii="宋体" w:hAnsi="宋体"/>
          <w:szCs w:val="21"/>
        </w:rPr>
      </w:pPr>
      <w:r>
        <w:rPr>
          <w:rFonts w:hint="eastAsia" w:ascii="宋体" w:hAnsi="宋体"/>
          <w:szCs w:val="21"/>
        </w:rPr>
        <w:t>49.1采购代理机构应按</w:t>
      </w:r>
      <w:r>
        <w:rPr>
          <w:rFonts w:hint="eastAsia" w:ascii="宋体" w:hAnsi="宋体"/>
          <w:b/>
          <w:szCs w:val="21"/>
        </w:rPr>
        <w:t>磋商须知前附表</w:t>
      </w:r>
      <w:r>
        <w:rPr>
          <w:rFonts w:hint="eastAsia" w:ascii="宋体" w:hAnsi="宋体"/>
          <w:szCs w:val="21"/>
        </w:rPr>
        <w:t>规定收取采购代理服务费。</w:t>
      </w:r>
    </w:p>
    <w:p w14:paraId="3203B52A">
      <w:pPr>
        <w:tabs>
          <w:tab w:val="left" w:pos="420"/>
          <w:tab w:val="left" w:pos="7560"/>
          <w:tab w:val="left" w:pos="7740"/>
          <w:tab w:val="left" w:pos="7920"/>
        </w:tabs>
        <w:adjustRightInd w:val="0"/>
        <w:snapToGrid w:val="0"/>
        <w:spacing w:line="360" w:lineRule="auto"/>
        <w:ind w:firstLine="420" w:firstLineChars="200"/>
        <w:rPr>
          <w:rFonts w:hint="eastAsia" w:ascii="宋体" w:hAnsi="宋体"/>
          <w:szCs w:val="21"/>
        </w:rPr>
      </w:pPr>
      <w:r>
        <w:rPr>
          <w:rFonts w:hint="eastAsia" w:ascii="宋体" w:hAnsi="宋体"/>
          <w:szCs w:val="21"/>
        </w:rPr>
        <w:t>49.2集中采购机构不得收取采购代理服务费。</w:t>
      </w:r>
    </w:p>
    <w:p w14:paraId="5349D935">
      <w:pPr>
        <w:tabs>
          <w:tab w:val="left" w:pos="420"/>
          <w:tab w:val="left" w:pos="7560"/>
          <w:tab w:val="left" w:pos="7740"/>
          <w:tab w:val="left" w:pos="7920"/>
        </w:tabs>
        <w:adjustRightInd w:val="0"/>
        <w:snapToGrid w:val="0"/>
        <w:spacing w:line="360" w:lineRule="auto"/>
        <w:rPr>
          <w:rFonts w:hint="eastAsia" w:hAnsi="宋体"/>
          <w:b/>
        </w:rPr>
      </w:pPr>
      <w:r>
        <w:rPr>
          <w:rFonts w:hint="eastAsia" w:ascii="宋体" w:hAnsi="宋体"/>
          <w:b/>
          <w:szCs w:val="21"/>
        </w:rPr>
        <w:t>50.</w:t>
      </w:r>
      <w:r>
        <w:rPr>
          <w:rFonts w:hint="eastAsia" w:hAnsi="宋体"/>
          <w:b/>
        </w:rPr>
        <w:t xml:space="preserve"> 其他规定</w:t>
      </w:r>
    </w:p>
    <w:p w14:paraId="531EB4FF">
      <w:pPr>
        <w:adjustRightInd w:val="0"/>
        <w:snapToGrid w:val="0"/>
        <w:spacing w:line="360" w:lineRule="auto"/>
        <w:ind w:firstLine="420" w:firstLineChars="200"/>
        <w:jc w:val="left"/>
        <w:rPr>
          <w:rFonts w:hint="eastAsia" w:ascii="宋体" w:hAnsi="宋体"/>
        </w:rPr>
      </w:pPr>
      <w:r>
        <w:rPr>
          <w:rFonts w:hint="eastAsia" w:ascii="宋体" w:hAnsi="宋体"/>
        </w:rPr>
        <w:t>50.1合同价款支付</w:t>
      </w:r>
    </w:p>
    <w:p w14:paraId="5C12864F">
      <w:pPr>
        <w:adjustRightInd w:val="0"/>
        <w:snapToGrid w:val="0"/>
        <w:spacing w:line="360" w:lineRule="auto"/>
        <w:ind w:firstLine="420" w:firstLineChars="200"/>
        <w:jc w:val="left"/>
        <w:rPr>
          <w:rFonts w:hint="eastAsia" w:ascii="宋体" w:hAnsi="宋体"/>
        </w:rPr>
      </w:pPr>
      <w:r>
        <w:rPr>
          <w:rFonts w:hint="eastAsia" w:ascii="宋体" w:hAnsi="宋体"/>
        </w:rPr>
        <w:t>（1）竞争性磋商文件规定支付合同预付款的，采购人应按【</w:t>
      </w:r>
      <w:r>
        <w:rPr>
          <w:rFonts w:hint="eastAsia" w:ascii="宋体" w:hAnsi="宋体"/>
          <w:b/>
          <w:bCs/>
        </w:rPr>
        <w:t>磋商须知前附表</w:t>
      </w:r>
      <w:r>
        <w:rPr>
          <w:rFonts w:hint="eastAsia" w:ascii="宋体" w:hAnsi="宋体"/>
        </w:rPr>
        <w:t>】规定的支付比例和支付条件向符合要求的成交供应商及时支付相应款项，并在政府采购合同中进行明确。</w:t>
      </w:r>
    </w:p>
    <w:p w14:paraId="4DB75F36">
      <w:pPr>
        <w:adjustRightInd w:val="0"/>
        <w:snapToGrid w:val="0"/>
        <w:spacing w:line="360" w:lineRule="auto"/>
        <w:ind w:firstLine="420" w:firstLineChars="200"/>
        <w:jc w:val="left"/>
        <w:rPr>
          <w:rFonts w:hint="eastAsia" w:ascii="宋体" w:hAnsi="宋体"/>
        </w:rPr>
      </w:pPr>
      <w:r>
        <w:rPr>
          <w:rFonts w:hint="eastAsia" w:ascii="宋体" w:hAnsi="宋体"/>
        </w:rPr>
        <w:t>（2）竞争性磋商文件规定需提交质量保证金的，采购人可以按【</w:t>
      </w:r>
      <w:r>
        <w:rPr>
          <w:rFonts w:hint="eastAsia" w:ascii="宋体" w:hAnsi="宋体"/>
          <w:b/>
          <w:bCs/>
        </w:rPr>
        <w:t>磋商须知前附表</w:t>
      </w:r>
      <w:r>
        <w:rPr>
          <w:rFonts w:hint="eastAsia" w:ascii="宋体" w:hAnsi="宋体"/>
        </w:rPr>
        <w:t>】规定要求成交供应商提交质量保证金，并在政府采购合同中进行明确。</w:t>
      </w:r>
    </w:p>
    <w:p w14:paraId="0ECC84A5">
      <w:pPr>
        <w:adjustRightInd w:val="0"/>
        <w:snapToGrid w:val="0"/>
        <w:spacing w:line="360" w:lineRule="auto"/>
        <w:ind w:firstLine="420" w:firstLineChars="200"/>
        <w:jc w:val="left"/>
        <w:rPr>
          <w:rFonts w:hint="eastAsia" w:ascii="宋体" w:hAnsi="宋体"/>
        </w:rPr>
      </w:pPr>
      <w:r>
        <w:rPr>
          <w:rFonts w:hint="eastAsia" w:ascii="宋体" w:hAnsi="宋体"/>
        </w:rPr>
        <w:t>（3）供应商可以保函、电子增信替代预付款担保、质量保证金。</w:t>
      </w:r>
    </w:p>
    <w:p w14:paraId="5709623E">
      <w:pPr>
        <w:tabs>
          <w:tab w:val="left" w:pos="420"/>
          <w:tab w:val="left" w:pos="7560"/>
          <w:tab w:val="left" w:pos="7740"/>
          <w:tab w:val="left" w:pos="7920"/>
        </w:tabs>
        <w:adjustRightInd w:val="0"/>
        <w:snapToGrid w:val="0"/>
        <w:spacing w:line="360" w:lineRule="auto"/>
        <w:ind w:firstLine="420" w:firstLineChars="200"/>
        <w:rPr>
          <w:rFonts w:hint="eastAsia" w:ascii="宋体" w:hAnsi="宋体"/>
          <w:szCs w:val="21"/>
        </w:rPr>
      </w:pPr>
      <w:r>
        <w:rPr>
          <w:rFonts w:hint="eastAsia" w:ascii="宋体" w:hAnsi="宋体"/>
          <w:szCs w:val="21"/>
        </w:rPr>
        <w:t>50.2磋商文件</w:t>
      </w:r>
      <w:r>
        <w:rPr>
          <w:rFonts w:hint="eastAsia" w:hAnsi="宋体"/>
        </w:rPr>
        <w:t>的其他规定</w:t>
      </w:r>
      <w:r>
        <w:rPr>
          <w:rFonts w:hint="eastAsia" w:ascii="宋体" w:hAnsi="宋体"/>
          <w:szCs w:val="21"/>
        </w:rPr>
        <w:t>见</w:t>
      </w:r>
      <w:r>
        <w:rPr>
          <w:rFonts w:hint="eastAsia" w:ascii="宋体" w:hAnsi="宋体"/>
          <w:b/>
          <w:szCs w:val="21"/>
        </w:rPr>
        <w:t>磋商须知前附表</w:t>
      </w:r>
      <w:r>
        <w:rPr>
          <w:rFonts w:hint="eastAsia" w:ascii="宋体" w:hAnsi="宋体"/>
          <w:szCs w:val="21"/>
        </w:rPr>
        <w:t>。</w:t>
      </w:r>
    </w:p>
    <w:p w14:paraId="1E0AB61F">
      <w:pPr>
        <w:pStyle w:val="62"/>
        <w:rPr>
          <w:rFonts w:hint="eastAsia" w:ascii="宋体" w:hAnsi="宋体"/>
          <w:szCs w:val="21"/>
        </w:rPr>
      </w:pPr>
    </w:p>
    <w:p w14:paraId="1BF995AF">
      <w:pPr>
        <w:pStyle w:val="62"/>
        <w:rPr>
          <w:rFonts w:hint="eastAsia" w:ascii="宋体" w:hAnsi="宋体"/>
          <w:szCs w:val="21"/>
        </w:rPr>
      </w:pPr>
    </w:p>
    <w:p w14:paraId="50F02CEB">
      <w:pPr>
        <w:pStyle w:val="62"/>
        <w:rPr>
          <w:rFonts w:hint="eastAsia" w:ascii="宋体" w:hAnsi="宋体"/>
          <w:szCs w:val="21"/>
        </w:rPr>
      </w:pPr>
    </w:p>
    <w:p w14:paraId="28F8251D">
      <w:pPr>
        <w:pStyle w:val="62"/>
        <w:rPr>
          <w:rFonts w:hint="eastAsia" w:ascii="宋体" w:hAnsi="宋体"/>
          <w:szCs w:val="21"/>
        </w:rPr>
      </w:pPr>
    </w:p>
    <w:p w14:paraId="52B49909">
      <w:pPr>
        <w:pStyle w:val="62"/>
        <w:rPr>
          <w:rFonts w:hint="eastAsia" w:ascii="宋体" w:hAnsi="宋体"/>
          <w:szCs w:val="21"/>
        </w:rPr>
      </w:pPr>
    </w:p>
    <w:p w14:paraId="755FBD64">
      <w:pPr>
        <w:pStyle w:val="62"/>
        <w:rPr>
          <w:rFonts w:hint="eastAsia" w:ascii="宋体" w:hAnsi="宋体"/>
          <w:szCs w:val="21"/>
        </w:rPr>
      </w:pPr>
    </w:p>
    <w:p w14:paraId="74F19E56">
      <w:pPr>
        <w:keepNext/>
        <w:adjustRightInd w:val="0"/>
        <w:snapToGrid w:val="0"/>
        <w:spacing w:before="156" w:beforeLines="50" w:line="360" w:lineRule="auto"/>
        <w:jc w:val="center"/>
        <w:outlineLvl w:val="0"/>
        <w:rPr>
          <w:rFonts w:hint="eastAsia" w:ascii="宋体" w:hAnsi="宋体" w:cs="宋体"/>
          <w:b/>
          <w:bCs/>
          <w:sz w:val="32"/>
          <w:szCs w:val="32"/>
        </w:rPr>
      </w:pPr>
      <w:bookmarkStart w:id="127" w:name="_Toc14048"/>
      <w:bookmarkStart w:id="128" w:name="_Toc26915"/>
      <w:bookmarkStart w:id="129" w:name="_Toc1516"/>
      <w:bookmarkStart w:id="130" w:name="_Toc17142"/>
      <w:bookmarkStart w:id="131" w:name="_Toc29037"/>
      <w:bookmarkStart w:id="132" w:name="_Toc29462"/>
      <w:bookmarkStart w:id="133" w:name="_Toc2019"/>
      <w:bookmarkStart w:id="134" w:name="_Toc18146"/>
      <w:bookmarkStart w:id="135" w:name="_Toc25163"/>
      <w:bookmarkStart w:id="136" w:name="_Toc31784"/>
      <w:bookmarkStart w:id="137" w:name="_Toc25749"/>
      <w:bookmarkStart w:id="138" w:name="_Toc13600"/>
      <w:bookmarkStart w:id="139" w:name="_Toc10422"/>
      <w:bookmarkStart w:id="140" w:name="_Toc19366"/>
      <w:bookmarkStart w:id="141" w:name="_Toc2241"/>
      <w:bookmarkStart w:id="142" w:name="_Toc4315"/>
      <w:bookmarkStart w:id="143" w:name="_Toc16679"/>
      <w:bookmarkStart w:id="144" w:name="_Toc20659"/>
      <w:bookmarkStart w:id="145" w:name="_Toc27304"/>
    </w:p>
    <w:p w14:paraId="74543091">
      <w:pPr>
        <w:keepNext/>
        <w:adjustRightInd w:val="0"/>
        <w:snapToGrid w:val="0"/>
        <w:spacing w:before="156" w:beforeLines="50" w:line="360" w:lineRule="auto"/>
        <w:jc w:val="center"/>
        <w:outlineLvl w:val="0"/>
        <w:rPr>
          <w:rFonts w:hint="eastAsia" w:ascii="宋体" w:hAnsi="宋体" w:cs="宋体"/>
          <w:b/>
          <w:bCs/>
          <w:sz w:val="32"/>
          <w:szCs w:val="32"/>
        </w:rPr>
      </w:pPr>
      <w:r>
        <w:rPr>
          <w:rFonts w:hint="eastAsia" w:ascii="宋体" w:hAnsi="宋体" w:cs="宋体"/>
          <w:b/>
          <w:bCs/>
          <w:sz w:val="32"/>
          <w:szCs w:val="32"/>
        </w:rPr>
        <w:t xml:space="preserve">第三章 </w:t>
      </w:r>
      <w:r>
        <w:rPr>
          <w:rFonts w:hint="eastAsia" w:ascii="宋体" w:hAnsi="宋体" w:cs="宋体"/>
          <w:sz w:val="32"/>
          <w:szCs w:val="32"/>
        </w:rPr>
        <w:t xml:space="preserve"> </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Fonts w:hint="eastAsia" w:ascii="宋体" w:hAnsi="宋体" w:cs="宋体"/>
          <w:b/>
          <w:bCs/>
          <w:sz w:val="32"/>
          <w:szCs w:val="32"/>
        </w:rPr>
        <w:t>合同草案条款</w:t>
      </w:r>
      <w:bookmarkEnd w:id="145"/>
    </w:p>
    <w:p w14:paraId="5CD81718">
      <w:pPr>
        <w:keepNext/>
        <w:keepLines/>
        <w:adjustRightInd w:val="0"/>
        <w:snapToGrid w:val="0"/>
        <w:spacing w:before="156" w:beforeLines="50" w:line="360" w:lineRule="auto"/>
        <w:jc w:val="center"/>
        <w:outlineLvl w:val="1"/>
        <w:rPr>
          <w:rFonts w:hint="eastAsia" w:ascii="黑体" w:hAnsi="黑体" w:eastAsia="黑体"/>
          <w:b/>
          <w:bCs/>
          <w:sz w:val="28"/>
          <w:szCs w:val="28"/>
        </w:rPr>
      </w:pPr>
      <w:bookmarkStart w:id="146" w:name="_Toc22201111"/>
      <w:bookmarkStart w:id="147" w:name="_Toc20049"/>
      <w:bookmarkStart w:id="148" w:name="_Toc32542"/>
      <w:r>
        <w:rPr>
          <w:rFonts w:hint="eastAsia" w:ascii="黑体" w:hAnsi="黑体" w:eastAsia="黑体"/>
          <w:b/>
          <w:bCs/>
          <w:sz w:val="28"/>
          <w:szCs w:val="28"/>
        </w:rPr>
        <w:t xml:space="preserve"> 政府采购合同</w:t>
      </w:r>
      <w:bookmarkEnd w:id="146"/>
      <w:bookmarkEnd w:id="147"/>
      <w:bookmarkEnd w:id="148"/>
    </w:p>
    <w:p w14:paraId="68FAEDA0">
      <w:pPr>
        <w:ind w:firstLine="4200" w:firstLineChars="2000"/>
        <w:rPr>
          <w:rFonts w:hint="eastAsia" w:ascii="宋体" w:hAnsi="宋体" w:cs="宋体"/>
          <w:b/>
          <w:szCs w:val="21"/>
          <w:u w:val="single"/>
        </w:rPr>
      </w:pPr>
      <w:r>
        <w:rPr>
          <w:rFonts w:hint="eastAsia" w:ascii="宋体" w:hAnsi="宋体" w:cs="宋体"/>
          <w:szCs w:val="21"/>
        </w:rPr>
        <w:t xml:space="preserve">  采购合同编号：</w:t>
      </w:r>
      <w:r>
        <w:rPr>
          <w:rFonts w:hint="eastAsia" w:ascii="宋体" w:hAnsi="宋体" w:cs="宋体"/>
          <w:szCs w:val="21"/>
          <w:u w:val="single"/>
        </w:rPr>
        <w:t xml:space="preserve">             </w:t>
      </w:r>
    </w:p>
    <w:p w14:paraId="7D7B0144">
      <w:pPr>
        <w:adjustRightInd w:val="0"/>
        <w:snapToGrid w:val="0"/>
        <w:spacing w:before="156" w:beforeLines="50" w:line="360" w:lineRule="auto"/>
        <w:jc w:val="center"/>
        <w:rPr>
          <w:rFonts w:hint="eastAsia" w:ascii="宋体" w:hAnsi="宋体" w:cs="宋体"/>
          <w:b/>
          <w:szCs w:val="21"/>
        </w:rPr>
      </w:pPr>
    </w:p>
    <w:p w14:paraId="72EC8E5A">
      <w:pPr>
        <w:adjustRightInd w:val="0"/>
        <w:snapToGrid w:val="0"/>
        <w:spacing w:line="360" w:lineRule="auto"/>
        <w:rPr>
          <w:rFonts w:hint="eastAsia" w:ascii="宋体" w:hAnsi="宋体" w:cs="宋体"/>
          <w:szCs w:val="21"/>
        </w:rPr>
      </w:pPr>
      <w:r>
        <w:rPr>
          <w:rFonts w:hint="eastAsia" w:ascii="宋体" w:hAnsi="宋体" w:cs="宋体"/>
          <w:szCs w:val="21"/>
        </w:rPr>
        <w:t>采购人（全称）：</w:t>
      </w:r>
      <w:r>
        <w:rPr>
          <w:rFonts w:hint="eastAsia" w:ascii="宋体" w:hAnsi="宋体" w:cs="宋体"/>
          <w:szCs w:val="21"/>
          <w:u w:val="single"/>
        </w:rPr>
        <w:t xml:space="preserve">                             </w:t>
      </w:r>
      <w:r>
        <w:rPr>
          <w:rFonts w:hint="eastAsia" w:ascii="宋体" w:hAnsi="宋体" w:cs="宋体"/>
          <w:szCs w:val="21"/>
        </w:rPr>
        <w:t>（甲方）</w:t>
      </w:r>
    </w:p>
    <w:p w14:paraId="781E0E40">
      <w:pPr>
        <w:adjustRightInd w:val="0"/>
        <w:snapToGrid w:val="0"/>
        <w:spacing w:line="360" w:lineRule="auto"/>
        <w:rPr>
          <w:rFonts w:hint="eastAsia" w:ascii="宋体" w:hAnsi="宋体" w:cs="宋体"/>
          <w:szCs w:val="21"/>
        </w:rPr>
      </w:pPr>
      <w:r>
        <w:rPr>
          <w:rFonts w:hint="eastAsia" w:ascii="宋体" w:hAnsi="宋体" w:cs="宋体"/>
          <w:szCs w:val="21"/>
        </w:rPr>
        <w:t>供应商（全称）：</w:t>
      </w:r>
      <w:r>
        <w:rPr>
          <w:rFonts w:hint="eastAsia" w:ascii="宋体" w:hAnsi="宋体" w:cs="宋体"/>
          <w:szCs w:val="21"/>
          <w:u w:val="single"/>
        </w:rPr>
        <w:t xml:space="preserve">                             </w:t>
      </w:r>
      <w:r>
        <w:rPr>
          <w:rFonts w:hint="eastAsia" w:ascii="宋体" w:hAnsi="宋体" w:cs="宋体"/>
          <w:szCs w:val="21"/>
        </w:rPr>
        <w:t>（乙方）</w:t>
      </w:r>
    </w:p>
    <w:p w14:paraId="34159B52">
      <w:pPr>
        <w:pStyle w:val="19"/>
        <w:adjustRightInd w:val="0"/>
        <w:snapToGrid w:val="0"/>
        <w:spacing w:after="0" w:line="360" w:lineRule="auto"/>
        <w:rPr>
          <w:rFonts w:hint="eastAsia" w:ascii="宋体" w:hAnsi="宋体" w:cs="宋体"/>
          <w:szCs w:val="21"/>
        </w:rPr>
      </w:pPr>
    </w:p>
    <w:p w14:paraId="3BF46C2F">
      <w:pPr>
        <w:pStyle w:val="19"/>
        <w:adjustRightInd w:val="0"/>
        <w:snapToGrid w:val="0"/>
        <w:spacing w:after="0" w:line="360" w:lineRule="auto"/>
        <w:ind w:left="0" w:leftChars="0" w:firstLine="420" w:firstLineChars="200"/>
        <w:rPr>
          <w:rFonts w:hint="eastAsia" w:ascii="宋体" w:hAnsi="宋体" w:cs="宋体"/>
          <w:szCs w:val="21"/>
        </w:rPr>
      </w:pPr>
      <w:r>
        <w:rPr>
          <w:rFonts w:hint="eastAsia" w:ascii="宋体" w:hAnsi="宋体" w:cs="宋体"/>
          <w:szCs w:val="21"/>
        </w:rPr>
        <w:t>为了保护甲、乙双方合法权益，根据《中华人民共和国民法典》、《中华人民共和国政府采购法》及其他有关法律、法规、规章，双方签订本合同协议书。</w:t>
      </w:r>
    </w:p>
    <w:p w14:paraId="2AE72749">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1.项目信息</w:t>
      </w:r>
    </w:p>
    <w:p w14:paraId="00DAD7B1">
      <w:pPr>
        <w:pStyle w:val="19"/>
        <w:adjustRightInd w:val="0"/>
        <w:snapToGrid w:val="0"/>
        <w:spacing w:after="0" w:line="360" w:lineRule="auto"/>
        <w:rPr>
          <w:rFonts w:hint="eastAsia" w:ascii="宋体" w:hAnsi="宋体" w:cs="宋体"/>
          <w:szCs w:val="21"/>
        </w:rPr>
      </w:pPr>
      <w:r>
        <w:rPr>
          <w:rFonts w:hint="eastAsia" w:ascii="宋体" w:hAnsi="宋体" w:cs="宋体"/>
          <w:szCs w:val="21"/>
        </w:rPr>
        <w:t>（1）采购项目名称：</w:t>
      </w:r>
      <w:r>
        <w:rPr>
          <w:rFonts w:hint="eastAsia" w:ascii="宋体" w:hAnsi="宋体" w:cs="宋体"/>
          <w:szCs w:val="21"/>
          <w:u w:val="single"/>
        </w:rPr>
        <w:t xml:space="preserve">                                          </w:t>
      </w:r>
    </w:p>
    <w:p w14:paraId="66914F4E">
      <w:pPr>
        <w:pStyle w:val="19"/>
        <w:adjustRightInd w:val="0"/>
        <w:snapToGrid w:val="0"/>
        <w:spacing w:after="0" w:line="360" w:lineRule="auto"/>
        <w:rPr>
          <w:rFonts w:hint="eastAsia" w:ascii="宋体" w:hAnsi="宋体" w:cs="宋体"/>
          <w:szCs w:val="21"/>
        </w:rPr>
      </w:pPr>
      <w:r>
        <w:rPr>
          <w:rFonts w:hint="eastAsia" w:ascii="宋体" w:hAnsi="宋体" w:cs="宋体"/>
          <w:szCs w:val="21"/>
        </w:rPr>
        <w:t>（2）采购计划编号：</w:t>
      </w:r>
      <w:r>
        <w:rPr>
          <w:rFonts w:hint="eastAsia" w:ascii="宋体" w:hAnsi="宋体" w:cs="宋体"/>
          <w:szCs w:val="21"/>
          <w:u w:val="single"/>
        </w:rPr>
        <w:t xml:space="preserve">                          </w:t>
      </w:r>
      <w:r>
        <w:rPr>
          <w:rFonts w:hint="eastAsia" w:ascii="宋体" w:hAnsi="宋体" w:cs="宋体"/>
          <w:szCs w:val="21"/>
        </w:rPr>
        <w:t xml:space="preserve"> </w:t>
      </w:r>
    </w:p>
    <w:p w14:paraId="6F9C516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（3）项目内容：</w:t>
      </w:r>
      <w:r>
        <w:rPr>
          <w:rFonts w:hint="eastAsia" w:ascii="宋体" w:hAnsi="宋体" w:cs="宋体"/>
          <w:szCs w:val="21"/>
          <w:u w:val="single"/>
        </w:rPr>
        <w:t xml:space="preserve">                             </w:t>
      </w:r>
    </w:p>
    <w:p w14:paraId="5AEBE190">
      <w:pPr>
        <w:adjustRightInd w:val="0"/>
        <w:snapToGrid w:val="0"/>
        <w:spacing w:line="360" w:lineRule="auto"/>
        <w:ind w:firstLine="840" w:firstLineChars="400"/>
        <w:rPr>
          <w:rFonts w:hint="eastAsia" w:ascii="宋体" w:hAnsi="宋体" w:cs="宋体"/>
          <w:szCs w:val="21"/>
        </w:rPr>
      </w:pPr>
      <w:r>
        <w:rPr>
          <w:rFonts w:hint="eastAsia" w:ascii="宋体" w:hAnsi="宋体" w:cs="宋体"/>
          <w:szCs w:val="21"/>
        </w:rPr>
        <w:t>（工程项目）承包范围：</w:t>
      </w:r>
      <w:r>
        <w:rPr>
          <w:rFonts w:hint="eastAsia" w:ascii="宋体" w:hAnsi="宋体" w:cs="宋体"/>
          <w:szCs w:val="21"/>
          <w:u w:val="single"/>
        </w:rPr>
        <w:t xml:space="preserve">        /         </w:t>
      </w:r>
      <w:r>
        <w:rPr>
          <w:rFonts w:hint="eastAsia" w:ascii="宋体" w:hAnsi="宋体" w:cs="宋体"/>
          <w:szCs w:val="21"/>
        </w:rPr>
        <w:t>项目经理：</w:t>
      </w:r>
      <w:r>
        <w:rPr>
          <w:rFonts w:hint="eastAsia" w:ascii="宋体" w:hAnsi="宋体" w:cs="宋体"/>
          <w:szCs w:val="21"/>
          <w:u w:val="single"/>
        </w:rPr>
        <w:t xml:space="preserve">      /        </w:t>
      </w:r>
      <w:r>
        <w:rPr>
          <w:rFonts w:hint="eastAsia" w:ascii="宋体" w:hAnsi="宋体" w:cs="宋体"/>
          <w:szCs w:val="21"/>
        </w:rPr>
        <w:t xml:space="preserve"> 。</w:t>
      </w:r>
    </w:p>
    <w:p w14:paraId="263948FA">
      <w:pPr>
        <w:adjustRightInd w:val="0"/>
        <w:snapToGrid w:val="0"/>
        <w:spacing w:line="360" w:lineRule="auto"/>
        <w:ind w:firstLine="413" w:firstLineChars="196"/>
        <w:rPr>
          <w:rFonts w:hint="eastAsia" w:ascii="宋体" w:hAnsi="宋体" w:cs="宋体"/>
          <w:b/>
          <w:szCs w:val="21"/>
        </w:rPr>
      </w:pPr>
      <w:r>
        <w:rPr>
          <w:rFonts w:hint="eastAsia" w:ascii="宋体" w:hAnsi="宋体" w:cs="宋体"/>
          <w:b/>
          <w:szCs w:val="21"/>
        </w:rPr>
        <w:t>2.合同金额</w:t>
      </w:r>
    </w:p>
    <w:p w14:paraId="7EB1555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（1）合同金额小写：</w:t>
      </w:r>
      <w:r>
        <w:rPr>
          <w:rFonts w:hint="eastAsia" w:ascii="宋体" w:hAnsi="宋体" w:cs="宋体"/>
          <w:szCs w:val="21"/>
          <w:u w:val="single"/>
        </w:rPr>
        <w:t xml:space="preserve">                      </w:t>
      </w:r>
    </w:p>
    <w:p w14:paraId="7424D9FA">
      <w:pPr>
        <w:adjustRightInd w:val="0"/>
        <w:snapToGrid w:val="0"/>
        <w:spacing w:line="360" w:lineRule="auto"/>
        <w:ind w:firstLine="1260" w:firstLineChars="600"/>
        <w:rPr>
          <w:rFonts w:hint="eastAsia" w:ascii="宋体" w:hAnsi="宋体" w:cs="宋体"/>
          <w:b/>
          <w:szCs w:val="21"/>
        </w:rPr>
      </w:pPr>
      <w:r>
        <w:rPr>
          <w:rFonts w:hint="eastAsia" w:ascii="宋体" w:hAnsi="宋体" w:cs="宋体"/>
          <w:szCs w:val="21"/>
        </w:rPr>
        <w:t>大写：</w:t>
      </w:r>
      <w:r>
        <w:rPr>
          <w:rFonts w:hint="eastAsia" w:ascii="宋体" w:hAnsi="宋体" w:cs="宋体"/>
          <w:szCs w:val="21"/>
          <w:u w:val="single"/>
        </w:rPr>
        <w:t xml:space="preserve">                      </w:t>
      </w:r>
    </w:p>
    <w:p w14:paraId="44CB3C2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（2）具体标的见附件。</w:t>
      </w:r>
    </w:p>
    <w:p w14:paraId="43CEEF5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（3）合同价格形式：</w:t>
      </w:r>
      <w:r>
        <w:rPr>
          <w:rFonts w:hint="eastAsia" w:ascii="宋体" w:hAnsi="宋体" w:cs="宋体"/>
          <w:szCs w:val="21"/>
          <w:u w:val="single"/>
        </w:rPr>
        <w:t xml:space="preserve">  固定总价合同   </w:t>
      </w:r>
      <w:r>
        <w:rPr>
          <w:rFonts w:hint="eastAsia" w:ascii="宋体" w:hAnsi="宋体" w:cs="宋体"/>
          <w:szCs w:val="21"/>
        </w:rPr>
        <w:t xml:space="preserve"> 。</w:t>
      </w:r>
    </w:p>
    <w:p w14:paraId="74C0DAA2">
      <w:pPr>
        <w:adjustRightInd w:val="0"/>
        <w:snapToGrid w:val="0"/>
        <w:spacing w:line="360" w:lineRule="auto"/>
        <w:ind w:firstLine="422" w:firstLineChars="200"/>
        <w:rPr>
          <w:rFonts w:hint="eastAsia" w:ascii="宋体" w:hAnsi="宋体" w:cs="宋体"/>
          <w:szCs w:val="21"/>
          <w:u w:val="single"/>
        </w:rPr>
      </w:pPr>
      <w:r>
        <w:rPr>
          <w:rFonts w:hint="eastAsia" w:ascii="宋体" w:hAnsi="宋体" w:cs="宋体"/>
          <w:b/>
          <w:szCs w:val="21"/>
        </w:rPr>
        <w:t>3.履行合同的时间、地点及方式</w:t>
      </w:r>
      <w:r>
        <w:rPr>
          <w:rFonts w:hint="eastAsia" w:ascii="宋体" w:hAnsi="宋体" w:cs="宋体"/>
          <w:szCs w:val="21"/>
          <w:u w:val="single"/>
        </w:rPr>
        <w:t xml:space="preserve"> </w:t>
      </w:r>
    </w:p>
    <w:p w14:paraId="259066A0">
      <w:pPr>
        <w:adjustRightInd w:val="0"/>
        <w:snapToGrid w:val="0"/>
        <w:spacing w:line="360" w:lineRule="auto"/>
        <w:ind w:firstLine="630" w:firstLineChars="300"/>
        <w:rPr>
          <w:rFonts w:hint="eastAsia" w:ascii="宋体" w:hAnsi="宋体" w:cs="宋体"/>
          <w:szCs w:val="21"/>
        </w:rPr>
      </w:pPr>
      <w:r>
        <w:rPr>
          <w:rFonts w:hint="eastAsia" w:ascii="宋体" w:hAnsi="宋体" w:cs="宋体"/>
          <w:szCs w:val="21"/>
        </w:rPr>
        <w:t>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日。总日历天数：</w:t>
      </w:r>
      <w:r>
        <w:rPr>
          <w:rFonts w:hint="eastAsia" w:ascii="宋体" w:hAnsi="宋体" w:cs="宋体"/>
          <w:szCs w:val="21"/>
          <w:u w:val="single"/>
        </w:rPr>
        <w:t xml:space="preserve">     </w:t>
      </w:r>
      <w:r>
        <w:rPr>
          <w:rFonts w:hint="eastAsia" w:ascii="宋体" w:hAnsi="宋体" w:cs="宋体"/>
          <w:szCs w:val="21"/>
        </w:rPr>
        <w:t>天。</w:t>
      </w:r>
    </w:p>
    <w:p w14:paraId="2FBDBFA6">
      <w:pPr>
        <w:adjustRightInd w:val="0"/>
        <w:snapToGrid w:val="0"/>
        <w:spacing w:line="360" w:lineRule="auto"/>
        <w:ind w:firstLine="630" w:firstLineChars="300"/>
        <w:rPr>
          <w:rFonts w:hint="eastAsia" w:ascii="宋体" w:hAnsi="宋体" w:cs="宋体"/>
          <w:szCs w:val="21"/>
          <w:u w:val="single"/>
        </w:rPr>
      </w:pPr>
      <w:r>
        <w:rPr>
          <w:rFonts w:hint="eastAsia" w:ascii="宋体" w:hAnsi="宋体" w:cs="宋体"/>
          <w:szCs w:val="21"/>
        </w:rPr>
        <w:t>地点</w:t>
      </w:r>
      <w:r>
        <w:rPr>
          <w:rFonts w:hint="eastAsia" w:ascii="宋体" w:hAnsi="宋体" w:cs="宋体"/>
          <w:b/>
          <w:szCs w:val="21"/>
        </w:rPr>
        <w:t>：</w:t>
      </w:r>
      <w:r>
        <w:rPr>
          <w:rFonts w:hint="eastAsia" w:ascii="宋体" w:hAnsi="宋体" w:cs="宋体"/>
          <w:szCs w:val="21"/>
          <w:u w:val="single"/>
        </w:rPr>
        <w:t xml:space="preserve">                             </w:t>
      </w:r>
    </w:p>
    <w:p w14:paraId="1D6E0DA3">
      <w:pPr>
        <w:adjustRightInd w:val="0"/>
        <w:snapToGrid w:val="0"/>
        <w:spacing w:line="360" w:lineRule="auto"/>
        <w:ind w:firstLine="630" w:firstLineChars="300"/>
        <w:rPr>
          <w:rFonts w:hint="eastAsia" w:ascii="宋体" w:hAnsi="宋体" w:cs="宋体"/>
          <w:szCs w:val="21"/>
        </w:rPr>
      </w:pPr>
      <w:r>
        <w:rPr>
          <w:rFonts w:hint="eastAsia" w:ascii="宋体" w:hAnsi="宋体" w:cs="宋体"/>
          <w:szCs w:val="21"/>
        </w:rPr>
        <w:t>方式：</w:t>
      </w:r>
      <w:r>
        <w:rPr>
          <w:rFonts w:hint="eastAsia" w:ascii="宋体" w:hAnsi="宋体" w:cs="宋体"/>
          <w:szCs w:val="21"/>
          <w:u w:val="single"/>
        </w:rPr>
        <w:t xml:space="preserve">                             </w:t>
      </w:r>
    </w:p>
    <w:p w14:paraId="220DE0E3">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4.付款：</w:t>
      </w:r>
    </w:p>
    <w:p w14:paraId="09792090">
      <w:pPr>
        <w:adjustRightInd w:val="0"/>
        <w:snapToGrid w:val="0"/>
        <w:spacing w:line="360" w:lineRule="auto"/>
        <w:ind w:firstLine="630" w:firstLineChars="300"/>
        <w:rPr>
          <w:rFonts w:hint="eastAsia" w:ascii="宋体" w:hAnsi="宋体" w:cs="宋体"/>
          <w:bCs/>
          <w:szCs w:val="21"/>
        </w:rPr>
      </w:pPr>
      <w:r>
        <w:rPr>
          <w:rFonts w:hint="eastAsia" w:ascii="宋体" w:hAnsi="宋体" w:cs="宋体"/>
          <w:szCs w:val="21"/>
        </w:rPr>
        <w:t>1、</w:t>
      </w:r>
      <w:r>
        <w:rPr>
          <w:rFonts w:hint="eastAsia" w:ascii="宋体" w:hAnsi="宋体" w:cs="宋体"/>
          <w:szCs w:val="21"/>
          <w:u w:val="single"/>
        </w:rPr>
        <w:t xml:space="preserve">                                             </w:t>
      </w:r>
      <w:r>
        <w:rPr>
          <w:rFonts w:hint="eastAsia" w:ascii="宋体" w:hAnsi="宋体" w:cs="宋体"/>
          <w:szCs w:val="21"/>
        </w:rPr>
        <w:t xml:space="preserve">。  </w:t>
      </w:r>
    </w:p>
    <w:p w14:paraId="4805D786">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5.解决合同纠纷方式</w:t>
      </w:r>
    </w:p>
    <w:p w14:paraId="232A02A1">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首先通过双方协商解决，协商解决不成，则通过以下途径之一解决纠纷：</w:t>
      </w:r>
    </w:p>
    <w:p w14:paraId="1DB390E3">
      <w:pPr>
        <w:adjustRightInd w:val="0"/>
        <w:snapToGrid w:val="0"/>
        <w:spacing w:line="360" w:lineRule="auto"/>
        <w:ind w:firstLine="840" w:firstLineChars="400"/>
        <w:rPr>
          <w:rFonts w:hint="eastAsia" w:ascii="宋体" w:hAnsi="宋体" w:cs="宋体"/>
          <w:szCs w:val="21"/>
        </w:rPr>
      </w:pPr>
      <w:r>
        <w:rPr>
          <w:rFonts w:hint="eastAsia" w:ascii="宋体" w:hAnsi="宋体" w:cs="宋体"/>
          <w:szCs w:val="21"/>
        </w:rPr>
        <w:t>□ 提请仲裁       □ 向人民法院提起诉讼</w:t>
      </w:r>
    </w:p>
    <w:p w14:paraId="0CCA295D">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6.组成合同的文件</w:t>
      </w:r>
    </w:p>
    <w:p w14:paraId="42A1808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本协议书与下列文件一起构成合同文件，如下述文件之间有任何抵触、矛盾或歧义，应按以下顺序解释：</w:t>
      </w:r>
    </w:p>
    <w:p w14:paraId="48CD315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（1）在采购或合同履行过程中乙方作出的承诺以及双方协商达成的变更或补充协议</w:t>
      </w:r>
    </w:p>
    <w:p w14:paraId="02EA65B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（2）成交通知书</w:t>
      </w:r>
    </w:p>
    <w:p w14:paraId="754DF80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（3）响应文件</w:t>
      </w:r>
    </w:p>
    <w:p w14:paraId="4B30DB6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（4）政府采购合同格式条款及其附件</w:t>
      </w:r>
    </w:p>
    <w:p w14:paraId="2C5D7AB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（5）专用合同条款</w:t>
      </w:r>
    </w:p>
    <w:p w14:paraId="193ACF0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（6）通用合同条款（如果有）</w:t>
      </w:r>
    </w:p>
    <w:p w14:paraId="0025DB2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（7）标准、规范及有关技术文件，图纸，已标价工程量清单或预算书（如果有）</w:t>
      </w:r>
    </w:p>
    <w:p w14:paraId="475507D6">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（8）其他合同文件。</w:t>
      </w:r>
    </w:p>
    <w:p w14:paraId="241A7E14">
      <w:pPr>
        <w:adjustRightInd w:val="0"/>
        <w:snapToGrid w:val="0"/>
        <w:spacing w:line="360" w:lineRule="auto"/>
        <w:ind w:firstLine="310" w:firstLineChars="147"/>
        <w:rPr>
          <w:rFonts w:hint="eastAsia" w:ascii="宋体" w:hAnsi="宋体" w:cs="宋体"/>
          <w:b/>
          <w:szCs w:val="21"/>
        </w:rPr>
      </w:pPr>
      <w:r>
        <w:rPr>
          <w:rFonts w:hint="eastAsia" w:ascii="宋体" w:hAnsi="宋体" w:cs="宋体"/>
          <w:b/>
          <w:szCs w:val="21"/>
        </w:rPr>
        <w:t>7.合同生效</w:t>
      </w:r>
    </w:p>
    <w:p w14:paraId="2763854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本合同自</w:t>
      </w:r>
      <w:r>
        <w:rPr>
          <w:rFonts w:hint="eastAsia" w:ascii="宋体" w:hAnsi="宋体" w:cs="宋体"/>
          <w:szCs w:val="21"/>
          <w:u w:val="single"/>
        </w:rPr>
        <w:t xml:space="preserve">                               </w:t>
      </w:r>
      <w:r>
        <w:rPr>
          <w:rFonts w:hint="eastAsia" w:ascii="宋体" w:hAnsi="宋体" w:cs="宋体"/>
          <w:szCs w:val="21"/>
        </w:rPr>
        <w:t>生效。</w:t>
      </w:r>
    </w:p>
    <w:p w14:paraId="2FFBED19">
      <w:pPr>
        <w:adjustRightInd w:val="0"/>
        <w:snapToGrid w:val="0"/>
        <w:spacing w:line="360" w:lineRule="auto"/>
        <w:ind w:firstLine="310" w:firstLineChars="147"/>
        <w:rPr>
          <w:rFonts w:hint="eastAsia" w:ascii="宋体" w:hAnsi="宋体" w:cs="宋体"/>
          <w:b/>
          <w:szCs w:val="21"/>
        </w:rPr>
      </w:pPr>
      <w:r>
        <w:rPr>
          <w:rFonts w:hint="eastAsia" w:ascii="宋体" w:hAnsi="宋体" w:cs="宋体"/>
          <w:b/>
          <w:szCs w:val="21"/>
        </w:rPr>
        <w:t>8.合同份数</w:t>
      </w:r>
    </w:p>
    <w:p w14:paraId="6EC3B3C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本合同一式</w:t>
      </w:r>
      <w:r>
        <w:rPr>
          <w:rFonts w:hint="eastAsia" w:ascii="宋体" w:hAnsi="宋体" w:cs="宋体"/>
          <w:szCs w:val="21"/>
          <w:u w:val="single"/>
        </w:rPr>
        <w:t xml:space="preserve">    </w:t>
      </w:r>
      <w:r>
        <w:rPr>
          <w:rFonts w:hint="eastAsia" w:ascii="宋体" w:hAnsi="宋体" w:cs="宋体"/>
          <w:szCs w:val="21"/>
        </w:rPr>
        <w:t>份，采购人执</w:t>
      </w:r>
      <w:r>
        <w:rPr>
          <w:rFonts w:hint="eastAsia" w:ascii="宋体" w:hAnsi="宋体" w:cs="宋体"/>
          <w:szCs w:val="21"/>
          <w:u w:val="single"/>
        </w:rPr>
        <w:t xml:space="preserve">   </w:t>
      </w:r>
      <w:r>
        <w:rPr>
          <w:rFonts w:hint="eastAsia" w:ascii="宋体" w:hAnsi="宋体" w:cs="宋体"/>
          <w:szCs w:val="21"/>
        </w:rPr>
        <w:t>份，供应商执</w:t>
      </w:r>
      <w:r>
        <w:rPr>
          <w:rFonts w:hint="eastAsia" w:ascii="宋体" w:hAnsi="宋体" w:cs="宋体"/>
          <w:szCs w:val="21"/>
          <w:u w:val="single"/>
        </w:rPr>
        <w:t xml:space="preserve">   </w:t>
      </w:r>
      <w:r>
        <w:rPr>
          <w:rFonts w:hint="eastAsia" w:ascii="宋体" w:hAnsi="宋体" w:cs="宋体"/>
          <w:szCs w:val="21"/>
        </w:rPr>
        <w:t>份，采购代理机构执</w:t>
      </w:r>
      <w:r>
        <w:rPr>
          <w:rFonts w:hint="eastAsia" w:ascii="宋体" w:hAnsi="宋体" w:cs="宋体"/>
          <w:szCs w:val="21"/>
          <w:u w:val="single"/>
        </w:rPr>
        <w:t xml:space="preserve">  壹  </w:t>
      </w:r>
      <w:r>
        <w:rPr>
          <w:rFonts w:hint="eastAsia" w:ascii="宋体" w:hAnsi="宋体" w:cs="宋体"/>
          <w:szCs w:val="21"/>
        </w:rPr>
        <w:t>份，采购管理股执</w:t>
      </w:r>
      <w:r>
        <w:rPr>
          <w:rFonts w:hint="eastAsia" w:ascii="宋体" w:hAnsi="宋体" w:cs="宋体"/>
          <w:szCs w:val="21"/>
          <w:u w:val="single"/>
        </w:rPr>
        <w:t xml:space="preserve">壹  </w:t>
      </w:r>
      <w:r>
        <w:rPr>
          <w:rFonts w:hint="eastAsia" w:ascii="宋体" w:hAnsi="宋体" w:cs="宋体"/>
          <w:szCs w:val="21"/>
        </w:rPr>
        <w:t>份均具有同等法律效力。</w:t>
      </w:r>
    </w:p>
    <w:p w14:paraId="64D5592C">
      <w:pPr>
        <w:adjustRightInd w:val="0"/>
        <w:snapToGrid w:val="0"/>
        <w:spacing w:line="360" w:lineRule="auto"/>
        <w:rPr>
          <w:rFonts w:hint="eastAsia" w:ascii="宋体" w:hAnsi="宋体" w:cs="宋体"/>
          <w:szCs w:val="21"/>
        </w:rPr>
      </w:pPr>
    </w:p>
    <w:p w14:paraId="67CAD283">
      <w:pPr>
        <w:adjustRightInd w:val="0"/>
        <w:snapToGrid w:val="0"/>
        <w:spacing w:line="360" w:lineRule="auto"/>
        <w:rPr>
          <w:rFonts w:hint="eastAsia" w:ascii="宋体" w:hAnsi="宋体" w:cs="宋体"/>
          <w:szCs w:val="21"/>
        </w:rPr>
      </w:pPr>
      <w:r>
        <w:rPr>
          <w:rFonts w:hint="eastAsia" w:ascii="宋体" w:hAnsi="宋体" w:cs="宋体"/>
          <w:szCs w:val="21"/>
        </w:rPr>
        <w:t>合同订立时间：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AFACA26">
      <w:pPr>
        <w:adjustRightInd w:val="0"/>
        <w:snapToGrid w:val="0"/>
        <w:spacing w:line="360" w:lineRule="auto"/>
        <w:rPr>
          <w:rFonts w:hint="eastAsia" w:ascii="宋体" w:hAnsi="宋体" w:cs="宋体"/>
          <w:szCs w:val="21"/>
        </w:rPr>
      </w:pPr>
      <w:r>
        <w:rPr>
          <w:rFonts w:hint="eastAsia" w:ascii="宋体" w:hAnsi="宋体" w:cs="宋体"/>
          <w:szCs w:val="21"/>
        </w:rPr>
        <w:t>合同订立地点：</w:t>
      </w:r>
      <w:r>
        <w:rPr>
          <w:rFonts w:hint="eastAsia" w:ascii="宋体" w:hAnsi="宋体" w:cs="宋体"/>
          <w:szCs w:val="21"/>
          <w:u w:val="single"/>
        </w:rPr>
        <w:t xml:space="preserve">                           </w:t>
      </w:r>
    </w:p>
    <w:p w14:paraId="3229F67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    </w:t>
      </w:r>
    </w:p>
    <w:p w14:paraId="0EE1D56E">
      <w:pPr>
        <w:adjustRightInd w:val="0"/>
        <w:snapToGrid w:val="0"/>
        <w:spacing w:line="360" w:lineRule="auto"/>
        <w:rPr>
          <w:rFonts w:hint="eastAsia" w:ascii="宋体" w:hAnsi="宋体" w:cs="宋体"/>
          <w:szCs w:val="21"/>
        </w:rPr>
      </w:pPr>
      <w:r>
        <w:rPr>
          <w:rFonts w:hint="eastAsia" w:ascii="宋体" w:hAnsi="宋体" w:cs="宋体"/>
          <w:szCs w:val="21"/>
        </w:rPr>
        <w:t>甲      方：（公章）                     乙      方：（公章）</w:t>
      </w:r>
    </w:p>
    <w:p w14:paraId="08C5A366">
      <w:pPr>
        <w:adjustRightInd w:val="0"/>
        <w:snapToGrid w:val="0"/>
        <w:spacing w:line="360" w:lineRule="auto"/>
        <w:rPr>
          <w:rFonts w:hint="eastAsia"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p>
    <w:p w14:paraId="211A29A4">
      <w:pPr>
        <w:adjustRightInd w:val="0"/>
        <w:snapToGrid w:val="0"/>
        <w:spacing w:line="360" w:lineRule="auto"/>
        <w:rPr>
          <w:rFonts w:hint="eastAsia"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p>
    <w:p w14:paraId="03BC4B27">
      <w:pPr>
        <w:adjustRightInd w:val="0"/>
        <w:snapToGrid w:val="0"/>
        <w:spacing w:line="360" w:lineRule="auto"/>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699BD116">
      <w:pPr>
        <w:adjustRightInd w:val="0"/>
        <w:snapToGrid w:val="0"/>
        <w:spacing w:line="360" w:lineRule="auto"/>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p>
    <w:p w14:paraId="19B1227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                                    开 户 银 行：</w:t>
      </w:r>
      <w:r>
        <w:rPr>
          <w:rFonts w:hint="eastAsia" w:ascii="宋体" w:hAnsi="宋体" w:cs="宋体"/>
          <w:szCs w:val="21"/>
          <w:u w:val="single"/>
        </w:rPr>
        <w:t xml:space="preserve">                   </w:t>
      </w:r>
      <w:r>
        <w:rPr>
          <w:rFonts w:hint="eastAsia" w:ascii="宋体" w:hAnsi="宋体" w:cs="宋体"/>
          <w:szCs w:val="21"/>
        </w:rPr>
        <w:t xml:space="preserve">         </w:t>
      </w:r>
    </w:p>
    <w:p w14:paraId="3B850C06">
      <w:pPr>
        <w:adjustRightInd w:val="0"/>
        <w:snapToGrid w:val="0"/>
        <w:spacing w:line="360" w:lineRule="auto"/>
        <w:jc w:val="center"/>
        <w:rPr>
          <w:rFonts w:hint="eastAsia" w:ascii="宋体" w:hAnsi="宋体" w:cs="宋体"/>
          <w:b/>
          <w:szCs w:val="21"/>
        </w:rPr>
      </w:pPr>
      <w:r>
        <w:rPr>
          <w:rFonts w:hint="eastAsia" w:ascii="宋体" w:hAnsi="宋体" w:cs="宋体"/>
          <w:szCs w:val="21"/>
        </w:rPr>
        <w:t xml:space="preserve">        账       号：</w:t>
      </w:r>
      <w:r>
        <w:rPr>
          <w:rFonts w:hint="eastAsia" w:ascii="宋体" w:hAnsi="宋体" w:cs="宋体"/>
          <w:szCs w:val="21"/>
          <w:u w:val="single"/>
        </w:rPr>
        <w:t xml:space="preserve">                 </w:t>
      </w:r>
    </w:p>
    <w:p w14:paraId="7A2B0A42">
      <w:pPr>
        <w:adjustRightInd w:val="0"/>
        <w:snapToGrid w:val="0"/>
        <w:spacing w:line="360" w:lineRule="auto"/>
        <w:jc w:val="center"/>
        <w:rPr>
          <w:rFonts w:hint="eastAsia" w:ascii="宋体" w:hAnsi="宋体" w:cs="宋体"/>
          <w:b/>
          <w:szCs w:val="21"/>
        </w:rPr>
      </w:pPr>
    </w:p>
    <w:p w14:paraId="60357C23">
      <w:pPr>
        <w:adjustRightInd w:val="0"/>
        <w:snapToGrid w:val="0"/>
        <w:spacing w:line="360" w:lineRule="auto"/>
        <w:jc w:val="center"/>
        <w:rPr>
          <w:rFonts w:hint="eastAsia" w:ascii="宋体" w:hAnsi="宋体" w:cs="宋体"/>
          <w:b/>
          <w:szCs w:val="21"/>
        </w:rPr>
      </w:pPr>
    </w:p>
    <w:p w14:paraId="7EE835C9">
      <w:pPr>
        <w:adjustRightInd w:val="0"/>
        <w:snapToGrid w:val="0"/>
        <w:spacing w:line="360" w:lineRule="auto"/>
        <w:jc w:val="center"/>
        <w:rPr>
          <w:rFonts w:hint="eastAsia" w:ascii="宋体" w:hAnsi="宋体" w:cs="宋体"/>
          <w:b/>
          <w:szCs w:val="21"/>
        </w:rPr>
      </w:pPr>
    </w:p>
    <w:p w14:paraId="2D644F84">
      <w:pPr>
        <w:adjustRightInd w:val="0"/>
        <w:snapToGrid w:val="0"/>
        <w:spacing w:line="360" w:lineRule="auto"/>
        <w:jc w:val="center"/>
        <w:rPr>
          <w:rFonts w:hint="eastAsia" w:ascii="宋体" w:hAnsi="宋体" w:cs="宋体"/>
          <w:b/>
          <w:szCs w:val="21"/>
        </w:rPr>
      </w:pPr>
    </w:p>
    <w:p w14:paraId="7C4B3937">
      <w:pPr>
        <w:adjustRightInd w:val="0"/>
        <w:snapToGrid w:val="0"/>
        <w:spacing w:line="360" w:lineRule="auto"/>
        <w:jc w:val="center"/>
        <w:rPr>
          <w:rFonts w:hint="eastAsia" w:ascii="宋体" w:hAnsi="宋体" w:cs="宋体"/>
          <w:b/>
          <w:szCs w:val="21"/>
        </w:rPr>
      </w:pPr>
    </w:p>
    <w:p w14:paraId="6CDEF102">
      <w:pPr>
        <w:adjustRightInd w:val="0"/>
        <w:snapToGrid w:val="0"/>
        <w:spacing w:line="360" w:lineRule="auto"/>
        <w:jc w:val="center"/>
        <w:rPr>
          <w:rFonts w:hint="eastAsia" w:ascii="宋体" w:hAnsi="宋体" w:cs="宋体"/>
          <w:b/>
          <w:szCs w:val="21"/>
        </w:rPr>
      </w:pPr>
    </w:p>
    <w:p w14:paraId="3FD0C7A6">
      <w:pPr>
        <w:adjustRightInd w:val="0"/>
        <w:snapToGrid w:val="0"/>
        <w:spacing w:line="360" w:lineRule="auto"/>
        <w:jc w:val="center"/>
        <w:rPr>
          <w:rFonts w:hint="eastAsia" w:ascii="宋体" w:hAnsi="宋体" w:cs="宋体"/>
          <w:b/>
          <w:szCs w:val="21"/>
        </w:rPr>
      </w:pPr>
    </w:p>
    <w:p w14:paraId="4787F0C3">
      <w:pPr>
        <w:adjustRightInd w:val="0"/>
        <w:snapToGrid w:val="0"/>
        <w:spacing w:line="360" w:lineRule="auto"/>
        <w:jc w:val="center"/>
        <w:rPr>
          <w:rFonts w:hint="eastAsia" w:ascii="宋体" w:hAnsi="宋体" w:cs="宋体"/>
          <w:b/>
          <w:szCs w:val="21"/>
        </w:rPr>
      </w:pPr>
    </w:p>
    <w:p w14:paraId="452C514A">
      <w:pPr>
        <w:adjustRightInd w:val="0"/>
        <w:snapToGrid w:val="0"/>
        <w:spacing w:line="360" w:lineRule="auto"/>
        <w:rPr>
          <w:rFonts w:hint="eastAsia" w:ascii="宋体" w:hAnsi="宋体" w:cs="宋体"/>
          <w:b/>
          <w:szCs w:val="21"/>
        </w:rPr>
      </w:pPr>
    </w:p>
    <w:p w14:paraId="503765AA">
      <w:pPr>
        <w:adjustRightInd w:val="0"/>
        <w:snapToGrid w:val="0"/>
        <w:spacing w:line="360" w:lineRule="auto"/>
        <w:rPr>
          <w:rFonts w:hint="eastAsia" w:ascii="宋体" w:hAnsi="宋体" w:cs="宋体"/>
          <w:b/>
          <w:szCs w:val="21"/>
        </w:rPr>
      </w:pPr>
    </w:p>
    <w:p w14:paraId="718ECDC7">
      <w:pPr>
        <w:adjustRightInd w:val="0"/>
        <w:snapToGrid w:val="0"/>
        <w:spacing w:before="156" w:beforeLines="50" w:after="156" w:afterLines="50" w:line="360" w:lineRule="auto"/>
        <w:jc w:val="center"/>
        <w:outlineLvl w:val="2"/>
        <w:rPr>
          <w:rFonts w:hint="eastAsia" w:ascii="宋体" w:hAnsi="宋体" w:cs="宋体"/>
          <w:sz w:val="24"/>
        </w:rPr>
      </w:pPr>
      <w:bookmarkStart w:id="149" w:name="_Toc29038"/>
      <w:bookmarkStart w:id="150" w:name="_Toc2228"/>
      <w:bookmarkStart w:id="151" w:name="_Toc10108"/>
      <w:r>
        <w:rPr>
          <w:rFonts w:hint="eastAsia" w:ascii="宋体" w:hAnsi="宋体" w:cs="宋体"/>
          <w:sz w:val="24"/>
        </w:rPr>
        <w:t>二、政府采购合同通用条款</w:t>
      </w:r>
      <w:bookmarkEnd w:id="149"/>
      <w:bookmarkEnd w:id="150"/>
      <w:bookmarkEnd w:id="151"/>
    </w:p>
    <w:p w14:paraId="0E794EB8">
      <w:pPr>
        <w:tabs>
          <w:tab w:val="left" w:pos="8820"/>
          <w:tab w:val="left" w:pos="9345"/>
          <w:tab w:val="left" w:pos="9765"/>
        </w:tabs>
        <w:adjustRightInd w:val="0"/>
        <w:snapToGrid w:val="0"/>
        <w:spacing w:before="156" w:beforeLines="50" w:line="360" w:lineRule="auto"/>
        <w:ind w:right="384" w:rightChars="183"/>
        <w:jc w:val="center"/>
        <w:rPr>
          <w:rFonts w:hint="eastAsia" w:ascii="黑体" w:hAnsi="华文中宋" w:eastAsia="黑体"/>
          <w:b/>
          <w:bCs/>
          <w:sz w:val="36"/>
          <w:szCs w:val="36"/>
        </w:rPr>
      </w:pPr>
      <w:r>
        <w:rPr>
          <w:rFonts w:hint="eastAsia" w:ascii="黑体" w:hAnsi="华文中宋" w:eastAsia="黑体"/>
          <w:b/>
          <w:bCs/>
          <w:sz w:val="36"/>
          <w:szCs w:val="36"/>
        </w:rPr>
        <w:t>政府采购合同通用条款</w:t>
      </w:r>
    </w:p>
    <w:p w14:paraId="5ECDB365">
      <w:pPr>
        <w:pStyle w:val="18"/>
        <w:snapToGrid w:val="0"/>
        <w:spacing w:line="360" w:lineRule="auto"/>
        <w:ind w:left="105" w:leftChars="50"/>
        <w:rPr>
          <w:rFonts w:hint="eastAsia" w:ascii="宋体" w:hAnsi="宋体"/>
          <w:szCs w:val="21"/>
        </w:rPr>
      </w:pPr>
      <w:r>
        <w:rPr>
          <w:rFonts w:hint="eastAsia" w:ascii="宋体" w:hAnsi="宋体"/>
          <w:szCs w:val="21"/>
        </w:rPr>
        <w:t xml:space="preserve">    按《关于印发建设工程施工合同（示范文本）（GF—2017—0201）的通知》（湘建价[2020]56号）《建设工程施工合同》第二部分执行。详见湖南省住房和城乡建设厅（http://zjt.hunan.gov.cn/）。</w:t>
      </w:r>
    </w:p>
    <w:p w14:paraId="14681FA2">
      <w:pPr>
        <w:spacing w:line="440" w:lineRule="exact"/>
        <w:ind w:right="34" w:rightChars="16"/>
        <w:rPr>
          <w:rFonts w:hint="eastAsia" w:ascii="宋体" w:hAnsi="宋体" w:cs="宋体"/>
          <w:bCs/>
        </w:rPr>
      </w:pPr>
    </w:p>
    <w:p w14:paraId="79923994">
      <w:pPr>
        <w:spacing w:line="440" w:lineRule="exact"/>
        <w:ind w:right="34" w:rightChars="16"/>
        <w:jc w:val="center"/>
        <w:rPr>
          <w:rFonts w:hint="eastAsia" w:ascii="宋体" w:hAnsi="宋体" w:cs="宋体"/>
          <w:bCs/>
        </w:rPr>
      </w:pPr>
      <w:r>
        <w:rPr>
          <w:rFonts w:hint="eastAsia" w:ascii="宋体" w:hAnsi="宋体" w:cs="宋体"/>
          <w:bCs/>
        </w:rPr>
        <w:t>本合同为格式合同，最终以甲乙双方签订的文本为准。</w:t>
      </w:r>
    </w:p>
    <w:p w14:paraId="79B7D7A7">
      <w:pPr>
        <w:pStyle w:val="45"/>
        <w:ind w:left="0" w:leftChars="0" w:firstLine="0" w:firstLineChars="0"/>
        <w:rPr>
          <w:rFonts w:hint="eastAsia" w:ascii="宋体" w:hAnsi="宋体" w:cs="宋体"/>
          <w:b/>
          <w:spacing w:val="-20"/>
          <w:sz w:val="32"/>
          <w:szCs w:val="32"/>
        </w:rPr>
      </w:pPr>
      <w:r>
        <w:rPr>
          <w:rFonts w:eastAsia="黑体"/>
          <w:sz w:val="32"/>
          <w:szCs w:val="32"/>
        </w:rPr>
        <w:br w:type="page"/>
      </w:r>
    </w:p>
    <w:p w14:paraId="1CD9094C">
      <w:pPr>
        <w:jc w:val="center"/>
        <w:rPr>
          <w:rFonts w:hint="eastAsia" w:ascii="黑体" w:hAnsi="黑体" w:eastAsia="黑体"/>
          <w:b/>
          <w:bCs/>
          <w:sz w:val="32"/>
          <w:szCs w:val="32"/>
        </w:rPr>
      </w:pPr>
      <w:bookmarkStart w:id="152" w:name="_Toc21946"/>
      <w:bookmarkStart w:id="153" w:name="_Toc2601"/>
      <w:bookmarkStart w:id="154" w:name="_Toc16918"/>
      <w:bookmarkStart w:id="155" w:name="_Toc18323"/>
      <w:bookmarkStart w:id="156" w:name="_Toc17957"/>
      <w:bookmarkStart w:id="157" w:name="_Toc10234"/>
      <w:bookmarkStart w:id="158" w:name="_Toc22005"/>
      <w:bookmarkStart w:id="159" w:name="_Toc12032"/>
      <w:r>
        <w:rPr>
          <w:rFonts w:hint="eastAsia" w:ascii="黑体" w:hAnsi="华文中宋" w:eastAsia="黑体"/>
          <w:b/>
          <w:bCs/>
          <w:sz w:val="32"/>
          <w:szCs w:val="32"/>
        </w:rPr>
        <w:t xml:space="preserve">第四章 </w:t>
      </w:r>
      <w:bookmarkEnd w:id="152"/>
      <w:r>
        <w:rPr>
          <w:rFonts w:hint="eastAsia" w:ascii="黑体" w:hAnsi="黑体" w:eastAsia="黑体"/>
          <w:b/>
          <w:bCs/>
          <w:sz w:val="32"/>
          <w:szCs w:val="32"/>
        </w:rPr>
        <w:t>采购需求</w:t>
      </w:r>
    </w:p>
    <w:p w14:paraId="4D46642D">
      <w:pPr>
        <w:keepNext/>
        <w:keepLines/>
        <w:adjustRightInd w:val="0"/>
        <w:snapToGrid w:val="0"/>
        <w:spacing w:before="156" w:beforeLines="50" w:line="360" w:lineRule="auto"/>
        <w:jc w:val="center"/>
        <w:outlineLvl w:val="1"/>
        <w:rPr>
          <w:rFonts w:hint="eastAsia" w:ascii="黑体" w:hAnsi="黑体" w:eastAsia="黑体"/>
          <w:b/>
          <w:bCs/>
          <w:sz w:val="28"/>
          <w:szCs w:val="28"/>
        </w:rPr>
      </w:pPr>
      <w:bookmarkStart w:id="160" w:name="_Toc31588"/>
      <w:bookmarkStart w:id="161" w:name="_Toc17533"/>
      <w:r>
        <w:rPr>
          <w:rFonts w:hint="eastAsia" w:ascii="黑体" w:hAnsi="黑体" w:eastAsia="黑体"/>
          <w:b/>
          <w:bCs/>
          <w:sz w:val="28"/>
          <w:szCs w:val="28"/>
        </w:rPr>
        <w:t>第一节 采购清单一览表</w:t>
      </w:r>
      <w:bookmarkEnd w:id="160"/>
      <w:bookmarkEnd w:id="161"/>
    </w:p>
    <w:tbl>
      <w:tblPr>
        <w:tblStyle w:val="46"/>
        <w:tblW w:w="894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15"/>
        <w:gridCol w:w="721"/>
        <w:gridCol w:w="2309"/>
        <w:gridCol w:w="2624"/>
        <w:gridCol w:w="1027"/>
        <w:gridCol w:w="844"/>
        <w:gridCol w:w="800"/>
      </w:tblGrid>
      <w:tr w14:paraId="36610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27" w:hRule="atLeast"/>
        </w:trPr>
        <w:tc>
          <w:tcPr>
            <w:tcW w:w="615" w:type="dxa"/>
            <w:vAlign w:val="center"/>
          </w:tcPr>
          <w:p w14:paraId="207DFBB3">
            <w:pPr>
              <w:adjustRightInd w:val="0"/>
              <w:snapToGrid w:val="0"/>
              <w:jc w:val="center"/>
              <w:rPr>
                <w:szCs w:val="21"/>
              </w:rPr>
            </w:pPr>
            <w:r>
              <w:rPr>
                <w:rFonts w:hint="eastAsia"/>
                <w:szCs w:val="21"/>
              </w:rPr>
              <w:t xml:space="preserve">包号 </w:t>
            </w:r>
          </w:p>
        </w:tc>
        <w:tc>
          <w:tcPr>
            <w:tcW w:w="721" w:type="dxa"/>
            <w:vAlign w:val="center"/>
          </w:tcPr>
          <w:p w14:paraId="1C2DC457">
            <w:pPr>
              <w:adjustRightInd w:val="0"/>
              <w:snapToGrid w:val="0"/>
              <w:jc w:val="center"/>
              <w:rPr>
                <w:szCs w:val="21"/>
              </w:rPr>
            </w:pPr>
            <w:r>
              <w:rPr>
                <w:rFonts w:hint="eastAsia"/>
                <w:szCs w:val="21"/>
              </w:rPr>
              <w:t>包名称</w:t>
            </w:r>
          </w:p>
        </w:tc>
        <w:tc>
          <w:tcPr>
            <w:tcW w:w="2309" w:type="dxa"/>
            <w:vAlign w:val="center"/>
          </w:tcPr>
          <w:p w14:paraId="22D20DEE">
            <w:pPr>
              <w:adjustRightInd w:val="0"/>
              <w:snapToGrid w:val="0"/>
              <w:jc w:val="center"/>
              <w:rPr>
                <w:szCs w:val="21"/>
              </w:rPr>
            </w:pPr>
            <w:r>
              <w:rPr>
                <w:rFonts w:hint="eastAsia"/>
                <w:szCs w:val="21"/>
              </w:rPr>
              <w:t>标的名称</w:t>
            </w:r>
          </w:p>
        </w:tc>
        <w:tc>
          <w:tcPr>
            <w:tcW w:w="2624" w:type="dxa"/>
            <w:tcBorders>
              <w:left w:val="single" w:color="auto" w:sz="4" w:space="0"/>
            </w:tcBorders>
            <w:vAlign w:val="center"/>
          </w:tcPr>
          <w:p w14:paraId="6F6D3282">
            <w:pPr>
              <w:adjustRightInd w:val="0"/>
              <w:snapToGrid w:val="0"/>
              <w:jc w:val="center"/>
              <w:rPr>
                <w:szCs w:val="21"/>
              </w:rPr>
            </w:pPr>
            <w:r>
              <w:rPr>
                <w:rFonts w:hint="eastAsia"/>
                <w:szCs w:val="21"/>
              </w:rPr>
              <w:t>简要技术要求</w:t>
            </w:r>
          </w:p>
        </w:tc>
        <w:tc>
          <w:tcPr>
            <w:tcW w:w="1027" w:type="dxa"/>
            <w:tcBorders>
              <w:left w:val="single" w:color="auto" w:sz="4" w:space="0"/>
            </w:tcBorders>
            <w:vAlign w:val="center"/>
          </w:tcPr>
          <w:p w14:paraId="4B379744">
            <w:pPr>
              <w:adjustRightInd w:val="0"/>
              <w:snapToGrid w:val="0"/>
              <w:jc w:val="center"/>
              <w:rPr>
                <w:rFonts w:hint="eastAsia" w:ascii="宋体" w:hAnsi="宋体" w:cs="宋体"/>
                <w:kern w:val="0"/>
                <w:szCs w:val="21"/>
              </w:rPr>
            </w:pPr>
            <w:r>
              <w:rPr>
                <w:rFonts w:hint="eastAsia"/>
                <w:szCs w:val="21"/>
              </w:rPr>
              <w:t>数量</w:t>
            </w:r>
          </w:p>
        </w:tc>
        <w:tc>
          <w:tcPr>
            <w:tcW w:w="844" w:type="dxa"/>
            <w:vAlign w:val="center"/>
          </w:tcPr>
          <w:p w14:paraId="2EB2F73A">
            <w:pPr>
              <w:adjustRightInd w:val="0"/>
              <w:snapToGrid w:val="0"/>
              <w:jc w:val="center"/>
              <w:rPr>
                <w:szCs w:val="21"/>
              </w:rPr>
            </w:pPr>
            <w:r>
              <w:rPr>
                <w:rFonts w:hint="eastAsia"/>
                <w:szCs w:val="21"/>
              </w:rPr>
              <w:t>节能产品</w:t>
            </w:r>
          </w:p>
        </w:tc>
        <w:tc>
          <w:tcPr>
            <w:tcW w:w="800" w:type="dxa"/>
            <w:vAlign w:val="center"/>
          </w:tcPr>
          <w:p w14:paraId="22C338A6">
            <w:pPr>
              <w:adjustRightInd w:val="0"/>
              <w:snapToGrid w:val="0"/>
              <w:jc w:val="center"/>
              <w:rPr>
                <w:szCs w:val="21"/>
              </w:rPr>
            </w:pPr>
            <w:r>
              <w:rPr>
                <w:rFonts w:hint="eastAsia"/>
                <w:szCs w:val="21"/>
              </w:rPr>
              <w:t>进口产品</w:t>
            </w:r>
          </w:p>
        </w:tc>
      </w:tr>
      <w:tr w14:paraId="1EC46F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15" w:type="dxa"/>
            <w:vAlign w:val="center"/>
          </w:tcPr>
          <w:p w14:paraId="42EB3F2B">
            <w:pPr>
              <w:adjustRightInd w:val="0"/>
              <w:snapToGrid w:val="0"/>
              <w:spacing w:before="156" w:beforeLines="50" w:line="360" w:lineRule="auto"/>
              <w:jc w:val="center"/>
              <w:rPr>
                <w:szCs w:val="21"/>
              </w:rPr>
            </w:pPr>
            <w:r>
              <w:rPr>
                <w:rFonts w:hint="eastAsia"/>
                <w:szCs w:val="21"/>
              </w:rPr>
              <w:t>整包</w:t>
            </w:r>
          </w:p>
        </w:tc>
        <w:tc>
          <w:tcPr>
            <w:tcW w:w="721" w:type="dxa"/>
            <w:vAlign w:val="center"/>
          </w:tcPr>
          <w:p w14:paraId="55E32D43">
            <w:pPr>
              <w:adjustRightInd w:val="0"/>
              <w:snapToGrid w:val="0"/>
              <w:spacing w:before="156" w:beforeLines="50" w:line="360" w:lineRule="auto"/>
              <w:jc w:val="center"/>
              <w:rPr>
                <w:szCs w:val="21"/>
              </w:rPr>
            </w:pPr>
            <w:r>
              <w:rPr>
                <w:rFonts w:hint="eastAsia"/>
                <w:szCs w:val="21"/>
              </w:rPr>
              <w:t>/</w:t>
            </w:r>
          </w:p>
        </w:tc>
        <w:tc>
          <w:tcPr>
            <w:tcW w:w="2309" w:type="dxa"/>
          </w:tcPr>
          <w:p w14:paraId="074C389D">
            <w:pPr>
              <w:adjustRightInd w:val="0"/>
              <w:snapToGrid w:val="0"/>
              <w:spacing w:before="156" w:beforeLines="50" w:line="360" w:lineRule="auto"/>
              <w:rPr>
                <w:szCs w:val="21"/>
              </w:rPr>
            </w:pPr>
            <w:r>
              <w:rPr>
                <w:rFonts w:hint="eastAsia"/>
                <w:szCs w:val="21"/>
              </w:rPr>
              <w:t>湖南城建职业技术学院“智能建造”产教融合实训基地建设项目红线外道路等附属工程</w:t>
            </w:r>
          </w:p>
        </w:tc>
        <w:tc>
          <w:tcPr>
            <w:tcW w:w="2624" w:type="dxa"/>
            <w:tcBorders>
              <w:left w:val="single" w:color="auto" w:sz="4" w:space="0"/>
            </w:tcBorders>
            <w:vAlign w:val="center"/>
          </w:tcPr>
          <w:p w14:paraId="12248746">
            <w:pPr>
              <w:adjustRightInd w:val="0"/>
              <w:snapToGrid w:val="0"/>
              <w:spacing w:before="156" w:beforeLines="50" w:line="360" w:lineRule="auto"/>
              <w:jc w:val="center"/>
              <w:rPr>
                <w:szCs w:val="21"/>
              </w:rPr>
            </w:pPr>
            <w:r>
              <w:rPr>
                <w:rFonts w:hint="eastAsia"/>
                <w:szCs w:val="21"/>
              </w:rPr>
              <w:t>采购需求及工程量清单</w:t>
            </w:r>
          </w:p>
        </w:tc>
        <w:tc>
          <w:tcPr>
            <w:tcW w:w="1027" w:type="dxa"/>
            <w:tcBorders>
              <w:left w:val="single" w:color="auto" w:sz="4" w:space="0"/>
            </w:tcBorders>
            <w:vAlign w:val="center"/>
          </w:tcPr>
          <w:p w14:paraId="1E6650AA">
            <w:pPr>
              <w:adjustRightInd w:val="0"/>
              <w:snapToGrid w:val="0"/>
              <w:spacing w:before="156" w:beforeLines="50" w:line="360" w:lineRule="auto"/>
              <w:jc w:val="center"/>
              <w:rPr>
                <w:szCs w:val="21"/>
              </w:rPr>
            </w:pPr>
            <w:r>
              <w:rPr>
                <w:rFonts w:hint="eastAsia"/>
                <w:szCs w:val="21"/>
              </w:rPr>
              <w:t>1项</w:t>
            </w:r>
          </w:p>
        </w:tc>
        <w:tc>
          <w:tcPr>
            <w:tcW w:w="844" w:type="dxa"/>
            <w:vAlign w:val="center"/>
          </w:tcPr>
          <w:p w14:paraId="56314121">
            <w:pPr>
              <w:adjustRightInd w:val="0"/>
              <w:snapToGrid w:val="0"/>
              <w:spacing w:before="156" w:beforeLines="50" w:line="360" w:lineRule="auto"/>
              <w:jc w:val="center"/>
              <w:rPr>
                <w:szCs w:val="21"/>
              </w:rPr>
            </w:pPr>
            <w:r>
              <w:rPr>
                <w:rFonts w:hint="eastAsia" w:ascii="宋体" w:hAnsi="宋体"/>
                <w:iCs/>
                <w:szCs w:val="21"/>
              </w:rPr>
              <w:t>/</w:t>
            </w:r>
          </w:p>
        </w:tc>
        <w:tc>
          <w:tcPr>
            <w:tcW w:w="800" w:type="dxa"/>
            <w:vAlign w:val="center"/>
          </w:tcPr>
          <w:p w14:paraId="3A9C71BF">
            <w:pPr>
              <w:adjustRightInd w:val="0"/>
              <w:snapToGrid w:val="0"/>
              <w:spacing w:before="156" w:beforeLines="50" w:line="360" w:lineRule="auto"/>
              <w:jc w:val="center"/>
              <w:rPr>
                <w:szCs w:val="21"/>
              </w:rPr>
            </w:pPr>
            <w:r>
              <w:rPr>
                <w:rFonts w:hint="eastAsia" w:ascii="宋体" w:hAnsi="宋体"/>
                <w:iCs/>
                <w:szCs w:val="21"/>
              </w:rPr>
              <w:t>/</w:t>
            </w:r>
          </w:p>
        </w:tc>
      </w:tr>
    </w:tbl>
    <w:p w14:paraId="70EE9850">
      <w:pPr>
        <w:adjustRightInd w:val="0"/>
        <w:snapToGrid w:val="0"/>
        <w:spacing w:before="156" w:beforeLines="50" w:line="360" w:lineRule="auto"/>
        <w:rPr>
          <w:rFonts w:hint="eastAsia" w:ascii="宋体" w:hAnsi="宋体"/>
          <w:szCs w:val="21"/>
        </w:rPr>
      </w:pPr>
      <w:r>
        <w:rPr>
          <w:rFonts w:hint="eastAsia" w:ascii="宋体" w:hAnsi="宋体"/>
          <w:szCs w:val="21"/>
        </w:rPr>
        <w:t>注：1.“包”为最小合同单位。每“包”内容应细化到具体的标的。</w:t>
      </w:r>
    </w:p>
    <w:p w14:paraId="0C562FE0">
      <w:pPr>
        <w:adjustRightInd w:val="0"/>
        <w:snapToGrid w:val="0"/>
        <w:spacing w:before="156" w:beforeLines="50" w:line="360" w:lineRule="auto"/>
        <w:ind w:firstLine="420" w:firstLineChars="200"/>
        <w:rPr>
          <w:rFonts w:hint="eastAsia" w:ascii="宋体" w:hAnsi="宋体" w:cs="宋体"/>
          <w:kern w:val="0"/>
          <w:szCs w:val="21"/>
        </w:rPr>
      </w:pPr>
      <w:r>
        <w:rPr>
          <w:rFonts w:hint="eastAsia" w:ascii="宋体" w:hAnsi="宋体"/>
          <w:szCs w:val="21"/>
        </w:rPr>
        <w:t>2.货物的主要技术参数或规格：</w:t>
      </w:r>
      <w:r>
        <w:rPr>
          <w:rFonts w:ascii="宋体" w:hAnsi="宋体" w:cs="宋体"/>
          <w:kern w:val="0"/>
          <w:szCs w:val="21"/>
        </w:rPr>
        <w:t>详见“技术要求”中的具体技术参数</w:t>
      </w:r>
      <w:r>
        <w:rPr>
          <w:rFonts w:hint="eastAsia" w:ascii="宋体" w:hAnsi="宋体" w:cs="宋体"/>
          <w:kern w:val="0"/>
          <w:szCs w:val="21"/>
        </w:rPr>
        <w:t>。</w:t>
      </w:r>
    </w:p>
    <w:p w14:paraId="61774CC2">
      <w:pPr>
        <w:adjustRightInd w:val="0"/>
        <w:snapToGrid w:val="0"/>
        <w:spacing w:before="156" w:beforeLines="50" w:line="360" w:lineRule="auto"/>
        <w:ind w:firstLine="420" w:firstLineChars="200"/>
        <w:rPr>
          <w:rFonts w:hint="eastAsia" w:ascii="宋体" w:hAnsi="宋体" w:cs="宋体"/>
          <w:kern w:val="0"/>
          <w:szCs w:val="21"/>
        </w:rPr>
      </w:pPr>
      <w:r>
        <w:rPr>
          <w:rFonts w:hint="eastAsia" w:ascii="宋体" w:hAnsi="宋体" w:cs="宋体"/>
          <w:bCs/>
          <w:kern w:val="0"/>
          <w:szCs w:val="21"/>
        </w:rPr>
        <w:t>3.供应商应</w:t>
      </w:r>
      <w:r>
        <w:rPr>
          <w:rFonts w:hint="eastAsia" w:ascii="宋体" w:hAnsi="宋体" w:cs="宋体"/>
          <w:kern w:val="0"/>
          <w:szCs w:val="21"/>
        </w:rPr>
        <w:t>在响应文件</w:t>
      </w:r>
      <w:r>
        <w:rPr>
          <w:rFonts w:hint="eastAsia" w:ascii="华文中宋" w:hAnsi="华文中宋" w:eastAsia="华文中宋" w:cs="宋体"/>
          <w:kern w:val="0"/>
          <w:szCs w:val="21"/>
        </w:rPr>
        <w:t>“</w:t>
      </w:r>
      <w:r>
        <w:rPr>
          <w:rFonts w:hint="eastAsia" w:ascii="宋体" w:hAnsi="宋体" w:cs="宋体"/>
          <w:kern w:val="0"/>
          <w:szCs w:val="21"/>
        </w:rPr>
        <w:t>分项报价明细表</w:t>
      </w:r>
      <w:r>
        <w:rPr>
          <w:rFonts w:hint="eastAsia" w:ascii="华文中宋" w:hAnsi="华文中宋" w:eastAsia="华文中宋" w:cs="宋体"/>
          <w:kern w:val="0"/>
          <w:szCs w:val="21"/>
        </w:rPr>
        <w:t>”</w:t>
      </w:r>
      <w:r>
        <w:rPr>
          <w:rFonts w:hint="eastAsia" w:ascii="宋体" w:hAnsi="宋体" w:cs="宋体"/>
          <w:kern w:val="0"/>
          <w:szCs w:val="21"/>
        </w:rPr>
        <w:t>中按</w:t>
      </w:r>
      <w:r>
        <w:rPr>
          <w:rFonts w:hint="eastAsia" w:ascii="宋体" w:hAnsi="宋体"/>
          <w:szCs w:val="21"/>
        </w:rPr>
        <w:t>标的名称</w:t>
      </w:r>
      <w:r>
        <w:rPr>
          <w:rFonts w:hint="eastAsia" w:ascii="宋体" w:hAnsi="宋体" w:cs="宋体"/>
          <w:kern w:val="0"/>
          <w:szCs w:val="21"/>
        </w:rPr>
        <w:t>顺序逐项填写，且每个标的均需按谈判文件规定报价。如有缺项、漏项，其</w:t>
      </w:r>
      <w:r>
        <w:rPr>
          <w:rFonts w:hint="eastAsia" w:ascii="宋体" w:hAnsi="宋体" w:cs="宋体"/>
          <w:b/>
          <w:kern w:val="0"/>
          <w:szCs w:val="21"/>
        </w:rPr>
        <w:t>响应无效</w:t>
      </w:r>
      <w:r>
        <w:rPr>
          <w:rFonts w:hint="eastAsia" w:ascii="宋体" w:hAnsi="宋体" w:cs="宋体"/>
          <w:kern w:val="0"/>
          <w:szCs w:val="21"/>
        </w:rPr>
        <w:t>。</w:t>
      </w:r>
    </w:p>
    <w:p w14:paraId="38C8AB02">
      <w:pPr>
        <w:adjustRightInd w:val="0"/>
        <w:snapToGrid w:val="0"/>
        <w:spacing w:before="156" w:beforeLines="50" w:line="360" w:lineRule="auto"/>
        <w:ind w:firstLine="420" w:firstLineChars="200"/>
        <w:rPr>
          <w:rFonts w:hint="eastAsia" w:ascii="宋体" w:hAnsi="宋体" w:cs="宋体"/>
          <w:kern w:val="0"/>
          <w:szCs w:val="21"/>
        </w:rPr>
      </w:pPr>
    </w:p>
    <w:p w14:paraId="05554139">
      <w:pPr>
        <w:adjustRightInd w:val="0"/>
        <w:snapToGrid w:val="0"/>
        <w:spacing w:before="156" w:beforeLines="50" w:line="360" w:lineRule="auto"/>
        <w:ind w:firstLine="420" w:firstLineChars="200"/>
        <w:rPr>
          <w:rFonts w:hint="eastAsia" w:ascii="宋体" w:hAnsi="宋体" w:cs="宋体"/>
          <w:kern w:val="0"/>
          <w:szCs w:val="21"/>
        </w:rPr>
      </w:pPr>
    </w:p>
    <w:p w14:paraId="411DB8E6">
      <w:pPr>
        <w:adjustRightInd w:val="0"/>
        <w:snapToGrid w:val="0"/>
        <w:spacing w:before="156" w:beforeLines="50" w:line="360" w:lineRule="auto"/>
        <w:ind w:firstLine="420" w:firstLineChars="200"/>
        <w:rPr>
          <w:rFonts w:hint="eastAsia" w:ascii="宋体" w:hAnsi="宋体" w:cs="宋体"/>
          <w:kern w:val="0"/>
          <w:szCs w:val="21"/>
        </w:rPr>
        <w:sectPr>
          <w:headerReference r:id="rId4" w:type="default"/>
          <w:footerReference r:id="rId5" w:type="default"/>
          <w:pgSz w:w="11906" w:h="16838"/>
          <w:pgMar w:top="1474" w:right="1474" w:bottom="1474" w:left="1588" w:header="851" w:footer="992" w:gutter="0"/>
          <w:cols w:space="720" w:num="1"/>
          <w:docGrid w:type="lines" w:linePitch="312" w:charSpace="0"/>
        </w:sectPr>
      </w:pPr>
    </w:p>
    <w:p w14:paraId="3A5F3B10">
      <w:pPr>
        <w:keepNext/>
        <w:keepLines/>
        <w:adjustRightInd w:val="0"/>
        <w:snapToGrid w:val="0"/>
        <w:spacing w:before="156" w:beforeLines="50" w:line="360" w:lineRule="auto"/>
        <w:jc w:val="center"/>
        <w:outlineLvl w:val="1"/>
        <w:rPr>
          <w:rFonts w:hint="eastAsia" w:ascii="黑体" w:hAnsi="黑体" w:eastAsia="黑体"/>
          <w:b/>
          <w:bCs/>
          <w:sz w:val="28"/>
          <w:szCs w:val="28"/>
        </w:rPr>
      </w:pPr>
      <w:bookmarkStart w:id="162" w:name="_Toc10086"/>
      <w:bookmarkStart w:id="163" w:name="_Toc702"/>
      <w:r>
        <w:rPr>
          <w:rFonts w:hint="eastAsia" w:ascii="黑体" w:hAnsi="黑体" w:eastAsia="黑体"/>
          <w:b/>
          <w:bCs/>
          <w:sz w:val="28"/>
          <w:szCs w:val="28"/>
        </w:rPr>
        <w:t xml:space="preserve">第二节 </w:t>
      </w:r>
      <w:r>
        <w:rPr>
          <w:rFonts w:ascii="黑体" w:hAnsi="黑体" w:eastAsia="黑体"/>
          <w:b/>
          <w:bCs/>
          <w:sz w:val="28"/>
          <w:szCs w:val="28"/>
        </w:rPr>
        <w:t>技术要求</w:t>
      </w:r>
      <w:bookmarkEnd w:id="162"/>
      <w:bookmarkEnd w:id="163"/>
    </w:p>
    <w:p w14:paraId="7269B3AB">
      <w:pPr>
        <w:adjustRightInd w:val="0"/>
        <w:snapToGrid w:val="0"/>
        <w:spacing w:line="360" w:lineRule="auto"/>
        <w:ind w:firstLine="422" w:firstLineChars="200"/>
      </w:pPr>
      <w:bookmarkStart w:id="164" w:name="_Toc107998022"/>
      <w:bookmarkStart w:id="165" w:name="_Toc11134"/>
      <w:r>
        <w:rPr>
          <w:rFonts w:hint="eastAsia" w:ascii="宋体" w:hAnsi="宋体" w:cs="宋体"/>
          <w:b/>
          <w:bCs/>
          <w:color w:val="000000"/>
        </w:rPr>
        <w:t>一、工程基本情况：</w:t>
      </w:r>
      <w:r>
        <w:rPr>
          <w:rFonts w:hint="eastAsia" w:ascii="宋体" w:hAnsi="宋体" w:cs="宋体"/>
          <w:color w:val="000000"/>
        </w:rPr>
        <w:t>详见工程量清单及图纸（若有）。</w:t>
      </w:r>
    </w:p>
    <w:p w14:paraId="5C1EA5AC">
      <w:pPr>
        <w:adjustRightInd w:val="0"/>
        <w:snapToGrid w:val="0"/>
        <w:spacing w:line="360" w:lineRule="auto"/>
        <w:ind w:firstLine="422" w:firstLineChars="200"/>
        <w:rPr>
          <w:rFonts w:hint="eastAsia" w:ascii="宋体" w:hAnsi="宋体" w:cs="宋体"/>
          <w:b/>
          <w:color w:val="000000"/>
        </w:rPr>
      </w:pPr>
      <w:r>
        <w:rPr>
          <w:rFonts w:hint="eastAsia" w:ascii="宋体" w:hAnsi="宋体" w:cs="宋体"/>
          <w:b/>
          <w:color w:val="000000"/>
        </w:rPr>
        <w:t>二、工程承包范围：</w:t>
      </w:r>
      <w:r>
        <w:rPr>
          <w:rFonts w:hint="eastAsia" w:ascii="宋体" w:hAnsi="宋体" w:cs="宋体"/>
          <w:bCs/>
          <w:color w:val="000000"/>
        </w:rPr>
        <w:t>本工程为湖南城建职业技术学院“智能建造”产教融合实训基地建设项目红线外道路等附属工程预算。主要工作为室外沥青道路、临时停车场、台阶、地面改造、绿化、绿网覆盖工程、给排水及电气安装等工程内容。</w:t>
      </w:r>
    </w:p>
    <w:p w14:paraId="1EC6AFBF">
      <w:pPr>
        <w:adjustRightInd w:val="0"/>
        <w:snapToGrid w:val="0"/>
        <w:spacing w:line="360" w:lineRule="auto"/>
        <w:ind w:firstLine="422" w:firstLineChars="200"/>
        <w:rPr>
          <w:rFonts w:hint="eastAsia" w:ascii="宋体" w:hAnsi="宋体" w:cs="宋体"/>
          <w:b/>
          <w:color w:val="000000"/>
        </w:rPr>
      </w:pPr>
      <w:r>
        <w:rPr>
          <w:rFonts w:hint="eastAsia" w:ascii="宋体" w:hAnsi="宋体" w:cs="宋体"/>
          <w:b/>
          <w:color w:val="000000"/>
        </w:rPr>
        <w:t>三、编制依据：</w:t>
      </w:r>
    </w:p>
    <w:p w14:paraId="4750FA51">
      <w:pPr>
        <w:adjustRightInd w:val="0"/>
        <w:snapToGrid w:val="0"/>
        <w:spacing w:line="360" w:lineRule="auto"/>
        <w:ind w:firstLine="420" w:firstLineChars="200"/>
        <w:rPr>
          <w:rFonts w:hint="eastAsia" w:ascii="宋体" w:hAnsi="宋体"/>
          <w:szCs w:val="21"/>
        </w:rPr>
      </w:pPr>
      <w:r>
        <w:rPr>
          <w:rFonts w:hint="eastAsia" w:ascii="宋体" w:hAnsi="宋体"/>
          <w:szCs w:val="21"/>
        </w:rPr>
        <w:t>1.《中华人民共和国民法典》；</w:t>
      </w:r>
    </w:p>
    <w:p w14:paraId="089FDDA8">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2.《住建部2021年《工程造价咨询业管理办法》（征求意见稿）》； </w:t>
      </w:r>
    </w:p>
    <w:p w14:paraId="78071C8B">
      <w:pPr>
        <w:adjustRightInd w:val="0"/>
        <w:snapToGrid w:val="0"/>
        <w:spacing w:line="360" w:lineRule="auto"/>
        <w:ind w:firstLine="420" w:firstLineChars="200"/>
        <w:rPr>
          <w:rFonts w:hint="eastAsia" w:ascii="宋体" w:hAnsi="宋体"/>
          <w:szCs w:val="21"/>
        </w:rPr>
      </w:pPr>
      <w:r>
        <w:rPr>
          <w:rFonts w:hint="eastAsia" w:ascii="宋体" w:hAnsi="宋体"/>
          <w:szCs w:val="21"/>
        </w:rPr>
        <w:t>3.《湖南省建设工程造价管理办法》（省人民政府192号令）；</w:t>
      </w:r>
    </w:p>
    <w:p w14:paraId="43DEE846">
      <w:pPr>
        <w:adjustRightInd w:val="0"/>
        <w:snapToGrid w:val="0"/>
        <w:spacing w:line="360" w:lineRule="auto"/>
        <w:ind w:firstLine="420" w:firstLineChars="200"/>
        <w:rPr>
          <w:rFonts w:hint="eastAsia" w:ascii="宋体" w:hAnsi="宋体"/>
          <w:szCs w:val="21"/>
        </w:rPr>
      </w:pPr>
      <w:r>
        <w:rPr>
          <w:rFonts w:hint="eastAsia" w:ascii="宋体" w:hAnsi="宋体"/>
          <w:szCs w:val="21"/>
        </w:rPr>
        <w:t>4.《建设工程工程量清单计价规范》(GB 50500-</w:t>
      </w:r>
      <w:r>
        <w:rPr>
          <w:rFonts w:hint="eastAsia" w:ascii="宋体" w:hAnsi="宋体"/>
          <w:szCs w:val="21"/>
          <w:lang w:val="en-US" w:eastAsia="zh-CN"/>
        </w:rPr>
        <w:t>2024</w:t>
      </w:r>
      <w:r>
        <w:rPr>
          <w:rFonts w:hint="eastAsia" w:ascii="宋体" w:hAnsi="宋体"/>
          <w:szCs w:val="21"/>
        </w:rPr>
        <w:t>)；</w:t>
      </w:r>
    </w:p>
    <w:p w14:paraId="59818EEF">
      <w:pPr>
        <w:adjustRightInd w:val="0"/>
        <w:snapToGrid w:val="0"/>
        <w:spacing w:line="360" w:lineRule="auto"/>
        <w:ind w:firstLine="420" w:firstLineChars="200"/>
        <w:rPr>
          <w:rFonts w:hint="eastAsia" w:ascii="宋体" w:hAnsi="宋体"/>
          <w:szCs w:val="21"/>
        </w:rPr>
      </w:pPr>
      <w:r>
        <w:rPr>
          <w:rFonts w:hint="eastAsia" w:ascii="宋体" w:hAnsi="宋体"/>
          <w:szCs w:val="21"/>
        </w:rPr>
        <w:t>5.湖南省住房和城乡建设厅文件《湖南省住房和城乡建设厅关于调整建设工程销项税额税率和材料价格综合税率计费标准的通知》（湘建价〔</w:t>
      </w:r>
      <w:r>
        <w:rPr>
          <w:rFonts w:hint="eastAsia" w:ascii="宋体" w:hAnsi="宋体"/>
          <w:szCs w:val="21"/>
          <w:lang w:val="en-US" w:eastAsia="zh-CN"/>
        </w:rPr>
        <w:t>2025</w:t>
      </w:r>
      <w:r>
        <w:rPr>
          <w:rFonts w:hint="eastAsia" w:ascii="宋体" w:hAnsi="宋体"/>
          <w:szCs w:val="21"/>
        </w:rPr>
        <w:t>〕</w:t>
      </w:r>
      <w:r>
        <w:rPr>
          <w:rFonts w:hint="eastAsia" w:ascii="宋体" w:hAnsi="宋体"/>
          <w:szCs w:val="21"/>
          <w:lang w:val="en-US" w:eastAsia="zh-CN"/>
        </w:rPr>
        <w:t>151</w:t>
      </w:r>
      <w:r>
        <w:rPr>
          <w:rFonts w:hint="eastAsia" w:ascii="宋体" w:hAnsi="宋体"/>
          <w:szCs w:val="21"/>
        </w:rPr>
        <w:t>号）；</w:t>
      </w:r>
    </w:p>
    <w:p w14:paraId="7884F1CD">
      <w:pPr>
        <w:adjustRightInd w:val="0"/>
        <w:snapToGrid w:val="0"/>
        <w:spacing w:line="360" w:lineRule="auto"/>
        <w:ind w:firstLine="420" w:firstLineChars="200"/>
        <w:rPr>
          <w:rFonts w:hint="eastAsia" w:ascii="宋体" w:hAnsi="宋体"/>
          <w:szCs w:val="21"/>
          <w:lang w:val="en-US" w:eastAsia="zh-CN"/>
        </w:rPr>
      </w:pPr>
      <w:r>
        <w:rPr>
          <w:rFonts w:hint="eastAsia" w:ascii="宋体" w:hAnsi="宋体"/>
          <w:szCs w:val="21"/>
        </w:rPr>
        <w:t>6.</w:t>
      </w:r>
      <w:r>
        <w:rPr>
          <w:rFonts w:hint="eastAsia" w:ascii="宋体" w:hAnsi="宋体"/>
          <w:szCs w:val="21"/>
          <w:lang w:val="en-US" w:eastAsia="zh-CN"/>
        </w:rPr>
        <w:t>2025年《湖南省房屋建筑与装饰工程消耗量标准》、2025你啊《湖南省安装工程消耗量标准》、2025年《湖南省市政工程消耗量标准》、2025年《湖南省市政排水设施维护工程消耗量标准》、2025年《湖南省园林绿化工程消耗量标准》及配套说明等</w:t>
      </w:r>
    </w:p>
    <w:p w14:paraId="78558B52">
      <w:pPr>
        <w:numPr>
          <w:ilvl w:val="0"/>
          <w:numId w:val="2"/>
        </w:numPr>
        <w:adjustRightInd w:val="0"/>
        <w:snapToGrid w:val="0"/>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湖南省建设工程造价管理总站《关于发布2025年湖南省建设工程人工费指数的通知》（湘建价建【2025】18号）</w:t>
      </w:r>
    </w:p>
    <w:p w14:paraId="4056ADC4">
      <w:pPr>
        <w:numPr>
          <w:ilvl w:val="0"/>
          <w:numId w:val="2"/>
        </w:numPr>
        <w:adjustRightInd w:val="0"/>
        <w:snapToGrid w:val="0"/>
        <w:spacing w:line="360" w:lineRule="auto"/>
        <w:ind w:firstLine="420" w:firstLineChars="200"/>
        <w:rPr>
          <w:rFonts w:hint="default" w:ascii="宋体" w:hAnsi="宋体"/>
          <w:szCs w:val="21"/>
          <w:lang w:val="en-US" w:eastAsia="zh-CN"/>
        </w:rPr>
      </w:pPr>
      <w:r>
        <w:rPr>
          <w:rFonts w:hint="eastAsia" w:ascii="宋体" w:hAnsi="宋体"/>
          <w:szCs w:val="21"/>
          <w:lang w:val="en-US" w:eastAsia="zh-CN"/>
        </w:rPr>
        <w:t>湖南省湘潭市建设工程站文件《关于发布湘潭市2025年第10期-11期建设工程材料市场综合价的通知》作为参考，缺项部分市场询价。</w:t>
      </w:r>
    </w:p>
    <w:p w14:paraId="370FC901">
      <w:pPr>
        <w:numPr>
          <w:ilvl w:val="0"/>
          <w:numId w:val="2"/>
        </w:numPr>
        <w:adjustRightInd w:val="0"/>
        <w:snapToGrid w:val="0"/>
        <w:spacing w:line="360" w:lineRule="auto"/>
        <w:ind w:firstLine="420" w:firstLineChars="200"/>
        <w:rPr>
          <w:rFonts w:hint="default" w:ascii="宋体" w:hAnsi="宋体"/>
          <w:color w:val="auto"/>
          <w:szCs w:val="21"/>
          <w:lang w:val="en-US" w:eastAsia="zh-CN"/>
        </w:rPr>
      </w:pPr>
      <w:r>
        <w:rPr>
          <w:rFonts w:hint="eastAsia" w:ascii="宋体" w:hAnsi="宋体"/>
          <w:color w:val="auto"/>
          <w:szCs w:val="21"/>
          <w:lang w:val="en-US" w:eastAsia="zh-CN"/>
        </w:rPr>
        <w:t>2025年11月版施工图纸等资料。</w:t>
      </w:r>
    </w:p>
    <w:p w14:paraId="36E70014">
      <w:pPr>
        <w:numPr>
          <w:ilvl w:val="0"/>
          <w:numId w:val="2"/>
        </w:numPr>
        <w:adjustRightInd w:val="0"/>
        <w:snapToGrid w:val="0"/>
        <w:spacing w:line="360" w:lineRule="auto"/>
        <w:ind w:firstLine="420" w:firstLineChars="200"/>
        <w:rPr>
          <w:rFonts w:hint="default" w:ascii="宋体" w:hAnsi="宋体"/>
          <w:color w:val="auto"/>
          <w:szCs w:val="21"/>
          <w:lang w:val="en-US" w:eastAsia="zh-CN"/>
        </w:rPr>
      </w:pPr>
      <w:r>
        <w:rPr>
          <w:rFonts w:hint="eastAsia" w:ascii="宋体" w:hAnsi="宋体"/>
          <w:color w:val="auto"/>
          <w:szCs w:val="21"/>
          <w:lang w:val="en-US" w:eastAsia="zh-CN"/>
        </w:rPr>
        <w:t>暂列金额：54048.62元</w:t>
      </w:r>
    </w:p>
    <w:p w14:paraId="7E916232">
      <w:pPr>
        <w:numPr>
          <w:ilvl w:val="0"/>
          <w:numId w:val="2"/>
        </w:numPr>
        <w:adjustRightInd w:val="0"/>
        <w:snapToGrid w:val="0"/>
        <w:spacing w:line="360" w:lineRule="auto"/>
        <w:ind w:firstLine="420" w:firstLineChars="200"/>
        <w:rPr>
          <w:rFonts w:hint="default" w:ascii="宋体" w:hAnsi="宋体"/>
          <w:color w:val="auto"/>
          <w:szCs w:val="21"/>
          <w:lang w:val="en-US" w:eastAsia="zh-CN"/>
        </w:rPr>
      </w:pPr>
      <w:r>
        <w:rPr>
          <w:rFonts w:hint="eastAsia" w:ascii="宋体" w:hAnsi="宋体"/>
          <w:color w:val="auto"/>
          <w:szCs w:val="21"/>
          <w:lang w:val="en-US" w:eastAsia="zh-CN"/>
        </w:rPr>
        <w:t>专业工程暂估价：40000元（不可竞争费用）</w:t>
      </w:r>
    </w:p>
    <w:p w14:paraId="1F3D31AC">
      <w:pPr>
        <w:adjustRightInd w:val="0"/>
        <w:snapToGrid w:val="0"/>
        <w:spacing w:line="360" w:lineRule="auto"/>
        <w:ind w:firstLine="422" w:firstLineChars="200"/>
        <w:rPr>
          <w:rFonts w:hint="eastAsia" w:ascii="宋体" w:hAnsi="宋体" w:cs="宋体"/>
          <w:b/>
          <w:color w:val="000000"/>
        </w:rPr>
      </w:pPr>
      <w:r>
        <w:rPr>
          <w:rFonts w:hint="eastAsia" w:ascii="宋体" w:hAnsi="宋体" w:cs="宋体"/>
          <w:b/>
          <w:color w:val="000000"/>
        </w:rPr>
        <w:t>四、项目相关说明：</w:t>
      </w:r>
    </w:p>
    <w:p w14:paraId="09A7520E">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1、工程中使用的材料，要求全部选购质量符合国家规定的产品，并附有出厂合格证和质保单，严禁提供和使用不合格的材料或假冒伪劣产品。</w:t>
      </w:r>
    </w:p>
    <w:p w14:paraId="730389E5">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2、请供应商务必对施工现场和周围环境进行踏勘，以获取供应商编制有关投标文件和签署合同时所需的有关资料。踏勘现场所发生的费用由供应商自行承担，供应商并应对由此次踏勘现场而造成的死亡、人身伤害、财产损失、损害以及任何其它损失、损害和引起的费用和开支承担责任。</w:t>
      </w:r>
    </w:p>
    <w:p w14:paraId="69CE19D7">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3、项目工程量清单及图纸（若有）。</w:t>
      </w:r>
    </w:p>
    <w:p w14:paraId="22C22C7E">
      <w:pPr>
        <w:adjustRightInd w:val="0"/>
        <w:snapToGrid w:val="0"/>
        <w:spacing w:line="360" w:lineRule="auto"/>
        <w:ind w:firstLine="420" w:firstLineChars="200"/>
        <w:rPr>
          <w:rFonts w:hint="eastAsia" w:ascii="宋体" w:hAnsi="宋体" w:cs="宋体"/>
        </w:rPr>
      </w:pPr>
      <w:r>
        <w:rPr>
          <w:rFonts w:hint="eastAsia" w:ascii="宋体" w:hAnsi="宋体" w:cs="宋体"/>
        </w:rPr>
        <w:t>4、供应商在领取招标工程量清单时，必须对工程量清单详细复核，如发现清单有漏项或工程量有较大出入，必须以书面形式在磋商文件截止3个工作日前向采购人提交；如投标时未提出，则视同认可招标工程量清单为全部施工图纸范围（若有图纸的话），在不发生图纸变更或业主提出增项的情况下，工程量清单及工程数量不做任何调整。</w:t>
      </w:r>
    </w:p>
    <w:p w14:paraId="0E319A05">
      <w:pPr>
        <w:adjustRightInd w:val="0"/>
        <w:snapToGrid w:val="0"/>
        <w:spacing w:line="360" w:lineRule="auto"/>
        <w:ind w:firstLine="420" w:firstLineChars="200"/>
        <w:rPr>
          <w:rFonts w:hint="eastAsia" w:ascii="宋体" w:hAnsi="宋体" w:cs="宋体"/>
        </w:rPr>
      </w:pPr>
      <w:r>
        <w:rPr>
          <w:rFonts w:hint="eastAsia" w:ascii="宋体" w:hAnsi="宋体" w:cs="宋体"/>
        </w:rPr>
        <w:t>5、供应商一旦成交，不得以任何理由将工程转包或分包。</w:t>
      </w:r>
    </w:p>
    <w:p w14:paraId="1FEE66CB">
      <w:pPr>
        <w:adjustRightInd w:val="0"/>
        <w:snapToGrid w:val="0"/>
        <w:spacing w:line="360" w:lineRule="auto"/>
        <w:ind w:firstLine="420" w:firstLineChars="200"/>
        <w:rPr>
          <w:rFonts w:hint="eastAsia" w:ascii="宋体" w:hAnsi="宋体" w:cs="宋体"/>
        </w:rPr>
      </w:pPr>
      <w:r>
        <w:rPr>
          <w:rFonts w:hint="eastAsia" w:ascii="宋体" w:hAnsi="宋体" w:cs="宋体"/>
        </w:rPr>
        <w:t>6、参加投标的供应商应按照本投标书的要求编制投标书，不得围标和串通投标，不得哄抬或不合理压低报价。</w:t>
      </w:r>
    </w:p>
    <w:p w14:paraId="17EA3D56">
      <w:pPr>
        <w:adjustRightInd w:val="0"/>
        <w:snapToGrid w:val="0"/>
        <w:spacing w:line="360" w:lineRule="auto"/>
        <w:ind w:firstLine="420" w:firstLineChars="200"/>
        <w:rPr>
          <w:rFonts w:hint="eastAsia" w:ascii="宋体" w:hAnsi="宋体" w:cs="宋体"/>
        </w:rPr>
      </w:pPr>
      <w:r>
        <w:rPr>
          <w:rFonts w:hint="eastAsia" w:ascii="宋体" w:hAnsi="宋体" w:cs="宋体"/>
        </w:rPr>
        <w:t>7、成交供应商应提交履约承诺书，承诺保质保量保安全文明施工保时间交付保农民工资给付及施工水电费缴付，否则愿意接受相应违约处罚。</w:t>
      </w:r>
    </w:p>
    <w:p w14:paraId="103FB994">
      <w:pPr>
        <w:adjustRightInd w:val="0"/>
        <w:snapToGrid w:val="0"/>
        <w:spacing w:line="360" w:lineRule="auto"/>
        <w:ind w:firstLine="420" w:firstLineChars="200"/>
        <w:rPr>
          <w:rFonts w:hint="eastAsia" w:ascii="宋体" w:hAnsi="宋体" w:cs="宋体"/>
        </w:rPr>
      </w:pPr>
      <w:r>
        <w:rPr>
          <w:rFonts w:hint="eastAsia" w:ascii="宋体" w:hAnsi="宋体" w:cs="宋体"/>
        </w:rPr>
        <w:t>8、工程结算造价经湖南省财政投资评审中心或学校委托的第三方评审机构审定，如审减率(审减金额/送审金额）超过10%,超出部分的审计费由承包人承担，从工程款中扣除；审减率超过15%,则审计费全部由承包人承担，从工程款中扣除。</w:t>
      </w:r>
    </w:p>
    <w:p w14:paraId="77BF121E">
      <w:pPr>
        <w:adjustRightInd w:val="0"/>
        <w:snapToGrid w:val="0"/>
        <w:spacing w:line="360" w:lineRule="auto"/>
        <w:ind w:firstLine="420" w:firstLineChars="200"/>
        <w:rPr>
          <w:rFonts w:hint="eastAsia" w:ascii="宋体" w:hAnsi="宋体" w:cs="宋体"/>
        </w:rPr>
      </w:pPr>
      <w:r>
        <w:rPr>
          <w:rFonts w:hint="eastAsia" w:ascii="宋体" w:hAnsi="宋体" w:cs="宋体"/>
        </w:rPr>
        <w:t>9、质量员具有质量员岗位资格证书，上述人员在施工期内出勤率须达95%以上（施工作业时间）。</w:t>
      </w:r>
    </w:p>
    <w:p w14:paraId="7827014E">
      <w:pPr>
        <w:adjustRightInd w:val="0"/>
        <w:snapToGrid w:val="0"/>
        <w:spacing w:line="360" w:lineRule="auto"/>
        <w:ind w:firstLine="422" w:firstLineChars="200"/>
        <w:rPr>
          <w:rFonts w:hint="eastAsia" w:ascii="宋体" w:hAnsi="宋体" w:cs="宋体"/>
          <w:b/>
          <w:color w:val="000000"/>
        </w:rPr>
      </w:pPr>
      <w:r>
        <w:rPr>
          <w:rFonts w:hint="eastAsia" w:ascii="宋体" w:hAnsi="宋体" w:cs="宋体"/>
          <w:b/>
          <w:color w:val="000000"/>
        </w:rPr>
        <w:t>五、施工条件及要求说明</w:t>
      </w:r>
    </w:p>
    <w:p w14:paraId="0B6A09A5">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1、施工工期要求：合同签订后于</w:t>
      </w:r>
      <w:r>
        <w:rPr>
          <w:rFonts w:hint="eastAsia" w:ascii="宋体" w:hAnsi="宋体" w:cs="宋体"/>
          <w:color w:val="000000"/>
          <w:lang w:val="en-US" w:eastAsia="zh-CN"/>
        </w:rPr>
        <w:t>45</w:t>
      </w:r>
      <w:r>
        <w:rPr>
          <w:rFonts w:hint="eastAsia" w:ascii="宋体" w:hAnsi="宋体" w:cs="宋体"/>
          <w:color w:val="000000"/>
        </w:rPr>
        <w:t>日历天内</w:t>
      </w:r>
      <w:r>
        <w:rPr>
          <w:rFonts w:hint="eastAsia" w:ascii="宋体" w:hAnsi="宋体" w:cs="宋体"/>
          <w:color w:val="000000"/>
          <w:lang w:val="en-US" w:eastAsia="zh-CN"/>
        </w:rPr>
        <w:t>完成项目施工内容</w:t>
      </w:r>
      <w:r>
        <w:rPr>
          <w:rFonts w:hint="eastAsia" w:ascii="宋体" w:hAnsi="宋体" w:cs="宋体"/>
          <w:color w:val="000000"/>
        </w:rPr>
        <w:t>，逾期完工按2000元/天在工程款中直接扣除。</w:t>
      </w:r>
    </w:p>
    <w:p w14:paraId="7E00BF9A">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2、采购人负责将施工用水、电力、通讯线路等施工所必需的条件接至施工现场内。</w:t>
      </w:r>
    </w:p>
    <w:p w14:paraId="7DC36DC7">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3、供应商应负责自行解决正常施工所需要的进入施工现场的交通条件。</w:t>
      </w:r>
    </w:p>
    <w:p w14:paraId="4D576ECB">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4、采购人负责协调处理施工现场周围地下管线和邻近建筑物、构筑物、古树名木的保护工作，但相关费用由供应商承担。</w:t>
      </w:r>
    </w:p>
    <w:p w14:paraId="2E423332">
      <w:pPr>
        <w:adjustRightInd w:val="0"/>
        <w:snapToGrid w:val="0"/>
        <w:spacing w:line="360" w:lineRule="auto"/>
        <w:ind w:firstLine="420" w:firstLineChars="200"/>
        <w:rPr>
          <w:rFonts w:hint="eastAsia" w:ascii="宋体" w:hAnsi="宋体" w:cs="宋体"/>
          <w:color w:val="000000"/>
        </w:rPr>
      </w:pPr>
      <w:r>
        <w:rPr>
          <w:rFonts w:hint="eastAsia" w:ascii="宋体" w:hAnsi="宋体" w:cs="宋体"/>
          <w:color w:val="000000"/>
        </w:rPr>
        <w:t>5、</w:t>
      </w:r>
      <w:r>
        <w:rPr>
          <w:rFonts w:hint="eastAsia" w:ascii="宋体" w:hAnsi="宋体" w:cs="宋体"/>
          <w:color w:val="000000"/>
          <w:kern w:val="0"/>
        </w:rPr>
        <w:t>施工手续办理：供应商需要办理施工过程中的所有手续包括但不限于</w:t>
      </w:r>
      <w:r>
        <w:rPr>
          <w:rFonts w:hint="eastAsia" w:ascii="宋体" w:hAnsi="宋体" w:cs="宋体"/>
          <w:color w:val="000000"/>
        </w:rPr>
        <w:t>城管、卫生、环保、治安、劳动、保险、安监等手续，由供应商负责，需缴纳的相关费用由供应商自行承担。</w:t>
      </w:r>
    </w:p>
    <w:p w14:paraId="3CB2C9A6">
      <w:pPr>
        <w:adjustRightInd w:val="0"/>
        <w:snapToGrid w:val="0"/>
        <w:spacing w:line="360" w:lineRule="auto"/>
        <w:ind w:firstLine="422" w:firstLineChars="200"/>
        <w:rPr>
          <w:rFonts w:hint="eastAsia" w:ascii="宋体" w:hAnsi="宋体" w:cs="宋体"/>
          <w:b/>
        </w:rPr>
      </w:pPr>
      <w:r>
        <w:rPr>
          <w:rFonts w:hint="eastAsia" w:ascii="宋体" w:hAnsi="宋体" w:cs="宋体"/>
          <w:b/>
          <w:bCs/>
          <w:color w:val="000000"/>
        </w:rPr>
        <w:t>六</w:t>
      </w:r>
      <w:r>
        <w:rPr>
          <w:rFonts w:hint="eastAsia" w:ascii="宋体" w:hAnsi="宋体" w:cs="宋体"/>
          <w:b/>
        </w:rPr>
        <w:t>、质量及施工要求</w:t>
      </w:r>
    </w:p>
    <w:p w14:paraId="31EEBFE5">
      <w:pPr>
        <w:adjustRightInd w:val="0"/>
        <w:snapToGrid w:val="0"/>
        <w:spacing w:line="360" w:lineRule="auto"/>
        <w:ind w:firstLine="420" w:firstLineChars="200"/>
        <w:rPr>
          <w:rFonts w:hint="eastAsia" w:ascii="宋体" w:hAnsi="宋体" w:cs="宋体"/>
        </w:rPr>
      </w:pPr>
      <w:r>
        <w:rPr>
          <w:rFonts w:hint="eastAsia" w:ascii="宋体" w:hAnsi="宋体" w:cs="宋体"/>
        </w:rPr>
        <w:t>1、质量要求：施工质量达到国家工程施工质量验收规范合格工程标准，并实现一次性交验合格。</w:t>
      </w:r>
    </w:p>
    <w:p w14:paraId="2F447ED2">
      <w:pPr>
        <w:adjustRightInd w:val="0"/>
        <w:snapToGrid w:val="0"/>
        <w:spacing w:line="360" w:lineRule="auto"/>
        <w:ind w:firstLine="420" w:firstLineChars="200"/>
        <w:rPr>
          <w:rFonts w:hint="eastAsia" w:ascii="宋体" w:hAnsi="宋体" w:cs="宋体"/>
        </w:rPr>
      </w:pPr>
      <w:r>
        <w:rPr>
          <w:rFonts w:hint="eastAsia" w:ascii="宋体" w:hAnsi="宋体" w:cs="宋体"/>
        </w:rPr>
        <w:t>2、保修要求：本工程质量保修按建设部2000年80号令及建设工程质量管理条例（国务院令第279号）的保修规定保修内容及期限执行，由承包人承担其责任与义务。</w:t>
      </w:r>
    </w:p>
    <w:p w14:paraId="71C214D4">
      <w:pPr>
        <w:adjustRightInd w:val="0"/>
        <w:snapToGrid w:val="0"/>
        <w:spacing w:line="360" w:lineRule="auto"/>
        <w:ind w:firstLine="420" w:firstLineChars="200"/>
        <w:rPr>
          <w:rFonts w:hint="eastAsia" w:ascii="宋体" w:hAnsi="宋体" w:cs="宋体"/>
        </w:rPr>
      </w:pPr>
      <w:r>
        <w:rPr>
          <w:rFonts w:hint="eastAsia" w:ascii="宋体" w:hAnsi="宋体" w:cs="宋体"/>
        </w:rPr>
        <w:t>3、质保期（缺陷责任期）：两年。</w:t>
      </w:r>
    </w:p>
    <w:p w14:paraId="3DA6015A">
      <w:pPr>
        <w:adjustRightInd w:val="0"/>
        <w:snapToGrid w:val="0"/>
        <w:spacing w:line="360" w:lineRule="auto"/>
        <w:ind w:firstLine="420" w:firstLineChars="200"/>
        <w:rPr>
          <w:rFonts w:hint="eastAsia" w:ascii="宋体" w:hAnsi="宋体" w:cs="宋体"/>
        </w:rPr>
      </w:pPr>
      <w:r>
        <w:rPr>
          <w:rFonts w:hint="eastAsia" w:ascii="宋体" w:hAnsi="宋体" w:cs="宋体"/>
        </w:rPr>
        <w:t>4、成交供应商须保护好施工现场内外的环境及卫生，施工材料及垃圾须集中堆放、清理。</w:t>
      </w:r>
    </w:p>
    <w:p w14:paraId="248EA8BF">
      <w:pPr>
        <w:adjustRightInd w:val="0"/>
        <w:snapToGrid w:val="0"/>
        <w:spacing w:line="360" w:lineRule="auto"/>
        <w:ind w:firstLine="420" w:firstLineChars="200"/>
        <w:rPr>
          <w:rFonts w:hint="eastAsia" w:ascii="宋体" w:hAnsi="宋体" w:cs="宋体"/>
        </w:rPr>
      </w:pPr>
      <w:r>
        <w:rPr>
          <w:rFonts w:hint="eastAsia" w:ascii="宋体" w:hAnsi="宋体" w:cs="宋体"/>
        </w:rPr>
        <w:t>5、成交供应商须管理好进入采购单位内的施工人员，保证施工现场作业人员的安全，杜绝一切安全事故的发生。</w:t>
      </w:r>
    </w:p>
    <w:p w14:paraId="0FEC7311">
      <w:pPr>
        <w:adjustRightInd w:val="0"/>
        <w:snapToGrid w:val="0"/>
        <w:spacing w:line="360" w:lineRule="auto"/>
        <w:ind w:firstLine="420" w:firstLineChars="200"/>
        <w:rPr>
          <w:rFonts w:hint="eastAsia" w:ascii="宋体" w:hAnsi="宋体" w:cs="宋体"/>
        </w:rPr>
      </w:pPr>
      <w:r>
        <w:rPr>
          <w:rFonts w:hint="eastAsia" w:ascii="宋体" w:hAnsi="宋体" w:cs="宋体"/>
        </w:rPr>
        <w:t>6、成交供应商在施工期间的不规范行为造成的一切安全问题，由成交供应商承担全部责任。</w:t>
      </w:r>
    </w:p>
    <w:p w14:paraId="7D07182E">
      <w:pPr>
        <w:adjustRightInd w:val="0"/>
        <w:snapToGrid w:val="0"/>
        <w:spacing w:line="360" w:lineRule="auto"/>
        <w:ind w:firstLine="420" w:firstLineChars="200"/>
        <w:rPr>
          <w:rFonts w:hint="eastAsia" w:ascii="宋体" w:hAnsi="宋体" w:cs="宋体"/>
        </w:rPr>
      </w:pPr>
      <w:r>
        <w:rPr>
          <w:rFonts w:hint="eastAsia" w:ascii="宋体" w:hAnsi="宋体" w:cs="宋体"/>
        </w:rPr>
        <w:t>7、成交供应商须负责施工现场周边环境的施工进出道路处理及周边人际关系的处理和协调，杜绝阻工事件的发生，由此产生的费用一概由成交供应商负责。成交供应商须服从学校有关部门管理，维护学校环境卫生保持路面整洁。所有施工车辆进入要按学校指定路线行走，并及时清理被施工污染的道路、场地，保证校内卫生。施工临时设施、设备、材料只能位于采购人指定地点。</w:t>
      </w:r>
    </w:p>
    <w:p w14:paraId="1437A815">
      <w:pPr>
        <w:adjustRightInd w:val="0"/>
        <w:snapToGrid w:val="0"/>
        <w:spacing w:line="360" w:lineRule="auto"/>
        <w:ind w:firstLine="420" w:firstLineChars="200"/>
        <w:rPr>
          <w:rFonts w:hint="eastAsia" w:ascii="宋体" w:hAnsi="宋体" w:cs="宋体"/>
        </w:rPr>
      </w:pPr>
      <w:r>
        <w:rPr>
          <w:rFonts w:hint="eastAsia" w:ascii="宋体" w:hAnsi="宋体" w:cs="宋体"/>
        </w:rPr>
        <w:t>8、施工中须按规定设置安全警示和防护标志；如有损坏原有管线、基础设施、铺砌、构建物、绿化环境等由成交供应商无偿恢复原状。</w:t>
      </w:r>
    </w:p>
    <w:p w14:paraId="3637DB69">
      <w:pPr>
        <w:adjustRightInd w:val="0"/>
        <w:snapToGrid w:val="0"/>
        <w:spacing w:line="360" w:lineRule="auto"/>
        <w:ind w:firstLine="420" w:firstLineChars="200"/>
        <w:rPr>
          <w:rFonts w:hint="eastAsia" w:ascii="宋体" w:hAnsi="宋体" w:cs="宋体"/>
        </w:rPr>
      </w:pPr>
      <w:r>
        <w:rPr>
          <w:rFonts w:hint="eastAsia" w:ascii="宋体" w:hAnsi="宋体" w:cs="宋体"/>
        </w:rPr>
        <w:t xml:space="preserve">9、本工程所用材料、设备以及其他相关附属工程全部由成交单位负责采购，工程用材料必须符合设计要求、国家现行材料技术规范和标准以及采购人对有关材料的品牌要求，且应有产品合格证、出厂证明书、合法质监部门检验合格证及检测报告，并经采购人现场代表确认合格后，方可用于本工程。 </w:t>
      </w:r>
    </w:p>
    <w:p w14:paraId="17E92450">
      <w:pPr>
        <w:adjustRightInd w:val="0"/>
        <w:snapToGrid w:val="0"/>
        <w:spacing w:line="360" w:lineRule="auto"/>
        <w:ind w:firstLine="420" w:firstLineChars="200"/>
        <w:rPr>
          <w:rFonts w:hint="eastAsia" w:ascii="宋体" w:hAnsi="宋体" w:cs="宋体"/>
        </w:rPr>
      </w:pPr>
      <w:r>
        <w:rPr>
          <w:rFonts w:hint="eastAsia" w:ascii="宋体" w:hAnsi="宋体" w:cs="宋体"/>
        </w:rPr>
        <w:t>10、成交供应商在施工过程中，必须根据磋商文件的要求，选择材料的品种、规格、质地，采购前必须由采购单位看样定货，签字确认后方可采购进场。</w:t>
      </w:r>
    </w:p>
    <w:p w14:paraId="6622CA61">
      <w:pPr>
        <w:adjustRightInd w:val="0"/>
        <w:snapToGrid w:val="0"/>
        <w:spacing w:line="360" w:lineRule="auto"/>
        <w:ind w:firstLine="420" w:firstLineChars="200"/>
        <w:rPr>
          <w:rFonts w:hint="eastAsia" w:ascii="宋体" w:hAnsi="宋体" w:cs="宋体"/>
        </w:rPr>
      </w:pPr>
      <w:r>
        <w:rPr>
          <w:rFonts w:hint="eastAsia" w:ascii="宋体" w:hAnsi="宋体" w:cs="宋体"/>
        </w:rPr>
        <w:t>11、工程施工须严格按工程量清单所列项目进行，如有漏项必须事先书面报告采购人，经采购人签字认可方可施工，否则不予认定。需要增补的项目，施工前须出具书面通知并进行工程签证。</w:t>
      </w:r>
    </w:p>
    <w:p w14:paraId="5FBAE9B7">
      <w:pPr>
        <w:snapToGrid w:val="0"/>
        <w:spacing w:line="360" w:lineRule="auto"/>
        <w:ind w:firstLine="422" w:firstLineChars="200"/>
        <w:rPr>
          <w:rFonts w:hint="eastAsia" w:ascii="宋体" w:hAnsi="宋体" w:cs="宋体"/>
          <w:b/>
          <w:color w:val="000000"/>
        </w:rPr>
      </w:pPr>
      <w:r>
        <w:rPr>
          <w:rFonts w:hint="eastAsia" w:ascii="宋体" w:hAnsi="宋体" w:cs="宋体"/>
          <w:b/>
          <w:color w:val="000000"/>
        </w:rPr>
        <w:t>七、工程量清单  另册</w:t>
      </w:r>
    </w:p>
    <w:p w14:paraId="20A502B3">
      <w:pPr>
        <w:snapToGrid w:val="0"/>
        <w:spacing w:line="360" w:lineRule="auto"/>
        <w:ind w:firstLine="422" w:firstLineChars="200"/>
        <w:rPr>
          <w:rFonts w:hint="eastAsia" w:ascii="宋体" w:hAnsi="宋体" w:cs="宋体"/>
          <w:b/>
          <w:color w:val="000000"/>
        </w:rPr>
      </w:pPr>
      <w:r>
        <w:rPr>
          <w:rFonts w:hint="eastAsia" w:ascii="宋体" w:hAnsi="宋体" w:cs="宋体"/>
          <w:b/>
          <w:color w:val="000000"/>
        </w:rPr>
        <w:t>八、施工图纸  另册（若有）</w:t>
      </w:r>
    </w:p>
    <w:p w14:paraId="7565521C">
      <w:pPr>
        <w:pStyle w:val="62"/>
        <w:rPr>
          <w:rFonts w:hint="eastAsia" w:ascii="宋体" w:hAnsi="宋体"/>
          <w:b/>
          <w:color w:val="000000"/>
        </w:rPr>
      </w:pPr>
    </w:p>
    <w:p w14:paraId="4B0BE825">
      <w:pPr>
        <w:pStyle w:val="62"/>
        <w:rPr>
          <w:rFonts w:hint="eastAsia" w:ascii="宋体" w:hAnsi="宋体"/>
          <w:b/>
          <w:color w:val="000000"/>
        </w:rPr>
      </w:pPr>
    </w:p>
    <w:p w14:paraId="22D5A38B">
      <w:pPr>
        <w:pStyle w:val="62"/>
        <w:rPr>
          <w:rFonts w:hint="eastAsia" w:ascii="宋体" w:hAnsi="宋体"/>
          <w:b/>
          <w:color w:val="000000"/>
        </w:rPr>
      </w:pPr>
    </w:p>
    <w:p w14:paraId="78EFC5A3">
      <w:pPr>
        <w:pStyle w:val="62"/>
        <w:rPr>
          <w:rFonts w:hint="eastAsia" w:ascii="宋体" w:hAnsi="宋体"/>
          <w:b/>
          <w:color w:val="000000"/>
        </w:rPr>
      </w:pPr>
    </w:p>
    <w:p w14:paraId="217DFC9F">
      <w:pPr>
        <w:pStyle w:val="62"/>
        <w:rPr>
          <w:rFonts w:hint="eastAsia" w:ascii="宋体" w:hAnsi="宋体"/>
          <w:b/>
          <w:color w:val="000000"/>
        </w:rPr>
      </w:pPr>
    </w:p>
    <w:p w14:paraId="795123B8">
      <w:pPr>
        <w:pStyle w:val="62"/>
        <w:rPr>
          <w:rFonts w:hint="eastAsia" w:ascii="宋体" w:hAnsi="宋体"/>
          <w:b/>
          <w:color w:val="000000"/>
        </w:rPr>
      </w:pPr>
    </w:p>
    <w:p w14:paraId="38D44062">
      <w:pPr>
        <w:pStyle w:val="62"/>
        <w:rPr>
          <w:rFonts w:hint="eastAsia" w:ascii="宋体" w:hAnsi="宋体"/>
          <w:b/>
          <w:color w:val="000000"/>
        </w:rPr>
      </w:pPr>
    </w:p>
    <w:p w14:paraId="41B6B0DD">
      <w:pPr>
        <w:pStyle w:val="62"/>
        <w:rPr>
          <w:rFonts w:hint="eastAsia" w:ascii="宋体" w:hAnsi="宋体"/>
          <w:b/>
          <w:color w:val="000000"/>
        </w:rPr>
      </w:pPr>
    </w:p>
    <w:p w14:paraId="18ABF025">
      <w:pPr>
        <w:pStyle w:val="62"/>
        <w:rPr>
          <w:rFonts w:hint="eastAsia" w:ascii="宋体" w:hAnsi="宋体"/>
          <w:b/>
          <w:color w:val="000000"/>
        </w:rPr>
      </w:pPr>
    </w:p>
    <w:p w14:paraId="17287776">
      <w:pPr>
        <w:pStyle w:val="62"/>
        <w:rPr>
          <w:rFonts w:hint="eastAsia" w:ascii="宋体" w:hAnsi="宋体"/>
          <w:b/>
          <w:color w:val="000000"/>
        </w:rPr>
      </w:pPr>
    </w:p>
    <w:p w14:paraId="067BB04E">
      <w:pPr>
        <w:pStyle w:val="62"/>
        <w:rPr>
          <w:rFonts w:hint="eastAsia" w:ascii="宋体" w:hAnsi="宋体"/>
          <w:b/>
          <w:color w:val="000000"/>
        </w:rPr>
      </w:pPr>
    </w:p>
    <w:p w14:paraId="522749EC">
      <w:pPr>
        <w:pStyle w:val="62"/>
        <w:rPr>
          <w:rFonts w:hint="eastAsia" w:ascii="宋体" w:hAnsi="宋体"/>
          <w:b/>
          <w:color w:val="000000"/>
        </w:rPr>
      </w:pPr>
    </w:p>
    <w:p w14:paraId="484BB54E">
      <w:pPr>
        <w:pStyle w:val="62"/>
        <w:rPr>
          <w:rFonts w:hint="eastAsia" w:ascii="宋体" w:hAnsi="宋体"/>
          <w:b/>
          <w:color w:val="000000"/>
        </w:rPr>
      </w:pPr>
    </w:p>
    <w:p w14:paraId="1B77519F">
      <w:pPr>
        <w:pStyle w:val="62"/>
        <w:rPr>
          <w:rFonts w:hint="eastAsia" w:ascii="宋体" w:hAnsi="宋体"/>
          <w:b/>
          <w:color w:val="000000"/>
        </w:rPr>
      </w:pPr>
    </w:p>
    <w:p w14:paraId="4B8303E6">
      <w:pPr>
        <w:pStyle w:val="62"/>
        <w:rPr>
          <w:rFonts w:hint="eastAsia" w:ascii="宋体" w:hAnsi="宋体"/>
          <w:b/>
          <w:color w:val="000000"/>
        </w:rPr>
      </w:pPr>
    </w:p>
    <w:p w14:paraId="7C395ECD">
      <w:pPr>
        <w:pStyle w:val="62"/>
        <w:rPr>
          <w:rFonts w:hint="eastAsia" w:ascii="宋体" w:hAnsi="宋体"/>
          <w:b/>
          <w:color w:val="000000"/>
        </w:rPr>
      </w:pPr>
    </w:p>
    <w:p w14:paraId="3FF6CCEB">
      <w:pPr>
        <w:pStyle w:val="62"/>
        <w:rPr>
          <w:rFonts w:hint="eastAsia" w:ascii="宋体" w:hAnsi="宋体"/>
          <w:b/>
          <w:color w:val="000000"/>
        </w:rPr>
      </w:pPr>
    </w:p>
    <w:p w14:paraId="7A202351">
      <w:pPr>
        <w:pStyle w:val="62"/>
        <w:rPr>
          <w:rFonts w:hint="eastAsia" w:ascii="宋体" w:hAnsi="宋体"/>
          <w:b/>
          <w:color w:val="000000"/>
        </w:rPr>
      </w:pPr>
    </w:p>
    <w:p w14:paraId="3DF7D35C">
      <w:pPr>
        <w:pStyle w:val="62"/>
        <w:rPr>
          <w:rFonts w:hint="eastAsia" w:ascii="宋体" w:hAnsi="宋体"/>
          <w:b/>
          <w:color w:val="000000"/>
        </w:rPr>
      </w:pPr>
    </w:p>
    <w:p w14:paraId="677450DA">
      <w:pPr>
        <w:pStyle w:val="62"/>
        <w:rPr>
          <w:rFonts w:hint="eastAsia" w:ascii="宋体" w:hAnsi="宋体"/>
          <w:b/>
          <w:color w:val="000000"/>
        </w:rPr>
      </w:pPr>
    </w:p>
    <w:p w14:paraId="744EB2A1">
      <w:pPr>
        <w:pStyle w:val="62"/>
        <w:rPr>
          <w:rFonts w:hint="eastAsia" w:ascii="宋体" w:hAnsi="宋体"/>
          <w:b/>
          <w:color w:val="000000"/>
        </w:rPr>
      </w:pPr>
    </w:p>
    <w:p w14:paraId="0A27B8DC">
      <w:pPr>
        <w:pStyle w:val="62"/>
        <w:rPr>
          <w:rFonts w:hint="eastAsia" w:ascii="宋体" w:hAnsi="宋体"/>
          <w:b/>
          <w:color w:val="000000"/>
        </w:rPr>
      </w:pPr>
    </w:p>
    <w:p w14:paraId="6119BB79">
      <w:pPr>
        <w:pStyle w:val="62"/>
        <w:rPr>
          <w:rFonts w:hint="eastAsia" w:ascii="宋体" w:hAnsi="宋体"/>
          <w:b/>
          <w:color w:val="000000"/>
        </w:rPr>
      </w:pPr>
    </w:p>
    <w:p w14:paraId="765C7E44">
      <w:pPr>
        <w:pStyle w:val="62"/>
        <w:rPr>
          <w:rFonts w:hint="eastAsia" w:ascii="宋体" w:hAnsi="宋体"/>
          <w:b/>
          <w:color w:val="000000"/>
        </w:rPr>
      </w:pPr>
    </w:p>
    <w:p w14:paraId="31697AC7">
      <w:pPr>
        <w:pStyle w:val="62"/>
        <w:rPr>
          <w:rFonts w:hint="eastAsia" w:ascii="宋体" w:hAnsi="宋体"/>
          <w:b/>
          <w:color w:val="000000"/>
        </w:rPr>
      </w:pPr>
    </w:p>
    <w:p w14:paraId="5AD74A8E">
      <w:pPr>
        <w:pStyle w:val="62"/>
        <w:rPr>
          <w:rFonts w:hint="eastAsia" w:ascii="宋体" w:hAnsi="宋体"/>
          <w:b/>
          <w:color w:val="000000"/>
        </w:rPr>
      </w:pPr>
    </w:p>
    <w:p w14:paraId="312803DA">
      <w:pPr>
        <w:pStyle w:val="62"/>
        <w:rPr>
          <w:rFonts w:hint="eastAsia" w:ascii="宋体" w:hAnsi="宋体"/>
          <w:b/>
          <w:color w:val="000000"/>
        </w:rPr>
      </w:pPr>
    </w:p>
    <w:p w14:paraId="249C8C5A">
      <w:pPr>
        <w:pStyle w:val="62"/>
        <w:rPr>
          <w:rFonts w:hint="eastAsia" w:ascii="宋体" w:hAnsi="宋体"/>
          <w:b/>
          <w:color w:val="000000"/>
        </w:rPr>
      </w:pPr>
    </w:p>
    <w:p w14:paraId="30EB98D4">
      <w:pPr>
        <w:pStyle w:val="62"/>
        <w:rPr>
          <w:rFonts w:hint="eastAsia" w:ascii="宋体" w:hAnsi="宋体"/>
          <w:b/>
          <w:color w:val="000000"/>
        </w:rPr>
      </w:pPr>
    </w:p>
    <w:p w14:paraId="5952CCBD">
      <w:pPr>
        <w:pStyle w:val="62"/>
        <w:rPr>
          <w:rFonts w:hint="eastAsia" w:ascii="宋体" w:hAnsi="宋体"/>
          <w:b/>
          <w:color w:val="000000"/>
        </w:rPr>
      </w:pPr>
    </w:p>
    <w:p w14:paraId="588552B0">
      <w:pPr>
        <w:keepNext/>
        <w:keepLines/>
        <w:spacing w:line="360" w:lineRule="auto"/>
        <w:jc w:val="center"/>
        <w:outlineLvl w:val="1"/>
        <w:rPr>
          <w:rFonts w:hint="eastAsia" w:ascii="黑体" w:hAnsi="黑体" w:eastAsia="黑体"/>
          <w:b/>
          <w:bCs/>
          <w:sz w:val="28"/>
          <w:szCs w:val="28"/>
        </w:rPr>
      </w:pPr>
      <w:bookmarkStart w:id="166" w:name="_Toc18845"/>
      <w:r>
        <w:rPr>
          <w:rFonts w:hint="eastAsia" w:ascii="黑体" w:hAnsi="黑体" w:eastAsia="黑体"/>
          <w:b/>
          <w:bCs/>
          <w:sz w:val="28"/>
          <w:szCs w:val="28"/>
        </w:rPr>
        <w:t>第三节 商务</w:t>
      </w:r>
      <w:r>
        <w:rPr>
          <w:rFonts w:ascii="黑体" w:hAnsi="黑体" w:eastAsia="黑体"/>
          <w:b/>
          <w:bCs/>
          <w:sz w:val="28"/>
          <w:szCs w:val="28"/>
        </w:rPr>
        <w:t>要求</w:t>
      </w:r>
      <w:bookmarkEnd w:id="164"/>
      <w:bookmarkEnd w:id="165"/>
      <w:bookmarkEnd w:id="166"/>
    </w:p>
    <w:p w14:paraId="0DC21696">
      <w:pPr>
        <w:spacing w:line="360" w:lineRule="auto"/>
        <w:rPr>
          <w:rFonts w:hint="eastAsia" w:ascii="宋体" w:hAnsi="宋体" w:cs="宋体"/>
          <w:bCs/>
          <w:kern w:val="0"/>
        </w:rPr>
      </w:pPr>
      <w:r>
        <w:rPr>
          <w:rFonts w:hint="eastAsia" w:ascii="宋体" w:hAnsi="宋体" w:cs="宋体"/>
          <w:b/>
        </w:rPr>
        <w:t>一、验收标准和方法</w:t>
      </w:r>
    </w:p>
    <w:p w14:paraId="69E93A80">
      <w:pPr>
        <w:adjustRightInd w:val="0"/>
        <w:snapToGrid w:val="0"/>
        <w:spacing w:line="360" w:lineRule="auto"/>
        <w:ind w:firstLine="420" w:firstLineChars="200"/>
        <w:rPr>
          <w:rFonts w:hint="eastAsia" w:ascii="宋体" w:hAnsi="宋体" w:cs="宋体"/>
        </w:rPr>
      </w:pPr>
      <w:r>
        <w:rPr>
          <w:rFonts w:hint="eastAsia" w:ascii="宋体" w:hAnsi="宋体" w:cs="宋体"/>
        </w:rPr>
        <w:t>1、由学校组织专家验收，本项目的验收以学校验收结果为准，成交供应商负责在当地建设行政主管部门办理工程竣工验收备案（如需要）。因验收而必须提供的检测以及因此产生的费用由成交单位负责，供应商最终报价应包含以上费用。</w:t>
      </w:r>
    </w:p>
    <w:p w14:paraId="337641AD">
      <w:pPr>
        <w:adjustRightInd w:val="0"/>
        <w:snapToGrid w:val="0"/>
        <w:spacing w:line="360" w:lineRule="auto"/>
        <w:ind w:firstLine="420" w:firstLineChars="200"/>
        <w:rPr>
          <w:rFonts w:hint="eastAsia" w:ascii="宋体" w:hAnsi="宋体" w:cs="宋体"/>
        </w:rPr>
      </w:pPr>
      <w:r>
        <w:rPr>
          <w:rFonts w:hint="eastAsia" w:ascii="宋体" w:hAnsi="宋体" w:cs="宋体"/>
        </w:rPr>
        <w:t>2、对整个项目的验收包括项目实施完毕是否实现了采购方在磋商文件中所要求的功能，是否与供应商提出的投标方案中既定目标功能完全一致。</w:t>
      </w:r>
    </w:p>
    <w:p w14:paraId="5AC26961">
      <w:pPr>
        <w:adjustRightInd w:val="0"/>
        <w:snapToGrid w:val="0"/>
        <w:spacing w:line="360" w:lineRule="auto"/>
        <w:ind w:firstLine="420" w:firstLineChars="200"/>
        <w:rPr>
          <w:rFonts w:hint="eastAsia" w:ascii="宋体" w:hAnsi="宋体" w:cs="宋体"/>
        </w:rPr>
      </w:pPr>
      <w:r>
        <w:rPr>
          <w:rFonts w:hint="eastAsia" w:ascii="宋体" w:hAnsi="宋体" w:cs="宋体"/>
        </w:rPr>
        <w:t>3、验收过程中产生纠纷的，由质量技术监督部门认定的检测机构检测,如为成交供应商原因造成的，由成交供应商承担检测费用。</w:t>
      </w:r>
    </w:p>
    <w:p w14:paraId="6F519EC7">
      <w:pPr>
        <w:adjustRightInd w:val="0"/>
        <w:snapToGrid w:val="0"/>
        <w:spacing w:line="360" w:lineRule="auto"/>
        <w:ind w:firstLine="420" w:firstLineChars="200"/>
        <w:rPr>
          <w:rFonts w:hint="eastAsia" w:ascii="宋体" w:hAnsi="宋体" w:cs="宋体"/>
        </w:rPr>
      </w:pPr>
      <w:r>
        <w:rPr>
          <w:rFonts w:hint="eastAsia" w:ascii="宋体" w:hAnsi="宋体" w:cs="宋体"/>
        </w:rPr>
        <w:t>4、项目整体实施过程中涉及签证、变更时，计价结算中的优惠比例应与投标报价时的优惠比例保持一致。</w:t>
      </w:r>
    </w:p>
    <w:p w14:paraId="294531C1">
      <w:pPr>
        <w:adjustRightInd w:val="0"/>
        <w:snapToGrid w:val="0"/>
        <w:spacing w:line="360" w:lineRule="auto"/>
        <w:ind w:firstLine="420" w:firstLineChars="200"/>
        <w:rPr>
          <w:rFonts w:hint="eastAsia" w:ascii="宋体" w:hAnsi="宋体" w:cs="宋体"/>
        </w:rPr>
      </w:pPr>
      <w:r>
        <w:rPr>
          <w:rFonts w:hint="eastAsia" w:ascii="宋体" w:hAnsi="宋体" w:cs="宋体"/>
        </w:rPr>
        <w:t>5、成交后，最终验收时间以签订的采购合同为准。项目验收不合格，由成交供应商返工直至合格，有关返工、再行验收，以及给采购人造成的损失等费用由成交供应商承担。因成交供应商原因不能按规定工期验收的，每延误一天，成交供应商2000元/天，向采购人支付违约金。情节严重的，采购人有权就该项目单方面终止合同。由此带来的一切损失由成交供应商承担。</w:t>
      </w:r>
    </w:p>
    <w:p w14:paraId="5E927D85">
      <w:pPr>
        <w:spacing w:line="360" w:lineRule="auto"/>
        <w:rPr>
          <w:rFonts w:hint="eastAsia" w:ascii="宋体" w:hAnsi="宋体" w:cs="宋体"/>
          <w:b/>
        </w:rPr>
      </w:pPr>
      <w:r>
        <w:rPr>
          <w:rFonts w:hint="eastAsia" w:ascii="宋体" w:hAnsi="宋体" w:cs="宋体"/>
          <w:b/>
        </w:rPr>
        <w:t>二、项目特别说明</w:t>
      </w:r>
    </w:p>
    <w:p w14:paraId="34E6514D">
      <w:pPr>
        <w:adjustRightInd w:val="0"/>
        <w:snapToGrid w:val="0"/>
        <w:spacing w:line="360" w:lineRule="auto"/>
        <w:ind w:left="420" w:leftChars="200"/>
        <w:rPr>
          <w:rFonts w:hint="eastAsia" w:ascii="宋体" w:hAnsi="宋体" w:cs="宋体"/>
        </w:rPr>
      </w:pPr>
      <w:r>
        <w:rPr>
          <w:rFonts w:hint="eastAsia" w:ascii="宋体" w:hAnsi="宋体" w:cs="宋体"/>
        </w:rPr>
        <w:t xml:space="preserve">1、结算方式 </w:t>
      </w:r>
    </w:p>
    <w:p w14:paraId="02C9C5BA">
      <w:pPr>
        <w:pStyle w:val="40"/>
        <w:shd w:val="clear" w:color="auto" w:fill="FFFFFF"/>
        <w:spacing w:before="0" w:beforeAutospacing="0" w:after="0" w:afterAutospacing="0" w:line="360" w:lineRule="auto"/>
        <w:ind w:firstLine="420" w:firstLineChars="200"/>
        <w:rPr>
          <w:rFonts w:hint="eastAsia" w:cs="Times New Roman"/>
          <w:b/>
          <w:bCs/>
          <w:kern w:val="2"/>
          <w:sz w:val="21"/>
        </w:rPr>
      </w:pPr>
      <w:r>
        <w:rPr>
          <w:rFonts w:hint="eastAsia"/>
          <w:kern w:val="2"/>
          <w:sz w:val="21"/>
        </w:rPr>
        <w:t>1.1付款方式：工程竣工验收合格后，供应商必须在60天内，向采购人提交竣工结算文件和承诺书，采购人支付至合同价70%的工程款；采购人收到上述资料进行审核，审核时间三个月（不含对审时间）。竣工结算评审完成后支付至结算审定工程款的97%。采购人每次付款前，供应商均应开具相应金额的增值税发票（付剩余进度款所开发票应含3%质保金额）。</w:t>
      </w:r>
      <w:r>
        <w:rPr>
          <w:rFonts w:hint="eastAsia" w:cs="Times New Roman"/>
          <w:b/>
          <w:bCs/>
          <w:kern w:val="2"/>
          <w:sz w:val="21"/>
          <w:szCs w:val="21"/>
        </w:rPr>
        <w:t>注</w:t>
      </w:r>
      <w:r>
        <w:rPr>
          <w:rFonts w:hint="eastAsia" w:cs="Times New Roman"/>
          <w:b/>
          <w:bCs/>
          <w:kern w:val="2"/>
          <w:sz w:val="21"/>
        </w:rPr>
        <w:t>：如因发包人财务关账或上级资金未到位等其他特殊原因，影响付款时，付款时间向后顺延，但顺延时间不超过6个月。</w:t>
      </w:r>
    </w:p>
    <w:p w14:paraId="11B32061">
      <w:pPr>
        <w:adjustRightInd w:val="0"/>
        <w:snapToGrid w:val="0"/>
        <w:spacing w:line="360" w:lineRule="auto"/>
        <w:ind w:firstLine="420" w:firstLineChars="200"/>
        <w:rPr>
          <w:rFonts w:hint="eastAsia" w:ascii="宋体" w:hAnsi="宋体" w:cs="宋体"/>
        </w:rPr>
      </w:pPr>
      <w:r>
        <w:rPr>
          <w:rFonts w:hint="eastAsia" w:ascii="宋体" w:hAnsi="宋体" w:cs="宋体"/>
        </w:rPr>
        <w:t>1.2 本项目最终结算价以审计部门审核的为准。供应商应根据项目要求和现场情况，详细列明项目所需的设备、材料以及所有人工、管理、财务等所有费用，如供应商遗漏磋商文件所列工程量清单内容，均由成交人自负，采购人不再支付任何费用。</w:t>
      </w:r>
    </w:p>
    <w:p w14:paraId="1FEDD85F">
      <w:pPr>
        <w:adjustRightInd w:val="0"/>
        <w:snapToGrid w:val="0"/>
        <w:spacing w:line="360" w:lineRule="auto"/>
        <w:ind w:firstLine="420" w:firstLineChars="200"/>
        <w:rPr>
          <w:rFonts w:hint="eastAsia" w:ascii="宋体" w:hAnsi="宋体" w:cs="宋体"/>
        </w:rPr>
      </w:pPr>
      <w:r>
        <w:rPr>
          <w:rFonts w:hint="eastAsia" w:ascii="宋体" w:hAnsi="宋体" w:cs="宋体"/>
        </w:rPr>
        <w:t>2.工程变更</w:t>
      </w:r>
    </w:p>
    <w:p w14:paraId="029288A9">
      <w:pPr>
        <w:adjustRightInd w:val="0"/>
        <w:snapToGrid w:val="0"/>
        <w:spacing w:line="360" w:lineRule="auto"/>
        <w:ind w:firstLine="420" w:firstLineChars="200"/>
        <w:rPr>
          <w:rFonts w:hint="eastAsia" w:ascii="宋体" w:hAnsi="宋体" w:cs="宋体"/>
        </w:rPr>
      </w:pPr>
      <w:r>
        <w:rPr>
          <w:rFonts w:hint="eastAsia" w:ascii="宋体" w:hAnsi="宋体" w:cs="宋体"/>
        </w:rPr>
        <w:t>2.1 采用暂估价形式的由有关部门审定。</w:t>
      </w:r>
    </w:p>
    <w:p w14:paraId="4A916E32">
      <w:pPr>
        <w:adjustRightInd w:val="0"/>
        <w:snapToGrid w:val="0"/>
        <w:spacing w:line="360" w:lineRule="auto"/>
        <w:ind w:firstLine="420" w:firstLineChars="200"/>
        <w:rPr>
          <w:rFonts w:hint="eastAsia" w:ascii="宋体" w:hAnsi="宋体" w:cs="宋体"/>
        </w:rPr>
      </w:pPr>
      <w:r>
        <w:rPr>
          <w:rFonts w:hint="eastAsia" w:ascii="宋体" w:hAnsi="宋体" w:cs="宋体"/>
        </w:rPr>
        <w:t>2.2</w:t>
      </w:r>
      <w:r>
        <w:rPr>
          <w:rFonts w:hint="eastAsia" w:ascii="宋体" w:hAnsi="宋体" w:cs="宋体"/>
          <w:bCs/>
        </w:rPr>
        <w:t>施工中凡涉及到的所有变更，必须事前取得采购单位主管领导及采购单位委托的监理公司书面同意，并在完工后2天内通知采购人到现场共同核实确认工作量后再办理签证，凡未书面通知采购方参与或逾期申办签证的，采购人概不承认，一切损失均由成交方自负。</w:t>
      </w:r>
    </w:p>
    <w:p w14:paraId="483D53DA">
      <w:pPr>
        <w:adjustRightInd w:val="0"/>
        <w:snapToGrid w:val="0"/>
        <w:spacing w:line="360" w:lineRule="auto"/>
        <w:ind w:firstLine="420" w:firstLineChars="200"/>
        <w:rPr>
          <w:rFonts w:hint="eastAsia" w:ascii="宋体" w:hAnsi="宋体" w:cs="宋体"/>
        </w:rPr>
      </w:pPr>
      <w:r>
        <w:rPr>
          <w:rFonts w:hint="eastAsia" w:ascii="宋体" w:hAnsi="宋体" w:cs="宋体"/>
        </w:rPr>
        <w:t>3、工程竣工结算</w:t>
      </w:r>
    </w:p>
    <w:p w14:paraId="73C69AF3">
      <w:pPr>
        <w:spacing w:line="360" w:lineRule="auto"/>
        <w:ind w:right="34" w:rightChars="16" w:firstLine="420" w:firstLineChars="200"/>
        <w:rPr>
          <w:rFonts w:hint="eastAsia" w:ascii="宋体" w:hAnsi="宋体" w:cs="宋体"/>
          <w:bCs/>
        </w:rPr>
      </w:pPr>
      <w:r>
        <w:rPr>
          <w:rFonts w:hint="eastAsia" w:ascii="宋体" w:hAnsi="宋体" w:cs="宋体"/>
          <w:bCs/>
        </w:rPr>
        <w:t>在工程竣工验收之日起按采购方要求移交全部竣工验收资料一式二份，其中正本一份，副本一份。</w:t>
      </w:r>
    </w:p>
    <w:p w14:paraId="2533446E">
      <w:pPr>
        <w:spacing w:line="360" w:lineRule="auto"/>
        <w:ind w:right="34" w:rightChars="16"/>
        <w:rPr>
          <w:rFonts w:hint="eastAsia" w:ascii="宋体" w:hAnsi="宋体" w:cs="宋体"/>
          <w:bCs/>
        </w:rPr>
      </w:pPr>
      <w:r>
        <w:rPr>
          <w:rFonts w:hint="eastAsia" w:ascii="宋体" w:hAnsi="宋体" w:cs="宋体"/>
          <w:bCs/>
        </w:rPr>
        <w:t>附：竣工资料内容（包括但不限于）：</w:t>
      </w:r>
    </w:p>
    <w:p w14:paraId="3AD4F605">
      <w:pPr>
        <w:spacing w:line="360" w:lineRule="auto"/>
        <w:ind w:right="34" w:rightChars="16"/>
        <w:rPr>
          <w:rFonts w:hint="eastAsia" w:ascii="宋体" w:hAnsi="宋体" w:cs="宋体"/>
          <w:bCs/>
        </w:rPr>
      </w:pPr>
      <w:r>
        <w:rPr>
          <w:rFonts w:hint="eastAsia" w:ascii="宋体" w:hAnsi="宋体" w:cs="宋体"/>
          <w:bCs/>
        </w:rPr>
        <w:t>（1）竣工图；</w:t>
      </w:r>
    </w:p>
    <w:p w14:paraId="16EEF14A">
      <w:pPr>
        <w:spacing w:line="360" w:lineRule="auto"/>
        <w:ind w:right="34" w:rightChars="16"/>
        <w:rPr>
          <w:rFonts w:hint="eastAsia" w:ascii="宋体" w:hAnsi="宋体" w:cs="宋体"/>
          <w:bCs/>
        </w:rPr>
      </w:pPr>
      <w:r>
        <w:rPr>
          <w:rFonts w:hint="eastAsia" w:ascii="宋体" w:hAnsi="宋体" w:cs="宋体"/>
          <w:bCs/>
        </w:rPr>
        <w:t>（2）隐蔽工程施工记录及验收报告单；</w:t>
      </w:r>
    </w:p>
    <w:p w14:paraId="67AB64B2">
      <w:pPr>
        <w:spacing w:line="360" w:lineRule="auto"/>
        <w:ind w:right="34" w:rightChars="16"/>
        <w:rPr>
          <w:rFonts w:hint="eastAsia" w:ascii="宋体" w:hAnsi="宋体" w:cs="宋体"/>
          <w:bCs/>
        </w:rPr>
      </w:pPr>
      <w:r>
        <w:rPr>
          <w:rFonts w:hint="eastAsia" w:ascii="宋体" w:hAnsi="宋体" w:cs="宋体"/>
          <w:bCs/>
        </w:rPr>
        <w:t>（3）本工程中使用的材料质量保证书、合格证、说明书、检验签证单等；</w:t>
      </w:r>
    </w:p>
    <w:p w14:paraId="3542DF13">
      <w:pPr>
        <w:spacing w:line="360" w:lineRule="auto"/>
        <w:ind w:right="34" w:rightChars="16"/>
        <w:rPr>
          <w:rFonts w:hint="eastAsia" w:ascii="宋体" w:hAnsi="宋体" w:cs="宋体"/>
          <w:bCs/>
        </w:rPr>
      </w:pPr>
      <w:r>
        <w:rPr>
          <w:rFonts w:hint="eastAsia" w:ascii="宋体" w:hAnsi="宋体" w:cs="宋体"/>
          <w:bCs/>
        </w:rPr>
        <w:t>（4）现场施工记录、施工签证单及有关设计变更的技术资料等；</w:t>
      </w:r>
    </w:p>
    <w:p w14:paraId="6174B0A5">
      <w:pPr>
        <w:spacing w:line="360" w:lineRule="auto"/>
        <w:ind w:right="34" w:rightChars="16"/>
        <w:rPr>
          <w:rFonts w:hint="eastAsia" w:ascii="宋体" w:hAnsi="宋体" w:cs="宋体"/>
          <w:bCs/>
        </w:rPr>
      </w:pPr>
      <w:r>
        <w:rPr>
          <w:rFonts w:hint="eastAsia" w:ascii="宋体" w:hAnsi="宋体" w:cs="宋体"/>
          <w:bCs/>
        </w:rPr>
        <w:t>（5）工程检测数据、质量评定报告等；</w:t>
      </w:r>
    </w:p>
    <w:p w14:paraId="54A9947D">
      <w:pPr>
        <w:tabs>
          <w:tab w:val="left" w:pos="5940"/>
        </w:tabs>
        <w:spacing w:line="360" w:lineRule="auto"/>
        <w:ind w:right="34" w:rightChars="16"/>
        <w:rPr>
          <w:rFonts w:hint="eastAsia" w:ascii="宋体" w:hAnsi="宋体" w:cs="宋体"/>
          <w:bCs/>
        </w:rPr>
      </w:pPr>
      <w:r>
        <w:rPr>
          <w:rFonts w:hint="eastAsia" w:ascii="宋体" w:hAnsi="宋体" w:cs="宋体"/>
          <w:bCs/>
        </w:rPr>
        <w:t>（6）工程结算资料；</w:t>
      </w:r>
      <w:r>
        <w:rPr>
          <w:rFonts w:hint="eastAsia" w:ascii="宋体" w:hAnsi="宋体" w:cs="宋体"/>
          <w:bCs/>
        </w:rPr>
        <w:tab/>
      </w:r>
    </w:p>
    <w:p w14:paraId="08B2647E">
      <w:pPr>
        <w:spacing w:line="360" w:lineRule="auto"/>
        <w:ind w:right="34" w:rightChars="16"/>
        <w:rPr>
          <w:rFonts w:hint="eastAsia" w:ascii="宋体" w:hAnsi="宋体" w:cs="宋体"/>
          <w:bCs/>
        </w:rPr>
      </w:pPr>
      <w:r>
        <w:rPr>
          <w:rFonts w:hint="eastAsia" w:ascii="宋体" w:hAnsi="宋体" w:cs="宋体"/>
          <w:bCs/>
        </w:rPr>
        <w:t>（7）其他按规定要求应提供的技术资料。</w:t>
      </w:r>
    </w:p>
    <w:p w14:paraId="3B69ADE4">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（一）工程结算：</w:t>
      </w:r>
    </w:p>
    <w:p w14:paraId="6167DF5C">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1.因工程量清单漏项或</w:t>
      </w:r>
      <w:r>
        <w:rPr>
          <w:rFonts w:hint="eastAsia" w:ascii="宋体" w:hAnsi="宋体" w:cs="宋体"/>
          <w:color w:val="auto"/>
          <w:lang w:val="en-US" w:eastAsia="zh-CN"/>
        </w:rPr>
        <w:t>采购方</w:t>
      </w:r>
      <w:r>
        <w:rPr>
          <w:rFonts w:hint="eastAsia" w:ascii="宋体" w:hAnsi="宋体" w:cs="宋体"/>
          <w:color w:val="auto"/>
        </w:rPr>
        <w:t>原因导致的工程变更，经</w:t>
      </w:r>
      <w:r>
        <w:rPr>
          <w:rFonts w:hint="eastAsia" w:ascii="宋体" w:hAnsi="宋体" w:cs="宋体"/>
          <w:color w:val="auto"/>
          <w:lang w:val="en-US" w:eastAsia="zh-CN"/>
        </w:rPr>
        <w:t>采购方</w:t>
      </w:r>
      <w:r>
        <w:rPr>
          <w:rFonts w:hint="eastAsia" w:ascii="宋体" w:hAnsi="宋体" w:cs="宋体"/>
          <w:color w:val="auto"/>
        </w:rPr>
        <w:t>签证认可后，中标单价中有同类价格的，按照中标单价计价，没有同类单价的，工程造价费用按照施工期湖南省现行定额和计价办法执行，并按最终中标下浮比例执行优惠。不计取水电费，不计取</w:t>
      </w:r>
      <w:r>
        <w:rPr>
          <w:rFonts w:hint="eastAsia" w:ascii="宋体" w:hAnsi="宋体" w:cs="宋体"/>
          <w:color w:val="auto"/>
          <w:lang w:val="en-US" w:eastAsia="zh-CN"/>
        </w:rPr>
        <w:t>采购方</w:t>
      </w:r>
      <w:r>
        <w:rPr>
          <w:rFonts w:hint="eastAsia" w:ascii="宋体" w:hAnsi="宋体" w:cs="宋体"/>
          <w:color w:val="auto"/>
        </w:rPr>
        <w:t>代缴项目费用，计日人工单价同工程中的综合人工单价。</w:t>
      </w:r>
    </w:p>
    <w:p w14:paraId="0E0CC8BB">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2.工程计量须经</w:t>
      </w:r>
      <w:r>
        <w:rPr>
          <w:rFonts w:hint="eastAsia" w:ascii="宋体" w:hAnsi="宋体" w:cs="宋体"/>
          <w:color w:val="auto"/>
          <w:lang w:val="en-US" w:eastAsia="zh-CN"/>
        </w:rPr>
        <w:t>采购方</w:t>
      </w:r>
      <w:r>
        <w:rPr>
          <w:rFonts w:hint="eastAsia" w:ascii="宋体" w:hAnsi="宋体" w:cs="宋体"/>
          <w:color w:val="auto"/>
        </w:rPr>
        <w:t>签证认可，注意前后对比，需要提供计量依据，按</w:t>
      </w:r>
      <w:r>
        <w:rPr>
          <w:rFonts w:hint="eastAsia" w:ascii="宋体" w:hAnsi="宋体" w:cs="宋体"/>
          <w:color w:val="auto"/>
          <w:lang w:val="en-US" w:eastAsia="zh-CN"/>
        </w:rPr>
        <w:t>供应商</w:t>
      </w:r>
      <w:r>
        <w:rPr>
          <w:rFonts w:hint="eastAsia" w:ascii="宋体" w:hAnsi="宋体" w:cs="宋体"/>
          <w:color w:val="auto"/>
        </w:rPr>
        <w:t>在履行合同过程中实际完成的工程量计算，若发生项目、材料价格重大变化需另行协商。</w:t>
      </w:r>
    </w:p>
    <w:p w14:paraId="78E6421B">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3.主要材料等暂估价的材料价格按施工同期《湘潭建设造价》市场综合价格执行，没有的按信息价格，经</w:t>
      </w:r>
      <w:r>
        <w:rPr>
          <w:rFonts w:hint="eastAsia" w:ascii="宋体" w:hAnsi="宋体" w:cs="宋体"/>
          <w:color w:val="auto"/>
          <w:lang w:val="en-US" w:eastAsia="zh-CN"/>
        </w:rPr>
        <w:t>采购方</w:t>
      </w:r>
      <w:r>
        <w:rPr>
          <w:rFonts w:hint="eastAsia" w:ascii="宋体" w:hAnsi="宋体" w:cs="宋体"/>
          <w:color w:val="auto"/>
        </w:rPr>
        <w:t>核实后双方及时签证认可。拆除工程涉及材料不利旧，需</w:t>
      </w:r>
      <w:r>
        <w:rPr>
          <w:rFonts w:hint="eastAsia" w:ascii="宋体" w:hAnsi="宋体" w:cs="宋体"/>
          <w:color w:val="auto"/>
          <w:lang w:val="en-US" w:eastAsia="zh-CN"/>
        </w:rPr>
        <w:t>采购方</w:t>
      </w:r>
      <w:r>
        <w:rPr>
          <w:rFonts w:hint="eastAsia" w:ascii="宋体" w:hAnsi="宋体" w:cs="宋体"/>
          <w:color w:val="auto"/>
        </w:rPr>
        <w:t>进行签证认可。</w:t>
      </w:r>
    </w:p>
    <w:p w14:paraId="2D53F15C">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4.合同履行期间，</w:t>
      </w:r>
      <w:r>
        <w:rPr>
          <w:rFonts w:hint="eastAsia" w:ascii="宋体" w:hAnsi="宋体" w:cs="宋体"/>
          <w:color w:val="auto"/>
          <w:lang w:val="en-US" w:eastAsia="zh-CN"/>
        </w:rPr>
        <w:t>供应商</w:t>
      </w:r>
      <w:r>
        <w:rPr>
          <w:rFonts w:hint="eastAsia" w:ascii="宋体" w:hAnsi="宋体" w:cs="宋体"/>
          <w:color w:val="auto"/>
        </w:rPr>
        <w:t>发生的施工用水电费在竣工结算中全部扣回，</w:t>
      </w:r>
      <w:r>
        <w:rPr>
          <w:rFonts w:hint="eastAsia" w:ascii="宋体" w:hAnsi="宋体" w:cs="宋体"/>
          <w:color w:val="auto"/>
          <w:lang w:val="en-US" w:eastAsia="zh-CN"/>
        </w:rPr>
        <w:t>采购方</w:t>
      </w:r>
      <w:r>
        <w:rPr>
          <w:rFonts w:hint="eastAsia" w:ascii="宋体" w:hAnsi="宋体" w:cs="宋体"/>
          <w:color w:val="auto"/>
        </w:rPr>
        <w:t>不再收取。</w:t>
      </w:r>
    </w:p>
    <w:p w14:paraId="09022345">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（二）本项目最终结算价以</w:t>
      </w:r>
      <w:r>
        <w:rPr>
          <w:rFonts w:hint="eastAsia" w:ascii="宋体" w:hAnsi="宋体" w:cs="宋体"/>
          <w:color w:val="auto"/>
          <w:lang w:val="en-US" w:eastAsia="zh-CN"/>
        </w:rPr>
        <w:t>采购方</w:t>
      </w:r>
      <w:r>
        <w:rPr>
          <w:rFonts w:hint="eastAsia" w:ascii="宋体" w:hAnsi="宋体" w:cs="宋体"/>
          <w:color w:val="auto"/>
        </w:rPr>
        <w:t>审计部门的审核结果为准。结算资料以《湖南城建职业技术学院工程建设项目内部审计工作规定》中的结算送审要求为准。</w:t>
      </w:r>
    </w:p>
    <w:p w14:paraId="3EC5EA86">
      <w:pPr>
        <w:adjustRightInd w:val="0"/>
        <w:snapToGrid w:val="0"/>
        <w:spacing w:line="360" w:lineRule="auto"/>
        <w:ind w:firstLine="420" w:firstLineChars="200"/>
        <w:rPr>
          <w:rFonts w:hint="eastAsia" w:ascii="宋体" w:hAnsi="宋体" w:cs="宋体"/>
        </w:rPr>
      </w:pPr>
      <w:r>
        <w:rPr>
          <w:rFonts w:hint="eastAsia" w:ascii="宋体" w:hAnsi="宋体" w:cs="宋体"/>
        </w:rPr>
        <w:t>4、工程保修</w:t>
      </w:r>
    </w:p>
    <w:p w14:paraId="49C2EBB9">
      <w:pPr>
        <w:adjustRightInd w:val="0"/>
        <w:snapToGrid w:val="0"/>
        <w:spacing w:line="360" w:lineRule="auto"/>
        <w:ind w:firstLine="420" w:firstLineChars="200"/>
        <w:rPr>
          <w:rFonts w:hint="eastAsia" w:ascii="宋体" w:hAnsi="宋体" w:cs="宋体"/>
        </w:rPr>
      </w:pPr>
      <w:r>
        <w:rPr>
          <w:rFonts w:hint="eastAsia" w:ascii="宋体" w:hAnsi="宋体" w:cs="宋体"/>
        </w:rPr>
        <w:t>本工程质量保修按建设部2000年80号令及建设工程质量管理条例（国务院令第279号）的保修规定保修内容及期限执行，由承包人承担其责任与义务。保修金额为合同总价的3%，保修期满后，一次性支付。</w:t>
      </w:r>
    </w:p>
    <w:p w14:paraId="55D9F844">
      <w:pPr>
        <w:pStyle w:val="81"/>
        <w:rPr>
          <w:rFonts w:hint="eastAsia" w:ascii="宋体" w:hAnsi="宋体" w:cs="宋体"/>
        </w:rPr>
      </w:pPr>
    </w:p>
    <w:p w14:paraId="26161D4D">
      <w:pPr>
        <w:pStyle w:val="81"/>
        <w:rPr>
          <w:rFonts w:hint="eastAsia" w:ascii="宋体" w:hAnsi="宋体" w:cs="宋体"/>
        </w:rPr>
      </w:pPr>
    </w:p>
    <w:p w14:paraId="396EC939">
      <w:pPr>
        <w:pStyle w:val="81"/>
        <w:rPr>
          <w:rFonts w:hint="eastAsia" w:ascii="宋体" w:hAnsi="宋体" w:cs="宋体"/>
        </w:rPr>
      </w:pPr>
    </w:p>
    <w:p w14:paraId="6A2A56A9">
      <w:pPr>
        <w:pStyle w:val="81"/>
        <w:rPr>
          <w:rFonts w:hint="eastAsia" w:ascii="宋体" w:hAnsi="宋体" w:cs="宋体"/>
        </w:rPr>
      </w:pPr>
    </w:p>
    <w:p w14:paraId="754B921E">
      <w:pPr>
        <w:pStyle w:val="81"/>
        <w:rPr>
          <w:rFonts w:hint="eastAsia" w:ascii="宋体" w:hAnsi="宋体" w:cs="宋体"/>
        </w:rPr>
      </w:pPr>
    </w:p>
    <w:p w14:paraId="6F318B59">
      <w:pPr>
        <w:pStyle w:val="81"/>
        <w:rPr>
          <w:rFonts w:hint="eastAsia" w:ascii="宋体" w:hAnsi="宋体" w:cs="宋体"/>
        </w:rPr>
      </w:pPr>
    </w:p>
    <w:p w14:paraId="5ABBB850">
      <w:pPr>
        <w:pStyle w:val="81"/>
        <w:rPr>
          <w:rFonts w:hint="eastAsia" w:ascii="宋体" w:hAnsi="宋体" w:cs="宋体"/>
        </w:rPr>
      </w:pPr>
    </w:p>
    <w:p w14:paraId="6E9AACF3">
      <w:pPr>
        <w:pStyle w:val="81"/>
        <w:rPr>
          <w:rFonts w:hint="eastAsia" w:ascii="宋体" w:hAnsi="宋体" w:cs="宋体"/>
        </w:rPr>
      </w:pPr>
    </w:p>
    <w:p w14:paraId="3EE9E8F4">
      <w:pPr>
        <w:pStyle w:val="81"/>
        <w:rPr>
          <w:rFonts w:hint="eastAsia" w:ascii="宋体" w:hAnsi="宋体" w:cs="宋体"/>
        </w:rPr>
      </w:pPr>
    </w:p>
    <w:p w14:paraId="03E87795">
      <w:pPr>
        <w:pStyle w:val="2"/>
        <w:spacing w:line="400" w:lineRule="exact"/>
      </w:pPr>
      <w:bookmarkStart w:id="167" w:name="_Toc13560"/>
      <w:bookmarkStart w:id="168" w:name="_Toc28366"/>
      <w:bookmarkStart w:id="169" w:name="_Toc22153"/>
      <w:bookmarkStart w:id="170" w:name="_Toc31106"/>
      <w:bookmarkStart w:id="171" w:name="_Toc18499"/>
      <w:bookmarkStart w:id="172" w:name="_Toc13135"/>
      <w:bookmarkStart w:id="173" w:name="_Toc1836"/>
      <w:bookmarkStart w:id="174" w:name="_Toc7324"/>
      <w:bookmarkStart w:id="175" w:name="_Toc6760"/>
      <w:bookmarkStart w:id="176" w:name="_Toc7549"/>
      <w:bookmarkStart w:id="177" w:name="_Toc11496"/>
      <w:bookmarkStart w:id="178" w:name="_Toc8087"/>
      <w:r>
        <w:rPr>
          <w:rFonts w:hint="eastAsia"/>
        </w:rPr>
        <w:t>第五章 响应文件组成</w:t>
      </w:r>
      <w:bookmarkEnd w:id="153"/>
      <w:bookmarkEnd w:id="154"/>
      <w:bookmarkEnd w:id="155"/>
      <w:bookmarkEnd w:id="156"/>
      <w:bookmarkEnd w:id="157"/>
      <w:bookmarkEnd w:id="158"/>
      <w:bookmarkEnd w:id="159"/>
      <w:bookmarkEnd w:id="167"/>
      <w:bookmarkEnd w:id="168"/>
      <w:bookmarkEnd w:id="169"/>
      <w:bookmarkEnd w:id="170"/>
      <w:bookmarkEnd w:id="171"/>
      <w:bookmarkEnd w:id="172"/>
      <w:bookmarkEnd w:id="173"/>
      <w:bookmarkEnd w:id="174"/>
      <w:bookmarkEnd w:id="175"/>
      <w:bookmarkEnd w:id="176"/>
      <w:bookmarkEnd w:id="177"/>
      <w:bookmarkEnd w:id="178"/>
    </w:p>
    <w:p w14:paraId="08404621">
      <w:pPr>
        <w:spacing w:line="400" w:lineRule="exact"/>
        <w:rPr>
          <w:b/>
          <w:bCs/>
        </w:rPr>
      </w:pPr>
      <w:bookmarkStart w:id="179" w:name="_Toc2305"/>
      <w:bookmarkStart w:id="180" w:name="_Toc21322"/>
      <w:bookmarkStart w:id="181" w:name="_Toc31283"/>
      <w:bookmarkStart w:id="182" w:name="_Toc26924"/>
      <w:r>
        <w:rPr>
          <w:rFonts w:hint="eastAsia"/>
          <w:b/>
          <w:bCs/>
        </w:rPr>
        <w:t>一、磋商响应声明</w:t>
      </w:r>
      <w:bookmarkEnd w:id="179"/>
      <w:bookmarkEnd w:id="180"/>
      <w:bookmarkEnd w:id="181"/>
      <w:bookmarkEnd w:id="182"/>
    </w:p>
    <w:p w14:paraId="24CF1FE7">
      <w:pPr>
        <w:spacing w:line="400" w:lineRule="exact"/>
      </w:pPr>
      <w:bookmarkStart w:id="183" w:name="_Toc29120"/>
      <w:bookmarkStart w:id="184" w:name="_Toc8998"/>
      <w:bookmarkStart w:id="185" w:name="_Toc16555"/>
      <w:bookmarkStart w:id="186" w:name="_Toc17148"/>
      <w:r>
        <w:rPr>
          <w:rFonts w:hint="eastAsia"/>
        </w:rPr>
        <w:t>附件1：法定代表人身份证明</w:t>
      </w:r>
      <w:bookmarkEnd w:id="183"/>
      <w:bookmarkEnd w:id="184"/>
      <w:bookmarkEnd w:id="185"/>
      <w:bookmarkEnd w:id="186"/>
    </w:p>
    <w:p w14:paraId="3907B86F">
      <w:pPr>
        <w:spacing w:line="400" w:lineRule="exact"/>
      </w:pPr>
      <w:bookmarkStart w:id="187" w:name="_Toc32451"/>
      <w:bookmarkStart w:id="188" w:name="_Toc13789"/>
      <w:bookmarkStart w:id="189" w:name="_Toc2946"/>
      <w:bookmarkStart w:id="190" w:name="_Toc24739"/>
      <w:r>
        <w:rPr>
          <w:rFonts w:hint="eastAsia"/>
        </w:rPr>
        <w:t>附件2：法定代表人授权委托书</w:t>
      </w:r>
      <w:bookmarkEnd w:id="187"/>
      <w:bookmarkEnd w:id="188"/>
      <w:bookmarkEnd w:id="189"/>
      <w:bookmarkEnd w:id="190"/>
    </w:p>
    <w:p w14:paraId="783B5A28">
      <w:pPr>
        <w:spacing w:line="400" w:lineRule="exact"/>
      </w:pPr>
      <w:r>
        <w:rPr>
          <w:rFonts w:hint="eastAsia"/>
        </w:rPr>
        <w:t>附件3：工程质量保修书</w:t>
      </w:r>
    </w:p>
    <w:p w14:paraId="17FE9696">
      <w:pPr>
        <w:spacing w:line="400" w:lineRule="exact"/>
      </w:pPr>
      <w:r>
        <w:rPr>
          <w:rFonts w:hint="eastAsia"/>
        </w:rPr>
        <w:t>附件4：不拖欠民工工资承诺书</w:t>
      </w:r>
    </w:p>
    <w:p w14:paraId="1CE3BB41">
      <w:pPr>
        <w:spacing w:line="400" w:lineRule="exact"/>
        <w:rPr>
          <w:b/>
          <w:bCs/>
        </w:rPr>
      </w:pPr>
      <w:bookmarkStart w:id="191" w:name="_Toc10267"/>
      <w:bookmarkStart w:id="192" w:name="_Toc15465"/>
      <w:bookmarkStart w:id="193" w:name="_Toc2360"/>
      <w:bookmarkStart w:id="194" w:name="_Toc30395"/>
      <w:r>
        <w:rPr>
          <w:rFonts w:hint="eastAsia"/>
          <w:b/>
          <w:bCs/>
        </w:rPr>
        <w:t>二、磋商保证金缴纳证明材料</w:t>
      </w:r>
    </w:p>
    <w:p w14:paraId="67938062">
      <w:pPr>
        <w:spacing w:line="400" w:lineRule="exact"/>
      </w:pPr>
      <w:r>
        <w:rPr>
          <w:rFonts w:hint="eastAsia"/>
          <w:b/>
          <w:bCs/>
        </w:rPr>
        <w:t>三、供应商的资格证明资料</w:t>
      </w:r>
      <w:bookmarkEnd w:id="191"/>
      <w:bookmarkEnd w:id="192"/>
      <w:bookmarkEnd w:id="193"/>
      <w:bookmarkEnd w:id="194"/>
    </w:p>
    <w:p w14:paraId="20B10C4A">
      <w:pPr>
        <w:spacing w:line="400" w:lineRule="exact"/>
      </w:pPr>
      <w:bookmarkStart w:id="195" w:name="_Toc5909"/>
      <w:bookmarkStart w:id="196" w:name="_Toc961"/>
      <w:bookmarkStart w:id="197" w:name="_Toc9261"/>
      <w:bookmarkStart w:id="198" w:name="_Toc1611"/>
      <w:r>
        <w:rPr>
          <w:rFonts w:hint="eastAsia"/>
        </w:rPr>
        <w:t>附件5：供应商基本情况表</w:t>
      </w:r>
      <w:bookmarkEnd w:id="195"/>
      <w:bookmarkEnd w:id="196"/>
      <w:bookmarkEnd w:id="197"/>
      <w:bookmarkEnd w:id="198"/>
    </w:p>
    <w:p w14:paraId="433140CF">
      <w:pPr>
        <w:spacing w:line="400" w:lineRule="exact"/>
      </w:pPr>
      <w:bookmarkStart w:id="199" w:name="_Toc27251"/>
      <w:bookmarkStart w:id="200" w:name="_Toc2369"/>
      <w:bookmarkStart w:id="201" w:name="_Toc8259"/>
      <w:bookmarkStart w:id="202" w:name="_Toc18449"/>
      <w:r>
        <w:rPr>
          <w:rFonts w:hint="eastAsia"/>
        </w:rPr>
        <w:t>附件6：</w:t>
      </w:r>
      <w:bookmarkEnd w:id="199"/>
      <w:bookmarkEnd w:id="200"/>
      <w:bookmarkEnd w:id="201"/>
      <w:bookmarkEnd w:id="202"/>
      <w:r>
        <w:rPr>
          <w:rFonts w:hint="eastAsia"/>
        </w:rPr>
        <w:t>磋商文件规定的基本资格条件证明资料</w:t>
      </w:r>
    </w:p>
    <w:p w14:paraId="53901B71">
      <w:pPr>
        <w:spacing w:line="400" w:lineRule="exact"/>
      </w:pPr>
      <w:bookmarkStart w:id="203" w:name="_Toc31475"/>
      <w:bookmarkStart w:id="204" w:name="_Toc32293"/>
      <w:bookmarkStart w:id="205" w:name="_Toc18782"/>
      <w:bookmarkStart w:id="206" w:name="_Toc29353"/>
      <w:r>
        <w:rPr>
          <w:rFonts w:hint="eastAsia"/>
        </w:rPr>
        <w:t>附件7：</w:t>
      </w:r>
      <w:bookmarkEnd w:id="203"/>
      <w:bookmarkEnd w:id="204"/>
      <w:bookmarkEnd w:id="205"/>
      <w:bookmarkEnd w:id="206"/>
      <w:r>
        <w:rPr>
          <w:rFonts w:hint="eastAsia"/>
        </w:rPr>
        <w:t>湖南省政府采购供应商资格承诺函</w:t>
      </w:r>
    </w:p>
    <w:p w14:paraId="5A799A83">
      <w:pPr>
        <w:spacing w:line="400" w:lineRule="exact"/>
      </w:pPr>
      <w:bookmarkStart w:id="207" w:name="_Toc3483"/>
      <w:bookmarkStart w:id="208" w:name="_Toc712"/>
      <w:bookmarkStart w:id="209" w:name="_Toc7992"/>
      <w:bookmarkStart w:id="210" w:name="_Toc18286"/>
      <w:r>
        <w:rPr>
          <w:rFonts w:hint="eastAsia"/>
        </w:rPr>
        <w:t>附件8：</w:t>
      </w:r>
      <w:bookmarkEnd w:id="207"/>
      <w:bookmarkEnd w:id="208"/>
      <w:bookmarkEnd w:id="209"/>
      <w:bookmarkEnd w:id="210"/>
      <w:r>
        <w:rPr>
          <w:rFonts w:hint="eastAsia"/>
        </w:rPr>
        <w:t>参加政府采购活动前三年内在经营活动中没有重大违法记录的书面声明</w:t>
      </w:r>
    </w:p>
    <w:p w14:paraId="062972FA">
      <w:pPr>
        <w:spacing w:line="400" w:lineRule="exact"/>
      </w:pPr>
      <w:r>
        <w:rPr>
          <w:rFonts w:hint="eastAsia"/>
        </w:rPr>
        <w:t>附件9：供应商未被列入失信被执行人、重大税收违法失信主体、政府采购严重违法失信行为记录名单的书面声明的证明材料</w:t>
      </w:r>
    </w:p>
    <w:p w14:paraId="7F2C9D0F">
      <w:pPr>
        <w:spacing w:line="400" w:lineRule="exact"/>
      </w:pPr>
      <w:r>
        <w:t>附件10 磋商文件规定的特定资格条件证明资料</w:t>
      </w:r>
    </w:p>
    <w:p w14:paraId="6D924A26">
      <w:pPr>
        <w:spacing w:line="400" w:lineRule="exact"/>
      </w:pPr>
      <w:r>
        <w:rPr>
          <w:rFonts w:hint="eastAsia"/>
        </w:rPr>
        <w:t>附件11：</w:t>
      </w:r>
      <w:r>
        <w:t>其他证明资料或说明</w:t>
      </w:r>
    </w:p>
    <w:p w14:paraId="20337DD5">
      <w:pPr>
        <w:spacing w:line="400" w:lineRule="exact"/>
      </w:pPr>
      <w:r>
        <w:rPr>
          <w:rFonts w:hint="eastAsia"/>
          <w:b/>
          <w:bCs/>
        </w:rPr>
        <w:t>四、施工组织方案</w:t>
      </w:r>
    </w:p>
    <w:p w14:paraId="726F08C0">
      <w:pPr>
        <w:spacing w:line="400" w:lineRule="exact"/>
      </w:pPr>
      <w:r>
        <w:rPr>
          <w:rFonts w:hint="eastAsia"/>
        </w:rPr>
        <w:t>附件12：施工方案及质量保证措施等</w:t>
      </w:r>
    </w:p>
    <w:p w14:paraId="28AFACAE">
      <w:pPr>
        <w:spacing w:line="400" w:lineRule="exact"/>
      </w:pPr>
      <w:r>
        <w:rPr>
          <w:rFonts w:hint="eastAsia"/>
        </w:rPr>
        <w:t xml:space="preserve">附件13：主要人员简历表 </w:t>
      </w:r>
    </w:p>
    <w:p w14:paraId="76805DA8">
      <w:pPr>
        <w:spacing w:line="400" w:lineRule="exact"/>
        <w:rPr>
          <w:b/>
          <w:bCs/>
        </w:rPr>
      </w:pPr>
      <w:r>
        <w:rPr>
          <w:rFonts w:hint="eastAsia"/>
          <w:b/>
          <w:bCs/>
        </w:rPr>
        <w:t>五、技术/商务响应与偏离表</w:t>
      </w:r>
    </w:p>
    <w:p w14:paraId="3595FD0E">
      <w:pPr>
        <w:spacing w:line="400" w:lineRule="exact"/>
        <w:rPr>
          <w:b/>
          <w:bCs/>
        </w:rPr>
      </w:pPr>
      <w:r>
        <w:rPr>
          <w:rFonts w:hint="eastAsia"/>
          <w:b/>
          <w:bCs/>
        </w:rPr>
        <w:t>六、提供享受政府采购政策的证明资料和清单表</w:t>
      </w:r>
    </w:p>
    <w:p w14:paraId="5619C1D9">
      <w:pPr>
        <w:spacing w:line="400" w:lineRule="exact"/>
      </w:pPr>
      <w:r>
        <w:rPr>
          <w:rFonts w:hint="eastAsia"/>
        </w:rPr>
        <w:t>附件14：中小企业声明函</w:t>
      </w:r>
    </w:p>
    <w:p w14:paraId="352E91C7">
      <w:pPr>
        <w:spacing w:line="400" w:lineRule="exact"/>
      </w:pPr>
      <w:r>
        <w:rPr>
          <w:rFonts w:hint="eastAsia"/>
        </w:rPr>
        <w:t>附件15：提供中小企业货物清单表</w:t>
      </w:r>
    </w:p>
    <w:p w14:paraId="569B4101">
      <w:pPr>
        <w:spacing w:line="400" w:lineRule="exact"/>
      </w:pPr>
      <w:r>
        <w:rPr>
          <w:rFonts w:hint="eastAsia"/>
        </w:rPr>
        <w:t>附件16：“节能产品”、“环境标志产品”证明材料</w:t>
      </w:r>
    </w:p>
    <w:p w14:paraId="1D19A8AB">
      <w:pPr>
        <w:spacing w:line="400" w:lineRule="exact"/>
      </w:pPr>
      <w:r>
        <w:rPr>
          <w:rFonts w:hint="eastAsia"/>
        </w:rPr>
        <w:t>附件17：提供节能产品、环境标志产品清单表</w:t>
      </w:r>
    </w:p>
    <w:p w14:paraId="7C6871C6">
      <w:pPr>
        <w:spacing w:line="400" w:lineRule="exact"/>
      </w:pPr>
      <w:r>
        <w:rPr>
          <w:rFonts w:hint="eastAsia"/>
          <w:b/>
          <w:bCs/>
        </w:rPr>
        <w:t>七、报价一览表及分项价格表</w:t>
      </w:r>
    </w:p>
    <w:p w14:paraId="4DE1A7F9">
      <w:pPr>
        <w:spacing w:line="400" w:lineRule="exact"/>
      </w:pPr>
      <w:bookmarkStart w:id="211" w:name="_Toc25543"/>
      <w:bookmarkStart w:id="212" w:name="_Toc7090"/>
      <w:bookmarkStart w:id="213" w:name="_Toc11912"/>
      <w:bookmarkStart w:id="214" w:name="_Toc11447"/>
      <w:r>
        <w:rPr>
          <w:rFonts w:hint="eastAsia"/>
        </w:rPr>
        <w:t>附件18：报价一览表</w:t>
      </w:r>
      <w:bookmarkEnd w:id="211"/>
      <w:bookmarkEnd w:id="212"/>
      <w:bookmarkEnd w:id="213"/>
      <w:bookmarkEnd w:id="214"/>
    </w:p>
    <w:p w14:paraId="64F5DCC9">
      <w:pPr>
        <w:spacing w:line="400" w:lineRule="exact"/>
      </w:pPr>
      <w:bookmarkStart w:id="215" w:name="_Toc190"/>
      <w:bookmarkStart w:id="216" w:name="_Toc26378"/>
      <w:bookmarkStart w:id="217" w:name="_Toc20059"/>
      <w:bookmarkStart w:id="218" w:name="_Toc19005"/>
      <w:r>
        <w:rPr>
          <w:rFonts w:hint="eastAsia"/>
        </w:rPr>
        <w:t>附件19：分项价格表</w:t>
      </w:r>
      <w:bookmarkEnd w:id="215"/>
      <w:bookmarkEnd w:id="216"/>
      <w:bookmarkEnd w:id="217"/>
      <w:bookmarkEnd w:id="218"/>
    </w:p>
    <w:p w14:paraId="47240959">
      <w:pPr>
        <w:numPr>
          <w:ilvl w:val="0"/>
          <w:numId w:val="3"/>
        </w:numPr>
        <w:spacing w:line="400" w:lineRule="exact"/>
        <w:rPr>
          <w:b/>
          <w:bCs/>
        </w:rPr>
      </w:pPr>
      <w:r>
        <w:rPr>
          <w:rFonts w:hint="eastAsia"/>
          <w:b/>
          <w:bCs/>
        </w:rPr>
        <w:t>供应商认为需提供的其它资料</w:t>
      </w:r>
    </w:p>
    <w:p w14:paraId="4C877E9D">
      <w:pPr>
        <w:pStyle w:val="81"/>
        <w:spacing w:line="400" w:lineRule="exact"/>
        <w:ind w:firstLine="0"/>
        <w:rPr>
          <w:kern w:val="2"/>
        </w:rPr>
      </w:pPr>
      <w:r>
        <w:rPr>
          <w:rFonts w:hint="eastAsia"/>
          <w:kern w:val="2"/>
        </w:rPr>
        <w:t>附件20：投标承诺书</w:t>
      </w:r>
    </w:p>
    <w:p w14:paraId="05111A5D">
      <w:pPr>
        <w:spacing w:line="400" w:lineRule="exact"/>
        <w:rPr>
          <w:b/>
          <w:bCs/>
        </w:rPr>
      </w:pPr>
      <w:r>
        <w:rPr>
          <w:rFonts w:hint="eastAsia"/>
          <w:b/>
          <w:bCs/>
        </w:rPr>
        <w:t>八、最后报价</w:t>
      </w:r>
    </w:p>
    <w:p w14:paraId="7C2D26A4">
      <w:pPr>
        <w:spacing w:line="360" w:lineRule="exact"/>
        <w:rPr>
          <w:rFonts w:ascii="黑体" w:eastAsia="黑体"/>
          <w:sz w:val="32"/>
          <w:szCs w:val="32"/>
        </w:rPr>
      </w:pPr>
    </w:p>
    <w:p w14:paraId="6B305F01">
      <w:pPr>
        <w:spacing w:line="360" w:lineRule="exact"/>
        <w:rPr>
          <w:rFonts w:ascii="黑体" w:eastAsia="黑体"/>
          <w:sz w:val="32"/>
          <w:szCs w:val="32"/>
        </w:rPr>
      </w:pPr>
    </w:p>
    <w:p w14:paraId="39B9AC44">
      <w:pPr>
        <w:spacing w:line="360" w:lineRule="exact"/>
        <w:rPr>
          <w:rFonts w:ascii="黑体" w:eastAsia="黑体"/>
          <w:sz w:val="32"/>
          <w:szCs w:val="32"/>
        </w:rPr>
      </w:pPr>
    </w:p>
    <w:p w14:paraId="23126CC5">
      <w:pPr>
        <w:spacing w:line="360" w:lineRule="exact"/>
        <w:rPr>
          <w:rFonts w:ascii="黑体" w:eastAsia="黑体"/>
          <w:sz w:val="32"/>
          <w:szCs w:val="32"/>
        </w:rPr>
      </w:pPr>
    </w:p>
    <w:p w14:paraId="14E380A9">
      <w:pPr>
        <w:spacing w:line="360" w:lineRule="exact"/>
        <w:rPr>
          <w:rFonts w:ascii="黑体" w:eastAsia="黑体"/>
          <w:sz w:val="32"/>
          <w:szCs w:val="32"/>
        </w:rPr>
      </w:pPr>
    </w:p>
    <w:p w14:paraId="76CB849F">
      <w:pPr>
        <w:pStyle w:val="3"/>
        <w:jc w:val="center"/>
      </w:pPr>
      <w:bookmarkStart w:id="219" w:name="_Toc4686"/>
      <w:bookmarkStart w:id="220" w:name="_Toc26863"/>
      <w:bookmarkStart w:id="221" w:name="_Toc23554"/>
      <w:bookmarkStart w:id="222" w:name="_Toc21932"/>
      <w:bookmarkStart w:id="223" w:name="_Toc29441"/>
      <w:r>
        <w:rPr>
          <w:rFonts w:hint="eastAsia"/>
        </w:rPr>
        <w:t>一、磋商响应声明</w:t>
      </w:r>
      <w:bookmarkEnd w:id="219"/>
      <w:bookmarkEnd w:id="220"/>
      <w:bookmarkEnd w:id="221"/>
      <w:bookmarkEnd w:id="222"/>
      <w:bookmarkEnd w:id="223"/>
    </w:p>
    <w:p w14:paraId="78ABAE8F">
      <w:pPr>
        <w:adjustRightInd w:val="0"/>
        <w:snapToGrid w:val="0"/>
        <w:spacing w:line="360" w:lineRule="auto"/>
        <w:rPr>
          <w:rFonts w:hint="eastAsia"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szCs w:val="21"/>
        </w:rPr>
        <w:t xml:space="preserve"> (采购人或采购代理机构)：</w:t>
      </w:r>
    </w:p>
    <w:p w14:paraId="6D54AC3E">
      <w:pPr>
        <w:adjustRightInd w:val="0"/>
        <w:snapToGrid w:val="0"/>
        <w:spacing w:line="360" w:lineRule="auto"/>
        <w:ind w:firstLine="420" w:firstLineChars="200"/>
        <w:rPr>
          <w:rFonts w:hint="eastAsia" w:ascii="宋体" w:hAnsi="宋体"/>
          <w:szCs w:val="21"/>
        </w:rPr>
      </w:pPr>
      <w:r>
        <w:rPr>
          <w:rFonts w:hint="eastAsia" w:ascii="宋体" w:hAnsi="宋体"/>
          <w:szCs w:val="21"/>
        </w:rPr>
        <w:t>我方已仔细研究了</w:t>
      </w:r>
      <w:r>
        <w:rPr>
          <w:rFonts w:hint="eastAsia" w:ascii="宋体" w:hAnsi="宋体"/>
          <w:szCs w:val="21"/>
          <w:u w:val="single"/>
        </w:rPr>
        <w:t xml:space="preserve">                 (</w:t>
      </w:r>
      <w:r>
        <w:rPr>
          <w:rFonts w:hint="eastAsia" w:ascii="宋体" w:hAnsi="宋体"/>
          <w:szCs w:val="21"/>
        </w:rPr>
        <w:t>项目名称)的竞争性磋商文件（政府采购编号：</w:t>
      </w:r>
      <w:r>
        <w:rPr>
          <w:rFonts w:hint="eastAsia" w:ascii="宋体" w:hAnsi="宋体"/>
          <w:szCs w:val="21"/>
          <w:u w:val="single"/>
        </w:rPr>
        <w:t xml:space="preserve">            </w:t>
      </w:r>
      <w:r>
        <w:rPr>
          <w:rFonts w:hint="eastAsia" w:ascii="宋体" w:hAnsi="宋体"/>
          <w:szCs w:val="21"/>
        </w:rPr>
        <w:t xml:space="preserve"> ；采购代理编号：</w:t>
      </w:r>
      <w:r>
        <w:rPr>
          <w:rFonts w:hint="eastAsia" w:ascii="宋体" w:hAnsi="宋体"/>
          <w:szCs w:val="21"/>
          <w:u w:val="single"/>
        </w:rPr>
        <w:t xml:space="preserve">           </w:t>
      </w:r>
      <w:r>
        <w:rPr>
          <w:rFonts w:hint="eastAsia" w:ascii="宋体" w:hAnsi="宋体"/>
          <w:szCs w:val="21"/>
        </w:rPr>
        <w:t>）的全部内容，</w:t>
      </w:r>
      <w:r>
        <w:rPr>
          <w:rFonts w:hint="eastAsia" w:hAnsi="宋体"/>
        </w:rPr>
        <w:t>知悉参加竞争性磋商的风险，我方承诺接受磋商文件的全部条款且无任何异议。</w:t>
      </w:r>
    </w:p>
    <w:p w14:paraId="6460AFF2">
      <w:pPr>
        <w:pStyle w:val="24"/>
        <w:adjustRightInd w:val="0"/>
        <w:snapToGrid w:val="0"/>
        <w:spacing w:line="360" w:lineRule="auto"/>
        <w:ind w:firstLine="420" w:firstLineChars="200"/>
        <w:rPr>
          <w:rFonts w:hint="eastAsia" w:hAnsi="宋体"/>
        </w:rPr>
      </w:pPr>
      <w:r>
        <w:rPr>
          <w:rFonts w:hint="eastAsia" w:hAnsi="宋体"/>
        </w:rPr>
        <w:t>一、我方同意在磋商文件中规定的提交首次响应文件截止时间起</w:t>
      </w:r>
      <w:r>
        <w:rPr>
          <w:rFonts w:hint="eastAsia" w:hAnsi="宋体"/>
          <w:u w:val="single"/>
        </w:rPr>
        <w:t xml:space="preserve">    </w:t>
      </w:r>
      <w:r>
        <w:rPr>
          <w:rFonts w:hint="eastAsia" w:hAnsi="宋体"/>
        </w:rPr>
        <w:t>日内(响应文件有效期)遵守本响应文件中的承诺且在此期限期满之前均具有法律约束力。</w:t>
      </w:r>
    </w:p>
    <w:p w14:paraId="6C4AC6A1">
      <w:pPr>
        <w:pStyle w:val="24"/>
        <w:adjustRightInd w:val="0"/>
        <w:snapToGrid w:val="0"/>
        <w:spacing w:line="360" w:lineRule="auto"/>
        <w:ind w:firstLine="420" w:firstLineChars="200"/>
        <w:rPr>
          <w:rFonts w:hint="eastAsia" w:hAnsi="宋体"/>
        </w:rPr>
      </w:pPr>
      <w:r>
        <w:rPr>
          <w:rFonts w:hint="eastAsia" w:hAnsi="宋体"/>
        </w:rPr>
        <w:t>二、我方提交响应文件正本一份和副本一式</w:t>
      </w:r>
      <w:r>
        <w:rPr>
          <w:rFonts w:hint="eastAsia" w:hAnsi="宋体"/>
          <w:u w:val="single"/>
        </w:rPr>
        <w:t xml:space="preserve">     </w:t>
      </w:r>
      <w:r>
        <w:rPr>
          <w:rFonts w:hint="eastAsia" w:hAnsi="宋体"/>
        </w:rPr>
        <w:t>份，并保证响应文件提供的数据和资料全部内容真实、合法、准确和完整，我们对此负责，并愿承担由此引起的法律责任。</w:t>
      </w:r>
    </w:p>
    <w:p w14:paraId="0BB30807">
      <w:pPr>
        <w:pStyle w:val="24"/>
        <w:adjustRightInd w:val="0"/>
        <w:snapToGrid w:val="0"/>
        <w:spacing w:line="360" w:lineRule="auto"/>
        <w:ind w:firstLine="420" w:firstLineChars="200"/>
        <w:rPr>
          <w:rFonts w:hint="eastAsia" w:hAnsi="宋体"/>
        </w:rPr>
      </w:pPr>
      <w:r>
        <w:rPr>
          <w:rFonts w:hint="eastAsia" w:hAnsi="宋体"/>
        </w:rPr>
        <w:t>三、我方愿意向贵方提供任何与本项采购有关的数据、情况和技术资料。若贵方需要，我方愿意提供我方作出的一切承诺的证明资料。</w:t>
      </w:r>
    </w:p>
    <w:p w14:paraId="6E4799A1">
      <w:pPr>
        <w:pStyle w:val="24"/>
        <w:adjustRightInd w:val="0"/>
        <w:snapToGrid w:val="0"/>
        <w:spacing w:line="360" w:lineRule="auto"/>
        <w:ind w:firstLine="420" w:firstLineChars="200"/>
        <w:rPr>
          <w:rFonts w:hint="eastAsia" w:hAnsi="宋体"/>
        </w:rPr>
      </w:pPr>
      <w:r>
        <w:rPr>
          <w:rFonts w:hint="eastAsia" w:hAnsi="宋体"/>
        </w:rPr>
        <w:t>四、我方愿意按磋商文件规定和磋商小组要求重新提交响应文件和最后报价。</w:t>
      </w:r>
    </w:p>
    <w:p w14:paraId="4BDDB252">
      <w:pPr>
        <w:pStyle w:val="24"/>
        <w:adjustRightInd w:val="0"/>
        <w:snapToGrid w:val="0"/>
        <w:spacing w:line="360" w:lineRule="auto"/>
        <w:ind w:firstLine="420" w:firstLineChars="200"/>
        <w:rPr>
          <w:rFonts w:hint="eastAsia" w:hAnsi="宋体"/>
        </w:rPr>
      </w:pPr>
      <w:r>
        <w:rPr>
          <w:rFonts w:hint="eastAsia" w:hAnsi="宋体"/>
        </w:rPr>
        <w:t>五、我方承诺遵守《中华人民共和国政府采购法》的有关规定，保证在获得成交资格后，按照磋商文件确定的事项签订政府采购合同，履行双方所签订的合同，并承担合同规定的责任和义务。</w:t>
      </w:r>
    </w:p>
    <w:p w14:paraId="130EBEF2">
      <w:pPr>
        <w:pStyle w:val="24"/>
        <w:adjustRightInd w:val="0"/>
        <w:snapToGrid w:val="0"/>
        <w:spacing w:line="360" w:lineRule="auto"/>
        <w:ind w:firstLine="420" w:firstLineChars="200"/>
        <w:rPr>
          <w:rFonts w:hint="eastAsia" w:hAnsi="宋体"/>
        </w:rPr>
      </w:pPr>
      <w:r>
        <w:rPr>
          <w:rFonts w:hint="eastAsia" w:hAnsi="宋体"/>
        </w:rPr>
        <w:t xml:space="preserve">六、我方在此声明： </w:t>
      </w:r>
    </w:p>
    <w:p w14:paraId="37C00482">
      <w:pPr>
        <w:pStyle w:val="24"/>
        <w:adjustRightInd w:val="0"/>
        <w:snapToGrid w:val="0"/>
        <w:spacing w:line="360" w:lineRule="auto"/>
        <w:ind w:firstLine="420" w:firstLineChars="200"/>
        <w:rPr>
          <w:rFonts w:hint="eastAsia" w:hAnsi="宋体"/>
        </w:rPr>
      </w:pPr>
      <w:r>
        <w:rPr>
          <w:rFonts w:hint="eastAsia" w:hAnsi="宋体"/>
        </w:rPr>
        <w:t>（一）我方与采购人或采购代理机构不存在隶属关系或者其他利害关系。</w:t>
      </w:r>
    </w:p>
    <w:p w14:paraId="5C79CAB6">
      <w:pPr>
        <w:pStyle w:val="24"/>
        <w:adjustRightInd w:val="0"/>
        <w:snapToGrid w:val="0"/>
        <w:spacing w:line="360" w:lineRule="auto"/>
        <w:ind w:firstLine="420" w:firstLineChars="200"/>
        <w:rPr>
          <w:rFonts w:hint="eastAsia" w:hAnsi="宋体"/>
        </w:rPr>
      </w:pPr>
      <w:r>
        <w:rPr>
          <w:rFonts w:hint="eastAsia" w:hAnsi="宋体"/>
        </w:rPr>
        <w:t>（二）我方与参加本项目的其他供应商不存在直接控股、管理关系，或者与其他供应商法定代表人（或者负责人）为同一人。</w:t>
      </w:r>
    </w:p>
    <w:p w14:paraId="4762A001">
      <w:pPr>
        <w:pStyle w:val="24"/>
        <w:adjustRightInd w:val="0"/>
        <w:snapToGrid w:val="0"/>
        <w:spacing w:line="360" w:lineRule="auto"/>
        <w:ind w:firstLine="420" w:firstLineChars="200"/>
        <w:rPr>
          <w:rFonts w:hint="eastAsia" w:hAnsi="宋体"/>
        </w:rPr>
      </w:pPr>
      <w:r>
        <w:rPr>
          <w:rFonts w:hint="eastAsia" w:hAnsi="宋体"/>
        </w:rPr>
        <w:t>（三）我方未为本项目前期准备提供设计或咨询服务。</w:t>
      </w:r>
    </w:p>
    <w:p w14:paraId="2DA111D1">
      <w:pPr>
        <w:pStyle w:val="24"/>
        <w:adjustRightInd w:val="0"/>
        <w:snapToGrid w:val="0"/>
        <w:spacing w:line="360" w:lineRule="auto"/>
        <w:ind w:firstLine="420" w:firstLineChars="200"/>
        <w:rPr>
          <w:rFonts w:hint="eastAsia" w:hAnsi="宋体"/>
        </w:rPr>
      </w:pPr>
      <w:r>
        <w:rPr>
          <w:rFonts w:hint="eastAsia" w:hAnsi="宋体"/>
        </w:rPr>
        <w:t>（四）我方承诺（承诺期：成立三年以上的，为提交首次响应文件截止时间前三年内；成立不足三年的，为实际时间）：</w:t>
      </w:r>
    </w:p>
    <w:p w14:paraId="17355565">
      <w:pPr>
        <w:pStyle w:val="24"/>
        <w:adjustRightInd w:val="0"/>
        <w:snapToGrid w:val="0"/>
        <w:spacing w:line="360" w:lineRule="auto"/>
        <w:ind w:firstLine="420" w:firstLineChars="200"/>
        <w:rPr>
          <w:rFonts w:hint="eastAsia" w:hAnsi="宋体"/>
        </w:rPr>
      </w:pPr>
      <w:r>
        <w:rPr>
          <w:rFonts w:hint="eastAsia" w:hAnsi="宋体"/>
        </w:rPr>
        <w:t>1、我方依法缴纳了各项税费及各项社会保障资金，没有偷税、漏税及欠缴行为。</w:t>
      </w:r>
    </w:p>
    <w:p w14:paraId="7419CEB1">
      <w:pPr>
        <w:pStyle w:val="24"/>
        <w:adjustRightInd w:val="0"/>
        <w:snapToGrid w:val="0"/>
        <w:spacing w:line="360" w:lineRule="auto"/>
        <w:ind w:firstLine="420" w:firstLineChars="200"/>
        <w:rPr>
          <w:rFonts w:hint="eastAsia" w:hAnsi="宋体"/>
        </w:rPr>
      </w:pPr>
      <w:r>
        <w:rPr>
          <w:rFonts w:hint="eastAsia" w:hAnsi="宋体"/>
        </w:rPr>
        <w:t>2、我方在经营活动中没有存在下列重大违法记录：</w:t>
      </w:r>
    </w:p>
    <w:p w14:paraId="1D1B55B0">
      <w:pPr>
        <w:pStyle w:val="24"/>
        <w:adjustRightInd w:val="0"/>
        <w:snapToGrid w:val="0"/>
        <w:spacing w:line="360" w:lineRule="auto"/>
        <w:ind w:firstLine="420" w:firstLineChars="200"/>
        <w:rPr>
          <w:rFonts w:hint="eastAsia" w:hAnsi="宋体"/>
        </w:rPr>
      </w:pPr>
      <w:r>
        <w:rPr>
          <w:rFonts w:hint="eastAsia" w:hAnsi="宋体"/>
        </w:rPr>
        <w:t>(1)受到刑事处罚；</w:t>
      </w:r>
    </w:p>
    <w:p w14:paraId="3CB2FE4E">
      <w:pPr>
        <w:pStyle w:val="24"/>
        <w:adjustRightInd w:val="0"/>
        <w:snapToGrid w:val="0"/>
        <w:spacing w:line="360" w:lineRule="auto"/>
        <w:ind w:firstLine="420" w:firstLineChars="200"/>
        <w:rPr>
          <w:rFonts w:hint="eastAsia" w:hAnsi="宋体"/>
        </w:rPr>
      </w:pPr>
      <w:r>
        <w:rPr>
          <w:rFonts w:hint="eastAsia" w:hAnsi="宋体"/>
        </w:rPr>
        <w:t>(2)受到三万元以上的罚款、责令停产停业、在一至三年内禁止参加政府采购活动、暂扣或者吊销许可证、暂扣或者吊销执照的行政处罚。</w:t>
      </w:r>
    </w:p>
    <w:p w14:paraId="39D2C71C">
      <w:pPr>
        <w:adjustRightInd w:val="0"/>
        <w:snapToGrid w:val="0"/>
        <w:spacing w:line="360" w:lineRule="auto"/>
        <w:ind w:right="24"/>
        <w:rPr>
          <w:rFonts w:hint="eastAsia" w:ascii="宋体" w:hAnsi="宋体"/>
          <w:szCs w:val="21"/>
        </w:rPr>
      </w:pPr>
      <w:r>
        <w:rPr>
          <w:rFonts w:hint="eastAsia" w:ascii="宋体" w:hAnsi="宋体"/>
          <w:bCs/>
          <w:szCs w:val="21"/>
        </w:rPr>
        <w:t>附件1：</w:t>
      </w:r>
      <w:r>
        <w:rPr>
          <w:rFonts w:hint="eastAsia" w:ascii="宋体" w:hAnsi="宋体"/>
          <w:szCs w:val="21"/>
        </w:rPr>
        <w:t>法定代表人身份证明</w:t>
      </w:r>
    </w:p>
    <w:p w14:paraId="662D4FAA">
      <w:pPr>
        <w:adjustRightInd w:val="0"/>
        <w:snapToGrid w:val="0"/>
        <w:spacing w:line="360" w:lineRule="auto"/>
        <w:ind w:right="24"/>
        <w:rPr>
          <w:rFonts w:hint="eastAsia" w:ascii="宋体" w:hAnsi="宋体"/>
          <w:szCs w:val="21"/>
        </w:rPr>
      </w:pPr>
      <w:r>
        <w:rPr>
          <w:rFonts w:hint="eastAsia" w:ascii="宋体" w:hAnsi="宋体"/>
          <w:bCs/>
          <w:szCs w:val="21"/>
        </w:rPr>
        <w:t>附件2</w:t>
      </w:r>
      <w:r>
        <w:rPr>
          <w:rFonts w:hint="eastAsia" w:ascii="宋体" w:hAnsi="宋体"/>
          <w:szCs w:val="21"/>
        </w:rPr>
        <w:t>：法定代表人授权书</w:t>
      </w:r>
    </w:p>
    <w:p w14:paraId="73562C6F">
      <w:pPr>
        <w:pStyle w:val="24"/>
        <w:adjustRightInd w:val="0"/>
        <w:snapToGrid w:val="0"/>
        <w:spacing w:line="360" w:lineRule="auto"/>
        <w:rPr>
          <w:rFonts w:hint="eastAsia" w:hAnsi="宋体"/>
        </w:rPr>
      </w:pPr>
    </w:p>
    <w:p w14:paraId="4BF38BF2">
      <w:pPr>
        <w:pStyle w:val="24"/>
        <w:adjustRightInd w:val="0"/>
        <w:snapToGrid w:val="0"/>
        <w:spacing w:line="360" w:lineRule="auto"/>
        <w:rPr>
          <w:rFonts w:hint="eastAsia" w:hAnsi="宋体"/>
        </w:rPr>
      </w:pPr>
      <w:r>
        <w:rPr>
          <w:rFonts w:hint="eastAsia" w:hAnsi="宋体"/>
        </w:rPr>
        <w:t>供应商名称(盖单位章)：</w:t>
      </w:r>
    </w:p>
    <w:p w14:paraId="594C92DD">
      <w:pPr>
        <w:adjustRightInd w:val="0"/>
        <w:snapToGrid w:val="0"/>
        <w:spacing w:line="360" w:lineRule="auto"/>
        <w:rPr>
          <w:rFonts w:hint="eastAsia" w:ascii="宋体" w:hAnsi="宋体"/>
          <w:szCs w:val="21"/>
        </w:rPr>
      </w:pPr>
      <w:r>
        <w:rPr>
          <w:rFonts w:hint="eastAsia" w:ascii="宋体" w:hAnsi="宋体"/>
          <w:szCs w:val="21"/>
        </w:rPr>
        <w:t>法定代表人或其委托代理人 (签字)：</w:t>
      </w:r>
      <w:r>
        <w:rPr>
          <w:rFonts w:hint="eastAsia" w:ascii="宋体" w:hAnsi="宋体"/>
          <w:szCs w:val="21"/>
          <w:u w:val="single"/>
        </w:rPr>
        <w:t xml:space="preserve">            </w:t>
      </w:r>
    </w:p>
    <w:p w14:paraId="69AAFADB">
      <w:pPr>
        <w:adjustRightInd w:val="0"/>
        <w:snapToGrid w:val="0"/>
        <w:spacing w:line="360" w:lineRule="auto"/>
        <w:rPr>
          <w:rFonts w:hint="eastAsia" w:ascii="宋体" w:hAnsi="宋体"/>
          <w:szCs w:val="21"/>
        </w:rPr>
      </w:pPr>
      <w:r>
        <w:rPr>
          <w:rFonts w:hint="eastAsia" w:ascii="宋体" w:hAnsi="宋体"/>
          <w:szCs w:val="21"/>
        </w:rPr>
        <w:t>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F6683D7">
      <w:pPr>
        <w:adjustRightInd w:val="0"/>
        <w:snapToGrid w:val="0"/>
        <w:spacing w:line="360" w:lineRule="auto"/>
        <w:ind w:right="24"/>
        <w:rPr>
          <w:rFonts w:hint="eastAsia" w:ascii="黑体" w:hAnsi="黑体" w:eastAsia="黑体"/>
          <w:bCs/>
          <w:sz w:val="30"/>
          <w:szCs w:val="30"/>
        </w:rPr>
      </w:pPr>
    </w:p>
    <w:p w14:paraId="7ADCB89A">
      <w:pPr>
        <w:adjustRightInd w:val="0"/>
        <w:snapToGrid w:val="0"/>
        <w:spacing w:line="360" w:lineRule="auto"/>
        <w:ind w:right="24"/>
        <w:rPr>
          <w:rFonts w:hint="eastAsia" w:ascii="黑体" w:hAnsi="黑体" w:eastAsia="黑体"/>
          <w:bCs/>
          <w:sz w:val="24"/>
        </w:rPr>
      </w:pPr>
      <w:r>
        <w:rPr>
          <w:rFonts w:hint="eastAsia" w:ascii="黑体" w:hAnsi="黑体" w:eastAsia="黑体"/>
          <w:bCs/>
          <w:sz w:val="24"/>
        </w:rPr>
        <w:t>附件1</w:t>
      </w:r>
    </w:p>
    <w:p w14:paraId="00A2E290">
      <w:pPr>
        <w:pStyle w:val="4"/>
        <w:jc w:val="center"/>
      </w:pPr>
      <w:r>
        <w:rPr>
          <w:rFonts w:hint="eastAsia"/>
        </w:rPr>
        <w:t>法定代表人身份证明</w:t>
      </w:r>
    </w:p>
    <w:p w14:paraId="03DA501C">
      <w:pPr>
        <w:snapToGrid w:val="0"/>
        <w:spacing w:line="480" w:lineRule="auto"/>
        <w:rPr>
          <w:rFonts w:hint="eastAsia" w:ascii="宋体" w:hAnsi="宋体"/>
          <w:szCs w:val="21"/>
        </w:rPr>
      </w:pPr>
    </w:p>
    <w:p w14:paraId="693FF293">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szCs w:val="21"/>
        </w:rPr>
        <w:t>供应商</w:t>
      </w:r>
      <w:r>
        <w:rPr>
          <w:rFonts w:hint="eastAsia" w:ascii="宋体" w:hAnsi="宋体" w:cs="宋体"/>
          <w:kern w:val="0"/>
          <w:szCs w:val="21"/>
        </w:rPr>
        <w:t>名称：</w:t>
      </w:r>
      <w:r>
        <w:rPr>
          <w:rFonts w:hint="eastAsia" w:ascii="宋体" w:hAnsi="宋体" w:cs="宋体"/>
          <w:kern w:val="0"/>
          <w:szCs w:val="21"/>
          <w:u w:val="single"/>
        </w:rPr>
        <w:t xml:space="preserve">                  </w:t>
      </w:r>
      <w:r>
        <w:rPr>
          <w:rFonts w:hint="eastAsia" w:ascii="宋体" w:hAnsi="宋体" w:cs="宋体"/>
          <w:kern w:val="0"/>
          <w:szCs w:val="21"/>
        </w:rPr>
        <w:t xml:space="preserve"> </w:t>
      </w:r>
    </w:p>
    <w:p w14:paraId="5549E3C6">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注册号：</w:t>
      </w:r>
      <w:r>
        <w:rPr>
          <w:rFonts w:hint="eastAsia" w:ascii="宋体" w:hAnsi="宋体" w:cs="宋体"/>
          <w:kern w:val="0"/>
          <w:szCs w:val="21"/>
          <w:u w:val="single"/>
        </w:rPr>
        <w:t xml:space="preserve">                  </w:t>
      </w:r>
    </w:p>
    <w:p w14:paraId="0EB412E0">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注册地址：</w:t>
      </w:r>
      <w:r>
        <w:rPr>
          <w:rFonts w:hint="eastAsia" w:ascii="宋体" w:hAnsi="宋体" w:cs="宋体"/>
          <w:kern w:val="0"/>
          <w:szCs w:val="21"/>
          <w:u w:val="single"/>
        </w:rPr>
        <w:t xml:space="preserve">                                    </w:t>
      </w:r>
    </w:p>
    <w:p w14:paraId="2D44DD17">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 xml:space="preserve">成立时间： </w:t>
      </w:r>
      <w:r>
        <w:rPr>
          <w:rFonts w:hint="eastAsia" w:ascii="宋体" w:hAnsi="宋体" w:cs="宋体"/>
          <w:kern w:val="0"/>
          <w:szCs w:val="21"/>
          <w:u w:val="single"/>
        </w:rPr>
        <w:t xml:space="preserve">       </w:t>
      </w:r>
      <w:r>
        <w:rPr>
          <w:rFonts w:hint="eastAsia" w:ascii="宋体" w:hAnsi="宋体" w:cs="宋体"/>
          <w:kern w:val="0"/>
          <w:szCs w:val="21"/>
        </w:rPr>
        <w:t xml:space="preserve">年 </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 xml:space="preserve"> 日</w:t>
      </w:r>
    </w:p>
    <w:p w14:paraId="45E27A4C">
      <w:pPr>
        <w:autoSpaceDE w:val="0"/>
        <w:autoSpaceDN w:val="0"/>
        <w:adjustRightInd w:val="0"/>
        <w:snapToGrid w:val="0"/>
        <w:spacing w:line="360" w:lineRule="auto"/>
        <w:jc w:val="left"/>
        <w:rPr>
          <w:rFonts w:hint="eastAsia" w:ascii="宋体" w:hAnsi="宋体" w:cs="宋体"/>
          <w:kern w:val="0"/>
          <w:szCs w:val="21"/>
          <w:u w:val="single"/>
        </w:rPr>
      </w:pPr>
      <w:r>
        <w:rPr>
          <w:rFonts w:hint="eastAsia" w:ascii="宋体" w:hAnsi="宋体" w:cs="宋体"/>
          <w:kern w:val="0"/>
          <w:szCs w:val="21"/>
        </w:rPr>
        <w:t>经营期限：</w:t>
      </w:r>
      <w:r>
        <w:rPr>
          <w:rFonts w:hint="eastAsia" w:ascii="宋体" w:hAnsi="宋体" w:cs="宋体"/>
          <w:kern w:val="0"/>
          <w:szCs w:val="21"/>
          <w:u w:val="single"/>
        </w:rPr>
        <w:t xml:space="preserve">                  </w:t>
      </w:r>
    </w:p>
    <w:p w14:paraId="1C7A7F44">
      <w:pPr>
        <w:autoSpaceDE w:val="0"/>
        <w:autoSpaceDN w:val="0"/>
        <w:adjustRightInd w:val="0"/>
        <w:snapToGrid w:val="0"/>
        <w:spacing w:line="360" w:lineRule="auto"/>
        <w:jc w:val="left"/>
        <w:rPr>
          <w:rFonts w:hint="eastAsia" w:ascii="宋体" w:hAnsi="宋体" w:cs="宋体"/>
          <w:kern w:val="0"/>
          <w:szCs w:val="21"/>
          <w:u w:val="single"/>
        </w:rPr>
      </w:pPr>
      <w:r>
        <w:rPr>
          <w:rFonts w:hint="eastAsia" w:ascii="宋体" w:hAnsi="宋体" w:cs="宋体"/>
          <w:kern w:val="0"/>
          <w:szCs w:val="21"/>
        </w:rPr>
        <w:t>经营范围：主营：</w:t>
      </w:r>
      <w:r>
        <w:rPr>
          <w:rFonts w:hint="eastAsia" w:ascii="宋体" w:hAnsi="宋体" w:cs="宋体"/>
          <w:kern w:val="0"/>
          <w:szCs w:val="21"/>
          <w:u w:val="single"/>
        </w:rPr>
        <w:t xml:space="preserve">              </w:t>
      </w:r>
      <w:r>
        <w:rPr>
          <w:rFonts w:hint="eastAsia" w:ascii="宋体" w:hAnsi="宋体" w:cs="宋体"/>
          <w:kern w:val="0"/>
          <w:szCs w:val="21"/>
        </w:rPr>
        <w:t xml:space="preserve"> ；兼营：</w:t>
      </w:r>
      <w:r>
        <w:rPr>
          <w:rFonts w:hint="eastAsia" w:ascii="宋体" w:hAnsi="宋体" w:cs="宋体"/>
          <w:kern w:val="0"/>
          <w:szCs w:val="21"/>
          <w:u w:val="single"/>
        </w:rPr>
        <w:t xml:space="preserve">              </w:t>
      </w:r>
    </w:p>
    <w:p w14:paraId="22711C63">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姓名：</w:t>
      </w:r>
      <w:r>
        <w:rPr>
          <w:rFonts w:hint="eastAsia" w:ascii="宋体" w:hAnsi="宋体" w:cs="宋体"/>
          <w:kern w:val="0"/>
          <w:szCs w:val="21"/>
          <w:u w:val="single"/>
        </w:rPr>
        <w:t xml:space="preserve">         </w:t>
      </w:r>
      <w:r>
        <w:rPr>
          <w:rFonts w:hint="eastAsia" w:ascii="宋体" w:hAnsi="宋体" w:cs="宋体"/>
          <w:kern w:val="0"/>
          <w:szCs w:val="21"/>
        </w:rPr>
        <w:t xml:space="preserve"> 性别：</w:t>
      </w:r>
      <w:r>
        <w:rPr>
          <w:rFonts w:hint="eastAsia" w:ascii="宋体" w:hAnsi="宋体" w:cs="宋体"/>
          <w:kern w:val="0"/>
          <w:szCs w:val="21"/>
          <w:u w:val="single"/>
        </w:rPr>
        <w:t xml:space="preserve">      </w:t>
      </w:r>
      <w:r>
        <w:rPr>
          <w:rFonts w:hint="eastAsia" w:ascii="宋体" w:hAnsi="宋体" w:cs="宋体"/>
          <w:kern w:val="0"/>
          <w:szCs w:val="21"/>
        </w:rPr>
        <w:t xml:space="preserve"> 年龄：</w:t>
      </w:r>
      <w:r>
        <w:rPr>
          <w:rFonts w:hint="eastAsia" w:ascii="宋体" w:hAnsi="宋体" w:cs="宋体"/>
          <w:kern w:val="0"/>
          <w:szCs w:val="21"/>
          <w:u w:val="single"/>
        </w:rPr>
        <w:t xml:space="preserve">         </w:t>
      </w:r>
      <w:r>
        <w:rPr>
          <w:rFonts w:hint="eastAsia" w:ascii="宋体" w:hAnsi="宋体" w:cs="宋体"/>
          <w:kern w:val="0"/>
          <w:szCs w:val="21"/>
        </w:rPr>
        <w:t xml:space="preserve"> 系</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szCs w:val="21"/>
        </w:rPr>
        <w:t>供应商</w:t>
      </w:r>
      <w:r>
        <w:rPr>
          <w:rFonts w:hint="eastAsia" w:ascii="宋体" w:hAnsi="宋体" w:cs="宋体"/>
          <w:kern w:val="0"/>
          <w:szCs w:val="21"/>
        </w:rPr>
        <w:t>名称）的法定代表人。</w:t>
      </w:r>
    </w:p>
    <w:p w14:paraId="685ABCC8">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特此证明。</w:t>
      </w:r>
    </w:p>
    <w:p w14:paraId="7C09350C">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szCs w:val="21"/>
        </w:rPr>
        <w:t>附：法定代表人身份证复印件</w:t>
      </w:r>
    </w:p>
    <w:p w14:paraId="0844F8E3">
      <w:pPr>
        <w:snapToGrid w:val="0"/>
        <w:spacing w:line="480" w:lineRule="auto"/>
        <w:rPr>
          <w:rFonts w:hint="eastAsia" w:ascii="宋体" w:hAnsi="宋体"/>
          <w:szCs w:val="21"/>
        </w:rPr>
      </w:pPr>
    </w:p>
    <w:p w14:paraId="590CC2C1">
      <w:pPr>
        <w:snapToGrid w:val="0"/>
        <w:rPr>
          <w:rFonts w:hint="eastAsia" w:ascii="宋体" w:hAnsi="宋体"/>
          <w:szCs w:val="21"/>
        </w:rPr>
      </w:pPr>
    </w:p>
    <w:p w14:paraId="599838FC">
      <w:pPr>
        <w:snapToGrid w:val="0"/>
        <w:rPr>
          <w:rFonts w:hint="eastAsia" w:ascii="宋体" w:hAnsi="宋体"/>
          <w:szCs w:val="21"/>
        </w:rPr>
      </w:pPr>
    </w:p>
    <w:p w14:paraId="3FCEF157">
      <w:pPr>
        <w:snapToGrid w:val="0"/>
        <w:rPr>
          <w:rFonts w:hint="eastAsia" w:ascii="宋体" w:hAnsi="宋体"/>
          <w:szCs w:val="21"/>
        </w:rPr>
      </w:pPr>
    </w:p>
    <w:p w14:paraId="010D6FA0">
      <w:pPr>
        <w:snapToGrid w:val="0"/>
        <w:rPr>
          <w:rFonts w:hint="eastAsia" w:ascii="宋体" w:hAnsi="宋体"/>
          <w:szCs w:val="21"/>
        </w:rPr>
      </w:pPr>
    </w:p>
    <w:p w14:paraId="7B7FF881">
      <w:pPr>
        <w:adjustRightInd w:val="0"/>
        <w:snapToGrid w:val="0"/>
        <w:spacing w:line="360" w:lineRule="auto"/>
        <w:rPr>
          <w:rFonts w:hint="eastAsia" w:ascii="宋体" w:hAnsi="宋体"/>
          <w:szCs w:val="21"/>
        </w:rPr>
      </w:pPr>
    </w:p>
    <w:p w14:paraId="776D7395">
      <w:pPr>
        <w:adjustRightInd w:val="0"/>
        <w:snapToGrid w:val="0"/>
        <w:spacing w:line="360" w:lineRule="auto"/>
        <w:ind w:right="420"/>
        <w:rPr>
          <w:rFonts w:hint="eastAsia" w:ascii="宋体" w:hAnsi="宋体"/>
          <w:szCs w:val="21"/>
        </w:rPr>
      </w:pPr>
      <w:r>
        <w:rPr>
          <w:rFonts w:hint="eastAsia" w:ascii="宋体" w:hAnsi="宋体"/>
          <w:szCs w:val="21"/>
        </w:rPr>
        <w:t>供应商名称（盖单位章）：</w:t>
      </w:r>
    </w:p>
    <w:p w14:paraId="3CF81723">
      <w:pPr>
        <w:adjustRightInd w:val="0"/>
        <w:snapToGrid w:val="0"/>
        <w:spacing w:line="360" w:lineRule="auto"/>
        <w:ind w:right="420"/>
        <w:rPr>
          <w:rFonts w:hint="eastAsia" w:ascii="仿宋_GB2312" w:hAnsi="宋体" w:eastAsia="仿宋_GB2312"/>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149C64DF">
      <w:pPr>
        <w:adjustRightInd w:val="0"/>
        <w:snapToGrid w:val="0"/>
        <w:spacing w:before="156" w:beforeLines="50" w:line="360" w:lineRule="auto"/>
        <w:rPr>
          <w:rFonts w:hint="eastAsia" w:ascii="仿宋_GB2312" w:hAnsi="宋体" w:eastAsia="仿宋_GB2312"/>
          <w:szCs w:val="21"/>
        </w:rPr>
      </w:pPr>
    </w:p>
    <w:p w14:paraId="4ED6799B">
      <w:pPr>
        <w:adjustRightInd w:val="0"/>
        <w:snapToGrid w:val="0"/>
        <w:spacing w:before="156" w:beforeLines="50" w:line="360" w:lineRule="auto"/>
        <w:rPr>
          <w:rFonts w:hint="eastAsia" w:ascii="仿宋_GB2312" w:hAnsi="宋体" w:eastAsia="仿宋_GB2312"/>
          <w:szCs w:val="21"/>
        </w:rPr>
      </w:pPr>
    </w:p>
    <w:p w14:paraId="15040ACD">
      <w:pPr>
        <w:adjustRightInd w:val="0"/>
        <w:snapToGrid w:val="0"/>
        <w:spacing w:before="156" w:beforeLines="50" w:line="360" w:lineRule="auto"/>
        <w:rPr>
          <w:rFonts w:hint="eastAsia" w:ascii="黑体" w:hAnsi="黑体" w:eastAsia="黑体"/>
          <w:b/>
          <w:bCs/>
          <w:sz w:val="30"/>
          <w:szCs w:val="30"/>
        </w:rPr>
      </w:pPr>
      <w:r>
        <w:rPr>
          <w:rFonts w:hint="eastAsia" w:ascii="宋体" w:hAnsi="宋体"/>
          <w:b/>
          <w:bCs/>
          <w:szCs w:val="21"/>
        </w:rPr>
        <w:t>法定代表人到场参加投标的，本法定代表人身份证明除投标响应文件中提供以外，须单独另备一份与法定代表人居民身份证原件于开标现场查验。</w:t>
      </w:r>
    </w:p>
    <w:p w14:paraId="571F05A1">
      <w:pPr>
        <w:adjustRightInd w:val="0"/>
        <w:snapToGrid w:val="0"/>
        <w:spacing w:before="156" w:beforeLines="50" w:line="360" w:lineRule="auto"/>
        <w:rPr>
          <w:rFonts w:hint="eastAsia" w:ascii="黑体" w:hAnsi="黑体" w:eastAsia="黑体"/>
          <w:bCs/>
          <w:sz w:val="30"/>
          <w:szCs w:val="30"/>
        </w:rPr>
      </w:pPr>
    </w:p>
    <w:p w14:paraId="5C27E34E">
      <w:pPr>
        <w:adjustRightInd w:val="0"/>
        <w:snapToGrid w:val="0"/>
        <w:spacing w:before="156" w:beforeLines="50" w:line="360" w:lineRule="auto"/>
        <w:rPr>
          <w:rFonts w:hint="eastAsia" w:ascii="黑体" w:hAnsi="黑体" w:eastAsia="黑体"/>
          <w:bCs/>
          <w:sz w:val="30"/>
          <w:szCs w:val="30"/>
        </w:rPr>
      </w:pPr>
    </w:p>
    <w:p w14:paraId="0147FDCF">
      <w:pPr>
        <w:pStyle w:val="81"/>
        <w:rPr>
          <w:rFonts w:hint="eastAsia" w:ascii="黑体" w:hAnsi="黑体" w:eastAsia="黑体"/>
          <w:bCs/>
          <w:sz w:val="30"/>
          <w:szCs w:val="30"/>
        </w:rPr>
      </w:pPr>
    </w:p>
    <w:p w14:paraId="41E092D7">
      <w:pPr>
        <w:pStyle w:val="81"/>
        <w:rPr>
          <w:rFonts w:hint="eastAsia" w:ascii="黑体" w:hAnsi="黑体" w:eastAsia="黑体"/>
          <w:bCs/>
          <w:sz w:val="30"/>
          <w:szCs w:val="30"/>
        </w:rPr>
      </w:pPr>
    </w:p>
    <w:p w14:paraId="5F6E1520">
      <w:pPr>
        <w:pStyle w:val="81"/>
        <w:rPr>
          <w:rFonts w:hint="eastAsia" w:ascii="黑体" w:hAnsi="黑体" w:eastAsia="黑体"/>
          <w:bCs/>
          <w:sz w:val="30"/>
          <w:szCs w:val="30"/>
        </w:rPr>
      </w:pPr>
    </w:p>
    <w:p w14:paraId="1D2D5BD2">
      <w:pPr>
        <w:adjustRightInd w:val="0"/>
        <w:snapToGrid w:val="0"/>
        <w:spacing w:before="156" w:beforeLines="50" w:line="360" w:lineRule="auto"/>
        <w:rPr>
          <w:rFonts w:hint="eastAsia" w:ascii="黑体" w:hAnsi="黑体" w:eastAsia="黑体"/>
          <w:sz w:val="24"/>
        </w:rPr>
      </w:pPr>
      <w:r>
        <w:rPr>
          <w:rFonts w:hint="eastAsia" w:ascii="黑体" w:hAnsi="黑体" w:eastAsia="黑体"/>
          <w:bCs/>
          <w:sz w:val="24"/>
        </w:rPr>
        <w:t>附件2</w:t>
      </w:r>
    </w:p>
    <w:p w14:paraId="7028500B">
      <w:pPr>
        <w:pStyle w:val="4"/>
        <w:jc w:val="center"/>
      </w:pPr>
      <w:r>
        <w:rPr>
          <w:rFonts w:hint="eastAsia"/>
        </w:rPr>
        <w:t>法定代表人授权委托书</w:t>
      </w:r>
    </w:p>
    <w:p w14:paraId="55939E25">
      <w:pPr>
        <w:adjustRightInd w:val="0"/>
        <w:snapToGrid w:val="0"/>
        <w:spacing w:line="360" w:lineRule="auto"/>
        <w:jc w:val="center"/>
        <w:rPr>
          <w:rFonts w:hint="eastAsia" w:ascii="黑体" w:hAnsi="华文中宋" w:eastAsia="黑体"/>
          <w:b/>
          <w:sz w:val="28"/>
          <w:szCs w:val="28"/>
        </w:rPr>
      </w:pPr>
    </w:p>
    <w:p w14:paraId="1B26DDDD">
      <w:pPr>
        <w:autoSpaceDE w:val="0"/>
        <w:autoSpaceDN w:val="0"/>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kern w:val="0"/>
          <w:szCs w:val="21"/>
        </w:rPr>
        <w:t>本人</w:t>
      </w:r>
      <w:r>
        <w:rPr>
          <w:rFonts w:hint="eastAsia" w:ascii="宋体" w:hAnsi="宋体" w:cs="宋体"/>
          <w:kern w:val="0"/>
          <w:szCs w:val="21"/>
          <w:u w:val="single"/>
        </w:rPr>
        <w:t xml:space="preserve">          </w:t>
      </w:r>
      <w:r>
        <w:rPr>
          <w:rFonts w:hint="eastAsia" w:ascii="宋体" w:hAnsi="宋体" w:cs="宋体"/>
          <w:kern w:val="0"/>
          <w:szCs w:val="21"/>
        </w:rPr>
        <w:t>（姓名、职务）系</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szCs w:val="21"/>
        </w:rPr>
        <w:t>供应商</w:t>
      </w:r>
      <w:r>
        <w:rPr>
          <w:rFonts w:hint="eastAsia" w:ascii="宋体" w:hAnsi="宋体" w:cs="宋体"/>
          <w:kern w:val="0"/>
          <w:szCs w:val="21"/>
        </w:rPr>
        <w:t>名称）的法定代表人，现授权</w:t>
      </w:r>
      <w:r>
        <w:rPr>
          <w:rFonts w:hint="eastAsia" w:ascii="宋体" w:hAnsi="宋体" w:cs="宋体"/>
          <w:kern w:val="0"/>
          <w:szCs w:val="21"/>
          <w:u w:val="single"/>
        </w:rPr>
        <w:t xml:space="preserve">          </w:t>
      </w:r>
      <w:r>
        <w:rPr>
          <w:rFonts w:hint="eastAsia" w:ascii="宋体" w:hAnsi="宋体" w:cs="宋体"/>
          <w:kern w:val="0"/>
          <w:szCs w:val="21"/>
        </w:rPr>
        <w:t>（姓名、职务）为我方代理人。代理人根据授权，以我方名义：(1)签署、澄清、补正、修改、撤回、提交</w:t>
      </w:r>
      <w:r>
        <w:rPr>
          <w:rFonts w:hint="eastAsia" w:ascii="宋体" w:hAnsi="宋体" w:cs="宋体"/>
          <w:kern w:val="0"/>
          <w:szCs w:val="21"/>
          <w:u w:val="single"/>
        </w:rPr>
        <w:t xml:space="preserve">                     </w:t>
      </w:r>
      <w:r>
        <w:rPr>
          <w:rFonts w:hint="eastAsia" w:ascii="宋体" w:hAnsi="宋体" w:cs="宋体"/>
          <w:kern w:val="0"/>
          <w:szCs w:val="21"/>
        </w:rPr>
        <w:t>（项目名称、</w:t>
      </w:r>
      <w:r>
        <w:rPr>
          <w:rFonts w:hint="eastAsia" w:ascii="宋体" w:hAnsi="宋体"/>
          <w:szCs w:val="21"/>
        </w:rPr>
        <w:t>政府</w:t>
      </w:r>
      <w:r>
        <w:rPr>
          <w:rFonts w:hint="eastAsia" w:ascii="宋体" w:hAnsi="宋体" w:cs="宋体"/>
          <w:kern w:val="0"/>
          <w:szCs w:val="21"/>
        </w:rPr>
        <w:t>采购编号、采购代理机构编号）响应文件；(2)签署并重新提交响应文件及最后报价；(3)签订合同和处理有关事宜，其法律后果由我方承担。</w:t>
      </w:r>
    </w:p>
    <w:p w14:paraId="3D1A3AC1">
      <w:pPr>
        <w:autoSpaceDE w:val="0"/>
        <w:autoSpaceDN w:val="0"/>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kern w:val="0"/>
          <w:szCs w:val="21"/>
        </w:rPr>
        <w:t>委托期限：</w:t>
      </w:r>
      <w:r>
        <w:rPr>
          <w:rFonts w:hint="eastAsia" w:ascii="宋体" w:hAnsi="宋体" w:cs="宋体"/>
          <w:kern w:val="0"/>
          <w:szCs w:val="21"/>
          <w:u w:val="single"/>
        </w:rPr>
        <w:t xml:space="preserve">                                     </w:t>
      </w:r>
      <w:r>
        <w:rPr>
          <w:rFonts w:hint="eastAsia" w:ascii="宋体" w:hAnsi="宋体" w:cs="宋体"/>
          <w:kern w:val="0"/>
          <w:szCs w:val="21"/>
        </w:rPr>
        <w:t xml:space="preserve"> 。</w:t>
      </w:r>
    </w:p>
    <w:p w14:paraId="324CE54A">
      <w:pPr>
        <w:spacing w:line="360" w:lineRule="auto"/>
        <w:ind w:firstLine="435"/>
        <w:rPr>
          <w:rFonts w:hint="eastAsia" w:ascii="宋体" w:hAnsi="宋体" w:cs="宋体"/>
          <w:kern w:val="0"/>
          <w:szCs w:val="21"/>
        </w:rPr>
      </w:pPr>
      <w:r>
        <w:rPr>
          <w:rFonts w:hint="eastAsia" w:ascii="宋体" w:hAnsi="宋体" w:cs="宋体"/>
          <w:kern w:val="0"/>
          <w:szCs w:val="21"/>
        </w:rPr>
        <w:t>代理人无转委托权。</w:t>
      </w:r>
    </w:p>
    <w:p w14:paraId="4B05264B">
      <w:pPr>
        <w:spacing w:line="360" w:lineRule="auto"/>
        <w:ind w:firstLine="435"/>
        <w:rPr>
          <w:rFonts w:hint="eastAsia" w:ascii="宋体" w:hAnsi="宋体"/>
          <w:szCs w:val="21"/>
        </w:rPr>
      </w:pPr>
      <w:r>
        <w:rPr>
          <w:rFonts w:hint="eastAsia" w:ascii="宋体" w:hAnsi="宋体"/>
          <w:szCs w:val="21"/>
        </w:rPr>
        <w:t>本授权书于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日签字生效，特此声明。</w:t>
      </w:r>
    </w:p>
    <w:p w14:paraId="1F9ADFF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附：委托代理人身份证复印件及法定代表人身份证明(附件1，原件)</w:t>
      </w:r>
    </w:p>
    <w:p w14:paraId="138FD776">
      <w:pPr>
        <w:adjustRightInd w:val="0"/>
        <w:snapToGrid w:val="0"/>
        <w:spacing w:line="360" w:lineRule="auto"/>
        <w:ind w:right="420"/>
        <w:rPr>
          <w:rFonts w:hint="eastAsia" w:ascii="宋体" w:hAnsi="宋体"/>
          <w:szCs w:val="21"/>
        </w:rPr>
      </w:pPr>
    </w:p>
    <w:p w14:paraId="10498896">
      <w:pPr>
        <w:adjustRightInd w:val="0"/>
        <w:snapToGrid w:val="0"/>
        <w:spacing w:line="360" w:lineRule="auto"/>
        <w:ind w:right="420"/>
        <w:rPr>
          <w:rFonts w:hint="eastAsia" w:ascii="宋体" w:hAnsi="宋体"/>
          <w:szCs w:val="21"/>
        </w:rPr>
      </w:pPr>
    </w:p>
    <w:p w14:paraId="7009973D">
      <w:pPr>
        <w:adjustRightInd w:val="0"/>
        <w:snapToGrid w:val="0"/>
        <w:spacing w:line="360" w:lineRule="auto"/>
        <w:ind w:right="420"/>
        <w:rPr>
          <w:rFonts w:hint="eastAsia" w:ascii="宋体" w:hAnsi="宋体"/>
          <w:szCs w:val="21"/>
        </w:rPr>
      </w:pPr>
    </w:p>
    <w:p w14:paraId="3AFBFA91">
      <w:pPr>
        <w:adjustRightInd w:val="0"/>
        <w:snapToGrid w:val="0"/>
        <w:spacing w:line="360" w:lineRule="auto"/>
        <w:ind w:right="420"/>
        <w:rPr>
          <w:rFonts w:hint="eastAsia" w:ascii="宋体" w:hAnsi="宋体"/>
          <w:szCs w:val="21"/>
        </w:rPr>
      </w:pPr>
    </w:p>
    <w:p w14:paraId="6FC86CCE">
      <w:pPr>
        <w:adjustRightInd w:val="0"/>
        <w:snapToGrid w:val="0"/>
        <w:spacing w:line="360" w:lineRule="auto"/>
        <w:ind w:right="420"/>
        <w:rPr>
          <w:rFonts w:hint="eastAsia" w:ascii="宋体" w:hAnsi="宋体"/>
          <w:szCs w:val="21"/>
        </w:rPr>
      </w:pPr>
    </w:p>
    <w:p w14:paraId="77031CC2">
      <w:pPr>
        <w:adjustRightInd w:val="0"/>
        <w:snapToGrid w:val="0"/>
        <w:spacing w:line="360" w:lineRule="auto"/>
        <w:ind w:right="420"/>
        <w:rPr>
          <w:rFonts w:hint="eastAsia" w:ascii="宋体" w:hAnsi="宋体"/>
          <w:szCs w:val="21"/>
        </w:rPr>
      </w:pPr>
    </w:p>
    <w:p w14:paraId="4D733D7B">
      <w:pPr>
        <w:adjustRightInd w:val="0"/>
        <w:snapToGrid w:val="0"/>
        <w:spacing w:line="360" w:lineRule="auto"/>
        <w:ind w:right="420"/>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p>
    <w:p w14:paraId="590A6D07">
      <w:pPr>
        <w:adjustRightInd w:val="0"/>
        <w:snapToGrid w:val="0"/>
        <w:spacing w:line="360" w:lineRule="auto"/>
        <w:ind w:right="420"/>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p>
    <w:p w14:paraId="00057B1E">
      <w:pPr>
        <w:adjustRightInd w:val="0"/>
        <w:snapToGrid w:val="0"/>
        <w:spacing w:line="360" w:lineRule="auto"/>
        <w:ind w:right="24"/>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D50CBA4">
      <w:pPr>
        <w:spacing w:line="360" w:lineRule="exact"/>
        <w:rPr>
          <w:rFonts w:ascii="宋体"/>
          <w:b/>
        </w:rPr>
      </w:pPr>
    </w:p>
    <w:p w14:paraId="4FA1570D">
      <w:pPr>
        <w:spacing w:line="360" w:lineRule="exact"/>
        <w:rPr>
          <w:rFonts w:ascii="宋体"/>
          <w:b/>
        </w:rPr>
      </w:pPr>
    </w:p>
    <w:p w14:paraId="7B957AE4">
      <w:pPr>
        <w:spacing w:line="360" w:lineRule="exact"/>
        <w:rPr>
          <w:rFonts w:ascii="宋体"/>
          <w:b/>
        </w:rPr>
      </w:pPr>
    </w:p>
    <w:p w14:paraId="30986F9F">
      <w:pPr>
        <w:spacing w:line="360" w:lineRule="exact"/>
        <w:rPr>
          <w:rFonts w:ascii="宋体"/>
          <w:b/>
        </w:rPr>
      </w:pPr>
    </w:p>
    <w:p w14:paraId="62FEE4BA">
      <w:pPr>
        <w:adjustRightInd w:val="0"/>
        <w:snapToGrid w:val="0"/>
        <w:spacing w:line="360" w:lineRule="auto"/>
        <w:ind w:right="24"/>
        <w:rPr>
          <w:rFonts w:hint="eastAsia" w:ascii="宋体" w:hAnsi="宋体"/>
          <w:b/>
          <w:bCs/>
          <w:szCs w:val="21"/>
        </w:rPr>
      </w:pPr>
      <w:r>
        <w:rPr>
          <w:rFonts w:hint="eastAsia" w:ascii="宋体" w:hAnsi="宋体"/>
          <w:b/>
          <w:bCs/>
          <w:szCs w:val="21"/>
        </w:rPr>
        <w:t>授权代理人参加投标的，本授权委托书除投标响应文件中提供以外，须单独另备一份与委托代理人居民身份证原件</w:t>
      </w:r>
      <w:r>
        <w:rPr>
          <w:rFonts w:hint="eastAsia" w:ascii="宋体" w:hAnsi="宋体" w:cs="宋体"/>
          <w:b/>
          <w:bCs/>
          <w:kern w:val="0"/>
          <w:szCs w:val="21"/>
        </w:rPr>
        <w:t>及</w:t>
      </w:r>
      <w:r>
        <w:rPr>
          <w:rFonts w:hint="eastAsia" w:ascii="宋体" w:hAnsi="宋体"/>
          <w:b/>
          <w:bCs/>
          <w:szCs w:val="21"/>
        </w:rPr>
        <w:t>法定代表人身份证明（附件二）原件于开标现场查验。</w:t>
      </w:r>
    </w:p>
    <w:p w14:paraId="679995B9">
      <w:pPr>
        <w:pStyle w:val="81"/>
      </w:pPr>
    </w:p>
    <w:p w14:paraId="0A11D877">
      <w:pPr>
        <w:pStyle w:val="62"/>
        <w:rPr>
          <w:rFonts w:hint="eastAsia" w:ascii="宋体" w:hAnsi="宋体"/>
          <w:b/>
          <w:bCs/>
          <w:szCs w:val="21"/>
        </w:rPr>
      </w:pPr>
    </w:p>
    <w:p w14:paraId="69AA032D">
      <w:pPr>
        <w:pStyle w:val="62"/>
        <w:rPr>
          <w:rFonts w:hint="eastAsia" w:ascii="宋体" w:hAnsi="宋体"/>
          <w:b/>
          <w:bCs/>
          <w:szCs w:val="21"/>
        </w:rPr>
      </w:pPr>
    </w:p>
    <w:p w14:paraId="3A48CD29">
      <w:pPr>
        <w:pStyle w:val="62"/>
        <w:rPr>
          <w:rFonts w:hint="eastAsia" w:ascii="宋体" w:hAnsi="宋体"/>
          <w:b/>
          <w:bCs/>
          <w:szCs w:val="21"/>
        </w:rPr>
      </w:pPr>
    </w:p>
    <w:p w14:paraId="15F36262">
      <w:pPr>
        <w:pStyle w:val="62"/>
        <w:rPr>
          <w:rFonts w:hint="eastAsia" w:ascii="宋体" w:hAnsi="宋体"/>
          <w:b/>
          <w:bCs/>
          <w:szCs w:val="21"/>
        </w:rPr>
      </w:pPr>
    </w:p>
    <w:p w14:paraId="3511FDD4">
      <w:pPr>
        <w:adjustRightInd w:val="0"/>
        <w:snapToGrid w:val="0"/>
        <w:spacing w:line="480" w:lineRule="exact"/>
        <w:ind w:right="23" w:rightChars="11"/>
        <w:rPr>
          <w:rFonts w:hint="eastAsia" w:ascii="宋体" w:hAnsi="宋体" w:cs="宋体"/>
          <w:b/>
          <w:color w:val="000000"/>
          <w:sz w:val="30"/>
          <w:szCs w:val="30"/>
        </w:rPr>
      </w:pPr>
      <w:r>
        <w:rPr>
          <w:rFonts w:hint="eastAsia" w:ascii="宋体" w:hAnsi="宋体" w:cs="宋体"/>
          <w:b/>
          <w:color w:val="000000"/>
          <w:sz w:val="24"/>
        </w:rPr>
        <w:t>附件3：</w:t>
      </w:r>
      <w:r>
        <w:rPr>
          <w:rFonts w:hint="eastAsia" w:ascii="宋体" w:hAnsi="宋体" w:cs="宋体"/>
          <w:b/>
          <w:color w:val="000000"/>
          <w:sz w:val="30"/>
          <w:szCs w:val="30"/>
        </w:rPr>
        <w:t xml:space="preserve">                  </w:t>
      </w:r>
    </w:p>
    <w:p w14:paraId="0E4378A6">
      <w:pPr>
        <w:adjustRightInd w:val="0"/>
        <w:snapToGrid w:val="0"/>
        <w:spacing w:line="480" w:lineRule="exact"/>
        <w:ind w:right="23" w:rightChars="11"/>
        <w:jc w:val="center"/>
        <w:rPr>
          <w:rFonts w:ascii="黑体" w:eastAsia="黑体"/>
          <w:b/>
          <w:sz w:val="28"/>
          <w:szCs w:val="28"/>
        </w:rPr>
      </w:pPr>
      <w:r>
        <w:rPr>
          <w:rFonts w:hint="eastAsia" w:ascii="宋体" w:hAnsi="宋体" w:cs="宋体"/>
          <w:bCs/>
          <w:sz w:val="36"/>
          <w:szCs w:val="36"/>
        </w:rPr>
        <w:t>不拖欠民工工资承诺书</w:t>
      </w:r>
    </w:p>
    <w:p w14:paraId="4D78287C">
      <w:pPr>
        <w:adjustRightInd w:val="0"/>
        <w:snapToGrid w:val="0"/>
        <w:spacing w:line="480" w:lineRule="exact"/>
        <w:ind w:right="23" w:rightChars="11"/>
        <w:rPr>
          <w:rFonts w:ascii="黑体" w:eastAsia="黑体"/>
          <w:b/>
          <w:sz w:val="28"/>
          <w:szCs w:val="28"/>
        </w:rPr>
      </w:pPr>
    </w:p>
    <w:p w14:paraId="15B5EF05">
      <w:pPr>
        <w:adjustRightInd w:val="0"/>
        <w:snapToGrid w:val="0"/>
        <w:spacing w:line="480" w:lineRule="exact"/>
        <w:ind w:right="23" w:rightChars="11"/>
        <w:rPr>
          <w:rFonts w:ascii="黑体" w:eastAsia="黑体"/>
          <w:b/>
          <w:sz w:val="28"/>
          <w:szCs w:val="28"/>
        </w:rPr>
      </w:pPr>
    </w:p>
    <w:p w14:paraId="7F9F61B6">
      <w:pPr>
        <w:adjustRightInd w:val="0"/>
        <w:snapToGrid w:val="0"/>
        <w:spacing w:line="480" w:lineRule="exact"/>
        <w:ind w:right="23" w:rightChars="11"/>
        <w:jc w:val="center"/>
        <w:rPr>
          <w:rFonts w:ascii="黑体" w:eastAsia="黑体"/>
        </w:rPr>
      </w:pPr>
      <w:r>
        <w:rPr>
          <w:rFonts w:hint="eastAsia" w:ascii="黑体" w:eastAsia="黑体"/>
        </w:rPr>
        <w:t>（格式自拟）</w:t>
      </w:r>
    </w:p>
    <w:p w14:paraId="20748D96">
      <w:pPr>
        <w:adjustRightInd w:val="0"/>
        <w:snapToGrid w:val="0"/>
        <w:spacing w:line="480" w:lineRule="exact"/>
        <w:ind w:right="23" w:rightChars="11"/>
        <w:rPr>
          <w:rFonts w:ascii="黑体" w:eastAsia="黑体"/>
        </w:rPr>
      </w:pPr>
    </w:p>
    <w:p w14:paraId="326880BF">
      <w:pPr>
        <w:adjustRightInd w:val="0"/>
        <w:snapToGrid w:val="0"/>
        <w:spacing w:line="480" w:lineRule="exact"/>
        <w:ind w:right="23" w:rightChars="11"/>
        <w:rPr>
          <w:rFonts w:ascii="黑体" w:eastAsia="黑体"/>
        </w:rPr>
      </w:pPr>
    </w:p>
    <w:p w14:paraId="6E1FDD46">
      <w:pPr>
        <w:adjustRightInd w:val="0"/>
        <w:snapToGrid w:val="0"/>
        <w:spacing w:line="480" w:lineRule="exact"/>
        <w:ind w:right="23" w:rightChars="11"/>
        <w:rPr>
          <w:rFonts w:ascii="黑体" w:eastAsia="黑体"/>
        </w:rPr>
      </w:pPr>
    </w:p>
    <w:p w14:paraId="5778C7FB">
      <w:pPr>
        <w:adjustRightInd w:val="0"/>
        <w:snapToGrid w:val="0"/>
        <w:spacing w:line="480" w:lineRule="exact"/>
        <w:ind w:right="23" w:rightChars="11"/>
        <w:rPr>
          <w:rFonts w:hint="eastAsia" w:ascii="宋体" w:hAnsi="宋体"/>
        </w:rPr>
      </w:pPr>
      <w:r>
        <w:rPr>
          <w:rFonts w:hint="eastAsia" w:ascii="宋体" w:hAnsi="宋体"/>
        </w:rPr>
        <w:t>供应商名称（盖章）：</w:t>
      </w:r>
    </w:p>
    <w:p w14:paraId="4F9CC445">
      <w:pPr>
        <w:adjustRightInd w:val="0"/>
        <w:snapToGrid w:val="0"/>
        <w:spacing w:line="480" w:lineRule="exact"/>
        <w:ind w:right="23" w:rightChars="11"/>
        <w:rPr>
          <w:rFonts w:hint="eastAsia" w:ascii="宋体" w:hAnsi="宋体"/>
        </w:rPr>
      </w:pPr>
      <w:r>
        <w:rPr>
          <w:rFonts w:hint="eastAsia" w:ascii="宋体" w:hAnsi="宋体"/>
        </w:rPr>
        <w:t>法定代表人或其委托代理人（签字）：</w:t>
      </w:r>
    </w:p>
    <w:p w14:paraId="4C226DF9">
      <w:pPr>
        <w:adjustRightInd w:val="0"/>
        <w:snapToGrid w:val="0"/>
        <w:spacing w:line="360" w:lineRule="auto"/>
        <w:ind w:right="23" w:rightChars="11"/>
        <w:rPr>
          <w:rFonts w:hint="eastAsia" w:ascii="宋体" w:hAnsi="宋体"/>
        </w:rPr>
      </w:pPr>
    </w:p>
    <w:p w14:paraId="5FE1BA4E">
      <w:pPr>
        <w:adjustRightInd w:val="0"/>
        <w:snapToGrid w:val="0"/>
        <w:spacing w:line="360" w:lineRule="auto"/>
        <w:ind w:right="23" w:rightChars="11"/>
        <w:rPr>
          <w:rFonts w:hint="eastAsia" w:ascii="宋体" w:hAnsi="宋体"/>
        </w:rPr>
      </w:pPr>
      <w:r>
        <w:rPr>
          <w:rFonts w:hint="eastAsia" w:ascii="宋体" w:hAnsi="宋体"/>
        </w:rPr>
        <w:t>日期：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71B51BCC">
      <w:pPr>
        <w:pStyle w:val="62"/>
        <w:rPr>
          <w:rFonts w:hint="eastAsia" w:ascii="宋体" w:hAnsi="宋体"/>
          <w:b/>
          <w:bCs/>
          <w:szCs w:val="21"/>
        </w:rPr>
      </w:pPr>
    </w:p>
    <w:p w14:paraId="4BF85CAA">
      <w:pPr>
        <w:pStyle w:val="45"/>
      </w:pPr>
    </w:p>
    <w:p w14:paraId="1207D3D5"/>
    <w:p w14:paraId="51563F56">
      <w:pPr>
        <w:pStyle w:val="83"/>
        <w:ind w:firstLine="420"/>
      </w:pPr>
    </w:p>
    <w:p w14:paraId="74C89F7B">
      <w:pPr>
        <w:pStyle w:val="83"/>
        <w:ind w:firstLine="420"/>
      </w:pPr>
    </w:p>
    <w:p w14:paraId="4F9B1856">
      <w:pPr>
        <w:pStyle w:val="83"/>
        <w:ind w:firstLine="420"/>
      </w:pPr>
    </w:p>
    <w:p w14:paraId="0C016F64">
      <w:pPr>
        <w:pStyle w:val="83"/>
        <w:ind w:firstLine="420"/>
      </w:pPr>
    </w:p>
    <w:p w14:paraId="2E1B0222">
      <w:pPr>
        <w:pStyle w:val="83"/>
        <w:ind w:firstLine="420"/>
      </w:pPr>
    </w:p>
    <w:p w14:paraId="5D2D8BAC">
      <w:pPr>
        <w:pStyle w:val="83"/>
        <w:ind w:firstLine="420"/>
      </w:pPr>
    </w:p>
    <w:p w14:paraId="37541D9A">
      <w:pPr>
        <w:pStyle w:val="83"/>
        <w:ind w:firstLine="420"/>
      </w:pPr>
    </w:p>
    <w:p w14:paraId="310067CD">
      <w:pPr>
        <w:pStyle w:val="83"/>
        <w:ind w:firstLine="420"/>
      </w:pPr>
    </w:p>
    <w:p w14:paraId="779AE88E">
      <w:pPr>
        <w:pStyle w:val="83"/>
        <w:ind w:firstLine="420"/>
      </w:pPr>
    </w:p>
    <w:p w14:paraId="0CD87B90">
      <w:pPr>
        <w:pStyle w:val="83"/>
        <w:ind w:firstLine="420"/>
      </w:pPr>
    </w:p>
    <w:p w14:paraId="6808ED0C">
      <w:pPr>
        <w:pStyle w:val="83"/>
        <w:ind w:firstLine="420"/>
      </w:pPr>
    </w:p>
    <w:p w14:paraId="397AC5DE">
      <w:pPr>
        <w:pStyle w:val="83"/>
        <w:ind w:firstLine="420"/>
      </w:pPr>
    </w:p>
    <w:p w14:paraId="3605ADB1">
      <w:pPr>
        <w:pStyle w:val="83"/>
        <w:ind w:firstLine="420"/>
      </w:pPr>
    </w:p>
    <w:p w14:paraId="12E52330">
      <w:pPr>
        <w:pStyle w:val="83"/>
        <w:ind w:firstLine="420"/>
      </w:pPr>
    </w:p>
    <w:p w14:paraId="7B83B1A4">
      <w:pPr>
        <w:pStyle w:val="83"/>
        <w:ind w:firstLine="420"/>
      </w:pPr>
    </w:p>
    <w:p w14:paraId="0642CC2E">
      <w:pPr>
        <w:pStyle w:val="83"/>
        <w:ind w:firstLine="420"/>
      </w:pPr>
    </w:p>
    <w:p w14:paraId="4B9FADE4">
      <w:pPr>
        <w:pStyle w:val="83"/>
        <w:ind w:firstLine="420"/>
      </w:pPr>
    </w:p>
    <w:p w14:paraId="47DEF1F9">
      <w:pPr>
        <w:pStyle w:val="83"/>
        <w:ind w:firstLine="420"/>
      </w:pPr>
    </w:p>
    <w:p w14:paraId="4EF5B7BF">
      <w:pPr>
        <w:pStyle w:val="83"/>
        <w:ind w:firstLine="420"/>
      </w:pPr>
    </w:p>
    <w:p w14:paraId="4396EF81">
      <w:pPr>
        <w:pStyle w:val="83"/>
        <w:ind w:firstLine="420"/>
      </w:pPr>
    </w:p>
    <w:p w14:paraId="106F0EE5">
      <w:pPr>
        <w:pStyle w:val="83"/>
        <w:ind w:firstLine="420"/>
      </w:pPr>
    </w:p>
    <w:p w14:paraId="0F9B114E">
      <w:pPr>
        <w:pStyle w:val="83"/>
        <w:ind w:firstLine="420"/>
      </w:pPr>
    </w:p>
    <w:p w14:paraId="4AF393F5">
      <w:pPr>
        <w:pStyle w:val="83"/>
        <w:ind w:firstLine="420"/>
      </w:pPr>
    </w:p>
    <w:p w14:paraId="7D8007CD">
      <w:pPr>
        <w:pStyle w:val="83"/>
        <w:ind w:firstLine="420"/>
      </w:pPr>
    </w:p>
    <w:p w14:paraId="33B82F98">
      <w:pPr>
        <w:pStyle w:val="3"/>
        <w:jc w:val="center"/>
      </w:pPr>
      <w:bookmarkStart w:id="224" w:name="_Toc109149584"/>
      <w:bookmarkStart w:id="225" w:name="_Toc28662"/>
      <w:bookmarkStart w:id="226" w:name="_Toc13495"/>
      <w:bookmarkStart w:id="227" w:name="_Toc31959"/>
      <w:bookmarkStart w:id="228" w:name="_Toc378"/>
      <w:bookmarkStart w:id="229" w:name="_Toc24299"/>
      <w:r>
        <w:rPr>
          <w:rFonts w:hint="eastAsia"/>
        </w:rPr>
        <w:t>二、磋商保证金</w:t>
      </w:r>
      <w:bookmarkEnd w:id="224"/>
      <w:bookmarkEnd w:id="225"/>
    </w:p>
    <w:p w14:paraId="3C06B841">
      <w:pPr>
        <w:autoSpaceDE w:val="0"/>
        <w:autoSpaceDN w:val="0"/>
        <w:adjustRightInd w:val="0"/>
        <w:jc w:val="left"/>
        <w:rPr>
          <w:rFonts w:hint="eastAsia" w:ascii="宋体" w:hAnsi="宋体"/>
          <w:szCs w:val="21"/>
        </w:rPr>
      </w:pPr>
    </w:p>
    <w:p w14:paraId="68D76DE0">
      <w:pPr>
        <w:adjustRightInd w:val="0"/>
        <w:snapToGrid w:val="0"/>
        <w:spacing w:line="360" w:lineRule="exact"/>
        <w:ind w:firstLine="420" w:firstLineChars="200"/>
        <w:rPr>
          <w:rFonts w:hint="eastAsia" w:ascii="宋体" w:hAnsi="宋体" w:cs="宋体"/>
          <w:b/>
          <w:szCs w:val="21"/>
          <w:u w:val="single"/>
        </w:rPr>
      </w:pPr>
      <w:r>
        <w:rPr>
          <w:rFonts w:hint="eastAsia" w:ascii="宋体" w:hAnsi="宋体" w:cs="宋体"/>
          <w:bCs/>
          <w:szCs w:val="21"/>
        </w:rPr>
        <w:t>根据湘潭市财政局《关于加强政府采购保证金管理工作的通知》（潭财购〔2024〕12号）文精神，本项目不需要缴纳投标保证金。但供应商免交非免责。为保障采购人的合法权益，供应商应向采购人出具投标供应商免缴投标保证金信用承诺书（见本页格式），承诺遵守政府采购相关法律法规，对于违反相关规定给采购人造成损失的，依法承担赔偿责任，并接受相关行政监督部门处理。</w:t>
      </w:r>
      <w:r>
        <w:rPr>
          <w:rFonts w:hint="eastAsia" w:ascii="宋体" w:hAnsi="宋体" w:cs="宋体"/>
          <w:b/>
          <w:szCs w:val="21"/>
          <w:u w:val="single"/>
        </w:rPr>
        <w:t>未提供投标供应商免缴投标保证金信用承诺书的投标视为无效投标</w:t>
      </w:r>
      <w:r>
        <w:rPr>
          <w:rFonts w:hint="eastAsia" w:ascii="宋体" w:hAnsi="宋体" w:cs="宋体"/>
          <w:b/>
          <w:szCs w:val="21"/>
        </w:rPr>
        <w:t>。</w:t>
      </w:r>
    </w:p>
    <w:p w14:paraId="2B9F2988">
      <w:pPr>
        <w:pStyle w:val="18"/>
        <w:spacing w:line="360" w:lineRule="exact"/>
        <w:rPr>
          <w:rFonts w:hint="eastAsia" w:ascii="宋体" w:hAnsi="宋体" w:cs="宋体"/>
          <w:b/>
          <w:szCs w:val="21"/>
        </w:rPr>
      </w:pPr>
    </w:p>
    <w:p w14:paraId="14090340">
      <w:pPr>
        <w:pStyle w:val="40"/>
        <w:spacing w:before="0" w:beforeAutospacing="0" w:after="0" w:afterAutospacing="0" w:line="360" w:lineRule="exact"/>
        <w:jc w:val="center"/>
        <w:textAlignment w:val="baseline"/>
        <w:rPr>
          <w:rFonts w:hint="eastAsia" w:ascii="微软雅黑" w:hAnsi="微软雅黑" w:eastAsia="微软雅黑" w:cs="微软雅黑"/>
          <w:color w:val="333333"/>
        </w:rPr>
      </w:pPr>
      <w:r>
        <w:rPr>
          <w:rStyle w:val="49"/>
          <w:rFonts w:hint="eastAsia" w:ascii="微软雅黑" w:hAnsi="微软雅黑" w:eastAsia="微软雅黑" w:cs="微软雅黑"/>
          <w:color w:val="333333"/>
          <w:sz w:val="27"/>
          <w:szCs w:val="27"/>
        </w:rPr>
        <w:t>投标供应商免缴投标保证金信用承诺书</w:t>
      </w:r>
    </w:p>
    <w:p w14:paraId="38CE749C">
      <w:pPr>
        <w:pStyle w:val="40"/>
        <w:spacing w:before="0" w:beforeAutospacing="0" w:after="0" w:afterAutospacing="0" w:line="360" w:lineRule="exact"/>
        <w:jc w:val="center"/>
        <w:textAlignment w:val="baseline"/>
        <w:rPr>
          <w:rFonts w:hint="eastAsia" w:ascii="微软雅黑" w:hAnsi="微软雅黑" w:eastAsia="微软雅黑" w:cs="微软雅黑"/>
          <w:color w:val="333333"/>
        </w:rPr>
      </w:pPr>
      <w:r>
        <w:rPr>
          <w:rFonts w:hint="eastAsia" w:ascii="微软雅黑" w:hAnsi="微软雅黑" w:eastAsia="微软雅黑" w:cs="微软雅黑"/>
          <w:color w:val="333333"/>
        </w:rPr>
        <w:t>（参 考 格 式）</w:t>
      </w:r>
    </w:p>
    <w:p w14:paraId="635C4DA6">
      <w:pPr>
        <w:pStyle w:val="40"/>
        <w:spacing w:before="0" w:beforeAutospacing="0" w:after="0" w:afterAutospacing="0" w:line="360" w:lineRule="exact"/>
        <w:ind w:firstLine="420"/>
        <w:jc w:val="both"/>
        <w:textAlignment w:val="baseline"/>
        <w:rPr>
          <w:rFonts w:hint="eastAsia" w:ascii="微软雅黑" w:hAnsi="微软雅黑" w:eastAsia="微软雅黑" w:cs="微软雅黑"/>
          <w:color w:val="333333"/>
        </w:rPr>
      </w:pPr>
    </w:p>
    <w:p w14:paraId="671BD65C">
      <w:pPr>
        <w:pStyle w:val="40"/>
        <w:spacing w:before="0" w:beforeAutospacing="0" w:after="0" w:afterAutospacing="0" w:line="360" w:lineRule="exact"/>
        <w:ind w:left="420"/>
        <w:jc w:val="both"/>
        <w:textAlignment w:val="baseline"/>
        <w:rPr>
          <w:rFonts w:hint="eastAsia"/>
          <w:sz w:val="22"/>
          <w:szCs w:val="22"/>
          <w:u w:val="single"/>
        </w:rPr>
      </w:pPr>
      <w:r>
        <w:rPr>
          <w:rFonts w:hint="eastAsia"/>
          <w:sz w:val="22"/>
          <w:szCs w:val="22"/>
        </w:rPr>
        <w:t>致：</w:t>
      </w:r>
      <w:r>
        <w:rPr>
          <w:rFonts w:hint="eastAsia"/>
          <w:sz w:val="22"/>
          <w:szCs w:val="22"/>
          <w:u w:val="single"/>
        </w:rPr>
        <w:t xml:space="preserve">           （采购人名称）</w:t>
      </w:r>
    </w:p>
    <w:p w14:paraId="31FB6755">
      <w:pPr>
        <w:pStyle w:val="40"/>
        <w:spacing w:before="0" w:beforeAutospacing="0" w:after="0" w:afterAutospacing="0" w:line="360" w:lineRule="exact"/>
        <w:ind w:left="420"/>
        <w:jc w:val="both"/>
        <w:textAlignment w:val="baseline"/>
        <w:rPr>
          <w:rFonts w:hint="eastAsia"/>
          <w:sz w:val="22"/>
          <w:szCs w:val="22"/>
        </w:rPr>
      </w:pPr>
    </w:p>
    <w:p w14:paraId="14B7EE8A">
      <w:pPr>
        <w:pStyle w:val="40"/>
        <w:spacing w:before="0" w:beforeAutospacing="0" w:after="0" w:afterAutospacing="0" w:line="360" w:lineRule="exact"/>
        <w:ind w:firstLine="420"/>
        <w:jc w:val="both"/>
        <w:textAlignment w:val="baseline"/>
        <w:rPr>
          <w:rFonts w:hint="eastAsia"/>
          <w:sz w:val="22"/>
          <w:szCs w:val="22"/>
        </w:rPr>
      </w:pPr>
      <w:r>
        <w:rPr>
          <w:rFonts w:hint="eastAsia"/>
          <w:sz w:val="22"/>
          <w:szCs w:val="22"/>
        </w:rPr>
        <w:t>1.按照本项目招标文件的规定，我单位郑重承诺如下：</w:t>
      </w:r>
    </w:p>
    <w:p w14:paraId="6F46E29F">
      <w:pPr>
        <w:pStyle w:val="40"/>
        <w:spacing w:before="0" w:beforeAutospacing="0" w:after="0" w:afterAutospacing="0" w:line="360" w:lineRule="exact"/>
        <w:ind w:firstLine="420"/>
        <w:jc w:val="both"/>
        <w:textAlignment w:val="baseline"/>
        <w:rPr>
          <w:rFonts w:hint="eastAsia"/>
          <w:sz w:val="22"/>
          <w:szCs w:val="22"/>
        </w:rPr>
      </w:pPr>
      <w:r>
        <w:rPr>
          <w:rFonts w:hint="eastAsia"/>
          <w:sz w:val="22"/>
          <w:szCs w:val="22"/>
        </w:rPr>
        <w:t>2.我单位将严格遵守《中华人民共和国政府采购法》及其实施条例等法律、法规和规章。如有提供虚假或伪造信用星级，或者出现投标截止后撤销投标响应文件、中标（成交）后无正当理由不与采购人订立政府采购合同、在签订合同时向采购人提出附加条件或其他法律法规规定的投标保证金不予退还的行为，我单位愿意接受相关行政监督部门处理，承担因此造成的一切法律后果。</w:t>
      </w:r>
    </w:p>
    <w:p w14:paraId="0D70DA56">
      <w:pPr>
        <w:pStyle w:val="40"/>
        <w:spacing w:before="0" w:beforeAutospacing="0" w:after="0" w:afterAutospacing="0" w:line="360" w:lineRule="exact"/>
        <w:ind w:firstLine="420"/>
        <w:jc w:val="both"/>
        <w:textAlignment w:val="baseline"/>
        <w:rPr>
          <w:rFonts w:hint="eastAsia"/>
          <w:sz w:val="22"/>
          <w:szCs w:val="22"/>
        </w:rPr>
      </w:pPr>
      <w:r>
        <w:rPr>
          <w:rFonts w:hint="eastAsia"/>
          <w:sz w:val="22"/>
          <w:szCs w:val="22"/>
        </w:rPr>
        <w:t>3.我单位对上述承诺的真实性负责。对于违反相关规定给采购人造成损失的，我单位依法承担赔偿责任，上述承诺如有虚假，我单位愿意承担相应的法律责任，并承担因此所造成的一切损失。</w:t>
      </w:r>
    </w:p>
    <w:p w14:paraId="3D74D05C">
      <w:pPr>
        <w:pStyle w:val="40"/>
        <w:spacing w:before="0" w:beforeAutospacing="0" w:after="0" w:afterAutospacing="0" w:line="360" w:lineRule="exact"/>
        <w:ind w:firstLine="4400" w:firstLineChars="2000"/>
        <w:jc w:val="both"/>
        <w:textAlignment w:val="baseline"/>
        <w:rPr>
          <w:rFonts w:hint="eastAsia"/>
          <w:sz w:val="22"/>
          <w:szCs w:val="22"/>
        </w:rPr>
      </w:pPr>
    </w:p>
    <w:p w14:paraId="456A3F53">
      <w:pPr>
        <w:pStyle w:val="40"/>
        <w:spacing w:before="0" w:beforeAutospacing="0" w:after="0" w:afterAutospacing="0" w:line="360" w:lineRule="exact"/>
        <w:ind w:firstLine="4400" w:firstLineChars="2000"/>
        <w:jc w:val="both"/>
        <w:textAlignment w:val="baseline"/>
        <w:rPr>
          <w:rFonts w:hint="eastAsia"/>
          <w:sz w:val="22"/>
          <w:szCs w:val="22"/>
        </w:rPr>
      </w:pPr>
    </w:p>
    <w:p w14:paraId="180C2E31">
      <w:pPr>
        <w:pStyle w:val="40"/>
        <w:spacing w:before="0" w:beforeAutospacing="0" w:after="0" w:afterAutospacing="0" w:line="360" w:lineRule="exact"/>
        <w:ind w:firstLine="4400" w:firstLineChars="2000"/>
        <w:jc w:val="both"/>
        <w:textAlignment w:val="baseline"/>
        <w:rPr>
          <w:rFonts w:hint="eastAsia"/>
          <w:sz w:val="22"/>
          <w:szCs w:val="22"/>
        </w:rPr>
      </w:pPr>
      <w:r>
        <w:rPr>
          <w:rFonts w:hint="eastAsia"/>
          <w:sz w:val="22"/>
          <w:szCs w:val="22"/>
        </w:rPr>
        <w:t>承诺单位（盖章）：</w:t>
      </w:r>
    </w:p>
    <w:p w14:paraId="2654DBE1">
      <w:pPr>
        <w:pStyle w:val="40"/>
        <w:spacing w:before="0" w:beforeAutospacing="0" w:after="0" w:afterAutospacing="0" w:line="360" w:lineRule="exact"/>
        <w:ind w:left="420"/>
        <w:jc w:val="both"/>
        <w:textAlignment w:val="baseline"/>
        <w:rPr>
          <w:rFonts w:hint="eastAsia"/>
          <w:sz w:val="22"/>
          <w:szCs w:val="22"/>
        </w:rPr>
      </w:pPr>
    </w:p>
    <w:p w14:paraId="2084048E">
      <w:pPr>
        <w:pStyle w:val="40"/>
        <w:spacing w:before="0" w:beforeAutospacing="0" w:after="0" w:afterAutospacing="0" w:line="360" w:lineRule="exact"/>
        <w:ind w:firstLine="3080" w:firstLineChars="1400"/>
        <w:jc w:val="both"/>
        <w:textAlignment w:val="baseline"/>
        <w:rPr>
          <w:rFonts w:hint="eastAsia"/>
          <w:sz w:val="22"/>
          <w:szCs w:val="22"/>
        </w:rPr>
      </w:pPr>
      <w:r>
        <w:rPr>
          <w:rFonts w:hint="eastAsia"/>
          <w:sz w:val="22"/>
          <w:szCs w:val="22"/>
        </w:rPr>
        <w:t>法定代表人或授权代表（签名或盖章）：</w:t>
      </w:r>
    </w:p>
    <w:p w14:paraId="03AF8FCF">
      <w:pPr>
        <w:pStyle w:val="40"/>
        <w:spacing w:before="0" w:beforeAutospacing="0" w:after="0" w:afterAutospacing="0" w:line="320" w:lineRule="atLeast"/>
        <w:ind w:firstLine="5940" w:firstLineChars="2700"/>
        <w:jc w:val="both"/>
        <w:textAlignment w:val="baseline"/>
        <w:rPr>
          <w:rFonts w:hint="eastAsia"/>
          <w:sz w:val="22"/>
          <w:szCs w:val="22"/>
        </w:rPr>
      </w:pPr>
    </w:p>
    <w:p w14:paraId="012CB1F9">
      <w:pPr>
        <w:pStyle w:val="40"/>
        <w:spacing w:before="0" w:beforeAutospacing="0" w:after="0" w:afterAutospacing="0" w:line="320" w:lineRule="atLeast"/>
        <w:ind w:firstLine="5940" w:firstLineChars="2700"/>
        <w:jc w:val="both"/>
        <w:textAlignment w:val="baseline"/>
        <w:rPr>
          <w:rFonts w:hint="eastAsia"/>
          <w:sz w:val="22"/>
          <w:szCs w:val="22"/>
        </w:rPr>
      </w:pPr>
      <w:r>
        <w:rPr>
          <w:rFonts w:hint="eastAsia"/>
          <w:sz w:val="22"/>
          <w:szCs w:val="22"/>
        </w:rPr>
        <w:t> 年   月   日</w:t>
      </w:r>
    </w:p>
    <w:p w14:paraId="2AB452A8">
      <w:pPr>
        <w:spacing w:line="360" w:lineRule="exact"/>
        <w:outlineLvl w:val="1"/>
        <w:rPr>
          <w:rFonts w:hint="eastAsia" w:ascii="宋体" w:hAnsi="宋体" w:cs="宋体"/>
          <w:b/>
          <w:sz w:val="32"/>
          <w:szCs w:val="32"/>
        </w:rPr>
      </w:pPr>
    </w:p>
    <w:p w14:paraId="62D3CF85">
      <w:pPr>
        <w:pStyle w:val="62"/>
        <w:rPr>
          <w:rFonts w:hint="eastAsia" w:ascii="宋体" w:hAnsi="宋体"/>
        </w:rPr>
      </w:pPr>
    </w:p>
    <w:p w14:paraId="72CD1A83">
      <w:pPr>
        <w:pStyle w:val="62"/>
        <w:rPr>
          <w:rFonts w:hint="eastAsia" w:ascii="宋体" w:hAnsi="宋体"/>
        </w:rPr>
      </w:pPr>
    </w:p>
    <w:p w14:paraId="417EF90B">
      <w:pPr>
        <w:pStyle w:val="62"/>
        <w:rPr>
          <w:rFonts w:hint="eastAsia" w:ascii="宋体" w:hAnsi="宋体"/>
        </w:rPr>
      </w:pPr>
    </w:p>
    <w:p w14:paraId="3F24F2BD">
      <w:pPr>
        <w:pStyle w:val="62"/>
        <w:rPr>
          <w:rFonts w:hint="eastAsia" w:ascii="宋体" w:hAnsi="宋体"/>
        </w:rPr>
      </w:pPr>
    </w:p>
    <w:p w14:paraId="07810B0A">
      <w:pPr>
        <w:pStyle w:val="62"/>
        <w:rPr>
          <w:rFonts w:hint="eastAsia" w:ascii="宋体" w:hAnsi="宋体"/>
        </w:rPr>
      </w:pPr>
    </w:p>
    <w:p w14:paraId="7C9131F5">
      <w:pPr>
        <w:pStyle w:val="62"/>
        <w:rPr>
          <w:rFonts w:hint="eastAsia" w:ascii="宋体" w:hAnsi="宋体"/>
        </w:rPr>
      </w:pPr>
    </w:p>
    <w:p w14:paraId="69366E1A">
      <w:pPr>
        <w:pStyle w:val="62"/>
        <w:rPr>
          <w:rFonts w:hint="eastAsia" w:ascii="宋体" w:hAnsi="宋体"/>
        </w:rPr>
      </w:pPr>
    </w:p>
    <w:p w14:paraId="682ABD13">
      <w:pPr>
        <w:pStyle w:val="62"/>
        <w:ind w:firstLine="0"/>
        <w:rPr>
          <w:rFonts w:hint="eastAsia" w:ascii="宋体" w:hAnsi="宋体"/>
        </w:rPr>
      </w:pPr>
    </w:p>
    <w:p w14:paraId="4AA475BE">
      <w:pPr>
        <w:pStyle w:val="62"/>
        <w:rPr>
          <w:rFonts w:hint="eastAsia" w:ascii="宋体" w:hAnsi="宋体"/>
        </w:rPr>
      </w:pPr>
    </w:p>
    <w:p w14:paraId="2245CCD2">
      <w:pPr>
        <w:pStyle w:val="3"/>
        <w:jc w:val="center"/>
      </w:pPr>
      <w:bookmarkStart w:id="230" w:name="_Toc32220"/>
      <w:r>
        <w:rPr>
          <w:rFonts w:hint="eastAsia"/>
        </w:rPr>
        <w:t>三、供应商的资格证明资料</w:t>
      </w:r>
      <w:bookmarkEnd w:id="226"/>
      <w:bookmarkEnd w:id="227"/>
      <w:bookmarkEnd w:id="228"/>
      <w:bookmarkEnd w:id="229"/>
      <w:bookmarkEnd w:id="230"/>
    </w:p>
    <w:p w14:paraId="6ACF631D">
      <w:pPr>
        <w:spacing w:line="480" w:lineRule="exact"/>
        <w:outlineLvl w:val="2"/>
        <w:rPr>
          <w:rStyle w:val="84"/>
        </w:rPr>
      </w:pPr>
      <w:r>
        <w:rPr>
          <w:rFonts w:hint="eastAsia" w:ascii="黑体" w:hAnsi="黑体" w:eastAsia="黑体"/>
          <w:sz w:val="24"/>
        </w:rPr>
        <w:t xml:space="preserve">附件5                           </w:t>
      </w:r>
      <w:r>
        <w:rPr>
          <w:rStyle w:val="84"/>
          <w:rFonts w:hint="eastAsia"/>
        </w:rPr>
        <w:t>供应商基本情况表</w:t>
      </w:r>
    </w:p>
    <w:p w14:paraId="311A2CAC">
      <w:pPr>
        <w:adjustRightInd w:val="0"/>
        <w:snapToGrid w:val="0"/>
        <w:spacing w:line="360" w:lineRule="auto"/>
        <w:rPr>
          <w:rFonts w:hint="eastAsia" w:ascii="宋体" w:hAnsi="宋体"/>
          <w:szCs w:val="21"/>
        </w:rPr>
      </w:pPr>
    </w:p>
    <w:p w14:paraId="543093EE">
      <w:pPr>
        <w:adjustRightInd w:val="0"/>
        <w:snapToGrid w:val="0"/>
        <w:spacing w:line="360" w:lineRule="auto"/>
        <w:rPr>
          <w:rFonts w:hint="eastAsia" w:ascii="宋体" w:hAnsi="宋体"/>
          <w:szCs w:val="21"/>
        </w:rPr>
      </w:pPr>
      <w:r>
        <w:rPr>
          <w:rFonts w:hint="eastAsia" w:ascii="宋体" w:hAnsi="宋体"/>
          <w:szCs w:val="21"/>
        </w:rPr>
        <w:t>盖供应商单位章</w:t>
      </w:r>
    </w:p>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14:paraId="27D65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14:paraId="66A7FC4F">
            <w:pPr>
              <w:topLinePunct/>
              <w:spacing w:line="440" w:lineRule="exact"/>
              <w:jc w:val="center"/>
              <w:rPr>
                <w:rFonts w:hint="eastAsia" w:ascii="宋体" w:hAnsi="宋体"/>
                <w:szCs w:val="21"/>
              </w:rPr>
            </w:pPr>
            <w:r>
              <w:rPr>
                <w:rFonts w:hint="eastAsia" w:ascii="宋体" w:hAnsi="宋体"/>
                <w:szCs w:val="21"/>
              </w:rPr>
              <w:t>供应商</w:t>
            </w:r>
            <w:r>
              <w:rPr>
                <w:rFonts w:ascii="宋体" w:hAnsi="宋体"/>
                <w:szCs w:val="21"/>
              </w:rPr>
              <w:t>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14:paraId="55873D49">
            <w:pPr>
              <w:topLinePunct/>
              <w:spacing w:line="440" w:lineRule="exact"/>
              <w:jc w:val="center"/>
              <w:rPr>
                <w:rFonts w:hint="eastAsia" w:ascii="宋体" w:hAnsi="宋体"/>
                <w:szCs w:val="21"/>
              </w:rPr>
            </w:pPr>
          </w:p>
        </w:tc>
        <w:tc>
          <w:tcPr>
            <w:tcW w:w="1329" w:type="dxa"/>
            <w:tcBorders>
              <w:top w:val="double" w:color="auto" w:sz="4" w:space="0"/>
              <w:left w:val="single" w:color="auto" w:sz="6" w:space="0"/>
              <w:bottom w:val="single" w:color="auto" w:sz="6" w:space="0"/>
              <w:right w:val="single" w:color="auto" w:sz="6" w:space="0"/>
            </w:tcBorders>
            <w:vAlign w:val="center"/>
          </w:tcPr>
          <w:p w14:paraId="40470A83">
            <w:pPr>
              <w:topLinePunct/>
              <w:spacing w:line="440" w:lineRule="exact"/>
              <w:jc w:val="center"/>
              <w:rPr>
                <w:rFonts w:hint="eastAsia" w:ascii="宋体" w:hAnsi="宋体"/>
                <w:szCs w:val="21"/>
              </w:rPr>
            </w:pPr>
            <w:r>
              <w:rPr>
                <w:rFonts w:ascii="宋体" w:hAnsi="宋体"/>
                <w:szCs w:val="21"/>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14:paraId="006B1A23">
            <w:pPr>
              <w:topLinePunct/>
              <w:spacing w:line="440" w:lineRule="exact"/>
              <w:jc w:val="center"/>
              <w:rPr>
                <w:rFonts w:hint="eastAsia" w:ascii="宋体" w:hAnsi="宋体"/>
                <w:szCs w:val="21"/>
              </w:rPr>
            </w:pPr>
          </w:p>
        </w:tc>
      </w:tr>
      <w:tr w14:paraId="0BE623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65A0AB0D">
            <w:pPr>
              <w:topLinePunct/>
              <w:spacing w:line="440" w:lineRule="exact"/>
              <w:jc w:val="center"/>
              <w:rPr>
                <w:rFonts w:hint="eastAsia" w:ascii="宋体" w:hAnsi="宋体"/>
                <w:szCs w:val="21"/>
              </w:rPr>
            </w:pPr>
            <w:r>
              <w:rPr>
                <w:rFonts w:hint="eastAsia" w:ascii="宋体" w:hAnsi="宋体"/>
                <w:szCs w:val="21"/>
              </w:rPr>
              <w:t>委托代理</w:t>
            </w:r>
            <w:r>
              <w:rPr>
                <w:rFonts w:ascii="宋体" w:hAnsi="宋体"/>
                <w:szCs w:val="21"/>
              </w:rPr>
              <w:t>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5FCF0154">
            <w:pPr>
              <w:topLinePunct/>
              <w:spacing w:line="440" w:lineRule="exact"/>
              <w:jc w:val="center"/>
              <w:rPr>
                <w:rFonts w:hint="eastAsia" w:ascii="宋体" w:hAnsi="宋体"/>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2372CF61">
            <w:pPr>
              <w:topLinePunct/>
              <w:spacing w:line="440" w:lineRule="exact"/>
              <w:jc w:val="center"/>
              <w:rPr>
                <w:rFonts w:hint="eastAsia" w:ascii="宋体" w:hAnsi="宋体"/>
                <w:szCs w:val="21"/>
              </w:rPr>
            </w:pPr>
            <w:r>
              <w:rPr>
                <w:rFonts w:ascii="宋体" w:hAnsi="宋体"/>
                <w:szCs w:val="21"/>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14:paraId="068A8A3E">
            <w:pPr>
              <w:topLinePunct/>
              <w:spacing w:line="440" w:lineRule="exact"/>
              <w:jc w:val="center"/>
              <w:rPr>
                <w:rFonts w:hint="eastAsia" w:ascii="宋体" w:hAnsi="宋体"/>
                <w:szCs w:val="21"/>
              </w:rPr>
            </w:pPr>
          </w:p>
        </w:tc>
      </w:tr>
      <w:tr w14:paraId="5AE157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16E7CBDB">
            <w:pPr>
              <w:topLinePunct/>
              <w:spacing w:line="440" w:lineRule="exact"/>
              <w:jc w:val="center"/>
              <w:rPr>
                <w:rFonts w:hint="eastAsia" w:ascii="宋体" w:hAnsi="宋体"/>
                <w:szCs w:val="21"/>
              </w:rPr>
            </w:pP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558449F4">
            <w:pPr>
              <w:topLinePunct/>
              <w:spacing w:line="440" w:lineRule="exact"/>
              <w:jc w:val="center"/>
              <w:rPr>
                <w:rFonts w:hint="eastAsia" w:ascii="宋体" w:hAnsi="宋体"/>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4F15F4B9">
            <w:pPr>
              <w:topLinePunct/>
              <w:spacing w:line="440" w:lineRule="exact"/>
              <w:jc w:val="center"/>
              <w:rPr>
                <w:rFonts w:hint="eastAsia" w:ascii="宋体" w:hAnsi="宋体"/>
                <w:szCs w:val="21"/>
              </w:rPr>
            </w:pPr>
            <w:r>
              <w:rPr>
                <w:rFonts w:hint="eastAsia" w:ascii="宋体" w:hAnsi="宋体"/>
                <w:szCs w:val="21"/>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14:paraId="185A4A4E">
            <w:pPr>
              <w:topLinePunct/>
              <w:spacing w:line="440" w:lineRule="exact"/>
              <w:jc w:val="center"/>
              <w:rPr>
                <w:rFonts w:hint="eastAsia" w:ascii="宋体" w:hAnsi="宋体"/>
                <w:szCs w:val="21"/>
              </w:rPr>
            </w:pPr>
          </w:p>
        </w:tc>
      </w:tr>
      <w:tr w14:paraId="126D10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11F1EF33">
            <w:pPr>
              <w:topLinePunct/>
              <w:spacing w:line="440" w:lineRule="exact"/>
              <w:jc w:val="center"/>
              <w:rPr>
                <w:rFonts w:hint="eastAsia" w:ascii="宋体" w:hAnsi="宋体"/>
                <w:szCs w:val="21"/>
              </w:rPr>
            </w:pPr>
            <w:r>
              <w:rPr>
                <w:rFonts w:hint="eastAsia" w:ascii="宋体" w:hAnsi="宋体"/>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097232F3">
            <w:pPr>
              <w:topLinePunct/>
              <w:spacing w:line="440" w:lineRule="exact"/>
              <w:jc w:val="center"/>
              <w:rPr>
                <w:rFonts w:hint="eastAsia" w:ascii="宋体" w:hAnsi="宋体"/>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7D194953">
            <w:pPr>
              <w:topLinePunct/>
              <w:spacing w:line="440" w:lineRule="exact"/>
              <w:jc w:val="center"/>
              <w:rPr>
                <w:rFonts w:hint="eastAsia" w:ascii="宋体" w:hAnsi="宋体"/>
                <w:szCs w:val="21"/>
              </w:rPr>
            </w:pPr>
            <w:r>
              <w:rPr>
                <w:rFonts w:hint="eastAsia" w:ascii="宋体" w:hAnsi="宋体"/>
                <w:szCs w:val="21"/>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14:paraId="4E1EE612">
            <w:pPr>
              <w:topLinePunct/>
              <w:spacing w:line="440" w:lineRule="exact"/>
              <w:jc w:val="center"/>
              <w:rPr>
                <w:rFonts w:hint="eastAsia" w:ascii="宋体" w:hAnsi="宋体"/>
                <w:szCs w:val="21"/>
              </w:rPr>
            </w:pPr>
          </w:p>
        </w:tc>
      </w:tr>
      <w:tr w14:paraId="3E94A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14:paraId="7D12DE7F">
            <w:pPr>
              <w:topLinePunct/>
              <w:spacing w:line="440" w:lineRule="exact"/>
              <w:jc w:val="center"/>
              <w:rPr>
                <w:rFonts w:hint="eastAsia" w:ascii="宋体" w:hAnsi="宋体"/>
                <w:szCs w:val="21"/>
              </w:rPr>
            </w:pPr>
            <w:r>
              <w:rPr>
                <w:rFonts w:hint="eastAsia" w:ascii="宋体" w:hAnsi="宋体"/>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57EE9EE7">
            <w:pPr>
              <w:topLinePunct/>
              <w:spacing w:line="440" w:lineRule="exact"/>
              <w:jc w:val="center"/>
              <w:rPr>
                <w:rFonts w:hint="eastAsia" w:ascii="宋体" w:hAnsi="宋体"/>
                <w:szCs w:val="21"/>
              </w:rPr>
            </w:pPr>
            <w:r>
              <w:rPr>
                <w:rFonts w:hint="eastAsia" w:ascii="宋体" w:hAnsi="宋体"/>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7852EBFE">
            <w:pPr>
              <w:topLinePunct/>
              <w:spacing w:line="440" w:lineRule="exact"/>
              <w:jc w:val="center"/>
              <w:rPr>
                <w:rFonts w:hint="eastAsia" w:ascii="宋体" w:hAnsi="宋体"/>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20345494">
            <w:pPr>
              <w:topLinePunct/>
              <w:spacing w:line="440" w:lineRule="exact"/>
              <w:ind w:firstLine="105" w:firstLineChars="50"/>
              <w:jc w:val="center"/>
              <w:rPr>
                <w:rFonts w:hint="eastAsia" w:ascii="宋体" w:hAnsi="宋体"/>
                <w:szCs w:val="21"/>
              </w:rPr>
            </w:pPr>
            <w:r>
              <w:rPr>
                <w:rFonts w:hint="eastAsia" w:ascii="宋体" w:hAnsi="宋体"/>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129D7B6C">
            <w:pPr>
              <w:topLinePunct/>
              <w:spacing w:line="440" w:lineRule="exact"/>
              <w:ind w:firstLine="105" w:firstLineChars="50"/>
              <w:jc w:val="center"/>
              <w:rPr>
                <w:rFonts w:hint="eastAsia" w:ascii="宋体" w:hAnsi="宋体"/>
                <w:szCs w:val="21"/>
              </w:rPr>
            </w:pPr>
          </w:p>
        </w:tc>
      </w:tr>
      <w:tr w14:paraId="4A378E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67D44030">
            <w:pPr>
              <w:topLinePunct/>
              <w:spacing w:line="440" w:lineRule="exact"/>
              <w:jc w:val="center"/>
              <w:rPr>
                <w:rFonts w:hint="eastAsia"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54AF61D4">
            <w:pPr>
              <w:topLinePunct/>
              <w:spacing w:line="440" w:lineRule="exact"/>
              <w:jc w:val="center"/>
              <w:rPr>
                <w:rFonts w:hint="eastAsia" w:ascii="宋体" w:hAnsi="宋体"/>
                <w:szCs w:val="21"/>
              </w:rPr>
            </w:pPr>
            <w:r>
              <w:rPr>
                <w:rFonts w:hint="eastAsia" w:ascii="宋体" w:hAnsi="宋体"/>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6748ED89">
            <w:pPr>
              <w:topLinePunct/>
              <w:spacing w:line="440" w:lineRule="exact"/>
              <w:jc w:val="center"/>
              <w:rPr>
                <w:rFonts w:hint="eastAsia" w:ascii="宋体" w:hAnsi="宋体"/>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73CD93B5">
            <w:pPr>
              <w:topLinePunct/>
              <w:spacing w:line="440" w:lineRule="exact"/>
              <w:ind w:firstLine="105" w:firstLineChars="50"/>
              <w:jc w:val="center"/>
              <w:rPr>
                <w:rFonts w:hint="eastAsia" w:ascii="宋体" w:hAnsi="宋体"/>
                <w:szCs w:val="21"/>
              </w:rPr>
            </w:pPr>
            <w:r>
              <w:rPr>
                <w:rFonts w:hint="eastAsia" w:ascii="宋体" w:hAnsi="宋体"/>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30A87905">
            <w:pPr>
              <w:topLinePunct/>
              <w:spacing w:line="440" w:lineRule="exact"/>
              <w:ind w:firstLine="105" w:firstLineChars="50"/>
              <w:jc w:val="center"/>
              <w:rPr>
                <w:rFonts w:hint="eastAsia" w:ascii="宋体" w:hAnsi="宋体"/>
                <w:szCs w:val="21"/>
              </w:rPr>
            </w:pPr>
          </w:p>
        </w:tc>
      </w:tr>
      <w:tr w14:paraId="08570C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506E5472">
            <w:pPr>
              <w:topLinePunct/>
              <w:spacing w:line="440" w:lineRule="exact"/>
              <w:jc w:val="center"/>
              <w:rPr>
                <w:rFonts w:hint="eastAsia"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33AA6A90">
            <w:pPr>
              <w:topLinePunct/>
              <w:spacing w:line="440" w:lineRule="exact"/>
              <w:jc w:val="center"/>
              <w:rPr>
                <w:rFonts w:hint="eastAsia" w:ascii="宋体" w:hAnsi="宋体"/>
                <w:szCs w:val="21"/>
              </w:rPr>
            </w:pPr>
            <w:r>
              <w:rPr>
                <w:rFonts w:hint="eastAsia" w:ascii="宋体" w:hAnsi="宋体"/>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2BC6E54A">
            <w:pPr>
              <w:topLinePunct/>
              <w:spacing w:line="440" w:lineRule="exact"/>
              <w:ind w:firstLine="105" w:firstLineChars="50"/>
              <w:jc w:val="center"/>
              <w:rPr>
                <w:rFonts w:hint="eastAsia" w:ascii="宋体" w:hAnsi="宋体"/>
                <w:szCs w:val="21"/>
              </w:rPr>
            </w:pPr>
          </w:p>
        </w:tc>
      </w:tr>
      <w:tr w14:paraId="1C7B07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0E8AEC5A">
            <w:pPr>
              <w:topLinePunct/>
              <w:spacing w:line="440" w:lineRule="exact"/>
              <w:jc w:val="center"/>
              <w:rPr>
                <w:rFonts w:hint="eastAsia"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0299F6F7">
            <w:pPr>
              <w:topLinePunct/>
              <w:spacing w:line="440" w:lineRule="exact"/>
              <w:jc w:val="center"/>
              <w:rPr>
                <w:rFonts w:hint="eastAsia" w:ascii="宋体" w:hAnsi="宋体"/>
                <w:szCs w:val="21"/>
              </w:rPr>
            </w:pPr>
            <w:r>
              <w:rPr>
                <w:rFonts w:hint="eastAsia" w:ascii="宋体" w:hAnsi="宋体"/>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67A41308">
            <w:pPr>
              <w:topLinePunct/>
              <w:spacing w:line="440" w:lineRule="exact"/>
              <w:ind w:firstLine="105" w:firstLineChars="50"/>
              <w:jc w:val="center"/>
              <w:rPr>
                <w:rFonts w:hint="eastAsia" w:ascii="宋体" w:hAnsi="宋体"/>
                <w:szCs w:val="21"/>
              </w:rPr>
            </w:pPr>
          </w:p>
        </w:tc>
      </w:tr>
      <w:tr w14:paraId="792A88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36E26CA9">
            <w:pPr>
              <w:topLinePunct/>
              <w:spacing w:line="440" w:lineRule="exact"/>
              <w:jc w:val="center"/>
              <w:rPr>
                <w:rFonts w:hint="eastAsia" w:ascii="宋体" w:hAnsi="宋体"/>
                <w:szCs w:val="21"/>
              </w:rPr>
            </w:pPr>
            <w:r>
              <w:rPr>
                <w:rFonts w:hint="eastAsia" w:ascii="宋体" w:hAnsi="宋体"/>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276F700E">
            <w:pPr>
              <w:topLinePunct/>
              <w:spacing w:line="440" w:lineRule="exact"/>
              <w:jc w:val="center"/>
              <w:rPr>
                <w:rFonts w:hint="eastAsia" w:ascii="宋体" w:hAnsi="宋体"/>
                <w:szCs w:val="21"/>
              </w:rPr>
            </w:pPr>
          </w:p>
        </w:tc>
      </w:tr>
      <w:tr w14:paraId="664CEB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6FCB1D08">
            <w:pPr>
              <w:topLinePunct/>
              <w:spacing w:line="440" w:lineRule="exact"/>
              <w:jc w:val="center"/>
              <w:rPr>
                <w:rFonts w:hint="eastAsia" w:ascii="宋体" w:hAnsi="宋体"/>
                <w:szCs w:val="21"/>
              </w:rPr>
            </w:pPr>
            <w:r>
              <w:rPr>
                <w:rFonts w:hint="eastAsia" w:ascii="宋体" w:hAnsi="宋体"/>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5E25AC39">
            <w:pPr>
              <w:topLinePunct/>
              <w:spacing w:line="440" w:lineRule="exact"/>
              <w:jc w:val="center"/>
              <w:rPr>
                <w:rFonts w:hint="eastAsia" w:ascii="宋体" w:hAnsi="宋体"/>
                <w:szCs w:val="21"/>
              </w:rPr>
            </w:pPr>
          </w:p>
        </w:tc>
      </w:tr>
      <w:tr w14:paraId="6C1C49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2FED19E9">
            <w:pPr>
              <w:topLinePunct/>
              <w:spacing w:line="440" w:lineRule="exact"/>
              <w:jc w:val="center"/>
              <w:rPr>
                <w:rFonts w:hint="eastAsia" w:ascii="宋体" w:hAnsi="宋体"/>
                <w:szCs w:val="21"/>
              </w:rPr>
            </w:pPr>
            <w:r>
              <w:rPr>
                <w:rFonts w:ascii="宋体" w:hAnsi="宋体"/>
                <w:szCs w:val="21"/>
              </w:rPr>
              <w:t>资质</w:t>
            </w:r>
            <w:r>
              <w:rPr>
                <w:rFonts w:hint="eastAsia" w:ascii="宋体" w:hAnsi="宋体"/>
                <w:szCs w:val="21"/>
              </w:rPr>
              <w:t>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3607C70D">
            <w:pPr>
              <w:topLinePunct/>
              <w:spacing w:line="440" w:lineRule="exact"/>
              <w:jc w:val="center"/>
              <w:rPr>
                <w:rFonts w:hint="eastAsia" w:ascii="宋体" w:hAnsi="宋体"/>
                <w:szCs w:val="21"/>
              </w:rPr>
            </w:pPr>
            <w:r>
              <w:rPr>
                <w:rFonts w:ascii="宋体" w:hAnsi="宋体"/>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14:paraId="636C1B88">
            <w:pPr>
              <w:topLinePunct/>
              <w:spacing w:line="440" w:lineRule="exact"/>
              <w:jc w:val="center"/>
              <w:rPr>
                <w:rFonts w:hint="eastAsia" w:ascii="宋体" w:hAnsi="宋体"/>
                <w:szCs w:val="21"/>
              </w:rPr>
            </w:pPr>
            <w:r>
              <w:rPr>
                <w:rFonts w:hint="eastAsia" w:ascii="宋体" w:hAnsi="宋体"/>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45691A21">
            <w:pPr>
              <w:topLinePunct/>
              <w:spacing w:line="440" w:lineRule="exact"/>
              <w:jc w:val="center"/>
              <w:rPr>
                <w:rFonts w:hint="eastAsia" w:ascii="宋体" w:hAnsi="宋体"/>
                <w:szCs w:val="21"/>
              </w:rPr>
            </w:pPr>
            <w:r>
              <w:rPr>
                <w:rFonts w:hint="eastAsia" w:ascii="宋体" w:hAnsi="宋体"/>
                <w:szCs w:val="21"/>
              </w:rPr>
              <w:t>有效期</w:t>
            </w:r>
          </w:p>
        </w:tc>
      </w:tr>
      <w:tr w14:paraId="429EA9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42ECC2A">
            <w:pPr>
              <w:topLinePunct/>
              <w:spacing w:line="440" w:lineRule="exact"/>
              <w:jc w:val="center"/>
              <w:rPr>
                <w:rFonts w:hint="eastAsia"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625B11E4">
            <w:pPr>
              <w:topLinePunct/>
              <w:spacing w:line="440" w:lineRule="exact"/>
              <w:jc w:val="center"/>
              <w:rPr>
                <w:rFonts w:hint="eastAsia" w:ascii="宋体" w:hAnsi="宋体"/>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5ACA3F3A">
            <w:pPr>
              <w:topLinePunct/>
              <w:spacing w:line="440" w:lineRule="exact"/>
              <w:jc w:val="center"/>
              <w:rPr>
                <w:rFonts w:hint="eastAsia"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1BE88763">
            <w:pPr>
              <w:topLinePunct/>
              <w:spacing w:line="440" w:lineRule="exact"/>
              <w:jc w:val="center"/>
              <w:rPr>
                <w:rFonts w:hint="eastAsia" w:ascii="宋体" w:hAnsi="宋体"/>
                <w:szCs w:val="21"/>
              </w:rPr>
            </w:pPr>
          </w:p>
        </w:tc>
      </w:tr>
      <w:tr w14:paraId="7C6F48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5BD380A4">
            <w:pPr>
              <w:topLinePunct/>
              <w:spacing w:line="440" w:lineRule="exact"/>
              <w:jc w:val="center"/>
              <w:rPr>
                <w:rFonts w:hint="eastAsia"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5BFAEE17">
            <w:pPr>
              <w:topLinePunct/>
              <w:spacing w:line="440" w:lineRule="exact"/>
              <w:jc w:val="center"/>
              <w:rPr>
                <w:rFonts w:hint="eastAsia" w:ascii="宋体" w:hAnsi="宋体"/>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448CD261">
            <w:pPr>
              <w:topLinePunct/>
              <w:spacing w:line="440" w:lineRule="exact"/>
              <w:jc w:val="center"/>
              <w:rPr>
                <w:rFonts w:hint="eastAsia"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696FADE6">
            <w:pPr>
              <w:topLinePunct/>
              <w:spacing w:line="440" w:lineRule="exact"/>
              <w:jc w:val="center"/>
              <w:rPr>
                <w:rFonts w:hint="eastAsia" w:ascii="宋体" w:hAnsi="宋体"/>
                <w:szCs w:val="21"/>
              </w:rPr>
            </w:pPr>
          </w:p>
        </w:tc>
      </w:tr>
      <w:tr w14:paraId="59A370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543DC260">
            <w:pPr>
              <w:topLinePunct/>
              <w:spacing w:line="440" w:lineRule="exact"/>
              <w:jc w:val="center"/>
              <w:rPr>
                <w:rFonts w:hint="eastAsia"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6056AF38">
            <w:pPr>
              <w:topLinePunct/>
              <w:spacing w:line="440" w:lineRule="exact"/>
              <w:jc w:val="center"/>
              <w:rPr>
                <w:rFonts w:hint="eastAsia" w:ascii="宋体" w:hAnsi="宋体"/>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788CE915">
            <w:pPr>
              <w:topLinePunct/>
              <w:spacing w:line="440" w:lineRule="exact"/>
              <w:jc w:val="center"/>
              <w:rPr>
                <w:rFonts w:hint="eastAsia"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50D6C07E">
            <w:pPr>
              <w:topLinePunct/>
              <w:spacing w:line="440" w:lineRule="exact"/>
              <w:jc w:val="center"/>
              <w:rPr>
                <w:rFonts w:hint="eastAsia" w:ascii="宋体" w:hAnsi="宋体"/>
                <w:szCs w:val="21"/>
              </w:rPr>
            </w:pPr>
          </w:p>
        </w:tc>
      </w:tr>
      <w:tr w14:paraId="0FBFFE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6E31DA12">
            <w:pPr>
              <w:topLinePunct/>
              <w:spacing w:line="440" w:lineRule="exact"/>
              <w:jc w:val="center"/>
              <w:rPr>
                <w:rFonts w:hint="eastAsia"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0987C7AC">
            <w:pPr>
              <w:topLinePunct/>
              <w:spacing w:line="440" w:lineRule="exact"/>
              <w:jc w:val="center"/>
              <w:rPr>
                <w:rFonts w:hint="eastAsia" w:ascii="宋体" w:hAnsi="宋体"/>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3903D0F3">
            <w:pPr>
              <w:topLinePunct/>
              <w:spacing w:line="440" w:lineRule="exact"/>
              <w:jc w:val="center"/>
              <w:rPr>
                <w:rFonts w:hint="eastAsia"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6273CE58">
            <w:pPr>
              <w:topLinePunct/>
              <w:spacing w:line="440" w:lineRule="exact"/>
              <w:jc w:val="center"/>
              <w:rPr>
                <w:rFonts w:hint="eastAsia" w:ascii="宋体" w:hAnsi="宋体"/>
                <w:szCs w:val="21"/>
              </w:rPr>
            </w:pPr>
          </w:p>
        </w:tc>
      </w:tr>
      <w:tr w14:paraId="7F9BC5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14:paraId="539464D9">
            <w:pPr>
              <w:topLinePunct/>
              <w:spacing w:line="440" w:lineRule="exact"/>
              <w:jc w:val="center"/>
              <w:rPr>
                <w:rFonts w:hint="eastAsia" w:ascii="宋体" w:hAnsi="宋体"/>
                <w:szCs w:val="21"/>
              </w:rPr>
            </w:pPr>
            <w:r>
              <w:rPr>
                <w:rFonts w:ascii="宋体" w:hAnsi="宋体"/>
                <w:szCs w:val="21"/>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14:paraId="7EEDB092">
            <w:pPr>
              <w:topLinePunct/>
              <w:spacing w:line="440" w:lineRule="exact"/>
              <w:rPr>
                <w:rFonts w:hint="eastAsia" w:ascii="黑体" w:hAnsi="宋体" w:eastAsia="黑体"/>
                <w:szCs w:val="21"/>
              </w:rPr>
            </w:pPr>
            <w:r>
              <w:rPr>
                <w:rFonts w:hint="eastAsia" w:ascii="黑体" w:hAnsi="宋体" w:eastAsia="黑体"/>
                <w:szCs w:val="21"/>
              </w:rPr>
              <w:t>附《营业执照》（副本）复印件(或者法人登记证书或者事业单位法人登记证书)</w:t>
            </w:r>
          </w:p>
        </w:tc>
      </w:tr>
    </w:tbl>
    <w:p w14:paraId="15FF3D23">
      <w:pPr>
        <w:spacing w:line="480" w:lineRule="exact"/>
        <w:rPr>
          <w:rFonts w:ascii="黑体" w:eastAsia="黑体"/>
          <w:sz w:val="30"/>
          <w:szCs w:val="30"/>
        </w:rPr>
      </w:pPr>
    </w:p>
    <w:p w14:paraId="7BD91318">
      <w:pPr>
        <w:spacing w:line="480" w:lineRule="exact"/>
        <w:rPr>
          <w:rFonts w:ascii="黑体" w:eastAsia="黑体"/>
          <w:sz w:val="30"/>
          <w:szCs w:val="30"/>
        </w:rPr>
      </w:pPr>
    </w:p>
    <w:p w14:paraId="51BE8670">
      <w:pPr>
        <w:spacing w:line="480" w:lineRule="exact"/>
        <w:outlineLvl w:val="2"/>
        <w:rPr>
          <w:rStyle w:val="84"/>
          <w:sz w:val="24"/>
          <w:szCs w:val="24"/>
        </w:rPr>
      </w:pPr>
      <w:r>
        <w:rPr>
          <w:rFonts w:hint="eastAsia" w:ascii="黑体" w:eastAsia="黑体"/>
          <w:sz w:val="24"/>
        </w:rPr>
        <w:t>附件6</w:t>
      </w:r>
      <w:r>
        <w:rPr>
          <w:rFonts w:hint="eastAsia" w:ascii="黑体" w:eastAsia="黑体"/>
          <w:sz w:val="30"/>
          <w:szCs w:val="30"/>
        </w:rPr>
        <w:t xml:space="preserve">   </w:t>
      </w:r>
      <w:r>
        <w:rPr>
          <w:rStyle w:val="84"/>
          <w:rFonts w:hint="eastAsia"/>
        </w:rPr>
        <w:t xml:space="preserve">   磋商文件规定的基本资格条件证明资料</w:t>
      </w:r>
    </w:p>
    <w:p w14:paraId="1538674F">
      <w:pPr>
        <w:spacing w:line="480" w:lineRule="exact"/>
        <w:rPr>
          <w:rFonts w:hint="eastAsia" w:ascii="黑体" w:hAnsi="宋体" w:eastAsia="黑体"/>
          <w:szCs w:val="21"/>
        </w:rPr>
      </w:pPr>
      <w:r>
        <w:rPr>
          <w:rFonts w:hint="eastAsia" w:ascii="黑体" w:hAnsi="宋体" w:eastAsia="黑体"/>
          <w:szCs w:val="21"/>
        </w:rPr>
        <w:t>备注：</w:t>
      </w:r>
    </w:p>
    <w:p w14:paraId="2FDFF567">
      <w:pPr>
        <w:spacing w:line="480" w:lineRule="exact"/>
        <w:ind w:firstLine="525" w:firstLineChars="250"/>
        <w:rPr>
          <w:rFonts w:hint="eastAsia" w:ascii="宋体" w:hAnsi="宋体"/>
          <w:szCs w:val="21"/>
        </w:rPr>
      </w:pPr>
      <w:r>
        <w:rPr>
          <w:rFonts w:hint="eastAsia" w:ascii="宋体" w:hAnsi="宋体"/>
          <w:szCs w:val="21"/>
        </w:rPr>
        <w:t>1、依法缴纳税收和社会保险费的证明资料：</w:t>
      </w:r>
    </w:p>
    <w:p w14:paraId="3DD630A2">
      <w:pPr>
        <w:spacing w:line="480" w:lineRule="exact"/>
        <w:ind w:firstLine="525" w:firstLineChars="250"/>
        <w:rPr>
          <w:rFonts w:hint="eastAsia" w:ascii="宋体" w:hAnsi="宋体"/>
          <w:szCs w:val="21"/>
        </w:rPr>
      </w:pPr>
      <w:r>
        <w:rPr>
          <w:rFonts w:hint="eastAsia" w:ascii="宋体" w:hAnsi="宋体"/>
          <w:szCs w:val="21"/>
        </w:rPr>
        <w:t>(1)缴纳税收证明资料:近三个月依法缴纳税收的证明（纳税凭证复印件），或者委托他人缴纳的委托代办协议和近三个月的缴纳证明（收据复印件），或者法定征收机关出具的依法免缴税收的证明原件</w:t>
      </w:r>
      <w:r>
        <w:rPr>
          <w:rFonts w:hint="eastAsia"/>
          <w:color w:val="000000"/>
        </w:rPr>
        <w:t>或者提供依法缴纳税收的书面承诺</w:t>
      </w:r>
      <w:r>
        <w:rPr>
          <w:rFonts w:hint="eastAsia" w:ascii="宋体" w:hAnsi="宋体"/>
          <w:szCs w:val="21"/>
        </w:rPr>
        <w:t>。</w:t>
      </w:r>
    </w:p>
    <w:p w14:paraId="5D1483E0">
      <w:pPr>
        <w:spacing w:line="480" w:lineRule="exact"/>
        <w:ind w:firstLine="525" w:firstLineChars="250"/>
        <w:rPr>
          <w:rFonts w:hint="eastAsia" w:ascii="宋体" w:hAnsi="宋体"/>
          <w:szCs w:val="21"/>
        </w:rPr>
      </w:pPr>
      <w:r>
        <w:rPr>
          <w:rFonts w:hint="eastAsia" w:ascii="宋体" w:hAnsi="宋体"/>
          <w:szCs w:val="21"/>
        </w:rPr>
        <w:t>（2）缴纳社会保险证明资料：近三个月依法缴纳社会保险的证明（缴费凭证复印件），或者委托他人缴纳的委托代办协议和近三个月的缴纳证明（收据复印件），或者法定征收机关出具的依法免缴保险费的证明原件</w:t>
      </w:r>
      <w:r>
        <w:rPr>
          <w:rFonts w:hint="eastAsia"/>
          <w:color w:val="000000"/>
        </w:rPr>
        <w:t>或者提供依法缴纳税收的书面承诺</w:t>
      </w:r>
      <w:r>
        <w:rPr>
          <w:rFonts w:hint="eastAsia" w:ascii="宋体" w:hAnsi="宋体"/>
          <w:szCs w:val="21"/>
        </w:rPr>
        <w:t>。</w:t>
      </w:r>
    </w:p>
    <w:p w14:paraId="77141E16">
      <w:pPr>
        <w:spacing w:line="480" w:lineRule="exact"/>
        <w:ind w:firstLine="525" w:firstLineChars="250"/>
        <w:rPr>
          <w:rFonts w:hint="eastAsia" w:ascii="宋体" w:hAnsi="宋体"/>
          <w:szCs w:val="21"/>
        </w:rPr>
      </w:pPr>
      <w:r>
        <w:rPr>
          <w:rFonts w:hint="eastAsia" w:ascii="宋体" w:hAnsi="宋体"/>
          <w:szCs w:val="21"/>
        </w:rPr>
        <w:t>2、提供第二章 磋商须知第3.1款供应商基本资格条件：法律、行政法规规定的其他条件证明资料的复印件。</w:t>
      </w:r>
    </w:p>
    <w:p w14:paraId="59D3198B">
      <w:pPr>
        <w:spacing w:line="480" w:lineRule="exact"/>
        <w:ind w:firstLine="525" w:firstLineChars="250"/>
        <w:rPr>
          <w:rFonts w:hint="eastAsia" w:ascii="宋体" w:hAnsi="宋体"/>
          <w:szCs w:val="21"/>
        </w:rPr>
      </w:pPr>
      <w:r>
        <w:rPr>
          <w:rFonts w:hint="eastAsia" w:ascii="宋体" w:hAnsi="宋体"/>
          <w:szCs w:val="21"/>
        </w:rPr>
        <w:t>3、供应商未列入失信被执行人、重大税收违法失信主体、政府采购严重违法失信行为记录名单的书面承诺（格式自拟）。</w:t>
      </w:r>
    </w:p>
    <w:p w14:paraId="1287C489">
      <w:pPr>
        <w:spacing w:line="480" w:lineRule="exact"/>
        <w:ind w:firstLine="525" w:firstLineChars="250"/>
        <w:rPr>
          <w:rFonts w:hint="eastAsia" w:ascii="宋体" w:hAnsi="宋体"/>
          <w:szCs w:val="21"/>
        </w:rPr>
      </w:pPr>
      <w:r>
        <w:rPr>
          <w:rFonts w:hint="eastAsia" w:ascii="宋体" w:hAnsi="宋体"/>
          <w:szCs w:val="21"/>
        </w:rPr>
        <w:t>4、湖南省政府采购供应商资格承诺函（见附件）</w:t>
      </w:r>
    </w:p>
    <w:p w14:paraId="7D8B89D7">
      <w:pPr>
        <w:spacing w:line="480" w:lineRule="exact"/>
        <w:ind w:firstLine="525" w:firstLineChars="250"/>
        <w:rPr>
          <w:rFonts w:hint="eastAsia" w:ascii="宋体" w:hAnsi="宋体"/>
          <w:szCs w:val="21"/>
        </w:rPr>
      </w:pPr>
    </w:p>
    <w:p w14:paraId="6D3407A5">
      <w:pPr>
        <w:spacing w:line="480" w:lineRule="exact"/>
        <w:rPr>
          <w:rFonts w:ascii="黑体" w:eastAsia="黑体"/>
          <w:sz w:val="24"/>
        </w:rPr>
      </w:pPr>
    </w:p>
    <w:p w14:paraId="00163F9A">
      <w:pPr>
        <w:spacing w:line="480" w:lineRule="exact"/>
        <w:rPr>
          <w:rFonts w:ascii="黑体" w:eastAsia="黑体"/>
          <w:sz w:val="24"/>
        </w:rPr>
      </w:pPr>
    </w:p>
    <w:p w14:paraId="7092B7C1">
      <w:pPr>
        <w:spacing w:line="480" w:lineRule="exact"/>
        <w:rPr>
          <w:rFonts w:ascii="黑体" w:eastAsia="黑体"/>
          <w:sz w:val="24"/>
        </w:rPr>
      </w:pPr>
    </w:p>
    <w:p w14:paraId="47A06BE3">
      <w:pPr>
        <w:spacing w:line="480" w:lineRule="exact"/>
        <w:rPr>
          <w:rFonts w:ascii="黑体" w:eastAsia="黑体"/>
          <w:sz w:val="24"/>
        </w:rPr>
      </w:pPr>
    </w:p>
    <w:p w14:paraId="7057C5FE">
      <w:pPr>
        <w:spacing w:line="480" w:lineRule="exact"/>
        <w:rPr>
          <w:rFonts w:ascii="黑体" w:eastAsia="黑体"/>
          <w:sz w:val="24"/>
        </w:rPr>
      </w:pPr>
    </w:p>
    <w:p w14:paraId="72539C01">
      <w:pPr>
        <w:spacing w:line="480" w:lineRule="exact"/>
        <w:rPr>
          <w:rFonts w:ascii="黑体" w:eastAsia="黑体"/>
          <w:sz w:val="24"/>
        </w:rPr>
      </w:pPr>
    </w:p>
    <w:p w14:paraId="0C94C096">
      <w:pPr>
        <w:spacing w:line="480" w:lineRule="exact"/>
        <w:rPr>
          <w:rFonts w:ascii="黑体" w:eastAsia="黑体"/>
          <w:sz w:val="24"/>
        </w:rPr>
      </w:pPr>
    </w:p>
    <w:p w14:paraId="41ACF576">
      <w:pPr>
        <w:spacing w:line="480" w:lineRule="exact"/>
        <w:rPr>
          <w:rFonts w:ascii="黑体" w:eastAsia="黑体"/>
          <w:sz w:val="24"/>
        </w:rPr>
      </w:pPr>
    </w:p>
    <w:p w14:paraId="235187D6">
      <w:pPr>
        <w:spacing w:line="480" w:lineRule="exact"/>
        <w:rPr>
          <w:rFonts w:ascii="黑体" w:eastAsia="黑体"/>
          <w:sz w:val="24"/>
        </w:rPr>
      </w:pPr>
    </w:p>
    <w:p w14:paraId="09D4D9AA">
      <w:pPr>
        <w:spacing w:line="480" w:lineRule="exact"/>
        <w:rPr>
          <w:rFonts w:ascii="黑体" w:eastAsia="黑体"/>
          <w:sz w:val="24"/>
        </w:rPr>
      </w:pPr>
    </w:p>
    <w:p w14:paraId="45AEF5B8">
      <w:pPr>
        <w:spacing w:line="480" w:lineRule="exact"/>
        <w:rPr>
          <w:rFonts w:ascii="黑体" w:eastAsia="黑体"/>
          <w:sz w:val="24"/>
        </w:rPr>
      </w:pPr>
    </w:p>
    <w:p w14:paraId="64157F10">
      <w:pPr>
        <w:spacing w:line="480" w:lineRule="exact"/>
        <w:rPr>
          <w:rFonts w:ascii="黑体" w:eastAsia="黑体"/>
          <w:sz w:val="24"/>
        </w:rPr>
      </w:pPr>
    </w:p>
    <w:p w14:paraId="27B8863F">
      <w:pPr>
        <w:spacing w:line="480" w:lineRule="exact"/>
        <w:rPr>
          <w:rFonts w:ascii="黑体" w:eastAsia="黑体"/>
          <w:sz w:val="24"/>
        </w:rPr>
      </w:pPr>
    </w:p>
    <w:p w14:paraId="6D02D4E8">
      <w:pPr>
        <w:spacing w:line="480" w:lineRule="exact"/>
        <w:rPr>
          <w:rFonts w:ascii="黑体" w:eastAsia="黑体"/>
          <w:sz w:val="24"/>
        </w:rPr>
      </w:pPr>
    </w:p>
    <w:p w14:paraId="20AEC710">
      <w:pPr>
        <w:spacing w:line="480" w:lineRule="exact"/>
        <w:rPr>
          <w:rFonts w:ascii="黑体" w:eastAsia="黑体"/>
          <w:sz w:val="24"/>
        </w:rPr>
      </w:pPr>
      <w:r>
        <w:rPr>
          <w:rFonts w:hint="eastAsia" w:ascii="黑体" w:eastAsia="黑体"/>
          <w:sz w:val="24"/>
        </w:rPr>
        <w:t>附件7</w:t>
      </w:r>
    </w:p>
    <w:p w14:paraId="6C17712C">
      <w:pPr>
        <w:widowControl/>
        <w:jc w:val="center"/>
        <w:rPr>
          <w:rFonts w:hint="eastAsia" w:ascii="新宋体" w:hAnsi="新宋体" w:eastAsia="新宋体" w:cs="新宋体"/>
          <w:b/>
          <w:bCs/>
          <w:color w:val="000000"/>
          <w:kern w:val="0"/>
          <w:szCs w:val="21"/>
          <w:lang w:bidi="ar"/>
        </w:rPr>
      </w:pPr>
    </w:p>
    <w:p w14:paraId="5A5DA64F">
      <w:pPr>
        <w:widowControl/>
        <w:jc w:val="center"/>
        <w:rPr>
          <w:rFonts w:hint="eastAsia" w:ascii="新宋体" w:hAnsi="新宋体" w:eastAsia="新宋体" w:cs="新宋体"/>
          <w:b/>
          <w:bCs/>
          <w:color w:val="000000"/>
          <w:kern w:val="0"/>
          <w:sz w:val="28"/>
          <w:szCs w:val="28"/>
          <w:lang w:bidi="ar"/>
        </w:rPr>
      </w:pPr>
      <w:r>
        <w:rPr>
          <w:rFonts w:ascii="新宋体" w:hAnsi="新宋体" w:eastAsia="新宋体" w:cs="新宋体"/>
          <w:b/>
          <w:bCs/>
          <w:color w:val="000000"/>
          <w:kern w:val="0"/>
          <w:sz w:val="28"/>
          <w:szCs w:val="28"/>
          <w:lang w:bidi="ar"/>
        </w:rPr>
        <w:t>湖南省政府采购供应商资格承诺函</w:t>
      </w:r>
    </w:p>
    <w:p w14:paraId="55C21251">
      <w:pPr>
        <w:pStyle w:val="62"/>
      </w:pPr>
    </w:p>
    <w:p w14:paraId="1145A3AA">
      <w:pPr>
        <w:widowControl/>
        <w:jc w:val="left"/>
        <w:rPr>
          <w:rFonts w:hint="eastAsia" w:ascii="宋体" w:hAnsi="宋体" w:cs="宋体"/>
          <w:color w:val="000000"/>
          <w:szCs w:val="21"/>
        </w:rPr>
      </w:pPr>
      <w:r>
        <w:rPr>
          <w:rFonts w:hint="eastAsia" w:ascii="宋体" w:hAnsi="宋体" w:cs="宋体"/>
          <w:color w:val="000000"/>
          <w:kern w:val="0"/>
          <w:szCs w:val="21"/>
          <w:lang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37A47C5C">
      <w:pPr>
        <w:widowControl/>
        <w:jc w:val="left"/>
        <w:rPr>
          <w:rFonts w:hint="eastAsia" w:ascii="宋体" w:hAnsi="宋体" w:cs="宋体"/>
          <w:color w:val="000000"/>
          <w:szCs w:val="21"/>
        </w:rPr>
      </w:pPr>
      <w:r>
        <w:rPr>
          <w:rFonts w:hint="eastAsia" w:ascii="宋体" w:hAnsi="宋体" w:cs="宋体"/>
          <w:color w:val="000000"/>
          <w:kern w:val="0"/>
          <w:szCs w:val="21"/>
          <w:lang w:bidi="ar"/>
        </w:rPr>
        <w:t>按 照 《 政 府 采 购 促 进 中 小 企 业 发 展 管 理 办 法 》（ 财 库〔2020〕46 号），本公司企业规模为：□大型 □中型  □小型 □微 型</w:t>
      </w:r>
    </w:p>
    <w:p w14:paraId="3C43B9D4">
      <w:pPr>
        <w:widowControl/>
        <w:jc w:val="right"/>
        <w:rPr>
          <w:rFonts w:hint="eastAsia" w:ascii="宋体" w:hAnsi="宋体" w:cs="宋体"/>
          <w:color w:val="000000"/>
          <w:kern w:val="0"/>
          <w:szCs w:val="21"/>
          <w:lang w:bidi="ar"/>
        </w:rPr>
      </w:pPr>
    </w:p>
    <w:p w14:paraId="0D3CBCC8">
      <w:pPr>
        <w:widowControl/>
        <w:jc w:val="right"/>
        <w:rPr>
          <w:rFonts w:hint="eastAsia" w:ascii="宋体" w:hAnsi="宋体" w:cs="宋体"/>
          <w:color w:val="000000"/>
          <w:kern w:val="0"/>
          <w:szCs w:val="21"/>
          <w:lang w:bidi="ar"/>
        </w:rPr>
      </w:pPr>
    </w:p>
    <w:p w14:paraId="6E22F20F">
      <w:pPr>
        <w:widowControl/>
        <w:jc w:val="right"/>
        <w:rPr>
          <w:rFonts w:hint="eastAsia" w:ascii="宋体" w:hAnsi="宋体" w:cs="宋体"/>
          <w:color w:val="000000"/>
          <w:szCs w:val="21"/>
        </w:rPr>
      </w:pPr>
      <w:r>
        <w:rPr>
          <w:rFonts w:hint="eastAsia" w:ascii="宋体" w:hAnsi="宋体" w:cs="宋体"/>
          <w:color w:val="000000"/>
          <w:kern w:val="0"/>
          <w:szCs w:val="21"/>
          <w:lang w:bidi="ar"/>
        </w:rPr>
        <w:t> </w:t>
      </w:r>
    </w:p>
    <w:p w14:paraId="4DAD2C80">
      <w:pPr>
        <w:widowControl/>
        <w:jc w:val="right"/>
        <w:rPr>
          <w:rFonts w:hint="eastAsia" w:ascii="宋体" w:hAnsi="宋体" w:cs="宋体"/>
          <w:color w:val="000000"/>
          <w:szCs w:val="21"/>
        </w:rPr>
      </w:pPr>
      <w:r>
        <w:rPr>
          <w:rFonts w:hint="eastAsia" w:ascii="宋体" w:hAnsi="宋体" w:cs="宋体"/>
          <w:color w:val="000000"/>
          <w:kern w:val="0"/>
          <w:szCs w:val="21"/>
          <w:lang w:bidi="ar"/>
        </w:rPr>
        <w:t>公司（单位）名称（盖章） </w:t>
      </w:r>
    </w:p>
    <w:p w14:paraId="0790F881">
      <w:pPr>
        <w:widowControl/>
        <w:jc w:val="right"/>
        <w:rPr>
          <w:rFonts w:hint="eastAsia" w:ascii="宋体" w:hAnsi="宋体" w:cs="宋体"/>
          <w:color w:val="000000"/>
          <w:szCs w:val="21"/>
        </w:rPr>
      </w:pPr>
      <w:r>
        <w:rPr>
          <w:rFonts w:hint="eastAsia" w:ascii="宋体" w:hAnsi="宋体" w:cs="宋体"/>
          <w:color w:val="000000"/>
          <w:kern w:val="0"/>
          <w:szCs w:val="21"/>
          <w:lang w:bidi="ar"/>
        </w:rPr>
        <w:t>年  月  日 </w:t>
      </w:r>
    </w:p>
    <w:p w14:paraId="5F9A23B6">
      <w:pPr>
        <w:widowControl/>
        <w:jc w:val="left"/>
        <w:rPr>
          <w:rFonts w:hint="eastAsia" w:ascii="宋体" w:hAnsi="宋体" w:cs="宋体"/>
          <w:color w:val="000000"/>
          <w:szCs w:val="21"/>
        </w:rPr>
      </w:pPr>
      <w:r>
        <w:rPr>
          <w:rFonts w:hint="eastAsia" w:ascii="宋体" w:hAnsi="宋体" w:cs="宋体"/>
          <w:color w:val="000000"/>
          <w:kern w:val="0"/>
          <w:szCs w:val="21"/>
          <w:lang w:bidi="ar"/>
        </w:rPr>
        <w:t> </w:t>
      </w:r>
    </w:p>
    <w:p w14:paraId="3758D575">
      <w:pPr>
        <w:widowControl/>
        <w:jc w:val="left"/>
        <w:rPr>
          <w:rFonts w:hint="eastAsia" w:ascii="宋体" w:hAnsi="宋体" w:cs="宋体"/>
          <w:color w:val="000000"/>
          <w:szCs w:val="21"/>
        </w:rPr>
      </w:pPr>
      <w:r>
        <w:rPr>
          <w:rFonts w:hint="eastAsia" w:ascii="宋体" w:hAnsi="宋体" w:cs="宋体"/>
          <w:color w:val="000000"/>
          <w:kern w:val="0"/>
          <w:szCs w:val="21"/>
          <w:lang w:bidi="ar"/>
        </w:rPr>
        <w:t>机构代码、注册登记机构、日期、有效期、注册资本、地址、经济行业、经济性质</w:t>
      </w:r>
    </w:p>
    <w:p w14:paraId="6601C943">
      <w:pPr>
        <w:widowControl/>
        <w:jc w:val="left"/>
        <w:rPr>
          <w:rFonts w:hint="eastAsia" w:ascii="宋体" w:hAnsi="宋体" w:cs="宋体"/>
          <w:color w:val="000000"/>
          <w:szCs w:val="21"/>
        </w:rPr>
      </w:pPr>
      <w:r>
        <w:rPr>
          <w:rFonts w:hint="eastAsia" w:ascii="宋体" w:hAnsi="宋体" w:cs="宋体"/>
          <w:color w:val="000000"/>
          <w:kern w:val="0"/>
          <w:szCs w:val="21"/>
          <w:lang w:bidi="ar"/>
        </w:rPr>
        <w:t>法定代表人（负责人）姓名（签字）、身份证号、手机号：</w:t>
      </w:r>
    </w:p>
    <w:p w14:paraId="6D92EE6C">
      <w:pPr>
        <w:widowControl/>
        <w:jc w:val="left"/>
        <w:rPr>
          <w:rFonts w:hint="eastAsia" w:ascii="宋体" w:hAnsi="宋体" w:cs="宋体"/>
          <w:color w:val="000000"/>
          <w:szCs w:val="21"/>
        </w:rPr>
      </w:pPr>
      <w:r>
        <w:rPr>
          <w:rFonts w:hint="eastAsia" w:ascii="宋体" w:hAnsi="宋体" w:cs="宋体"/>
          <w:color w:val="000000"/>
          <w:kern w:val="0"/>
          <w:szCs w:val="21"/>
          <w:lang w:bidi="ar"/>
        </w:rPr>
        <w:t>授权代表人姓名（签字）、身份证号、手机号：</w:t>
      </w:r>
    </w:p>
    <w:p w14:paraId="38D19255">
      <w:pPr>
        <w:pStyle w:val="4"/>
        <w:jc w:val="center"/>
        <w:rPr>
          <w:sz w:val="24"/>
          <w:szCs w:val="24"/>
        </w:rPr>
      </w:pPr>
    </w:p>
    <w:p w14:paraId="5AE78C56">
      <w:pPr>
        <w:pStyle w:val="4"/>
        <w:jc w:val="center"/>
        <w:rPr>
          <w:sz w:val="24"/>
          <w:szCs w:val="24"/>
        </w:rPr>
      </w:pPr>
    </w:p>
    <w:p w14:paraId="7FFFA7B0">
      <w:pPr>
        <w:pStyle w:val="4"/>
        <w:jc w:val="center"/>
        <w:rPr>
          <w:sz w:val="24"/>
          <w:szCs w:val="24"/>
        </w:rPr>
      </w:pPr>
    </w:p>
    <w:p w14:paraId="0DD11316">
      <w:pPr>
        <w:pStyle w:val="4"/>
        <w:jc w:val="center"/>
        <w:rPr>
          <w:sz w:val="24"/>
          <w:szCs w:val="24"/>
        </w:rPr>
      </w:pPr>
    </w:p>
    <w:p w14:paraId="28D5E81E">
      <w:pPr>
        <w:pStyle w:val="4"/>
        <w:jc w:val="center"/>
        <w:rPr>
          <w:sz w:val="24"/>
          <w:szCs w:val="24"/>
        </w:rPr>
      </w:pPr>
    </w:p>
    <w:p w14:paraId="3136986C">
      <w:pPr>
        <w:rPr>
          <w:sz w:val="24"/>
        </w:rPr>
      </w:pPr>
    </w:p>
    <w:p w14:paraId="168232B1">
      <w:pPr>
        <w:pStyle w:val="62"/>
      </w:pPr>
    </w:p>
    <w:p w14:paraId="1BDF6068">
      <w:pPr>
        <w:pStyle w:val="4"/>
        <w:jc w:val="center"/>
        <w:rPr>
          <w:sz w:val="24"/>
          <w:szCs w:val="24"/>
        </w:rPr>
      </w:pPr>
    </w:p>
    <w:p w14:paraId="638240C8">
      <w:pPr>
        <w:pStyle w:val="4"/>
        <w:jc w:val="center"/>
        <w:rPr>
          <w:sz w:val="24"/>
          <w:szCs w:val="24"/>
        </w:rPr>
      </w:pPr>
    </w:p>
    <w:p w14:paraId="16FC320B">
      <w:pPr>
        <w:pStyle w:val="4"/>
        <w:jc w:val="both"/>
        <w:rPr>
          <w:sz w:val="24"/>
          <w:szCs w:val="24"/>
        </w:rPr>
      </w:pPr>
      <w:r>
        <w:rPr>
          <w:rFonts w:hint="eastAsia"/>
          <w:sz w:val="24"/>
          <w:szCs w:val="24"/>
        </w:rPr>
        <w:t>附件8   参加政府采购活动前三年内在经营活动中没有重大违法记录的书面声明</w:t>
      </w:r>
    </w:p>
    <w:p w14:paraId="64188D5C"/>
    <w:p w14:paraId="1CF3F98F">
      <w:pPr>
        <w:spacing w:line="360" w:lineRule="auto"/>
      </w:pPr>
      <w:r>
        <w:rPr>
          <w:rFonts w:hint="eastAsia"/>
        </w:rPr>
        <w:t>致</w:t>
      </w:r>
      <w:r>
        <w:rPr>
          <w:rFonts w:hint="eastAsia"/>
          <w:u w:val="single"/>
        </w:rPr>
        <w:t xml:space="preserve">              </w:t>
      </w:r>
      <w:r>
        <w:rPr>
          <w:rFonts w:hint="eastAsia"/>
        </w:rPr>
        <w:t>(采购代理机构)：</w:t>
      </w:r>
    </w:p>
    <w:p w14:paraId="56B9B572">
      <w:pPr>
        <w:adjustRightInd w:val="0"/>
        <w:snapToGrid w:val="0"/>
        <w:spacing w:before="156" w:beforeLines="50" w:line="360" w:lineRule="auto"/>
        <w:ind w:left="-88" w:leftChars="-42"/>
        <w:rPr>
          <w:rFonts w:hint="eastAsia" w:ascii="宋体" w:hAnsi="宋体"/>
          <w:szCs w:val="21"/>
        </w:rPr>
      </w:pPr>
    </w:p>
    <w:p w14:paraId="2D72AFBB">
      <w:pPr>
        <w:widowControl/>
        <w:adjustRightInd w:val="0"/>
        <w:snapToGrid w:val="0"/>
        <w:spacing w:before="156" w:beforeLines="50" w:line="360" w:lineRule="auto"/>
        <w:ind w:firstLine="420" w:firstLineChars="200"/>
        <w:rPr>
          <w:rFonts w:hint="eastAsia" w:ascii="宋体" w:hAnsi="宋体"/>
          <w:szCs w:val="21"/>
        </w:rPr>
      </w:pPr>
      <w:r>
        <w:rPr>
          <w:rFonts w:hint="eastAsia" w:ascii="宋体" w:hAnsi="宋体"/>
          <w:bCs/>
          <w:szCs w:val="21"/>
        </w:rPr>
        <w:t>我单位在</w:t>
      </w:r>
      <w:r>
        <w:rPr>
          <w:rFonts w:hint="eastAsia" w:ascii="宋体" w:hAnsi="宋体"/>
          <w:szCs w:val="21"/>
        </w:rPr>
        <w:t>参加采购活动前三年内在经营活动中没有政府采购法第二十二条第一款第（五）项所称重大违法记录，包括：</w:t>
      </w:r>
    </w:p>
    <w:p w14:paraId="23CC6031">
      <w:pPr>
        <w:widowControl/>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（一）</w:t>
      </w:r>
      <w:r>
        <w:rPr>
          <w:rFonts w:hint="eastAsia" w:ascii="宋体" w:hAnsi="宋体"/>
          <w:bCs/>
          <w:szCs w:val="21"/>
        </w:rPr>
        <w:t>我单位</w:t>
      </w:r>
      <w:r>
        <w:rPr>
          <w:rFonts w:hint="eastAsia" w:ascii="宋体" w:hAnsi="宋体"/>
          <w:szCs w:val="21"/>
        </w:rPr>
        <w:t>或者其法定代表人、董事、监事、高级管理人员因经营活动中的违法行为受到行政处罚，但警告和罚款额在三万元以下的行政处罚除外；</w:t>
      </w:r>
    </w:p>
    <w:p w14:paraId="729307AC">
      <w:pPr>
        <w:widowControl/>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（二）</w:t>
      </w:r>
      <w:r>
        <w:rPr>
          <w:rFonts w:hint="eastAsia" w:ascii="宋体" w:hAnsi="宋体"/>
          <w:bCs/>
          <w:szCs w:val="21"/>
        </w:rPr>
        <w:t>我单位</w:t>
      </w:r>
      <w:r>
        <w:rPr>
          <w:rFonts w:hint="eastAsia" w:ascii="宋体" w:hAnsi="宋体"/>
          <w:szCs w:val="21"/>
        </w:rPr>
        <w:t>或者其法定代表人、董事、监事、高级管理人员因经营活动中的违法行为受到刑事处罚。</w:t>
      </w:r>
    </w:p>
    <w:p w14:paraId="0D9A4374">
      <w:pPr>
        <w:widowControl/>
        <w:adjustRightInd w:val="0"/>
        <w:snapToGrid w:val="0"/>
        <w:spacing w:before="156" w:beforeLines="50" w:line="360" w:lineRule="auto"/>
        <w:ind w:firstLine="200"/>
        <w:rPr>
          <w:rFonts w:hint="eastAsia" w:ascii="宋体" w:hAnsi="宋体"/>
          <w:szCs w:val="21"/>
        </w:rPr>
      </w:pPr>
      <w:r>
        <w:rPr>
          <w:rFonts w:hint="eastAsia" w:ascii="宋体" w:hAnsi="宋体"/>
          <w:szCs w:val="21"/>
        </w:rPr>
        <w:t>特此声明！</w:t>
      </w:r>
    </w:p>
    <w:p w14:paraId="721A7741">
      <w:pPr>
        <w:widowControl/>
        <w:adjustRightInd w:val="0"/>
        <w:snapToGrid w:val="0"/>
        <w:spacing w:before="156" w:beforeLines="50" w:line="360" w:lineRule="auto"/>
        <w:ind w:firstLine="420"/>
        <w:rPr>
          <w:rFonts w:hint="eastAsia" w:ascii="宋体" w:hAnsi="宋体"/>
          <w:szCs w:val="21"/>
        </w:rPr>
      </w:pPr>
    </w:p>
    <w:p w14:paraId="7C5DE8B4">
      <w:pPr>
        <w:widowControl/>
        <w:adjustRightInd w:val="0"/>
        <w:snapToGrid w:val="0"/>
        <w:spacing w:before="156" w:beforeLines="50" w:line="360" w:lineRule="auto"/>
        <w:ind w:firstLine="420"/>
        <w:rPr>
          <w:rFonts w:hint="eastAsia" w:ascii="宋体" w:hAnsi="宋体"/>
          <w:szCs w:val="21"/>
        </w:rPr>
      </w:pPr>
    </w:p>
    <w:p w14:paraId="39B53767">
      <w:pPr>
        <w:adjustRightInd w:val="0"/>
        <w:snapToGrid w:val="0"/>
        <w:spacing w:before="156" w:beforeLines="50" w:line="360" w:lineRule="auto"/>
        <w:rPr>
          <w:rFonts w:hint="eastAsia" w:ascii="宋体" w:hAnsi="宋体"/>
          <w:szCs w:val="21"/>
        </w:rPr>
      </w:pPr>
      <w:r>
        <w:rPr>
          <w:rFonts w:hint="eastAsia" w:ascii="宋体" w:hAnsi="宋体"/>
          <w:szCs w:val="21"/>
        </w:rPr>
        <w:t xml:space="preserve">供应商名称（单位章）： </w:t>
      </w:r>
    </w:p>
    <w:p w14:paraId="781B478D">
      <w:pPr>
        <w:adjustRightInd w:val="0"/>
        <w:snapToGrid w:val="0"/>
        <w:spacing w:before="156" w:beforeLines="50" w:line="360" w:lineRule="auto"/>
        <w:rPr>
          <w:rFonts w:hint="eastAsia" w:ascii="宋体" w:hAnsi="宋体"/>
          <w:szCs w:val="21"/>
        </w:rPr>
      </w:pPr>
      <w:r>
        <w:rPr>
          <w:rFonts w:hint="eastAsia" w:ascii="宋体" w:hAnsi="宋体"/>
          <w:szCs w:val="21"/>
        </w:rPr>
        <w:t>法定代表人（签字或盖章）：</w:t>
      </w:r>
      <w:r>
        <w:rPr>
          <w:rFonts w:hint="eastAsia" w:ascii="宋体" w:hAnsi="宋体"/>
          <w:szCs w:val="21"/>
          <w:u w:val="single"/>
        </w:rPr>
        <w:t xml:space="preserve">              </w:t>
      </w:r>
    </w:p>
    <w:p w14:paraId="4994E3F5">
      <w:pPr>
        <w:widowControl/>
        <w:adjustRightInd w:val="0"/>
        <w:snapToGrid w:val="0"/>
        <w:spacing w:before="156" w:beforeLines="50" w:line="360" w:lineRule="auto"/>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FFA1208">
      <w:pPr>
        <w:pStyle w:val="5"/>
        <w:rPr>
          <w:sz w:val="24"/>
          <w:szCs w:val="24"/>
        </w:rPr>
      </w:pPr>
      <w:r>
        <w:rPr>
          <w:rFonts w:hint="eastAsia" w:ascii="黑体" w:hAnsi="宋体"/>
          <w:b w:val="0"/>
          <w:szCs w:val="32"/>
        </w:rPr>
        <w:br w:type="page"/>
      </w:r>
      <w:r>
        <w:rPr>
          <w:rFonts w:hint="eastAsia"/>
          <w:sz w:val="24"/>
          <w:szCs w:val="24"/>
        </w:rPr>
        <w:t>附件9</w:t>
      </w:r>
    </w:p>
    <w:p w14:paraId="6792A98D">
      <w:pPr>
        <w:pStyle w:val="4"/>
      </w:pPr>
      <w:r>
        <w:rPr>
          <w:rFonts w:hint="eastAsia"/>
        </w:rPr>
        <w:t>供应商未被列入失信被执行人、重大税收违法失信主体、政府采购严重违法失信行为记录名单的书面声明（格式自拟）。</w:t>
      </w:r>
    </w:p>
    <w:p w14:paraId="007F6EC0">
      <w:pPr>
        <w:rPr>
          <w:rFonts w:hint="eastAsia" w:ascii="宋体" w:hAnsi="宋体" w:cs="宋体"/>
        </w:rPr>
      </w:pPr>
    </w:p>
    <w:p w14:paraId="33C87E23">
      <w:pPr>
        <w:spacing w:line="480" w:lineRule="exact"/>
        <w:rPr>
          <w:rFonts w:ascii="黑体" w:eastAsia="黑体"/>
          <w:sz w:val="30"/>
          <w:szCs w:val="30"/>
        </w:rPr>
      </w:pPr>
    </w:p>
    <w:p w14:paraId="2D9BDC02">
      <w:pPr>
        <w:pStyle w:val="45"/>
      </w:pPr>
    </w:p>
    <w:p w14:paraId="4F540F28">
      <w:pPr>
        <w:spacing w:line="480" w:lineRule="exact"/>
        <w:jc w:val="left"/>
        <w:outlineLvl w:val="2"/>
        <w:rPr>
          <w:rStyle w:val="84"/>
          <w:sz w:val="24"/>
          <w:szCs w:val="24"/>
        </w:rPr>
      </w:pPr>
      <w:r>
        <w:rPr>
          <w:rFonts w:hint="eastAsia" w:ascii="黑体" w:eastAsia="黑体"/>
          <w:sz w:val="24"/>
        </w:rPr>
        <w:t xml:space="preserve">附件10 </w:t>
      </w:r>
      <w:r>
        <w:rPr>
          <w:rStyle w:val="84"/>
          <w:rFonts w:hint="eastAsia"/>
          <w:sz w:val="24"/>
          <w:szCs w:val="24"/>
        </w:rPr>
        <w:t>磋商文件规定的特定资格条件证明资料</w:t>
      </w:r>
    </w:p>
    <w:p w14:paraId="66D64C3B">
      <w:pPr>
        <w:spacing w:line="480" w:lineRule="exact"/>
        <w:rPr>
          <w:rFonts w:hint="eastAsia" w:ascii="宋体" w:hAnsi="宋体"/>
          <w:szCs w:val="21"/>
        </w:rPr>
      </w:pPr>
    </w:p>
    <w:p w14:paraId="46375BBC">
      <w:pPr>
        <w:spacing w:line="480" w:lineRule="exact"/>
        <w:rPr>
          <w:rFonts w:hint="eastAsia" w:ascii="宋体" w:hAnsi="宋体"/>
          <w:szCs w:val="21"/>
        </w:rPr>
      </w:pPr>
      <w:r>
        <w:rPr>
          <w:rFonts w:hint="eastAsia" w:ascii="宋体" w:hAnsi="宋体"/>
          <w:szCs w:val="21"/>
        </w:rPr>
        <w:t>备注：提供第二章 磋商须知第3.1款供应商特定资格条件证明资料的复印件。</w:t>
      </w:r>
    </w:p>
    <w:p w14:paraId="54C70F24">
      <w:pPr>
        <w:spacing w:line="480" w:lineRule="exact"/>
        <w:rPr>
          <w:rFonts w:hint="eastAsia" w:ascii="宋体" w:hAnsi="宋体"/>
          <w:szCs w:val="21"/>
        </w:rPr>
      </w:pPr>
    </w:p>
    <w:p w14:paraId="739CBBBB">
      <w:pPr>
        <w:spacing w:line="480" w:lineRule="exact"/>
        <w:rPr>
          <w:rFonts w:ascii="黑体" w:eastAsia="黑体"/>
          <w:sz w:val="30"/>
          <w:szCs w:val="30"/>
        </w:rPr>
      </w:pPr>
    </w:p>
    <w:p w14:paraId="5EDAE51A">
      <w:pPr>
        <w:spacing w:line="480" w:lineRule="exact"/>
        <w:rPr>
          <w:rFonts w:ascii="黑体" w:eastAsia="黑体"/>
          <w:sz w:val="30"/>
          <w:szCs w:val="30"/>
        </w:rPr>
      </w:pPr>
    </w:p>
    <w:p w14:paraId="0E93ED24">
      <w:pPr>
        <w:adjustRightInd w:val="0"/>
        <w:snapToGrid w:val="0"/>
        <w:spacing w:line="360" w:lineRule="auto"/>
        <w:rPr>
          <w:rFonts w:ascii="黑体" w:eastAsia="黑体"/>
          <w:b/>
          <w:sz w:val="30"/>
          <w:szCs w:val="30"/>
        </w:rPr>
      </w:pPr>
    </w:p>
    <w:p w14:paraId="5BFD379F">
      <w:pPr>
        <w:adjustRightInd w:val="0"/>
        <w:snapToGrid w:val="0"/>
        <w:spacing w:line="360" w:lineRule="auto"/>
        <w:outlineLvl w:val="2"/>
        <w:rPr>
          <w:rStyle w:val="84"/>
          <w:sz w:val="24"/>
          <w:szCs w:val="24"/>
        </w:rPr>
      </w:pPr>
      <w:r>
        <w:rPr>
          <w:rFonts w:hint="eastAsia" w:ascii="黑体" w:eastAsia="黑体"/>
          <w:b/>
          <w:sz w:val="24"/>
        </w:rPr>
        <w:t>附件11</w:t>
      </w:r>
      <w:r>
        <w:rPr>
          <w:rFonts w:hint="eastAsia" w:ascii="黑体" w:eastAsia="黑体"/>
          <w:b/>
          <w:sz w:val="30"/>
          <w:szCs w:val="30"/>
        </w:rPr>
        <w:t xml:space="preserve">      </w:t>
      </w:r>
      <w:r>
        <w:rPr>
          <w:rStyle w:val="84"/>
          <w:rFonts w:hint="eastAsia"/>
          <w:sz w:val="24"/>
          <w:szCs w:val="24"/>
        </w:rPr>
        <w:t xml:space="preserve">   其他证明资料或说明</w:t>
      </w:r>
    </w:p>
    <w:p w14:paraId="1C4BBBC9">
      <w:pPr>
        <w:adjustRightInd w:val="0"/>
        <w:snapToGrid w:val="0"/>
        <w:spacing w:line="360" w:lineRule="auto"/>
        <w:rPr>
          <w:rFonts w:ascii="黑体" w:eastAsia="黑体"/>
          <w:szCs w:val="21"/>
        </w:rPr>
      </w:pPr>
    </w:p>
    <w:p w14:paraId="206FCC83">
      <w:pPr>
        <w:adjustRightInd w:val="0"/>
        <w:snapToGrid w:val="0"/>
        <w:spacing w:line="360" w:lineRule="auto"/>
        <w:rPr>
          <w:rFonts w:hint="eastAsia" w:ascii="宋体" w:hAnsi="宋体"/>
          <w:szCs w:val="21"/>
        </w:rPr>
      </w:pPr>
      <w:r>
        <w:rPr>
          <w:rFonts w:hint="eastAsia" w:ascii="宋体" w:hAnsi="宋体"/>
          <w:szCs w:val="21"/>
        </w:rPr>
        <w:t>提供磋商文件或评分标准需要提供的相关证明文件复印件</w:t>
      </w:r>
    </w:p>
    <w:p w14:paraId="7C0583CB">
      <w:pPr>
        <w:pStyle w:val="81"/>
        <w:rPr>
          <w:rFonts w:hint="eastAsia" w:ascii="宋体" w:hAnsi="宋体"/>
          <w:szCs w:val="21"/>
        </w:rPr>
      </w:pPr>
    </w:p>
    <w:p w14:paraId="7A9E0A83">
      <w:pPr>
        <w:pStyle w:val="81"/>
        <w:rPr>
          <w:rFonts w:hint="eastAsia" w:ascii="宋体" w:hAnsi="宋体"/>
          <w:szCs w:val="21"/>
        </w:rPr>
      </w:pPr>
    </w:p>
    <w:p w14:paraId="1C0648E4">
      <w:pPr>
        <w:pStyle w:val="81"/>
        <w:rPr>
          <w:rFonts w:hint="eastAsia" w:ascii="宋体" w:hAnsi="宋体"/>
          <w:szCs w:val="21"/>
        </w:rPr>
      </w:pPr>
    </w:p>
    <w:p w14:paraId="38270BB3">
      <w:pPr>
        <w:pStyle w:val="81"/>
        <w:rPr>
          <w:rFonts w:hint="eastAsia" w:ascii="宋体" w:hAnsi="宋体"/>
          <w:szCs w:val="21"/>
        </w:rPr>
      </w:pPr>
    </w:p>
    <w:p w14:paraId="4CF8A6B2">
      <w:pPr>
        <w:pStyle w:val="81"/>
        <w:rPr>
          <w:rFonts w:hint="eastAsia" w:ascii="宋体" w:hAnsi="宋体"/>
          <w:szCs w:val="21"/>
        </w:rPr>
      </w:pPr>
    </w:p>
    <w:p w14:paraId="7A1FDE3E">
      <w:pPr>
        <w:pStyle w:val="81"/>
        <w:rPr>
          <w:rFonts w:hint="eastAsia" w:ascii="宋体" w:hAnsi="宋体"/>
          <w:szCs w:val="21"/>
        </w:rPr>
      </w:pPr>
    </w:p>
    <w:p w14:paraId="339DD9B9">
      <w:pPr>
        <w:pStyle w:val="81"/>
        <w:rPr>
          <w:rFonts w:hint="eastAsia" w:ascii="宋体" w:hAnsi="宋体"/>
          <w:szCs w:val="21"/>
        </w:rPr>
      </w:pPr>
    </w:p>
    <w:p w14:paraId="49B668F2">
      <w:pPr>
        <w:pStyle w:val="81"/>
        <w:rPr>
          <w:rFonts w:hint="eastAsia" w:ascii="宋体" w:hAnsi="宋体"/>
          <w:szCs w:val="21"/>
        </w:rPr>
      </w:pPr>
    </w:p>
    <w:p w14:paraId="75E4E47A">
      <w:pPr>
        <w:pStyle w:val="81"/>
        <w:rPr>
          <w:rFonts w:hint="eastAsia" w:ascii="宋体" w:hAnsi="宋体"/>
          <w:szCs w:val="21"/>
        </w:rPr>
      </w:pPr>
    </w:p>
    <w:p w14:paraId="691E10FB">
      <w:pPr>
        <w:pStyle w:val="81"/>
        <w:rPr>
          <w:rFonts w:hint="eastAsia" w:ascii="宋体" w:hAnsi="宋体"/>
          <w:szCs w:val="21"/>
        </w:rPr>
      </w:pPr>
    </w:p>
    <w:p w14:paraId="417E6658">
      <w:pPr>
        <w:adjustRightInd w:val="0"/>
        <w:snapToGrid w:val="0"/>
        <w:spacing w:line="360" w:lineRule="auto"/>
        <w:jc w:val="center"/>
        <w:rPr>
          <w:rFonts w:ascii="黑体" w:eastAsia="黑体"/>
          <w:b/>
          <w:sz w:val="32"/>
          <w:szCs w:val="32"/>
        </w:rPr>
      </w:pPr>
    </w:p>
    <w:p w14:paraId="29290CCC">
      <w:pPr>
        <w:adjustRightInd w:val="0"/>
        <w:snapToGrid w:val="0"/>
        <w:spacing w:line="360" w:lineRule="auto"/>
        <w:rPr>
          <w:rFonts w:ascii="黑体" w:eastAsia="黑体"/>
          <w:b/>
          <w:sz w:val="32"/>
          <w:szCs w:val="32"/>
        </w:rPr>
      </w:pPr>
    </w:p>
    <w:p w14:paraId="26DCA4E2">
      <w:pPr>
        <w:pStyle w:val="45"/>
        <w:ind w:firstLine="643"/>
        <w:rPr>
          <w:rFonts w:ascii="黑体" w:eastAsia="黑体"/>
          <w:b/>
          <w:sz w:val="32"/>
          <w:szCs w:val="32"/>
        </w:rPr>
      </w:pPr>
    </w:p>
    <w:p w14:paraId="79AE4378"/>
    <w:p w14:paraId="2D5F5CD7">
      <w:pPr>
        <w:pStyle w:val="3"/>
        <w:jc w:val="center"/>
        <w:rPr>
          <w:rFonts w:hint="eastAsia" w:ascii="宋体" w:hAnsi="宋体" w:cs="宋体"/>
          <w:szCs w:val="21"/>
        </w:rPr>
      </w:pPr>
      <w:bookmarkStart w:id="231" w:name="_Toc2220"/>
      <w:bookmarkStart w:id="232" w:name="_Toc6171"/>
      <w:bookmarkStart w:id="233" w:name="_Toc8472"/>
      <w:bookmarkStart w:id="234" w:name="_Toc21794"/>
      <w:bookmarkStart w:id="235" w:name="_Toc8585"/>
      <w:r>
        <w:rPr>
          <w:rFonts w:hint="eastAsia"/>
          <w:szCs w:val="21"/>
        </w:rPr>
        <w:t>四、</w:t>
      </w:r>
      <w:bookmarkEnd w:id="231"/>
      <w:bookmarkEnd w:id="232"/>
      <w:bookmarkEnd w:id="233"/>
      <w:bookmarkEnd w:id="234"/>
      <w:r>
        <w:rPr>
          <w:rFonts w:hint="eastAsia" w:ascii="宋体" w:hAnsi="宋体" w:cs="宋体"/>
          <w:szCs w:val="21"/>
        </w:rPr>
        <w:t>施工组织方案</w:t>
      </w:r>
      <w:bookmarkEnd w:id="235"/>
    </w:p>
    <w:p w14:paraId="3E795C87">
      <w:pPr>
        <w:adjustRightInd w:val="0"/>
        <w:snapToGrid w:val="0"/>
        <w:spacing w:before="156" w:beforeLines="50" w:line="360" w:lineRule="auto"/>
        <w:rPr>
          <w:rFonts w:hint="eastAsia" w:ascii="宋体" w:hAnsi="宋体" w:cs="宋体"/>
          <w:b/>
          <w:color w:val="000000"/>
          <w:sz w:val="30"/>
          <w:szCs w:val="30"/>
        </w:rPr>
      </w:pPr>
      <w:r>
        <w:rPr>
          <w:rFonts w:hint="eastAsia" w:ascii="宋体" w:hAnsi="宋体" w:cs="宋体"/>
          <w:b/>
          <w:color w:val="000000"/>
          <w:sz w:val="24"/>
        </w:rPr>
        <w:t>附件12</w:t>
      </w:r>
      <w:r>
        <w:rPr>
          <w:rFonts w:hint="eastAsia" w:ascii="宋体" w:hAnsi="宋体" w:cs="宋体"/>
          <w:b/>
          <w:color w:val="000000"/>
          <w:sz w:val="30"/>
          <w:szCs w:val="30"/>
        </w:rPr>
        <w:t xml:space="preserve"> </w:t>
      </w:r>
    </w:p>
    <w:p w14:paraId="50DF7844"/>
    <w:p w14:paraId="28159EA6">
      <w:bookmarkStart w:id="236" w:name="_Toc11920980"/>
      <w:bookmarkStart w:id="237" w:name="_Toc11933165"/>
      <w:bookmarkStart w:id="238" w:name="_Toc18946"/>
      <w:r>
        <w:rPr>
          <w:rFonts w:hint="eastAsia"/>
        </w:rPr>
        <w:t>施工方案包括（但不限于）：</w:t>
      </w:r>
      <w:bookmarkEnd w:id="236"/>
      <w:bookmarkEnd w:id="237"/>
      <w:r>
        <w:rPr>
          <w:rFonts w:hint="eastAsia"/>
        </w:rPr>
        <w:t>施工方案与技术措施、质量保障体系与措施、安全保障体系与措施、环境保护体系与措施、工程进度计划与保证措施、资源配备计划</w:t>
      </w:r>
      <w:bookmarkEnd w:id="238"/>
    </w:p>
    <w:p w14:paraId="607406E4">
      <w:pPr>
        <w:spacing w:line="480" w:lineRule="exact"/>
        <w:rPr>
          <w:rFonts w:hint="eastAsia" w:ascii="宋体" w:hAnsi="宋体" w:cs="宋体"/>
          <w:color w:val="000000"/>
        </w:rPr>
      </w:pPr>
    </w:p>
    <w:p w14:paraId="5E3948B2">
      <w:pPr>
        <w:adjustRightInd w:val="0"/>
        <w:snapToGrid w:val="0"/>
        <w:spacing w:line="360" w:lineRule="auto"/>
        <w:rPr>
          <w:rFonts w:hint="eastAsia" w:ascii="宋体" w:hAnsi="宋体" w:cs="宋体"/>
          <w:color w:val="000000"/>
          <w:kern w:val="0"/>
        </w:rPr>
      </w:pPr>
    </w:p>
    <w:p w14:paraId="56A6B5C5">
      <w:pPr>
        <w:adjustRightInd w:val="0"/>
        <w:snapToGrid w:val="0"/>
        <w:spacing w:line="360" w:lineRule="auto"/>
        <w:rPr>
          <w:rFonts w:hint="eastAsia" w:ascii="宋体" w:hAnsi="宋体" w:cs="宋体"/>
          <w:color w:val="000000"/>
          <w:kern w:val="0"/>
        </w:rPr>
      </w:pPr>
    </w:p>
    <w:p w14:paraId="54982FFD">
      <w:pPr>
        <w:rPr>
          <w:u w:val="single"/>
        </w:rPr>
      </w:pPr>
      <w:bookmarkStart w:id="239" w:name="_Toc11920981"/>
      <w:bookmarkStart w:id="240" w:name="_Toc11933166"/>
      <w:bookmarkStart w:id="241" w:name="_Toc24795"/>
      <w:r>
        <w:rPr>
          <w:rFonts w:hint="eastAsia"/>
        </w:rPr>
        <w:t>供应商名称：</w:t>
      </w:r>
      <w:bookmarkEnd w:id="239"/>
      <w:bookmarkEnd w:id="240"/>
      <w:bookmarkEnd w:id="241"/>
      <w:r>
        <w:rPr>
          <w:rFonts w:hint="eastAsia"/>
          <w:u w:val="single"/>
        </w:rPr>
        <w:t xml:space="preserve">                </w:t>
      </w:r>
    </w:p>
    <w:p w14:paraId="6D75EC8D">
      <w:bookmarkStart w:id="242" w:name="_Toc11920982"/>
      <w:bookmarkStart w:id="243" w:name="_Toc11933167"/>
      <w:bookmarkStart w:id="244" w:name="_Toc4240"/>
      <w:r>
        <w:rPr>
          <w:rFonts w:hint="eastAsia"/>
        </w:rPr>
        <w:t xml:space="preserve">法定代表人或其委托代理人(签字)： </w:t>
      </w:r>
      <w:r>
        <w:rPr>
          <w:rFonts w:hint="eastAsia"/>
          <w:u w:val="single"/>
        </w:rPr>
        <w:t xml:space="preserve">             _</w:t>
      </w:r>
      <w:bookmarkEnd w:id="242"/>
      <w:bookmarkEnd w:id="243"/>
      <w:bookmarkEnd w:id="244"/>
    </w:p>
    <w:p w14:paraId="6000CFC9">
      <w:r>
        <w:rPr>
          <w:rFonts w:hint="eastAsia"/>
        </w:rPr>
        <w:t>日期：       年      月     日</w:t>
      </w:r>
    </w:p>
    <w:p w14:paraId="1A3047E2">
      <w:pPr>
        <w:pStyle w:val="81"/>
      </w:pPr>
    </w:p>
    <w:p w14:paraId="4942783A">
      <w:pPr>
        <w:pStyle w:val="81"/>
      </w:pPr>
    </w:p>
    <w:p w14:paraId="160B1BB8">
      <w:pPr>
        <w:pStyle w:val="81"/>
      </w:pPr>
    </w:p>
    <w:p w14:paraId="433322BB">
      <w:pPr>
        <w:pStyle w:val="81"/>
      </w:pPr>
    </w:p>
    <w:p w14:paraId="1BC84550">
      <w:pPr>
        <w:pStyle w:val="81"/>
      </w:pPr>
    </w:p>
    <w:p w14:paraId="6D17DEAF">
      <w:pPr>
        <w:pStyle w:val="81"/>
      </w:pPr>
    </w:p>
    <w:p w14:paraId="47C6CA7F">
      <w:pPr>
        <w:pStyle w:val="81"/>
      </w:pPr>
    </w:p>
    <w:p w14:paraId="30534BC5">
      <w:pPr>
        <w:pStyle w:val="81"/>
      </w:pPr>
    </w:p>
    <w:p w14:paraId="068E920C">
      <w:pPr>
        <w:pStyle w:val="81"/>
      </w:pPr>
    </w:p>
    <w:p w14:paraId="268582CB">
      <w:pPr>
        <w:pStyle w:val="81"/>
      </w:pPr>
    </w:p>
    <w:p w14:paraId="6AF77492">
      <w:pPr>
        <w:pStyle w:val="81"/>
      </w:pPr>
    </w:p>
    <w:p w14:paraId="323FE22D">
      <w:pPr>
        <w:pStyle w:val="81"/>
      </w:pPr>
    </w:p>
    <w:p w14:paraId="57D4A9CB">
      <w:pPr>
        <w:pStyle w:val="81"/>
      </w:pPr>
    </w:p>
    <w:p w14:paraId="1482BB99">
      <w:pPr>
        <w:pStyle w:val="81"/>
      </w:pPr>
    </w:p>
    <w:p w14:paraId="766390CE">
      <w:pPr>
        <w:pStyle w:val="81"/>
      </w:pPr>
    </w:p>
    <w:p w14:paraId="64B71FD3">
      <w:pPr>
        <w:pStyle w:val="81"/>
      </w:pPr>
    </w:p>
    <w:p w14:paraId="604CDE8E">
      <w:pPr>
        <w:pStyle w:val="81"/>
      </w:pPr>
    </w:p>
    <w:p w14:paraId="0002E5ED">
      <w:pPr>
        <w:pStyle w:val="81"/>
      </w:pPr>
    </w:p>
    <w:p w14:paraId="0A3B5DA3">
      <w:pPr>
        <w:pStyle w:val="81"/>
      </w:pPr>
    </w:p>
    <w:p w14:paraId="2283F3F6">
      <w:pPr>
        <w:pStyle w:val="81"/>
      </w:pPr>
    </w:p>
    <w:p w14:paraId="3B32D917">
      <w:pPr>
        <w:pStyle w:val="81"/>
      </w:pPr>
    </w:p>
    <w:p w14:paraId="28BF14FC">
      <w:pPr>
        <w:adjustRightInd w:val="0"/>
        <w:snapToGrid w:val="0"/>
        <w:spacing w:line="360" w:lineRule="auto"/>
        <w:rPr>
          <w:rFonts w:hint="eastAsia" w:ascii="宋体" w:hAnsi="宋体" w:cs="宋体"/>
          <w:color w:val="000000"/>
          <w:kern w:val="0"/>
        </w:rPr>
      </w:pPr>
    </w:p>
    <w:p w14:paraId="4594C1EA">
      <w:pPr>
        <w:pStyle w:val="81"/>
        <w:rPr>
          <w:rFonts w:hint="eastAsia" w:ascii="宋体" w:hAnsi="宋体" w:cs="宋体"/>
          <w:color w:val="000000"/>
        </w:rPr>
      </w:pPr>
    </w:p>
    <w:p w14:paraId="76E01AF3">
      <w:pPr>
        <w:pStyle w:val="81"/>
        <w:rPr>
          <w:rFonts w:hint="eastAsia" w:ascii="宋体" w:hAnsi="宋体" w:cs="宋体"/>
          <w:color w:val="000000"/>
        </w:rPr>
      </w:pPr>
    </w:p>
    <w:p w14:paraId="0E76E087">
      <w:pPr>
        <w:pStyle w:val="81"/>
        <w:rPr>
          <w:rFonts w:hint="eastAsia" w:ascii="宋体" w:hAnsi="宋体" w:cs="宋体"/>
          <w:color w:val="000000"/>
        </w:rPr>
      </w:pPr>
    </w:p>
    <w:p w14:paraId="01906573">
      <w:pPr>
        <w:pStyle w:val="81"/>
        <w:rPr>
          <w:rFonts w:hint="eastAsia" w:ascii="宋体" w:hAnsi="宋体" w:cs="宋体"/>
          <w:color w:val="000000"/>
        </w:rPr>
      </w:pPr>
    </w:p>
    <w:p w14:paraId="1B90AE6B">
      <w:pPr>
        <w:pStyle w:val="81"/>
        <w:rPr>
          <w:rFonts w:hint="eastAsia" w:ascii="宋体" w:hAnsi="宋体" w:cs="宋体"/>
          <w:color w:val="000000"/>
        </w:rPr>
      </w:pPr>
    </w:p>
    <w:p w14:paraId="187FF6D9">
      <w:pPr>
        <w:pStyle w:val="81"/>
        <w:rPr>
          <w:rFonts w:hint="eastAsia" w:ascii="宋体" w:hAnsi="宋体" w:cs="宋体"/>
          <w:color w:val="000000"/>
        </w:rPr>
      </w:pPr>
    </w:p>
    <w:p w14:paraId="002D95C0">
      <w:pPr>
        <w:pStyle w:val="81"/>
        <w:rPr>
          <w:rFonts w:hint="eastAsia" w:ascii="宋体" w:hAnsi="宋体" w:cs="宋体"/>
          <w:color w:val="000000"/>
        </w:rPr>
      </w:pPr>
    </w:p>
    <w:p w14:paraId="6FD69757">
      <w:pPr>
        <w:adjustRightInd w:val="0"/>
        <w:snapToGrid w:val="0"/>
        <w:spacing w:before="156" w:beforeLines="50" w:line="360" w:lineRule="auto"/>
        <w:rPr>
          <w:rFonts w:ascii="黑体" w:eastAsia="黑体"/>
          <w:sz w:val="30"/>
          <w:szCs w:val="30"/>
        </w:rPr>
      </w:pPr>
    </w:p>
    <w:p w14:paraId="1678C9BA">
      <w:pPr>
        <w:adjustRightInd w:val="0"/>
        <w:snapToGrid w:val="0"/>
        <w:spacing w:before="156" w:beforeLines="50" w:line="360" w:lineRule="auto"/>
        <w:rPr>
          <w:rFonts w:hint="eastAsia" w:ascii="宋体" w:hAnsi="宋体" w:cs="宋体"/>
          <w:b/>
          <w:color w:val="000000"/>
          <w:sz w:val="30"/>
          <w:szCs w:val="30"/>
        </w:rPr>
      </w:pPr>
      <w:r>
        <w:rPr>
          <w:rFonts w:hint="eastAsia" w:ascii="黑体" w:eastAsia="黑体"/>
          <w:sz w:val="30"/>
          <w:szCs w:val="30"/>
        </w:rPr>
        <w:t xml:space="preserve">    </w:t>
      </w:r>
      <w:r>
        <w:rPr>
          <w:rFonts w:hint="eastAsia" w:ascii="宋体" w:hAnsi="宋体" w:cs="宋体"/>
          <w:b/>
          <w:color w:val="000000"/>
          <w:sz w:val="24"/>
        </w:rPr>
        <w:t>附件13</w:t>
      </w:r>
    </w:p>
    <w:p w14:paraId="32DF980C">
      <w:pPr>
        <w:spacing w:line="360" w:lineRule="atLeast"/>
        <w:jc w:val="center"/>
        <w:rPr>
          <w:rFonts w:hint="eastAsia" w:ascii="宋体" w:hAnsi="宋体" w:cs="宋体"/>
          <w:color w:val="000000"/>
          <w:sz w:val="28"/>
          <w:szCs w:val="28"/>
        </w:rPr>
      </w:pPr>
      <w:r>
        <w:rPr>
          <w:rFonts w:hint="eastAsia" w:ascii="宋体" w:hAnsi="宋体" w:cs="宋体"/>
          <w:color w:val="000000"/>
          <w:sz w:val="28"/>
          <w:szCs w:val="28"/>
        </w:rPr>
        <w:t>主要人员简历表</w:t>
      </w:r>
    </w:p>
    <w:tbl>
      <w:tblPr>
        <w:tblStyle w:val="4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0E2C88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vAlign w:val="center"/>
          </w:tcPr>
          <w:p w14:paraId="46D8D608">
            <w:pPr>
              <w:spacing w:line="360" w:lineRule="atLeast"/>
              <w:jc w:val="center"/>
              <w:rPr>
                <w:rFonts w:hint="eastAsia" w:ascii="宋体" w:hAnsi="宋体" w:cs="宋体"/>
                <w:color w:val="000000"/>
              </w:rPr>
            </w:pPr>
            <w:r>
              <w:rPr>
                <w:rFonts w:hint="eastAsia" w:ascii="宋体" w:hAnsi="宋体" w:cs="宋体"/>
                <w:color w:val="000000"/>
              </w:rPr>
              <w:t>姓   名</w:t>
            </w:r>
          </w:p>
        </w:tc>
        <w:tc>
          <w:tcPr>
            <w:tcW w:w="2468" w:type="dxa"/>
            <w:vAlign w:val="center"/>
          </w:tcPr>
          <w:p w14:paraId="0797CA4D">
            <w:pPr>
              <w:spacing w:line="360" w:lineRule="atLeast"/>
              <w:jc w:val="center"/>
              <w:rPr>
                <w:rFonts w:hint="eastAsia" w:ascii="宋体" w:hAnsi="宋体" w:cs="宋体"/>
                <w:color w:val="000000"/>
              </w:rPr>
            </w:pPr>
          </w:p>
        </w:tc>
        <w:tc>
          <w:tcPr>
            <w:tcW w:w="2340" w:type="dxa"/>
            <w:gridSpan w:val="3"/>
            <w:vAlign w:val="center"/>
          </w:tcPr>
          <w:p w14:paraId="653893D5">
            <w:pPr>
              <w:spacing w:line="360" w:lineRule="atLeast"/>
              <w:jc w:val="center"/>
              <w:rPr>
                <w:rFonts w:hint="eastAsia" w:ascii="宋体" w:hAnsi="宋体" w:cs="宋体"/>
                <w:color w:val="000000"/>
              </w:rPr>
            </w:pPr>
            <w:r>
              <w:rPr>
                <w:rFonts w:hint="eastAsia" w:ascii="宋体" w:hAnsi="宋体" w:cs="宋体"/>
                <w:color w:val="000000"/>
              </w:rPr>
              <w:t>性  别</w:t>
            </w:r>
          </w:p>
        </w:tc>
        <w:tc>
          <w:tcPr>
            <w:tcW w:w="1663" w:type="dxa"/>
            <w:vAlign w:val="center"/>
          </w:tcPr>
          <w:p w14:paraId="468C447F">
            <w:pPr>
              <w:spacing w:line="360" w:lineRule="atLeast"/>
              <w:jc w:val="center"/>
              <w:rPr>
                <w:rFonts w:hint="eastAsia" w:ascii="宋体" w:hAnsi="宋体" w:cs="宋体"/>
                <w:color w:val="000000"/>
              </w:rPr>
            </w:pPr>
          </w:p>
        </w:tc>
      </w:tr>
      <w:tr w14:paraId="52CEEB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vAlign w:val="center"/>
          </w:tcPr>
          <w:p w14:paraId="5D6EA16A">
            <w:pPr>
              <w:spacing w:line="360" w:lineRule="atLeast"/>
              <w:jc w:val="center"/>
              <w:rPr>
                <w:rFonts w:hint="eastAsia" w:ascii="宋体" w:hAnsi="宋体" w:cs="宋体"/>
                <w:color w:val="000000"/>
              </w:rPr>
            </w:pPr>
            <w:r>
              <w:rPr>
                <w:rFonts w:hint="eastAsia" w:ascii="宋体" w:hAnsi="宋体" w:cs="宋体"/>
                <w:color w:val="000000"/>
              </w:rPr>
              <w:t>职   务</w:t>
            </w:r>
          </w:p>
        </w:tc>
        <w:tc>
          <w:tcPr>
            <w:tcW w:w="2468" w:type="dxa"/>
            <w:vAlign w:val="center"/>
          </w:tcPr>
          <w:p w14:paraId="78335A63">
            <w:pPr>
              <w:spacing w:line="360" w:lineRule="atLeast"/>
              <w:jc w:val="center"/>
              <w:rPr>
                <w:rFonts w:hint="eastAsia" w:ascii="宋体" w:hAnsi="宋体" w:cs="宋体"/>
                <w:color w:val="000000"/>
              </w:rPr>
            </w:pPr>
          </w:p>
        </w:tc>
        <w:tc>
          <w:tcPr>
            <w:tcW w:w="2340" w:type="dxa"/>
            <w:gridSpan w:val="3"/>
            <w:vAlign w:val="center"/>
          </w:tcPr>
          <w:p w14:paraId="651F83F8">
            <w:pPr>
              <w:spacing w:line="360" w:lineRule="atLeast"/>
              <w:jc w:val="center"/>
              <w:rPr>
                <w:rFonts w:hint="eastAsia" w:ascii="宋体" w:hAnsi="宋体" w:cs="宋体"/>
                <w:color w:val="000000"/>
              </w:rPr>
            </w:pPr>
            <w:r>
              <w:rPr>
                <w:rFonts w:hint="eastAsia" w:ascii="宋体" w:hAnsi="宋体" w:cs="宋体"/>
                <w:color w:val="000000"/>
              </w:rPr>
              <w:t>职  称</w:t>
            </w:r>
          </w:p>
        </w:tc>
        <w:tc>
          <w:tcPr>
            <w:tcW w:w="1663" w:type="dxa"/>
            <w:vAlign w:val="center"/>
          </w:tcPr>
          <w:p w14:paraId="0516B29D">
            <w:pPr>
              <w:spacing w:line="360" w:lineRule="atLeast"/>
              <w:jc w:val="center"/>
              <w:rPr>
                <w:rFonts w:hint="eastAsia" w:ascii="宋体" w:hAnsi="宋体" w:cs="宋体"/>
                <w:color w:val="000000"/>
              </w:rPr>
            </w:pPr>
          </w:p>
        </w:tc>
      </w:tr>
      <w:tr w14:paraId="4C08C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vAlign w:val="center"/>
          </w:tcPr>
          <w:p w14:paraId="67325AF9">
            <w:pPr>
              <w:spacing w:line="360" w:lineRule="atLeast"/>
              <w:jc w:val="center"/>
              <w:rPr>
                <w:rFonts w:hint="eastAsia" w:ascii="宋体" w:hAnsi="宋体" w:cs="宋体"/>
                <w:color w:val="000000"/>
              </w:rPr>
            </w:pPr>
            <w:r>
              <w:rPr>
                <w:rFonts w:hint="eastAsia" w:ascii="宋体" w:hAnsi="宋体" w:cs="宋体"/>
                <w:color w:val="000000"/>
              </w:rPr>
              <w:t>毕业学校、专业</w:t>
            </w:r>
          </w:p>
        </w:tc>
        <w:tc>
          <w:tcPr>
            <w:tcW w:w="6471" w:type="dxa"/>
            <w:gridSpan w:val="5"/>
            <w:vAlign w:val="center"/>
          </w:tcPr>
          <w:p w14:paraId="11D8FA58">
            <w:pPr>
              <w:spacing w:line="360" w:lineRule="atLeast"/>
              <w:jc w:val="center"/>
              <w:rPr>
                <w:rFonts w:hint="eastAsia" w:ascii="宋体" w:hAnsi="宋体" w:cs="宋体"/>
                <w:color w:val="000000"/>
              </w:rPr>
            </w:pPr>
          </w:p>
        </w:tc>
      </w:tr>
      <w:tr w14:paraId="6BFB49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08BD7EB5">
            <w:pPr>
              <w:spacing w:line="360" w:lineRule="atLeast"/>
              <w:jc w:val="center"/>
              <w:rPr>
                <w:rFonts w:hint="eastAsia" w:ascii="宋体" w:hAnsi="宋体" w:cs="宋体"/>
                <w:color w:val="000000"/>
              </w:rPr>
            </w:pPr>
            <w:r>
              <w:rPr>
                <w:rFonts w:hint="eastAsia" w:ascii="宋体" w:hAnsi="宋体" w:cs="宋体"/>
                <w:color w:val="000000"/>
              </w:rPr>
              <w:t>身份证号</w:t>
            </w:r>
          </w:p>
        </w:tc>
        <w:tc>
          <w:tcPr>
            <w:tcW w:w="2468" w:type="dxa"/>
            <w:vAlign w:val="center"/>
          </w:tcPr>
          <w:p w14:paraId="68B28A64">
            <w:pPr>
              <w:spacing w:line="360" w:lineRule="atLeast"/>
              <w:jc w:val="center"/>
              <w:rPr>
                <w:rFonts w:hint="eastAsia" w:ascii="宋体" w:hAnsi="宋体" w:cs="宋体"/>
                <w:color w:val="000000"/>
              </w:rPr>
            </w:pPr>
          </w:p>
        </w:tc>
        <w:tc>
          <w:tcPr>
            <w:tcW w:w="2340" w:type="dxa"/>
            <w:gridSpan w:val="3"/>
            <w:vAlign w:val="center"/>
          </w:tcPr>
          <w:p w14:paraId="247417B7">
            <w:pPr>
              <w:spacing w:line="360" w:lineRule="atLeast"/>
              <w:jc w:val="center"/>
              <w:rPr>
                <w:rFonts w:hint="eastAsia" w:ascii="宋体" w:hAnsi="宋体" w:cs="宋体"/>
                <w:color w:val="000000"/>
              </w:rPr>
            </w:pPr>
            <w:r>
              <w:rPr>
                <w:rFonts w:hint="eastAsia" w:ascii="宋体" w:hAnsi="宋体" w:cs="宋体"/>
                <w:color w:val="000000"/>
              </w:rPr>
              <w:t>拟在本合同任职</w:t>
            </w:r>
          </w:p>
        </w:tc>
        <w:tc>
          <w:tcPr>
            <w:tcW w:w="1663" w:type="dxa"/>
            <w:vAlign w:val="center"/>
          </w:tcPr>
          <w:p w14:paraId="14BE84DA">
            <w:pPr>
              <w:spacing w:line="360" w:lineRule="atLeast"/>
              <w:ind w:right="-105" w:rightChars="-50"/>
              <w:jc w:val="center"/>
              <w:rPr>
                <w:rFonts w:hint="eastAsia" w:ascii="宋体" w:hAnsi="宋体" w:cs="宋体"/>
                <w:color w:val="000000"/>
              </w:rPr>
            </w:pPr>
          </w:p>
        </w:tc>
      </w:tr>
      <w:tr w14:paraId="0D9C7E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224391CF">
            <w:pPr>
              <w:spacing w:line="360" w:lineRule="atLeast"/>
              <w:jc w:val="center"/>
              <w:rPr>
                <w:rFonts w:hint="eastAsia" w:ascii="宋体" w:hAnsi="宋体" w:cs="宋体"/>
                <w:color w:val="000000"/>
              </w:rPr>
            </w:pPr>
            <w:r>
              <w:rPr>
                <w:rFonts w:hint="eastAsia" w:ascii="宋体" w:hAnsi="宋体" w:cs="宋体"/>
                <w:color w:val="000000"/>
              </w:rPr>
              <w:t>执业资格证</w:t>
            </w:r>
          </w:p>
        </w:tc>
        <w:tc>
          <w:tcPr>
            <w:tcW w:w="2468" w:type="dxa"/>
            <w:vAlign w:val="center"/>
          </w:tcPr>
          <w:p w14:paraId="153D653A">
            <w:pPr>
              <w:spacing w:line="360" w:lineRule="atLeast"/>
              <w:jc w:val="center"/>
              <w:rPr>
                <w:rFonts w:hint="eastAsia" w:ascii="宋体" w:hAnsi="宋体" w:cs="宋体"/>
                <w:color w:val="000000"/>
              </w:rPr>
            </w:pPr>
          </w:p>
        </w:tc>
        <w:tc>
          <w:tcPr>
            <w:tcW w:w="2340" w:type="dxa"/>
            <w:gridSpan w:val="3"/>
            <w:vAlign w:val="center"/>
          </w:tcPr>
          <w:p w14:paraId="6F61304B">
            <w:pPr>
              <w:spacing w:line="360" w:lineRule="atLeast"/>
              <w:jc w:val="center"/>
              <w:rPr>
                <w:rFonts w:hint="eastAsia" w:ascii="宋体" w:hAnsi="宋体" w:cs="宋体"/>
                <w:color w:val="000000"/>
              </w:rPr>
            </w:pPr>
            <w:r>
              <w:rPr>
                <w:rFonts w:hint="eastAsia" w:ascii="宋体" w:hAnsi="宋体" w:cs="宋体"/>
                <w:color w:val="000000"/>
              </w:rPr>
              <w:t>执业资格证书号</w:t>
            </w:r>
          </w:p>
        </w:tc>
        <w:tc>
          <w:tcPr>
            <w:tcW w:w="1663" w:type="dxa"/>
            <w:vAlign w:val="center"/>
          </w:tcPr>
          <w:p w14:paraId="7E869F5C">
            <w:pPr>
              <w:rPr>
                <w:rFonts w:hint="eastAsia" w:ascii="宋体" w:hAnsi="宋体" w:cs="宋体"/>
                <w:color w:val="000000"/>
              </w:rPr>
            </w:pPr>
          </w:p>
        </w:tc>
      </w:tr>
      <w:tr w14:paraId="6257DA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503" w:type="dxa"/>
            <w:gridSpan w:val="7"/>
            <w:vAlign w:val="center"/>
          </w:tcPr>
          <w:p w14:paraId="47BABFAB">
            <w:pPr>
              <w:spacing w:line="360" w:lineRule="atLeast"/>
              <w:rPr>
                <w:rFonts w:hint="eastAsia" w:ascii="宋体" w:hAnsi="宋体" w:cs="宋体"/>
                <w:color w:val="000000"/>
              </w:rPr>
            </w:pPr>
            <w:r>
              <w:rPr>
                <w:rFonts w:hint="eastAsia" w:ascii="宋体" w:hAnsi="宋体" w:cs="宋体"/>
                <w:color w:val="000000"/>
              </w:rPr>
              <w:t>近三年承担项目情况</w:t>
            </w:r>
          </w:p>
        </w:tc>
      </w:tr>
      <w:tr w14:paraId="3EFD8C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5F65BF4E">
            <w:pPr>
              <w:spacing w:line="360" w:lineRule="atLeast"/>
              <w:jc w:val="center"/>
              <w:rPr>
                <w:rFonts w:hint="eastAsia" w:ascii="宋体" w:hAnsi="宋体" w:cs="宋体"/>
                <w:color w:val="000000"/>
              </w:rPr>
            </w:pPr>
            <w:r>
              <w:rPr>
                <w:rFonts w:hint="eastAsia" w:ascii="宋体" w:hAnsi="宋体" w:cs="宋体"/>
                <w:color w:val="000000"/>
              </w:rPr>
              <w:t>时间</w:t>
            </w:r>
          </w:p>
        </w:tc>
        <w:tc>
          <w:tcPr>
            <w:tcW w:w="3636" w:type="dxa"/>
            <w:gridSpan w:val="3"/>
            <w:vAlign w:val="center"/>
          </w:tcPr>
          <w:p w14:paraId="5D6901A1">
            <w:pPr>
              <w:spacing w:line="360" w:lineRule="atLeast"/>
              <w:jc w:val="center"/>
              <w:rPr>
                <w:rFonts w:hint="eastAsia" w:ascii="宋体" w:hAnsi="宋体" w:cs="宋体"/>
                <w:color w:val="000000"/>
              </w:rPr>
            </w:pPr>
            <w:r>
              <w:rPr>
                <w:rFonts w:hint="eastAsia" w:ascii="宋体" w:hAnsi="宋体" w:cs="宋体"/>
                <w:color w:val="000000"/>
              </w:rPr>
              <w:t>类似项目名称</w:t>
            </w:r>
          </w:p>
        </w:tc>
        <w:tc>
          <w:tcPr>
            <w:tcW w:w="1404" w:type="dxa"/>
            <w:vAlign w:val="center"/>
          </w:tcPr>
          <w:p w14:paraId="207065B7">
            <w:pPr>
              <w:spacing w:line="360" w:lineRule="atLeast"/>
              <w:jc w:val="center"/>
              <w:rPr>
                <w:rFonts w:hint="eastAsia" w:ascii="宋体" w:hAnsi="宋体" w:cs="宋体"/>
                <w:color w:val="000000"/>
              </w:rPr>
            </w:pPr>
            <w:r>
              <w:rPr>
                <w:rFonts w:hint="eastAsia" w:ascii="宋体" w:hAnsi="宋体" w:cs="宋体"/>
                <w:color w:val="000000"/>
              </w:rPr>
              <w:t>担任职务</w:t>
            </w:r>
          </w:p>
        </w:tc>
        <w:tc>
          <w:tcPr>
            <w:tcW w:w="2203" w:type="dxa"/>
            <w:gridSpan w:val="2"/>
            <w:vAlign w:val="center"/>
          </w:tcPr>
          <w:p w14:paraId="12FAEA5C">
            <w:pPr>
              <w:spacing w:line="360" w:lineRule="atLeast"/>
              <w:jc w:val="center"/>
              <w:rPr>
                <w:rFonts w:hint="eastAsia" w:ascii="宋体" w:hAnsi="宋体" w:cs="宋体"/>
                <w:color w:val="000000"/>
              </w:rPr>
            </w:pPr>
            <w:r>
              <w:rPr>
                <w:rFonts w:hint="eastAsia" w:ascii="宋体" w:hAnsi="宋体" w:cs="宋体"/>
                <w:color w:val="000000"/>
              </w:rPr>
              <w:t>项目单位名称及电话</w:t>
            </w:r>
          </w:p>
        </w:tc>
      </w:tr>
      <w:tr w14:paraId="17DBF4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2010B72D">
            <w:pPr>
              <w:spacing w:line="360" w:lineRule="atLeast"/>
              <w:jc w:val="center"/>
              <w:rPr>
                <w:rFonts w:hint="eastAsia" w:ascii="宋体" w:hAnsi="宋体" w:cs="宋体"/>
                <w:color w:val="000000"/>
              </w:rPr>
            </w:pPr>
          </w:p>
        </w:tc>
        <w:tc>
          <w:tcPr>
            <w:tcW w:w="3636" w:type="dxa"/>
            <w:gridSpan w:val="3"/>
            <w:vAlign w:val="center"/>
          </w:tcPr>
          <w:p w14:paraId="3C4FED20">
            <w:pPr>
              <w:spacing w:line="360" w:lineRule="atLeast"/>
              <w:jc w:val="center"/>
              <w:rPr>
                <w:rFonts w:hint="eastAsia" w:ascii="宋体" w:hAnsi="宋体" w:cs="宋体"/>
                <w:color w:val="000000"/>
              </w:rPr>
            </w:pPr>
          </w:p>
        </w:tc>
        <w:tc>
          <w:tcPr>
            <w:tcW w:w="1404" w:type="dxa"/>
            <w:vAlign w:val="center"/>
          </w:tcPr>
          <w:p w14:paraId="6148ABCE">
            <w:pPr>
              <w:spacing w:line="360" w:lineRule="atLeast"/>
              <w:jc w:val="center"/>
              <w:rPr>
                <w:rFonts w:hint="eastAsia" w:ascii="宋体" w:hAnsi="宋体" w:cs="宋体"/>
                <w:color w:val="000000"/>
              </w:rPr>
            </w:pPr>
          </w:p>
        </w:tc>
        <w:tc>
          <w:tcPr>
            <w:tcW w:w="2203" w:type="dxa"/>
            <w:gridSpan w:val="2"/>
            <w:vAlign w:val="center"/>
          </w:tcPr>
          <w:p w14:paraId="3BF3ED1B">
            <w:pPr>
              <w:spacing w:line="360" w:lineRule="atLeast"/>
              <w:jc w:val="center"/>
              <w:rPr>
                <w:rFonts w:hint="eastAsia" w:ascii="宋体" w:hAnsi="宋体" w:cs="宋体"/>
                <w:color w:val="000000"/>
              </w:rPr>
            </w:pPr>
          </w:p>
        </w:tc>
      </w:tr>
      <w:tr w14:paraId="6C7C28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6C40E96F">
            <w:pPr>
              <w:spacing w:line="360" w:lineRule="atLeast"/>
              <w:jc w:val="center"/>
              <w:rPr>
                <w:rFonts w:hint="eastAsia" w:ascii="宋体" w:hAnsi="宋体" w:cs="宋体"/>
                <w:color w:val="000000"/>
              </w:rPr>
            </w:pPr>
          </w:p>
        </w:tc>
        <w:tc>
          <w:tcPr>
            <w:tcW w:w="3636" w:type="dxa"/>
            <w:gridSpan w:val="3"/>
            <w:vAlign w:val="center"/>
          </w:tcPr>
          <w:p w14:paraId="114833F9">
            <w:pPr>
              <w:spacing w:line="360" w:lineRule="atLeast"/>
              <w:jc w:val="center"/>
              <w:rPr>
                <w:rFonts w:hint="eastAsia" w:ascii="宋体" w:hAnsi="宋体" w:cs="宋体"/>
                <w:color w:val="000000"/>
              </w:rPr>
            </w:pPr>
          </w:p>
        </w:tc>
        <w:tc>
          <w:tcPr>
            <w:tcW w:w="1404" w:type="dxa"/>
            <w:vAlign w:val="center"/>
          </w:tcPr>
          <w:p w14:paraId="19FE999F">
            <w:pPr>
              <w:spacing w:line="360" w:lineRule="atLeast"/>
              <w:jc w:val="center"/>
              <w:rPr>
                <w:rFonts w:hint="eastAsia" w:ascii="宋体" w:hAnsi="宋体" w:cs="宋体"/>
                <w:color w:val="000000"/>
              </w:rPr>
            </w:pPr>
          </w:p>
        </w:tc>
        <w:tc>
          <w:tcPr>
            <w:tcW w:w="2203" w:type="dxa"/>
            <w:gridSpan w:val="2"/>
            <w:vAlign w:val="center"/>
          </w:tcPr>
          <w:p w14:paraId="57582B26">
            <w:pPr>
              <w:spacing w:line="360" w:lineRule="atLeast"/>
              <w:jc w:val="center"/>
              <w:rPr>
                <w:rFonts w:hint="eastAsia" w:ascii="宋体" w:hAnsi="宋体" w:cs="宋体"/>
                <w:color w:val="000000"/>
              </w:rPr>
            </w:pPr>
          </w:p>
        </w:tc>
      </w:tr>
      <w:tr w14:paraId="2D7822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721B1202">
            <w:pPr>
              <w:spacing w:line="360" w:lineRule="atLeast"/>
              <w:jc w:val="center"/>
              <w:rPr>
                <w:rFonts w:hint="eastAsia" w:ascii="宋体" w:hAnsi="宋体" w:cs="宋体"/>
                <w:color w:val="000000"/>
              </w:rPr>
            </w:pPr>
          </w:p>
        </w:tc>
        <w:tc>
          <w:tcPr>
            <w:tcW w:w="3636" w:type="dxa"/>
            <w:gridSpan w:val="3"/>
            <w:vAlign w:val="center"/>
          </w:tcPr>
          <w:p w14:paraId="138EC925">
            <w:pPr>
              <w:spacing w:line="360" w:lineRule="atLeast"/>
              <w:jc w:val="center"/>
              <w:rPr>
                <w:rFonts w:hint="eastAsia" w:ascii="宋体" w:hAnsi="宋体" w:cs="宋体"/>
                <w:color w:val="000000"/>
              </w:rPr>
            </w:pPr>
          </w:p>
        </w:tc>
        <w:tc>
          <w:tcPr>
            <w:tcW w:w="1404" w:type="dxa"/>
            <w:vAlign w:val="center"/>
          </w:tcPr>
          <w:p w14:paraId="67C75200">
            <w:pPr>
              <w:spacing w:line="360" w:lineRule="atLeast"/>
              <w:jc w:val="center"/>
              <w:rPr>
                <w:rFonts w:hint="eastAsia" w:ascii="宋体" w:hAnsi="宋体" w:cs="宋体"/>
                <w:color w:val="000000"/>
              </w:rPr>
            </w:pPr>
          </w:p>
        </w:tc>
        <w:tc>
          <w:tcPr>
            <w:tcW w:w="2203" w:type="dxa"/>
            <w:gridSpan w:val="2"/>
            <w:vAlign w:val="center"/>
          </w:tcPr>
          <w:p w14:paraId="64A1C7BA">
            <w:pPr>
              <w:spacing w:line="360" w:lineRule="atLeast"/>
              <w:jc w:val="center"/>
              <w:rPr>
                <w:rFonts w:hint="eastAsia" w:ascii="宋体" w:hAnsi="宋体" w:cs="宋体"/>
                <w:color w:val="000000"/>
              </w:rPr>
            </w:pPr>
          </w:p>
        </w:tc>
      </w:tr>
      <w:tr w14:paraId="0187AC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74DD0D4F">
            <w:pPr>
              <w:spacing w:line="360" w:lineRule="atLeast"/>
              <w:jc w:val="center"/>
              <w:rPr>
                <w:rFonts w:hint="eastAsia" w:ascii="宋体" w:hAnsi="宋体" w:cs="宋体"/>
                <w:color w:val="000000"/>
              </w:rPr>
            </w:pPr>
          </w:p>
        </w:tc>
        <w:tc>
          <w:tcPr>
            <w:tcW w:w="3636" w:type="dxa"/>
            <w:gridSpan w:val="3"/>
            <w:vAlign w:val="center"/>
          </w:tcPr>
          <w:p w14:paraId="5F5477EC">
            <w:pPr>
              <w:spacing w:line="360" w:lineRule="atLeast"/>
              <w:jc w:val="center"/>
              <w:rPr>
                <w:rFonts w:hint="eastAsia" w:ascii="宋体" w:hAnsi="宋体" w:cs="宋体"/>
                <w:color w:val="000000"/>
              </w:rPr>
            </w:pPr>
          </w:p>
        </w:tc>
        <w:tc>
          <w:tcPr>
            <w:tcW w:w="1404" w:type="dxa"/>
            <w:vAlign w:val="center"/>
          </w:tcPr>
          <w:p w14:paraId="46898C0D">
            <w:pPr>
              <w:spacing w:line="360" w:lineRule="atLeast"/>
              <w:jc w:val="center"/>
              <w:rPr>
                <w:rFonts w:hint="eastAsia" w:ascii="宋体" w:hAnsi="宋体" w:cs="宋体"/>
                <w:color w:val="000000"/>
              </w:rPr>
            </w:pPr>
          </w:p>
        </w:tc>
        <w:tc>
          <w:tcPr>
            <w:tcW w:w="2203" w:type="dxa"/>
            <w:gridSpan w:val="2"/>
            <w:vAlign w:val="center"/>
          </w:tcPr>
          <w:p w14:paraId="25CE971B">
            <w:pPr>
              <w:spacing w:line="360" w:lineRule="atLeast"/>
              <w:jc w:val="center"/>
              <w:rPr>
                <w:rFonts w:hint="eastAsia" w:ascii="宋体" w:hAnsi="宋体" w:cs="宋体"/>
                <w:color w:val="000000"/>
              </w:rPr>
            </w:pPr>
          </w:p>
        </w:tc>
      </w:tr>
      <w:tr w14:paraId="7AF8E3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CE2D569">
            <w:pPr>
              <w:spacing w:line="360" w:lineRule="atLeast"/>
              <w:jc w:val="center"/>
              <w:rPr>
                <w:rFonts w:hint="eastAsia" w:ascii="宋体" w:hAnsi="宋体" w:cs="宋体"/>
                <w:color w:val="000000"/>
              </w:rPr>
            </w:pPr>
          </w:p>
        </w:tc>
        <w:tc>
          <w:tcPr>
            <w:tcW w:w="3636" w:type="dxa"/>
            <w:gridSpan w:val="3"/>
            <w:vAlign w:val="center"/>
          </w:tcPr>
          <w:p w14:paraId="3522072C">
            <w:pPr>
              <w:spacing w:line="360" w:lineRule="atLeast"/>
              <w:jc w:val="center"/>
              <w:rPr>
                <w:rFonts w:hint="eastAsia" w:ascii="宋体" w:hAnsi="宋体" w:cs="宋体"/>
                <w:color w:val="000000"/>
              </w:rPr>
            </w:pPr>
          </w:p>
        </w:tc>
        <w:tc>
          <w:tcPr>
            <w:tcW w:w="1404" w:type="dxa"/>
            <w:vAlign w:val="center"/>
          </w:tcPr>
          <w:p w14:paraId="7579E2BF">
            <w:pPr>
              <w:spacing w:line="360" w:lineRule="atLeast"/>
              <w:jc w:val="center"/>
              <w:rPr>
                <w:rFonts w:hint="eastAsia" w:ascii="宋体" w:hAnsi="宋体" w:cs="宋体"/>
                <w:color w:val="000000"/>
              </w:rPr>
            </w:pPr>
          </w:p>
        </w:tc>
        <w:tc>
          <w:tcPr>
            <w:tcW w:w="2203" w:type="dxa"/>
            <w:gridSpan w:val="2"/>
            <w:vAlign w:val="center"/>
          </w:tcPr>
          <w:p w14:paraId="5FFCA954">
            <w:pPr>
              <w:spacing w:line="360" w:lineRule="atLeast"/>
              <w:jc w:val="center"/>
              <w:rPr>
                <w:rFonts w:hint="eastAsia" w:ascii="宋体" w:hAnsi="宋体" w:cs="宋体"/>
                <w:color w:val="000000"/>
              </w:rPr>
            </w:pPr>
          </w:p>
        </w:tc>
      </w:tr>
      <w:tr w14:paraId="648D1C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3945BCE7">
            <w:pPr>
              <w:spacing w:line="360" w:lineRule="atLeast"/>
              <w:jc w:val="center"/>
              <w:rPr>
                <w:rFonts w:hint="eastAsia" w:ascii="宋体" w:hAnsi="宋体" w:cs="宋体"/>
                <w:color w:val="000000"/>
              </w:rPr>
            </w:pPr>
          </w:p>
        </w:tc>
        <w:tc>
          <w:tcPr>
            <w:tcW w:w="3636" w:type="dxa"/>
            <w:gridSpan w:val="3"/>
            <w:vAlign w:val="center"/>
          </w:tcPr>
          <w:p w14:paraId="436CAB7B">
            <w:pPr>
              <w:spacing w:line="360" w:lineRule="atLeast"/>
              <w:jc w:val="center"/>
              <w:rPr>
                <w:rFonts w:hint="eastAsia" w:ascii="宋体" w:hAnsi="宋体" w:cs="宋体"/>
                <w:color w:val="000000"/>
              </w:rPr>
            </w:pPr>
          </w:p>
        </w:tc>
        <w:tc>
          <w:tcPr>
            <w:tcW w:w="1404" w:type="dxa"/>
            <w:vAlign w:val="center"/>
          </w:tcPr>
          <w:p w14:paraId="3AFB650D">
            <w:pPr>
              <w:spacing w:line="360" w:lineRule="atLeast"/>
              <w:jc w:val="center"/>
              <w:rPr>
                <w:rFonts w:hint="eastAsia" w:ascii="宋体" w:hAnsi="宋体" w:cs="宋体"/>
                <w:color w:val="000000"/>
              </w:rPr>
            </w:pPr>
          </w:p>
        </w:tc>
        <w:tc>
          <w:tcPr>
            <w:tcW w:w="2203" w:type="dxa"/>
            <w:gridSpan w:val="2"/>
            <w:vAlign w:val="center"/>
          </w:tcPr>
          <w:p w14:paraId="5960759E">
            <w:pPr>
              <w:spacing w:line="360" w:lineRule="atLeast"/>
              <w:jc w:val="center"/>
              <w:rPr>
                <w:rFonts w:hint="eastAsia" w:ascii="宋体" w:hAnsi="宋体" w:cs="宋体"/>
                <w:color w:val="000000"/>
              </w:rPr>
            </w:pPr>
          </w:p>
        </w:tc>
      </w:tr>
      <w:tr w14:paraId="517CBA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14929A87">
            <w:pPr>
              <w:spacing w:line="360" w:lineRule="atLeast"/>
              <w:jc w:val="center"/>
              <w:rPr>
                <w:rFonts w:hint="eastAsia" w:ascii="宋体" w:hAnsi="宋体" w:cs="宋体"/>
                <w:color w:val="000000"/>
              </w:rPr>
            </w:pPr>
          </w:p>
        </w:tc>
        <w:tc>
          <w:tcPr>
            <w:tcW w:w="3636" w:type="dxa"/>
            <w:gridSpan w:val="3"/>
            <w:vAlign w:val="center"/>
          </w:tcPr>
          <w:p w14:paraId="573EF9EB">
            <w:pPr>
              <w:spacing w:line="360" w:lineRule="atLeast"/>
              <w:jc w:val="center"/>
              <w:rPr>
                <w:rFonts w:hint="eastAsia" w:ascii="宋体" w:hAnsi="宋体" w:cs="宋体"/>
                <w:color w:val="000000"/>
              </w:rPr>
            </w:pPr>
          </w:p>
        </w:tc>
        <w:tc>
          <w:tcPr>
            <w:tcW w:w="1404" w:type="dxa"/>
            <w:vAlign w:val="center"/>
          </w:tcPr>
          <w:p w14:paraId="26069426">
            <w:pPr>
              <w:spacing w:line="360" w:lineRule="atLeast"/>
              <w:jc w:val="center"/>
              <w:rPr>
                <w:rFonts w:hint="eastAsia" w:ascii="宋体" w:hAnsi="宋体" w:cs="宋体"/>
                <w:color w:val="000000"/>
              </w:rPr>
            </w:pPr>
          </w:p>
        </w:tc>
        <w:tc>
          <w:tcPr>
            <w:tcW w:w="2203" w:type="dxa"/>
            <w:gridSpan w:val="2"/>
            <w:vAlign w:val="center"/>
          </w:tcPr>
          <w:p w14:paraId="656E3F3C">
            <w:pPr>
              <w:spacing w:line="360" w:lineRule="atLeast"/>
              <w:jc w:val="center"/>
              <w:rPr>
                <w:rFonts w:hint="eastAsia" w:ascii="宋体" w:hAnsi="宋体" w:cs="宋体"/>
                <w:color w:val="000000"/>
              </w:rPr>
            </w:pPr>
          </w:p>
        </w:tc>
      </w:tr>
      <w:tr w14:paraId="46477D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391C505F">
            <w:pPr>
              <w:spacing w:line="360" w:lineRule="atLeast"/>
              <w:jc w:val="center"/>
              <w:rPr>
                <w:rFonts w:hint="eastAsia" w:ascii="宋体" w:hAnsi="宋体" w:cs="宋体"/>
                <w:color w:val="000000"/>
              </w:rPr>
            </w:pPr>
          </w:p>
        </w:tc>
        <w:tc>
          <w:tcPr>
            <w:tcW w:w="3636" w:type="dxa"/>
            <w:gridSpan w:val="3"/>
            <w:vAlign w:val="center"/>
          </w:tcPr>
          <w:p w14:paraId="0E44156C">
            <w:pPr>
              <w:spacing w:line="360" w:lineRule="atLeast"/>
              <w:jc w:val="center"/>
              <w:rPr>
                <w:rFonts w:hint="eastAsia" w:ascii="宋体" w:hAnsi="宋体" w:cs="宋体"/>
                <w:color w:val="000000"/>
              </w:rPr>
            </w:pPr>
          </w:p>
        </w:tc>
        <w:tc>
          <w:tcPr>
            <w:tcW w:w="1404" w:type="dxa"/>
            <w:vAlign w:val="center"/>
          </w:tcPr>
          <w:p w14:paraId="64F67998">
            <w:pPr>
              <w:spacing w:line="360" w:lineRule="atLeast"/>
              <w:jc w:val="center"/>
              <w:rPr>
                <w:rFonts w:hint="eastAsia" w:ascii="宋体" w:hAnsi="宋体" w:cs="宋体"/>
                <w:color w:val="000000"/>
              </w:rPr>
            </w:pPr>
          </w:p>
        </w:tc>
        <w:tc>
          <w:tcPr>
            <w:tcW w:w="2203" w:type="dxa"/>
            <w:gridSpan w:val="2"/>
            <w:vAlign w:val="center"/>
          </w:tcPr>
          <w:p w14:paraId="5EA3A03F">
            <w:pPr>
              <w:spacing w:line="360" w:lineRule="atLeast"/>
              <w:jc w:val="center"/>
              <w:rPr>
                <w:rFonts w:hint="eastAsia" w:ascii="宋体" w:hAnsi="宋体" w:cs="宋体"/>
                <w:color w:val="000000"/>
              </w:rPr>
            </w:pPr>
          </w:p>
        </w:tc>
      </w:tr>
    </w:tbl>
    <w:p w14:paraId="3FA7B2C8">
      <w:pPr>
        <w:spacing w:line="360" w:lineRule="atLeast"/>
        <w:rPr>
          <w:rFonts w:hint="eastAsia" w:ascii="宋体" w:hAnsi="宋体" w:cs="宋体"/>
          <w:color w:val="000000"/>
        </w:rPr>
      </w:pPr>
      <w:r>
        <w:rPr>
          <w:rFonts w:hint="eastAsia" w:ascii="宋体" w:hAnsi="宋体" w:cs="宋体"/>
          <w:color w:val="000000"/>
        </w:rPr>
        <w:t>说明：主要人员证书、类似项目证明资料等按第二章第42.1款或第四章要求提供。</w:t>
      </w:r>
    </w:p>
    <w:p w14:paraId="1F827D79">
      <w:pPr>
        <w:adjustRightInd w:val="0"/>
        <w:snapToGrid w:val="0"/>
        <w:rPr>
          <w:rFonts w:hint="eastAsia" w:ascii="宋体" w:hAnsi="宋体" w:cs="宋体"/>
          <w:color w:val="000000"/>
        </w:rPr>
      </w:pPr>
      <w:r>
        <w:rPr>
          <w:rFonts w:hint="eastAsia" w:ascii="宋体" w:hAnsi="宋体" w:cs="宋体"/>
          <w:color w:val="000000"/>
        </w:rPr>
        <w:t>另附：项目部所有关键岗位人员无在建工程的书面承诺（格式自拟）或官网查询结果，提供虚假证明或未提供证明视为投标无效。</w:t>
      </w:r>
    </w:p>
    <w:p w14:paraId="6C144420">
      <w:pPr>
        <w:adjustRightInd w:val="0"/>
        <w:snapToGrid w:val="0"/>
        <w:spacing w:line="360" w:lineRule="auto"/>
        <w:rPr>
          <w:rFonts w:hint="eastAsia" w:ascii="宋体" w:hAnsi="宋体" w:cs="宋体"/>
          <w:color w:val="000000"/>
        </w:rPr>
      </w:pPr>
    </w:p>
    <w:p w14:paraId="6086702A">
      <w:pPr>
        <w:rPr>
          <w:rFonts w:hint="eastAsia" w:ascii="宋体" w:hAnsi="宋体" w:cs="宋体"/>
          <w:color w:val="000000"/>
        </w:rPr>
      </w:pPr>
    </w:p>
    <w:p w14:paraId="2089F4DE">
      <w:pPr>
        <w:rPr>
          <w:u w:val="single"/>
        </w:rPr>
      </w:pPr>
      <w:r>
        <w:rPr>
          <w:rFonts w:hint="eastAsia"/>
        </w:rPr>
        <w:t>供应商名称：</w:t>
      </w:r>
      <w:r>
        <w:rPr>
          <w:rFonts w:hint="eastAsia"/>
          <w:u w:val="single"/>
        </w:rPr>
        <w:t xml:space="preserve">                </w:t>
      </w:r>
    </w:p>
    <w:p w14:paraId="6783BAEB">
      <w:r>
        <w:rPr>
          <w:rFonts w:hint="eastAsia"/>
        </w:rPr>
        <w:t xml:space="preserve">法定代表人或其委托代理人(签字)： </w:t>
      </w:r>
      <w:r>
        <w:rPr>
          <w:rFonts w:hint="eastAsia"/>
          <w:u w:val="single"/>
        </w:rPr>
        <w:t xml:space="preserve">             _</w:t>
      </w:r>
    </w:p>
    <w:p w14:paraId="43A6B425">
      <w:r>
        <w:rPr>
          <w:rFonts w:hint="eastAsia"/>
        </w:rPr>
        <w:t>日期：       年      月     日</w:t>
      </w:r>
    </w:p>
    <w:p w14:paraId="6D59C30F">
      <w:pPr>
        <w:pStyle w:val="81"/>
      </w:pPr>
    </w:p>
    <w:p w14:paraId="279D0B90">
      <w:pPr>
        <w:adjustRightInd w:val="0"/>
        <w:snapToGrid w:val="0"/>
        <w:spacing w:line="360" w:lineRule="auto"/>
        <w:rPr>
          <w:rFonts w:hint="eastAsia" w:ascii="仿宋_GB2312" w:hAnsi="宋体" w:eastAsia="黑体"/>
          <w:szCs w:val="21"/>
        </w:rPr>
      </w:pPr>
    </w:p>
    <w:p w14:paraId="4ED1698E">
      <w:pPr>
        <w:adjustRightInd w:val="0"/>
        <w:snapToGrid w:val="0"/>
        <w:rPr>
          <w:rFonts w:hint="eastAsia" w:ascii="宋体" w:hAnsi="宋体"/>
          <w:szCs w:val="21"/>
        </w:rPr>
      </w:pPr>
    </w:p>
    <w:p w14:paraId="52CB490C">
      <w:pPr>
        <w:adjustRightInd w:val="0"/>
        <w:snapToGrid w:val="0"/>
        <w:spacing w:line="360" w:lineRule="auto"/>
        <w:rPr>
          <w:rFonts w:hint="eastAsia" w:ascii="仿宋_GB2312" w:hAnsi="宋体" w:eastAsia="仿宋_GB2312"/>
          <w:bCs/>
          <w:szCs w:val="21"/>
        </w:rPr>
      </w:pPr>
    </w:p>
    <w:p w14:paraId="5BBE30BE">
      <w:pPr>
        <w:pStyle w:val="3"/>
        <w:jc w:val="center"/>
      </w:pPr>
      <w:bookmarkStart w:id="245" w:name="_Toc5696"/>
      <w:bookmarkStart w:id="246" w:name="_Toc27689"/>
      <w:bookmarkStart w:id="247" w:name="_Toc25596"/>
      <w:bookmarkStart w:id="248" w:name="_Toc25425"/>
      <w:bookmarkStart w:id="249" w:name="_Toc23626"/>
      <w:bookmarkStart w:id="250" w:name="_Toc20895"/>
      <w:bookmarkStart w:id="251" w:name="_Toc30322"/>
      <w:bookmarkStart w:id="252" w:name="_Toc4964"/>
      <w:bookmarkStart w:id="253" w:name="_Toc25893"/>
      <w:r>
        <w:rPr>
          <w:rFonts w:hint="eastAsia"/>
        </w:rPr>
        <w:t>五、技术/商务响应与偏离表</w:t>
      </w:r>
      <w:bookmarkEnd w:id="245"/>
      <w:bookmarkEnd w:id="246"/>
      <w:bookmarkEnd w:id="247"/>
      <w:bookmarkEnd w:id="248"/>
      <w:bookmarkEnd w:id="249"/>
      <w:bookmarkEnd w:id="250"/>
      <w:bookmarkEnd w:id="251"/>
      <w:bookmarkEnd w:id="252"/>
      <w:bookmarkEnd w:id="253"/>
    </w:p>
    <w:p w14:paraId="2A60CBA1">
      <w:pPr>
        <w:adjustRightInd w:val="0"/>
        <w:snapToGrid w:val="0"/>
        <w:ind w:left="-88" w:leftChars="-42" w:firstLine="315" w:firstLineChars="150"/>
        <w:rPr>
          <w:rFonts w:hint="eastAsia" w:ascii="宋体" w:hAnsi="宋体"/>
          <w:szCs w:val="21"/>
          <w:u w:val="single"/>
        </w:rPr>
      </w:pPr>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214"/>
        <w:gridCol w:w="661"/>
      </w:tblGrid>
      <w:tr w14:paraId="51AC64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vAlign w:val="center"/>
          </w:tcPr>
          <w:p w14:paraId="5E70BAD3">
            <w:pPr>
              <w:adjustRightInd w:val="0"/>
              <w:snapToGrid w:val="0"/>
              <w:ind w:left="-88" w:leftChars="-42"/>
              <w:jc w:val="center"/>
              <w:rPr>
                <w:rFonts w:hint="eastAsia" w:ascii="宋体" w:hAnsi="宋体"/>
                <w:bCs/>
                <w:szCs w:val="21"/>
              </w:rPr>
            </w:pPr>
            <w:r>
              <w:rPr>
                <w:rFonts w:hint="eastAsia" w:ascii="宋体" w:hAnsi="宋体"/>
                <w:bCs/>
                <w:szCs w:val="21"/>
              </w:rPr>
              <w:t>序号</w:t>
            </w:r>
          </w:p>
        </w:tc>
        <w:tc>
          <w:tcPr>
            <w:tcW w:w="1685" w:type="dxa"/>
            <w:vAlign w:val="center"/>
          </w:tcPr>
          <w:p w14:paraId="25BC1A9A">
            <w:pPr>
              <w:adjustRightInd w:val="0"/>
              <w:snapToGrid w:val="0"/>
              <w:ind w:left="-88" w:leftChars="-42"/>
              <w:jc w:val="center"/>
              <w:rPr>
                <w:rFonts w:hint="eastAsia" w:ascii="宋体" w:hAnsi="宋体"/>
                <w:szCs w:val="21"/>
              </w:rPr>
            </w:pPr>
            <w:r>
              <w:rPr>
                <w:rFonts w:hint="eastAsia" w:ascii="宋体" w:hAnsi="宋体"/>
                <w:szCs w:val="21"/>
              </w:rPr>
              <w:t>磋商文件条目号</w:t>
            </w:r>
          </w:p>
        </w:tc>
        <w:tc>
          <w:tcPr>
            <w:tcW w:w="1948" w:type="dxa"/>
            <w:vAlign w:val="center"/>
          </w:tcPr>
          <w:p w14:paraId="3C5559A4">
            <w:pPr>
              <w:adjustRightInd w:val="0"/>
              <w:snapToGrid w:val="0"/>
              <w:ind w:left="-88" w:leftChars="-42"/>
              <w:jc w:val="center"/>
              <w:rPr>
                <w:rFonts w:hint="eastAsia" w:ascii="宋体" w:hAnsi="宋体"/>
                <w:szCs w:val="21"/>
              </w:rPr>
            </w:pPr>
            <w:r>
              <w:rPr>
                <w:rFonts w:hint="eastAsia" w:ascii="宋体" w:hAnsi="宋体"/>
                <w:szCs w:val="21"/>
              </w:rPr>
              <w:t>采购规格/商务条款</w:t>
            </w:r>
          </w:p>
        </w:tc>
        <w:tc>
          <w:tcPr>
            <w:tcW w:w="2600" w:type="dxa"/>
            <w:vAlign w:val="center"/>
          </w:tcPr>
          <w:p w14:paraId="315CBE4C">
            <w:pPr>
              <w:adjustRightInd w:val="0"/>
              <w:snapToGrid w:val="0"/>
              <w:ind w:left="-88" w:leftChars="-42"/>
              <w:jc w:val="center"/>
              <w:rPr>
                <w:rFonts w:hint="eastAsia" w:ascii="宋体" w:hAnsi="宋体"/>
                <w:szCs w:val="21"/>
              </w:rPr>
            </w:pPr>
            <w:r>
              <w:rPr>
                <w:rFonts w:hint="eastAsia" w:ascii="宋体" w:hAnsi="宋体"/>
                <w:szCs w:val="21"/>
              </w:rPr>
              <w:t>响应文件的规格/商务条款</w:t>
            </w:r>
          </w:p>
        </w:tc>
        <w:tc>
          <w:tcPr>
            <w:tcW w:w="1214" w:type="dxa"/>
            <w:vAlign w:val="center"/>
          </w:tcPr>
          <w:p w14:paraId="4DFD3BA8">
            <w:pPr>
              <w:adjustRightInd w:val="0"/>
              <w:snapToGrid w:val="0"/>
              <w:ind w:left="-88" w:leftChars="-42"/>
              <w:jc w:val="center"/>
              <w:rPr>
                <w:rFonts w:hint="eastAsia" w:ascii="宋体" w:hAnsi="宋体"/>
                <w:szCs w:val="21"/>
              </w:rPr>
            </w:pPr>
            <w:r>
              <w:rPr>
                <w:rFonts w:hint="eastAsia" w:ascii="宋体" w:hAnsi="宋体"/>
                <w:szCs w:val="21"/>
              </w:rPr>
              <w:t>响应与偏离</w:t>
            </w:r>
          </w:p>
        </w:tc>
        <w:tc>
          <w:tcPr>
            <w:tcW w:w="661" w:type="dxa"/>
            <w:vAlign w:val="center"/>
          </w:tcPr>
          <w:p w14:paraId="06E671E7">
            <w:pPr>
              <w:adjustRightInd w:val="0"/>
              <w:snapToGrid w:val="0"/>
              <w:ind w:left="-88" w:leftChars="-42"/>
              <w:jc w:val="center"/>
              <w:rPr>
                <w:rFonts w:hint="eastAsia" w:ascii="宋体" w:hAnsi="宋体"/>
                <w:szCs w:val="21"/>
              </w:rPr>
            </w:pPr>
            <w:r>
              <w:rPr>
                <w:rFonts w:hint="eastAsia" w:ascii="宋体" w:hAnsi="宋体"/>
                <w:szCs w:val="21"/>
              </w:rPr>
              <w:t>说明</w:t>
            </w:r>
          </w:p>
        </w:tc>
      </w:tr>
      <w:tr w14:paraId="2F531A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5D99CFC2">
            <w:pPr>
              <w:adjustRightInd w:val="0"/>
              <w:snapToGrid w:val="0"/>
              <w:ind w:left="-88" w:leftChars="-42"/>
              <w:jc w:val="center"/>
              <w:rPr>
                <w:rFonts w:hint="eastAsia" w:ascii="宋体" w:hAnsi="宋体"/>
                <w:szCs w:val="21"/>
              </w:rPr>
            </w:pPr>
          </w:p>
        </w:tc>
        <w:tc>
          <w:tcPr>
            <w:tcW w:w="1685" w:type="dxa"/>
            <w:vAlign w:val="center"/>
          </w:tcPr>
          <w:p w14:paraId="70C42635">
            <w:pPr>
              <w:adjustRightInd w:val="0"/>
              <w:snapToGrid w:val="0"/>
              <w:ind w:left="-88" w:leftChars="-42"/>
              <w:jc w:val="center"/>
              <w:rPr>
                <w:rFonts w:hint="eastAsia" w:ascii="宋体" w:hAnsi="宋体"/>
                <w:szCs w:val="21"/>
              </w:rPr>
            </w:pPr>
          </w:p>
        </w:tc>
        <w:tc>
          <w:tcPr>
            <w:tcW w:w="1948" w:type="dxa"/>
            <w:vAlign w:val="center"/>
          </w:tcPr>
          <w:p w14:paraId="2FFAAC33">
            <w:pPr>
              <w:adjustRightInd w:val="0"/>
              <w:snapToGrid w:val="0"/>
              <w:ind w:left="-88" w:leftChars="-42"/>
              <w:jc w:val="center"/>
              <w:rPr>
                <w:rFonts w:hint="eastAsia" w:ascii="宋体" w:hAnsi="宋体"/>
                <w:szCs w:val="21"/>
              </w:rPr>
            </w:pPr>
          </w:p>
        </w:tc>
        <w:tc>
          <w:tcPr>
            <w:tcW w:w="2600" w:type="dxa"/>
            <w:vAlign w:val="center"/>
          </w:tcPr>
          <w:p w14:paraId="3EACFE90">
            <w:pPr>
              <w:adjustRightInd w:val="0"/>
              <w:snapToGrid w:val="0"/>
              <w:ind w:left="-88" w:leftChars="-42"/>
              <w:jc w:val="center"/>
              <w:rPr>
                <w:rFonts w:hint="eastAsia" w:ascii="宋体" w:hAnsi="宋体"/>
                <w:szCs w:val="21"/>
              </w:rPr>
            </w:pPr>
          </w:p>
        </w:tc>
        <w:tc>
          <w:tcPr>
            <w:tcW w:w="1214" w:type="dxa"/>
            <w:vAlign w:val="center"/>
          </w:tcPr>
          <w:p w14:paraId="0DAEB295">
            <w:pPr>
              <w:adjustRightInd w:val="0"/>
              <w:snapToGrid w:val="0"/>
              <w:ind w:left="-88" w:leftChars="-42"/>
              <w:jc w:val="center"/>
              <w:rPr>
                <w:rFonts w:hint="eastAsia" w:ascii="宋体" w:hAnsi="宋体"/>
                <w:szCs w:val="21"/>
              </w:rPr>
            </w:pPr>
          </w:p>
        </w:tc>
        <w:tc>
          <w:tcPr>
            <w:tcW w:w="661" w:type="dxa"/>
            <w:vAlign w:val="center"/>
          </w:tcPr>
          <w:p w14:paraId="0205B08F">
            <w:pPr>
              <w:adjustRightInd w:val="0"/>
              <w:snapToGrid w:val="0"/>
              <w:ind w:left="-88" w:leftChars="-42"/>
              <w:jc w:val="center"/>
              <w:rPr>
                <w:rFonts w:hint="eastAsia" w:ascii="宋体" w:hAnsi="宋体"/>
                <w:szCs w:val="21"/>
              </w:rPr>
            </w:pPr>
          </w:p>
        </w:tc>
      </w:tr>
      <w:tr w14:paraId="02EAEA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2237A41C">
            <w:pPr>
              <w:adjustRightInd w:val="0"/>
              <w:snapToGrid w:val="0"/>
              <w:ind w:left="-88" w:leftChars="-42"/>
              <w:jc w:val="center"/>
              <w:rPr>
                <w:rFonts w:hint="eastAsia" w:ascii="宋体" w:hAnsi="宋体"/>
                <w:szCs w:val="21"/>
              </w:rPr>
            </w:pPr>
          </w:p>
        </w:tc>
        <w:tc>
          <w:tcPr>
            <w:tcW w:w="1685" w:type="dxa"/>
            <w:vAlign w:val="center"/>
          </w:tcPr>
          <w:p w14:paraId="4B9F7FCB">
            <w:pPr>
              <w:adjustRightInd w:val="0"/>
              <w:snapToGrid w:val="0"/>
              <w:ind w:left="-88" w:leftChars="-42"/>
              <w:jc w:val="center"/>
              <w:rPr>
                <w:rFonts w:hint="eastAsia" w:ascii="宋体" w:hAnsi="宋体"/>
                <w:szCs w:val="21"/>
              </w:rPr>
            </w:pPr>
          </w:p>
        </w:tc>
        <w:tc>
          <w:tcPr>
            <w:tcW w:w="1948" w:type="dxa"/>
            <w:vAlign w:val="center"/>
          </w:tcPr>
          <w:p w14:paraId="40F65C5F">
            <w:pPr>
              <w:adjustRightInd w:val="0"/>
              <w:snapToGrid w:val="0"/>
              <w:ind w:left="-88" w:leftChars="-42"/>
              <w:jc w:val="center"/>
              <w:rPr>
                <w:rFonts w:hint="eastAsia" w:ascii="宋体" w:hAnsi="宋体"/>
                <w:szCs w:val="21"/>
              </w:rPr>
            </w:pPr>
          </w:p>
        </w:tc>
        <w:tc>
          <w:tcPr>
            <w:tcW w:w="2600" w:type="dxa"/>
            <w:vAlign w:val="center"/>
          </w:tcPr>
          <w:p w14:paraId="4642893E">
            <w:pPr>
              <w:adjustRightInd w:val="0"/>
              <w:snapToGrid w:val="0"/>
              <w:ind w:left="-88" w:leftChars="-42"/>
              <w:jc w:val="center"/>
              <w:rPr>
                <w:rFonts w:hint="eastAsia" w:ascii="宋体" w:hAnsi="宋体"/>
                <w:szCs w:val="21"/>
              </w:rPr>
            </w:pPr>
          </w:p>
        </w:tc>
        <w:tc>
          <w:tcPr>
            <w:tcW w:w="1214" w:type="dxa"/>
            <w:vAlign w:val="center"/>
          </w:tcPr>
          <w:p w14:paraId="0197FC79">
            <w:pPr>
              <w:adjustRightInd w:val="0"/>
              <w:snapToGrid w:val="0"/>
              <w:ind w:left="-88" w:leftChars="-42"/>
              <w:jc w:val="center"/>
              <w:rPr>
                <w:rFonts w:hint="eastAsia" w:ascii="宋体" w:hAnsi="宋体"/>
                <w:szCs w:val="21"/>
              </w:rPr>
            </w:pPr>
          </w:p>
        </w:tc>
        <w:tc>
          <w:tcPr>
            <w:tcW w:w="661" w:type="dxa"/>
            <w:vAlign w:val="center"/>
          </w:tcPr>
          <w:p w14:paraId="3EBD657B">
            <w:pPr>
              <w:adjustRightInd w:val="0"/>
              <w:snapToGrid w:val="0"/>
              <w:ind w:left="-88" w:leftChars="-42"/>
              <w:jc w:val="center"/>
              <w:rPr>
                <w:rFonts w:hint="eastAsia" w:ascii="宋体" w:hAnsi="宋体"/>
                <w:szCs w:val="21"/>
              </w:rPr>
            </w:pPr>
          </w:p>
        </w:tc>
      </w:tr>
      <w:tr w14:paraId="51C291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09206197">
            <w:pPr>
              <w:adjustRightInd w:val="0"/>
              <w:snapToGrid w:val="0"/>
              <w:ind w:left="-88" w:leftChars="-42"/>
              <w:jc w:val="center"/>
              <w:rPr>
                <w:rFonts w:hint="eastAsia" w:ascii="宋体" w:hAnsi="宋体"/>
                <w:szCs w:val="21"/>
              </w:rPr>
            </w:pPr>
          </w:p>
        </w:tc>
        <w:tc>
          <w:tcPr>
            <w:tcW w:w="1685" w:type="dxa"/>
            <w:vAlign w:val="center"/>
          </w:tcPr>
          <w:p w14:paraId="3A4C91EF">
            <w:pPr>
              <w:adjustRightInd w:val="0"/>
              <w:snapToGrid w:val="0"/>
              <w:ind w:left="-88" w:leftChars="-42"/>
              <w:jc w:val="center"/>
              <w:rPr>
                <w:rFonts w:hint="eastAsia" w:ascii="宋体" w:hAnsi="宋体"/>
                <w:szCs w:val="21"/>
              </w:rPr>
            </w:pPr>
          </w:p>
        </w:tc>
        <w:tc>
          <w:tcPr>
            <w:tcW w:w="1948" w:type="dxa"/>
            <w:vAlign w:val="center"/>
          </w:tcPr>
          <w:p w14:paraId="26875183">
            <w:pPr>
              <w:adjustRightInd w:val="0"/>
              <w:snapToGrid w:val="0"/>
              <w:ind w:left="-88" w:leftChars="-42"/>
              <w:jc w:val="center"/>
              <w:rPr>
                <w:rFonts w:hint="eastAsia" w:ascii="宋体" w:hAnsi="宋体"/>
                <w:szCs w:val="21"/>
              </w:rPr>
            </w:pPr>
          </w:p>
        </w:tc>
        <w:tc>
          <w:tcPr>
            <w:tcW w:w="2600" w:type="dxa"/>
            <w:vAlign w:val="center"/>
          </w:tcPr>
          <w:p w14:paraId="304ED506">
            <w:pPr>
              <w:adjustRightInd w:val="0"/>
              <w:snapToGrid w:val="0"/>
              <w:ind w:left="-88" w:leftChars="-42"/>
              <w:jc w:val="center"/>
              <w:rPr>
                <w:rFonts w:hint="eastAsia" w:ascii="宋体" w:hAnsi="宋体"/>
                <w:szCs w:val="21"/>
              </w:rPr>
            </w:pPr>
          </w:p>
        </w:tc>
        <w:tc>
          <w:tcPr>
            <w:tcW w:w="1214" w:type="dxa"/>
            <w:vAlign w:val="center"/>
          </w:tcPr>
          <w:p w14:paraId="5B4F1720">
            <w:pPr>
              <w:adjustRightInd w:val="0"/>
              <w:snapToGrid w:val="0"/>
              <w:ind w:left="-88" w:leftChars="-42"/>
              <w:jc w:val="center"/>
              <w:rPr>
                <w:rFonts w:hint="eastAsia" w:ascii="宋体" w:hAnsi="宋体"/>
                <w:szCs w:val="21"/>
              </w:rPr>
            </w:pPr>
          </w:p>
        </w:tc>
        <w:tc>
          <w:tcPr>
            <w:tcW w:w="661" w:type="dxa"/>
            <w:vAlign w:val="center"/>
          </w:tcPr>
          <w:p w14:paraId="04371F90">
            <w:pPr>
              <w:adjustRightInd w:val="0"/>
              <w:snapToGrid w:val="0"/>
              <w:ind w:left="-88" w:leftChars="-42"/>
              <w:jc w:val="center"/>
              <w:rPr>
                <w:rFonts w:hint="eastAsia" w:ascii="宋体" w:hAnsi="宋体"/>
                <w:szCs w:val="21"/>
              </w:rPr>
            </w:pPr>
          </w:p>
        </w:tc>
      </w:tr>
      <w:tr w14:paraId="0DFDFD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304A6DEF">
            <w:pPr>
              <w:adjustRightInd w:val="0"/>
              <w:snapToGrid w:val="0"/>
              <w:ind w:left="-88" w:leftChars="-42"/>
              <w:jc w:val="center"/>
              <w:rPr>
                <w:rFonts w:hint="eastAsia" w:ascii="宋体" w:hAnsi="宋体"/>
                <w:szCs w:val="21"/>
              </w:rPr>
            </w:pPr>
          </w:p>
        </w:tc>
        <w:tc>
          <w:tcPr>
            <w:tcW w:w="1685" w:type="dxa"/>
            <w:vAlign w:val="center"/>
          </w:tcPr>
          <w:p w14:paraId="32683A13">
            <w:pPr>
              <w:adjustRightInd w:val="0"/>
              <w:snapToGrid w:val="0"/>
              <w:ind w:left="-88" w:leftChars="-42"/>
              <w:jc w:val="center"/>
              <w:rPr>
                <w:rFonts w:hint="eastAsia" w:ascii="宋体" w:hAnsi="宋体"/>
                <w:szCs w:val="21"/>
              </w:rPr>
            </w:pPr>
          </w:p>
        </w:tc>
        <w:tc>
          <w:tcPr>
            <w:tcW w:w="1948" w:type="dxa"/>
            <w:vAlign w:val="center"/>
          </w:tcPr>
          <w:p w14:paraId="6388B2FB">
            <w:pPr>
              <w:adjustRightInd w:val="0"/>
              <w:snapToGrid w:val="0"/>
              <w:ind w:left="-88" w:leftChars="-42"/>
              <w:jc w:val="center"/>
              <w:rPr>
                <w:rFonts w:hint="eastAsia" w:ascii="宋体" w:hAnsi="宋体"/>
                <w:szCs w:val="21"/>
              </w:rPr>
            </w:pPr>
          </w:p>
        </w:tc>
        <w:tc>
          <w:tcPr>
            <w:tcW w:w="2600" w:type="dxa"/>
            <w:vAlign w:val="center"/>
          </w:tcPr>
          <w:p w14:paraId="0E473D59">
            <w:pPr>
              <w:adjustRightInd w:val="0"/>
              <w:snapToGrid w:val="0"/>
              <w:ind w:left="-88" w:leftChars="-42"/>
              <w:jc w:val="center"/>
              <w:rPr>
                <w:rFonts w:hint="eastAsia" w:ascii="宋体" w:hAnsi="宋体"/>
                <w:szCs w:val="21"/>
              </w:rPr>
            </w:pPr>
          </w:p>
        </w:tc>
        <w:tc>
          <w:tcPr>
            <w:tcW w:w="1214" w:type="dxa"/>
            <w:vAlign w:val="center"/>
          </w:tcPr>
          <w:p w14:paraId="5E0943F7">
            <w:pPr>
              <w:adjustRightInd w:val="0"/>
              <w:snapToGrid w:val="0"/>
              <w:ind w:left="-88" w:leftChars="-42"/>
              <w:jc w:val="center"/>
              <w:rPr>
                <w:rFonts w:hint="eastAsia" w:ascii="宋体" w:hAnsi="宋体"/>
                <w:szCs w:val="21"/>
              </w:rPr>
            </w:pPr>
          </w:p>
        </w:tc>
        <w:tc>
          <w:tcPr>
            <w:tcW w:w="661" w:type="dxa"/>
            <w:vAlign w:val="center"/>
          </w:tcPr>
          <w:p w14:paraId="24814342">
            <w:pPr>
              <w:adjustRightInd w:val="0"/>
              <w:snapToGrid w:val="0"/>
              <w:ind w:left="-88" w:leftChars="-42"/>
              <w:jc w:val="center"/>
              <w:rPr>
                <w:rFonts w:hint="eastAsia" w:ascii="宋体" w:hAnsi="宋体"/>
                <w:szCs w:val="21"/>
              </w:rPr>
            </w:pPr>
          </w:p>
        </w:tc>
      </w:tr>
      <w:tr w14:paraId="0389F4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63EDB013">
            <w:pPr>
              <w:adjustRightInd w:val="0"/>
              <w:snapToGrid w:val="0"/>
              <w:ind w:left="-88" w:leftChars="-42"/>
              <w:jc w:val="center"/>
              <w:rPr>
                <w:rFonts w:hint="eastAsia" w:ascii="宋体" w:hAnsi="宋体"/>
                <w:szCs w:val="21"/>
              </w:rPr>
            </w:pPr>
          </w:p>
        </w:tc>
        <w:tc>
          <w:tcPr>
            <w:tcW w:w="1685" w:type="dxa"/>
            <w:vAlign w:val="center"/>
          </w:tcPr>
          <w:p w14:paraId="3088BA32">
            <w:pPr>
              <w:adjustRightInd w:val="0"/>
              <w:snapToGrid w:val="0"/>
              <w:ind w:left="-88" w:leftChars="-42"/>
              <w:jc w:val="center"/>
              <w:rPr>
                <w:rFonts w:hint="eastAsia" w:ascii="宋体" w:hAnsi="宋体"/>
                <w:szCs w:val="21"/>
              </w:rPr>
            </w:pPr>
          </w:p>
        </w:tc>
        <w:tc>
          <w:tcPr>
            <w:tcW w:w="1948" w:type="dxa"/>
            <w:vAlign w:val="center"/>
          </w:tcPr>
          <w:p w14:paraId="085BDC38">
            <w:pPr>
              <w:adjustRightInd w:val="0"/>
              <w:snapToGrid w:val="0"/>
              <w:ind w:left="-88" w:leftChars="-42"/>
              <w:jc w:val="center"/>
              <w:rPr>
                <w:rFonts w:hint="eastAsia" w:ascii="宋体" w:hAnsi="宋体"/>
                <w:szCs w:val="21"/>
              </w:rPr>
            </w:pPr>
          </w:p>
        </w:tc>
        <w:tc>
          <w:tcPr>
            <w:tcW w:w="2600" w:type="dxa"/>
            <w:vAlign w:val="center"/>
          </w:tcPr>
          <w:p w14:paraId="471C11D5">
            <w:pPr>
              <w:adjustRightInd w:val="0"/>
              <w:snapToGrid w:val="0"/>
              <w:ind w:left="-88" w:leftChars="-42"/>
              <w:jc w:val="center"/>
              <w:rPr>
                <w:rFonts w:hint="eastAsia" w:ascii="宋体" w:hAnsi="宋体"/>
                <w:szCs w:val="21"/>
              </w:rPr>
            </w:pPr>
          </w:p>
        </w:tc>
        <w:tc>
          <w:tcPr>
            <w:tcW w:w="1214" w:type="dxa"/>
            <w:vAlign w:val="center"/>
          </w:tcPr>
          <w:p w14:paraId="1AE4E8C8">
            <w:pPr>
              <w:adjustRightInd w:val="0"/>
              <w:snapToGrid w:val="0"/>
              <w:ind w:left="-88" w:leftChars="-42"/>
              <w:jc w:val="center"/>
              <w:rPr>
                <w:rFonts w:hint="eastAsia" w:ascii="宋体" w:hAnsi="宋体"/>
                <w:szCs w:val="21"/>
              </w:rPr>
            </w:pPr>
          </w:p>
        </w:tc>
        <w:tc>
          <w:tcPr>
            <w:tcW w:w="661" w:type="dxa"/>
            <w:vAlign w:val="center"/>
          </w:tcPr>
          <w:p w14:paraId="5AC2F04F">
            <w:pPr>
              <w:adjustRightInd w:val="0"/>
              <w:snapToGrid w:val="0"/>
              <w:ind w:left="-88" w:leftChars="-42"/>
              <w:jc w:val="center"/>
              <w:rPr>
                <w:rFonts w:hint="eastAsia" w:ascii="宋体" w:hAnsi="宋体"/>
                <w:szCs w:val="21"/>
              </w:rPr>
            </w:pPr>
          </w:p>
        </w:tc>
      </w:tr>
      <w:tr w14:paraId="23F336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5E7A3D25">
            <w:pPr>
              <w:adjustRightInd w:val="0"/>
              <w:snapToGrid w:val="0"/>
              <w:ind w:left="-88" w:leftChars="-42"/>
              <w:jc w:val="center"/>
              <w:rPr>
                <w:rFonts w:hint="eastAsia" w:ascii="宋体" w:hAnsi="宋体"/>
                <w:szCs w:val="21"/>
              </w:rPr>
            </w:pPr>
          </w:p>
        </w:tc>
        <w:tc>
          <w:tcPr>
            <w:tcW w:w="1685" w:type="dxa"/>
            <w:vAlign w:val="center"/>
          </w:tcPr>
          <w:p w14:paraId="128895ED">
            <w:pPr>
              <w:adjustRightInd w:val="0"/>
              <w:snapToGrid w:val="0"/>
              <w:ind w:left="-88" w:leftChars="-42"/>
              <w:jc w:val="center"/>
              <w:rPr>
                <w:rFonts w:hint="eastAsia" w:ascii="宋体" w:hAnsi="宋体"/>
                <w:szCs w:val="21"/>
              </w:rPr>
            </w:pPr>
          </w:p>
        </w:tc>
        <w:tc>
          <w:tcPr>
            <w:tcW w:w="1948" w:type="dxa"/>
            <w:vAlign w:val="center"/>
          </w:tcPr>
          <w:p w14:paraId="1CEC64A4">
            <w:pPr>
              <w:adjustRightInd w:val="0"/>
              <w:snapToGrid w:val="0"/>
              <w:ind w:left="-88" w:leftChars="-42"/>
              <w:jc w:val="center"/>
              <w:rPr>
                <w:rFonts w:hint="eastAsia" w:ascii="宋体" w:hAnsi="宋体"/>
                <w:szCs w:val="21"/>
              </w:rPr>
            </w:pPr>
          </w:p>
        </w:tc>
        <w:tc>
          <w:tcPr>
            <w:tcW w:w="2600" w:type="dxa"/>
            <w:vAlign w:val="center"/>
          </w:tcPr>
          <w:p w14:paraId="33DD9C41">
            <w:pPr>
              <w:adjustRightInd w:val="0"/>
              <w:snapToGrid w:val="0"/>
              <w:ind w:left="-88" w:leftChars="-42"/>
              <w:jc w:val="center"/>
              <w:rPr>
                <w:rFonts w:hint="eastAsia" w:ascii="宋体" w:hAnsi="宋体"/>
                <w:szCs w:val="21"/>
              </w:rPr>
            </w:pPr>
          </w:p>
        </w:tc>
        <w:tc>
          <w:tcPr>
            <w:tcW w:w="1214" w:type="dxa"/>
            <w:vAlign w:val="center"/>
          </w:tcPr>
          <w:p w14:paraId="57C037B0">
            <w:pPr>
              <w:adjustRightInd w:val="0"/>
              <w:snapToGrid w:val="0"/>
              <w:ind w:left="-88" w:leftChars="-42"/>
              <w:jc w:val="center"/>
              <w:rPr>
                <w:rFonts w:hint="eastAsia" w:ascii="宋体" w:hAnsi="宋体"/>
                <w:szCs w:val="21"/>
              </w:rPr>
            </w:pPr>
          </w:p>
        </w:tc>
        <w:tc>
          <w:tcPr>
            <w:tcW w:w="661" w:type="dxa"/>
            <w:vAlign w:val="center"/>
          </w:tcPr>
          <w:p w14:paraId="04253F1F">
            <w:pPr>
              <w:adjustRightInd w:val="0"/>
              <w:snapToGrid w:val="0"/>
              <w:ind w:left="-88" w:leftChars="-42"/>
              <w:jc w:val="center"/>
              <w:rPr>
                <w:rFonts w:hint="eastAsia" w:ascii="宋体" w:hAnsi="宋体"/>
                <w:szCs w:val="21"/>
              </w:rPr>
            </w:pPr>
          </w:p>
        </w:tc>
      </w:tr>
      <w:tr w14:paraId="023E9D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446FFD08">
            <w:pPr>
              <w:adjustRightInd w:val="0"/>
              <w:snapToGrid w:val="0"/>
              <w:ind w:left="-88" w:leftChars="-42"/>
              <w:jc w:val="center"/>
              <w:rPr>
                <w:rFonts w:hint="eastAsia" w:ascii="宋体" w:hAnsi="宋体"/>
                <w:szCs w:val="21"/>
              </w:rPr>
            </w:pPr>
          </w:p>
        </w:tc>
        <w:tc>
          <w:tcPr>
            <w:tcW w:w="1685" w:type="dxa"/>
            <w:vAlign w:val="center"/>
          </w:tcPr>
          <w:p w14:paraId="174AF779">
            <w:pPr>
              <w:adjustRightInd w:val="0"/>
              <w:snapToGrid w:val="0"/>
              <w:ind w:left="-88" w:leftChars="-42"/>
              <w:jc w:val="center"/>
              <w:rPr>
                <w:rFonts w:hint="eastAsia" w:ascii="宋体" w:hAnsi="宋体"/>
                <w:szCs w:val="21"/>
              </w:rPr>
            </w:pPr>
          </w:p>
        </w:tc>
        <w:tc>
          <w:tcPr>
            <w:tcW w:w="1948" w:type="dxa"/>
            <w:vAlign w:val="center"/>
          </w:tcPr>
          <w:p w14:paraId="32048F16">
            <w:pPr>
              <w:adjustRightInd w:val="0"/>
              <w:snapToGrid w:val="0"/>
              <w:ind w:left="-88" w:leftChars="-42"/>
              <w:jc w:val="center"/>
              <w:rPr>
                <w:rFonts w:hint="eastAsia" w:ascii="宋体" w:hAnsi="宋体"/>
                <w:szCs w:val="21"/>
              </w:rPr>
            </w:pPr>
          </w:p>
        </w:tc>
        <w:tc>
          <w:tcPr>
            <w:tcW w:w="2600" w:type="dxa"/>
            <w:vAlign w:val="center"/>
          </w:tcPr>
          <w:p w14:paraId="73F20652">
            <w:pPr>
              <w:adjustRightInd w:val="0"/>
              <w:snapToGrid w:val="0"/>
              <w:ind w:left="-88" w:leftChars="-42"/>
              <w:jc w:val="center"/>
              <w:rPr>
                <w:rFonts w:hint="eastAsia" w:ascii="宋体" w:hAnsi="宋体"/>
                <w:szCs w:val="21"/>
              </w:rPr>
            </w:pPr>
          </w:p>
        </w:tc>
        <w:tc>
          <w:tcPr>
            <w:tcW w:w="1214" w:type="dxa"/>
            <w:vAlign w:val="center"/>
          </w:tcPr>
          <w:p w14:paraId="26E974FF">
            <w:pPr>
              <w:adjustRightInd w:val="0"/>
              <w:snapToGrid w:val="0"/>
              <w:ind w:left="-88" w:leftChars="-42"/>
              <w:jc w:val="center"/>
              <w:rPr>
                <w:rFonts w:hint="eastAsia" w:ascii="宋体" w:hAnsi="宋体"/>
                <w:szCs w:val="21"/>
              </w:rPr>
            </w:pPr>
          </w:p>
        </w:tc>
        <w:tc>
          <w:tcPr>
            <w:tcW w:w="661" w:type="dxa"/>
            <w:vAlign w:val="center"/>
          </w:tcPr>
          <w:p w14:paraId="653A2231">
            <w:pPr>
              <w:adjustRightInd w:val="0"/>
              <w:snapToGrid w:val="0"/>
              <w:ind w:left="-88" w:leftChars="-42"/>
              <w:jc w:val="center"/>
              <w:rPr>
                <w:rFonts w:hint="eastAsia" w:ascii="宋体" w:hAnsi="宋体"/>
                <w:szCs w:val="21"/>
              </w:rPr>
            </w:pPr>
          </w:p>
        </w:tc>
      </w:tr>
    </w:tbl>
    <w:p w14:paraId="372EE558">
      <w:pPr>
        <w:adjustRightInd w:val="0"/>
        <w:snapToGrid w:val="0"/>
        <w:spacing w:line="360" w:lineRule="auto"/>
        <w:ind w:left="-88" w:leftChars="-42"/>
        <w:rPr>
          <w:rFonts w:hint="eastAsia" w:ascii="仿宋_GB2312" w:hAnsi="宋体" w:eastAsia="仿宋_GB2312"/>
          <w:szCs w:val="21"/>
        </w:rPr>
      </w:pPr>
      <w:r>
        <w:rPr>
          <w:rFonts w:hint="eastAsia" w:ascii="仿宋_GB2312" w:hAnsi="宋体" w:eastAsia="仿宋_GB2312"/>
          <w:szCs w:val="21"/>
        </w:rPr>
        <w:t>说明：1、“响应与偏离”应注明“响应”或“偏离”。</w:t>
      </w:r>
    </w:p>
    <w:p w14:paraId="1D212083">
      <w:pPr>
        <w:adjustRightInd w:val="0"/>
        <w:snapToGrid w:val="0"/>
        <w:spacing w:line="360" w:lineRule="auto"/>
        <w:rPr>
          <w:rFonts w:hint="eastAsia" w:ascii="仿宋_GB2312" w:hAnsi="宋体" w:eastAsia="仿宋_GB2312"/>
          <w:szCs w:val="21"/>
        </w:rPr>
      </w:pPr>
      <w:r>
        <w:rPr>
          <w:rFonts w:hint="eastAsia" w:ascii="仿宋_GB2312" w:hAnsi="宋体" w:eastAsia="仿宋_GB2312"/>
          <w:b/>
          <w:szCs w:val="21"/>
        </w:rPr>
        <w:t xml:space="preserve">     </w:t>
      </w:r>
      <w:r>
        <w:rPr>
          <w:rFonts w:hint="eastAsia" w:ascii="仿宋_GB2312" w:hAnsi="宋体" w:eastAsia="仿宋_GB2312"/>
          <w:szCs w:val="21"/>
        </w:rPr>
        <w:t>2、属磋商文件规定可能变动的内容在“说明”栏中注明。</w:t>
      </w:r>
    </w:p>
    <w:p w14:paraId="1AE90D45">
      <w:pPr>
        <w:pStyle w:val="26"/>
        <w:adjustRightInd w:val="0"/>
        <w:snapToGrid w:val="0"/>
        <w:spacing w:line="360" w:lineRule="auto"/>
        <w:rPr>
          <w:rFonts w:hint="eastAsia" w:ascii="宋体" w:hAnsi="宋体"/>
          <w:sz w:val="21"/>
          <w:szCs w:val="21"/>
        </w:rPr>
      </w:pPr>
    </w:p>
    <w:p w14:paraId="79AED512"/>
    <w:p w14:paraId="43311EE8"/>
    <w:p w14:paraId="4E7B7E6D"/>
    <w:p w14:paraId="72ADF4C2"/>
    <w:p w14:paraId="1693BC87"/>
    <w:p w14:paraId="3CB438DF"/>
    <w:p w14:paraId="68F694D5">
      <w:pPr>
        <w:pStyle w:val="26"/>
        <w:adjustRightInd w:val="0"/>
        <w:snapToGrid w:val="0"/>
        <w:spacing w:line="360" w:lineRule="auto"/>
        <w:rPr>
          <w:rFonts w:hint="eastAsia" w:ascii="宋体" w:hAnsi="宋体"/>
          <w:bCs/>
          <w:sz w:val="21"/>
          <w:szCs w:val="21"/>
        </w:rPr>
      </w:pPr>
      <w:bookmarkStart w:id="254" w:name="_Toc7448"/>
      <w:bookmarkStart w:id="255" w:name="_Toc25522"/>
      <w:bookmarkStart w:id="256" w:name="_Toc14219"/>
      <w:bookmarkStart w:id="257" w:name="_Toc7277"/>
      <w:r>
        <w:rPr>
          <w:rFonts w:hint="eastAsia" w:ascii="宋体" w:hAnsi="宋体"/>
          <w:sz w:val="21"/>
          <w:szCs w:val="21"/>
        </w:rPr>
        <w:t>供应商名称：</w:t>
      </w:r>
      <w:bookmarkEnd w:id="254"/>
      <w:bookmarkEnd w:id="255"/>
      <w:bookmarkEnd w:id="256"/>
      <w:bookmarkEnd w:id="257"/>
      <w:r>
        <w:rPr>
          <w:rFonts w:hint="eastAsia" w:ascii="宋体" w:hAnsi="宋体"/>
          <w:sz w:val="21"/>
          <w:szCs w:val="21"/>
          <w:u w:val="single"/>
        </w:rPr>
        <w:t xml:space="preserve">                   </w:t>
      </w:r>
    </w:p>
    <w:p w14:paraId="56B896B4">
      <w:pPr>
        <w:adjustRightInd w:val="0"/>
        <w:snapToGrid w:val="0"/>
        <w:spacing w:line="360" w:lineRule="auto"/>
        <w:rPr>
          <w:rFonts w:hint="eastAsia" w:ascii="宋体" w:hAnsi="宋体"/>
          <w:szCs w:val="21"/>
        </w:rPr>
      </w:pPr>
      <w:bookmarkStart w:id="258" w:name="_Toc27440"/>
      <w:bookmarkStart w:id="259" w:name="_Toc29179"/>
      <w:bookmarkStart w:id="260" w:name="_Toc10756"/>
      <w:bookmarkStart w:id="261" w:name="_Toc4721"/>
      <w:r>
        <w:rPr>
          <w:rFonts w:hint="eastAsia" w:ascii="宋体" w:hAnsi="宋体"/>
          <w:szCs w:val="21"/>
        </w:rPr>
        <w:t>法定代表人或其委托代理人(签字)：</w:t>
      </w:r>
      <w:bookmarkEnd w:id="258"/>
      <w:bookmarkEnd w:id="259"/>
      <w:bookmarkEnd w:id="260"/>
      <w:bookmarkEnd w:id="261"/>
      <w:r>
        <w:rPr>
          <w:rFonts w:hint="eastAsia" w:ascii="宋体" w:hAnsi="宋体"/>
          <w:szCs w:val="21"/>
          <w:u w:val="single"/>
        </w:rPr>
        <w:t xml:space="preserve">                   </w:t>
      </w:r>
    </w:p>
    <w:p w14:paraId="027A63BE">
      <w:pPr>
        <w:adjustRightInd w:val="0"/>
        <w:snapToGrid w:val="0"/>
        <w:spacing w:line="360" w:lineRule="auto"/>
        <w:rPr>
          <w:rFonts w:hint="eastAsia" w:ascii="宋体" w:hAnsi="宋体"/>
          <w:szCs w:val="21"/>
        </w:rPr>
      </w:pPr>
      <w:bookmarkStart w:id="262" w:name="_Toc10521"/>
      <w:bookmarkStart w:id="263" w:name="_Toc26633"/>
      <w:bookmarkStart w:id="264" w:name="_Toc1098"/>
      <w:bookmarkStart w:id="265" w:name="_Toc6426"/>
      <w:bookmarkStart w:id="266" w:name="_Toc16897"/>
      <w:r>
        <w:rPr>
          <w:rFonts w:hint="eastAsia" w:ascii="宋体" w:hAnsi="宋体"/>
          <w:szCs w:val="21"/>
        </w:rPr>
        <w:t xml:space="preserve">日          期：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bookmarkEnd w:id="262"/>
      <w:bookmarkEnd w:id="263"/>
      <w:bookmarkEnd w:id="264"/>
      <w:bookmarkEnd w:id="265"/>
      <w:bookmarkEnd w:id="266"/>
    </w:p>
    <w:p w14:paraId="2C51162A">
      <w:pPr>
        <w:adjustRightInd w:val="0"/>
        <w:snapToGrid w:val="0"/>
        <w:spacing w:line="360" w:lineRule="auto"/>
        <w:rPr>
          <w:rFonts w:hint="eastAsia" w:ascii="宋体" w:hAnsi="宋体"/>
          <w:szCs w:val="21"/>
        </w:rPr>
      </w:pPr>
    </w:p>
    <w:p w14:paraId="3DCC0E32">
      <w:pPr>
        <w:tabs>
          <w:tab w:val="left" w:pos="3600"/>
        </w:tabs>
        <w:adjustRightInd w:val="0"/>
        <w:snapToGrid w:val="0"/>
        <w:jc w:val="center"/>
        <w:rPr>
          <w:rFonts w:ascii="黑体" w:eastAsia="黑体"/>
          <w:b/>
          <w:sz w:val="32"/>
          <w:szCs w:val="32"/>
        </w:rPr>
      </w:pPr>
    </w:p>
    <w:p w14:paraId="584962D6">
      <w:pPr>
        <w:tabs>
          <w:tab w:val="left" w:pos="3600"/>
        </w:tabs>
        <w:adjustRightInd w:val="0"/>
        <w:snapToGrid w:val="0"/>
        <w:jc w:val="center"/>
        <w:rPr>
          <w:rFonts w:ascii="黑体" w:eastAsia="黑体"/>
          <w:b/>
          <w:sz w:val="32"/>
          <w:szCs w:val="32"/>
        </w:rPr>
      </w:pPr>
    </w:p>
    <w:p w14:paraId="1261A14F">
      <w:pPr>
        <w:pStyle w:val="45"/>
        <w:ind w:firstLine="643"/>
        <w:rPr>
          <w:rFonts w:ascii="黑体" w:eastAsia="黑体"/>
          <w:b/>
          <w:sz w:val="32"/>
          <w:szCs w:val="32"/>
        </w:rPr>
      </w:pPr>
    </w:p>
    <w:p w14:paraId="467606F3">
      <w:pPr>
        <w:rPr>
          <w:rFonts w:ascii="黑体" w:eastAsia="黑体"/>
          <w:b/>
          <w:sz w:val="32"/>
          <w:szCs w:val="32"/>
        </w:rPr>
      </w:pPr>
    </w:p>
    <w:p w14:paraId="38F57B69">
      <w:pPr>
        <w:tabs>
          <w:tab w:val="left" w:pos="3600"/>
        </w:tabs>
        <w:adjustRightInd w:val="0"/>
        <w:snapToGrid w:val="0"/>
        <w:jc w:val="center"/>
        <w:rPr>
          <w:rFonts w:ascii="黑体" w:eastAsia="黑体"/>
          <w:b/>
          <w:sz w:val="32"/>
          <w:szCs w:val="32"/>
        </w:rPr>
      </w:pPr>
    </w:p>
    <w:p w14:paraId="3C8C2A89">
      <w:pPr>
        <w:pStyle w:val="83"/>
        <w:ind w:firstLine="420"/>
      </w:pPr>
    </w:p>
    <w:p w14:paraId="684896DE">
      <w:pPr>
        <w:pStyle w:val="83"/>
        <w:ind w:firstLine="420"/>
      </w:pPr>
    </w:p>
    <w:p w14:paraId="43D0BF54">
      <w:pPr>
        <w:pStyle w:val="83"/>
        <w:ind w:firstLine="420"/>
      </w:pPr>
    </w:p>
    <w:p w14:paraId="3A48DCF2">
      <w:pPr>
        <w:pStyle w:val="83"/>
        <w:ind w:firstLine="420"/>
      </w:pPr>
    </w:p>
    <w:p w14:paraId="18510B2E">
      <w:pPr>
        <w:pStyle w:val="83"/>
        <w:ind w:firstLine="420"/>
      </w:pPr>
    </w:p>
    <w:p w14:paraId="7826A053">
      <w:pPr>
        <w:pStyle w:val="83"/>
        <w:ind w:firstLine="420"/>
      </w:pPr>
    </w:p>
    <w:p w14:paraId="7CE18E54">
      <w:pPr>
        <w:tabs>
          <w:tab w:val="left" w:pos="3600"/>
        </w:tabs>
        <w:adjustRightInd w:val="0"/>
        <w:snapToGrid w:val="0"/>
        <w:jc w:val="center"/>
        <w:rPr>
          <w:rFonts w:ascii="黑体" w:eastAsia="黑体"/>
          <w:b/>
          <w:sz w:val="30"/>
          <w:szCs w:val="30"/>
        </w:rPr>
      </w:pPr>
    </w:p>
    <w:p w14:paraId="741E2838">
      <w:pPr>
        <w:pStyle w:val="3"/>
        <w:jc w:val="center"/>
      </w:pPr>
      <w:bookmarkStart w:id="267" w:name="_Toc618"/>
      <w:bookmarkStart w:id="268" w:name="_Toc30888"/>
      <w:bookmarkStart w:id="269" w:name="_Toc17575"/>
      <w:bookmarkStart w:id="270" w:name="_Toc3045"/>
      <w:bookmarkStart w:id="271" w:name="_Toc6334"/>
      <w:r>
        <w:rPr>
          <w:rFonts w:hint="eastAsia"/>
        </w:rPr>
        <w:t>六、提供享受政府采购政策的证明材料和清单表</w:t>
      </w:r>
      <w:bookmarkEnd w:id="267"/>
      <w:bookmarkEnd w:id="268"/>
      <w:bookmarkEnd w:id="269"/>
      <w:bookmarkEnd w:id="270"/>
      <w:bookmarkEnd w:id="271"/>
    </w:p>
    <w:p w14:paraId="43F9E85A">
      <w:pPr>
        <w:tabs>
          <w:tab w:val="left" w:pos="3600"/>
        </w:tabs>
        <w:adjustRightInd w:val="0"/>
        <w:snapToGrid w:val="0"/>
        <w:jc w:val="center"/>
        <w:rPr>
          <w:rFonts w:hint="eastAsia" w:ascii="黑体" w:hAnsi="宋体" w:eastAsia="黑体"/>
          <w:b/>
          <w:sz w:val="32"/>
          <w:szCs w:val="32"/>
        </w:rPr>
      </w:pPr>
    </w:p>
    <w:p w14:paraId="65538FD9">
      <w:pPr>
        <w:rPr>
          <w:rFonts w:hint="eastAsia" w:ascii="黑体" w:hAnsi="宋体" w:eastAsia="黑体"/>
          <w:sz w:val="24"/>
        </w:rPr>
      </w:pPr>
      <w:r>
        <w:rPr>
          <w:rFonts w:hint="eastAsia" w:ascii="黑体" w:hAnsi="宋体" w:eastAsia="黑体"/>
          <w:sz w:val="24"/>
        </w:rPr>
        <w:t>附件14</w:t>
      </w:r>
    </w:p>
    <w:p w14:paraId="51C258CA">
      <w:pPr>
        <w:pStyle w:val="4"/>
        <w:jc w:val="center"/>
      </w:pPr>
      <w:r>
        <w:t>中小企业声明函（</w:t>
      </w:r>
      <w:r>
        <w:rPr>
          <w:rFonts w:hint="eastAsia"/>
        </w:rPr>
        <w:t>工程</w:t>
      </w:r>
      <w:r>
        <w:t>）</w:t>
      </w:r>
    </w:p>
    <w:p w14:paraId="27D518DF">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本公司（联合体）郑重声明，根据《政府采购促进中小企业发展管理办法》（财库﹝2020﹞46 号）的规定，本公司参加（单位名称）的（项目名称）采购活动，工程的成交供应商全部为符合政策要求的中小企业。相关企业（含联合体中的中小企业、签订分包意向协议的中小企业）的具体情况如下：</w:t>
      </w:r>
    </w:p>
    <w:p w14:paraId="3527F489">
      <w:pPr>
        <w:numPr>
          <w:ilvl w:val="0"/>
          <w:numId w:val="4"/>
        </w:numPr>
        <w:wordWrap w:val="0"/>
        <w:adjustRightInd w:val="0"/>
        <w:snapToGrid w:val="0"/>
        <w:spacing w:line="360" w:lineRule="auto"/>
        <w:ind w:firstLine="525" w:firstLineChars="250"/>
        <w:rPr>
          <w:rFonts w:hint="eastAsia" w:ascii="宋体" w:hAnsi="宋体" w:cs="宋体"/>
          <w:szCs w:val="21"/>
        </w:rPr>
      </w:pPr>
      <w:r>
        <w:rPr>
          <w:rFonts w:hint="eastAsia" w:ascii="宋体" w:hAnsi="宋体" w:cs="宋体"/>
          <w:szCs w:val="21"/>
          <w:u w:val="single"/>
        </w:rPr>
        <w:t xml:space="preserve">        （标的名称）</w:t>
      </w:r>
      <w:r>
        <w:rPr>
          <w:rFonts w:hint="eastAsia" w:ascii="宋体" w:hAnsi="宋体" w:cs="宋体"/>
          <w:szCs w:val="21"/>
        </w:rPr>
        <w:t>，属于</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 </w:t>
      </w:r>
      <w:r>
        <w:rPr>
          <w:rFonts w:hint="eastAsia" w:ascii="宋体" w:hAnsi="宋体" w:cs="宋体"/>
          <w:szCs w:val="21"/>
          <w:u w:val="single"/>
        </w:rPr>
        <w:t xml:space="preserve">     </w:t>
      </w:r>
      <w:r>
        <w:rPr>
          <w:rFonts w:hint="eastAsia" w:ascii="宋体" w:hAnsi="宋体" w:cs="宋体"/>
          <w:szCs w:val="21"/>
        </w:rPr>
        <w:t>（企业名称），从业人员</w:t>
      </w:r>
      <w:r>
        <w:rPr>
          <w:rFonts w:hint="eastAsia" w:ascii="宋体" w:hAnsi="宋体" w:cs="宋体"/>
          <w:szCs w:val="21"/>
          <w:u w:val="single"/>
        </w:rPr>
        <w:t xml:space="preserve">   </w:t>
      </w:r>
      <w:r>
        <w:rPr>
          <w:rFonts w:hint="eastAsia" w:ascii="宋体" w:hAnsi="宋体" w:cs="宋体"/>
          <w:szCs w:val="21"/>
        </w:rPr>
        <w:t xml:space="preserve">人，营业收入为  </w:t>
      </w:r>
      <w:r>
        <w:rPr>
          <w:rFonts w:hint="eastAsia" w:ascii="宋体" w:hAnsi="宋体" w:cs="宋体"/>
          <w:szCs w:val="21"/>
          <w:u w:val="single"/>
        </w:rPr>
        <w:tab/>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 xml:space="preserve">   </w:t>
      </w:r>
      <w:r>
        <w:rPr>
          <w:rFonts w:hint="eastAsia" w:ascii="宋体" w:hAnsi="宋体" w:cs="宋体"/>
          <w:szCs w:val="21"/>
        </w:rPr>
        <w:t xml:space="preserve"> （中型企业、小型企业、微型企业）；</w:t>
      </w:r>
    </w:p>
    <w:p w14:paraId="58DCF739">
      <w:pPr>
        <w:numPr>
          <w:ilvl w:val="0"/>
          <w:numId w:val="4"/>
        </w:numPr>
        <w:wordWrap w:val="0"/>
        <w:adjustRightInd w:val="0"/>
        <w:snapToGrid w:val="0"/>
        <w:spacing w:line="360" w:lineRule="auto"/>
        <w:ind w:firstLine="525" w:firstLineChars="250"/>
        <w:rPr>
          <w:rFonts w:hint="eastAsia" w:ascii="宋体" w:hAnsi="宋体" w:cs="宋体"/>
          <w:szCs w:val="21"/>
        </w:rPr>
      </w:pPr>
      <w:r>
        <w:rPr>
          <w:rFonts w:hint="eastAsia" w:ascii="宋体" w:hAnsi="宋体" w:cs="宋体"/>
          <w:szCs w:val="21"/>
          <w:u w:val="single"/>
        </w:rPr>
        <w:t xml:space="preserve">          （标的名称）</w:t>
      </w:r>
      <w:r>
        <w:rPr>
          <w:rFonts w:hint="eastAsia" w:ascii="宋体" w:hAnsi="宋体" w:cs="宋体"/>
          <w:szCs w:val="21"/>
        </w:rPr>
        <w:t>，属于</w:t>
      </w:r>
      <w:r>
        <w:rPr>
          <w:rFonts w:hint="eastAsia" w:ascii="宋体" w:hAnsi="宋体" w:cs="宋体"/>
          <w:szCs w:val="21"/>
          <w:u w:val="single"/>
        </w:rPr>
        <w:t xml:space="preserve">        （采购文件中明确的所属行业）</w:t>
      </w:r>
      <w:r>
        <w:rPr>
          <w:rFonts w:hint="eastAsia" w:ascii="宋体" w:hAnsi="宋体" w:cs="宋体"/>
          <w:szCs w:val="21"/>
        </w:rPr>
        <w:t>； 承建（承接）企业为</w:t>
      </w:r>
      <w:r>
        <w:rPr>
          <w:rFonts w:hint="eastAsia" w:ascii="宋体" w:hAnsi="宋体" w:cs="宋体"/>
          <w:szCs w:val="21"/>
          <w:u w:val="single"/>
        </w:rPr>
        <w:t xml:space="preserve">     </w:t>
      </w:r>
      <w:r>
        <w:rPr>
          <w:rFonts w:hint="eastAsia" w:ascii="宋体" w:hAnsi="宋体" w:cs="宋体"/>
          <w:szCs w:val="21"/>
        </w:rPr>
        <w:t>（企业名称），从业人员</w:t>
      </w:r>
      <w:r>
        <w:rPr>
          <w:rFonts w:hint="eastAsia" w:ascii="宋体" w:hAnsi="宋体" w:cs="宋体"/>
          <w:szCs w:val="21"/>
          <w:u w:val="single"/>
        </w:rPr>
        <w:tab/>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 xml:space="preserve">    </w:t>
      </w:r>
      <w:r>
        <w:rPr>
          <w:rFonts w:hint="eastAsia" w:ascii="宋体" w:hAnsi="宋体" w:cs="宋体"/>
          <w:szCs w:val="21"/>
        </w:rPr>
        <w:t>（中型企业、小型企业、微型企业）；</w:t>
      </w:r>
    </w:p>
    <w:p w14:paraId="30051C2D">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w:t>
      </w:r>
    </w:p>
    <w:p w14:paraId="4F16B55A">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353810B8">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本企业对上述声明内容的真实性负责。如有虚假，将依法承担相应责任。</w:t>
      </w:r>
    </w:p>
    <w:p w14:paraId="42E62036">
      <w:pPr>
        <w:adjustRightInd w:val="0"/>
        <w:snapToGrid w:val="0"/>
        <w:spacing w:line="360" w:lineRule="auto"/>
        <w:ind w:firstLine="3675" w:firstLineChars="1750"/>
        <w:rPr>
          <w:rFonts w:hint="eastAsia" w:ascii="宋体" w:hAnsi="宋体" w:cs="宋体"/>
          <w:szCs w:val="21"/>
        </w:rPr>
      </w:pPr>
    </w:p>
    <w:p w14:paraId="116E8865">
      <w:pPr>
        <w:adjustRightInd w:val="0"/>
        <w:snapToGrid w:val="0"/>
        <w:spacing w:line="360" w:lineRule="auto"/>
        <w:ind w:firstLine="3675" w:firstLineChars="1750"/>
        <w:rPr>
          <w:rFonts w:hint="eastAsia" w:ascii="宋体" w:hAnsi="宋体" w:cs="宋体"/>
          <w:szCs w:val="21"/>
        </w:rPr>
      </w:pPr>
      <w:r>
        <w:rPr>
          <w:rFonts w:hint="eastAsia" w:ascii="宋体" w:hAnsi="宋体" w:cs="宋体"/>
          <w:szCs w:val="21"/>
        </w:rPr>
        <w:t>企业名称（盖章）：</w:t>
      </w:r>
    </w:p>
    <w:p w14:paraId="587336D3">
      <w:pPr>
        <w:adjustRightInd w:val="0"/>
        <w:snapToGrid w:val="0"/>
        <w:spacing w:line="360" w:lineRule="auto"/>
        <w:ind w:firstLine="3675" w:firstLineChars="1750"/>
        <w:rPr>
          <w:rFonts w:hint="eastAsia" w:ascii="宋体" w:hAnsi="宋体" w:cs="宋体"/>
          <w:szCs w:val="21"/>
        </w:rPr>
      </w:pPr>
      <w:r>
        <w:rPr>
          <w:rFonts w:hint="eastAsia" w:ascii="宋体" w:hAnsi="宋体" w:cs="宋体"/>
          <w:szCs w:val="21"/>
        </w:rPr>
        <w:t>日期：年  月  日</w:t>
      </w:r>
    </w:p>
    <w:p w14:paraId="570B15F7">
      <w:pPr>
        <w:pStyle w:val="13"/>
      </w:pPr>
    </w:p>
    <w:p w14:paraId="5F569259">
      <w:pPr>
        <w:adjustRightInd w:val="0"/>
        <w:snapToGrid w:val="0"/>
        <w:spacing w:line="360" w:lineRule="auto"/>
        <w:rPr>
          <w:rFonts w:hint="eastAsia" w:ascii="宋体" w:hAnsi="宋体"/>
          <w:szCs w:val="21"/>
        </w:rPr>
      </w:pPr>
      <w:r>
        <w:rPr>
          <w:rFonts w:hint="eastAsia" w:ascii="宋体" w:hAnsi="宋体"/>
          <w:szCs w:val="21"/>
        </w:rPr>
        <w:t>说明：1、填写前请认真阅读</w:t>
      </w:r>
      <w:r>
        <w:rPr>
          <w:rFonts w:hint="eastAsia" w:ascii="宋体" w:hAnsi="宋体" w:cs="宋体"/>
          <w:spacing w:val="6"/>
          <w:kern w:val="0"/>
          <w:szCs w:val="21"/>
        </w:rPr>
        <w:t>《工业和信息化部、国家统计局、国家发展和改革委员会、财政部关于印发中小企业划型标准规定的通知》（工信部联企业[2011]300号）和</w:t>
      </w:r>
      <w:r>
        <w:rPr>
          <w:rFonts w:hint="eastAsia" w:ascii="宋体" w:hAnsi="宋体"/>
          <w:spacing w:val="6"/>
          <w:szCs w:val="21"/>
        </w:rPr>
        <w:t>《财政部工业和信息化部</w:t>
      </w:r>
      <w:r>
        <w:rPr>
          <w:rFonts w:hint="eastAsia" w:ascii="宋体" w:hAnsi="宋体"/>
          <w:bCs/>
          <w:szCs w:val="21"/>
        </w:rPr>
        <w:t>关于印发＜政府采购促进中小企业发展暂行办法＞的通知》(</w:t>
      </w:r>
      <w:r>
        <w:rPr>
          <w:rFonts w:hint="eastAsia" w:ascii="宋体" w:hAnsi="宋体"/>
          <w:szCs w:val="21"/>
        </w:rPr>
        <w:t>财库[2011]181号)相关规定。</w:t>
      </w:r>
    </w:p>
    <w:p w14:paraId="17395692">
      <w:pPr>
        <w:adjustRightInd w:val="0"/>
        <w:snapToGrid w:val="0"/>
        <w:spacing w:line="360" w:lineRule="auto"/>
        <w:ind w:firstLine="525" w:firstLineChars="250"/>
        <w:rPr>
          <w:rFonts w:hint="eastAsia" w:ascii="宋体" w:hAnsi="宋体"/>
          <w:szCs w:val="21"/>
        </w:rPr>
      </w:pPr>
      <w:r>
        <w:rPr>
          <w:rFonts w:hint="eastAsia" w:ascii="宋体" w:hAnsi="宋体"/>
          <w:szCs w:val="21"/>
        </w:rPr>
        <w:t>2、中小企业</w:t>
      </w:r>
      <w:r>
        <w:rPr>
          <w:rFonts w:hint="eastAsia" w:ascii="宋体" w:hAnsi="宋体" w:cs="宋体"/>
          <w:spacing w:val="6"/>
          <w:kern w:val="0"/>
          <w:szCs w:val="21"/>
        </w:rPr>
        <w:t>部分</w:t>
      </w:r>
      <w:r>
        <w:rPr>
          <w:rFonts w:hint="eastAsia" w:ascii="宋体" w:hAnsi="宋体"/>
          <w:szCs w:val="21"/>
        </w:rPr>
        <w:t>提供</w:t>
      </w:r>
      <w:r>
        <w:rPr>
          <w:rFonts w:hint="eastAsia" w:ascii="宋体" w:hAnsi="宋体" w:cs="宋体"/>
          <w:spacing w:val="6"/>
          <w:kern w:val="0"/>
          <w:szCs w:val="21"/>
        </w:rPr>
        <w:t>其他中小企业制造货物的应另附</w:t>
      </w:r>
      <w:r>
        <w:rPr>
          <w:rFonts w:hint="eastAsia" w:ascii="宋体" w:hAnsi="宋体"/>
          <w:szCs w:val="21"/>
        </w:rPr>
        <w:t>说明，并与后面的报价一栏表保持一致。</w:t>
      </w:r>
    </w:p>
    <w:p w14:paraId="0DBAEAA5">
      <w:pPr>
        <w:adjustRightInd w:val="0"/>
        <w:snapToGrid w:val="0"/>
        <w:spacing w:line="360" w:lineRule="auto"/>
        <w:ind w:firstLine="420" w:firstLineChars="200"/>
        <w:rPr>
          <w:rFonts w:hint="eastAsia" w:ascii="宋体" w:hAnsi="宋体"/>
          <w:szCs w:val="21"/>
        </w:rPr>
      </w:pPr>
      <w:r>
        <w:rPr>
          <w:rFonts w:hint="eastAsia" w:ascii="宋体" w:hAnsi="宋体"/>
          <w:szCs w:val="21"/>
        </w:rPr>
        <w:t>3、</w:t>
      </w:r>
      <w:r>
        <w:rPr>
          <w:rFonts w:hint="eastAsia" w:ascii="宋体" w:hAnsi="宋体"/>
          <w:bCs/>
          <w:szCs w:val="21"/>
        </w:rPr>
        <w:t>未按上述要求提供、</w:t>
      </w:r>
      <w:r>
        <w:rPr>
          <w:rFonts w:hint="eastAsia" w:ascii="宋体" w:hAnsi="宋体"/>
          <w:szCs w:val="21"/>
        </w:rPr>
        <w:t>填写</w:t>
      </w:r>
      <w:r>
        <w:rPr>
          <w:rFonts w:hint="eastAsia" w:ascii="宋体" w:hAnsi="宋体"/>
          <w:bCs/>
          <w:szCs w:val="21"/>
        </w:rPr>
        <w:t>的为无效响应。</w:t>
      </w:r>
    </w:p>
    <w:p w14:paraId="56C879FB">
      <w:pPr>
        <w:widowControl/>
        <w:adjustRightInd w:val="0"/>
        <w:snapToGrid w:val="0"/>
        <w:spacing w:line="360" w:lineRule="auto"/>
        <w:ind w:firstLine="420" w:firstLineChars="200"/>
        <w:jc w:val="left"/>
        <w:rPr>
          <w:rFonts w:hint="eastAsia" w:ascii="宋体" w:hAnsi="宋体"/>
          <w:szCs w:val="21"/>
        </w:rPr>
      </w:pPr>
      <w:r>
        <w:rPr>
          <w:rFonts w:hint="eastAsia" w:ascii="宋体" w:hAnsi="宋体"/>
          <w:szCs w:val="21"/>
        </w:rPr>
        <w:t>4、投标单位可登陆工信部组织开发的自测小程序测定自身中小企业规模类型http://202.106.120.146/baosong/appweb/orgScale.html</w:t>
      </w:r>
    </w:p>
    <w:p w14:paraId="63FC7B4E">
      <w:pPr>
        <w:pStyle w:val="81"/>
      </w:pPr>
    </w:p>
    <w:p w14:paraId="68135978">
      <w:pPr>
        <w:rPr>
          <w:rFonts w:ascii="黑体" w:eastAsia="黑体"/>
          <w:sz w:val="24"/>
        </w:rPr>
      </w:pPr>
      <w:r>
        <w:rPr>
          <w:rFonts w:hint="eastAsia" w:ascii="黑体" w:eastAsia="黑体"/>
          <w:sz w:val="24"/>
        </w:rPr>
        <w:t>附件15</w:t>
      </w:r>
    </w:p>
    <w:p w14:paraId="495C2D48">
      <w:pPr>
        <w:pStyle w:val="4"/>
        <w:jc w:val="center"/>
        <w:rPr>
          <w:rFonts w:hint="eastAsia" w:hAnsi="宋体"/>
        </w:rPr>
      </w:pPr>
      <w:r>
        <w:rPr>
          <w:rFonts w:hint="eastAsia"/>
          <w:sz w:val="24"/>
          <w:szCs w:val="24"/>
        </w:rPr>
        <w:t>提供小微企业货物清单表</w:t>
      </w:r>
      <w:r>
        <w:rPr>
          <w:rFonts w:hint="eastAsia" w:hAnsi="宋体"/>
        </w:rPr>
        <w:t xml:space="preserve">  </w:t>
      </w:r>
    </w:p>
    <w:p w14:paraId="7041F114">
      <w:pPr>
        <w:jc w:val="center"/>
        <w:rPr>
          <w:rFonts w:hint="eastAsia" w:hAnsi="宋体"/>
        </w:rPr>
      </w:pPr>
      <w:r>
        <w:rPr>
          <w:rFonts w:hint="eastAsia"/>
          <w:sz w:val="24"/>
        </w:rPr>
        <w:t>（本项目不适用，无需提供）</w:t>
      </w:r>
      <w:r>
        <w:rPr>
          <w:rFonts w:hint="eastAsia" w:hAnsi="宋体"/>
        </w:rPr>
        <w:t xml:space="preserve">              </w:t>
      </w:r>
    </w:p>
    <w:tbl>
      <w:tblPr>
        <w:tblStyle w:val="4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709"/>
        <w:gridCol w:w="850"/>
        <w:gridCol w:w="851"/>
        <w:gridCol w:w="1701"/>
        <w:gridCol w:w="1701"/>
        <w:gridCol w:w="1276"/>
      </w:tblGrid>
      <w:tr w14:paraId="70F1AF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8931" w:type="dxa"/>
            <w:gridSpan w:val="8"/>
            <w:vAlign w:val="center"/>
          </w:tcPr>
          <w:p w14:paraId="2CCA88DF">
            <w:pPr>
              <w:widowControl/>
              <w:spacing w:line="360" w:lineRule="auto"/>
              <w:jc w:val="center"/>
              <w:rPr>
                <w:rFonts w:hint="eastAsia" w:ascii="黑体" w:hAnsi="宋体" w:eastAsia="黑体"/>
                <w:b/>
                <w:kern w:val="0"/>
                <w:sz w:val="28"/>
                <w:szCs w:val="28"/>
              </w:rPr>
            </w:pPr>
            <w:r>
              <w:rPr>
                <w:rFonts w:hint="eastAsia" w:ascii="黑体" w:hAnsi="宋体" w:eastAsia="黑体"/>
                <w:b/>
                <w:kern w:val="0"/>
                <w:sz w:val="28"/>
                <w:szCs w:val="28"/>
              </w:rPr>
              <w:t>本公司对本表的真实性负责。如有虚假，将依法承担相应责任。</w:t>
            </w:r>
          </w:p>
        </w:tc>
      </w:tr>
      <w:tr w14:paraId="37127D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709" w:type="dxa"/>
            <w:vAlign w:val="center"/>
          </w:tcPr>
          <w:p w14:paraId="02E87437">
            <w:pPr>
              <w:widowControl/>
              <w:spacing w:line="360" w:lineRule="auto"/>
              <w:jc w:val="center"/>
              <w:rPr>
                <w:rFonts w:hint="eastAsia" w:ascii="宋体" w:hAnsi="宋体"/>
                <w:kern w:val="0"/>
                <w:szCs w:val="21"/>
              </w:rPr>
            </w:pPr>
            <w:r>
              <w:rPr>
                <w:rFonts w:hint="eastAsia" w:ascii="宋体" w:hAnsi="宋体"/>
                <w:kern w:val="0"/>
                <w:szCs w:val="21"/>
              </w:rPr>
              <w:t>1</w:t>
            </w:r>
          </w:p>
        </w:tc>
        <w:tc>
          <w:tcPr>
            <w:tcW w:w="1134" w:type="dxa"/>
            <w:vAlign w:val="center"/>
          </w:tcPr>
          <w:p w14:paraId="2ABF1A41">
            <w:pPr>
              <w:widowControl/>
              <w:spacing w:line="360" w:lineRule="auto"/>
              <w:jc w:val="center"/>
              <w:rPr>
                <w:rFonts w:hint="eastAsia" w:ascii="宋体" w:hAnsi="宋体"/>
                <w:kern w:val="0"/>
                <w:szCs w:val="21"/>
              </w:rPr>
            </w:pPr>
            <w:r>
              <w:rPr>
                <w:rFonts w:hint="eastAsia" w:ascii="宋体" w:hAnsi="宋体"/>
                <w:kern w:val="0"/>
                <w:szCs w:val="21"/>
              </w:rPr>
              <w:t>2</w:t>
            </w:r>
          </w:p>
        </w:tc>
        <w:tc>
          <w:tcPr>
            <w:tcW w:w="709" w:type="dxa"/>
            <w:vAlign w:val="center"/>
          </w:tcPr>
          <w:p w14:paraId="005EF2E8">
            <w:pPr>
              <w:widowControl/>
              <w:spacing w:line="360" w:lineRule="auto"/>
              <w:jc w:val="center"/>
              <w:rPr>
                <w:rFonts w:hint="eastAsia" w:ascii="宋体" w:hAnsi="宋体"/>
                <w:kern w:val="0"/>
                <w:szCs w:val="21"/>
              </w:rPr>
            </w:pPr>
            <w:r>
              <w:rPr>
                <w:rFonts w:hint="eastAsia" w:ascii="宋体" w:hAnsi="宋体"/>
                <w:kern w:val="0"/>
                <w:szCs w:val="21"/>
              </w:rPr>
              <w:t>3</w:t>
            </w:r>
          </w:p>
        </w:tc>
        <w:tc>
          <w:tcPr>
            <w:tcW w:w="850" w:type="dxa"/>
            <w:vAlign w:val="center"/>
          </w:tcPr>
          <w:p w14:paraId="559956BE">
            <w:pPr>
              <w:widowControl/>
              <w:spacing w:line="360" w:lineRule="auto"/>
              <w:jc w:val="center"/>
              <w:rPr>
                <w:rFonts w:hint="eastAsia" w:ascii="宋体" w:hAnsi="宋体"/>
                <w:kern w:val="0"/>
                <w:szCs w:val="21"/>
              </w:rPr>
            </w:pPr>
            <w:r>
              <w:rPr>
                <w:rFonts w:hint="eastAsia" w:ascii="宋体" w:hAnsi="宋体"/>
                <w:kern w:val="0"/>
                <w:szCs w:val="21"/>
              </w:rPr>
              <w:t>4</w:t>
            </w:r>
          </w:p>
        </w:tc>
        <w:tc>
          <w:tcPr>
            <w:tcW w:w="851" w:type="dxa"/>
            <w:vAlign w:val="center"/>
          </w:tcPr>
          <w:p w14:paraId="76A19428">
            <w:pPr>
              <w:widowControl/>
              <w:spacing w:line="360" w:lineRule="auto"/>
              <w:jc w:val="center"/>
              <w:rPr>
                <w:rFonts w:hint="eastAsia" w:ascii="宋体" w:hAnsi="宋体"/>
                <w:kern w:val="0"/>
                <w:szCs w:val="21"/>
              </w:rPr>
            </w:pPr>
            <w:r>
              <w:rPr>
                <w:rFonts w:hint="eastAsia" w:ascii="宋体" w:hAnsi="宋体"/>
                <w:kern w:val="0"/>
                <w:szCs w:val="21"/>
              </w:rPr>
              <w:t>5</w:t>
            </w:r>
          </w:p>
        </w:tc>
        <w:tc>
          <w:tcPr>
            <w:tcW w:w="1701" w:type="dxa"/>
            <w:vAlign w:val="center"/>
          </w:tcPr>
          <w:p w14:paraId="2FBDC8A7">
            <w:pPr>
              <w:widowControl/>
              <w:spacing w:line="360" w:lineRule="auto"/>
              <w:jc w:val="center"/>
              <w:rPr>
                <w:rFonts w:hint="eastAsia" w:ascii="宋体" w:hAnsi="宋体"/>
                <w:kern w:val="0"/>
                <w:szCs w:val="21"/>
              </w:rPr>
            </w:pPr>
            <w:r>
              <w:rPr>
                <w:rFonts w:hint="eastAsia" w:ascii="宋体" w:hAnsi="宋体"/>
                <w:kern w:val="0"/>
                <w:szCs w:val="21"/>
              </w:rPr>
              <w:t>6</w:t>
            </w:r>
          </w:p>
        </w:tc>
        <w:tc>
          <w:tcPr>
            <w:tcW w:w="1701" w:type="dxa"/>
            <w:vAlign w:val="center"/>
          </w:tcPr>
          <w:p w14:paraId="1EC78DE7">
            <w:pPr>
              <w:widowControl/>
              <w:spacing w:line="360" w:lineRule="auto"/>
              <w:jc w:val="center"/>
              <w:rPr>
                <w:rFonts w:hint="eastAsia" w:ascii="宋体" w:hAnsi="宋体"/>
                <w:kern w:val="0"/>
                <w:szCs w:val="21"/>
              </w:rPr>
            </w:pPr>
            <w:r>
              <w:rPr>
                <w:rFonts w:hint="eastAsia" w:ascii="宋体" w:hAnsi="宋体"/>
                <w:kern w:val="0"/>
                <w:szCs w:val="21"/>
              </w:rPr>
              <w:t>7</w:t>
            </w:r>
          </w:p>
        </w:tc>
        <w:tc>
          <w:tcPr>
            <w:tcW w:w="1276" w:type="dxa"/>
            <w:vAlign w:val="center"/>
          </w:tcPr>
          <w:p w14:paraId="689BAB96">
            <w:pPr>
              <w:widowControl/>
              <w:spacing w:line="360" w:lineRule="auto"/>
              <w:jc w:val="center"/>
              <w:rPr>
                <w:rFonts w:hint="eastAsia" w:ascii="宋体" w:hAnsi="宋体"/>
                <w:kern w:val="0"/>
                <w:szCs w:val="21"/>
              </w:rPr>
            </w:pPr>
            <w:r>
              <w:rPr>
                <w:rFonts w:hint="eastAsia" w:ascii="宋体" w:hAnsi="宋体"/>
                <w:kern w:val="0"/>
                <w:szCs w:val="21"/>
              </w:rPr>
              <w:t>8</w:t>
            </w:r>
          </w:p>
        </w:tc>
      </w:tr>
      <w:tr w14:paraId="1D9FF3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trPr>
        <w:tc>
          <w:tcPr>
            <w:tcW w:w="709" w:type="dxa"/>
            <w:vAlign w:val="center"/>
          </w:tcPr>
          <w:p w14:paraId="5B5504BD">
            <w:pPr>
              <w:widowControl/>
              <w:spacing w:line="360" w:lineRule="auto"/>
              <w:jc w:val="center"/>
              <w:rPr>
                <w:rFonts w:hint="eastAsia" w:ascii="宋体" w:hAnsi="宋体"/>
                <w:kern w:val="0"/>
                <w:szCs w:val="21"/>
              </w:rPr>
            </w:pPr>
            <w:r>
              <w:rPr>
                <w:rFonts w:hint="eastAsia" w:ascii="宋体" w:hAnsi="宋体"/>
                <w:kern w:val="0"/>
                <w:szCs w:val="21"/>
              </w:rPr>
              <w:t>序号</w:t>
            </w:r>
          </w:p>
        </w:tc>
        <w:tc>
          <w:tcPr>
            <w:tcW w:w="1134" w:type="dxa"/>
            <w:vAlign w:val="center"/>
          </w:tcPr>
          <w:p w14:paraId="67A3A165">
            <w:pPr>
              <w:widowControl/>
              <w:spacing w:line="360" w:lineRule="auto"/>
              <w:jc w:val="center"/>
              <w:rPr>
                <w:rFonts w:hint="eastAsia" w:ascii="宋体" w:hAnsi="宋体"/>
                <w:kern w:val="0"/>
                <w:szCs w:val="21"/>
              </w:rPr>
            </w:pPr>
            <w:r>
              <w:rPr>
                <w:rFonts w:hint="eastAsia" w:ascii="宋体" w:hAnsi="宋体"/>
                <w:kern w:val="0"/>
                <w:szCs w:val="21"/>
              </w:rPr>
              <w:t>货物名称</w:t>
            </w:r>
          </w:p>
        </w:tc>
        <w:tc>
          <w:tcPr>
            <w:tcW w:w="709" w:type="dxa"/>
            <w:vAlign w:val="center"/>
          </w:tcPr>
          <w:p w14:paraId="0B739EA0">
            <w:pPr>
              <w:widowControl/>
              <w:spacing w:line="360" w:lineRule="auto"/>
              <w:jc w:val="center"/>
              <w:rPr>
                <w:rFonts w:hint="eastAsia" w:ascii="宋体" w:hAnsi="宋体"/>
                <w:kern w:val="0"/>
                <w:szCs w:val="21"/>
              </w:rPr>
            </w:pPr>
            <w:r>
              <w:rPr>
                <w:rFonts w:hint="eastAsia" w:ascii="宋体" w:hAnsi="宋体"/>
                <w:kern w:val="0"/>
                <w:szCs w:val="21"/>
              </w:rPr>
              <w:t>数量</w:t>
            </w:r>
          </w:p>
        </w:tc>
        <w:tc>
          <w:tcPr>
            <w:tcW w:w="850" w:type="dxa"/>
            <w:vAlign w:val="center"/>
          </w:tcPr>
          <w:p w14:paraId="6D99080F">
            <w:pPr>
              <w:widowControl/>
              <w:spacing w:line="360" w:lineRule="auto"/>
              <w:jc w:val="center"/>
              <w:rPr>
                <w:rFonts w:hint="eastAsia" w:ascii="宋体" w:hAnsi="宋体"/>
                <w:kern w:val="0"/>
                <w:szCs w:val="21"/>
              </w:rPr>
            </w:pPr>
            <w:r>
              <w:rPr>
                <w:rFonts w:hint="eastAsia" w:ascii="宋体" w:hAnsi="宋体"/>
                <w:kern w:val="0"/>
                <w:szCs w:val="21"/>
              </w:rPr>
              <w:t>单价</w:t>
            </w:r>
          </w:p>
        </w:tc>
        <w:tc>
          <w:tcPr>
            <w:tcW w:w="851" w:type="dxa"/>
            <w:vAlign w:val="center"/>
          </w:tcPr>
          <w:p w14:paraId="22D72089">
            <w:pPr>
              <w:widowControl/>
              <w:spacing w:line="360" w:lineRule="auto"/>
              <w:jc w:val="center"/>
              <w:rPr>
                <w:rFonts w:hint="eastAsia" w:ascii="宋体" w:hAnsi="宋体"/>
                <w:kern w:val="0"/>
                <w:szCs w:val="21"/>
              </w:rPr>
            </w:pPr>
            <w:r>
              <w:rPr>
                <w:rFonts w:hint="eastAsia" w:ascii="宋体" w:hAnsi="宋体"/>
                <w:kern w:val="0"/>
                <w:szCs w:val="21"/>
              </w:rPr>
              <w:t>总额</w:t>
            </w:r>
          </w:p>
        </w:tc>
        <w:tc>
          <w:tcPr>
            <w:tcW w:w="1701" w:type="dxa"/>
            <w:vAlign w:val="center"/>
          </w:tcPr>
          <w:p w14:paraId="3207EFA0">
            <w:pPr>
              <w:widowControl/>
              <w:spacing w:line="360" w:lineRule="auto"/>
              <w:jc w:val="center"/>
              <w:rPr>
                <w:rFonts w:hint="eastAsia" w:ascii="宋体" w:hAnsi="宋体"/>
                <w:kern w:val="0"/>
                <w:szCs w:val="21"/>
              </w:rPr>
            </w:pPr>
            <w:r>
              <w:rPr>
                <w:rFonts w:hint="eastAsia" w:ascii="宋体" w:hAnsi="宋体"/>
                <w:kern w:val="0"/>
                <w:szCs w:val="21"/>
              </w:rPr>
              <w:t>货物制造商名称</w:t>
            </w:r>
          </w:p>
        </w:tc>
        <w:tc>
          <w:tcPr>
            <w:tcW w:w="1701" w:type="dxa"/>
            <w:vAlign w:val="center"/>
          </w:tcPr>
          <w:p w14:paraId="7580AE61">
            <w:pPr>
              <w:widowControl/>
              <w:spacing w:line="360" w:lineRule="auto"/>
              <w:jc w:val="center"/>
              <w:rPr>
                <w:rFonts w:hint="eastAsia" w:ascii="宋体" w:hAnsi="宋体"/>
                <w:kern w:val="0"/>
                <w:szCs w:val="21"/>
              </w:rPr>
            </w:pPr>
            <w:r>
              <w:rPr>
                <w:rFonts w:hint="eastAsia" w:ascii="宋体" w:hAnsi="宋体"/>
                <w:kern w:val="0"/>
                <w:szCs w:val="21"/>
              </w:rPr>
              <w:t>货物制造商类型</w:t>
            </w:r>
          </w:p>
        </w:tc>
        <w:tc>
          <w:tcPr>
            <w:tcW w:w="1276" w:type="dxa"/>
            <w:vAlign w:val="center"/>
          </w:tcPr>
          <w:p w14:paraId="64AEB699">
            <w:pPr>
              <w:widowControl/>
              <w:spacing w:line="360" w:lineRule="auto"/>
              <w:jc w:val="center"/>
              <w:rPr>
                <w:rFonts w:hint="eastAsia" w:ascii="宋体" w:hAnsi="宋体"/>
                <w:kern w:val="0"/>
                <w:szCs w:val="21"/>
              </w:rPr>
            </w:pPr>
            <w:r>
              <w:rPr>
                <w:rFonts w:hint="eastAsia" w:ascii="宋体" w:hAnsi="宋体"/>
                <w:kern w:val="0"/>
                <w:szCs w:val="21"/>
              </w:rPr>
              <w:t>商标名称</w:t>
            </w:r>
          </w:p>
        </w:tc>
      </w:tr>
      <w:tr w14:paraId="5263B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931" w:type="dxa"/>
            <w:gridSpan w:val="8"/>
            <w:vAlign w:val="center"/>
          </w:tcPr>
          <w:p w14:paraId="1C3C5A5F">
            <w:pPr>
              <w:spacing w:line="360" w:lineRule="auto"/>
              <w:jc w:val="left"/>
              <w:rPr>
                <w:rFonts w:hint="eastAsia" w:ascii="宋体" w:hAnsi="宋体"/>
                <w:b/>
                <w:szCs w:val="21"/>
              </w:rPr>
            </w:pPr>
            <w:r>
              <w:rPr>
                <w:rFonts w:hint="eastAsia" w:ascii="宋体" w:hAnsi="宋体"/>
                <w:b/>
                <w:szCs w:val="21"/>
              </w:rPr>
              <w:t>中型</w:t>
            </w:r>
          </w:p>
        </w:tc>
      </w:tr>
      <w:tr w14:paraId="282AF9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55CE1B9D">
            <w:pPr>
              <w:spacing w:line="360" w:lineRule="auto"/>
              <w:jc w:val="center"/>
              <w:rPr>
                <w:rFonts w:hint="eastAsia" w:ascii="宋体" w:hAnsi="宋体"/>
                <w:szCs w:val="21"/>
              </w:rPr>
            </w:pPr>
          </w:p>
        </w:tc>
        <w:tc>
          <w:tcPr>
            <w:tcW w:w="1134" w:type="dxa"/>
            <w:vAlign w:val="center"/>
          </w:tcPr>
          <w:p w14:paraId="5F062D06">
            <w:pPr>
              <w:spacing w:line="360" w:lineRule="auto"/>
              <w:jc w:val="center"/>
              <w:rPr>
                <w:rFonts w:hint="eastAsia" w:ascii="宋体" w:hAnsi="宋体"/>
                <w:szCs w:val="21"/>
              </w:rPr>
            </w:pPr>
          </w:p>
        </w:tc>
        <w:tc>
          <w:tcPr>
            <w:tcW w:w="709" w:type="dxa"/>
            <w:vAlign w:val="center"/>
          </w:tcPr>
          <w:p w14:paraId="0AFA3AF7">
            <w:pPr>
              <w:spacing w:line="360" w:lineRule="auto"/>
              <w:jc w:val="center"/>
              <w:rPr>
                <w:rFonts w:hint="eastAsia" w:ascii="宋体" w:hAnsi="宋体"/>
                <w:szCs w:val="21"/>
              </w:rPr>
            </w:pPr>
          </w:p>
        </w:tc>
        <w:tc>
          <w:tcPr>
            <w:tcW w:w="850" w:type="dxa"/>
            <w:vAlign w:val="center"/>
          </w:tcPr>
          <w:p w14:paraId="3CB4CBE7">
            <w:pPr>
              <w:spacing w:line="360" w:lineRule="auto"/>
              <w:jc w:val="center"/>
              <w:rPr>
                <w:rFonts w:hint="eastAsia" w:ascii="宋体" w:hAnsi="宋体"/>
                <w:szCs w:val="21"/>
              </w:rPr>
            </w:pPr>
          </w:p>
        </w:tc>
        <w:tc>
          <w:tcPr>
            <w:tcW w:w="851" w:type="dxa"/>
            <w:vAlign w:val="center"/>
          </w:tcPr>
          <w:p w14:paraId="7EFF4344">
            <w:pPr>
              <w:spacing w:line="360" w:lineRule="auto"/>
              <w:jc w:val="center"/>
              <w:rPr>
                <w:rFonts w:hint="eastAsia" w:ascii="宋体" w:hAnsi="宋体"/>
                <w:szCs w:val="21"/>
              </w:rPr>
            </w:pPr>
          </w:p>
        </w:tc>
        <w:tc>
          <w:tcPr>
            <w:tcW w:w="1701" w:type="dxa"/>
            <w:vAlign w:val="center"/>
          </w:tcPr>
          <w:p w14:paraId="21C48C8E">
            <w:pPr>
              <w:spacing w:line="360" w:lineRule="auto"/>
              <w:jc w:val="left"/>
              <w:rPr>
                <w:rFonts w:hint="eastAsia" w:ascii="宋体" w:hAnsi="宋体"/>
                <w:szCs w:val="21"/>
              </w:rPr>
            </w:pPr>
          </w:p>
        </w:tc>
        <w:tc>
          <w:tcPr>
            <w:tcW w:w="1701" w:type="dxa"/>
          </w:tcPr>
          <w:p w14:paraId="0C50D903">
            <w:pPr>
              <w:spacing w:line="360" w:lineRule="auto"/>
              <w:jc w:val="center"/>
              <w:rPr>
                <w:rFonts w:hint="eastAsia" w:ascii="宋体" w:hAnsi="宋体"/>
                <w:szCs w:val="21"/>
              </w:rPr>
            </w:pPr>
          </w:p>
        </w:tc>
        <w:tc>
          <w:tcPr>
            <w:tcW w:w="1276" w:type="dxa"/>
            <w:vAlign w:val="center"/>
          </w:tcPr>
          <w:p w14:paraId="14A20F20">
            <w:pPr>
              <w:spacing w:line="360" w:lineRule="auto"/>
              <w:jc w:val="center"/>
              <w:rPr>
                <w:rFonts w:hint="eastAsia" w:ascii="宋体" w:hAnsi="宋体"/>
                <w:szCs w:val="21"/>
              </w:rPr>
            </w:pPr>
          </w:p>
        </w:tc>
      </w:tr>
      <w:tr w14:paraId="114FDA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13B61430">
            <w:pPr>
              <w:spacing w:line="360" w:lineRule="auto"/>
              <w:jc w:val="center"/>
              <w:rPr>
                <w:rFonts w:hint="eastAsia" w:ascii="宋体" w:hAnsi="宋体"/>
                <w:szCs w:val="21"/>
              </w:rPr>
            </w:pPr>
          </w:p>
        </w:tc>
        <w:tc>
          <w:tcPr>
            <w:tcW w:w="1134" w:type="dxa"/>
            <w:vAlign w:val="center"/>
          </w:tcPr>
          <w:p w14:paraId="4B31325B">
            <w:pPr>
              <w:spacing w:line="360" w:lineRule="auto"/>
              <w:jc w:val="center"/>
              <w:rPr>
                <w:rFonts w:hint="eastAsia" w:ascii="宋体" w:hAnsi="宋体"/>
                <w:szCs w:val="21"/>
              </w:rPr>
            </w:pPr>
          </w:p>
        </w:tc>
        <w:tc>
          <w:tcPr>
            <w:tcW w:w="709" w:type="dxa"/>
            <w:vAlign w:val="center"/>
          </w:tcPr>
          <w:p w14:paraId="39659A63">
            <w:pPr>
              <w:spacing w:line="360" w:lineRule="auto"/>
              <w:jc w:val="center"/>
              <w:rPr>
                <w:rFonts w:hint="eastAsia" w:ascii="宋体" w:hAnsi="宋体"/>
                <w:szCs w:val="21"/>
              </w:rPr>
            </w:pPr>
          </w:p>
        </w:tc>
        <w:tc>
          <w:tcPr>
            <w:tcW w:w="850" w:type="dxa"/>
            <w:vAlign w:val="center"/>
          </w:tcPr>
          <w:p w14:paraId="09E08CD4">
            <w:pPr>
              <w:spacing w:line="360" w:lineRule="auto"/>
              <w:jc w:val="center"/>
              <w:rPr>
                <w:rFonts w:hint="eastAsia" w:ascii="宋体" w:hAnsi="宋体"/>
                <w:szCs w:val="21"/>
              </w:rPr>
            </w:pPr>
          </w:p>
        </w:tc>
        <w:tc>
          <w:tcPr>
            <w:tcW w:w="851" w:type="dxa"/>
            <w:vAlign w:val="center"/>
          </w:tcPr>
          <w:p w14:paraId="068751B9">
            <w:pPr>
              <w:spacing w:line="360" w:lineRule="auto"/>
              <w:jc w:val="center"/>
              <w:rPr>
                <w:rFonts w:hint="eastAsia" w:ascii="宋体" w:hAnsi="宋体"/>
                <w:szCs w:val="21"/>
              </w:rPr>
            </w:pPr>
          </w:p>
        </w:tc>
        <w:tc>
          <w:tcPr>
            <w:tcW w:w="1701" w:type="dxa"/>
            <w:vAlign w:val="center"/>
          </w:tcPr>
          <w:p w14:paraId="1056DC3C">
            <w:pPr>
              <w:spacing w:line="360" w:lineRule="auto"/>
              <w:jc w:val="left"/>
              <w:rPr>
                <w:rFonts w:hint="eastAsia" w:ascii="宋体" w:hAnsi="宋体"/>
                <w:szCs w:val="21"/>
              </w:rPr>
            </w:pPr>
          </w:p>
        </w:tc>
        <w:tc>
          <w:tcPr>
            <w:tcW w:w="1701" w:type="dxa"/>
          </w:tcPr>
          <w:p w14:paraId="6F4B9BD9">
            <w:pPr>
              <w:spacing w:line="360" w:lineRule="auto"/>
              <w:jc w:val="center"/>
              <w:rPr>
                <w:rFonts w:hint="eastAsia" w:ascii="宋体" w:hAnsi="宋体"/>
                <w:szCs w:val="21"/>
              </w:rPr>
            </w:pPr>
          </w:p>
        </w:tc>
        <w:tc>
          <w:tcPr>
            <w:tcW w:w="1276" w:type="dxa"/>
            <w:vAlign w:val="center"/>
          </w:tcPr>
          <w:p w14:paraId="42A6BA8F">
            <w:pPr>
              <w:spacing w:line="360" w:lineRule="auto"/>
              <w:jc w:val="center"/>
              <w:rPr>
                <w:rFonts w:hint="eastAsia" w:ascii="宋体" w:hAnsi="宋体"/>
                <w:szCs w:val="21"/>
              </w:rPr>
            </w:pPr>
          </w:p>
        </w:tc>
      </w:tr>
      <w:tr w14:paraId="765663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3F90E9FC">
            <w:pPr>
              <w:spacing w:line="360" w:lineRule="auto"/>
              <w:jc w:val="center"/>
              <w:rPr>
                <w:rFonts w:hint="eastAsia" w:ascii="宋体" w:hAnsi="宋体"/>
                <w:szCs w:val="21"/>
              </w:rPr>
            </w:pPr>
            <w:r>
              <w:rPr>
                <w:rFonts w:hint="eastAsia" w:ascii="宋体" w:hAnsi="宋体"/>
                <w:szCs w:val="21"/>
              </w:rPr>
              <w:t>小计</w:t>
            </w:r>
          </w:p>
        </w:tc>
        <w:tc>
          <w:tcPr>
            <w:tcW w:w="1134" w:type="dxa"/>
            <w:vAlign w:val="center"/>
          </w:tcPr>
          <w:p w14:paraId="356D4CBA">
            <w:pPr>
              <w:spacing w:line="360" w:lineRule="auto"/>
              <w:jc w:val="center"/>
              <w:rPr>
                <w:rFonts w:hint="eastAsia" w:ascii="宋体" w:hAnsi="宋体"/>
                <w:szCs w:val="21"/>
              </w:rPr>
            </w:pPr>
          </w:p>
        </w:tc>
        <w:tc>
          <w:tcPr>
            <w:tcW w:w="709" w:type="dxa"/>
            <w:vAlign w:val="center"/>
          </w:tcPr>
          <w:p w14:paraId="3D254FCA">
            <w:pPr>
              <w:spacing w:line="360" w:lineRule="auto"/>
              <w:jc w:val="center"/>
              <w:rPr>
                <w:rFonts w:hint="eastAsia" w:ascii="宋体" w:hAnsi="宋体"/>
                <w:szCs w:val="21"/>
              </w:rPr>
            </w:pPr>
          </w:p>
        </w:tc>
        <w:tc>
          <w:tcPr>
            <w:tcW w:w="850" w:type="dxa"/>
            <w:vAlign w:val="center"/>
          </w:tcPr>
          <w:p w14:paraId="5B72D884">
            <w:pPr>
              <w:spacing w:line="360" w:lineRule="auto"/>
              <w:jc w:val="center"/>
              <w:rPr>
                <w:rFonts w:hint="eastAsia" w:ascii="宋体" w:hAnsi="宋体"/>
                <w:szCs w:val="21"/>
              </w:rPr>
            </w:pPr>
          </w:p>
        </w:tc>
        <w:tc>
          <w:tcPr>
            <w:tcW w:w="851" w:type="dxa"/>
            <w:vAlign w:val="center"/>
          </w:tcPr>
          <w:p w14:paraId="5FE91B84">
            <w:pPr>
              <w:spacing w:line="360" w:lineRule="auto"/>
              <w:jc w:val="center"/>
              <w:rPr>
                <w:rFonts w:hint="eastAsia" w:ascii="宋体" w:hAnsi="宋体"/>
                <w:szCs w:val="21"/>
              </w:rPr>
            </w:pPr>
          </w:p>
        </w:tc>
        <w:tc>
          <w:tcPr>
            <w:tcW w:w="1701" w:type="dxa"/>
            <w:vAlign w:val="center"/>
          </w:tcPr>
          <w:p w14:paraId="0CD16F72">
            <w:pPr>
              <w:spacing w:line="360" w:lineRule="auto"/>
              <w:jc w:val="left"/>
              <w:rPr>
                <w:rFonts w:hint="eastAsia" w:ascii="宋体" w:hAnsi="宋体"/>
                <w:szCs w:val="21"/>
              </w:rPr>
            </w:pPr>
          </w:p>
        </w:tc>
        <w:tc>
          <w:tcPr>
            <w:tcW w:w="1701" w:type="dxa"/>
          </w:tcPr>
          <w:p w14:paraId="59AD2FBF">
            <w:pPr>
              <w:spacing w:line="360" w:lineRule="auto"/>
              <w:jc w:val="center"/>
              <w:rPr>
                <w:rFonts w:hint="eastAsia" w:ascii="宋体" w:hAnsi="宋体"/>
                <w:szCs w:val="21"/>
              </w:rPr>
            </w:pPr>
          </w:p>
        </w:tc>
        <w:tc>
          <w:tcPr>
            <w:tcW w:w="1276" w:type="dxa"/>
            <w:vAlign w:val="center"/>
          </w:tcPr>
          <w:p w14:paraId="640D893A">
            <w:pPr>
              <w:spacing w:line="360" w:lineRule="auto"/>
              <w:jc w:val="center"/>
              <w:rPr>
                <w:rFonts w:hint="eastAsia" w:ascii="宋体" w:hAnsi="宋体"/>
                <w:szCs w:val="21"/>
              </w:rPr>
            </w:pPr>
          </w:p>
        </w:tc>
      </w:tr>
      <w:tr w14:paraId="27DFC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931" w:type="dxa"/>
            <w:gridSpan w:val="8"/>
            <w:vAlign w:val="center"/>
          </w:tcPr>
          <w:p w14:paraId="6B43ECC9">
            <w:pPr>
              <w:spacing w:line="360" w:lineRule="auto"/>
              <w:jc w:val="left"/>
              <w:rPr>
                <w:rFonts w:hint="eastAsia" w:ascii="宋体" w:hAnsi="宋体"/>
                <w:b/>
                <w:szCs w:val="21"/>
              </w:rPr>
            </w:pPr>
            <w:r>
              <w:rPr>
                <w:rFonts w:hint="eastAsia" w:ascii="宋体" w:hAnsi="宋体"/>
                <w:b/>
                <w:szCs w:val="21"/>
              </w:rPr>
              <w:t>小型、微型</w:t>
            </w:r>
          </w:p>
        </w:tc>
      </w:tr>
      <w:tr w14:paraId="1D81AD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4DF0593C">
            <w:pPr>
              <w:spacing w:line="360" w:lineRule="auto"/>
              <w:jc w:val="center"/>
              <w:rPr>
                <w:rFonts w:hint="eastAsia" w:ascii="宋体" w:hAnsi="宋体"/>
                <w:szCs w:val="21"/>
              </w:rPr>
            </w:pPr>
          </w:p>
        </w:tc>
        <w:tc>
          <w:tcPr>
            <w:tcW w:w="1134" w:type="dxa"/>
            <w:vAlign w:val="center"/>
          </w:tcPr>
          <w:p w14:paraId="189C3435">
            <w:pPr>
              <w:spacing w:line="360" w:lineRule="auto"/>
              <w:jc w:val="center"/>
              <w:rPr>
                <w:rFonts w:hint="eastAsia" w:ascii="宋体" w:hAnsi="宋体"/>
                <w:szCs w:val="21"/>
              </w:rPr>
            </w:pPr>
          </w:p>
        </w:tc>
        <w:tc>
          <w:tcPr>
            <w:tcW w:w="709" w:type="dxa"/>
            <w:vAlign w:val="center"/>
          </w:tcPr>
          <w:p w14:paraId="3B8B8DD3">
            <w:pPr>
              <w:spacing w:line="360" w:lineRule="auto"/>
              <w:jc w:val="center"/>
              <w:rPr>
                <w:rFonts w:hint="eastAsia" w:ascii="宋体" w:hAnsi="宋体"/>
                <w:szCs w:val="21"/>
              </w:rPr>
            </w:pPr>
          </w:p>
        </w:tc>
        <w:tc>
          <w:tcPr>
            <w:tcW w:w="850" w:type="dxa"/>
            <w:vAlign w:val="center"/>
          </w:tcPr>
          <w:p w14:paraId="73CCB6CF">
            <w:pPr>
              <w:spacing w:line="360" w:lineRule="auto"/>
              <w:jc w:val="center"/>
              <w:rPr>
                <w:rFonts w:hint="eastAsia" w:ascii="宋体" w:hAnsi="宋体"/>
                <w:szCs w:val="21"/>
              </w:rPr>
            </w:pPr>
          </w:p>
        </w:tc>
        <w:tc>
          <w:tcPr>
            <w:tcW w:w="851" w:type="dxa"/>
            <w:vAlign w:val="center"/>
          </w:tcPr>
          <w:p w14:paraId="0F8E1744">
            <w:pPr>
              <w:spacing w:line="360" w:lineRule="auto"/>
              <w:jc w:val="center"/>
              <w:rPr>
                <w:rFonts w:hint="eastAsia" w:ascii="宋体" w:hAnsi="宋体"/>
                <w:szCs w:val="21"/>
              </w:rPr>
            </w:pPr>
          </w:p>
        </w:tc>
        <w:tc>
          <w:tcPr>
            <w:tcW w:w="1701" w:type="dxa"/>
            <w:vAlign w:val="center"/>
          </w:tcPr>
          <w:p w14:paraId="591F4D1D">
            <w:pPr>
              <w:spacing w:line="360" w:lineRule="auto"/>
              <w:jc w:val="center"/>
              <w:rPr>
                <w:rFonts w:hint="eastAsia" w:ascii="宋体" w:hAnsi="宋体"/>
                <w:szCs w:val="21"/>
              </w:rPr>
            </w:pPr>
          </w:p>
        </w:tc>
        <w:tc>
          <w:tcPr>
            <w:tcW w:w="1701" w:type="dxa"/>
          </w:tcPr>
          <w:p w14:paraId="20DE4155">
            <w:pPr>
              <w:spacing w:line="360" w:lineRule="auto"/>
              <w:jc w:val="center"/>
              <w:rPr>
                <w:rFonts w:hint="eastAsia" w:ascii="宋体" w:hAnsi="宋体"/>
                <w:szCs w:val="21"/>
              </w:rPr>
            </w:pPr>
          </w:p>
        </w:tc>
        <w:tc>
          <w:tcPr>
            <w:tcW w:w="1276" w:type="dxa"/>
            <w:vAlign w:val="center"/>
          </w:tcPr>
          <w:p w14:paraId="097D0DA8">
            <w:pPr>
              <w:spacing w:line="360" w:lineRule="auto"/>
              <w:jc w:val="center"/>
              <w:rPr>
                <w:rFonts w:hint="eastAsia" w:ascii="宋体" w:hAnsi="宋体"/>
                <w:szCs w:val="21"/>
              </w:rPr>
            </w:pPr>
          </w:p>
        </w:tc>
      </w:tr>
      <w:tr w14:paraId="0C708A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12DEDFE4">
            <w:pPr>
              <w:spacing w:line="360" w:lineRule="auto"/>
              <w:jc w:val="center"/>
              <w:rPr>
                <w:rFonts w:hint="eastAsia" w:ascii="宋体" w:hAnsi="宋体"/>
                <w:szCs w:val="21"/>
              </w:rPr>
            </w:pPr>
          </w:p>
        </w:tc>
        <w:tc>
          <w:tcPr>
            <w:tcW w:w="1134" w:type="dxa"/>
            <w:vAlign w:val="center"/>
          </w:tcPr>
          <w:p w14:paraId="0B3FD731">
            <w:pPr>
              <w:spacing w:line="360" w:lineRule="auto"/>
              <w:jc w:val="center"/>
              <w:rPr>
                <w:rFonts w:hint="eastAsia" w:ascii="宋体" w:hAnsi="宋体"/>
                <w:szCs w:val="21"/>
              </w:rPr>
            </w:pPr>
          </w:p>
        </w:tc>
        <w:tc>
          <w:tcPr>
            <w:tcW w:w="709" w:type="dxa"/>
            <w:vAlign w:val="center"/>
          </w:tcPr>
          <w:p w14:paraId="2B2F3078">
            <w:pPr>
              <w:spacing w:line="360" w:lineRule="auto"/>
              <w:jc w:val="center"/>
              <w:rPr>
                <w:rFonts w:hint="eastAsia" w:ascii="宋体" w:hAnsi="宋体"/>
                <w:szCs w:val="21"/>
              </w:rPr>
            </w:pPr>
          </w:p>
        </w:tc>
        <w:tc>
          <w:tcPr>
            <w:tcW w:w="850" w:type="dxa"/>
            <w:vAlign w:val="center"/>
          </w:tcPr>
          <w:p w14:paraId="4C6331E0">
            <w:pPr>
              <w:spacing w:line="360" w:lineRule="auto"/>
              <w:jc w:val="center"/>
              <w:rPr>
                <w:rFonts w:hint="eastAsia" w:ascii="宋体" w:hAnsi="宋体"/>
                <w:szCs w:val="21"/>
              </w:rPr>
            </w:pPr>
          </w:p>
        </w:tc>
        <w:tc>
          <w:tcPr>
            <w:tcW w:w="851" w:type="dxa"/>
            <w:vAlign w:val="center"/>
          </w:tcPr>
          <w:p w14:paraId="147D46C1">
            <w:pPr>
              <w:spacing w:line="360" w:lineRule="auto"/>
              <w:jc w:val="center"/>
              <w:rPr>
                <w:rFonts w:hint="eastAsia" w:ascii="宋体" w:hAnsi="宋体"/>
                <w:szCs w:val="21"/>
              </w:rPr>
            </w:pPr>
          </w:p>
        </w:tc>
        <w:tc>
          <w:tcPr>
            <w:tcW w:w="1701" w:type="dxa"/>
            <w:vAlign w:val="center"/>
          </w:tcPr>
          <w:p w14:paraId="25100E91">
            <w:pPr>
              <w:spacing w:line="360" w:lineRule="auto"/>
              <w:jc w:val="center"/>
              <w:rPr>
                <w:rFonts w:hint="eastAsia" w:ascii="宋体" w:hAnsi="宋体"/>
                <w:szCs w:val="21"/>
              </w:rPr>
            </w:pPr>
          </w:p>
        </w:tc>
        <w:tc>
          <w:tcPr>
            <w:tcW w:w="1701" w:type="dxa"/>
          </w:tcPr>
          <w:p w14:paraId="740B89D8">
            <w:pPr>
              <w:spacing w:line="360" w:lineRule="auto"/>
              <w:jc w:val="center"/>
              <w:rPr>
                <w:rFonts w:hint="eastAsia" w:ascii="宋体" w:hAnsi="宋体"/>
                <w:szCs w:val="21"/>
              </w:rPr>
            </w:pPr>
          </w:p>
        </w:tc>
        <w:tc>
          <w:tcPr>
            <w:tcW w:w="1276" w:type="dxa"/>
            <w:vAlign w:val="center"/>
          </w:tcPr>
          <w:p w14:paraId="79B41402">
            <w:pPr>
              <w:spacing w:line="360" w:lineRule="auto"/>
              <w:jc w:val="center"/>
              <w:rPr>
                <w:rFonts w:hint="eastAsia" w:ascii="宋体" w:hAnsi="宋体"/>
                <w:szCs w:val="21"/>
              </w:rPr>
            </w:pPr>
          </w:p>
        </w:tc>
      </w:tr>
      <w:tr w14:paraId="46AB04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709" w:type="dxa"/>
            <w:vAlign w:val="center"/>
          </w:tcPr>
          <w:p w14:paraId="5477D796">
            <w:pPr>
              <w:spacing w:line="360" w:lineRule="auto"/>
              <w:jc w:val="center"/>
              <w:rPr>
                <w:rFonts w:hint="eastAsia" w:ascii="宋体" w:hAnsi="宋体"/>
                <w:szCs w:val="21"/>
              </w:rPr>
            </w:pPr>
            <w:r>
              <w:rPr>
                <w:rFonts w:hint="eastAsia" w:ascii="宋体" w:hAnsi="宋体"/>
                <w:szCs w:val="21"/>
              </w:rPr>
              <w:t>小计</w:t>
            </w:r>
          </w:p>
        </w:tc>
        <w:tc>
          <w:tcPr>
            <w:tcW w:w="1134" w:type="dxa"/>
            <w:vAlign w:val="center"/>
          </w:tcPr>
          <w:p w14:paraId="1496873C">
            <w:pPr>
              <w:spacing w:line="360" w:lineRule="auto"/>
              <w:jc w:val="center"/>
              <w:rPr>
                <w:rFonts w:hint="eastAsia" w:ascii="宋体" w:hAnsi="宋体"/>
                <w:szCs w:val="21"/>
              </w:rPr>
            </w:pPr>
          </w:p>
        </w:tc>
        <w:tc>
          <w:tcPr>
            <w:tcW w:w="709" w:type="dxa"/>
            <w:vAlign w:val="center"/>
          </w:tcPr>
          <w:p w14:paraId="6DCED84B">
            <w:pPr>
              <w:spacing w:line="360" w:lineRule="auto"/>
              <w:jc w:val="center"/>
              <w:rPr>
                <w:rFonts w:hint="eastAsia" w:ascii="宋体" w:hAnsi="宋体"/>
                <w:szCs w:val="21"/>
              </w:rPr>
            </w:pPr>
          </w:p>
        </w:tc>
        <w:tc>
          <w:tcPr>
            <w:tcW w:w="850" w:type="dxa"/>
            <w:vAlign w:val="center"/>
          </w:tcPr>
          <w:p w14:paraId="334CAABC">
            <w:pPr>
              <w:spacing w:line="360" w:lineRule="auto"/>
              <w:jc w:val="center"/>
              <w:rPr>
                <w:rFonts w:hint="eastAsia" w:ascii="宋体" w:hAnsi="宋体"/>
                <w:szCs w:val="21"/>
              </w:rPr>
            </w:pPr>
          </w:p>
        </w:tc>
        <w:tc>
          <w:tcPr>
            <w:tcW w:w="851" w:type="dxa"/>
            <w:vAlign w:val="center"/>
          </w:tcPr>
          <w:p w14:paraId="1F3EC0F2">
            <w:pPr>
              <w:spacing w:line="360" w:lineRule="auto"/>
              <w:jc w:val="center"/>
              <w:rPr>
                <w:rFonts w:hint="eastAsia" w:ascii="宋体" w:hAnsi="宋体"/>
                <w:szCs w:val="21"/>
              </w:rPr>
            </w:pPr>
          </w:p>
        </w:tc>
        <w:tc>
          <w:tcPr>
            <w:tcW w:w="1701" w:type="dxa"/>
            <w:vAlign w:val="center"/>
          </w:tcPr>
          <w:p w14:paraId="457CC4CD">
            <w:pPr>
              <w:spacing w:line="360" w:lineRule="auto"/>
              <w:jc w:val="center"/>
              <w:rPr>
                <w:rFonts w:hint="eastAsia" w:ascii="宋体" w:hAnsi="宋体"/>
                <w:szCs w:val="21"/>
              </w:rPr>
            </w:pPr>
          </w:p>
        </w:tc>
        <w:tc>
          <w:tcPr>
            <w:tcW w:w="1701" w:type="dxa"/>
          </w:tcPr>
          <w:p w14:paraId="5E96D1D9">
            <w:pPr>
              <w:spacing w:line="360" w:lineRule="auto"/>
              <w:jc w:val="center"/>
              <w:rPr>
                <w:rFonts w:hint="eastAsia" w:ascii="宋体" w:hAnsi="宋体"/>
                <w:szCs w:val="21"/>
              </w:rPr>
            </w:pPr>
          </w:p>
        </w:tc>
        <w:tc>
          <w:tcPr>
            <w:tcW w:w="1276" w:type="dxa"/>
            <w:vAlign w:val="center"/>
          </w:tcPr>
          <w:p w14:paraId="5AFD68D1">
            <w:pPr>
              <w:spacing w:line="360" w:lineRule="auto"/>
              <w:jc w:val="center"/>
              <w:rPr>
                <w:rFonts w:hint="eastAsia" w:ascii="宋体" w:hAnsi="宋体"/>
                <w:szCs w:val="21"/>
              </w:rPr>
            </w:pPr>
          </w:p>
        </w:tc>
      </w:tr>
    </w:tbl>
    <w:p w14:paraId="29E5DA64">
      <w:pPr>
        <w:spacing w:line="360" w:lineRule="auto"/>
        <w:rPr>
          <w:rFonts w:hint="eastAsia" w:ascii="仿宋_GB2312" w:hAnsi="宋体" w:eastAsia="仿宋_GB2312"/>
          <w:szCs w:val="21"/>
        </w:rPr>
      </w:pPr>
      <w:r>
        <w:rPr>
          <w:rFonts w:hint="eastAsia" w:ascii="仿宋_GB2312" w:hAnsi="宋体" w:eastAsia="仿宋_GB2312"/>
          <w:szCs w:val="21"/>
        </w:rPr>
        <w:t>说明：1、本表用于计算小微企业应享受的政策功能价格扣除。</w:t>
      </w:r>
    </w:p>
    <w:p w14:paraId="71F7F4D5">
      <w:pPr>
        <w:spacing w:line="360" w:lineRule="auto"/>
        <w:ind w:firstLine="630" w:firstLineChars="300"/>
        <w:rPr>
          <w:rFonts w:hint="eastAsia" w:ascii="仿宋_GB2312" w:hAnsi="宋体" w:eastAsia="仿宋_GB2312"/>
          <w:szCs w:val="21"/>
        </w:rPr>
      </w:pPr>
      <w:r>
        <w:rPr>
          <w:rFonts w:hint="eastAsia" w:ascii="仿宋_GB2312" w:hAnsi="宋体" w:eastAsia="仿宋_GB2312"/>
          <w:szCs w:val="21"/>
        </w:rPr>
        <w:t>2、栏目7“货物制造商类型”，填写：小型、微型。</w:t>
      </w:r>
    </w:p>
    <w:p w14:paraId="50788CA9">
      <w:pPr>
        <w:spacing w:line="360" w:lineRule="auto"/>
        <w:ind w:firstLine="630" w:firstLineChars="300"/>
        <w:rPr>
          <w:rFonts w:hint="eastAsia" w:ascii="仿宋_GB2312" w:hAnsi="宋体" w:eastAsia="仿宋_GB2312"/>
          <w:szCs w:val="21"/>
        </w:rPr>
      </w:pPr>
      <w:r>
        <w:rPr>
          <w:rFonts w:hint="eastAsia" w:ascii="仿宋_GB2312" w:hAnsi="宋体" w:eastAsia="仿宋_GB2312"/>
          <w:szCs w:val="21"/>
        </w:rPr>
        <w:t>3、栏目4“单价”为综合单价，包含货物所有隐含的内容，如运输费、保险费、管理费和利润等。</w:t>
      </w:r>
    </w:p>
    <w:p w14:paraId="3BB8FDD8">
      <w:pPr>
        <w:spacing w:line="360" w:lineRule="auto"/>
        <w:ind w:firstLine="630" w:firstLineChars="300"/>
        <w:rPr>
          <w:rFonts w:hint="eastAsia" w:ascii="黑体" w:hAnsi="宋体" w:eastAsia="黑体"/>
          <w:szCs w:val="21"/>
        </w:rPr>
      </w:pPr>
      <w:r>
        <w:rPr>
          <w:rFonts w:hint="eastAsia" w:ascii="黑体" w:hAnsi="宋体" w:eastAsia="黑体"/>
          <w:szCs w:val="21"/>
        </w:rPr>
        <w:t>4、未提供《小微企业声明函》及未按上述要求填写，或者提供的内容不真实的，评审时本表所有优惠不予以考虑。对提供的内容不真实的，监督管理部门可能以冒充小微企业参与政府采购活动谋取中标，依法予以处理。</w:t>
      </w:r>
    </w:p>
    <w:p w14:paraId="42EF2820">
      <w:pPr>
        <w:spacing w:line="360" w:lineRule="auto"/>
        <w:rPr>
          <w:rFonts w:hint="eastAsia" w:ascii="宋体" w:hAnsi="宋体"/>
          <w:szCs w:val="21"/>
        </w:rPr>
      </w:pPr>
      <w:r>
        <w:rPr>
          <w:rFonts w:hint="eastAsia" w:ascii="宋体" w:hAnsi="宋体"/>
          <w:szCs w:val="21"/>
        </w:rPr>
        <w:t>供应商名称（单位章）：</w:t>
      </w:r>
    </w:p>
    <w:p w14:paraId="6BE3399A">
      <w:pPr>
        <w:spacing w:line="360" w:lineRule="auto"/>
        <w:rPr>
          <w:rFonts w:hint="eastAsia" w:ascii="宋体" w:hAnsi="宋体"/>
          <w:szCs w:val="21"/>
        </w:rPr>
      </w:pPr>
      <w:r>
        <w:rPr>
          <w:rFonts w:hint="eastAsia" w:ascii="宋体" w:hAnsi="宋体"/>
          <w:szCs w:val="21"/>
        </w:rPr>
        <w:t>法定代表人或其委托代理人（签字）：</w:t>
      </w:r>
      <w:r>
        <w:rPr>
          <w:rFonts w:hint="eastAsia" w:ascii="宋体" w:hAnsi="宋体"/>
          <w:szCs w:val="21"/>
          <w:u w:val="single"/>
        </w:rPr>
        <w:t xml:space="preserve">       </w:t>
      </w:r>
    </w:p>
    <w:p w14:paraId="0725AAF5">
      <w:pPr>
        <w:spacing w:line="360" w:lineRule="auto"/>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B1C1C98">
      <w:pPr>
        <w:pStyle w:val="81"/>
      </w:pPr>
    </w:p>
    <w:p w14:paraId="1081D7C7">
      <w:pPr>
        <w:adjustRightInd w:val="0"/>
        <w:snapToGrid w:val="0"/>
        <w:rPr>
          <w:rFonts w:ascii="黑体" w:eastAsia="黑体"/>
          <w:sz w:val="24"/>
        </w:rPr>
      </w:pPr>
    </w:p>
    <w:p w14:paraId="603F97A0">
      <w:pPr>
        <w:adjustRightInd w:val="0"/>
        <w:snapToGrid w:val="0"/>
        <w:rPr>
          <w:rFonts w:ascii="黑体" w:eastAsia="黑体"/>
          <w:sz w:val="24"/>
        </w:rPr>
      </w:pPr>
      <w:r>
        <w:rPr>
          <w:rFonts w:hint="eastAsia" w:ascii="黑体" w:eastAsia="黑体"/>
          <w:sz w:val="24"/>
        </w:rPr>
        <w:t>附件16</w:t>
      </w:r>
    </w:p>
    <w:p w14:paraId="02A8C705">
      <w:pPr>
        <w:adjustRightInd w:val="0"/>
        <w:snapToGrid w:val="0"/>
        <w:rPr>
          <w:rFonts w:ascii="黑体" w:eastAsia="黑体"/>
          <w:sz w:val="24"/>
        </w:rPr>
      </w:pPr>
    </w:p>
    <w:p w14:paraId="1FE7C1E4">
      <w:pPr>
        <w:pStyle w:val="4"/>
        <w:jc w:val="center"/>
      </w:pPr>
      <w:r>
        <w:rPr>
          <w:rFonts w:hint="eastAsia"/>
        </w:rPr>
        <w:t>“节能产品”、“环境标志产品”证明材料</w:t>
      </w:r>
    </w:p>
    <w:p w14:paraId="19060EB7">
      <w:pPr>
        <w:jc w:val="center"/>
      </w:pPr>
      <w:r>
        <w:rPr>
          <w:rFonts w:hint="eastAsia"/>
          <w:sz w:val="24"/>
        </w:rPr>
        <w:t>（本项目不适用，无需提供）</w:t>
      </w:r>
    </w:p>
    <w:p w14:paraId="186F4685">
      <w:pPr>
        <w:spacing w:line="480" w:lineRule="exact"/>
        <w:rPr>
          <w:rFonts w:ascii="黑体" w:eastAsia="黑体"/>
          <w:sz w:val="24"/>
        </w:rPr>
      </w:pPr>
    </w:p>
    <w:p w14:paraId="7FF10D17">
      <w:pPr>
        <w:adjustRightInd w:val="0"/>
        <w:snapToGrid w:val="0"/>
        <w:spacing w:line="360" w:lineRule="auto"/>
        <w:jc w:val="left"/>
        <w:rPr>
          <w:rFonts w:hint="eastAsia" w:ascii="宋体" w:hAnsi="宋体" w:cs="宋体"/>
          <w:szCs w:val="21"/>
        </w:rPr>
      </w:pPr>
      <w:r>
        <w:rPr>
          <w:rFonts w:hint="eastAsia" w:ascii="宋体" w:hAnsi="宋体" w:cs="宋体"/>
          <w:szCs w:val="21"/>
        </w:rPr>
        <w:t>说明：1、供应商提供的产品属于下列情形，应按第二章磋商须知第2.8款、第9.2</w:t>
      </w:r>
      <w:r>
        <w:rPr>
          <w:rFonts w:hint="eastAsia" w:ascii="宋体" w:hAnsi="宋体" w:cs="宋体"/>
          <w:kern w:val="0"/>
          <w:szCs w:val="21"/>
          <w:lang w:val="zh-CN"/>
        </w:rPr>
        <w:t>款</w:t>
      </w:r>
      <w:r>
        <w:rPr>
          <w:rFonts w:hint="eastAsia" w:ascii="宋体" w:hAnsi="宋体" w:cs="宋体"/>
          <w:szCs w:val="21"/>
        </w:rPr>
        <w:t>规定提供产品列入“节能产品清单”、“环境标志产品清单”所在页复印件（该页包含制造商或企业名称或申请单位名称、规格型号、有效截止日期等内容），并加盖供应商单位章。并在本章《七、报价一览表及报价文件》中提供相应数据。</w:t>
      </w:r>
    </w:p>
    <w:p w14:paraId="5D903512">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 xml:space="preserve"> (1)符合政府采购强制采购政策的(《节能产品政府采购清单》中标记★符号节能产品及其他强制采购产品)；</w:t>
      </w:r>
    </w:p>
    <w:p w14:paraId="0050EE5A">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(2)符合政府采购优先采购政策的(《节能产品政府采购清单》中非标记★符号节能产品，《环境标志产品政府采购清单》中环境标志产品。</w:t>
      </w:r>
    </w:p>
    <w:p w14:paraId="3BD49B02">
      <w:pPr>
        <w:adjustRightInd w:val="0"/>
        <w:snapToGrid w:val="0"/>
        <w:spacing w:line="360" w:lineRule="auto"/>
        <w:ind w:firstLine="525" w:firstLineChars="250"/>
        <w:rPr>
          <w:rFonts w:hint="eastAsia" w:ascii="宋体" w:hAnsi="宋体" w:cs="宋体"/>
          <w:szCs w:val="21"/>
        </w:rPr>
      </w:pPr>
      <w:r>
        <w:rPr>
          <w:rFonts w:hint="eastAsia" w:ascii="宋体" w:hAnsi="宋体" w:cs="宋体"/>
          <w:szCs w:val="21"/>
        </w:rPr>
        <w:t>2、未按上述要求提供、填写的，评审时不予以考虑。</w:t>
      </w:r>
    </w:p>
    <w:p w14:paraId="664B6AED">
      <w:pPr>
        <w:pStyle w:val="81"/>
        <w:rPr>
          <w:rFonts w:hint="eastAsia" w:ascii="宋体" w:hAnsi="宋体" w:cs="宋体"/>
          <w:szCs w:val="21"/>
        </w:rPr>
      </w:pPr>
    </w:p>
    <w:p w14:paraId="7651EE18">
      <w:pPr>
        <w:pStyle w:val="81"/>
        <w:rPr>
          <w:rFonts w:hint="eastAsia" w:ascii="宋体" w:hAnsi="宋体" w:cs="宋体"/>
          <w:szCs w:val="21"/>
        </w:rPr>
      </w:pPr>
    </w:p>
    <w:p w14:paraId="4028136B">
      <w:pPr>
        <w:pStyle w:val="81"/>
        <w:rPr>
          <w:rFonts w:hint="eastAsia" w:ascii="宋体" w:hAnsi="宋体" w:cs="宋体"/>
          <w:szCs w:val="21"/>
        </w:rPr>
      </w:pPr>
    </w:p>
    <w:p w14:paraId="5C7DBDB8">
      <w:pPr>
        <w:pStyle w:val="81"/>
        <w:rPr>
          <w:rFonts w:hint="eastAsia" w:ascii="宋体" w:hAnsi="宋体" w:cs="宋体"/>
          <w:szCs w:val="21"/>
        </w:rPr>
      </w:pPr>
    </w:p>
    <w:p w14:paraId="5EE4317B">
      <w:pPr>
        <w:pStyle w:val="81"/>
        <w:rPr>
          <w:rFonts w:hint="eastAsia" w:ascii="宋体" w:hAnsi="宋体" w:cs="宋体"/>
          <w:szCs w:val="21"/>
        </w:rPr>
      </w:pPr>
    </w:p>
    <w:p w14:paraId="734B1C43">
      <w:pPr>
        <w:pStyle w:val="81"/>
        <w:rPr>
          <w:rFonts w:hint="eastAsia" w:ascii="宋体" w:hAnsi="宋体" w:cs="宋体"/>
          <w:szCs w:val="21"/>
        </w:rPr>
      </w:pPr>
    </w:p>
    <w:p w14:paraId="23883BB7">
      <w:pPr>
        <w:pStyle w:val="81"/>
        <w:rPr>
          <w:rFonts w:hint="eastAsia" w:ascii="宋体" w:hAnsi="宋体" w:cs="宋体"/>
          <w:szCs w:val="21"/>
        </w:rPr>
      </w:pPr>
    </w:p>
    <w:p w14:paraId="3C679B3F">
      <w:pPr>
        <w:spacing w:line="480" w:lineRule="exact"/>
        <w:rPr>
          <w:rFonts w:ascii="黑体" w:eastAsia="黑体"/>
          <w:sz w:val="24"/>
        </w:rPr>
      </w:pPr>
    </w:p>
    <w:p w14:paraId="6DBB8977">
      <w:pPr>
        <w:spacing w:line="480" w:lineRule="exact"/>
        <w:rPr>
          <w:rFonts w:ascii="黑体" w:eastAsia="黑体"/>
          <w:sz w:val="24"/>
        </w:rPr>
      </w:pPr>
    </w:p>
    <w:p w14:paraId="4E95824E">
      <w:pPr>
        <w:adjustRightInd w:val="0"/>
        <w:snapToGrid w:val="0"/>
        <w:spacing w:before="50" w:line="360" w:lineRule="auto"/>
        <w:jc w:val="left"/>
        <w:rPr>
          <w:rFonts w:hint="eastAsia" w:ascii="黑体" w:hAnsi="宋体" w:eastAsia="黑体"/>
          <w:sz w:val="28"/>
          <w:szCs w:val="28"/>
        </w:rPr>
      </w:pPr>
      <w:bookmarkStart w:id="272" w:name="_Toc16988"/>
      <w:bookmarkStart w:id="273" w:name="_Toc14017"/>
    </w:p>
    <w:p w14:paraId="58B4CFB6">
      <w:pPr>
        <w:adjustRightInd w:val="0"/>
        <w:snapToGrid w:val="0"/>
        <w:spacing w:before="50" w:line="360" w:lineRule="auto"/>
        <w:jc w:val="left"/>
        <w:rPr>
          <w:rFonts w:hint="eastAsia" w:ascii="黑体" w:hAnsi="宋体" w:eastAsia="黑体"/>
          <w:sz w:val="28"/>
          <w:szCs w:val="28"/>
        </w:rPr>
      </w:pPr>
    </w:p>
    <w:p w14:paraId="2B91701B">
      <w:pPr>
        <w:adjustRightInd w:val="0"/>
        <w:snapToGrid w:val="0"/>
        <w:spacing w:before="50" w:line="360" w:lineRule="auto"/>
        <w:jc w:val="left"/>
        <w:rPr>
          <w:rFonts w:hint="eastAsia" w:ascii="黑体" w:hAnsi="宋体" w:eastAsia="黑体"/>
          <w:sz w:val="28"/>
          <w:szCs w:val="28"/>
        </w:rPr>
      </w:pPr>
    </w:p>
    <w:p w14:paraId="0586805F">
      <w:pPr>
        <w:adjustRightInd w:val="0"/>
        <w:snapToGrid w:val="0"/>
        <w:spacing w:before="50" w:line="360" w:lineRule="auto"/>
        <w:jc w:val="left"/>
        <w:rPr>
          <w:rFonts w:hint="eastAsia" w:ascii="黑体" w:hAnsi="宋体" w:eastAsia="黑体"/>
          <w:sz w:val="28"/>
          <w:szCs w:val="28"/>
        </w:rPr>
      </w:pPr>
    </w:p>
    <w:p w14:paraId="13F777B5">
      <w:pPr>
        <w:adjustRightInd w:val="0"/>
        <w:snapToGrid w:val="0"/>
        <w:spacing w:before="50" w:line="360" w:lineRule="auto"/>
        <w:jc w:val="left"/>
        <w:rPr>
          <w:rFonts w:hint="eastAsia" w:ascii="黑体" w:hAnsi="宋体" w:eastAsia="黑体"/>
          <w:sz w:val="28"/>
          <w:szCs w:val="28"/>
        </w:rPr>
      </w:pPr>
    </w:p>
    <w:p w14:paraId="17B82144">
      <w:pPr>
        <w:adjustRightInd w:val="0"/>
        <w:snapToGrid w:val="0"/>
        <w:spacing w:before="50" w:line="360" w:lineRule="auto"/>
        <w:jc w:val="left"/>
        <w:rPr>
          <w:rFonts w:hint="eastAsia" w:ascii="黑体" w:hAnsi="宋体" w:eastAsia="黑体"/>
          <w:sz w:val="28"/>
          <w:szCs w:val="28"/>
        </w:rPr>
      </w:pPr>
    </w:p>
    <w:p w14:paraId="0DE0DE43">
      <w:pPr>
        <w:adjustRightInd w:val="0"/>
        <w:snapToGrid w:val="0"/>
        <w:spacing w:before="50" w:line="360" w:lineRule="auto"/>
        <w:jc w:val="left"/>
        <w:rPr>
          <w:rFonts w:hint="eastAsia" w:ascii="黑体" w:hAnsi="宋体" w:eastAsia="黑体"/>
          <w:sz w:val="28"/>
          <w:szCs w:val="28"/>
        </w:rPr>
      </w:pPr>
    </w:p>
    <w:p w14:paraId="06BB586E">
      <w:pPr>
        <w:pStyle w:val="81"/>
      </w:pPr>
    </w:p>
    <w:p w14:paraId="5C3C2E41">
      <w:pPr>
        <w:adjustRightInd w:val="0"/>
        <w:snapToGrid w:val="0"/>
        <w:spacing w:before="50" w:line="360" w:lineRule="auto"/>
        <w:jc w:val="left"/>
        <w:rPr>
          <w:rFonts w:hint="eastAsia" w:ascii="黑体" w:hAnsi="宋体" w:eastAsia="黑体"/>
          <w:sz w:val="28"/>
          <w:szCs w:val="28"/>
        </w:rPr>
      </w:pPr>
      <w:bookmarkStart w:id="274" w:name="_Toc2843"/>
      <w:bookmarkStart w:id="275" w:name="_Toc2148"/>
      <w:bookmarkStart w:id="276" w:name="_Toc9965"/>
      <w:bookmarkStart w:id="277" w:name="_Toc4551"/>
      <w:bookmarkStart w:id="278" w:name="_Toc6957"/>
      <w:bookmarkStart w:id="279" w:name="_Toc23083"/>
      <w:r>
        <w:rPr>
          <w:rFonts w:hint="eastAsia" w:ascii="黑体" w:hAnsi="宋体" w:eastAsia="黑体"/>
          <w:szCs w:val="21"/>
        </w:rPr>
        <w:t>附件</w:t>
      </w:r>
      <w:bookmarkEnd w:id="272"/>
      <w:bookmarkEnd w:id="273"/>
      <w:bookmarkEnd w:id="274"/>
      <w:bookmarkEnd w:id="275"/>
      <w:bookmarkEnd w:id="276"/>
      <w:bookmarkEnd w:id="277"/>
      <w:bookmarkEnd w:id="278"/>
      <w:bookmarkEnd w:id="279"/>
      <w:r>
        <w:rPr>
          <w:rFonts w:hint="eastAsia" w:ascii="黑体" w:hAnsi="宋体" w:eastAsia="黑体"/>
          <w:szCs w:val="21"/>
        </w:rPr>
        <w:t>17</w:t>
      </w:r>
    </w:p>
    <w:p w14:paraId="0BC75998">
      <w:pPr>
        <w:pStyle w:val="4"/>
        <w:jc w:val="center"/>
      </w:pPr>
      <w:r>
        <w:rPr>
          <w:rFonts w:hint="eastAsia"/>
        </w:rPr>
        <w:t>提供节能产品、环境标志产品清单表</w:t>
      </w:r>
    </w:p>
    <w:p w14:paraId="79C4D7DC">
      <w:pPr>
        <w:jc w:val="center"/>
      </w:pPr>
      <w:r>
        <w:rPr>
          <w:rFonts w:hint="eastAsia"/>
          <w:sz w:val="24"/>
        </w:rPr>
        <w:t>（本项目不适用，无需提供）</w:t>
      </w:r>
    </w:p>
    <w:p w14:paraId="0F9A033E"/>
    <w:tbl>
      <w:tblPr>
        <w:tblStyle w:val="4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56"/>
        <w:gridCol w:w="1654"/>
        <w:gridCol w:w="691"/>
        <w:gridCol w:w="823"/>
        <w:gridCol w:w="956"/>
        <w:gridCol w:w="1883"/>
        <w:gridCol w:w="1751"/>
      </w:tblGrid>
      <w:tr w14:paraId="687F60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8414" w:type="dxa"/>
            <w:gridSpan w:val="7"/>
            <w:vAlign w:val="center"/>
          </w:tcPr>
          <w:p w14:paraId="227B1FCA">
            <w:pPr>
              <w:widowControl/>
              <w:spacing w:line="360" w:lineRule="auto"/>
              <w:jc w:val="center"/>
              <w:rPr>
                <w:rFonts w:hint="eastAsia" w:ascii="黑体" w:hAnsi="宋体" w:eastAsia="黑体"/>
                <w:b/>
                <w:kern w:val="0"/>
                <w:sz w:val="28"/>
                <w:szCs w:val="28"/>
              </w:rPr>
            </w:pPr>
            <w:r>
              <w:rPr>
                <w:rFonts w:hint="eastAsia" w:ascii="黑体" w:hAnsi="宋体" w:eastAsia="黑体"/>
                <w:b/>
                <w:kern w:val="0"/>
                <w:sz w:val="28"/>
                <w:szCs w:val="28"/>
              </w:rPr>
              <w:t>本公司对本表的真实性负责。如有虚假，将依法承担相应责任。</w:t>
            </w:r>
          </w:p>
        </w:tc>
      </w:tr>
      <w:tr w14:paraId="6B529A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56" w:type="dxa"/>
            <w:vAlign w:val="center"/>
          </w:tcPr>
          <w:p w14:paraId="79949A20">
            <w:pPr>
              <w:widowControl/>
              <w:spacing w:line="360" w:lineRule="auto"/>
              <w:jc w:val="center"/>
              <w:rPr>
                <w:rFonts w:hint="eastAsia" w:ascii="宋体" w:hAnsi="宋体"/>
                <w:kern w:val="0"/>
                <w:szCs w:val="21"/>
              </w:rPr>
            </w:pPr>
            <w:r>
              <w:rPr>
                <w:rFonts w:hint="eastAsia" w:ascii="宋体" w:hAnsi="宋体"/>
                <w:kern w:val="0"/>
                <w:szCs w:val="21"/>
              </w:rPr>
              <w:t>1</w:t>
            </w:r>
          </w:p>
        </w:tc>
        <w:tc>
          <w:tcPr>
            <w:tcW w:w="1654" w:type="dxa"/>
            <w:vAlign w:val="center"/>
          </w:tcPr>
          <w:p w14:paraId="54E9C1CC">
            <w:pPr>
              <w:widowControl/>
              <w:spacing w:line="360" w:lineRule="auto"/>
              <w:jc w:val="center"/>
              <w:rPr>
                <w:rFonts w:hint="eastAsia" w:ascii="宋体" w:hAnsi="宋体"/>
                <w:kern w:val="0"/>
                <w:szCs w:val="21"/>
              </w:rPr>
            </w:pPr>
            <w:r>
              <w:rPr>
                <w:rFonts w:hint="eastAsia" w:ascii="宋体" w:hAnsi="宋体"/>
                <w:kern w:val="0"/>
                <w:szCs w:val="21"/>
              </w:rPr>
              <w:t>2</w:t>
            </w:r>
          </w:p>
        </w:tc>
        <w:tc>
          <w:tcPr>
            <w:tcW w:w="691" w:type="dxa"/>
            <w:vAlign w:val="center"/>
          </w:tcPr>
          <w:p w14:paraId="26BC98D6">
            <w:pPr>
              <w:widowControl/>
              <w:spacing w:line="360" w:lineRule="auto"/>
              <w:jc w:val="center"/>
              <w:rPr>
                <w:rFonts w:hint="eastAsia" w:ascii="宋体" w:hAnsi="宋体"/>
                <w:kern w:val="0"/>
                <w:szCs w:val="21"/>
              </w:rPr>
            </w:pPr>
            <w:r>
              <w:rPr>
                <w:rFonts w:hint="eastAsia" w:ascii="宋体" w:hAnsi="宋体"/>
                <w:kern w:val="0"/>
                <w:szCs w:val="21"/>
              </w:rPr>
              <w:t>3</w:t>
            </w:r>
          </w:p>
        </w:tc>
        <w:tc>
          <w:tcPr>
            <w:tcW w:w="823" w:type="dxa"/>
            <w:vAlign w:val="center"/>
          </w:tcPr>
          <w:p w14:paraId="2C400889">
            <w:pPr>
              <w:widowControl/>
              <w:spacing w:line="360" w:lineRule="auto"/>
              <w:jc w:val="center"/>
              <w:rPr>
                <w:rFonts w:hint="eastAsia" w:ascii="宋体" w:hAnsi="宋体"/>
                <w:kern w:val="0"/>
                <w:szCs w:val="21"/>
              </w:rPr>
            </w:pPr>
            <w:r>
              <w:rPr>
                <w:rFonts w:hint="eastAsia" w:ascii="宋体" w:hAnsi="宋体"/>
                <w:kern w:val="0"/>
                <w:szCs w:val="21"/>
              </w:rPr>
              <w:t>4</w:t>
            </w:r>
          </w:p>
        </w:tc>
        <w:tc>
          <w:tcPr>
            <w:tcW w:w="956" w:type="dxa"/>
            <w:vAlign w:val="center"/>
          </w:tcPr>
          <w:p w14:paraId="2F942B7D">
            <w:pPr>
              <w:widowControl/>
              <w:spacing w:line="360" w:lineRule="auto"/>
              <w:jc w:val="center"/>
              <w:rPr>
                <w:rFonts w:hint="eastAsia" w:ascii="宋体" w:hAnsi="宋体"/>
                <w:kern w:val="0"/>
                <w:szCs w:val="21"/>
              </w:rPr>
            </w:pPr>
            <w:r>
              <w:rPr>
                <w:rFonts w:hint="eastAsia" w:ascii="宋体" w:hAnsi="宋体"/>
                <w:kern w:val="0"/>
                <w:szCs w:val="21"/>
              </w:rPr>
              <w:t>5</w:t>
            </w:r>
          </w:p>
        </w:tc>
        <w:tc>
          <w:tcPr>
            <w:tcW w:w="1883" w:type="dxa"/>
            <w:vAlign w:val="center"/>
          </w:tcPr>
          <w:p w14:paraId="62552B55">
            <w:pPr>
              <w:widowControl/>
              <w:spacing w:line="360" w:lineRule="auto"/>
              <w:jc w:val="center"/>
              <w:rPr>
                <w:rFonts w:hint="eastAsia" w:ascii="宋体" w:hAnsi="宋体"/>
                <w:kern w:val="0"/>
                <w:szCs w:val="21"/>
              </w:rPr>
            </w:pPr>
            <w:r>
              <w:rPr>
                <w:rFonts w:hint="eastAsia" w:ascii="宋体" w:hAnsi="宋体"/>
                <w:kern w:val="0"/>
                <w:szCs w:val="21"/>
              </w:rPr>
              <w:t>6</w:t>
            </w:r>
          </w:p>
        </w:tc>
        <w:tc>
          <w:tcPr>
            <w:tcW w:w="1751" w:type="dxa"/>
            <w:vAlign w:val="center"/>
          </w:tcPr>
          <w:p w14:paraId="786C3C4F">
            <w:pPr>
              <w:widowControl/>
              <w:spacing w:line="360" w:lineRule="auto"/>
              <w:jc w:val="center"/>
              <w:rPr>
                <w:rFonts w:hint="eastAsia" w:ascii="宋体" w:hAnsi="宋体"/>
                <w:kern w:val="0"/>
                <w:szCs w:val="21"/>
              </w:rPr>
            </w:pPr>
            <w:r>
              <w:rPr>
                <w:rFonts w:hint="eastAsia" w:ascii="宋体" w:hAnsi="宋体"/>
                <w:kern w:val="0"/>
                <w:szCs w:val="21"/>
              </w:rPr>
              <w:t>7</w:t>
            </w:r>
          </w:p>
        </w:tc>
      </w:tr>
      <w:tr w14:paraId="33D083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56" w:type="dxa"/>
            <w:vAlign w:val="center"/>
          </w:tcPr>
          <w:p w14:paraId="5AEFF8DF">
            <w:pPr>
              <w:widowControl/>
              <w:spacing w:line="360" w:lineRule="auto"/>
              <w:jc w:val="center"/>
              <w:rPr>
                <w:rFonts w:hint="eastAsia" w:ascii="宋体" w:hAnsi="宋体"/>
                <w:kern w:val="0"/>
                <w:szCs w:val="21"/>
              </w:rPr>
            </w:pPr>
            <w:r>
              <w:rPr>
                <w:rFonts w:hint="eastAsia" w:ascii="宋体" w:hAnsi="宋体"/>
                <w:kern w:val="0"/>
                <w:szCs w:val="21"/>
              </w:rPr>
              <w:t>序号</w:t>
            </w:r>
          </w:p>
        </w:tc>
        <w:tc>
          <w:tcPr>
            <w:tcW w:w="1654" w:type="dxa"/>
            <w:vAlign w:val="center"/>
          </w:tcPr>
          <w:p w14:paraId="432B59DB">
            <w:pPr>
              <w:widowControl/>
              <w:spacing w:line="360" w:lineRule="auto"/>
              <w:jc w:val="center"/>
              <w:rPr>
                <w:rFonts w:hint="eastAsia" w:ascii="宋体" w:hAnsi="宋体"/>
                <w:kern w:val="0"/>
                <w:szCs w:val="21"/>
              </w:rPr>
            </w:pPr>
            <w:r>
              <w:rPr>
                <w:rFonts w:hint="eastAsia" w:ascii="宋体" w:hAnsi="宋体"/>
                <w:kern w:val="0"/>
                <w:szCs w:val="21"/>
              </w:rPr>
              <w:t>货物名称</w:t>
            </w:r>
          </w:p>
        </w:tc>
        <w:tc>
          <w:tcPr>
            <w:tcW w:w="691" w:type="dxa"/>
            <w:vAlign w:val="center"/>
          </w:tcPr>
          <w:p w14:paraId="7122EE0A">
            <w:pPr>
              <w:widowControl/>
              <w:spacing w:line="360" w:lineRule="auto"/>
              <w:jc w:val="center"/>
              <w:rPr>
                <w:rFonts w:hint="eastAsia" w:ascii="宋体" w:hAnsi="宋体"/>
                <w:kern w:val="0"/>
                <w:szCs w:val="21"/>
              </w:rPr>
            </w:pPr>
            <w:r>
              <w:rPr>
                <w:rFonts w:hint="eastAsia" w:ascii="宋体" w:hAnsi="宋体"/>
                <w:kern w:val="0"/>
                <w:szCs w:val="21"/>
              </w:rPr>
              <w:t>数量</w:t>
            </w:r>
          </w:p>
        </w:tc>
        <w:tc>
          <w:tcPr>
            <w:tcW w:w="823" w:type="dxa"/>
            <w:vAlign w:val="center"/>
          </w:tcPr>
          <w:p w14:paraId="6412DA69">
            <w:pPr>
              <w:widowControl/>
              <w:spacing w:line="360" w:lineRule="auto"/>
              <w:jc w:val="center"/>
              <w:rPr>
                <w:rFonts w:hint="eastAsia" w:ascii="宋体" w:hAnsi="宋体"/>
                <w:kern w:val="0"/>
                <w:szCs w:val="21"/>
              </w:rPr>
            </w:pPr>
            <w:r>
              <w:rPr>
                <w:rFonts w:hint="eastAsia" w:ascii="宋体" w:hAnsi="宋体"/>
                <w:kern w:val="0"/>
                <w:szCs w:val="21"/>
              </w:rPr>
              <w:t>单价</w:t>
            </w:r>
          </w:p>
        </w:tc>
        <w:tc>
          <w:tcPr>
            <w:tcW w:w="956" w:type="dxa"/>
            <w:vAlign w:val="center"/>
          </w:tcPr>
          <w:p w14:paraId="4251D3D3">
            <w:pPr>
              <w:widowControl/>
              <w:spacing w:line="360" w:lineRule="auto"/>
              <w:jc w:val="center"/>
              <w:rPr>
                <w:rFonts w:hint="eastAsia" w:ascii="宋体" w:hAnsi="宋体"/>
                <w:kern w:val="0"/>
                <w:szCs w:val="21"/>
              </w:rPr>
            </w:pPr>
            <w:r>
              <w:rPr>
                <w:rFonts w:hint="eastAsia" w:ascii="宋体" w:hAnsi="宋体"/>
                <w:kern w:val="0"/>
                <w:szCs w:val="21"/>
              </w:rPr>
              <w:t>总额</w:t>
            </w:r>
          </w:p>
        </w:tc>
        <w:tc>
          <w:tcPr>
            <w:tcW w:w="1883" w:type="dxa"/>
            <w:vAlign w:val="center"/>
          </w:tcPr>
          <w:p w14:paraId="58380BC9">
            <w:pPr>
              <w:widowControl/>
              <w:spacing w:line="360" w:lineRule="auto"/>
              <w:jc w:val="center"/>
              <w:rPr>
                <w:rFonts w:hint="eastAsia" w:ascii="宋体" w:hAnsi="宋体"/>
                <w:kern w:val="0"/>
                <w:szCs w:val="21"/>
              </w:rPr>
            </w:pPr>
            <w:r>
              <w:rPr>
                <w:rFonts w:hint="eastAsia" w:ascii="宋体" w:hAnsi="宋体"/>
                <w:kern w:val="0"/>
                <w:szCs w:val="21"/>
              </w:rPr>
              <w:t>货物制造商名称</w:t>
            </w:r>
          </w:p>
        </w:tc>
        <w:tc>
          <w:tcPr>
            <w:tcW w:w="1751" w:type="dxa"/>
            <w:vAlign w:val="center"/>
          </w:tcPr>
          <w:p w14:paraId="7928F874">
            <w:pPr>
              <w:widowControl/>
              <w:spacing w:line="360" w:lineRule="auto"/>
              <w:jc w:val="center"/>
              <w:rPr>
                <w:rFonts w:hint="eastAsia" w:ascii="宋体" w:hAnsi="宋体"/>
                <w:kern w:val="0"/>
                <w:szCs w:val="21"/>
              </w:rPr>
            </w:pPr>
            <w:r>
              <w:rPr>
                <w:rFonts w:hint="eastAsia" w:ascii="宋体" w:hAnsi="宋体"/>
                <w:kern w:val="0"/>
                <w:szCs w:val="21"/>
              </w:rPr>
              <w:t>政策功能编码</w:t>
            </w:r>
          </w:p>
        </w:tc>
      </w:tr>
      <w:tr w14:paraId="6A5A34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414" w:type="dxa"/>
            <w:gridSpan w:val="7"/>
            <w:vAlign w:val="center"/>
          </w:tcPr>
          <w:p w14:paraId="6153E3E2">
            <w:pPr>
              <w:spacing w:line="360" w:lineRule="auto"/>
              <w:jc w:val="left"/>
              <w:rPr>
                <w:rFonts w:hint="eastAsia" w:ascii="宋体" w:hAnsi="宋体"/>
                <w:b/>
                <w:szCs w:val="21"/>
              </w:rPr>
            </w:pPr>
            <w:r>
              <w:rPr>
                <w:rFonts w:hint="eastAsia" w:ascii="宋体" w:hAnsi="宋体"/>
                <w:b/>
                <w:szCs w:val="21"/>
              </w:rPr>
              <w:t>节能产品</w:t>
            </w:r>
          </w:p>
        </w:tc>
      </w:tr>
      <w:tr w14:paraId="2E5CD5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56" w:type="dxa"/>
            <w:vAlign w:val="center"/>
          </w:tcPr>
          <w:p w14:paraId="2193BC0B">
            <w:pPr>
              <w:spacing w:line="360" w:lineRule="auto"/>
              <w:jc w:val="center"/>
              <w:rPr>
                <w:rFonts w:hint="eastAsia" w:ascii="宋体" w:hAnsi="宋体"/>
                <w:b/>
                <w:szCs w:val="21"/>
              </w:rPr>
            </w:pPr>
          </w:p>
        </w:tc>
        <w:tc>
          <w:tcPr>
            <w:tcW w:w="1654" w:type="dxa"/>
            <w:vAlign w:val="center"/>
          </w:tcPr>
          <w:p w14:paraId="3BA1B356">
            <w:pPr>
              <w:spacing w:line="360" w:lineRule="auto"/>
              <w:jc w:val="center"/>
              <w:rPr>
                <w:rFonts w:hint="eastAsia" w:ascii="宋体" w:hAnsi="宋体"/>
                <w:b/>
                <w:szCs w:val="21"/>
              </w:rPr>
            </w:pPr>
          </w:p>
        </w:tc>
        <w:tc>
          <w:tcPr>
            <w:tcW w:w="691" w:type="dxa"/>
            <w:vAlign w:val="center"/>
          </w:tcPr>
          <w:p w14:paraId="4569ACB4">
            <w:pPr>
              <w:spacing w:line="360" w:lineRule="auto"/>
              <w:jc w:val="center"/>
              <w:rPr>
                <w:rFonts w:hint="eastAsia" w:ascii="宋体" w:hAnsi="宋体"/>
                <w:b/>
                <w:szCs w:val="21"/>
              </w:rPr>
            </w:pPr>
          </w:p>
        </w:tc>
        <w:tc>
          <w:tcPr>
            <w:tcW w:w="823" w:type="dxa"/>
            <w:vAlign w:val="center"/>
          </w:tcPr>
          <w:p w14:paraId="021353A8">
            <w:pPr>
              <w:spacing w:line="360" w:lineRule="auto"/>
              <w:jc w:val="center"/>
              <w:rPr>
                <w:rFonts w:hint="eastAsia" w:ascii="宋体" w:hAnsi="宋体"/>
                <w:b/>
                <w:szCs w:val="21"/>
              </w:rPr>
            </w:pPr>
          </w:p>
        </w:tc>
        <w:tc>
          <w:tcPr>
            <w:tcW w:w="956" w:type="dxa"/>
            <w:vAlign w:val="center"/>
          </w:tcPr>
          <w:p w14:paraId="3A7CF47A">
            <w:pPr>
              <w:spacing w:line="360" w:lineRule="auto"/>
              <w:jc w:val="left"/>
              <w:rPr>
                <w:rFonts w:hint="eastAsia" w:ascii="宋体" w:hAnsi="宋体"/>
                <w:b/>
                <w:szCs w:val="21"/>
              </w:rPr>
            </w:pPr>
          </w:p>
        </w:tc>
        <w:tc>
          <w:tcPr>
            <w:tcW w:w="1883" w:type="dxa"/>
            <w:vAlign w:val="center"/>
          </w:tcPr>
          <w:p w14:paraId="66BBB8BF">
            <w:pPr>
              <w:spacing w:line="360" w:lineRule="auto"/>
              <w:jc w:val="center"/>
              <w:rPr>
                <w:rFonts w:hint="eastAsia" w:ascii="宋体" w:hAnsi="宋体"/>
                <w:b/>
                <w:szCs w:val="21"/>
              </w:rPr>
            </w:pPr>
          </w:p>
        </w:tc>
        <w:tc>
          <w:tcPr>
            <w:tcW w:w="1751" w:type="dxa"/>
          </w:tcPr>
          <w:p w14:paraId="4AAB72B8">
            <w:pPr>
              <w:spacing w:line="360" w:lineRule="auto"/>
              <w:jc w:val="center"/>
              <w:rPr>
                <w:rFonts w:hint="eastAsia" w:ascii="宋体" w:hAnsi="宋体"/>
                <w:b/>
                <w:szCs w:val="21"/>
              </w:rPr>
            </w:pPr>
          </w:p>
        </w:tc>
      </w:tr>
      <w:tr w14:paraId="4BCA56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56" w:type="dxa"/>
            <w:vAlign w:val="center"/>
          </w:tcPr>
          <w:p w14:paraId="3A880A8A">
            <w:pPr>
              <w:spacing w:line="360" w:lineRule="auto"/>
              <w:jc w:val="center"/>
              <w:rPr>
                <w:rFonts w:hint="eastAsia" w:ascii="宋体" w:hAnsi="宋体"/>
                <w:szCs w:val="21"/>
              </w:rPr>
            </w:pPr>
            <w:r>
              <w:rPr>
                <w:rFonts w:hint="eastAsia" w:ascii="宋体" w:hAnsi="宋体"/>
                <w:szCs w:val="21"/>
              </w:rPr>
              <w:t>小计</w:t>
            </w:r>
          </w:p>
        </w:tc>
        <w:tc>
          <w:tcPr>
            <w:tcW w:w="1654" w:type="dxa"/>
            <w:vAlign w:val="center"/>
          </w:tcPr>
          <w:p w14:paraId="10092C5F">
            <w:pPr>
              <w:spacing w:line="360" w:lineRule="auto"/>
              <w:jc w:val="center"/>
              <w:rPr>
                <w:rFonts w:hint="eastAsia" w:ascii="宋体" w:hAnsi="宋体"/>
                <w:b/>
                <w:szCs w:val="21"/>
              </w:rPr>
            </w:pPr>
            <w:r>
              <w:rPr>
                <w:rFonts w:hint="eastAsia" w:ascii="宋体" w:hAnsi="宋体"/>
                <w:b/>
                <w:szCs w:val="21"/>
              </w:rPr>
              <w:t>/</w:t>
            </w:r>
          </w:p>
        </w:tc>
        <w:tc>
          <w:tcPr>
            <w:tcW w:w="691" w:type="dxa"/>
            <w:vAlign w:val="center"/>
          </w:tcPr>
          <w:p w14:paraId="4AF802FD">
            <w:pPr>
              <w:spacing w:line="360" w:lineRule="auto"/>
              <w:jc w:val="center"/>
              <w:rPr>
                <w:rFonts w:hint="eastAsia" w:ascii="宋体" w:hAnsi="宋体"/>
                <w:b/>
                <w:szCs w:val="21"/>
              </w:rPr>
            </w:pPr>
            <w:r>
              <w:rPr>
                <w:rFonts w:hint="eastAsia" w:ascii="宋体" w:hAnsi="宋体"/>
                <w:b/>
                <w:szCs w:val="21"/>
              </w:rPr>
              <w:t>/</w:t>
            </w:r>
          </w:p>
        </w:tc>
        <w:tc>
          <w:tcPr>
            <w:tcW w:w="823" w:type="dxa"/>
            <w:vAlign w:val="center"/>
          </w:tcPr>
          <w:p w14:paraId="279792E1">
            <w:pPr>
              <w:spacing w:line="360" w:lineRule="auto"/>
              <w:jc w:val="center"/>
              <w:rPr>
                <w:rFonts w:hint="eastAsia" w:ascii="宋体" w:hAnsi="宋体"/>
                <w:b/>
                <w:szCs w:val="21"/>
              </w:rPr>
            </w:pPr>
            <w:r>
              <w:rPr>
                <w:rFonts w:hint="eastAsia" w:ascii="宋体" w:hAnsi="宋体"/>
                <w:b/>
                <w:szCs w:val="21"/>
              </w:rPr>
              <w:t>/</w:t>
            </w:r>
          </w:p>
        </w:tc>
        <w:tc>
          <w:tcPr>
            <w:tcW w:w="956" w:type="dxa"/>
            <w:vAlign w:val="center"/>
          </w:tcPr>
          <w:p w14:paraId="7CEA9BF3">
            <w:pPr>
              <w:spacing w:line="360" w:lineRule="auto"/>
              <w:jc w:val="left"/>
              <w:rPr>
                <w:rFonts w:hint="eastAsia" w:ascii="宋体" w:hAnsi="宋体"/>
                <w:b/>
                <w:szCs w:val="21"/>
              </w:rPr>
            </w:pPr>
          </w:p>
        </w:tc>
        <w:tc>
          <w:tcPr>
            <w:tcW w:w="1883" w:type="dxa"/>
            <w:vAlign w:val="center"/>
          </w:tcPr>
          <w:p w14:paraId="4F6DADCA">
            <w:pPr>
              <w:spacing w:line="360" w:lineRule="auto"/>
              <w:jc w:val="center"/>
              <w:rPr>
                <w:rFonts w:hint="eastAsia" w:ascii="宋体" w:hAnsi="宋体"/>
                <w:b/>
                <w:szCs w:val="21"/>
              </w:rPr>
            </w:pPr>
            <w:r>
              <w:rPr>
                <w:rFonts w:hint="eastAsia" w:ascii="宋体" w:hAnsi="宋体"/>
                <w:b/>
                <w:szCs w:val="21"/>
              </w:rPr>
              <w:t>/</w:t>
            </w:r>
          </w:p>
        </w:tc>
        <w:tc>
          <w:tcPr>
            <w:tcW w:w="1751" w:type="dxa"/>
          </w:tcPr>
          <w:p w14:paraId="3DB1099B">
            <w:pPr>
              <w:spacing w:line="360" w:lineRule="auto"/>
              <w:jc w:val="center"/>
              <w:rPr>
                <w:rFonts w:hint="eastAsia" w:ascii="宋体" w:hAnsi="宋体"/>
                <w:b/>
                <w:szCs w:val="21"/>
              </w:rPr>
            </w:pPr>
            <w:r>
              <w:rPr>
                <w:rFonts w:hint="eastAsia" w:ascii="宋体" w:hAnsi="宋体"/>
                <w:b/>
                <w:szCs w:val="21"/>
              </w:rPr>
              <w:t>/</w:t>
            </w:r>
          </w:p>
        </w:tc>
      </w:tr>
      <w:tr w14:paraId="0CB24B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414" w:type="dxa"/>
            <w:gridSpan w:val="7"/>
            <w:vAlign w:val="center"/>
          </w:tcPr>
          <w:p w14:paraId="2C607D43">
            <w:pPr>
              <w:spacing w:line="360" w:lineRule="auto"/>
              <w:jc w:val="left"/>
              <w:rPr>
                <w:rFonts w:hint="eastAsia" w:ascii="宋体" w:hAnsi="宋体"/>
                <w:b/>
                <w:szCs w:val="21"/>
              </w:rPr>
            </w:pPr>
            <w:r>
              <w:rPr>
                <w:rFonts w:hint="eastAsia" w:ascii="宋体" w:hAnsi="宋体"/>
                <w:b/>
                <w:szCs w:val="21"/>
              </w:rPr>
              <w:t>环境标志产品</w:t>
            </w:r>
          </w:p>
        </w:tc>
      </w:tr>
      <w:tr w14:paraId="736510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56" w:type="dxa"/>
            <w:vAlign w:val="center"/>
          </w:tcPr>
          <w:p w14:paraId="2F1111D7">
            <w:pPr>
              <w:spacing w:line="360" w:lineRule="auto"/>
              <w:jc w:val="center"/>
              <w:rPr>
                <w:rFonts w:hint="eastAsia" w:ascii="宋体" w:hAnsi="宋体"/>
                <w:b/>
                <w:szCs w:val="21"/>
              </w:rPr>
            </w:pPr>
          </w:p>
        </w:tc>
        <w:tc>
          <w:tcPr>
            <w:tcW w:w="1654" w:type="dxa"/>
            <w:vAlign w:val="center"/>
          </w:tcPr>
          <w:p w14:paraId="3CE64012">
            <w:pPr>
              <w:spacing w:line="360" w:lineRule="auto"/>
              <w:jc w:val="center"/>
              <w:rPr>
                <w:rFonts w:hint="eastAsia" w:ascii="宋体" w:hAnsi="宋体"/>
                <w:b/>
                <w:szCs w:val="21"/>
              </w:rPr>
            </w:pPr>
          </w:p>
        </w:tc>
        <w:tc>
          <w:tcPr>
            <w:tcW w:w="691" w:type="dxa"/>
            <w:vAlign w:val="center"/>
          </w:tcPr>
          <w:p w14:paraId="6834B9A5">
            <w:pPr>
              <w:spacing w:line="360" w:lineRule="auto"/>
              <w:jc w:val="center"/>
              <w:rPr>
                <w:rFonts w:hint="eastAsia" w:ascii="宋体" w:hAnsi="宋体"/>
                <w:b/>
                <w:szCs w:val="21"/>
              </w:rPr>
            </w:pPr>
          </w:p>
        </w:tc>
        <w:tc>
          <w:tcPr>
            <w:tcW w:w="823" w:type="dxa"/>
            <w:vAlign w:val="center"/>
          </w:tcPr>
          <w:p w14:paraId="49C2D73E">
            <w:pPr>
              <w:spacing w:line="360" w:lineRule="auto"/>
              <w:jc w:val="center"/>
              <w:rPr>
                <w:rFonts w:hint="eastAsia" w:ascii="宋体" w:hAnsi="宋体"/>
                <w:b/>
                <w:szCs w:val="21"/>
              </w:rPr>
            </w:pPr>
          </w:p>
        </w:tc>
        <w:tc>
          <w:tcPr>
            <w:tcW w:w="956" w:type="dxa"/>
            <w:vAlign w:val="center"/>
          </w:tcPr>
          <w:p w14:paraId="52C8395E">
            <w:pPr>
              <w:spacing w:line="360" w:lineRule="auto"/>
              <w:jc w:val="left"/>
              <w:rPr>
                <w:rFonts w:hint="eastAsia" w:ascii="宋体" w:hAnsi="宋体"/>
                <w:b/>
                <w:szCs w:val="21"/>
              </w:rPr>
            </w:pPr>
          </w:p>
        </w:tc>
        <w:tc>
          <w:tcPr>
            <w:tcW w:w="1883" w:type="dxa"/>
            <w:vAlign w:val="center"/>
          </w:tcPr>
          <w:p w14:paraId="664DAECD">
            <w:pPr>
              <w:spacing w:line="360" w:lineRule="auto"/>
              <w:jc w:val="center"/>
              <w:rPr>
                <w:rFonts w:hint="eastAsia" w:ascii="宋体" w:hAnsi="宋体"/>
                <w:b/>
                <w:szCs w:val="21"/>
              </w:rPr>
            </w:pPr>
          </w:p>
        </w:tc>
        <w:tc>
          <w:tcPr>
            <w:tcW w:w="1751" w:type="dxa"/>
          </w:tcPr>
          <w:p w14:paraId="4D37DEA4">
            <w:pPr>
              <w:spacing w:line="360" w:lineRule="auto"/>
              <w:jc w:val="center"/>
              <w:rPr>
                <w:rFonts w:hint="eastAsia" w:ascii="宋体" w:hAnsi="宋体"/>
                <w:b/>
                <w:szCs w:val="21"/>
              </w:rPr>
            </w:pPr>
          </w:p>
        </w:tc>
      </w:tr>
      <w:tr w14:paraId="61AB69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56" w:type="dxa"/>
            <w:vAlign w:val="center"/>
          </w:tcPr>
          <w:p w14:paraId="072B271C">
            <w:pPr>
              <w:spacing w:line="360" w:lineRule="auto"/>
              <w:jc w:val="center"/>
              <w:rPr>
                <w:rFonts w:hint="eastAsia" w:ascii="宋体" w:hAnsi="宋体"/>
                <w:szCs w:val="21"/>
              </w:rPr>
            </w:pPr>
            <w:r>
              <w:rPr>
                <w:rFonts w:hint="eastAsia" w:ascii="宋体" w:hAnsi="宋体"/>
                <w:szCs w:val="21"/>
              </w:rPr>
              <w:t>小计</w:t>
            </w:r>
          </w:p>
        </w:tc>
        <w:tc>
          <w:tcPr>
            <w:tcW w:w="1654" w:type="dxa"/>
            <w:vAlign w:val="center"/>
          </w:tcPr>
          <w:p w14:paraId="1D8801AA">
            <w:pPr>
              <w:spacing w:line="360" w:lineRule="auto"/>
              <w:jc w:val="center"/>
              <w:rPr>
                <w:rFonts w:hint="eastAsia" w:ascii="宋体" w:hAnsi="宋体"/>
                <w:b/>
                <w:szCs w:val="21"/>
              </w:rPr>
            </w:pPr>
            <w:r>
              <w:rPr>
                <w:rFonts w:hint="eastAsia" w:ascii="宋体" w:hAnsi="宋体"/>
                <w:b/>
                <w:szCs w:val="21"/>
              </w:rPr>
              <w:t>/</w:t>
            </w:r>
          </w:p>
        </w:tc>
        <w:tc>
          <w:tcPr>
            <w:tcW w:w="691" w:type="dxa"/>
            <w:vAlign w:val="center"/>
          </w:tcPr>
          <w:p w14:paraId="05B49BD8">
            <w:pPr>
              <w:spacing w:line="360" w:lineRule="auto"/>
              <w:jc w:val="center"/>
              <w:rPr>
                <w:rFonts w:hint="eastAsia" w:ascii="宋体" w:hAnsi="宋体"/>
                <w:b/>
                <w:szCs w:val="21"/>
              </w:rPr>
            </w:pPr>
            <w:r>
              <w:rPr>
                <w:rFonts w:hint="eastAsia" w:ascii="宋体" w:hAnsi="宋体"/>
                <w:b/>
                <w:szCs w:val="21"/>
              </w:rPr>
              <w:t>/</w:t>
            </w:r>
          </w:p>
        </w:tc>
        <w:tc>
          <w:tcPr>
            <w:tcW w:w="823" w:type="dxa"/>
            <w:vAlign w:val="center"/>
          </w:tcPr>
          <w:p w14:paraId="7CCB7313">
            <w:pPr>
              <w:spacing w:line="360" w:lineRule="auto"/>
              <w:jc w:val="center"/>
              <w:rPr>
                <w:rFonts w:hint="eastAsia" w:ascii="宋体" w:hAnsi="宋体"/>
                <w:b/>
                <w:szCs w:val="21"/>
              </w:rPr>
            </w:pPr>
            <w:r>
              <w:rPr>
                <w:rFonts w:hint="eastAsia" w:ascii="宋体" w:hAnsi="宋体"/>
                <w:b/>
                <w:szCs w:val="21"/>
              </w:rPr>
              <w:t>/</w:t>
            </w:r>
          </w:p>
        </w:tc>
        <w:tc>
          <w:tcPr>
            <w:tcW w:w="956" w:type="dxa"/>
            <w:vAlign w:val="center"/>
          </w:tcPr>
          <w:p w14:paraId="240A964B">
            <w:pPr>
              <w:spacing w:line="360" w:lineRule="auto"/>
              <w:jc w:val="left"/>
              <w:rPr>
                <w:rFonts w:hint="eastAsia" w:ascii="宋体" w:hAnsi="宋体"/>
                <w:b/>
                <w:szCs w:val="21"/>
              </w:rPr>
            </w:pPr>
          </w:p>
        </w:tc>
        <w:tc>
          <w:tcPr>
            <w:tcW w:w="1883" w:type="dxa"/>
            <w:vAlign w:val="center"/>
          </w:tcPr>
          <w:p w14:paraId="45346E6C">
            <w:pPr>
              <w:spacing w:line="360" w:lineRule="auto"/>
              <w:jc w:val="center"/>
              <w:rPr>
                <w:rFonts w:hint="eastAsia" w:ascii="宋体" w:hAnsi="宋体"/>
                <w:b/>
                <w:szCs w:val="21"/>
              </w:rPr>
            </w:pPr>
            <w:r>
              <w:rPr>
                <w:rFonts w:hint="eastAsia" w:ascii="宋体" w:hAnsi="宋体"/>
                <w:b/>
                <w:szCs w:val="21"/>
              </w:rPr>
              <w:t>/</w:t>
            </w:r>
          </w:p>
        </w:tc>
        <w:tc>
          <w:tcPr>
            <w:tcW w:w="1751" w:type="dxa"/>
          </w:tcPr>
          <w:p w14:paraId="077D0166">
            <w:pPr>
              <w:spacing w:line="360" w:lineRule="auto"/>
              <w:jc w:val="center"/>
              <w:rPr>
                <w:rFonts w:hint="eastAsia" w:ascii="宋体" w:hAnsi="宋体"/>
                <w:b/>
                <w:szCs w:val="21"/>
              </w:rPr>
            </w:pPr>
            <w:r>
              <w:rPr>
                <w:rFonts w:hint="eastAsia" w:ascii="宋体" w:hAnsi="宋体"/>
                <w:b/>
                <w:szCs w:val="21"/>
              </w:rPr>
              <w:t>/</w:t>
            </w:r>
          </w:p>
        </w:tc>
      </w:tr>
    </w:tbl>
    <w:p w14:paraId="07FDAC68">
      <w:pPr>
        <w:adjustRightInd w:val="0"/>
        <w:snapToGrid w:val="0"/>
        <w:spacing w:line="360" w:lineRule="auto"/>
        <w:jc w:val="left"/>
        <w:rPr>
          <w:rFonts w:hint="eastAsia" w:ascii="仿宋_GB2312" w:hAnsi="宋体" w:eastAsia="仿宋_GB2312"/>
          <w:szCs w:val="21"/>
        </w:rPr>
      </w:pPr>
      <w:r>
        <w:rPr>
          <w:rFonts w:hint="eastAsia" w:ascii="仿宋_GB2312" w:hAnsi="宋体" w:eastAsia="仿宋_GB2312"/>
          <w:szCs w:val="21"/>
        </w:rPr>
        <w:t>说明：</w:t>
      </w:r>
      <w:r>
        <w:rPr>
          <w:rFonts w:hint="eastAsia" w:ascii="仿宋_GB2312" w:hAnsi="宋体" w:eastAsia="仿宋_GB2312"/>
          <w:bCs/>
          <w:szCs w:val="21"/>
        </w:rPr>
        <w:t>1、</w:t>
      </w:r>
      <w:r>
        <w:rPr>
          <w:rFonts w:hint="eastAsia" w:ascii="仿宋_GB2312" w:hAnsi="宋体" w:eastAsia="仿宋_GB2312"/>
          <w:szCs w:val="21"/>
        </w:rPr>
        <w:t>本表用于计算节能产品、环境标志产品应享受的政策功能价格扣除。</w:t>
      </w:r>
    </w:p>
    <w:p w14:paraId="29CBC542">
      <w:pPr>
        <w:adjustRightInd w:val="0"/>
        <w:snapToGrid w:val="0"/>
        <w:spacing w:line="360" w:lineRule="auto"/>
        <w:ind w:firstLine="630" w:firstLineChars="300"/>
        <w:jc w:val="left"/>
        <w:rPr>
          <w:rFonts w:hint="eastAsia" w:ascii="仿宋_GB2312" w:hAnsi="宋体" w:eastAsia="仿宋_GB2312"/>
          <w:szCs w:val="21"/>
        </w:rPr>
      </w:pPr>
      <w:r>
        <w:rPr>
          <w:rFonts w:hint="eastAsia" w:ascii="仿宋_GB2312" w:hAnsi="宋体" w:eastAsia="仿宋_GB2312"/>
          <w:szCs w:val="21"/>
        </w:rPr>
        <w:t>2、栏目7“政策功能编码”是指货物的中国环境标志认证证书编号、节能标志认证证书编号(货物同时属于节能产品、环境标志产品的，只填写一种)。</w:t>
      </w:r>
    </w:p>
    <w:p w14:paraId="095B46A7">
      <w:pPr>
        <w:adjustRightInd w:val="0"/>
        <w:snapToGrid w:val="0"/>
        <w:spacing w:line="360" w:lineRule="auto"/>
        <w:ind w:firstLine="630" w:firstLineChars="300"/>
        <w:jc w:val="left"/>
        <w:rPr>
          <w:rFonts w:hint="eastAsia" w:ascii="仿宋_GB2312" w:hAnsi="宋体" w:eastAsia="仿宋_GB2312"/>
          <w:szCs w:val="21"/>
        </w:rPr>
      </w:pPr>
      <w:r>
        <w:rPr>
          <w:rFonts w:hint="eastAsia" w:ascii="仿宋_GB2312" w:hAnsi="宋体" w:eastAsia="仿宋_GB2312"/>
          <w:szCs w:val="21"/>
        </w:rPr>
        <w:t>3、栏目4“单价”为综合单价，包含货物所有隐含的内容，如运输费、保险费、管理费和利润等。</w:t>
      </w:r>
    </w:p>
    <w:p w14:paraId="0DB227B3">
      <w:pPr>
        <w:adjustRightInd w:val="0"/>
        <w:snapToGrid w:val="0"/>
        <w:spacing w:line="360" w:lineRule="auto"/>
        <w:ind w:firstLine="630" w:firstLineChars="300"/>
        <w:rPr>
          <w:rFonts w:hint="eastAsia" w:ascii="黑体" w:hAnsi="宋体" w:eastAsia="黑体"/>
          <w:bCs/>
          <w:szCs w:val="21"/>
        </w:rPr>
      </w:pPr>
      <w:r>
        <w:rPr>
          <w:rFonts w:hint="eastAsia" w:ascii="黑体" w:hAnsi="宋体" w:eastAsia="黑体"/>
          <w:bCs/>
          <w:szCs w:val="21"/>
        </w:rPr>
        <w:t>4、未按上述要求提供、</w:t>
      </w:r>
      <w:r>
        <w:rPr>
          <w:rFonts w:hint="eastAsia" w:ascii="黑体" w:hAnsi="宋体" w:eastAsia="黑体"/>
          <w:szCs w:val="21"/>
        </w:rPr>
        <w:t>填写，或者提供的内容不真实的，</w:t>
      </w:r>
      <w:r>
        <w:rPr>
          <w:rFonts w:hint="eastAsia" w:ascii="黑体" w:hAnsi="宋体" w:eastAsia="黑体"/>
          <w:bCs/>
          <w:szCs w:val="21"/>
        </w:rPr>
        <w:t>评审时本表所有优惠不予以考虑。</w:t>
      </w:r>
    </w:p>
    <w:p w14:paraId="06A9A5E5">
      <w:pPr>
        <w:spacing w:line="360" w:lineRule="auto"/>
        <w:rPr>
          <w:rFonts w:hint="eastAsia" w:ascii="宋体" w:hAnsi="宋体"/>
          <w:szCs w:val="21"/>
        </w:rPr>
      </w:pPr>
      <w:r>
        <w:rPr>
          <w:rFonts w:hint="eastAsia" w:ascii="宋体" w:hAnsi="宋体"/>
          <w:szCs w:val="21"/>
        </w:rPr>
        <w:t>供应商名称（单位章）：</w:t>
      </w:r>
    </w:p>
    <w:p w14:paraId="354DE795">
      <w:pPr>
        <w:spacing w:line="360" w:lineRule="auto"/>
        <w:rPr>
          <w:rFonts w:hint="eastAsia" w:ascii="宋体" w:hAnsi="宋体"/>
          <w:szCs w:val="21"/>
        </w:rPr>
      </w:pPr>
      <w:r>
        <w:rPr>
          <w:rFonts w:hint="eastAsia" w:ascii="宋体" w:hAnsi="宋体"/>
          <w:szCs w:val="21"/>
        </w:rPr>
        <w:t>法定代表人或其委托代理人（签字）：</w:t>
      </w:r>
      <w:r>
        <w:rPr>
          <w:rFonts w:hint="eastAsia" w:ascii="宋体" w:hAnsi="宋体"/>
          <w:szCs w:val="21"/>
          <w:u w:val="single"/>
        </w:rPr>
        <w:t xml:space="preserve">       </w:t>
      </w:r>
    </w:p>
    <w:p w14:paraId="08BA0B1C">
      <w:pPr>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448EBB0">
      <w:pPr>
        <w:pStyle w:val="81"/>
      </w:pPr>
    </w:p>
    <w:p w14:paraId="5C86B9D2">
      <w:pPr>
        <w:adjustRightInd w:val="0"/>
        <w:snapToGrid w:val="0"/>
        <w:spacing w:line="360" w:lineRule="auto"/>
        <w:jc w:val="center"/>
        <w:rPr>
          <w:rFonts w:hint="eastAsia" w:ascii="宋体" w:hAnsi="宋体"/>
          <w:b/>
          <w:sz w:val="32"/>
          <w:szCs w:val="32"/>
        </w:rPr>
      </w:pPr>
    </w:p>
    <w:p w14:paraId="379382EF">
      <w:pPr>
        <w:adjustRightInd w:val="0"/>
        <w:snapToGrid w:val="0"/>
        <w:spacing w:line="360" w:lineRule="auto"/>
        <w:rPr>
          <w:rFonts w:hint="eastAsia" w:ascii="宋体" w:hAnsi="宋体"/>
          <w:b/>
          <w:sz w:val="32"/>
          <w:szCs w:val="32"/>
        </w:rPr>
      </w:pPr>
    </w:p>
    <w:p w14:paraId="3112D5E7">
      <w:pPr>
        <w:pStyle w:val="81"/>
        <w:rPr>
          <w:rFonts w:hint="eastAsia" w:ascii="宋体" w:hAnsi="宋体"/>
          <w:b/>
          <w:sz w:val="32"/>
          <w:szCs w:val="32"/>
        </w:rPr>
      </w:pPr>
    </w:p>
    <w:p w14:paraId="3AA4D8E8">
      <w:pPr>
        <w:pStyle w:val="81"/>
        <w:rPr>
          <w:rFonts w:hint="eastAsia" w:ascii="宋体" w:hAnsi="宋体"/>
          <w:b/>
          <w:sz w:val="32"/>
          <w:szCs w:val="32"/>
        </w:rPr>
      </w:pPr>
    </w:p>
    <w:p w14:paraId="61221BE3">
      <w:pPr>
        <w:pStyle w:val="81"/>
        <w:rPr>
          <w:rFonts w:hint="eastAsia" w:ascii="宋体" w:hAnsi="宋体"/>
          <w:b/>
          <w:sz w:val="32"/>
          <w:szCs w:val="32"/>
        </w:rPr>
      </w:pPr>
    </w:p>
    <w:p w14:paraId="7494CAF9">
      <w:pPr>
        <w:pStyle w:val="81"/>
        <w:rPr>
          <w:rFonts w:hint="eastAsia" w:ascii="宋体" w:hAnsi="宋体"/>
          <w:b/>
          <w:sz w:val="32"/>
          <w:szCs w:val="32"/>
        </w:rPr>
      </w:pPr>
    </w:p>
    <w:p w14:paraId="0B3BA7CC">
      <w:pPr>
        <w:pStyle w:val="81"/>
        <w:rPr>
          <w:rFonts w:hint="eastAsia" w:ascii="宋体" w:hAnsi="宋体"/>
          <w:b/>
          <w:sz w:val="32"/>
          <w:szCs w:val="32"/>
        </w:rPr>
      </w:pPr>
    </w:p>
    <w:p w14:paraId="0AA101F9">
      <w:pPr>
        <w:pStyle w:val="3"/>
        <w:jc w:val="center"/>
      </w:pPr>
      <w:bookmarkStart w:id="280" w:name="_Toc15800"/>
      <w:bookmarkStart w:id="281" w:name="_Toc4325"/>
      <w:bookmarkStart w:id="282" w:name="_Toc23338"/>
      <w:bookmarkStart w:id="283" w:name="_Toc4263"/>
      <w:bookmarkStart w:id="284" w:name="_Toc17562"/>
      <w:r>
        <w:rPr>
          <w:rFonts w:hint="eastAsia"/>
        </w:rPr>
        <w:t>七、报价一览表及报价文件</w:t>
      </w:r>
      <w:bookmarkEnd w:id="280"/>
      <w:bookmarkEnd w:id="281"/>
      <w:bookmarkEnd w:id="282"/>
      <w:bookmarkEnd w:id="283"/>
      <w:bookmarkEnd w:id="284"/>
    </w:p>
    <w:p w14:paraId="5DD55E29">
      <w:pPr>
        <w:adjustRightInd w:val="0"/>
        <w:snapToGrid w:val="0"/>
        <w:spacing w:line="360" w:lineRule="auto"/>
        <w:rPr>
          <w:rFonts w:hint="eastAsia" w:ascii="宋体" w:hAnsi="宋体"/>
          <w:szCs w:val="21"/>
        </w:rPr>
      </w:pPr>
    </w:p>
    <w:p w14:paraId="5D8A2748">
      <w:pPr>
        <w:pStyle w:val="4"/>
        <w:jc w:val="both"/>
      </w:pPr>
      <w:bookmarkStart w:id="285" w:name="_Toc18823"/>
      <w:r>
        <w:rPr>
          <w:rFonts w:hint="eastAsia"/>
        </w:rPr>
        <w:t>附件18</w:t>
      </w:r>
    </w:p>
    <w:p w14:paraId="1811CD93">
      <w:pPr>
        <w:pStyle w:val="4"/>
        <w:jc w:val="center"/>
      </w:pPr>
      <w:r>
        <w:rPr>
          <w:rFonts w:hint="eastAsia"/>
        </w:rPr>
        <w:t>报价一览表</w:t>
      </w:r>
      <w:bookmarkEnd w:id="285"/>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63"/>
        <w:gridCol w:w="3751"/>
        <w:gridCol w:w="1577"/>
        <w:gridCol w:w="1793"/>
      </w:tblGrid>
      <w:tr w14:paraId="2723B7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6" w:hRule="atLeast"/>
          <w:jc w:val="center"/>
        </w:trPr>
        <w:tc>
          <w:tcPr>
            <w:tcW w:w="1663" w:type="dxa"/>
            <w:vMerge w:val="restart"/>
            <w:tcBorders>
              <w:top w:val="double" w:color="auto" w:sz="4" w:space="0"/>
              <w:bottom w:val="single" w:color="auto" w:sz="6" w:space="0"/>
              <w:right w:val="single" w:color="auto" w:sz="6" w:space="0"/>
            </w:tcBorders>
            <w:vAlign w:val="center"/>
          </w:tcPr>
          <w:p w14:paraId="7E0840C3">
            <w:pPr>
              <w:jc w:val="center"/>
              <w:rPr>
                <w:rFonts w:hint="eastAsia" w:ascii="宋体" w:hAnsi="宋体" w:cs="宋体"/>
                <w:color w:val="000000"/>
              </w:rPr>
            </w:pPr>
            <w:r>
              <w:rPr>
                <w:rFonts w:hint="eastAsia" w:ascii="宋体" w:hAnsi="宋体" w:cs="宋体"/>
                <w:color w:val="000000"/>
              </w:rPr>
              <w:t>项目名称</w:t>
            </w:r>
          </w:p>
        </w:tc>
        <w:tc>
          <w:tcPr>
            <w:tcW w:w="3751" w:type="dxa"/>
            <w:vMerge w:val="restart"/>
            <w:tcBorders>
              <w:top w:val="double" w:color="auto" w:sz="4" w:space="0"/>
              <w:left w:val="single" w:color="auto" w:sz="6" w:space="0"/>
              <w:bottom w:val="single" w:color="auto" w:sz="6" w:space="0"/>
              <w:right w:val="single" w:color="auto" w:sz="6" w:space="0"/>
            </w:tcBorders>
            <w:vAlign w:val="center"/>
          </w:tcPr>
          <w:p w14:paraId="1DA97A2B">
            <w:pPr>
              <w:jc w:val="center"/>
              <w:rPr>
                <w:rFonts w:hint="eastAsia" w:ascii="宋体" w:hAnsi="宋体" w:cs="宋体"/>
                <w:color w:val="000000"/>
              </w:rPr>
            </w:pPr>
          </w:p>
        </w:tc>
        <w:tc>
          <w:tcPr>
            <w:tcW w:w="1577" w:type="dxa"/>
            <w:tcBorders>
              <w:top w:val="double" w:color="auto" w:sz="4" w:space="0"/>
              <w:left w:val="single" w:color="auto" w:sz="6" w:space="0"/>
              <w:bottom w:val="single" w:color="auto" w:sz="6" w:space="0"/>
              <w:right w:val="single" w:color="auto" w:sz="6" w:space="0"/>
            </w:tcBorders>
            <w:vAlign w:val="center"/>
          </w:tcPr>
          <w:p w14:paraId="09C08AE2">
            <w:pPr>
              <w:jc w:val="center"/>
              <w:rPr>
                <w:rFonts w:hint="eastAsia" w:ascii="宋体" w:hAnsi="宋体" w:cs="宋体"/>
                <w:color w:val="000000"/>
              </w:rPr>
            </w:pPr>
            <w:r>
              <w:rPr>
                <w:rFonts w:hint="eastAsia" w:ascii="宋体" w:hAnsi="宋体" w:cs="宋体"/>
                <w:color w:val="000000"/>
              </w:rPr>
              <w:t>政府采购编号</w:t>
            </w:r>
          </w:p>
        </w:tc>
        <w:tc>
          <w:tcPr>
            <w:tcW w:w="1793" w:type="dxa"/>
            <w:tcBorders>
              <w:top w:val="double" w:color="auto" w:sz="4" w:space="0"/>
              <w:left w:val="single" w:color="auto" w:sz="6" w:space="0"/>
              <w:bottom w:val="single" w:color="auto" w:sz="6" w:space="0"/>
            </w:tcBorders>
            <w:vAlign w:val="center"/>
          </w:tcPr>
          <w:p w14:paraId="3A9CA99D">
            <w:pPr>
              <w:jc w:val="center"/>
              <w:rPr>
                <w:rFonts w:hint="eastAsia" w:ascii="宋体" w:hAnsi="宋体" w:cs="宋体"/>
                <w:color w:val="000000"/>
              </w:rPr>
            </w:pPr>
          </w:p>
        </w:tc>
      </w:tr>
      <w:tr w14:paraId="0124FD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6" w:hRule="atLeast"/>
          <w:jc w:val="center"/>
        </w:trPr>
        <w:tc>
          <w:tcPr>
            <w:tcW w:w="1663" w:type="dxa"/>
            <w:vMerge w:val="continue"/>
            <w:tcBorders>
              <w:top w:val="single" w:color="auto" w:sz="6" w:space="0"/>
              <w:bottom w:val="single" w:color="auto" w:sz="6" w:space="0"/>
              <w:right w:val="single" w:color="auto" w:sz="6" w:space="0"/>
            </w:tcBorders>
            <w:vAlign w:val="center"/>
          </w:tcPr>
          <w:p w14:paraId="2048CC9F">
            <w:pPr>
              <w:jc w:val="center"/>
              <w:rPr>
                <w:rFonts w:hint="eastAsia" w:ascii="宋体" w:hAnsi="宋体" w:cs="宋体"/>
                <w:color w:val="000000"/>
              </w:rPr>
            </w:pPr>
          </w:p>
        </w:tc>
        <w:tc>
          <w:tcPr>
            <w:tcW w:w="3751" w:type="dxa"/>
            <w:vMerge w:val="continue"/>
            <w:tcBorders>
              <w:top w:val="single" w:color="auto" w:sz="6" w:space="0"/>
              <w:left w:val="single" w:color="auto" w:sz="6" w:space="0"/>
              <w:bottom w:val="single" w:color="auto" w:sz="6" w:space="0"/>
              <w:right w:val="single" w:color="auto" w:sz="6" w:space="0"/>
            </w:tcBorders>
            <w:vAlign w:val="center"/>
          </w:tcPr>
          <w:p w14:paraId="23DEB286">
            <w:pPr>
              <w:jc w:val="center"/>
              <w:rPr>
                <w:rFonts w:hint="eastAsia" w:ascii="宋体" w:hAnsi="宋体" w:cs="宋体"/>
                <w:color w:val="000000"/>
              </w:rPr>
            </w:pPr>
          </w:p>
        </w:tc>
        <w:tc>
          <w:tcPr>
            <w:tcW w:w="1577" w:type="dxa"/>
            <w:tcBorders>
              <w:top w:val="single" w:color="auto" w:sz="6" w:space="0"/>
              <w:left w:val="single" w:color="auto" w:sz="6" w:space="0"/>
              <w:bottom w:val="single" w:color="auto" w:sz="6" w:space="0"/>
              <w:right w:val="single" w:color="auto" w:sz="6" w:space="0"/>
            </w:tcBorders>
            <w:vAlign w:val="center"/>
          </w:tcPr>
          <w:p w14:paraId="31739273">
            <w:pPr>
              <w:jc w:val="center"/>
              <w:rPr>
                <w:rFonts w:hint="eastAsia" w:ascii="宋体" w:hAnsi="宋体" w:cs="宋体"/>
                <w:color w:val="000000"/>
              </w:rPr>
            </w:pPr>
            <w:r>
              <w:rPr>
                <w:rFonts w:hint="eastAsia" w:ascii="宋体" w:hAnsi="宋体" w:cs="宋体"/>
                <w:color w:val="000000"/>
              </w:rPr>
              <w:t>采购代理编号</w:t>
            </w:r>
          </w:p>
        </w:tc>
        <w:tc>
          <w:tcPr>
            <w:tcW w:w="1793" w:type="dxa"/>
            <w:tcBorders>
              <w:top w:val="single" w:color="auto" w:sz="6" w:space="0"/>
              <w:left w:val="single" w:color="auto" w:sz="6" w:space="0"/>
              <w:bottom w:val="single" w:color="auto" w:sz="6" w:space="0"/>
            </w:tcBorders>
            <w:vAlign w:val="center"/>
          </w:tcPr>
          <w:p w14:paraId="39C62277">
            <w:pPr>
              <w:jc w:val="center"/>
              <w:rPr>
                <w:rFonts w:hint="eastAsia" w:ascii="宋体" w:hAnsi="宋体" w:cs="宋体"/>
                <w:color w:val="000000"/>
              </w:rPr>
            </w:pPr>
          </w:p>
        </w:tc>
      </w:tr>
      <w:tr w14:paraId="106CB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6" w:hRule="atLeast"/>
          <w:jc w:val="center"/>
        </w:trPr>
        <w:tc>
          <w:tcPr>
            <w:tcW w:w="1663" w:type="dxa"/>
            <w:tcBorders>
              <w:top w:val="single" w:color="auto" w:sz="6" w:space="0"/>
              <w:bottom w:val="single" w:color="auto" w:sz="6" w:space="0"/>
            </w:tcBorders>
            <w:vAlign w:val="center"/>
          </w:tcPr>
          <w:p w14:paraId="0310BDC7">
            <w:pPr>
              <w:jc w:val="center"/>
              <w:rPr>
                <w:rFonts w:hint="eastAsia" w:ascii="宋体" w:hAnsi="宋体" w:cs="宋体"/>
                <w:color w:val="000000"/>
              </w:rPr>
            </w:pPr>
            <w:r>
              <w:rPr>
                <w:rFonts w:hint="eastAsia" w:ascii="宋体" w:hAnsi="宋体" w:cs="宋体"/>
                <w:color w:val="000000"/>
              </w:rPr>
              <w:t>品目代码</w:t>
            </w:r>
          </w:p>
        </w:tc>
        <w:tc>
          <w:tcPr>
            <w:tcW w:w="7121" w:type="dxa"/>
            <w:gridSpan w:val="3"/>
            <w:tcBorders>
              <w:top w:val="single" w:color="auto" w:sz="6" w:space="0"/>
              <w:bottom w:val="single" w:color="auto" w:sz="6" w:space="0"/>
            </w:tcBorders>
            <w:vAlign w:val="center"/>
          </w:tcPr>
          <w:p w14:paraId="344D3165">
            <w:pPr>
              <w:ind w:firstLine="1260" w:firstLineChars="600"/>
              <w:rPr>
                <w:rFonts w:hint="eastAsia" w:ascii="宋体" w:hAnsi="宋体" w:cs="宋体"/>
                <w:color w:val="000000"/>
              </w:rPr>
            </w:pPr>
          </w:p>
        </w:tc>
      </w:tr>
      <w:tr w14:paraId="78174D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6" w:hRule="atLeast"/>
          <w:jc w:val="center"/>
        </w:trPr>
        <w:tc>
          <w:tcPr>
            <w:tcW w:w="1663" w:type="dxa"/>
            <w:tcBorders>
              <w:top w:val="single" w:color="auto" w:sz="6" w:space="0"/>
              <w:bottom w:val="single" w:color="auto" w:sz="6" w:space="0"/>
            </w:tcBorders>
            <w:vAlign w:val="center"/>
          </w:tcPr>
          <w:p w14:paraId="354A55DF">
            <w:pPr>
              <w:jc w:val="center"/>
              <w:rPr>
                <w:rFonts w:hint="eastAsia" w:ascii="宋体" w:hAnsi="宋体" w:cs="宋体"/>
                <w:color w:val="000000"/>
              </w:rPr>
            </w:pPr>
            <w:r>
              <w:rPr>
                <w:rFonts w:hint="eastAsia" w:ascii="宋体" w:hAnsi="宋体" w:cs="宋体"/>
                <w:color w:val="000000"/>
              </w:rPr>
              <w:t>包号</w:t>
            </w:r>
          </w:p>
        </w:tc>
        <w:tc>
          <w:tcPr>
            <w:tcW w:w="7121" w:type="dxa"/>
            <w:gridSpan w:val="3"/>
            <w:tcBorders>
              <w:top w:val="single" w:color="auto" w:sz="6" w:space="0"/>
              <w:bottom w:val="single" w:color="auto" w:sz="6" w:space="0"/>
            </w:tcBorders>
            <w:vAlign w:val="center"/>
          </w:tcPr>
          <w:p w14:paraId="7FCD0A76">
            <w:pPr>
              <w:jc w:val="center"/>
              <w:rPr>
                <w:rFonts w:hint="eastAsia" w:ascii="宋体" w:hAnsi="宋体" w:cs="宋体"/>
                <w:color w:val="000000"/>
              </w:rPr>
            </w:pPr>
          </w:p>
        </w:tc>
      </w:tr>
      <w:tr w14:paraId="49F131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580" w:hRule="atLeast"/>
          <w:jc w:val="center"/>
        </w:trPr>
        <w:tc>
          <w:tcPr>
            <w:tcW w:w="1663" w:type="dxa"/>
            <w:tcBorders>
              <w:top w:val="single" w:color="auto" w:sz="6" w:space="0"/>
              <w:bottom w:val="single" w:color="auto" w:sz="6" w:space="0"/>
            </w:tcBorders>
            <w:vAlign w:val="center"/>
          </w:tcPr>
          <w:p w14:paraId="30F7081D">
            <w:pPr>
              <w:jc w:val="center"/>
              <w:rPr>
                <w:rFonts w:hint="eastAsia" w:ascii="宋体" w:hAnsi="宋体" w:cs="宋体"/>
                <w:color w:val="000000"/>
              </w:rPr>
            </w:pPr>
            <w:r>
              <w:rPr>
                <w:rFonts w:hint="eastAsia" w:ascii="宋体" w:hAnsi="宋体" w:cs="宋体"/>
                <w:color w:val="000000"/>
              </w:rPr>
              <w:t>工程总报价</w:t>
            </w:r>
          </w:p>
        </w:tc>
        <w:tc>
          <w:tcPr>
            <w:tcW w:w="7121" w:type="dxa"/>
            <w:gridSpan w:val="3"/>
            <w:tcBorders>
              <w:top w:val="single" w:color="auto" w:sz="6" w:space="0"/>
              <w:bottom w:val="single" w:color="auto" w:sz="6" w:space="0"/>
            </w:tcBorders>
            <w:vAlign w:val="center"/>
          </w:tcPr>
          <w:p w14:paraId="0FFF16A2">
            <w:pPr>
              <w:rPr>
                <w:rFonts w:hint="eastAsia" w:ascii="宋体" w:hAnsi="宋体" w:cs="宋体"/>
                <w:color w:val="000000"/>
              </w:rPr>
            </w:pPr>
          </w:p>
          <w:p w14:paraId="4813ED03">
            <w:pPr>
              <w:rPr>
                <w:rFonts w:hint="eastAsia" w:ascii="宋体" w:hAnsi="宋体" w:cs="宋体"/>
                <w:color w:val="000000"/>
              </w:rPr>
            </w:pPr>
            <w:r>
              <w:rPr>
                <w:rFonts w:hint="eastAsia" w:ascii="宋体" w:hAnsi="宋体" w:cs="宋体"/>
                <w:color w:val="000000"/>
              </w:rPr>
              <w:t>大写：</w:t>
            </w:r>
            <w:r>
              <w:rPr>
                <w:rFonts w:hint="eastAsia" w:ascii="宋体" w:hAnsi="宋体" w:cs="宋体"/>
                <w:color w:val="000000"/>
                <w:u w:val="single"/>
              </w:rPr>
              <w:t xml:space="preserve">                            </w:t>
            </w:r>
            <w:r>
              <w:rPr>
                <w:rFonts w:hint="eastAsia" w:ascii="宋体" w:hAnsi="宋体" w:cs="宋体"/>
                <w:color w:val="000000"/>
              </w:rPr>
              <w:t>元人民币整</w:t>
            </w:r>
          </w:p>
          <w:p w14:paraId="3F7873B7">
            <w:pPr>
              <w:rPr>
                <w:rFonts w:hint="eastAsia" w:ascii="宋体" w:hAnsi="宋体" w:cs="宋体"/>
                <w:color w:val="000000"/>
              </w:rPr>
            </w:pPr>
          </w:p>
          <w:p w14:paraId="0AFC1557">
            <w:pPr>
              <w:rPr>
                <w:rFonts w:hint="eastAsia" w:ascii="宋体" w:hAnsi="宋体" w:cs="宋体"/>
                <w:color w:val="000000"/>
              </w:rPr>
            </w:pPr>
          </w:p>
          <w:p w14:paraId="03CB66A1">
            <w:pPr>
              <w:rPr>
                <w:rFonts w:hint="eastAsia" w:ascii="宋体" w:hAnsi="宋体" w:cs="宋体"/>
                <w:color w:val="000000"/>
              </w:rPr>
            </w:pPr>
          </w:p>
          <w:p w14:paraId="2D2CCE8F">
            <w:pPr>
              <w:rPr>
                <w:rFonts w:hint="eastAsia" w:ascii="宋体" w:hAnsi="宋体" w:cs="宋体"/>
                <w:color w:val="000000"/>
              </w:rPr>
            </w:pPr>
            <w:r>
              <w:rPr>
                <w:rFonts w:hint="eastAsia" w:ascii="宋体" w:hAnsi="宋体" w:cs="宋体"/>
                <w:color w:val="000000"/>
              </w:rPr>
              <w:t>小写：</w:t>
            </w:r>
            <w:r>
              <w:rPr>
                <w:rFonts w:hint="eastAsia" w:ascii="宋体" w:hAnsi="宋体" w:cs="宋体"/>
                <w:color w:val="000000"/>
                <w:u w:val="single"/>
              </w:rPr>
              <w:t xml:space="preserve">                            </w:t>
            </w:r>
            <w:r>
              <w:rPr>
                <w:rFonts w:hint="eastAsia" w:ascii="宋体" w:hAnsi="宋体" w:cs="宋体"/>
                <w:color w:val="000000"/>
              </w:rPr>
              <w:t>元人民币整</w:t>
            </w:r>
          </w:p>
          <w:p w14:paraId="2AFD13E6">
            <w:pPr>
              <w:rPr>
                <w:rFonts w:hint="eastAsia" w:ascii="宋体" w:hAnsi="宋体" w:cs="宋体"/>
                <w:color w:val="000000"/>
              </w:rPr>
            </w:pPr>
          </w:p>
        </w:tc>
      </w:tr>
      <w:tr w14:paraId="3346D9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0" w:hRule="atLeast"/>
          <w:jc w:val="center"/>
        </w:trPr>
        <w:tc>
          <w:tcPr>
            <w:tcW w:w="1663" w:type="dxa"/>
            <w:tcBorders>
              <w:top w:val="single" w:color="auto" w:sz="6" w:space="0"/>
              <w:bottom w:val="single" w:color="auto" w:sz="6" w:space="0"/>
            </w:tcBorders>
            <w:vAlign w:val="center"/>
          </w:tcPr>
          <w:p w14:paraId="44F678E8">
            <w:pPr>
              <w:jc w:val="center"/>
              <w:rPr>
                <w:rFonts w:hint="eastAsia" w:ascii="宋体" w:hAnsi="宋体" w:cs="宋体"/>
                <w:color w:val="000000"/>
              </w:rPr>
            </w:pPr>
            <w:r>
              <w:rPr>
                <w:rFonts w:hint="eastAsia" w:ascii="宋体" w:hAnsi="宋体" w:cs="宋体"/>
                <w:color w:val="000000"/>
              </w:rPr>
              <w:t>工期（日历天）</w:t>
            </w:r>
          </w:p>
        </w:tc>
        <w:tc>
          <w:tcPr>
            <w:tcW w:w="7121" w:type="dxa"/>
            <w:gridSpan w:val="3"/>
            <w:tcBorders>
              <w:top w:val="single" w:color="auto" w:sz="6" w:space="0"/>
              <w:bottom w:val="single" w:color="auto" w:sz="6" w:space="0"/>
            </w:tcBorders>
            <w:vAlign w:val="center"/>
          </w:tcPr>
          <w:p w14:paraId="3E8945C8">
            <w:pPr>
              <w:jc w:val="center"/>
              <w:rPr>
                <w:rFonts w:hint="eastAsia" w:ascii="宋体" w:hAnsi="宋体" w:cs="宋体"/>
                <w:color w:val="000000"/>
              </w:rPr>
            </w:pPr>
          </w:p>
        </w:tc>
      </w:tr>
      <w:tr w14:paraId="07CFCB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0" w:hRule="atLeast"/>
          <w:jc w:val="center"/>
        </w:trPr>
        <w:tc>
          <w:tcPr>
            <w:tcW w:w="1663" w:type="dxa"/>
            <w:tcBorders>
              <w:top w:val="single" w:color="auto" w:sz="6" w:space="0"/>
              <w:bottom w:val="single" w:color="auto" w:sz="6" w:space="0"/>
            </w:tcBorders>
            <w:vAlign w:val="center"/>
          </w:tcPr>
          <w:p w14:paraId="4022615D">
            <w:pPr>
              <w:jc w:val="center"/>
              <w:rPr>
                <w:rFonts w:hint="eastAsia" w:ascii="宋体" w:hAnsi="宋体" w:cs="宋体"/>
                <w:color w:val="000000"/>
              </w:rPr>
            </w:pPr>
            <w:r>
              <w:rPr>
                <w:rFonts w:hint="eastAsia" w:ascii="宋体" w:hAnsi="宋体" w:cs="宋体"/>
                <w:color w:val="000000"/>
              </w:rPr>
              <w:t>质量要求</w:t>
            </w:r>
          </w:p>
        </w:tc>
        <w:tc>
          <w:tcPr>
            <w:tcW w:w="7121" w:type="dxa"/>
            <w:gridSpan w:val="3"/>
            <w:tcBorders>
              <w:top w:val="single" w:color="auto" w:sz="6" w:space="0"/>
              <w:bottom w:val="single" w:color="auto" w:sz="6" w:space="0"/>
            </w:tcBorders>
            <w:vAlign w:val="center"/>
          </w:tcPr>
          <w:p w14:paraId="01FDFC97">
            <w:pPr>
              <w:jc w:val="center"/>
              <w:rPr>
                <w:rFonts w:hint="eastAsia" w:ascii="宋体" w:hAnsi="宋体" w:cs="宋体"/>
                <w:color w:val="000000"/>
              </w:rPr>
            </w:pPr>
          </w:p>
        </w:tc>
      </w:tr>
      <w:tr w14:paraId="24A378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0" w:hRule="atLeast"/>
          <w:jc w:val="center"/>
        </w:trPr>
        <w:tc>
          <w:tcPr>
            <w:tcW w:w="1663" w:type="dxa"/>
            <w:tcBorders>
              <w:top w:val="single" w:color="auto" w:sz="6" w:space="0"/>
              <w:bottom w:val="single" w:color="auto" w:sz="6" w:space="0"/>
            </w:tcBorders>
            <w:vAlign w:val="center"/>
          </w:tcPr>
          <w:p w14:paraId="49B07327">
            <w:pPr>
              <w:jc w:val="center"/>
              <w:rPr>
                <w:rFonts w:hint="eastAsia" w:ascii="宋体" w:hAnsi="宋体" w:cs="宋体"/>
                <w:color w:val="000000"/>
              </w:rPr>
            </w:pPr>
            <w:r>
              <w:rPr>
                <w:rFonts w:hint="eastAsia" w:ascii="宋体" w:hAnsi="宋体" w:cs="宋体"/>
                <w:color w:val="000000"/>
              </w:rPr>
              <w:t>项目负责人</w:t>
            </w:r>
          </w:p>
        </w:tc>
        <w:tc>
          <w:tcPr>
            <w:tcW w:w="7121" w:type="dxa"/>
            <w:gridSpan w:val="3"/>
            <w:tcBorders>
              <w:top w:val="single" w:color="auto" w:sz="6" w:space="0"/>
              <w:bottom w:val="single" w:color="auto" w:sz="6" w:space="0"/>
            </w:tcBorders>
            <w:vAlign w:val="center"/>
          </w:tcPr>
          <w:p w14:paraId="113E788D">
            <w:pPr>
              <w:jc w:val="center"/>
              <w:rPr>
                <w:rFonts w:hint="eastAsia" w:ascii="宋体" w:hAnsi="宋体" w:cs="宋体"/>
                <w:color w:val="000000"/>
              </w:rPr>
            </w:pPr>
          </w:p>
        </w:tc>
      </w:tr>
      <w:tr w14:paraId="2E6F22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0" w:hRule="atLeast"/>
          <w:jc w:val="center"/>
        </w:trPr>
        <w:tc>
          <w:tcPr>
            <w:tcW w:w="1663" w:type="dxa"/>
            <w:tcBorders>
              <w:top w:val="single" w:color="auto" w:sz="6" w:space="0"/>
              <w:bottom w:val="double" w:color="auto" w:sz="4" w:space="0"/>
            </w:tcBorders>
            <w:vAlign w:val="center"/>
          </w:tcPr>
          <w:p w14:paraId="2E45ACEA">
            <w:pPr>
              <w:jc w:val="center"/>
              <w:rPr>
                <w:rFonts w:hint="eastAsia" w:ascii="宋体" w:hAnsi="宋体" w:cs="宋体"/>
                <w:color w:val="000000"/>
              </w:rPr>
            </w:pPr>
            <w:r>
              <w:rPr>
                <w:rFonts w:hint="eastAsia" w:ascii="宋体" w:hAnsi="宋体" w:cs="宋体"/>
                <w:color w:val="000000"/>
              </w:rPr>
              <w:t>备  注</w:t>
            </w:r>
          </w:p>
        </w:tc>
        <w:tc>
          <w:tcPr>
            <w:tcW w:w="7121" w:type="dxa"/>
            <w:gridSpan w:val="3"/>
            <w:tcBorders>
              <w:top w:val="single" w:color="auto" w:sz="6" w:space="0"/>
              <w:bottom w:val="double" w:color="auto" w:sz="4" w:space="0"/>
            </w:tcBorders>
            <w:vAlign w:val="center"/>
          </w:tcPr>
          <w:p w14:paraId="420755B0">
            <w:pPr>
              <w:jc w:val="center"/>
              <w:rPr>
                <w:rFonts w:hint="eastAsia" w:ascii="宋体" w:hAnsi="宋体" w:cs="宋体"/>
                <w:color w:val="000000"/>
              </w:rPr>
            </w:pPr>
          </w:p>
        </w:tc>
      </w:tr>
    </w:tbl>
    <w:p w14:paraId="787CC94A">
      <w:pPr>
        <w:pStyle w:val="45"/>
      </w:pPr>
    </w:p>
    <w:p w14:paraId="66430767">
      <w:pPr>
        <w:adjustRightInd w:val="0"/>
        <w:snapToGrid w:val="0"/>
        <w:spacing w:line="360" w:lineRule="auto"/>
        <w:rPr>
          <w:rFonts w:hint="eastAsia" w:ascii="宋体" w:hAnsi="宋体"/>
          <w:szCs w:val="21"/>
        </w:rPr>
      </w:pPr>
    </w:p>
    <w:p w14:paraId="347FED6F">
      <w:pPr>
        <w:adjustRightInd w:val="0"/>
        <w:snapToGrid w:val="0"/>
        <w:spacing w:line="360" w:lineRule="auto"/>
        <w:rPr>
          <w:rFonts w:hint="eastAsia" w:ascii="宋体" w:hAnsi="宋体"/>
          <w:szCs w:val="21"/>
        </w:rPr>
      </w:pPr>
      <w:r>
        <w:rPr>
          <w:rFonts w:hint="eastAsia" w:ascii="宋体" w:hAnsi="宋体"/>
          <w:szCs w:val="21"/>
        </w:rPr>
        <w:t>供应商（盖单位章）：</w:t>
      </w:r>
    </w:p>
    <w:p w14:paraId="2AC48E32">
      <w:pPr>
        <w:adjustRightInd w:val="0"/>
        <w:snapToGrid w:val="0"/>
        <w:spacing w:line="360" w:lineRule="auto"/>
        <w:rPr>
          <w:rFonts w:hint="eastAsia" w:ascii="宋体" w:hAnsi="宋体"/>
          <w:szCs w:val="21"/>
        </w:rPr>
      </w:pPr>
      <w:r>
        <w:rPr>
          <w:rFonts w:hint="eastAsia" w:ascii="宋体" w:hAnsi="宋体"/>
          <w:szCs w:val="21"/>
        </w:rPr>
        <w:t>法定代表人或其委托代理人签字：</w:t>
      </w:r>
      <w:r>
        <w:rPr>
          <w:rFonts w:hint="eastAsia" w:ascii="宋体" w:hAnsi="宋体"/>
          <w:szCs w:val="21"/>
          <w:u w:val="single"/>
        </w:rPr>
        <w:t xml:space="preserve">       </w:t>
      </w:r>
    </w:p>
    <w:p w14:paraId="0E2DD630">
      <w:pPr>
        <w:adjustRightInd w:val="0"/>
        <w:snapToGrid w:val="0"/>
        <w:spacing w:line="360" w:lineRule="auto"/>
        <w:rPr>
          <w:rFonts w:hint="eastAsia" w:ascii="黑体" w:hAnsi="宋体" w:eastAsia="黑体"/>
          <w:b/>
          <w:sz w:val="24"/>
        </w:rPr>
        <w:sectPr>
          <w:headerReference r:id="rId6" w:type="default"/>
          <w:footerReference r:id="rId7" w:type="default"/>
          <w:pgSz w:w="11906" w:h="16838"/>
          <w:pgMar w:top="1474" w:right="1474" w:bottom="232" w:left="1588" w:header="851" w:footer="992" w:gutter="0"/>
          <w:cols w:space="720" w:num="1"/>
          <w:docGrid w:type="lines" w:linePitch="312" w:charSpace="0"/>
        </w:sect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90F3505">
      <w:pPr>
        <w:adjustRightInd w:val="0"/>
        <w:snapToGrid w:val="0"/>
        <w:rPr>
          <w:rFonts w:hint="eastAsia" w:ascii="黑体" w:hAnsi="宋体" w:eastAsia="黑体"/>
          <w:b/>
          <w:sz w:val="24"/>
        </w:rPr>
      </w:pPr>
      <w:bookmarkStart w:id="286" w:name="_Toc14362"/>
      <w:bookmarkStart w:id="287" w:name="_Toc15512"/>
      <w:bookmarkStart w:id="288" w:name="_Toc14101"/>
      <w:bookmarkStart w:id="289" w:name="_Toc8662"/>
      <w:bookmarkStart w:id="290" w:name="_Toc25617"/>
      <w:bookmarkStart w:id="291" w:name="_Toc22813"/>
      <w:bookmarkStart w:id="292" w:name="_Toc20352"/>
      <w:bookmarkStart w:id="293" w:name="_Toc3283"/>
      <w:r>
        <w:rPr>
          <w:rFonts w:hint="eastAsia" w:ascii="黑体" w:hAnsi="宋体" w:eastAsia="黑体"/>
          <w:b/>
          <w:sz w:val="24"/>
        </w:rPr>
        <w:t>附件</w:t>
      </w:r>
      <w:bookmarkEnd w:id="286"/>
      <w:bookmarkEnd w:id="287"/>
      <w:bookmarkEnd w:id="288"/>
      <w:bookmarkEnd w:id="289"/>
      <w:bookmarkEnd w:id="290"/>
      <w:bookmarkEnd w:id="291"/>
      <w:bookmarkEnd w:id="292"/>
      <w:bookmarkEnd w:id="293"/>
      <w:r>
        <w:rPr>
          <w:rFonts w:hint="eastAsia" w:ascii="黑体" w:hAnsi="宋体" w:eastAsia="黑体"/>
          <w:b/>
          <w:sz w:val="24"/>
        </w:rPr>
        <w:t>19</w:t>
      </w:r>
    </w:p>
    <w:p w14:paraId="7771D28F">
      <w:pPr>
        <w:adjustRightInd w:val="0"/>
        <w:snapToGrid w:val="0"/>
        <w:jc w:val="center"/>
        <w:rPr>
          <w:rFonts w:hint="eastAsia" w:ascii="宋体" w:hAnsi="宋体" w:cs="宋体"/>
          <w:b/>
          <w:color w:val="000000"/>
          <w:sz w:val="28"/>
          <w:szCs w:val="28"/>
        </w:rPr>
      </w:pPr>
      <w:bookmarkStart w:id="294" w:name="_Toc29089"/>
      <w:bookmarkStart w:id="295" w:name="_Toc6126"/>
      <w:bookmarkStart w:id="296" w:name="_Toc1872"/>
      <w:bookmarkStart w:id="297" w:name="_Toc22149"/>
      <w:r>
        <w:rPr>
          <w:rFonts w:hint="eastAsia" w:ascii="宋体" w:hAnsi="宋体" w:cs="宋体"/>
          <w:b/>
          <w:color w:val="000000"/>
          <w:sz w:val="28"/>
          <w:szCs w:val="28"/>
        </w:rPr>
        <w:t>分项价格表（已标价工程量清单内容）</w:t>
      </w:r>
    </w:p>
    <w:p w14:paraId="64A7BEAB">
      <w:pPr>
        <w:adjustRightInd w:val="0"/>
        <w:snapToGrid w:val="0"/>
        <w:jc w:val="center"/>
        <w:rPr>
          <w:rFonts w:hint="eastAsia" w:ascii="宋体" w:hAnsi="宋体" w:cs="宋体"/>
          <w:color w:val="000000"/>
          <w:sz w:val="24"/>
        </w:rPr>
      </w:pPr>
      <w:r>
        <w:rPr>
          <w:rFonts w:hint="eastAsia" w:ascii="宋体" w:hAnsi="宋体" w:cs="宋体"/>
          <w:color w:val="000000"/>
          <w:sz w:val="24"/>
        </w:rPr>
        <w:t>严格按采购文件提供的清单报价。</w:t>
      </w:r>
    </w:p>
    <w:p w14:paraId="68275900">
      <w:pPr>
        <w:adjustRightInd w:val="0"/>
        <w:snapToGrid w:val="0"/>
        <w:rPr>
          <w:rFonts w:ascii="宋体" w:cs="宋体"/>
          <w:color w:val="000000"/>
        </w:rPr>
      </w:pPr>
    </w:p>
    <w:p w14:paraId="2C296403">
      <w:pPr>
        <w:autoSpaceDE w:val="0"/>
        <w:autoSpaceDN w:val="0"/>
        <w:adjustRightInd w:val="0"/>
        <w:spacing w:before="64" w:line="360" w:lineRule="auto"/>
        <w:ind w:right="-23"/>
        <w:jc w:val="left"/>
        <w:rPr>
          <w:color w:val="000000"/>
        </w:rPr>
      </w:pPr>
      <w:r>
        <w:rPr>
          <w:rFonts w:hint="eastAsia"/>
          <w:color w:val="000000"/>
        </w:rPr>
        <w:t>（</w:t>
      </w:r>
      <w:r>
        <w:rPr>
          <w:color w:val="000000"/>
        </w:rPr>
        <w:t>1</w:t>
      </w:r>
      <w:r>
        <w:rPr>
          <w:rFonts w:hint="eastAsia"/>
          <w:color w:val="000000"/>
        </w:rPr>
        <w:t>）投标总价封面；</w:t>
      </w:r>
    </w:p>
    <w:p w14:paraId="72FCB29E">
      <w:pPr>
        <w:autoSpaceDE w:val="0"/>
        <w:autoSpaceDN w:val="0"/>
        <w:adjustRightInd w:val="0"/>
        <w:spacing w:before="64" w:line="360" w:lineRule="auto"/>
        <w:ind w:right="-23"/>
        <w:jc w:val="left"/>
        <w:rPr>
          <w:color w:val="000000"/>
        </w:rPr>
      </w:pPr>
      <w:r>
        <w:rPr>
          <w:rFonts w:hint="eastAsia"/>
          <w:color w:val="000000"/>
        </w:rPr>
        <w:t>（</w:t>
      </w:r>
      <w:r>
        <w:rPr>
          <w:color w:val="000000"/>
        </w:rPr>
        <w:t>2</w:t>
      </w:r>
      <w:r>
        <w:rPr>
          <w:rFonts w:hint="eastAsia"/>
          <w:color w:val="000000"/>
        </w:rPr>
        <w:t>）投标总价扉页</w:t>
      </w:r>
    </w:p>
    <w:p w14:paraId="386922E1">
      <w:pPr>
        <w:autoSpaceDE w:val="0"/>
        <w:autoSpaceDN w:val="0"/>
        <w:adjustRightInd w:val="0"/>
        <w:spacing w:before="64" w:line="360" w:lineRule="auto"/>
        <w:ind w:right="-23"/>
        <w:jc w:val="left"/>
        <w:rPr>
          <w:color w:val="000000"/>
        </w:rPr>
      </w:pPr>
      <w:r>
        <w:rPr>
          <w:rFonts w:hint="eastAsia"/>
          <w:color w:val="000000"/>
        </w:rPr>
        <w:t>（</w:t>
      </w:r>
      <w:r>
        <w:rPr>
          <w:color w:val="000000"/>
        </w:rPr>
        <w:t>3</w:t>
      </w:r>
      <w:r>
        <w:rPr>
          <w:rFonts w:hint="eastAsia"/>
          <w:color w:val="000000"/>
        </w:rPr>
        <w:t>）工程计价总说明</w:t>
      </w:r>
    </w:p>
    <w:p w14:paraId="1DAAC8A3">
      <w:pPr>
        <w:autoSpaceDE w:val="0"/>
        <w:autoSpaceDN w:val="0"/>
        <w:adjustRightInd w:val="0"/>
        <w:spacing w:before="64" w:line="360" w:lineRule="auto"/>
        <w:ind w:right="-23"/>
        <w:jc w:val="left"/>
        <w:rPr>
          <w:color w:val="000000"/>
        </w:rPr>
      </w:pPr>
      <w:r>
        <w:rPr>
          <w:rFonts w:hint="eastAsia"/>
          <w:color w:val="000000"/>
        </w:rPr>
        <w:t>（</w:t>
      </w:r>
      <w:r>
        <w:rPr>
          <w:color w:val="000000"/>
        </w:rPr>
        <w:t>4</w:t>
      </w:r>
      <w:r>
        <w:rPr>
          <w:rFonts w:hint="eastAsia"/>
          <w:color w:val="000000"/>
        </w:rPr>
        <w:t>）建设项目（单项工程）工程造价汇总表</w:t>
      </w:r>
    </w:p>
    <w:p w14:paraId="0E2A508B">
      <w:pPr>
        <w:autoSpaceDE w:val="0"/>
        <w:autoSpaceDN w:val="0"/>
        <w:adjustRightInd w:val="0"/>
        <w:spacing w:before="64" w:line="360" w:lineRule="auto"/>
        <w:ind w:right="-23"/>
        <w:jc w:val="left"/>
        <w:rPr>
          <w:color w:val="000000"/>
        </w:rPr>
      </w:pPr>
      <w:r>
        <w:rPr>
          <w:rFonts w:hint="eastAsia"/>
          <w:color w:val="000000"/>
        </w:rPr>
        <w:t>（</w:t>
      </w:r>
      <w:r>
        <w:rPr>
          <w:color w:val="000000"/>
        </w:rPr>
        <w:t>5</w:t>
      </w:r>
      <w:r>
        <w:rPr>
          <w:rFonts w:hint="eastAsia"/>
          <w:color w:val="000000"/>
        </w:rPr>
        <w:t>）单位工程费用计算表</w:t>
      </w:r>
    </w:p>
    <w:p w14:paraId="78E33F56">
      <w:pPr>
        <w:autoSpaceDE w:val="0"/>
        <w:autoSpaceDN w:val="0"/>
        <w:adjustRightInd w:val="0"/>
        <w:spacing w:before="64" w:line="360" w:lineRule="auto"/>
        <w:ind w:right="-23"/>
        <w:jc w:val="left"/>
        <w:rPr>
          <w:color w:val="000000"/>
        </w:rPr>
      </w:pPr>
      <w:r>
        <w:rPr>
          <w:rFonts w:hint="eastAsia"/>
          <w:color w:val="000000"/>
        </w:rPr>
        <w:t>（</w:t>
      </w:r>
      <w:r>
        <w:rPr>
          <w:color w:val="000000"/>
        </w:rPr>
        <w:t>6</w:t>
      </w:r>
      <w:r>
        <w:rPr>
          <w:rFonts w:hint="eastAsia"/>
          <w:color w:val="000000"/>
        </w:rPr>
        <w:t>）单位工程工程量清单与造价表</w:t>
      </w:r>
    </w:p>
    <w:p w14:paraId="655892F1">
      <w:pPr>
        <w:autoSpaceDE w:val="0"/>
        <w:autoSpaceDN w:val="0"/>
        <w:adjustRightInd w:val="0"/>
        <w:spacing w:before="64" w:line="360" w:lineRule="auto"/>
        <w:ind w:right="-23"/>
        <w:jc w:val="left"/>
        <w:rPr>
          <w:color w:val="000000"/>
        </w:rPr>
      </w:pPr>
      <w:r>
        <w:rPr>
          <w:rFonts w:hint="eastAsia"/>
          <w:color w:val="000000"/>
        </w:rPr>
        <w:t>（</w:t>
      </w:r>
      <w:r>
        <w:rPr>
          <w:color w:val="000000"/>
        </w:rPr>
        <w:t>7</w:t>
      </w:r>
      <w:r>
        <w:rPr>
          <w:rFonts w:hint="eastAsia"/>
          <w:color w:val="000000"/>
        </w:rPr>
        <w:t>）清单项目直接费用预算表</w:t>
      </w:r>
    </w:p>
    <w:p w14:paraId="298891D8">
      <w:pPr>
        <w:autoSpaceDE w:val="0"/>
        <w:autoSpaceDN w:val="0"/>
        <w:adjustRightInd w:val="0"/>
        <w:spacing w:before="64" w:line="360" w:lineRule="auto"/>
        <w:ind w:right="-23"/>
        <w:jc w:val="left"/>
        <w:rPr>
          <w:color w:val="000000"/>
        </w:rPr>
      </w:pPr>
      <w:r>
        <w:rPr>
          <w:rFonts w:hint="eastAsia"/>
          <w:color w:val="000000"/>
        </w:rPr>
        <w:t>（</w:t>
      </w:r>
      <w:r>
        <w:rPr>
          <w:color w:val="000000"/>
        </w:rPr>
        <w:t>8</w:t>
      </w:r>
      <w:r>
        <w:rPr>
          <w:rFonts w:hint="eastAsia"/>
          <w:color w:val="000000"/>
        </w:rPr>
        <w:t>）清单项目人材机用量与单价表</w:t>
      </w:r>
    </w:p>
    <w:p w14:paraId="650A7C15">
      <w:pPr>
        <w:autoSpaceDE w:val="0"/>
        <w:autoSpaceDN w:val="0"/>
        <w:adjustRightInd w:val="0"/>
        <w:spacing w:before="64" w:line="360" w:lineRule="auto"/>
        <w:ind w:right="-23"/>
        <w:jc w:val="left"/>
        <w:rPr>
          <w:color w:val="000000"/>
        </w:rPr>
      </w:pPr>
      <w:r>
        <w:rPr>
          <w:rFonts w:hint="eastAsia"/>
          <w:color w:val="000000"/>
        </w:rPr>
        <w:t>（</w:t>
      </w:r>
      <w:r>
        <w:rPr>
          <w:color w:val="000000"/>
        </w:rPr>
        <w:t>9</w:t>
      </w:r>
      <w:r>
        <w:rPr>
          <w:rFonts w:hint="eastAsia"/>
          <w:color w:val="000000"/>
        </w:rPr>
        <w:t>）清单项目费用计算表（综合单价表）</w:t>
      </w:r>
    </w:p>
    <w:p w14:paraId="559D9A15">
      <w:pPr>
        <w:autoSpaceDE w:val="0"/>
        <w:autoSpaceDN w:val="0"/>
        <w:adjustRightInd w:val="0"/>
        <w:spacing w:before="64" w:line="360" w:lineRule="auto"/>
        <w:ind w:right="-23"/>
        <w:jc w:val="left"/>
        <w:rPr>
          <w:color w:val="000000"/>
        </w:rPr>
      </w:pPr>
      <w:r>
        <w:rPr>
          <w:rFonts w:hint="eastAsia"/>
          <w:color w:val="000000"/>
        </w:rPr>
        <w:t>（</w:t>
      </w:r>
      <w:r>
        <w:rPr>
          <w:color w:val="000000"/>
        </w:rPr>
        <w:t>10</w:t>
      </w:r>
      <w:r>
        <w:rPr>
          <w:rFonts w:hint="eastAsia"/>
          <w:color w:val="000000"/>
        </w:rPr>
        <w:t>）总价措施项目清单计费表</w:t>
      </w:r>
    </w:p>
    <w:p w14:paraId="1024AE78">
      <w:pPr>
        <w:autoSpaceDE w:val="0"/>
        <w:autoSpaceDN w:val="0"/>
        <w:adjustRightInd w:val="0"/>
        <w:spacing w:before="64" w:line="360" w:lineRule="auto"/>
        <w:ind w:right="-23"/>
        <w:jc w:val="left"/>
        <w:rPr>
          <w:color w:val="000000"/>
        </w:rPr>
      </w:pPr>
      <w:r>
        <w:rPr>
          <w:rFonts w:hint="eastAsia"/>
          <w:color w:val="000000"/>
        </w:rPr>
        <w:t>（</w:t>
      </w:r>
      <w:r>
        <w:rPr>
          <w:color w:val="000000"/>
        </w:rPr>
        <w:t>11</w:t>
      </w:r>
      <w:r>
        <w:rPr>
          <w:rFonts w:hint="eastAsia"/>
          <w:color w:val="000000"/>
        </w:rPr>
        <w:t>）其他项目清单与计价汇总表</w:t>
      </w:r>
    </w:p>
    <w:p w14:paraId="3C5E9F20">
      <w:pPr>
        <w:autoSpaceDE w:val="0"/>
        <w:autoSpaceDN w:val="0"/>
        <w:adjustRightInd w:val="0"/>
        <w:spacing w:before="64" w:line="360" w:lineRule="auto"/>
        <w:ind w:right="-23"/>
        <w:jc w:val="left"/>
        <w:rPr>
          <w:color w:val="000000"/>
        </w:rPr>
      </w:pPr>
      <w:r>
        <w:rPr>
          <w:rFonts w:hint="eastAsia"/>
          <w:color w:val="000000"/>
        </w:rPr>
        <w:t>（</w:t>
      </w:r>
      <w:r>
        <w:rPr>
          <w:color w:val="000000"/>
        </w:rPr>
        <w:t>12</w:t>
      </w:r>
      <w:r>
        <w:rPr>
          <w:rFonts w:hint="eastAsia"/>
          <w:color w:val="000000"/>
        </w:rPr>
        <w:t>）暂列金额明细表</w:t>
      </w:r>
    </w:p>
    <w:p w14:paraId="6BF2B5A6">
      <w:pPr>
        <w:autoSpaceDE w:val="0"/>
        <w:autoSpaceDN w:val="0"/>
        <w:adjustRightInd w:val="0"/>
        <w:spacing w:before="64" w:line="360" w:lineRule="auto"/>
        <w:ind w:right="-23"/>
        <w:jc w:val="left"/>
        <w:rPr>
          <w:color w:val="000000"/>
        </w:rPr>
      </w:pPr>
      <w:r>
        <w:rPr>
          <w:rFonts w:hint="eastAsia"/>
          <w:color w:val="000000"/>
        </w:rPr>
        <w:t>（</w:t>
      </w:r>
      <w:r>
        <w:rPr>
          <w:color w:val="000000"/>
        </w:rPr>
        <w:t>13</w:t>
      </w:r>
      <w:r>
        <w:rPr>
          <w:rFonts w:hint="eastAsia"/>
          <w:color w:val="000000"/>
        </w:rPr>
        <w:t>）材料（工程设备）暂估单价及调整表</w:t>
      </w:r>
    </w:p>
    <w:p w14:paraId="29B0AEF5">
      <w:pPr>
        <w:autoSpaceDE w:val="0"/>
        <w:autoSpaceDN w:val="0"/>
        <w:adjustRightInd w:val="0"/>
        <w:spacing w:before="64" w:line="360" w:lineRule="auto"/>
        <w:ind w:right="-23"/>
        <w:jc w:val="left"/>
        <w:rPr>
          <w:color w:val="000000"/>
        </w:rPr>
      </w:pPr>
      <w:r>
        <w:rPr>
          <w:rFonts w:hint="eastAsia"/>
          <w:color w:val="000000"/>
        </w:rPr>
        <w:t>（</w:t>
      </w:r>
      <w:r>
        <w:rPr>
          <w:color w:val="000000"/>
        </w:rPr>
        <w:t>14</w:t>
      </w:r>
      <w:r>
        <w:rPr>
          <w:rFonts w:hint="eastAsia"/>
          <w:color w:val="000000"/>
        </w:rPr>
        <w:t>）专业工程暂估价及结算价表</w:t>
      </w:r>
    </w:p>
    <w:p w14:paraId="72D53456">
      <w:pPr>
        <w:autoSpaceDE w:val="0"/>
        <w:autoSpaceDN w:val="0"/>
        <w:adjustRightInd w:val="0"/>
        <w:spacing w:before="64" w:line="360" w:lineRule="auto"/>
        <w:ind w:right="-23"/>
        <w:jc w:val="left"/>
        <w:rPr>
          <w:color w:val="000000"/>
        </w:rPr>
      </w:pPr>
      <w:r>
        <w:rPr>
          <w:rFonts w:hint="eastAsia"/>
          <w:color w:val="000000"/>
        </w:rPr>
        <w:t>（</w:t>
      </w:r>
      <w:r>
        <w:rPr>
          <w:color w:val="000000"/>
        </w:rPr>
        <w:t>15</w:t>
      </w:r>
      <w:r>
        <w:rPr>
          <w:rFonts w:hint="eastAsia"/>
          <w:color w:val="000000"/>
        </w:rPr>
        <w:t>）计日工表</w:t>
      </w:r>
    </w:p>
    <w:p w14:paraId="6374DFD7">
      <w:pPr>
        <w:autoSpaceDE w:val="0"/>
        <w:autoSpaceDN w:val="0"/>
        <w:adjustRightInd w:val="0"/>
        <w:spacing w:before="64" w:line="360" w:lineRule="auto"/>
        <w:ind w:right="-23"/>
        <w:jc w:val="left"/>
        <w:rPr>
          <w:color w:val="000000"/>
        </w:rPr>
      </w:pPr>
      <w:r>
        <w:rPr>
          <w:rFonts w:hint="eastAsia"/>
          <w:color w:val="000000"/>
        </w:rPr>
        <w:t>（</w:t>
      </w:r>
      <w:r>
        <w:rPr>
          <w:color w:val="000000"/>
        </w:rPr>
        <w:t>16</w:t>
      </w:r>
      <w:r>
        <w:rPr>
          <w:rFonts w:hint="eastAsia"/>
          <w:color w:val="000000"/>
        </w:rPr>
        <w:t>）总承包服务费计价表</w:t>
      </w:r>
    </w:p>
    <w:p w14:paraId="39167BB1">
      <w:pPr>
        <w:spacing w:line="300" w:lineRule="auto"/>
        <w:rPr>
          <w:color w:val="000000"/>
        </w:rPr>
      </w:pPr>
      <w:r>
        <w:rPr>
          <w:rFonts w:hint="eastAsia"/>
          <w:color w:val="000000"/>
        </w:rPr>
        <w:t>（</w:t>
      </w:r>
      <w:r>
        <w:rPr>
          <w:color w:val="000000"/>
        </w:rPr>
        <w:t>17</w:t>
      </w:r>
      <w:r>
        <w:rPr>
          <w:rFonts w:hint="eastAsia"/>
          <w:color w:val="000000"/>
        </w:rPr>
        <w:t>）发包人提供材料与工程设备一览表</w:t>
      </w:r>
    </w:p>
    <w:p w14:paraId="4720A062">
      <w:pPr>
        <w:autoSpaceDE w:val="0"/>
        <w:autoSpaceDN w:val="0"/>
        <w:adjustRightInd w:val="0"/>
        <w:spacing w:before="64" w:line="360" w:lineRule="auto"/>
        <w:ind w:right="-23"/>
        <w:jc w:val="left"/>
        <w:rPr>
          <w:color w:val="000000"/>
        </w:rPr>
      </w:pPr>
      <w:r>
        <w:rPr>
          <w:rFonts w:hint="eastAsia"/>
          <w:color w:val="000000"/>
        </w:rPr>
        <w:t>（</w:t>
      </w:r>
      <w:r>
        <w:rPr>
          <w:color w:val="000000"/>
        </w:rPr>
        <w:t>18</w:t>
      </w:r>
      <w:r>
        <w:rPr>
          <w:rFonts w:hint="eastAsia"/>
          <w:color w:val="000000"/>
        </w:rPr>
        <w:t>）人工、主要材料（工程设备）、机械用量汇总与单价表</w:t>
      </w:r>
    </w:p>
    <w:p w14:paraId="332EDC28">
      <w:pPr>
        <w:autoSpaceDE w:val="0"/>
        <w:autoSpaceDN w:val="0"/>
        <w:adjustRightInd w:val="0"/>
        <w:spacing w:before="64" w:line="360" w:lineRule="auto"/>
        <w:ind w:right="-23"/>
        <w:jc w:val="left"/>
        <w:rPr>
          <w:color w:val="000000"/>
        </w:rPr>
      </w:pPr>
      <w:r>
        <w:rPr>
          <w:rFonts w:hint="eastAsia"/>
          <w:color w:val="000000"/>
        </w:rPr>
        <w:t>（</w:t>
      </w:r>
      <w:r>
        <w:rPr>
          <w:color w:val="000000"/>
        </w:rPr>
        <w:t>19</w:t>
      </w:r>
      <w:r>
        <w:rPr>
          <w:rFonts w:hint="eastAsia"/>
          <w:color w:val="000000"/>
        </w:rPr>
        <w:t>）重点评审的工程量清单综合单价（含能计量的措施项目）表</w:t>
      </w:r>
    </w:p>
    <w:p w14:paraId="13E7FAD6">
      <w:pPr>
        <w:autoSpaceDE w:val="0"/>
        <w:autoSpaceDN w:val="0"/>
        <w:adjustRightInd w:val="0"/>
        <w:spacing w:before="64" w:line="360" w:lineRule="auto"/>
        <w:ind w:right="-23"/>
        <w:jc w:val="left"/>
        <w:rPr>
          <w:color w:val="000000"/>
        </w:rPr>
      </w:pPr>
      <w:r>
        <w:rPr>
          <w:rFonts w:hint="eastAsia"/>
          <w:color w:val="000000"/>
        </w:rPr>
        <w:t>（</w:t>
      </w:r>
      <w:r>
        <w:rPr>
          <w:color w:val="000000"/>
        </w:rPr>
        <w:t>20</w:t>
      </w:r>
      <w:r>
        <w:rPr>
          <w:rFonts w:hint="eastAsia"/>
          <w:color w:val="000000"/>
        </w:rPr>
        <w:t>）重点评审的材料、设备单价表</w:t>
      </w:r>
    </w:p>
    <w:p w14:paraId="2B3F222F">
      <w:pPr>
        <w:autoSpaceDE w:val="0"/>
        <w:autoSpaceDN w:val="0"/>
        <w:adjustRightInd w:val="0"/>
        <w:spacing w:before="64" w:line="360" w:lineRule="auto"/>
        <w:ind w:right="-23"/>
        <w:jc w:val="left"/>
        <w:rPr>
          <w:rFonts w:ascii="宋体" w:cs="宋体"/>
          <w:b/>
          <w:color w:val="000000"/>
          <w:sz w:val="28"/>
          <w:szCs w:val="28"/>
        </w:rPr>
      </w:pPr>
      <w:r>
        <w:rPr>
          <w:rFonts w:hint="eastAsia" w:ascii="宋体" w:hAnsi="宋体" w:cs="宋体"/>
          <w:color w:val="000000"/>
        </w:rPr>
        <w:t>注：以上表格如为空白表格，可不提供。本分项价格表（已标价工程量清单内容）即为工程造价文件。</w:t>
      </w:r>
    </w:p>
    <w:p w14:paraId="6C5C28D1">
      <w:pPr>
        <w:pStyle w:val="3"/>
        <w:jc w:val="center"/>
      </w:pPr>
    </w:p>
    <w:p w14:paraId="06BB26AD">
      <w:pPr>
        <w:adjustRightInd w:val="0"/>
        <w:snapToGrid w:val="0"/>
        <w:ind w:firstLine="420" w:firstLineChars="200"/>
        <w:rPr>
          <w:rFonts w:hint="eastAsia" w:ascii="宋体" w:hAnsi="宋体" w:cs="宋体"/>
          <w:szCs w:val="21"/>
        </w:rPr>
      </w:pPr>
    </w:p>
    <w:p w14:paraId="593A0D5B">
      <w:pPr>
        <w:adjustRightInd w:val="0"/>
        <w:snapToGrid w:val="0"/>
        <w:ind w:firstLine="420" w:firstLineChars="200"/>
        <w:rPr>
          <w:rFonts w:hint="eastAsia" w:ascii="宋体" w:hAnsi="宋体" w:cs="宋体"/>
          <w:szCs w:val="21"/>
        </w:rPr>
      </w:pPr>
    </w:p>
    <w:p w14:paraId="463E156C">
      <w:pPr>
        <w:adjustRightInd w:val="0"/>
        <w:snapToGrid w:val="0"/>
        <w:ind w:firstLine="420" w:firstLineChars="200"/>
        <w:rPr>
          <w:rFonts w:hint="eastAsia" w:ascii="宋体" w:hAnsi="宋体" w:cs="宋体"/>
          <w:szCs w:val="21"/>
        </w:rPr>
      </w:pPr>
    </w:p>
    <w:p w14:paraId="7DF680EB">
      <w:pPr>
        <w:adjustRightInd w:val="0"/>
        <w:snapToGrid w:val="0"/>
        <w:ind w:firstLine="420" w:firstLineChars="200"/>
        <w:rPr>
          <w:rFonts w:hint="eastAsia" w:ascii="宋体" w:hAnsi="宋体" w:cs="宋体"/>
          <w:szCs w:val="21"/>
        </w:rPr>
      </w:pPr>
    </w:p>
    <w:p w14:paraId="58D9AA79">
      <w:pPr>
        <w:adjustRightInd w:val="0"/>
        <w:snapToGrid w:val="0"/>
        <w:ind w:firstLine="420" w:firstLineChars="200"/>
        <w:rPr>
          <w:rFonts w:hint="eastAsia" w:ascii="宋体" w:hAnsi="宋体" w:cs="宋体"/>
          <w:szCs w:val="21"/>
        </w:rPr>
      </w:pPr>
    </w:p>
    <w:p w14:paraId="192438A3">
      <w:pPr>
        <w:adjustRightInd w:val="0"/>
        <w:snapToGrid w:val="0"/>
        <w:ind w:firstLine="420" w:firstLineChars="200"/>
        <w:rPr>
          <w:rFonts w:hint="eastAsia" w:ascii="宋体" w:hAnsi="宋体" w:cs="宋体"/>
          <w:szCs w:val="21"/>
        </w:rPr>
      </w:pPr>
    </w:p>
    <w:p w14:paraId="0D119EB0">
      <w:pPr>
        <w:adjustRightInd w:val="0"/>
        <w:snapToGrid w:val="0"/>
        <w:ind w:firstLine="420" w:firstLineChars="200"/>
        <w:rPr>
          <w:rFonts w:hint="eastAsia" w:ascii="宋体" w:hAnsi="宋体" w:cs="宋体"/>
          <w:szCs w:val="21"/>
        </w:rPr>
      </w:pPr>
    </w:p>
    <w:p w14:paraId="54C77A16">
      <w:pPr>
        <w:pStyle w:val="3"/>
        <w:jc w:val="center"/>
      </w:pPr>
    </w:p>
    <w:p w14:paraId="03A38386">
      <w:pPr>
        <w:pStyle w:val="3"/>
        <w:numPr>
          <w:ilvl w:val="0"/>
          <w:numId w:val="5"/>
        </w:numPr>
        <w:jc w:val="center"/>
      </w:pPr>
      <w:bookmarkStart w:id="298" w:name="_Toc26445"/>
      <w:r>
        <w:rPr>
          <w:rFonts w:hint="eastAsia"/>
        </w:rPr>
        <w:t>供应商认为需要提供的其它资料</w:t>
      </w:r>
      <w:bookmarkEnd w:id="294"/>
      <w:bookmarkEnd w:id="295"/>
      <w:bookmarkEnd w:id="296"/>
      <w:bookmarkEnd w:id="297"/>
      <w:bookmarkEnd w:id="298"/>
    </w:p>
    <w:p w14:paraId="32F963E1">
      <w:pPr>
        <w:adjustRightInd w:val="0"/>
        <w:snapToGrid w:val="0"/>
        <w:ind w:firstLine="420" w:firstLineChars="200"/>
        <w:rPr>
          <w:rFonts w:hint="eastAsia" w:ascii="宋体" w:hAnsi="宋体" w:cs="宋体"/>
          <w:color w:val="000000"/>
        </w:rPr>
      </w:pPr>
      <w:r>
        <w:rPr>
          <w:rFonts w:hint="eastAsia" w:ascii="宋体" w:hAnsi="宋体" w:cs="宋体"/>
          <w:color w:val="000000"/>
        </w:rPr>
        <w:t>提供磋商文件或评分标准需要提供的相关证明文件复印件，</w:t>
      </w:r>
      <w:r>
        <w:rPr>
          <w:rFonts w:hint="eastAsia" w:ascii="宋体" w:hAnsi="宋体" w:cs="宋体"/>
          <w:b/>
          <w:color w:val="000000"/>
        </w:rPr>
        <w:t>包括但不限于：</w:t>
      </w:r>
    </w:p>
    <w:p w14:paraId="24796B0F">
      <w:pPr>
        <w:adjustRightInd w:val="0"/>
        <w:snapToGrid w:val="0"/>
        <w:ind w:firstLine="420" w:firstLineChars="200"/>
        <w:rPr>
          <w:rFonts w:hint="eastAsia" w:ascii="宋体" w:hAnsi="宋体" w:cs="宋体"/>
          <w:color w:val="000000"/>
          <w:kern w:val="0"/>
        </w:rPr>
      </w:pPr>
      <w:r>
        <w:rPr>
          <w:rFonts w:hint="eastAsia" w:ascii="宋体" w:hAnsi="宋体" w:cs="宋体"/>
          <w:color w:val="000000"/>
        </w:rPr>
        <w:t>1、类似</w:t>
      </w:r>
      <w:r>
        <w:rPr>
          <w:rFonts w:hint="eastAsia" w:ascii="宋体" w:hAnsi="宋体" w:cs="宋体"/>
          <w:color w:val="000000"/>
          <w:kern w:val="0"/>
        </w:rPr>
        <w:t>项目证明资料；</w:t>
      </w:r>
    </w:p>
    <w:p w14:paraId="610CDA64">
      <w:pPr>
        <w:adjustRightInd w:val="0"/>
        <w:snapToGrid w:val="0"/>
        <w:ind w:firstLine="420" w:firstLineChars="200"/>
        <w:rPr>
          <w:rFonts w:hint="eastAsia" w:ascii="宋体" w:hAnsi="宋体" w:cs="宋体"/>
          <w:color w:val="000000"/>
        </w:rPr>
      </w:pPr>
      <w:r>
        <w:rPr>
          <w:rFonts w:hint="eastAsia" w:ascii="宋体" w:hAnsi="宋体" w:cs="宋体"/>
          <w:color w:val="000000"/>
        </w:rPr>
        <w:t>2、其它资料证书；</w:t>
      </w:r>
    </w:p>
    <w:p w14:paraId="45231428">
      <w:pPr>
        <w:adjustRightInd w:val="0"/>
        <w:snapToGrid w:val="0"/>
        <w:ind w:left="-88" w:leftChars="-42"/>
        <w:rPr>
          <w:rFonts w:hint="eastAsia" w:ascii="宋体" w:hAnsi="宋体" w:cs="宋体"/>
          <w:bCs/>
          <w:color w:val="000000"/>
        </w:rPr>
      </w:pPr>
    </w:p>
    <w:p w14:paraId="6DC91699">
      <w:pPr>
        <w:adjustRightInd w:val="0"/>
        <w:snapToGrid w:val="0"/>
        <w:ind w:left="-88" w:leftChars="-42" w:firstLine="315" w:firstLineChars="150"/>
        <w:rPr>
          <w:rFonts w:hint="eastAsia" w:ascii="宋体" w:hAnsi="宋体" w:cs="宋体"/>
          <w:bCs/>
          <w:color w:val="000000"/>
        </w:rPr>
      </w:pPr>
      <w:r>
        <w:rPr>
          <w:rFonts w:hint="eastAsia" w:ascii="宋体" w:hAnsi="宋体" w:cs="宋体"/>
          <w:bCs/>
          <w:color w:val="000000"/>
        </w:rPr>
        <w:t>注：所有证书及相关证明材料真实性由投标供应商自行负责，如存在弄虚作假行为，将作无效投标处理，并按相关规定没收其磋商保证金,同时上报财政部门列入政府采购黑名单。</w:t>
      </w:r>
    </w:p>
    <w:p w14:paraId="5674E424">
      <w:pPr>
        <w:pStyle w:val="81"/>
        <w:rPr>
          <w:rFonts w:hint="eastAsia" w:ascii="宋体" w:hAnsi="宋体" w:cs="宋体"/>
          <w:bCs/>
          <w:color w:val="000000"/>
        </w:rPr>
      </w:pPr>
    </w:p>
    <w:p w14:paraId="5D611CF5">
      <w:pPr>
        <w:pStyle w:val="81"/>
        <w:rPr>
          <w:rFonts w:hint="eastAsia" w:ascii="宋体" w:hAnsi="宋体" w:cs="宋体"/>
          <w:bCs/>
          <w:color w:val="000000"/>
        </w:rPr>
      </w:pPr>
    </w:p>
    <w:p w14:paraId="71A0C1B6">
      <w:pPr>
        <w:pStyle w:val="62"/>
        <w:rPr>
          <w:rFonts w:hint="eastAsia" w:ascii="宋体" w:hAnsi="宋体"/>
          <w:bCs/>
          <w:color w:val="000000"/>
        </w:rPr>
      </w:pPr>
    </w:p>
    <w:p w14:paraId="3F3453BC">
      <w:pPr>
        <w:pStyle w:val="62"/>
        <w:rPr>
          <w:rFonts w:hint="eastAsia" w:ascii="宋体" w:hAnsi="宋体"/>
          <w:bCs/>
          <w:color w:val="000000"/>
        </w:rPr>
      </w:pPr>
    </w:p>
    <w:p w14:paraId="557D2D6F">
      <w:pPr>
        <w:pStyle w:val="62"/>
        <w:rPr>
          <w:rFonts w:hint="eastAsia" w:ascii="宋体" w:hAnsi="宋体"/>
          <w:bCs/>
          <w:color w:val="000000"/>
        </w:rPr>
      </w:pPr>
    </w:p>
    <w:p w14:paraId="3E44E8DF">
      <w:pPr>
        <w:pStyle w:val="62"/>
        <w:rPr>
          <w:rFonts w:hint="eastAsia" w:ascii="宋体" w:hAnsi="宋体"/>
          <w:bCs/>
          <w:color w:val="000000"/>
        </w:rPr>
      </w:pPr>
    </w:p>
    <w:p w14:paraId="74A67BEA">
      <w:pPr>
        <w:pStyle w:val="62"/>
        <w:rPr>
          <w:rFonts w:hint="eastAsia" w:ascii="宋体" w:hAnsi="宋体"/>
          <w:bCs/>
          <w:color w:val="000000"/>
        </w:rPr>
      </w:pPr>
    </w:p>
    <w:p w14:paraId="31ECB619">
      <w:pPr>
        <w:pStyle w:val="62"/>
        <w:rPr>
          <w:rFonts w:hint="eastAsia" w:ascii="宋体" w:hAnsi="宋体"/>
          <w:bCs/>
          <w:color w:val="000000"/>
        </w:rPr>
      </w:pPr>
    </w:p>
    <w:p w14:paraId="61129ABF">
      <w:pPr>
        <w:pStyle w:val="62"/>
        <w:rPr>
          <w:rFonts w:hint="eastAsia" w:ascii="宋体" w:hAnsi="宋体"/>
          <w:bCs/>
          <w:color w:val="000000"/>
        </w:rPr>
      </w:pPr>
    </w:p>
    <w:p w14:paraId="33770531">
      <w:pPr>
        <w:pStyle w:val="62"/>
        <w:rPr>
          <w:rFonts w:hint="eastAsia" w:ascii="宋体" w:hAnsi="宋体"/>
          <w:bCs/>
          <w:color w:val="000000"/>
        </w:rPr>
      </w:pPr>
    </w:p>
    <w:p w14:paraId="33C82F97">
      <w:pPr>
        <w:pStyle w:val="62"/>
        <w:rPr>
          <w:rFonts w:hint="eastAsia" w:ascii="宋体" w:hAnsi="宋体"/>
          <w:bCs/>
          <w:color w:val="000000"/>
        </w:rPr>
      </w:pPr>
    </w:p>
    <w:p w14:paraId="0CB90FA3">
      <w:pPr>
        <w:pStyle w:val="62"/>
        <w:rPr>
          <w:rFonts w:hint="eastAsia" w:ascii="宋体" w:hAnsi="宋体"/>
          <w:bCs/>
          <w:color w:val="000000"/>
        </w:rPr>
      </w:pPr>
    </w:p>
    <w:p w14:paraId="04B0A7F8">
      <w:pPr>
        <w:pStyle w:val="62"/>
        <w:rPr>
          <w:rFonts w:hint="eastAsia" w:ascii="宋体" w:hAnsi="宋体"/>
          <w:bCs/>
          <w:color w:val="000000"/>
        </w:rPr>
      </w:pPr>
    </w:p>
    <w:p w14:paraId="7075AF59">
      <w:pPr>
        <w:pStyle w:val="62"/>
        <w:rPr>
          <w:rFonts w:hint="eastAsia" w:ascii="宋体" w:hAnsi="宋体"/>
          <w:bCs/>
          <w:color w:val="000000"/>
        </w:rPr>
      </w:pPr>
    </w:p>
    <w:p w14:paraId="571EEA3A">
      <w:pPr>
        <w:pStyle w:val="62"/>
        <w:rPr>
          <w:rFonts w:hint="eastAsia" w:ascii="宋体" w:hAnsi="宋体"/>
          <w:bCs/>
          <w:color w:val="000000"/>
        </w:rPr>
      </w:pPr>
    </w:p>
    <w:p w14:paraId="755FF702">
      <w:pPr>
        <w:pStyle w:val="62"/>
        <w:rPr>
          <w:rFonts w:hint="eastAsia" w:ascii="宋体" w:hAnsi="宋体"/>
          <w:bCs/>
          <w:color w:val="000000"/>
        </w:rPr>
      </w:pPr>
    </w:p>
    <w:p w14:paraId="42253832">
      <w:pPr>
        <w:pStyle w:val="62"/>
        <w:rPr>
          <w:rFonts w:hint="eastAsia" w:ascii="宋体" w:hAnsi="宋体"/>
          <w:bCs/>
          <w:color w:val="000000"/>
        </w:rPr>
      </w:pPr>
    </w:p>
    <w:p w14:paraId="1B474DB9">
      <w:pPr>
        <w:pStyle w:val="62"/>
        <w:rPr>
          <w:rFonts w:hint="eastAsia" w:ascii="宋体" w:hAnsi="宋体"/>
          <w:bCs/>
          <w:color w:val="000000"/>
        </w:rPr>
      </w:pPr>
    </w:p>
    <w:p w14:paraId="1F1DF323">
      <w:pPr>
        <w:pStyle w:val="62"/>
        <w:rPr>
          <w:rFonts w:hint="eastAsia" w:ascii="宋体" w:hAnsi="宋体"/>
          <w:bCs/>
          <w:color w:val="000000"/>
        </w:rPr>
      </w:pPr>
    </w:p>
    <w:p w14:paraId="0A3AE745">
      <w:pPr>
        <w:pStyle w:val="62"/>
        <w:rPr>
          <w:rFonts w:hint="eastAsia" w:ascii="宋体" w:hAnsi="宋体"/>
          <w:bCs/>
          <w:color w:val="000000"/>
        </w:rPr>
      </w:pPr>
    </w:p>
    <w:p w14:paraId="2F55E3C6">
      <w:pPr>
        <w:pStyle w:val="62"/>
        <w:rPr>
          <w:rFonts w:hint="eastAsia" w:ascii="宋体" w:hAnsi="宋体"/>
          <w:bCs/>
          <w:color w:val="000000"/>
        </w:rPr>
      </w:pPr>
    </w:p>
    <w:p w14:paraId="18F65026">
      <w:pPr>
        <w:pStyle w:val="62"/>
        <w:rPr>
          <w:rFonts w:hint="eastAsia" w:ascii="宋体" w:hAnsi="宋体"/>
          <w:bCs/>
          <w:color w:val="000000"/>
        </w:rPr>
      </w:pPr>
    </w:p>
    <w:p w14:paraId="69ADCE03">
      <w:pPr>
        <w:pStyle w:val="62"/>
        <w:rPr>
          <w:rFonts w:hint="eastAsia" w:ascii="宋体" w:hAnsi="宋体"/>
          <w:bCs/>
          <w:color w:val="000000"/>
        </w:rPr>
      </w:pPr>
    </w:p>
    <w:p w14:paraId="21758A71">
      <w:pPr>
        <w:pStyle w:val="62"/>
        <w:rPr>
          <w:rFonts w:hint="eastAsia" w:ascii="宋体" w:hAnsi="宋体"/>
          <w:bCs/>
          <w:color w:val="000000"/>
        </w:rPr>
      </w:pPr>
    </w:p>
    <w:p w14:paraId="5588A032">
      <w:pPr>
        <w:pStyle w:val="62"/>
        <w:rPr>
          <w:rFonts w:hint="eastAsia" w:ascii="宋体" w:hAnsi="宋体"/>
          <w:bCs/>
          <w:color w:val="000000"/>
        </w:rPr>
      </w:pPr>
    </w:p>
    <w:p w14:paraId="5BD928F5">
      <w:pPr>
        <w:pStyle w:val="62"/>
        <w:rPr>
          <w:rFonts w:hint="eastAsia" w:ascii="宋体" w:hAnsi="宋体"/>
          <w:bCs/>
          <w:color w:val="000000"/>
        </w:rPr>
      </w:pPr>
    </w:p>
    <w:p w14:paraId="54674926">
      <w:pPr>
        <w:pStyle w:val="62"/>
        <w:rPr>
          <w:rFonts w:hint="eastAsia" w:ascii="宋体" w:hAnsi="宋体"/>
          <w:bCs/>
          <w:color w:val="000000"/>
        </w:rPr>
      </w:pPr>
    </w:p>
    <w:p w14:paraId="6E52A3A3">
      <w:pPr>
        <w:pStyle w:val="62"/>
        <w:rPr>
          <w:rFonts w:hint="eastAsia" w:ascii="宋体" w:hAnsi="宋体"/>
          <w:bCs/>
          <w:color w:val="000000"/>
        </w:rPr>
      </w:pPr>
    </w:p>
    <w:p w14:paraId="08D69589">
      <w:pPr>
        <w:pStyle w:val="62"/>
        <w:rPr>
          <w:rFonts w:hint="eastAsia" w:ascii="宋体" w:hAnsi="宋体"/>
          <w:bCs/>
          <w:color w:val="000000"/>
        </w:rPr>
      </w:pPr>
    </w:p>
    <w:p w14:paraId="21C77E09">
      <w:pPr>
        <w:pStyle w:val="62"/>
        <w:rPr>
          <w:rFonts w:hint="eastAsia" w:ascii="宋体" w:hAnsi="宋体"/>
          <w:bCs/>
          <w:color w:val="000000"/>
        </w:rPr>
      </w:pPr>
    </w:p>
    <w:p w14:paraId="7D3AE147">
      <w:pPr>
        <w:pStyle w:val="62"/>
        <w:rPr>
          <w:rFonts w:hint="eastAsia" w:ascii="宋体" w:hAnsi="宋体"/>
          <w:bCs/>
          <w:color w:val="000000"/>
        </w:rPr>
      </w:pPr>
    </w:p>
    <w:p w14:paraId="56E161F8">
      <w:pPr>
        <w:pStyle w:val="62"/>
        <w:rPr>
          <w:rFonts w:hint="eastAsia" w:ascii="宋体" w:hAnsi="宋体"/>
          <w:bCs/>
          <w:color w:val="000000"/>
        </w:rPr>
      </w:pPr>
    </w:p>
    <w:p w14:paraId="1F7846A1"/>
    <w:p w14:paraId="643A58AA"/>
    <w:p w14:paraId="2D686B38">
      <w:pPr>
        <w:rPr>
          <w:b/>
          <w:bCs/>
        </w:rPr>
      </w:pPr>
      <w:r>
        <w:rPr>
          <w:rFonts w:hint="eastAsia"/>
          <w:b/>
          <w:bCs/>
        </w:rPr>
        <w:t>附件20</w:t>
      </w:r>
    </w:p>
    <w:p w14:paraId="19E607AE">
      <w:pPr>
        <w:pStyle w:val="3"/>
        <w:jc w:val="center"/>
        <w:rPr>
          <w:sz w:val="32"/>
          <w:szCs w:val="40"/>
        </w:rPr>
      </w:pPr>
      <w:bookmarkStart w:id="299" w:name="_Toc28029"/>
      <w:bookmarkStart w:id="300" w:name="_Toc11342"/>
      <w:r>
        <w:rPr>
          <w:rFonts w:hint="eastAsia"/>
          <w:sz w:val="24"/>
          <w:szCs w:val="24"/>
        </w:rPr>
        <w:t>投标承诺书</w:t>
      </w:r>
      <w:bookmarkEnd w:id="299"/>
      <w:bookmarkEnd w:id="300"/>
    </w:p>
    <w:p w14:paraId="28C16ADD">
      <w:pPr>
        <w:spacing w:line="360" w:lineRule="auto"/>
        <w:rPr>
          <w:rFonts w:hint="eastAsia" w:ascii="宋体" w:hAnsi="宋体" w:cs="宋体"/>
          <w:color w:val="000000"/>
          <w:sz w:val="22"/>
          <w:szCs w:val="22"/>
        </w:rPr>
      </w:pPr>
      <w:r>
        <w:rPr>
          <w:rFonts w:hint="eastAsia" w:ascii="宋体" w:hAnsi="宋体" w:cs="宋体"/>
          <w:color w:val="000000"/>
          <w:sz w:val="22"/>
          <w:szCs w:val="22"/>
        </w:rPr>
        <w:t>致</w:t>
      </w:r>
      <w:r>
        <w:rPr>
          <w:rFonts w:hint="eastAsia" w:ascii="宋体" w:hAnsi="宋体" w:cs="宋体"/>
          <w:color w:val="000000"/>
          <w:sz w:val="22"/>
          <w:szCs w:val="22"/>
          <w:u w:val="single"/>
        </w:rPr>
        <w:t xml:space="preserve">               </w:t>
      </w:r>
      <w:r>
        <w:rPr>
          <w:rFonts w:hint="eastAsia" w:ascii="宋体" w:hAnsi="宋体" w:cs="宋体"/>
          <w:color w:val="000000"/>
          <w:sz w:val="22"/>
          <w:szCs w:val="22"/>
        </w:rPr>
        <w:t>（采购单位）：</w:t>
      </w:r>
    </w:p>
    <w:p w14:paraId="1F2D7328">
      <w:pPr>
        <w:spacing w:line="360" w:lineRule="auto"/>
        <w:ind w:firstLine="435"/>
        <w:rPr>
          <w:rFonts w:hint="eastAsia" w:ascii="宋体" w:hAnsi="宋体" w:cs="宋体"/>
          <w:color w:val="000000"/>
        </w:rPr>
      </w:pPr>
      <w:r>
        <w:rPr>
          <w:rFonts w:hint="eastAsia" w:ascii="宋体" w:hAnsi="宋体" w:cs="宋体"/>
          <w:color w:val="000000"/>
        </w:rPr>
        <w:t>我单位参加</w:t>
      </w:r>
      <w:r>
        <w:rPr>
          <w:rFonts w:hint="eastAsia" w:ascii="宋体" w:hAnsi="宋体" w:cs="宋体"/>
          <w:color w:val="000000"/>
          <w:u w:val="single"/>
        </w:rPr>
        <w:t xml:space="preserve">                               </w:t>
      </w:r>
      <w:r>
        <w:rPr>
          <w:rFonts w:hint="eastAsia" w:ascii="宋体" w:hAnsi="宋体" w:cs="宋体"/>
          <w:color w:val="000000"/>
        </w:rPr>
        <w:t>（项目名称）的投标</w:t>
      </w:r>
      <w:r>
        <w:rPr>
          <w:rFonts w:hint="eastAsia" w:ascii="宋体" w:hAnsi="宋体" w:cs="宋体"/>
          <w:bCs/>
          <w:color w:val="000000"/>
        </w:rPr>
        <w:t>，</w:t>
      </w:r>
      <w:r>
        <w:rPr>
          <w:rFonts w:hint="eastAsia" w:ascii="宋体" w:hAnsi="宋体" w:cs="宋体"/>
          <w:color w:val="000000"/>
        </w:rPr>
        <w:t>我方承诺完全响应磋商文件要求的所有条款，严格按工程量清单报价。遵从公平竞争的原则，如有恶意竞争（如低于成本报价等），或中标后无故不履行职责等行为，自愿接受以下处罚：</w:t>
      </w:r>
    </w:p>
    <w:p w14:paraId="2DA79B53">
      <w:pPr>
        <w:spacing w:line="360" w:lineRule="auto"/>
        <w:ind w:firstLine="435"/>
        <w:rPr>
          <w:rFonts w:hint="eastAsia" w:ascii="宋体" w:hAnsi="宋体" w:cs="宋体"/>
          <w:color w:val="000000"/>
        </w:rPr>
      </w:pPr>
      <w:r>
        <w:rPr>
          <w:rFonts w:hint="eastAsia" w:ascii="宋体" w:hAnsi="宋体" w:cs="宋体"/>
          <w:color w:val="000000"/>
        </w:rPr>
        <w:t>1、成交无效；</w:t>
      </w:r>
    </w:p>
    <w:p w14:paraId="11FE982C">
      <w:pPr>
        <w:spacing w:line="360" w:lineRule="auto"/>
        <w:ind w:firstLine="435"/>
        <w:rPr>
          <w:rFonts w:hint="eastAsia" w:ascii="宋体" w:hAnsi="宋体" w:cs="宋体"/>
          <w:color w:val="000000"/>
        </w:rPr>
      </w:pPr>
      <w:r>
        <w:rPr>
          <w:rFonts w:hint="eastAsia" w:ascii="宋体" w:hAnsi="宋体" w:cs="宋体"/>
          <w:color w:val="000000"/>
        </w:rPr>
        <w:t>2、处以采购金额千分之十的罚款，列入不良行为记录名单，在三年内禁止参加政府采购活动；</w:t>
      </w:r>
    </w:p>
    <w:p w14:paraId="6F207B5E">
      <w:pPr>
        <w:spacing w:line="360" w:lineRule="auto"/>
        <w:ind w:firstLine="435"/>
        <w:rPr>
          <w:rFonts w:hint="eastAsia" w:ascii="宋体" w:hAnsi="宋体" w:cs="宋体"/>
          <w:color w:val="000000"/>
        </w:rPr>
      </w:pPr>
      <w:r>
        <w:rPr>
          <w:rFonts w:hint="eastAsia" w:ascii="宋体" w:hAnsi="宋体" w:cs="宋体"/>
          <w:color w:val="000000"/>
        </w:rPr>
        <w:t>3、由此造成的损失，由我方承担；</w:t>
      </w:r>
    </w:p>
    <w:p w14:paraId="4C29A581">
      <w:pPr>
        <w:spacing w:line="360" w:lineRule="auto"/>
        <w:ind w:firstLine="435"/>
        <w:rPr>
          <w:rFonts w:hint="eastAsia" w:ascii="宋体" w:hAnsi="宋体" w:cs="宋体"/>
          <w:color w:val="000000"/>
        </w:rPr>
      </w:pPr>
      <w:r>
        <w:rPr>
          <w:rFonts w:hint="eastAsia" w:ascii="宋体" w:hAnsi="宋体" w:cs="宋体"/>
          <w:color w:val="000000"/>
        </w:rPr>
        <w:t>因本项目为5号学生公寓室内改造工程，施工周边环境复杂，我方承诺若有幸中标，在完全按照磋商文件及投标响应文件履行职责外，同时承诺履行以下职责：</w:t>
      </w:r>
    </w:p>
    <w:p w14:paraId="74BF367A">
      <w:pPr>
        <w:spacing w:line="360" w:lineRule="auto"/>
        <w:ind w:firstLine="435"/>
        <w:rPr>
          <w:rFonts w:hint="eastAsia" w:ascii="宋体" w:hAnsi="宋体" w:cs="宋体"/>
          <w:color w:val="000000"/>
        </w:rPr>
      </w:pPr>
      <w:r>
        <w:rPr>
          <w:rFonts w:hint="eastAsia" w:ascii="宋体" w:hAnsi="宋体" w:cs="宋体"/>
          <w:color w:val="000000"/>
        </w:rPr>
        <w:t>1、我方承诺负责施工现场周边环境的施工进出道路处理并全力解决周边人际关系的处理和协调，杜绝阻工事件的发生。</w:t>
      </w:r>
    </w:p>
    <w:p w14:paraId="6699E6BF">
      <w:pPr>
        <w:spacing w:line="360" w:lineRule="auto"/>
        <w:ind w:firstLine="435"/>
        <w:rPr>
          <w:rFonts w:hint="eastAsia" w:ascii="宋体" w:hAnsi="宋体" w:cs="宋体"/>
          <w:color w:val="000000"/>
        </w:rPr>
      </w:pPr>
      <w:r>
        <w:rPr>
          <w:rFonts w:hint="eastAsia" w:ascii="宋体" w:hAnsi="宋体" w:cs="宋体"/>
          <w:color w:val="000000"/>
        </w:rPr>
        <w:t>2、</w:t>
      </w:r>
      <w:r>
        <w:rPr>
          <w:rFonts w:hint="eastAsia" w:ascii="宋体" w:hAnsi="宋体" w:cs="宋体"/>
          <w:color w:val="000000"/>
          <w:kern w:val="0"/>
        </w:rPr>
        <w:t>施工手续办理：我方承诺需要办理施工过程中的所有手续包括但不限于</w:t>
      </w:r>
      <w:r>
        <w:rPr>
          <w:rFonts w:hint="eastAsia" w:ascii="宋体" w:hAnsi="宋体" w:cs="宋体"/>
          <w:color w:val="000000"/>
        </w:rPr>
        <w:t>城管、卫生、环保、治安、劳动、保险、安监等手续，由我方负责，需缴纳的相关费用由我方自行承担。</w:t>
      </w:r>
    </w:p>
    <w:p w14:paraId="3936141D">
      <w:pPr>
        <w:spacing w:line="360" w:lineRule="auto"/>
        <w:ind w:firstLine="435"/>
        <w:rPr>
          <w:rFonts w:hint="eastAsia" w:ascii="宋体" w:hAnsi="宋体" w:cs="宋体"/>
          <w:color w:val="000000"/>
        </w:rPr>
      </w:pPr>
      <w:r>
        <w:rPr>
          <w:rFonts w:hint="eastAsia" w:ascii="宋体" w:hAnsi="宋体" w:cs="宋体"/>
          <w:color w:val="000000"/>
        </w:rPr>
        <w:t xml:space="preserve">特此承诺。                                                             </w:t>
      </w:r>
    </w:p>
    <w:p w14:paraId="6AAE777F">
      <w:pPr>
        <w:adjustRightInd w:val="0"/>
        <w:snapToGrid w:val="0"/>
        <w:spacing w:before="156" w:beforeLines="50" w:line="360" w:lineRule="auto"/>
        <w:rPr>
          <w:rFonts w:hint="eastAsia" w:ascii="宋体" w:hAnsi="宋体" w:cs="宋体"/>
          <w:color w:val="000000"/>
          <w:u w:val="single"/>
        </w:rPr>
      </w:pPr>
      <w:r>
        <w:rPr>
          <w:rFonts w:hint="eastAsia" w:ascii="宋体" w:hAnsi="宋体" w:cs="宋体"/>
          <w:color w:val="000000"/>
        </w:rPr>
        <w:t>供应商名称（单位章）：</w:t>
      </w:r>
      <w:r>
        <w:rPr>
          <w:rFonts w:hint="eastAsia" w:ascii="宋体" w:hAnsi="宋体" w:cs="宋体"/>
          <w:color w:val="000000"/>
          <w:u w:val="single"/>
        </w:rPr>
        <w:t xml:space="preserve">                                  </w:t>
      </w:r>
    </w:p>
    <w:p w14:paraId="422B309B">
      <w:pPr>
        <w:adjustRightInd w:val="0"/>
        <w:snapToGrid w:val="0"/>
        <w:spacing w:before="156" w:beforeLines="50" w:line="360" w:lineRule="auto"/>
        <w:rPr>
          <w:rFonts w:hint="eastAsia" w:ascii="宋体" w:hAnsi="宋体" w:cs="宋体"/>
          <w:color w:val="000000"/>
        </w:rPr>
      </w:pPr>
      <w:r>
        <w:rPr>
          <w:rFonts w:hint="eastAsia" w:ascii="宋体" w:hAnsi="宋体" w:cs="宋体"/>
          <w:color w:val="000000"/>
        </w:rPr>
        <w:t>法定代表人或其授权的代理人(签字或盖章)：</w:t>
      </w:r>
      <w:r>
        <w:rPr>
          <w:rFonts w:hint="eastAsia" w:ascii="宋体" w:hAnsi="宋体" w:cs="宋体"/>
          <w:color w:val="000000"/>
          <w:u w:val="single"/>
        </w:rPr>
        <w:t xml:space="preserve">                </w:t>
      </w:r>
    </w:p>
    <w:p w14:paraId="0DF4929D">
      <w:pPr>
        <w:adjustRightInd w:val="0"/>
        <w:snapToGrid w:val="0"/>
        <w:spacing w:before="156" w:beforeLines="50" w:line="360" w:lineRule="auto"/>
        <w:rPr>
          <w:rFonts w:hint="eastAsia" w:ascii="宋体" w:hAnsi="宋体" w:cs="宋体"/>
          <w:color w:val="000000"/>
        </w:rPr>
      </w:pPr>
      <w:r>
        <w:rPr>
          <w:rFonts w:hint="eastAsia" w:ascii="宋体" w:hAnsi="宋体" w:cs="宋体"/>
          <w:color w:val="000000"/>
        </w:rPr>
        <w:t>日期：</w:t>
      </w:r>
      <w:r>
        <w:rPr>
          <w:rFonts w:hint="eastAsia" w:ascii="宋体" w:hAnsi="宋体" w:cs="宋体"/>
          <w:color w:val="000000"/>
          <w:u w:val="single"/>
        </w:rPr>
        <w:t xml:space="preserve">         </w:t>
      </w:r>
      <w:r>
        <w:rPr>
          <w:rFonts w:hint="eastAsia" w:ascii="宋体" w:hAnsi="宋体" w:cs="宋体"/>
          <w:color w:val="000000"/>
        </w:rPr>
        <w:t>年</w:t>
      </w:r>
      <w:r>
        <w:rPr>
          <w:rFonts w:hint="eastAsia" w:ascii="宋体" w:hAnsi="宋体" w:cs="宋体"/>
          <w:color w:val="000000"/>
          <w:u w:val="single"/>
        </w:rPr>
        <w:t xml:space="preserve">      </w:t>
      </w:r>
      <w:r>
        <w:rPr>
          <w:rFonts w:hint="eastAsia" w:ascii="宋体" w:hAnsi="宋体" w:cs="宋体"/>
          <w:color w:val="000000"/>
        </w:rPr>
        <w:t>月</w:t>
      </w:r>
      <w:r>
        <w:rPr>
          <w:rFonts w:hint="eastAsia" w:ascii="宋体" w:hAnsi="宋体" w:cs="宋体"/>
          <w:color w:val="000000"/>
          <w:u w:val="single"/>
        </w:rPr>
        <w:t xml:space="preserve">      日</w:t>
      </w:r>
    </w:p>
    <w:p w14:paraId="7AA93E83"/>
    <w:p w14:paraId="49D0319C">
      <w:pPr>
        <w:pStyle w:val="3"/>
        <w:jc w:val="center"/>
      </w:pPr>
      <w:bookmarkStart w:id="301" w:name="_Toc22025"/>
      <w:bookmarkStart w:id="302" w:name="_Toc22994"/>
      <w:bookmarkStart w:id="303" w:name="_Toc25922"/>
      <w:bookmarkStart w:id="304" w:name="_Toc28767"/>
    </w:p>
    <w:p w14:paraId="530BF7A0">
      <w:pPr>
        <w:pStyle w:val="3"/>
        <w:jc w:val="center"/>
      </w:pPr>
      <w:bookmarkStart w:id="305" w:name="_Toc13868"/>
      <w:r>
        <w:rPr>
          <w:rFonts w:hint="eastAsia"/>
        </w:rPr>
        <w:t>九、最后报价</w:t>
      </w:r>
      <w:bookmarkEnd w:id="301"/>
      <w:bookmarkEnd w:id="302"/>
      <w:bookmarkEnd w:id="303"/>
      <w:bookmarkEnd w:id="304"/>
      <w:bookmarkEnd w:id="305"/>
    </w:p>
    <w:p w14:paraId="0D2799AF">
      <w:pPr>
        <w:adjustRightInd w:val="0"/>
        <w:snapToGrid w:val="0"/>
        <w:rPr>
          <w:rFonts w:hint="eastAsia" w:ascii="宋体" w:hAnsi="宋体" w:cs="宋体"/>
          <w:b/>
          <w:bCs/>
          <w:sz w:val="28"/>
          <w:szCs w:val="28"/>
        </w:rPr>
      </w:pPr>
      <w:r>
        <w:rPr>
          <w:rFonts w:hint="eastAsia" w:ascii="宋体" w:hAnsi="宋体" w:cs="宋体"/>
          <w:b/>
          <w:bCs/>
          <w:sz w:val="28"/>
          <w:szCs w:val="28"/>
        </w:rPr>
        <w:t xml:space="preserve">         </w:t>
      </w:r>
    </w:p>
    <w:p w14:paraId="433F78E9">
      <w:pPr>
        <w:adjustRightInd w:val="0"/>
        <w:snapToGrid w:val="0"/>
        <w:ind w:firstLine="1260" w:firstLineChars="450"/>
        <w:outlineLvl w:val="0"/>
        <w:rPr>
          <w:rFonts w:hint="eastAsia" w:ascii="宋体" w:hAnsi="宋体" w:cs="宋体"/>
          <w:bCs/>
          <w:sz w:val="28"/>
          <w:szCs w:val="28"/>
        </w:rPr>
      </w:pPr>
      <w:bookmarkStart w:id="306" w:name="_Toc2465"/>
      <w:bookmarkStart w:id="307" w:name="_Toc14029"/>
      <w:bookmarkStart w:id="308" w:name="_Toc5340"/>
      <w:bookmarkStart w:id="309" w:name="_Toc24855"/>
      <w:bookmarkStart w:id="310" w:name="_Toc18723"/>
      <w:bookmarkStart w:id="311" w:name="_Toc7248"/>
      <w:bookmarkStart w:id="312" w:name="_Toc8099"/>
      <w:bookmarkStart w:id="313" w:name="_Toc32752"/>
      <w:bookmarkStart w:id="314" w:name="_Toc20439"/>
      <w:bookmarkStart w:id="315" w:name="_Toc30780"/>
      <w:bookmarkStart w:id="316" w:name="_Toc25139"/>
      <w:bookmarkStart w:id="317" w:name="_Toc21407"/>
      <w:bookmarkStart w:id="318" w:name="_Toc16318"/>
      <w:bookmarkStart w:id="319" w:name="_Toc15016"/>
      <w:bookmarkStart w:id="320" w:name="_Toc11616"/>
      <w:bookmarkStart w:id="321" w:name="_Toc26469"/>
      <w:bookmarkStart w:id="322" w:name="_Toc18031"/>
      <w:bookmarkStart w:id="323" w:name="_Toc32168"/>
      <w:bookmarkStart w:id="324" w:name="_Toc4201"/>
      <w:bookmarkStart w:id="325" w:name="_Toc20353"/>
      <w:r>
        <w:rPr>
          <w:rFonts w:hint="eastAsia" w:ascii="宋体" w:hAnsi="宋体" w:cs="宋体"/>
          <w:bCs/>
          <w:sz w:val="28"/>
          <w:szCs w:val="28"/>
        </w:rPr>
        <w:t>（最终报价现场填写，采购代理机构统一提供表格）</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750E4E2B">
      <w:pPr>
        <w:adjustRightInd w:val="0"/>
        <w:snapToGrid w:val="0"/>
        <w:spacing w:line="360" w:lineRule="auto"/>
        <w:ind w:left="-88" w:leftChars="-42" w:firstLine="735" w:firstLineChars="350"/>
        <w:rPr>
          <w:rFonts w:hint="eastAsia" w:ascii="仿宋_GB2312" w:hAnsi="宋体" w:eastAsia="仿宋_GB2312"/>
          <w:szCs w:val="21"/>
        </w:rPr>
      </w:pPr>
    </w:p>
    <w:p w14:paraId="40D9CB6C">
      <w:pPr>
        <w:adjustRightInd w:val="0"/>
        <w:snapToGrid w:val="0"/>
        <w:spacing w:line="360" w:lineRule="auto"/>
        <w:ind w:left="-88" w:leftChars="-42"/>
        <w:rPr>
          <w:rFonts w:hint="eastAsia" w:ascii="仿宋_GB2312" w:hAnsi="宋体" w:eastAsia="仿宋_GB2312"/>
          <w:szCs w:val="21"/>
        </w:rPr>
      </w:pPr>
    </w:p>
    <w:p w14:paraId="7E5DB530">
      <w:pPr>
        <w:widowControl/>
        <w:spacing w:before="100" w:beforeAutospacing="1" w:after="100" w:afterAutospacing="1" w:line="408" w:lineRule="auto"/>
        <w:jc w:val="center"/>
        <w:rPr>
          <w:b/>
          <w:bCs/>
        </w:rPr>
      </w:pPr>
      <w:r>
        <w:rPr>
          <w:rFonts w:hint="eastAsia"/>
          <w:b/>
          <w:bCs/>
        </w:rPr>
        <w:t>（全文完）</w:t>
      </w:r>
    </w:p>
    <w:p w14:paraId="62096E7E">
      <w:pPr>
        <w:widowControl/>
        <w:spacing w:before="100" w:beforeAutospacing="1" w:after="100" w:afterAutospacing="1" w:line="408" w:lineRule="auto"/>
      </w:pPr>
    </w:p>
    <w:sectPr>
      <w:pgSz w:w="11906" w:h="16838"/>
      <w:pgMar w:top="1474" w:right="1474" w:bottom="232"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ail">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roman"/>
    <w:pitch w:val="default"/>
    <w:sig w:usb0="00000000" w:usb1="00000000" w:usb2="0000003F" w:usb3="00000000" w:csb0="603F01FF" w:csb1="FFFF0000"/>
  </w:font>
  <w:font w:name="长城仿宋">
    <w:altName w:val="宋体"/>
    <w:panose1 w:val="00000000000000000000"/>
    <w:charset w:val="00"/>
    <w:family w:val="moder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7CFBB">
    <w:pPr>
      <w:pStyle w:val="28"/>
      <w:ind w:left="180" w:right="359" w:rightChars="171" w:hanging="180" w:hangingChars="100"/>
      <w:jc w:val="right"/>
      <w:rPr>
        <w:rFonts w:eastAsia="楷体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F701EE">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3F701EE">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BA0FE">
    <w:pPr>
      <w:pStyle w:val="28"/>
      <w:ind w:right="360" w:firstLine="180" w:firstLineChars="100"/>
      <w:rPr>
        <w:rFonts w:hint="eastAsia" w:ascii="仿宋" w:hAnsi="仿宋" w:eastAsia="仿宋" w:cs="仿宋"/>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F4C5F">
                          <w:pPr>
                            <w:pStyle w:val="2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727F4C5F">
                    <w:pPr>
                      <w:pStyle w:val="28"/>
                    </w:pPr>
                    <w:r>
                      <w:fldChar w:fldCharType="begin"/>
                    </w:r>
                    <w:r>
                      <w:instrText xml:space="preserve"> PAGE  \* MERGEFORMAT </w:instrText>
                    </w:r>
                    <w:r>
                      <w:fldChar w:fldCharType="separate"/>
                    </w:r>
                    <w:r>
                      <w:t>22</w:t>
                    </w:r>
                    <w:r>
                      <w:fldChar w:fldCharType="end"/>
                    </w:r>
                  </w:p>
                </w:txbxContent>
              </v:textbox>
            </v:shape>
          </w:pict>
        </mc:Fallback>
      </mc:AlternateContent>
    </w:r>
    <w:r>
      <w:rPr>
        <w:rFonts w:hint="eastAsia" w:ascii="仿宋" w:hAnsi="仿宋" w:eastAsia="仿宋" w:cs="仿宋"/>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42CCE">
    <w:pPr>
      <w:pStyle w:val="28"/>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C47913">
                          <w:pPr>
                            <w:pStyle w:val="28"/>
                          </w:pPr>
                          <w:r>
                            <w:fldChar w:fldCharType="begin"/>
                          </w:r>
                          <w:r>
                            <w:instrText xml:space="preserve"> PAGE  \* MERGEFORMAT </w:instrText>
                          </w:r>
                          <w:r>
                            <w:fldChar w:fldCharType="separate"/>
                          </w:r>
                          <w:r>
                            <w:t>47</w:t>
                          </w:r>
                          <w:r>
                            <w:fldChar w:fldCharType="end"/>
                          </w:r>
                        </w:p>
                      </w:txbxContent>
                    </wps:txbx>
                    <wps:bodyPr vert="horz" wrap="none" lIns="0" tIns="0" rIns="0" bIns="0" anchor="t" anchorCtr="0">
                      <a:spAutoFit/>
                    </wps:bodyPr>
                  </wps:wsp>
                </a:graphicData>
              </a:graphic>
            </wp:anchor>
          </w:drawing>
        </mc:Choice>
        <mc:Fallback>
          <w:pict>
            <v:shape id="文本框 410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gDJGxtkBAAC1AwAADgAAAAAAAAABACAA&#10;AAAeAQAAZHJzL2Uyb0RvYy54bWxQSwUGAAAAAAYABgBZAQAAaQUAAAAA&#10;">
              <v:fill on="f" focussize="0,0"/>
              <v:stroke on="f"/>
              <v:imagedata o:title=""/>
              <o:lock v:ext="edit" aspectratio="f"/>
              <v:textbox inset="0mm,0mm,0mm,0mm" style="mso-fit-shape-to-text:t;">
                <w:txbxContent>
                  <w:p w14:paraId="13C47913">
                    <w:pPr>
                      <w:pStyle w:val="2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F7899">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60F74">
    <w:pPr>
      <w:pStyle w:val="24"/>
      <w:rPr>
        <w:rFonts w:ascii="仿宋_GB2312" w:eastAsia="仿宋_GB2312"/>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8D9481"/>
    <w:multiLevelType w:val="singleLevel"/>
    <w:tmpl w:val="9F8D9481"/>
    <w:lvl w:ilvl="0" w:tentative="0">
      <w:start w:val="7"/>
      <w:numFmt w:val="chineseCounting"/>
      <w:suff w:val="nothing"/>
      <w:lvlText w:val="%1、"/>
      <w:lvlJc w:val="left"/>
      <w:rPr>
        <w:rFonts w:hint="eastAsia"/>
      </w:rPr>
    </w:lvl>
  </w:abstractNum>
  <w:abstractNum w:abstractNumId="1">
    <w:nsid w:val="B4F794B8"/>
    <w:multiLevelType w:val="singleLevel"/>
    <w:tmpl w:val="B4F794B8"/>
    <w:lvl w:ilvl="0" w:tentative="0">
      <w:start w:val="3"/>
      <w:numFmt w:val="decimal"/>
      <w:suff w:val="nothing"/>
      <w:lvlText w:val="%1、"/>
      <w:lvlJc w:val="left"/>
    </w:lvl>
  </w:abstractNum>
  <w:abstractNum w:abstractNumId="2">
    <w:nsid w:val="E5B66E99"/>
    <w:multiLevelType w:val="singleLevel"/>
    <w:tmpl w:val="E5B66E99"/>
    <w:lvl w:ilvl="0" w:tentative="0">
      <w:start w:val="7"/>
      <w:numFmt w:val="decimal"/>
      <w:suff w:val="nothing"/>
      <w:lvlText w:val="%1、"/>
      <w:lvlJc w:val="left"/>
    </w:lvl>
  </w:abstractNum>
  <w:abstractNum w:abstractNumId="3">
    <w:nsid w:val="F7B9CA82"/>
    <w:multiLevelType w:val="singleLevel"/>
    <w:tmpl w:val="F7B9CA82"/>
    <w:lvl w:ilvl="0" w:tentative="0">
      <w:start w:val="1"/>
      <w:numFmt w:val="decimal"/>
      <w:suff w:val="space"/>
      <w:lvlText w:val="%1."/>
      <w:lvlJc w:val="left"/>
    </w:lvl>
  </w:abstractNum>
  <w:abstractNum w:abstractNumId="4">
    <w:nsid w:val="0A1148D6"/>
    <w:multiLevelType w:val="singleLevel"/>
    <w:tmpl w:val="0A1148D6"/>
    <w:lvl w:ilvl="0" w:tentative="0">
      <w:start w:val="8"/>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8"/>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iZmM5N2Y4ZjYwNDJjN2E4M2NmYTNjMzAxMGU5MjcifQ=="/>
  </w:docVars>
  <w:rsids>
    <w:rsidRoot w:val="00496D5A"/>
    <w:rsid w:val="000123A4"/>
    <w:rsid w:val="000156E2"/>
    <w:rsid w:val="00024344"/>
    <w:rsid w:val="00025986"/>
    <w:rsid w:val="00026B4C"/>
    <w:rsid w:val="00026FD7"/>
    <w:rsid w:val="00027406"/>
    <w:rsid w:val="0002779F"/>
    <w:rsid w:val="00027D5B"/>
    <w:rsid w:val="000313EC"/>
    <w:rsid w:val="00033BDC"/>
    <w:rsid w:val="00034641"/>
    <w:rsid w:val="00037E98"/>
    <w:rsid w:val="00040D86"/>
    <w:rsid w:val="000441C7"/>
    <w:rsid w:val="0004626D"/>
    <w:rsid w:val="00051E2A"/>
    <w:rsid w:val="000531B2"/>
    <w:rsid w:val="00053DC4"/>
    <w:rsid w:val="00053DE3"/>
    <w:rsid w:val="000640EC"/>
    <w:rsid w:val="000641A5"/>
    <w:rsid w:val="00071831"/>
    <w:rsid w:val="000772EC"/>
    <w:rsid w:val="000818D8"/>
    <w:rsid w:val="00081FA6"/>
    <w:rsid w:val="00086A97"/>
    <w:rsid w:val="000952E7"/>
    <w:rsid w:val="000979A5"/>
    <w:rsid w:val="000A2941"/>
    <w:rsid w:val="000A3E58"/>
    <w:rsid w:val="000A604E"/>
    <w:rsid w:val="000A6150"/>
    <w:rsid w:val="000A61CD"/>
    <w:rsid w:val="000B104E"/>
    <w:rsid w:val="000B422C"/>
    <w:rsid w:val="000B6963"/>
    <w:rsid w:val="000C2B71"/>
    <w:rsid w:val="000C3661"/>
    <w:rsid w:val="000C5109"/>
    <w:rsid w:val="000C5BDA"/>
    <w:rsid w:val="000D1B60"/>
    <w:rsid w:val="000E1E33"/>
    <w:rsid w:val="000E430C"/>
    <w:rsid w:val="000F23B9"/>
    <w:rsid w:val="00100878"/>
    <w:rsid w:val="00106065"/>
    <w:rsid w:val="00106CB3"/>
    <w:rsid w:val="00107232"/>
    <w:rsid w:val="0011116D"/>
    <w:rsid w:val="0011494C"/>
    <w:rsid w:val="0011767A"/>
    <w:rsid w:val="0012059F"/>
    <w:rsid w:val="001256EF"/>
    <w:rsid w:val="00126B1A"/>
    <w:rsid w:val="00127819"/>
    <w:rsid w:val="0013032E"/>
    <w:rsid w:val="001324C6"/>
    <w:rsid w:val="00133115"/>
    <w:rsid w:val="001344E3"/>
    <w:rsid w:val="00134528"/>
    <w:rsid w:val="0013588E"/>
    <w:rsid w:val="001364C1"/>
    <w:rsid w:val="001416D5"/>
    <w:rsid w:val="00147E27"/>
    <w:rsid w:val="001509F5"/>
    <w:rsid w:val="00151C92"/>
    <w:rsid w:val="00154ED0"/>
    <w:rsid w:val="00160437"/>
    <w:rsid w:val="001652A3"/>
    <w:rsid w:val="00167D4D"/>
    <w:rsid w:val="00167E36"/>
    <w:rsid w:val="0017108F"/>
    <w:rsid w:val="00172007"/>
    <w:rsid w:val="00172683"/>
    <w:rsid w:val="00172996"/>
    <w:rsid w:val="00172AC1"/>
    <w:rsid w:val="00174093"/>
    <w:rsid w:val="00174AD2"/>
    <w:rsid w:val="0017639C"/>
    <w:rsid w:val="0018787D"/>
    <w:rsid w:val="00190F87"/>
    <w:rsid w:val="00193177"/>
    <w:rsid w:val="00194E27"/>
    <w:rsid w:val="00197DB3"/>
    <w:rsid w:val="001A0051"/>
    <w:rsid w:val="001A27C7"/>
    <w:rsid w:val="001A49A3"/>
    <w:rsid w:val="001A6281"/>
    <w:rsid w:val="001A77C3"/>
    <w:rsid w:val="001B229F"/>
    <w:rsid w:val="001B56C9"/>
    <w:rsid w:val="001B6E2A"/>
    <w:rsid w:val="001B7F3D"/>
    <w:rsid w:val="001C30E6"/>
    <w:rsid w:val="001C598A"/>
    <w:rsid w:val="001C6863"/>
    <w:rsid w:val="001C7DB0"/>
    <w:rsid w:val="001C7EEC"/>
    <w:rsid w:val="001D1504"/>
    <w:rsid w:val="001D23F4"/>
    <w:rsid w:val="001D6192"/>
    <w:rsid w:val="001E0AF2"/>
    <w:rsid w:val="001E32B0"/>
    <w:rsid w:val="001F3061"/>
    <w:rsid w:val="00200EA4"/>
    <w:rsid w:val="002016D4"/>
    <w:rsid w:val="002037B4"/>
    <w:rsid w:val="002037DB"/>
    <w:rsid w:val="00205190"/>
    <w:rsid w:val="00206968"/>
    <w:rsid w:val="00206D2C"/>
    <w:rsid w:val="00206FCE"/>
    <w:rsid w:val="00207162"/>
    <w:rsid w:val="00211C0E"/>
    <w:rsid w:val="002131F5"/>
    <w:rsid w:val="0021675C"/>
    <w:rsid w:val="002223E0"/>
    <w:rsid w:val="00223AAF"/>
    <w:rsid w:val="00226977"/>
    <w:rsid w:val="002270C6"/>
    <w:rsid w:val="0023455F"/>
    <w:rsid w:val="00234E98"/>
    <w:rsid w:val="002355BB"/>
    <w:rsid w:val="00242EFF"/>
    <w:rsid w:val="00243709"/>
    <w:rsid w:val="00245A92"/>
    <w:rsid w:val="00246606"/>
    <w:rsid w:val="00246F31"/>
    <w:rsid w:val="002502DD"/>
    <w:rsid w:val="00266E91"/>
    <w:rsid w:val="002673B8"/>
    <w:rsid w:val="00270C77"/>
    <w:rsid w:val="0027776C"/>
    <w:rsid w:val="00281493"/>
    <w:rsid w:val="00285665"/>
    <w:rsid w:val="002859F6"/>
    <w:rsid w:val="00290F35"/>
    <w:rsid w:val="00291C33"/>
    <w:rsid w:val="002942E2"/>
    <w:rsid w:val="00295E49"/>
    <w:rsid w:val="002A03CB"/>
    <w:rsid w:val="002A14C0"/>
    <w:rsid w:val="002A41F5"/>
    <w:rsid w:val="002A6ED0"/>
    <w:rsid w:val="002B1F99"/>
    <w:rsid w:val="002B4521"/>
    <w:rsid w:val="002B53F8"/>
    <w:rsid w:val="002B5F66"/>
    <w:rsid w:val="002B7325"/>
    <w:rsid w:val="002C28B2"/>
    <w:rsid w:val="002D54FC"/>
    <w:rsid w:val="002E2AB7"/>
    <w:rsid w:val="002E2BB7"/>
    <w:rsid w:val="002E356B"/>
    <w:rsid w:val="002E6042"/>
    <w:rsid w:val="002F099D"/>
    <w:rsid w:val="002F0EFC"/>
    <w:rsid w:val="002F42D5"/>
    <w:rsid w:val="002F69BB"/>
    <w:rsid w:val="00301B5A"/>
    <w:rsid w:val="003072D6"/>
    <w:rsid w:val="00311078"/>
    <w:rsid w:val="003136E5"/>
    <w:rsid w:val="003139EC"/>
    <w:rsid w:val="00313BC8"/>
    <w:rsid w:val="0031417B"/>
    <w:rsid w:val="00317CD3"/>
    <w:rsid w:val="00321C75"/>
    <w:rsid w:val="003303DC"/>
    <w:rsid w:val="00331A2E"/>
    <w:rsid w:val="00331BC8"/>
    <w:rsid w:val="00332937"/>
    <w:rsid w:val="003333D7"/>
    <w:rsid w:val="00333943"/>
    <w:rsid w:val="00340105"/>
    <w:rsid w:val="003412D4"/>
    <w:rsid w:val="00342089"/>
    <w:rsid w:val="0034572F"/>
    <w:rsid w:val="003469E4"/>
    <w:rsid w:val="00350AB0"/>
    <w:rsid w:val="0035131B"/>
    <w:rsid w:val="00351E21"/>
    <w:rsid w:val="0035331E"/>
    <w:rsid w:val="003610D2"/>
    <w:rsid w:val="0037058A"/>
    <w:rsid w:val="003705F7"/>
    <w:rsid w:val="00374E53"/>
    <w:rsid w:val="00376191"/>
    <w:rsid w:val="003914B4"/>
    <w:rsid w:val="00391A73"/>
    <w:rsid w:val="003948FD"/>
    <w:rsid w:val="003A6117"/>
    <w:rsid w:val="003B0AFE"/>
    <w:rsid w:val="003B1744"/>
    <w:rsid w:val="003B6906"/>
    <w:rsid w:val="003B6A76"/>
    <w:rsid w:val="003B780B"/>
    <w:rsid w:val="003C035C"/>
    <w:rsid w:val="003C3A5C"/>
    <w:rsid w:val="003C3EAB"/>
    <w:rsid w:val="003C6100"/>
    <w:rsid w:val="003C7959"/>
    <w:rsid w:val="003D1521"/>
    <w:rsid w:val="003E18E1"/>
    <w:rsid w:val="003E1EFA"/>
    <w:rsid w:val="003E45CA"/>
    <w:rsid w:val="003E7B33"/>
    <w:rsid w:val="003F472F"/>
    <w:rsid w:val="003F4843"/>
    <w:rsid w:val="003F4E1C"/>
    <w:rsid w:val="003F6A20"/>
    <w:rsid w:val="003F7D02"/>
    <w:rsid w:val="00410033"/>
    <w:rsid w:val="0041158C"/>
    <w:rsid w:val="004117F0"/>
    <w:rsid w:val="00411C9F"/>
    <w:rsid w:val="0042271E"/>
    <w:rsid w:val="00426445"/>
    <w:rsid w:val="00430191"/>
    <w:rsid w:val="00431725"/>
    <w:rsid w:val="00432850"/>
    <w:rsid w:val="00432F61"/>
    <w:rsid w:val="00440301"/>
    <w:rsid w:val="004409B2"/>
    <w:rsid w:val="00441209"/>
    <w:rsid w:val="004608B5"/>
    <w:rsid w:val="0046611C"/>
    <w:rsid w:val="00467A1A"/>
    <w:rsid w:val="004764BE"/>
    <w:rsid w:val="00476A09"/>
    <w:rsid w:val="00477D0A"/>
    <w:rsid w:val="00483030"/>
    <w:rsid w:val="004836CC"/>
    <w:rsid w:val="00483D0A"/>
    <w:rsid w:val="00485D13"/>
    <w:rsid w:val="0048677F"/>
    <w:rsid w:val="00492C8E"/>
    <w:rsid w:val="0049529F"/>
    <w:rsid w:val="00496D5A"/>
    <w:rsid w:val="004A0502"/>
    <w:rsid w:val="004A3E74"/>
    <w:rsid w:val="004A5608"/>
    <w:rsid w:val="004A7B3D"/>
    <w:rsid w:val="004B10AF"/>
    <w:rsid w:val="004B5EEB"/>
    <w:rsid w:val="004B7380"/>
    <w:rsid w:val="004C3F73"/>
    <w:rsid w:val="004D1DC5"/>
    <w:rsid w:val="004F46DF"/>
    <w:rsid w:val="00502392"/>
    <w:rsid w:val="00504192"/>
    <w:rsid w:val="00504385"/>
    <w:rsid w:val="00515059"/>
    <w:rsid w:val="00520A47"/>
    <w:rsid w:val="00522A24"/>
    <w:rsid w:val="0052705B"/>
    <w:rsid w:val="00530025"/>
    <w:rsid w:val="005325DA"/>
    <w:rsid w:val="005327B1"/>
    <w:rsid w:val="00533A0E"/>
    <w:rsid w:val="00546417"/>
    <w:rsid w:val="00546DB3"/>
    <w:rsid w:val="00550DB2"/>
    <w:rsid w:val="00553640"/>
    <w:rsid w:val="00554044"/>
    <w:rsid w:val="00554C89"/>
    <w:rsid w:val="0056199A"/>
    <w:rsid w:val="00563F1D"/>
    <w:rsid w:val="00564B8F"/>
    <w:rsid w:val="00566DDF"/>
    <w:rsid w:val="00575F19"/>
    <w:rsid w:val="005770DF"/>
    <w:rsid w:val="00582329"/>
    <w:rsid w:val="00583097"/>
    <w:rsid w:val="00584559"/>
    <w:rsid w:val="00586507"/>
    <w:rsid w:val="005869FB"/>
    <w:rsid w:val="005956B5"/>
    <w:rsid w:val="00596362"/>
    <w:rsid w:val="00596918"/>
    <w:rsid w:val="005A22A2"/>
    <w:rsid w:val="005A2A0F"/>
    <w:rsid w:val="005A3897"/>
    <w:rsid w:val="005B0659"/>
    <w:rsid w:val="005B1A4E"/>
    <w:rsid w:val="005B38E7"/>
    <w:rsid w:val="005B6E25"/>
    <w:rsid w:val="005C02DC"/>
    <w:rsid w:val="005C23A1"/>
    <w:rsid w:val="005D3F38"/>
    <w:rsid w:val="005D7ECA"/>
    <w:rsid w:val="005F23F3"/>
    <w:rsid w:val="005F5575"/>
    <w:rsid w:val="005F65ED"/>
    <w:rsid w:val="00601F43"/>
    <w:rsid w:val="00604017"/>
    <w:rsid w:val="00605A59"/>
    <w:rsid w:val="00606D4A"/>
    <w:rsid w:val="00612E59"/>
    <w:rsid w:val="0061432F"/>
    <w:rsid w:val="00615D25"/>
    <w:rsid w:val="00621D98"/>
    <w:rsid w:val="00621E4F"/>
    <w:rsid w:val="006246A7"/>
    <w:rsid w:val="006267E7"/>
    <w:rsid w:val="0063170F"/>
    <w:rsid w:val="006328FF"/>
    <w:rsid w:val="00633421"/>
    <w:rsid w:val="0063686A"/>
    <w:rsid w:val="00636A24"/>
    <w:rsid w:val="0064250B"/>
    <w:rsid w:val="0064671A"/>
    <w:rsid w:val="00650AFD"/>
    <w:rsid w:val="0065196E"/>
    <w:rsid w:val="00654F84"/>
    <w:rsid w:val="006564CF"/>
    <w:rsid w:val="00657A60"/>
    <w:rsid w:val="00657D26"/>
    <w:rsid w:val="00660C14"/>
    <w:rsid w:val="006627D5"/>
    <w:rsid w:val="00672F09"/>
    <w:rsid w:val="00673AC8"/>
    <w:rsid w:val="006751BE"/>
    <w:rsid w:val="00677930"/>
    <w:rsid w:val="00682EB1"/>
    <w:rsid w:val="00683A90"/>
    <w:rsid w:val="00686302"/>
    <w:rsid w:val="00687880"/>
    <w:rsid w:val="00687C90"/>
    <w:rsid w:val="00691D48"/>
    <w:rsid w:val="0069208A"/>
    <w:rsid w:val="006931C3"/>
    <w:rsid w:val="00693615"/>
    <w:rsid w:val="00693CB4"/>
    <w:rsid w:val="006951F5"/>
    <w:rsid w:val="00695533"/>
    <w:rsid w:val="006956F6"/>
    <w:rsid w:val="006A0F99"/>
    <w:rsid w:val="006A1FCD"/>
    <w:rsid w:val="006A4B81"/>
    <w:rsid w:val="006A5CE4"/>
    <w:rsid w:val="006B0A67"/>
    <w:rsid w:val="006B1413"/>
    <w:rsid w:val="006B1B4F"/>
    <w:rsid w:val="006C1E31"/>
    <w:rsid w:val="006C50C7"/>
    <w:rsid w:val="006C5BCC"/>
    <w:rsid w:val="006C6DB0"/>
    <w:rsid w:val="006D1534"/>
    <w:rsid w:val="006D2B6F"/>
    <w:rsid w:val="006D7616"/>
    <w:rsid w:val="006E6B39"/>
    <w:rsid w:val="006F1452"/>
    <w:rsid w:val="006F6654"/>
    <w:rsid w:val="00705812"/>
    <w:rsid w:val="00707D99"/>
    <w:rsid w:val="0071222D"/>
    <w:rsid w:val="007145A9"/>
    <w:rsid w:val="007145DE"/>
    <w:rsid w:val="00715886"/>
    <w:rsid w:val="0072365F"/>
    <w:rsid w:val="00725169"/>
    <w:rsid w:val="00725B82"/>
    <w:rsid w:val="007352B2"/>
    <w:rsid w:val="007410F1"/>
    <w:rsid w:val="00741768"/>
    <w:rsid w:val="0074301E"/>
    <w:rsid w:val="00745F3E"/>
    <w:rsid w:val="00747C22"/>
    <w:rsid w:val="0075074F"/>
    <w:rsid w:val="00752992"/>
    <w:rsid w:val="00754BFA"/>
    <w:rsid w:val="00754D46"/>
    <w:rsid w:val="007576C6"/>
    <w:rsid w:val="00763F0D"/>
    <w:rsid w:val="00767A67"/>
    <w:rsid w:val="0077024A"/>
    <w:rsid w:val="007708C1"/>
    <w:rsid w:val="00771233"/>
    <w:rsid w:val="007749B5"/>
    <w:rsid w:val="00776B96"/>
    <w:rsid w:val="007828C7"/>
    <w:rsid w:val="007856CC"/>
    <w:rsid w:val="00786EE8"/>
    <w:rsid w:val="00793F05"/>
    <w:rsid w:val="007940D5"/>
    <w:rsid w:val="00794207"/>
    <w:rsid w:val="007970D6"/>
    <w:rsid w:val="007A2780"/>
    <w:rsid w:val="007A49E7"/>
    <w:rsid w:val="007A6607"/>
    <w:rsid w:val="007A780F"/>
    <w:rsid w:val="007B0678"/>
    <w:rsid w:val="007B0B37"/>
    <w:rsid w:val="007B46C7"/>
    <w:rsid w:val="007C01D7"/>
    <w:rsid w:val="007C0604"/>
    <w:rsid w:val="007C0A90"/>
    <w:rsid w:val="007C0D2D"/>
    <w:rsid w:val="007C504D"/>
    <w:rsid w:val="007D6AEC"/>
    <w:rsid w:val="007E397C"/>
    <w:rsid w:val="007E5C36"/>
    <w:rsid w:val="007E6442"/>
    <w:rsid w:val="007E72DD"/>
    <w:rsid w:val="007F34A8"/>
    <w:rsid w:val="007F3B1F"/>
    <w:rsid w:val="007F769F"/>
    <w:rsid w:val="00800C3F"/>
    <w:rsid w:val="00801BA0"/>
    <w:rsid w:val="00803C70"/>
    <w:rsid w:val="00805DF3"/>
    <w:rsid w:val="00805FC3"/>
    <w:rsid w:val="00807CE3"/>
    <w:rsid w:val="008109A2"/>
    <w:rsid w:val="00817C22"/>
    <w:rsid w:val="00820B50"/>
    <w:rsid w:val="008262E8"/>
    <w:rsid w:val="00831568"/>
    <w:rsid w:val="00833F9F"/>
    <w:rsid w:val="008358F5"/>
    <w:rsid w:val="00842ACB"/>
    <w:rsid w:val="00845C9E"/>
    <w:rsid w:val="008572CB"/>
    <w:rsid w:val="00861C90"/>
    <w:rsid w:val="00862398"/>
    <w:rsid w:val="008632AC"/>
    <w:rsid w:val="008708E7"/>
    <w:rsid w:val="00870E11"/>
    <w:rsid w:val="008717C0"/>
    <w:rsid w:val="00880173"/>
    <w:rsid w:val="0088264D"/>
    <w:rsid w:val="008827A6"/>
    <w:rsid w:val="008842E6"/>
    <w:rsid w:val="008871E5"/>
    <w:rsid w:val="008928C3"/>
    <w:rsid w:val="00893F57"/>
    <w:rsid w:val="00894431"/>
    <w:rsid w:val="00895459"/>
    <w:rsid w:val="00897135"/>
    <w:rsid w:val="008A2200"/>
    <w:rsid w:val="008A393D"/>
    <w:rsid w:val="008A4DF5"/>
    <w:rsid w:val="008A7CC6"/>
    <w:rsid w:val="008B3F07"/>
    <w:rsid w:val="008B6DC9"/>
    <w:rsid w:val="008C1B7B"/>
    <w:rsid w:val="008C53E1"/>
    <w:rsid w:val="008C594B"/>
    <w:rsid w:val="008C7B68"/>
    <w:rsid w:val="008D0766"/>
    <w:rsid w:val="008D6ADA"/>
    <w:rsid w:val="008D6C1F"/>
    <w:rsid w:val="008E0FD8"/>
    <w:rsid w:val="008E4014"/>
    <w:rsid w:val="008F07F0"/>
    <w:rsid w:val="008F0AD3"/>
    <w:rsid w:val="008F1E14"/>
    <w:rsid w:val="008F4153"/>
    <w:rsid w:val="008F588B"/>
    <w:rsid w:val="00902444"/>
    <w:rsid w:val="00905608"/>
    <w:rsid w:val="009070AD"/>
    <w:rsid w:val="00907F19"/>
    <w:rsid w:val="009115DA"/>
    <w:rsid w:val="00914B0C"/>
    <w:rsid w:val="009214D1"/>
    <w:rsid w:val="00923D01"/>
    <w:rsid w:val="00924406"/>
    <w:rsid w:val="00927AE0"/>
    <w:rsid w:val="00935D10"/>
    <w:rsid w:val="00945FD8"/>
    <w:rsid w:val="009523FD"/>
    <w:rsid w:val="00952A3A"/>
    <w:rsid w:val="009532D2"/>
    <w:rsid w:val="00955E56"/>
    <w:rsid w:val="009562F0"/>
    <w:rsid w:val="00956A8A"/>
    <w:rsid w:val="00957320"/>
    <w:rsid w:val="00976258"/>
    <w:rsid w:val="00981256"/>
    <w:rsid w:val="00984D12"/>
    <w:rsid w:val="009864CB"/>
    <w:rsid w:val="009874F9"/>
    <w:rsid w:val="009914BD"/>
    <w:rsid w:val="0099340D"/>
    <w:rsid w:val="009A13E7"/>
    <w:rsid w:val="009A5828"/>
    <w:rsid w:val="009A590C"/>
    <w:rsid w:val="009A5BF8"/>
    <w:rsid w:val="009A751B"/>
    <w:rsid w:val="009B1053"/>
    <w:rsid w:val="009B129A"/>
    <w:rsid w:val="009B4D48"/>
    <w:rsid w:val="009B630B"/>
    <w:rsid w:val="009C0915"/>
    <w:rsid w:val="009C1C6C"/>
    <w:rsid w:val="009C2C09"/>
    <w:rsid w:val="009C50E0"/>
    <w:rsid w:val="009D2729"/>
    <w:rsid w:val="009D52D1"/>
    <w:rsid w:val="009D5A0F"/>
    <w:rsid w:val="009E51AA"/>
    <w:rsid w:val="009F2A1B"/>
    <w:rsid w:val="009F2B85"/>
    <w:rsid w:val="009F3049"/>
    <w:rsid w:val="009F588C"/>
    <w:rsid w:val="009F6488"/>
    <w:rsid w:val="009F64B9"/>
    <w:rsid w:val="00A026F0"/>
    <w:rsid w:val="00A125C0"/>
    <w:rsid w:val="00A15BF2"/>
    <w:rsid w:val="00A16084"/>
    <w:rsid w:val="00A23A01"/>
    <w:rsid w:val="00A25C73"/>
    <w:rsid w:val="00A27EAB"/>
    <w:rsid w:val="00A316DA"/>
    <w:rsid w:val="00A332E1"/>
    <w:rsid w:val="00A375C1"/>
    <w:rsid w:val="00A40014"/>
    <w:rsid w:val="00A40CB1"/>
    <w:rsid w:val="00A42E55"/>
    <w:rsid w:val="00A4677E"/>
    <w:rsid w:val="00A47F15"/>
    <w:rsid w:val="00A62BE8"/>
    <w:rsid w:val="00A641FB"/>
    <w:rsid w:val="00A64DD9"/>
    <w:rsid w:val="00A73333"/>
    <w:rsid w:val="00A74A2F"/>
    <w:rsid w:val="00A80C41"/>
    <w:rsid w:val="00A84EB2"/>
    <w:rsid w:val="00A91454"/>
    <w:rsid w:val="00A952D4"/>
    <w:rsid w:val="00A97BF2"/>
    <w:rsid w:val="00AA1061"/>
    <w:rsid w:val="00AA232A"/>
    <w:rsid w:val="00AA2585"/>
    <w:rsid w:val="00AA3B30"/>
    <w:rsid w:val="00AA5262"/>
    <w:rsid w:val="00AA5C6A"/>
    <w:rsid w:val="00AA66A5"/>
    <w:rsid w:val="00AB10B3"/>
    <w:rsid w:val="00AB22F3"/>
    <w:rsid w:val="00AB2C4F"/>
    <w:rsid w:val="00AB6907"/>
    <w:rsid w:val="00AB7D38"/>
    <w:rsid w:val="00AC06D6"/>
    <w:rsid w:val="00AC3E7C"/>
    <w:rsid w:val="00AC542B"/>
    <w:rsid w:val="00AC7D43"/>
    <w:rsid w:val="00AC7D59"/>
    <w:rsid w:val="00AD0E2F"/>
    <w:rsid w:val="00AE77E6"/>
    <w:rsid w:val="00AE7FA6"/>
    <w:rsid w:val="00AF4888"/>
    <w:rsid w:val="00B10E7A"/>
    <w:rsid w:val="00B11E3E"/>
    <w:rsid w:val="00B15ACE"/>
    <w:rsid w:val="00B17CED"/>
    <w:rsid w:val="00B21E1D"/>
    <w:rsid w:val="00B2517F"/>
    <w:rsid w:val="00B26B9C"/>
    <w:rsid w:val="00B273FE"/>
    <w:rsid w:val="00B3052D"/>
    <w:rsid w:val="00B308C9"/>
    <w:rsid w:val="00B30C84"/>
    <w:rsid w:val="00B3336F"/>
    <w:rsid w:val="00B34456"/>
    <w:rsid w:val="00B369DC"/>
    <w:rsid w:val="00B40087"/>
    <w:rsid w:val="00B428A4"/>
    <w:rsid w:val="00B57BDF"/>
    <w:rsid w:val="00B63832"/>
    <w:rsid w:val="00B728A0"/>
    <w:rsid w:val="00B729F2"/>
    <w:rsid w:val="00B812C2"/>
    <w:rsid w:val="00B82290"/>
    <w:rsid w:val="00B841F8"/>
    <w:rsid w:val="00B86ADF"/>
    <w:rsid w:val="00B93134"/>
    <w:rsid w:val="00B97A9D"/>
    <w:rsid w:val="00BA0304"/>
    <w:rsid w:val="00BA31A4"/>
    <w:rsid w:val="00BA4F58"/>
    <w:rsid w:val="00BB1202"/>
    <w:rsid w:val="00BB1D97"/>
    <w:rsid w:val="00BB3D55"/>
    <w:rsid w:val="00BB403C"/>
    <w:rsid w:val="00BB4140"/>
    <w:rsid w:val="00BB4701"/>
    <w:rsid w:val="00BB75B7"/>
    <w:rsid w:val="00BC0183"/>
    <w:rsid w:val="00BC21EC"/>
    <w:rsid w:val="00BC55C8"/>
    <w:rsid w:val="00BC55F7"/>
    <w:rsid w:val="00BC6FB5"/>
    <w:rsid w:val="00BD4483"/>
    <w:rsid w:val="00BD4AA2"/>
    <w:rsid w:val="00BD4E66"/>
    <w:rsid w:val="00BD6233"/>
    <w:rsid w:val="00BD79AE"/>
    <w:rsid w:val="00BE2D5E"/>
    <w:rsid w:val="00BE3D6A"/>
    <w:rsid w:val="00BE5B1E"/>
    <w:rsid w:val="00BE6F2A"/>
    <w:rsid w:val="00BE7979"/>
    <w:rsid w:val="00BF2EA9"/>
    <w:rsid w:val="00C0044D"/>
    <w:rsid w:val="00C00AB6"/>
    <w:rsid w:val="00C032B8"/>
    <w:rsid w:val="00C036A1"/>
    <w:rsid w:val="00C060F5"/>
    <w:rsid w:val="00C1377A"/>
    <w:rsid w:val="00C13B20"/>
    <w:rsid w:val="00C15122"/>
    <w:rsid w:val="00C21AFB"/>
    <w:rsid w:val="00C2392D"/>
    <w:rsid w:val="00C25F04"/>
    <w:rsid w:val="00C260B7"/>
    <w:rsid w:val="00C31093"/>
    <w:rsid w:val="00C329B4"/>
    <w:rsid w:val="00C41F91"/>
    <w:rsid w:val="00C43592"/>
    <w:rsid w:val="00C4572A"/>
    <w:rsid w:val="00C522DF"/>
    <w:rsid w:val="00C5695B"/>
    <w:rsid w:val="00C57C3C"/>
    <w:rsid w:val="00C61250"/>
    <w:rsid w:val="00C61EB0"/>
    <w:rsid w:val="00C62431"/>
    <w:rsid w:val="00C65B62"/>
    <w:rsid w:val="00C7679B"/>
    <w:rsid w:val="00C778B3"/>
    <w:rsid w:val="00C81850"/>
    <w:rsid w:val="00C81ABB"/>
    <w:rsid w:val="00C852BE"/>
    <w:rsid w:val="00C93BE2"/>
    <w:rsid w:val="00CA1109"/>
    <w:rsid w:val="00CA3F2C"/>
    <w:rsid w:val="00CA41FC"/>
    <w:rsid w:val="00CA455D"/>
    <w:rsid w:val="00CA46B8"/>
    <w:rsid w:val="00CA6F22"/>
    <w:rsid w:val="00CB46B9"/>
    <w:rsid w:val="00CB4921"/>
    <w:rsid w:val="00CC248F"/>
    <w:rsid w:val="00CC315C"/>
    <w:rsid w:val="00CC3BE6"/>
    <w:rsid w:val="00CC4D47"/>
    <w:rsid w:val="00CD0E59"/>
    <w:rsid w:val="00CD4765"/>
    <w:rsid w:val="00CE14C1"/>
    <w:rsid w:val="00CE7073"/>
    <w:rsid w:val="00CF349B"/>
    <w:rsid w:val="00CF46AF"/>
    <w:rsid w:val="00CF6AD7"/>
    <w:rsid w:val="00D013F6"/>
    <w:rsid w:val="00D01C2F"/>
    <w:rsid w:val="00D05F96"/>
    <w:rsid w:val="00D06BB5"/>
    <w:rsid w:val="00D12A14"/>
    <w:rsid w:val="00D13454"/>
    <w:rsid w:val="00D16FBB"/>
    <w:rsid w:val="00D208D1"/>
    <w:rsid w:val="00D20F37"/>
    <w:rsid w:val="00D23CD8"/>
    <w:rsid w:val="00D24208"/>
    <w:rsid w:val="00D25042"/>
    <w:rsid w:val="00D352E7"/>
    <w:rsid w:val="00D363F3"/>
    <w:rsid w:val="00D40321"/>
    <w:rsid w:val="00D4038E"/>
    <w:rsid w:val="00D422E6"/>
    <w:rsid w:val="00D47185"/>
    <w:rsid w:val="00D501B5"/>
    <w:rsid w:val="00D57AE7"/>
    <w:rsid w:val="00D64D31"/>
    <w:rsid w:val="00D65F4C"/>
    <w:rsid w:val="00D660DE"/>
    <w:rsid w:val="00D67805"/>
    <w:rsid w:val="00D70899"/>
    <w:rsid w:val="00D72DDF"/>
    <w:rsid w:val="00D734A0"/>
    <w:rsid w:val="00D739BE"/>
    <w:rsid w:val="00D8155D"/>
    <w:rsid w:val="00D81E99"/>
    <w:rsid w:val="00D87130"/>
    <w:rsid w:val="00D90BFB"/>
    <w:rsid w:val="00D97374"/>
    <w:rsid w:val="00D97FB8"/>
    <w:rsid w:val="00DA5406"/>
    <w:rsid w:val="00DA5ED4"/>
    <w:rsid w:val="00DB4FC9"/>
    <w:rsid w:val="00DB591E"/>
    <w:rsid w:val="00DC35CA"/>
    <w:rsid w:val="00DC3616"/>
    <w:rsid w:val="00DC3754"/>
    <w:rsid w:val="00DC4295"/>
    <w:rsid w:val="00DC448F"/>
    <w:rsid w:val="00DC5D3F"/>
    <w:rsid w:val="00DC612D"/>
    <w:rsid w:val="00DD07D9"/>
    <w:rsid w:val="00DD2ACC"/>
    <w:rsid w:val="00DD534A"/>
    <w:rsid w:val="00DD7982"/>
    <w:rsid w:val="00DE2A57"/>
    <w:rsid w:val="00DE3DE8"/>
    <w:rsid w:val="00DE70C9"/>
    <w:rsid w:val="00DF1A93"/>
    <w:rsid w:val="00DF6442"/>
    <w:rsid w:val="00E01D63"/>
    <w:rsid w:val="00E11B41"/>
    <w:rsid w:val="00E13E2D"/>
    <w:rsid w:val="00E15F46"/>
    <w:rsid w:val="00E237A4"/>
    <w:rsid w:val="00E2441B"/>
    <w:rsid w:val="00E25A4D"/>
    <w:rsid w:val="00E266D6"/>
    <w:rsid w:val="00E30E6B"/>
    <w:rsid w:val="00E33411"/>
    <w:rsid w:val="00E3428B"/>
    <w:rsid w:val="00E407B4"/>
    <w:rsid w:val="00E408B8"/>
    <w:rsid w:val="00E429CE"/>
    <w:rsid w:val="00E4489A"/>
    <w:rsid w:val="00E4608F"/>
    <w:rsid w:val="00E46FE9"/>
    <w:rsid w:val="00E50550"/>
    <w:rsid w:val="00E57B81"/>
    <w:rsid w:val="00E6289C"/>
    <w:rsid w:val="00E71D13"/>
    <w:rsid w:val="00E73A4F"/>
    <w:rsid w:val="00E75528"/>
    <w:rsid w:val="00E80736"/>
    <w:rsid w:val="00E8777E"/>
    <w:rsid w:val="00E95557"/>
    <w:rsid w:val="00E95E80"/>
    <w:rsid w:val="00EA3A50"/>
    <w:rsid w:val="00EA5F90"/>
    <w:rsid w:val="00EA7928"/>
    <w:rsid w:val="00EB5146"/>
    <w:rsid w:val="00EB6998"/>
    <w:rsid w:val="00EB6A3C"/>
    <w:rsid w:val="00EC6656"/>
    <w:rsid w:val="00EC73E2"/>
    <w:rsid w:val="00ED0F8F"/>
    <w:rsid w:val="00ED3E23"/>
    <w:rsid w:val="00EE04A0"/>
    <w:rsid w:val="00EE1CAC"/>
    <w:rsid w:val="00EE48CF"/>
    <w:rsid w:val="00EE5FF0"/>
    <w:rsid w:val="00EE6864"/>
    <w:rsid w:val="00EF0DCF"/>
    <w:rsid w:val="00EF3179"/>
    <w:rsid w:val="00EF3326"/>
    <w:rsid w:val="00F076A2"/>
    <w:rsid w:val="00F11A54"/>
    <w:rsid w:val="00F12723"/>
    <w:rsid w:val="00F146A1"/>
    <w:rsid w:val="00F156A1"/>
    <w:rsid w:val="00F20AF0"/>
    <w:rsid w:val="00F22952"/>
    <w:rsid w:val="00F22CF7"/>
    <w:rsid w:val="00F24C96"/>
    <w:rsid w:val="00F27C91"/>
    <w:rsid w:val="00F30E2C"/>
    <w:rsid w:val="00F32D01"/>
    <w:rsid w:val="00F40707"/>
    <w:rsid w:val="00F4072F"/>
    <w:rsid w:val="00F4215A"/>
    <w:rsid w:val="00F45202"/>
    <w:rsid w:val="00F45C99"/>
    <w:rsid w:val="00F4629B"/>
    <w:rsid w:val="00F52E4A"/>
    <w:rsid w:val="00F5330E"/>
    <w:rsid w:val="00F57737"/>
    <w:rsid w:val="00F57B52"/>
    <w:rsid w:val="00F620DD"/>
    <w:rsid w:val="00F70171"/>
    <w:rsid w:val="00F70AAC"/>
    <w:rsid w:val="00F71C06"/>
    <w:rsid w:val="00F724DF"/>
    <w:rsid w:val="00F735A7"/>
    <w:rsid w:val="00F75F80"/>
    <w:rsid w:val="00F81F5E"/>
    <w:rsid w:val="00F85688"/>
    <w:rsid w:val="00F857EE"/>
    <w:rsid w:val="00F87AC1"/>
    <w:rsid w:val="00F901DE"/>
    <w:rsid w:val="00F902AA"/>
    <w:rsid w:val="00F942F9"/>
    <w:rsid w:val="00FA1877"/>
    <w:rsid w:val="00FA58BB"/>
    <w:rsid w:val="00FB3A4E"/>
    <w:rsid w:val="00FB747D"/>
    <w:rsid w:val="00FB7B9F"/>
    <w:rsid w:val="00FC1DC2"/>
    <w:rsid w:val="00FC20F2"/>
    <w:rsid w:val="00FC6B39"/>
    <w:rsid w:val="00FD04F4"/>
    <w:rsid w:val="00FE05AD"/>
    <w:rsid w:val="00FE0768"/>
    <w:rsid w:val="00FE1CF8"/>
    <w:rsid w:val="00FE2A2C"/>
    <w:rsid w:val="00FE397A"/>
    <w:rsid w:val="00FE7F23"/>
    <w:rsid w:val="00FF0D76"/>
    <w:rsid w:val="00FF56B6"/>
    <w:rsid w:val="010D3BDC"/>
    <w:rsid w:val="01160A40"/>
    <w:rsid w:val="01235E27"/>
    <w:rsid w:val="012F2A34"/>
    <w:rsid w:val="013228C0"/>
    <w:rsid w:val="01577529"/>
    <w:rsid w:val="016244A8"/>
    <w:rsid w:val="01716E2C"/>
    <w:rsid w:val="017338C7"/>
    <w:rsid w:val="0174538D"/>
    <w:rsid w:val="018C6DF0"/>
    <w:rsid w:val="01965805"/>
    <w:rsid w:val="019734A3"/>
    <w:rsid w:val="01A51E90"/>
    <w:rsid w:val="01B70956"/>
    <w:rsid w:val="01D16B9F"/>
    <w:rsid w:val="01D65C5F"/>
    <w:rsid w:val="01E100B8"/>
    <w:rsid w:val="01E12BB2"/>
    <w:rsid w:val="01E67754"/>
    <w:rsid w:val="01E711AB"/>
    <w:rsid w:val="01E82693"/>
    <w:rsid w:val="01F14069"/>
    <w:rsid w:val="02090B6E"/>
    <w:rsid w:val="02210B61"/>
    <w:rsid w:val="02484EC7"/>
    <w:rsid w:val="025604B6"/>
    <w:rsid w:val="026125F1"/>
    <w:rsid w:val="02662D71"/>
    <w:rsid w:val="02765E94"/>
    <w:rsid w:val="027C3466"/>
    <w:rsid w:val="027C6111"/>
    <w:rsid w:val="029640FE"/>
    <w:rsid w:val="02971C44"/>
    <w:rsid w:val="029D5C5D"/>
    <w:rsid w:val="02A16B8B"/>
    <w:rsid w:val="02B97456"/>
    <w:rsid w:val="02BC0859"/>
    <w:rsid w:val="02BC1947"/>
    <w:rsid w:val="02C51583"/>
    <w:rsid w:val="03031491"/>
    <w:rsid w:val="03137450"/>
    <w:rsid w:val="03293F0E"/>
    <w:rsid w:val="032C1CF4"/>
    <w:rsid w:val="033B6920"/>
    <w:rsid w:val="03513264"/>
    <w:rsid w:val="035A0975"/>
    <w:rsid w:val="035D2403"/>
    <w:rsid w:val="03652865"/>
    <w:rsid w:val="0365470B"/>
    <w:rsid w:val="037227BA"/>
    <w:rsid w:val="03815BA0"/>
    <w:rsid w:val="03901EBB"/>
    <w:rsid w:val="03A37933"/>
    <w:rsid w:val="03C30C20"/>
    <w:rsid w:val="04346208"/>
    <w:rsid w:val="04451EA0"/>
    <w:rsid w:val="044F08E6"/>
    <w:rsid w:val="0457076B"/>
    <w:rsid w:val="046A131B"/>
    <w:rsid w:val="04BF6435"/>
    <w:rsid w:val="04C74D0F"/>
    <w:rsid w:val="04EE7A98"/>
    <w:rsid w:val="05087B3C"/>
    <w:rsid w:val="051448C1"/>
    <w:rsid w:val="051E02CE"/>
    <w:rsid w:val="05291940"/>
    <w:rsid w:val="05291D96"/>
    <w:rsid w:val="053353F4"/>
    <w:rsid w:val="053D4E1B"/>
    <w:rsid w:val="054961F9"/>
    <w:rsid w:val="05496D9E"/>
    <w:rsid w:val="054B4721"/>
    <w:rsid w:val="054F0D0B"/>
    <w:rsid w:val="05695431"/>
    <w:rsid w:val="05713160"/>
    <w:rsid w:val="057D39E1"/>
    <w:rsid w:val="058A5E9A"/>
    <w:rsid w:val="059B5A42"/>
    <w:rsid w:val="05A0335B"/>
    <w:rsid w:val="05A93BF2"/>
    <w:rsid w:val="05AB445D"/>
    <w:rsid w:val="05AC6B8E"/>
    <w:rsid w:val="05B1706B"/>
    <w:rsid w:val="05D4305B"/>
    <w:rsid w:val="05E03DD7"/>
    <w:rsid w:val="05E930E6"/>
    <w:rsid w:val="06194ACF"/>
    <w:rsid w:val="06216271"/>
    <w:rsid w:val="062737B6"/>
    <w:rsid w:val="062F6A41"/>
    <w:rsid w:val="064C5954"/>
    <w:rsid w:val="06681603"/>
    <w:rsid w:val="06701D44"/>
    <w:rsid w:val="067578E9"/>
    <w:rsid w:val="06784228"/>
    <w:rsid w:val="068473F7"/>
    <w:rsid w:val="06936A4A"/>
    <w:rsid w:val="06AE733F"/>
    <w:rsid w:val="06C13E29"/>
    <w:rsid w:val="06E02181"/>
    <w:rsid w:val="06E74A2A"/>
    <w:rsid w:val="06FF7913"/>
    <w:rsid w:val="07033636"/>
    <w:rsid w:val="07263540"/>
    <w:rsid w:val="072D46F7"/>
    <w:rsid w:val="073F6E28"/>
    <w:rsid w:val="074B31E8"/>
    <w:rsid w:val="074F5BC4"/>
    <w:rsid w:val="07552C14"/>
    <w:rsid w:val="07807EF6"/>
    <w:rsid w:val="079F6195"/>
    <w:rsid w:val="07A31495"/>
    <w:rsid w:val="07A53144"/>
    <w:rsid w:val="07BA09D1"/>
    <w:rsid w:val="07C11613"/>
    <w:rsid w:val="07D4134D"/>
    <w:rsid w:val="07E24CA1"/>
    <w:rsid w:val="07E5442C"/>
    <w:rsid w:val="07E564B3"/>
    <w:rsid w:val="07E8619B"/>
    <w:rsid w:val="07F764F3"/>
    <w:rsid w:val="08236EF9"/>
    <w:rsid w:val="0848111D"/>
    <w:rsid w:val="085125B9"/>
    <w:rsid w:val="086866BC"/>
    <w:rsid w:val="086A59CF"/>
    <w:rsid w:val="088256A7"/>
    <w:rsid w:val="08CA54A1"/>
    <w:rsid w:val="08E2566E"/>
    <w:rsid w:val="08E4041C"/>
    <w:rsid w:val="09117177"/>
    <w:rsid w:val="09262DF4"/>
    <w:rsid w:val="09267FB6"/>
    <w:rsid w:val="09293BBF"/>
    <w:rsid w:val="09296BA6"/>
    <w:rsid w:val="09362A10"/>
    <w:rsid w:val="093A5A17"/>
    <w:rsid w:val="09417274"/>
    <w:rsid w:val="09460AD3"/>
    <w:rsid w:val="095E7F42"/>
    <w:rsid w:val="096B5FE2"/>
    <w:rsid w:val="0975425F"/>
    <w:rsid w:val="097868ED"/>
    <w:rsid w:val="097B170C"/>
    <w:rsid w:val="09940D2D"/>
    <w:rsid w:val="09983770"/>
    <w:rsid w:val="09994773"/>
    <w:rsid w:val="099B18E1"/>
    <w:rsid w:val="09A936E6"/>
    <w:rsid w:val="09B151D8"/>
    <w:rsid w:val="09BE739F"/>
    <w:rsid w:val="0A0A767B"/>
    <w:rsid w:val="0A3E6385"/>
    <w:rsid w:val="0A5625E8"/>
    <w:rsid w:val="0A5E3E36"/>
    <w:rsid w:val="0A6432A1"/>
    <w:rsid w:val="0A677C0B"/>
    <w:rsid w:val="0A677DA9"/>
    <w:rsid w:val="0A7C472A"/>
    <w:rsid w:val="0AAA21D7"/>
    <w:rsid w:val="0ACD3128"/>
    <w:rsid w:val="0AD86B09"/>
    <w:rsid w:val="0AF67FF9"/>
    <w:rsid w:val="0B0A4E70"/>
    <w:rsid w:val="0B1C6FCA"/>
    <w:rsid w:val="0B204FBC"/>
    <w:rsid w:val="0B3158D0"/>
    <w:rsid w:val="0B321367"/>
    <w:rsid w:val="0B390427"/>
    <w:rsid w:val="0B47629B"/>
    <w:rsid w:val="0B517D41"/>
    <w:rsid w:val="0B734E2B"/>
    <w:rsid w:val="0B7C695A"/>
    <w:rsid w:val="0B8402BF"/>
    <w:rsid w:val="0B88735A"/>
    <w:rsid w:val="0BA7759B"/>
    <w:rsid w:val="0BAC2AF2"/>
    <w:rsid w:val="0BBB09B8"/>
    <w:rsid w:val="0BBB5F05"/>
    <w:rsid w:val="0BBC471F"/>
    <w:rsid w:val="0BE02C5D"/>
    <w:rsid w:val="0BE52408"/>
    <w:rsid w:val="0BF518FA"/>
    <w:rsid w:val="0C020B5B"/>
    <w:rsid w:val="0C061D3B"/>
    <w:rsid w:val="0C236700"/>
    <w:rsid w:val="0C2B2C86"/>
    <w:rsid w:val="0C585F28"/>
    <w:rsid w:val="0C636A68"/>
    <w:rsid w:val="0C912038"/>
    <w:rsid w:val="0C916910"/>
    <w:rsid w:val="0CB71685"/>
    <w:rsid w:val="0CBA7D46"/>
    <w:rsid w:val="0CC62BFA"/>
    <w:rsid w:val="0CCB7736"/>
    <w:rsid w:val="0D2F2506"/>
    <w:rsid w:val="0D374F01"/>
    <w:rsid w:val="0D440DE5"/>
    <w:rsid w:val="0D507F9E"/>
    <w:rsid w:val="0D773DF9"/>
    <w:rsid w:val="0D7F1048"/>
    <w:rsid w:val="0DC771E6"/>
    <w:rsid w:val="0DD71E98"/>
    <w:rsid w:val="0DDC40DA"/>
    <w:rsid w:val="0DDF0F08"/>
    <w:rsid w:val="0DE508F7"/>
    <w:rsid w:val="0DEC4294"/>
    <w:rsid w:val="0DFF4F4B"/>
    <w:rsid w:val="0E0C7A18"/>
    <w:rsid w:val="0E2B70FB"/>
    <w:rsid w:val="0E353ABC"/>
    <w:rsid w:val="0E502FBE"/>
    <w:rsid w:val="0E5C413C"/>
    <w:rsid w:val="0E5D4D44"/>
    <w:rsid w:val="0E8A5C55"/>
    <w:rsid w:val="0E99714C"/>
    <w:rsid w:val="0EC56766"/>
    <w:rsid w:val="0EC72F6D"/>
    <w:rsid w:val="0EF40540"/>
    <w:rsid w:val="0EF73AFD"/>
    <w:rsid w:val="0F084EE7"/>
    <w:rsid w:val="0F3E4E43"/>
    <w:rsid w:val="0F6B4794"/>
    <w:rsid w:val="0F6D5145"/>
    <w:rsid w:val="0F7F63FA"/>
    <w:rsid w:val="0F890F70"/>
    <w:rsid w:val="0F9012F4"/>
    <w:rsid w:val="0F9B7202"/>
    <w:rsid w:val="0FBC658E"/>
    <w:rsid w:val="0FCE29D5"/>
    <w:rsid w:val="0FFA3CA2"/>
    <w:rsid w:val="0FFF132E"/>
    <w:rsid w:val="10347375"/>
    <w:rsid w:val="105F232B"/>
    <w:rsid w:val="107C4C6D"/>
    <w:rsid w:val="10837A0C"/>
    <w:rsid w:val="10871B13"/>
    <w:rsid w:val="10920C49"/>
    <w:rsid w:val="10967FEA"/>
    <w:rsid w:val="10991771"/>
    <w:rsid w:val="10AE0CBF"/>
    <w:rsid w:val="10B21502"/>
    <w:rsid w:val="10B83409"/>
    <w:rsid w:val="10BA0DEE"/>
    <w:rsid w:val="10BB2D54"/>
    <w:rsid w:val="10C90B64"/>
    <w:rsid w:val="10CA1263"/>
    <w:rsid w:val="10D90945"/>
    <w:rsid w:val="10DA2069"/>
    <w:rsid w:val="10DC22B9"/>
    <w:rsid w:val="10E6204C"/>
    <w:rsid w:val="10EB7B98"/>
    <w:rsid w:val="10F52C32"/>
    <w:rsid w:val="10F908BE"/>
    <w:rsid w:val="11055384"/>
    <w:rsid w:val="112160A6"/>
    <w:rsid w:val="1124613B"/>
    <w:rsid w:val="113479D0"/>
    <w:rsid w:val="113975E0"/>
    <w:rsid w:val="1149458E"/>
    <w:rsid w:val="11514839"/>
    <w:rsid w:val="116A45D8"/>
    <w:rsid w:val="117D5C07"/>
    <w:rsid w:val="118252C0"/>
    <w:rsid w:val="118D5111"/>
    <w:rsid w:val="11CB43AA"/>
    <w:rsid w:val="11CE13D3"/>
    <w:rsid w:val="11CE5909"/>
    <w:rsid w:val="11FC2668"/>
    <w:rsid w:val="121F796A"/>
    <w:rsid w:val="12265870"/>
    <w:rsid w:val="123630DA"/>
    <w:rsid w:val="12576EB9"/>
    <w:rsid w:val="125B3685"/>
    <w:rsid w:val="12884ACF"/>
    <w:rsid w:val="129A1D57"/>
    <w:rsid w:val="129F1C02"/>
    <w:rsid w:val="12A55DB3"/>
    <w:rsid w:val="12B17E0F"/>
    <w:rsid w:val="12C87B0F"/>
    <w:rsid w:val="12FC1092"/>
    <w:rsid w:val="13490FCB"/>
    <w:rsid w:val="13531754"/>
    <w:rsid w:val="136E0BA9"/>
    <w:rsid w:val="1384568A"/>
    <w:rsid w:val="138965F6"/>
    <w:rsid w:val="139543CE"/>
    <w:rsid w:val="13A4547D"/>
    <w:rsid w:val="13C23088"/>
    <w:rsid w:val="13D02288"/>
    <w:rsid w:val="13D93DE4"/>
    <w:rsid w:val="13EB1585"/>
    <w:rsid w:val="14112A24"/>
    <w:rsid w:val="143B23F9"/>
    <w:rsid w:val="143F7E2F"/>
    <w:rsid w:val="14416970"/>
    <w:rsid w:val="144906C6"/>
    <w:rsid w:val="1465701E"/>
    <w:rsid w:val="14733D43"/>
    <w:rsid w:val="147437FD"/>
    <w:rsid w:val="148E2B39"/>
    <w:rsid w:val="14964AB3"/>
    <w:rsid w:val="14A52962"/>
    <w:rsid w:val="14AC13F0"/>
    <w:rsid w:val="14AF2DE9"/>
    <w:rsid w:val="14B3593A"/>
    <w:rsid w:val="14CC36D5"/>
    <w:rsid w:val="14D80DAE"/>
    <w:rsid w:val="1507342C"/>
    <w:rsid w:val="153619C9"/>
    <w:rsid w:val="155018C1"/>
    <w:rsid w:val="15556F76"/>
    <w:rsid w:val="156C736A"/>
    <w:rsid w:val="15736EFA"/>
    <w:rsid w:val="1576734C"/>
    <w:rsid w:val="158B6AA6"/>
    <w:rsid w:val="159433F5"/>
    <w:rsid w:val="15B721C7"/>
    <w:rsid w:val="15CF6A9C"/>
    <w:rsid w:val="15D906EB"/>
    <w:rsid w:val="15DE4219"/>
    <w:rsid w:val="15FA6724"/>
    <w:rsid w:val="15FC2722"/>
    <w:rsid w:val="15FC7512"/>
    <w:rsid w:val="161D62AE"/>
    <w:rsid w:val="16223ECC"/>
    <w:rsid w:val="16261842"/>
    <w:rsid w:val="162815A5"/>
    <w:rsid w:val="162F75ED"/>
    <w:rsid w:val="163A6261"/>
    <w:rsid w:val="16612754"/>
    <w:rsid w:val="16655F95"/>
    <w:rsid w:val="166A277F"/>
    <w:rsid w:val="16746BD9"/>
    <w:rsid w:val="16805071"/>
    <w:rsid w:val="16836B12"/>
    <w:rsid w:val="168D5BED"/>
    <w:rsid w:val="16AD11C4"/>
    <w:rsid w:val="16DF25A1"/>
    <w:rsid w:val="16E60D72"/>
    <w:rsid w:val="16EA05DA"/>
    <w:rsid w:val="16F05F49"/>
    <w:rsid w:val="16F52811"/>
    <w:rsid w:val="16F72AB9"/>
    <w:rsid w:val="17033CFE"/>
    <w:rsid w:val="170F4959"/>
    <w:rsid w:val="171258A7"/>
    <w:rsid w:val="171A2843"/>
    <w:rsid w:val="17215647"/>
    <w:rsid w:val="172235A8"/>
    <w:rsid w:val="17263898"/>
    <w:rsid w:val="1729774D"/>
    <w:rsid w:val="173D763E"/>
    <w:rsid w:val="17496CAB"/>
    <w:rsid w:val="17540E5A"/>
    <w:rsid w:val="175E3E19"/>
    <w:rsid w:val="175E5494"/>
    <w:rsid w:val="17622A5D"/>
    <w:rsid w:val="176617C0"/>
    <w:rsid w:val="17716BCE"/>
    <w:rsid w:val="177B3894"/>
    <w:rsid w:val="177C378D"/>
    <w:rsid w:val="17A47BC0"/>
    <w:rsid w:val="17AB0E5F"/>
    <w:rsid w:val="17AB573F"/>
    <w:rsid w:val="17B35077"/>
    <w:rsid w:val="17DA4763"/>
    <w:rsid w:val="17DB2585"/>
    <w:rsid w:val="17EE09BC"/>
    <w:rsid w:val="17F51D98"/>
    <w:rsid w:val="18512847"/>
    <w:rsid w:val="18664544"/>
    <w:rsid w:val="18682EAA"/>
    <w:rsid w:val="188216B8"/>
    <w:rsid w:val="188515C3"/>
    <w:rsid w:val="1889242F"/>
    <w:rsid w:val="18AF40EE"/>
    <w:rsid w:val="18C43CB1"/>
    <w:rsid w:val="18CF6646"/>
    <w:rsid w:val="18ED2549"/>
    <w:rsid w:val="18F42C24"/>
    <w:rsid w:val="19094BBA"/>
    <w:rsid w:val="190B1150"/>
    <w:rsid w:val="192B3098"/>
    <w:rsid w:val="194216F7"/>
    <w:rsid w:val="19541430"/>
    <w:rsid w:val="19913F3B"/>
    <w:rsid w:val="19BF008A"/>
    <w:rsid w:val="19D329E6"/>
    <w:rsid w:val="1A164FE1"/>
    <w:rsid w:val="1A165B5E"/>
    <w:rsid w:val="1A1678A4"/>
    <w:rsid w:val="1A2E5646"/>
    <w:rsid w:val="1A387C3C"/>
    <w:rsid w:val="1A3D554C"/>
    <w:rsid w:val="1A463A0C"/>
    <w:rsid w:val="1A4D1A2F"/>
    <w:rsid w:val="1A5F124B"/>
    <w:rsid w:val="1A665211"/>
    <w:rsid w:val="1A6F591F"/>
    <w:rsid w:val="1A7B5C9C"/>
    <w:rsid w:val="1A7F4CD1"/>
    <w:rsid w:val="1A854680"/>
    <w:rsid w:val="1A8D5CE1"/>
    <w:rsid w:val="1AAB75C7"/>
    <w:rsid w:val="1AB57B13"/>
    <w:rsid w:val="1ADD59FF"/>
    <w:rsid w:val="1AE2718B"/>
    <w:rsid w:val="1B171BDB"/>
    <w:rsid w:val="1B1A7B3F"/>
    <w:rsid w:val="1B1E57CE"/>
    <w:rsid w:val="1B230E1F"/>
    <w:rsid w:val="1B291C00"/>
    <w:rsid w:val="1B323768"/>
    <w:rsid w:val="1B397A59"/>
    <w:rsid w:val="1B475A03"/>
    <w:rsid w:val="1B486183"/>
    <w:rsid w:val="1B533859"/>
    <w:rsid w:val="1B6D2BE9"/>
    <w:rsid w:val="1B730633"/>
    <w:rsid w:val="1B73219E"/>
    <w:rsid w:val="1B787E75"/>
    <w:rsid w:val="1B816824"/>
    <w:rsid w:val="1B873D84"/>
    <w:rsid w:val="1B926C8D"/>
    <w:rsid w:val="1BAE692F"/>
    <w:rsid w:val="1BB86F77"/>
    <w:rsid w:val="1BC50B2F"/>
    <w:rsid w:val="1BEC3236"/>
    <w:rsid w:val="1BF01573"/>
    <w:rsid w:val="1C0320AA"/>
    <w:rsid w:val="1C141762"/>
    <w:rsid w:val="1C305A95"/>
    <w:rsid w:val="1C4046AA"/>
    <w:rsid w:val="1C4F6AE7"/>
    <w:rsid w:val="1C5A7BBE"/>
    <w:rsid w:val="1C8A068B"/>
    <w:rsid w:val="1C8A23D8"/>
    <w:rsid w:val="1C8E36B1"/>
    <w:rsid w:val="1C9F4CF8"/>
    <w:rsid w:val="1CB573B8"/>
    <w:rsid w:val="1CBF4223"/>
    <w:rsid w:val="1CC929E6"/>
    <w:rsid w:val="1CE367E1"/>
    <w:rsid w:val="1CEC3AD9"/>
    <w:rsid w:val="1CF836EA"/>
    <w:rsid w:val="1CF96571"/>
    <w:rsid w:val="1D0936F0"/>
    <w:rsid w:val="1D112638"/>
    <w:rsid w:val="1D361509"/>
    <w:rsid w:val="1D3A5FA0"/>
    <w:rsid w:val="1D3C1913"/>
    <w:rsid w:val="1D4110DC"/>
    <w:rsid w:val="1D414E8D"/>
    <w:rsid w:val="1D5C03A1"/>
    <w:rsid w:val="1D6045FF"/>
    <w:rsid w:val="1D823B84"/>
    <w:rsid w:val="1D8748BD"/>
    <w:rsid w:val="1D8965DF"/>
    <w:rsid w:val="1D8E0A0D"/>
    <w:rsid w:val="1DB50B1D"/>
    <w:rsid w:val="1DB50D1D"/>
    <w:rsid w:val="1DEB5405"/>
    <w:rsid w:val="1DF408BA"/>
    <w:rsid w:val="1DF9466F"/>
    <w:rsid w:val="1E185EBD"/>
    <w:rsid w:val="1E203B2C"/>
    <w:rsid w:val="1E2D1660"/>
    <w:rsid w:val="1E4C14F6"/>
    <w:rsid w:val="1E5F7C8A"/>
    <w:rsid w:val="1E6B3F0C"/>
    <w:rsid w:val="1E7A6BDB"/>
    <w:rsid w:val="1E87411F"/>
    <w:rsid w:val="1EB15DEE"/>
    <w:rsid w:val="1EBD4792"/>
    <w:rsid w:val="1EC5166A"/>
    <w:rsid w:val="1ECA4D83"/>
    <w:rsid w:val="1EDB0E78"/>
    <w:rsid w:val="1EDC3B6D"/>
    <w:rsid w:val="1EE23B1C"/>
    <w:rsid w:val="1EF4587B"/>
    <w:rsid w:val="1EFB2A23"/>
    <w:rsid w:val="1F067A0D"/>
    <w:rsid w:val="1F2557B5"/>
    <w:rsid w:val="1F6707C5"/>
    <w:rsid w:val="1F7E75A1"/>
    <w:rsid w:val="1F8025E3"/>
    <w:rsid w:val="1F8E38B3"/>
    <w:rsid w:val="1F975D7A"/>
    <w:rsid w:val="1FA3607E"/>
    <w:rsid w:val="1FD47FE6"/>
    <w:rsid w:val="1FD55DDE"/>
    <w:rsid w:val="1FF266BE"/>
    <w:rsid w:val="1FFE79E6"/>
    <w:rsid w:val="20025010"/>
    <w:rsid w:val="20037A60"/>
    <w:rsid w:val="20064315"/>
    <w:rsid w:val="20121731"/>
    <w:rsid w:val="2012618B"/>
    <w:rsid w:val="201403D3"/>
    <w:rsid w:val="20152A14"/>
    <w:rsid w:val="20155734"/>
    <w:rsid w:val="20166A01"/>
    <w:rsid w:val="202C2CB2"/>
    <w:rsid w:val="202C5667"/>
    <w:rsid w:val="20396D3B"/>
    <w:rsid w:val="206961F1"/>
    <w:rsid w:val="206E4266"/>
    <w:rsid w:val="2079799A"/>
    <w:rsid w:val="20831BA0"/>
    <w:rsid w:val="209543D1"/>
    <w:rsid w:val="209B5EFD"/>
    <w:rsid w:val="20AE36B3"/>
    <w:rsid w:val="20C4341F"/>
    <w:rsid w:val="20E42417"/>
    <w:rsid w:val="20FA4828"/>
    <w:rsid w:val="21005029"/>
    <w:rsid w:val="210B1DB0"/>
    <w:rsid w:val="210B530F"/>
    <w:rsid w:val="21202F00"/>
    <w:rsid w:val="2136594F"/>
    <w:rsid w:val="213C3257"/>
    <w:rsid w:val="21510AB7"/>
    <w:rsid w:val="21550ABD"/>
    <w:rsid w:val="21613791"/>
    <w:rsid w:val="21657487"/>
    <w:rsid w:val="216B04F6"/>
    <w:rsid w:val="218D020F"/>
    <w:rsid w:val="21940B7A"/>
    <w:rsid w:val="219F5B9B"/>
    <w:rsid w:val="21A030C9"/>
    <w:rsid w:val="21CA4012"/>
    <w:rsid w:val="21CB4739"/>
    <w:rsid w:val="21D45042"/>
    <w:rsid w:val="21D65BCF"/>
    <w:rsid w:val="21E75CFD"/>
    <w:rsid w:val="21F91AAE"/>
    <w:rsid w:val="21FA761F"/>
    <w:rsid w:val="220A7117"/>
    <w:rsid w:val="22112D30"/>
    <w:rsid w:val="221376DF"/>
    <w:rsid w:val="221922E6"/>
    <w:rsid w:val="222A6974"/>
    <w:rsid w:val="2246338D"/>
    <w:rsid w:val="224F2888"/>
    <w:rsid w:val="225C4E84"/>
    <w:rsid w:val="229D655E"/>
    <w:rsid w:val="229E1CFA"/>
    <w:rsid w:val="22AA3C65"/>
    <w:rsid w:val="22AF1978"/>
    <w:rsid w:val="22C10BC0"/>
    <w:rsid w:val="22CA1E20"/>
    <w:rsid w:val="22CC3733"/>
    <w:rsid w:val="22DD298E"/>
    <w:rsid w:val="23053FC7"/>
    <w:rsid w:val="23337F8C"/>
    <w:rsid w:val="23406AC0"/>
    <w:rsid w:val="23623AC1"/>
    <w:rsid w:val="23912D13"/>
    <w:rsid w:val="23AA2CCB"/>
    <w:rsid w:val="23AE4126"/>
    <w:rsid w:val="23B350CE"/>
    <w:rsid w:val="23D763E0"/>
    <w:rsid w:val="23FB1197"/>
    <w:rsid w:val="23FE2C4B"/>
    <w:rsid w:val="24064D8C"/>
    <w:rsid w:val="241078AA"/>
    <w:rsid w:val="241626CC"/>
    <w:rsid w:val="241646BB"/>
    <w:rsid w:val="24264FFF"/>
    <w:rsid w:val="24283681"/>
    <w:rsid w:val="242D4DA8"/>
    <w:rsid w:val="2434626D"/>
    <w:rsid w:val="24490E71"/>
    <w:rsid w:val="24A8690E"/>
    <w:rsid w:val="24B354A7"/>
    <w:rsid w:val="24B50E0B"/>
    <w:rsid w:val="24BB3DA8"/>
    <w:rsid w:val="24CE5AA0"/>
    <w:rsid w:val="24D70CED"/>
    <w:rsid w:val="24E51902"/>
    <w:rsid w:val="24E707BB"/>
    <w:rsid w:val="24F02E35"/>
    <w:rsid w:val="24F138D4"/>
    <w:rsid w:val="250C0222"/>
    <w:rsid w:val="251B5DC3"/>
    <w:rsid w:val="251D427B"/>
    <w:rsid w:val="253634F0"/>
    <w:rsid w:val="25707B36"/>
    <w:rsid w:val="258243C8"/>
    <w:rsid w:val="25965D3D"/>
    <w:rsid w:val="25A03B48"/>
    <w:rsid w:val="25A361FA"/>
    <w:rsid w:val="25B850C4"/>
    <w:rsid w:val="25D25F72"/>
    <w:rsid w:val="25E17A39"/>
    <w:rsid w:val="25EB5951"/>
    <w:rsid w:val="25FA49CC"/>
    <w:rsid w:val="25FE3552"/>
    <w:rsid w:val="26086433"/>
    <w:rsid w:val="261306E8"/>
    <w:rsid w:val="261C3697"/>
    <w:rsid w:val="26350F2A"/>
    <w:rsid w:val="26695200"/>
    <w:rsid w:val="266E6F7B"/>
    <w:rsid w:val="2676370E"/>
    <w:rsid w:val="26832318"/>
    <w:rsid w:val="268C18BB"/>
    <w:rsid w:val="268D3872"/>
    <w:rsid w:val="2697399E"/>
    <w:rsid w:val="26996E0D"/>
    <w:rsid w:val="269F3FA4"/>
    <w:rsid w:val="26AC6C56"/>
    <w:rsid w:val="26C012D8"/>
    <w:rsid w:val="27115BAA"/>
    <w:rsid w:val="271807B8"/>
    <w:rsid w:val="2720376D"/>
    <w:rsid w:val="27302D5E"/>
    <w:rsid w:val="273D0B66"/>
    <w:rsid w:val="274A53F1"/>
    <w:rsid w:val="276C31F9"/>
    <w:rsid w:val="276C5CB3"/>
    <w:rsid w:val="276F7A75"/>
    <w:rsid w:val="277049C7"/>
    <w:rsid w:val="277125BE"/>
    <w:rsid w:val="278B7481"/>
    <w:rsid w:val="279F362C"/>
    <w:rsid w:val="27B859FB"/>
    <w:rsid w:val="27C81712"/>
    <w:rsid w:val="27C92EAF"/>
    <w:rsid w:val="27CD4612"/>
    <w:rsid w:val="27DF61C5"/>
    <w:rsid w:val="27E92A9C"/>
    <w:rsid w:val="27FA0D22"/>
    <w:rsid w:val="281A0EA7"/>
    <w:rsid w:val="281B1EE6"/>
    <w:rsid w:val="281D584F"/>
    <w:rsid w:val="28304D87"/>
    <w:rsid w:val="284574C7"/>
    <w:rsid w:val="284D302B"/>
    <w:rsid w:val="284F0403"/>
    <w:rsid w:val="28763EC4"/>
    <w:rsid w:val="28940FA3"/>
    <w:rsid w:val="289759E4"/>
    <w:rsid w:val="28AA5149"/>
    <w:rsid w:val="28CC22C1"/>
    <w:rsid w:val="28CF1E51"/>
    <w:rsid w:val="28D15074"/>
    <w:rsid w:val="28D2284E"/>
    <w:rsid w:val="28DF383C"/>
    <w:rsid w:val="28E6410A"/>
    <w:rsid w:val="28F55181"/>
    <w:rsid w:val="291228B4"/>
    <w:rsid w:val="29153B76"/>
    <w:rsid w:val="29183CAB"/>
    <w:rsid w:val="29192F0D"/>
    <w:rsid w:val="292C1527"/>
    <w:rsid w:val="292C3D0C"/>
    <w:rsid w:val="2934095D"/>
    <w:rsid w:val="293E11BD"/>
    <w:rsid w:val="293F5AB8"/>
    <w:rsid w:val="29415F1A"/>
    <w:rsid w:val="29517085"/>
    <w:rsid w:val="296028EA"/>
    <w:rsid w:val="29791BFE"/>
    <w:rsid w:val="299C12EB"/>
    <w:rsid w:val="29B9B8C7"/>
    <w:rsid w:val="29C32187"/>
    <w:rsid w:val="2A40187D"/>
    <w:rsid w:val="2A6F5A42"/>
    <w:rsid w:val="2A755649"/>
    <w:rsid w:val="2A897BEC"/>
    <w:rsid w:val="2A965B23"/>
    <w:rsid w:val="2AAA686E"/>
    <w:rsid w:val="2AD90BA6"/>
    <w:rsid w:val="2ADD5419"/>
    <w:rsid w:val="2AF322A3"/>
    <w:rsid w:val="2B1C104F"/>
    <w:rsid w:val="2B233C0D"/>
    <w:rsid w:val="2B2B6F28"/>
    <w:rsid w:val="2B3A78BA"/>
    <w:rsid w:val="2B567E4B"/>
    <w:rsid w:val="2B7E237E"/>
    <w:rsid w:val="2B7E7B36"/>
    <w:rsid w:val="2B8000A0"/>
    <w:rsid w:val="2B974A96"/>
    <w:rsid w:val="2BAA42F0"/>
    <w:rsid w:val="2BAD4E87"/>
    <w:rsid w:val="2BC01143"/>
    <w:rsid w:val="2BC703B5"/>
    <w:rsid w:val="2BC9750E"/>
    <w:rsid w:val="2BCF2AA3"/>
    <w:rsid w:val="2BE53E92"/>
    <w:rsid w:val="2BF2520E"/>
    <w:rsid w:val="2C181C6B"/>
    <w:rsid w:val="2C231CB6"/>
    <w:rsid w:val="2C2A2FF8"/>
    <w:rsid w:val="2C2D4BE9"/>
    <w:rsid w:val="2C723463"/>
    <w:rsid w:val="2C755597"/>
    <w:rsid w:val="2C9006DF"/>
    <w:rsid w:val="2C956761"/>
    <w:rsid w:val="2CA849DF"/>
    <w:rsid w:val="2CC3634F"/>
    <w:rsid w:val="2CCC1DF1"/>
    <w:rsid w:val="2CCF49F6"/>
    <w:rsid w:val="2CD0422B"/>
    <w:rsid w:val="2CE75679"/>
    <w:rsid w:val="2CF93419"/>
    <w:rsid w:val="2D031C5D"/>
    <w:rsid w:val="2D08557E"/>
    <w:rsid w:val="2D1D72EB"/>
    <w:rsid w:val="2D1F11BB"/>
    <w:rsid w:val="2D431014"/>
    <w:rsid w:val="2D455F24"/>
    <w:rsid w:val="2D4A6C53"/>
    <w:rsid w:val="2D4F4B33"/>
    <w:rsid w:val="2D5A4AD7"/>
    <w:rsid w:val="2D6242F4"/>
    <w:rsid w:val="2D7E39D2"/>
    <w:rsid w:val="2D810DC2"/>
    <w:rsid w:val="2D92571C"/>
    <w:rsid w:val="2D9D6E22"/>
    <w:rsid w:val="2DA0303E"/>
    <w:rsid w:val="2DB76E7B"/>
    <w:rsid w:val="2DBA68DB"/>
    <w:rsid w:val="2DD12B6C"/>
    <w:rsid w:val="2DF62A9F"/>
    <w:rsid w:val="2DFA3146"/>
    <w:rsid w:val="2E09436B"/>
    <w:rsid w:val="2E18473C"/>
    <w:rsid w:val="2E3E5FCD"/>
    <w:rsid w:val="2E416480"/>
    <w:rsid w:val="2E6A3482"/>
    <w:rsid w:val="2E7A093E"/>
    <w:rsid w:val="2E7D3F09"/>
    <w:rsid w:val="2E806C93"/>
    <w:rsid w:val="2E8558C1"/>
    <w:rsid w:val="2E8861A3"/>
    <w:rsid w:val="2E89015F"/>
    <w:rsid w:val="2E8B15D9"/>
    <w:rsid w:val="2E9C3141"/>
    <w:rsid w:val="2EA27B52"/>
    <w:rsid w:val="2EA53D1C"/>
    <w:rsid w:val="2EA92A1B"/>
    <w:rsid w:val="2ECC2892"/>
    <w:rsid w:val="2EDD3742"/>
    <w:rsid w:val="2EEC49AE"/>
    <w:rsid w:val="2EF16787"/>
    <w:rsid w:val="2F087CAC"/>
    <w:rsid w:val="2F0C44BB"/>
    <w:rsid w:val="2F1305B8"/>
    <w:rsid w:val="2F194826"/>
    <w:rsid w:val="2F1A381E"/>
    <w:rsid w:val="2F25260C"/>
    <w:rsid w:val="2F4364AC"/>
    <w:rsid w:val="2F7146F8"/>
    <w:rsid w:val="2F732263"/>
    <w:rsid w:val="2F7377FA"/>
    <w:rsid w:val="2F854CC3"/>
    <w:rsid w:val="2F963CD0"/>
    <w:rsid w:val="2F9A14BB"/>
    <w:rsid w:val="2F9C70EC"/>
    <w:rsid w:val="2FAC2CC3"/>
    <w:rsid w:val="2FC27E81"/>
    <w:rsid w:val="2FC5028D"/>
    <w:rsid w:val="2FDB4900"/>
    <w:rsid w:val="2FE57D04"/>
    <w:rsid w:val="2FEA54A8"/>
    <w:rsid w:val="2FFD0648"/>
    <w:rsid w:val="300215DE"/>
    <w:rsid w:val="30113460"/>
    <w:rsid w:val="30114AD0"/>
    <w:rsid w:val="302C3C41"/>
    <w:rsid w:val="302E2CA9"/>
    <w:rsid w:val="30345D89"/>
    <w:rsid w:val="30483BE3"/>
    <w:rsid w:val="30632AA8"/>
    <w:rsid w:val="308F035B"/>
    <w:rsid w:val="309872E1"/>
    <w:rsid w:val="30A62EC5"/>
    <w:rsid w:val="30BF16F9"/>
    <w:rsid w:val="30BF2B3D"/>
    <w:rsid w:val="30CF65E3"/>
    <w:rsid w:val="30DE126A"/>
    <w:rsid w:val="30DE371D"/>
    <w:rsid w:val="30E13DCE"/>
    <w:rsid w:val="30E81B43"/>
    <w:rsid w:val="30EE0D36"/>
    <w:rsid w:val="30F564AE"/>
    <w:rsid w:val="310E636F"/>
    <w:rsid w:val="311C4218"/>
    <w:rsid w:val="311C597A"/>
    <w:rsid w:val="312D39F9"/>
    <w:rsid w:val="312E084B"/>
    <w:rsid w:val="31321010"/>
    <w:rsid w:val="314A0258"/>
    <w:rsid w:val="314F10E7"/>
    <w:rsid w:val="3160326E"/>
    <w:rsid w:val="316E4FD1"/>
    <w:rsid w:val="31794893"/>
    <w:rsid w:val="319D3F25"/>
    <w:rsid w:val="319F0C70"/>
    <w:rsid w:val="31AA74B2"/>
    <w:rsid w:val="31C65F64"/>
    <w:rsid w:val="31DB0F55"/>
    <w:rsid w:val="31DD1FB7"/>
    <w:rsid w:val="31DD66E4"/>
    <w:rsid w:val="31FC434B"/>
    <w:rsid w:val="32024E86"/>
    <w:rsid w:val="320F3E02"/>
    <w:rsid w:val="32124987"/>
    <w:rsid w:val="322A5766"/>
    <w:rsid w:val="32464711"/>
    <w:rsid w:val="324B43DA"/>
    <w:rsid w:val="324D211A"/>
    <w:rsid w:val="327034BB"/>
    <w:rsid w:val="327411B4"/>
    <w:rsid w:val="3276114B"/>
    <w:rsid w:val="32AC6BA0"/>
    <w:rsid w:val="32C919D6"/>
    <w:rsid w:val="32CD52E4"/>
    <w:rsid w:val="32D3784A"/>
    <w:rsid w:val="331D34D3"/>
    <w:rsid w:val="3330157F"/>
    <w:rsid w:val="33367C6A"/>
    <w:rsid w:val="333F767F"/>
    <w:rsid w:val="335645B3"/>
    <w:rsid w:val="33826F44"/>
    <w:rsid w:val="338B0EAB"/>
    <w:rsid w:val="33982C58"/>
    <w:rsid w:val="33BC4B6E"/>
    <w:rsid w:val="33C92179"/>
    <w:rsid w:val="33CE0351"/>
    <w:rsid w:val="33DD1323"/>
    <w:rsid w:val="33EC41AC"/>
    <w:rsid w:val="33F25EC6"/>
    <w:rsid w:val="33FE04A7"/>
    <w:rsid w:val="340154C6"/>
    <w:rsid w:val="34076784"/>
    <w:rsid w:val="340B79B1"/>
    <w:rsid w:val="341059E8"/>
    <w:rsid w:val="34204AC6"/>
    <w:rsid w:val="342A06C4"/>
    <w:rsid w:val="342F75BE"/>
    <w:rsid w:val="343D03F7"/>
    <w:rsid w:val="345F5DD2"/>
    <w:rsid w:val="34701EEC"/>
    <w:rsid w:val="348B3110"/>
    <w:rsid w:val="34A83397"/>
    <w:rsid w:val="34AB7D74"/>
    <w:rsid w:val="34B72695"/>
    <w:rsid w:val="34C457D8"/>
    <w:rsid w:val="34ED449E"/>
    <w:rsid w:val="34EF77AF"/>
    <w:rsid w:val="34F565B4"/>
    <w:rsid w:val="34F916C1"/>
    <w:rsid w:val="34FA35CB"/>
    <w:rsid w:val="3501311B"/>
    <w:rsid w:val="353335A8"/>
    <w:rsid w:val="35410C9A"/>
    <w:rsid w:val="3543721B"/>
    <w:rsid w:val="355434F9"/>
    <w:rsid w:val="356E227A"/>
    <w:rsid w:val="35D04F8E"/>
    <w:rsid w:val="35E87EEF"/>
    <w:rsid w:val="35F371D2"/>
    <w:rsid w:val="36075102"/>
    <w:rsid w:val="36112D1B"/>
    <w:rsid w:val="362317B0"/>
    <w:rsid w:val="363B7030"/>
    <w:rsid w:val="36405F7D"/>
    <w:rsid w:val="367F2D42"/>
    <w:rsid w:val="368041BD"/>
    <w:rsid w:val="36830712"/>
    <w:rsid w:val="368A3885"/>
    <w:rsid w:val="36933FF0"/>
    <w:rsid w:val="36B656F1"/>
    <w:rsid w:val="36B74332"/>
    <w:rsid w:val="36C53CA8"/>
    <w:rsid w:val="36F7297B"/>
    <w:rsid w:val="36F916D6"/>
    <w:rsid w:val="36F9357E"/>
    <w:rsid w:val="36FA6607"/>
    <w:rsid w:val="37196F11"/>
    <w:rsid w:val="371B60A2"/>
    <w:rsid w:val="3728750C"/>
    <w:rsid w:val="372C1660"/>
    <w:rsid w:val="3747729D"/>
    <w:rsid w:val="374A6D62"/>
    <w:rsid w:val="3751252F"/>
    <w:rsid w:val="375F4389"/>
    <w:rsid w:val="37614696"/>
    <w:rsid w:val="377E03B0"/>
    <w:rsid w:val="3784550F"/>
    <w:rsid w:val="3786403D"/>
    <w:rsid w:val="378A52B8"/>
    <w:rsid w:val="379004C4"/>
    <w:rsid w:val="37976F5F"/>
    <w:rsid w:val="379E634E"/>
    <w:rsid w:val="37A33483"/>
    <w:rsid w:val="37AF4B15"/>
    <w:rsid w:val="37B540B4"/>
    <w:rsid w:val="37D841DB"/>
    <w:rsid w:val="37E25067"/>
    <w:rsid w:val="37EF1A09"/>
    <w:rsid w:val="38173471"/>
    <w:rsid w:val="38236F2F"/>
    <w:rsid w:val="383000B3"/>
    <w:rsid w:val="38336E33"/>
    <w:rsid w:val="3836713C"/>
    <w:rsid w:val="383E6838"/>
    <w:rsid w:val="38533D9F"/>
    <w:rsid w:val="38997BC6"/>
    <w:rsid w:val="38A76CF6"/>
    <w:rsid w:val="38B10224"/>
    <w:rsid w:val="38BA7A5C"/>
    <w:rsid w:val="38DC7369"/>
    <w:rsid w:val="38F94973"/>
    <w:rsid w:val="39054255"/>
    <w:rsid w:val="391B648B"/>
    <w:rsid w:val="39273424"/>
    <w:rsid w:val="39315E01"/>
    <w:rsid w:val="393B4EB2"/>
    <w:rsid w:val="39402516"/>
    <w:rsid w:val="397025EC"/>
    <w:rsid w:val="397177DB"/>
    <w:rsid w:val="39765A60"/>
    <w:rsid w:val="397D0850"/>
    <w:rsid w:val="39813077"/>
    <w:rsid w:val="39921EBA"/>
    <w:rsid w:val="39A37445"/>
    <w:rsid w:val="39A56921"/>
    <w:rsid w:val="39CB1E5C"/>
    <w:rsid w:val="39CC0C92"/>
    <w:rsid w:val="39DC0673"/>
    <w:rsid w:val="39DD4D28"/>
    <w:rsid w:val="39DF2EE0"/>
    <w:rsid w:val="39E5490E"/>
    <w:rsid w:val="3A0043B8"/>
    <w:rsid w:val="3A0D3941"/>
    <w:rsid w:val="3A101974"/>
    <w:rsid w:val="3A1A18FB"/>
    <w:rsid w:val="3A430D21"/>
    <w:rsid w:val="3A5576A4"/>
    <w:rsid w:val="3A9D2596"/>
    <w:rsid w:val="3AC12F68"/>
    <w:rsid w:val="3AD433E5"/>
    <w:rsid w:val="3AD96A48"/>
    <w:rsid w:val="3AE1110E"/>
    <w:rsid w:val="3AF46516"/>
    <w:rsid w:val="3B0B7911"/>
    <w:rsid w:val="3B33651B"/>
    <w:rsid w:val="3B443764"/>
    <w:rsid w:val="3B6D586A"/>
    <w:rsid w:val="3B6F0FE3"/>
    <w:rsid w:val="3B7406C7"/>
    <w:rsid w:val="3BB10810"/>
    <w:rsid w:val="3BCA653F"/>
    <w:rsid w:val="3BD367A9"/>
    <w:rsid w:val="3BED163E"/>
    <w:rsid w:val="3BF31496"/>
    <w:rsid w:val="3BF64F6D"/>
    <w:rsid w:val="3C0228D7"/>
    <w:rsid w:val="3C1A0491"/>
    <w:rsid w:val="3C3D0E2C"/>
    <w:rsid w:val="3C406CD7"/>
    <w:rsid w:val="3C642898"/>
    <w:rsid w:val="3C666012"/>
    <w:rsid w:val="3C720E5A"/>
    <w:rsid w:val="3C7C2D89"/>
    <w:rsid w:val="3C8838EB"/>
    <w:rsid w:val="3C896A2F"/>
    <w:rsid w:val="3C982B9F"/>
    <w:rsid w:val="3C9F3036"/>
    <w:rsid w:val="3CA82411"/>
    <w:rsid w:val="3CB73228"/>
    <w:rsid w:val="3CBF7768"/>
    <w:rsid w:val="3CCF09BC"/>
    <w:rsid w:val="3CEE3508"/>
    <w:rsid w:val="3D0E2411"/>
    <w:rsid w:val="3D132943"/>
    <w:rsid w:val="3D531B0A"/>
    <w:rsid w:val="3D570516"/>
    <w:rsid w:val="3D597924"/>
    <w:rsid w:val="3D5F69AE"/>
    <w:rsid w:val="3D71233A"/>
    <w:rsid w:val="3D7775FC"/>
    <w:rsid w:val="3D8262FC"/>
    <w:rsid w:val="3D826E7B"/>
    <w:rsid w:val="3D9331C0"/>
    <w:rsid w:val="3DB71D06"/>
    <w:rsid w:val="3DBD3BE9"/>
    <w:rsid w:val="3DD715EC"/>
    <w:rsid w:val="3DE43B7F"/>
    <w:rsid w:val="3DE60225"/>
    <w:rsid w:val="3E134632"/>
    <w:rsid w:val="3E1850E0"/>
    <w:rsid w:val="3E270130"/>
    <w:rsid w:val="3E277E46"/>
    <w:rsid w:val="3E2D1E5A"/>
    <w:rsid w:val="3E3655F1"/>
    <w:rsid w:val="3E5C7982"/>
    <w:rsid w:val="3E5E1A3B"/>
    <w:rsid w:val="3E641B24"/>
    <w:rsid w:val="3E7E3D95"/>
    <w:rsid w:val="3EA177D5"/>
    <w:rsid w:val="3EA352FB"/>
    <w:rsid w:val="3EB93A50"/>
    <w:rsid w:val="3ECD4126"/>
    <w:rsid w:val="3ED25BE0"/>
    <w:rsid w:val="3ED92D48"/>
    <w:rsid w:val="3EF30DD2"/>
    <w:rsid w:val="3EF313AA"/>
    <w:rsid w:val="3EF67D02"/>
    <w:rsid w:val="3EF764C3"/>
    <w:rsid w:val="3F0234AC"/>
    <w:rsid w:val="3F1F108A"/>
    <w:rsid w:val="3F3820EB"/>
    <w:rsid w:val="3F537028"/>
    <w:rsid w:val="3F564900"/>
    <w:rsid w:val="3F591E5E"/>
    <w:rsid w:val="3F6011D8"/>
    <w:rsid w:val="3F7779F7"/>
    <w:rsid w:val="3F780536"/>
    <w:rsid w:val="3F841B37"/>
    <w:rsid w:val="3F8776AC"/>
    <w:rsid w:val="3F8C4C28"/>
    <w:rsid w:val="3F9B2DCE"/>
    <w:rsid w:val="3FAC1936"/>
    <w:rsid w:val="3FAC6ED2"/>
    <w:rsid w:val="3FB47094"/>
    <w:rsid w:val="3FB97588"/>
    <w:rsid w:val="3FC370D0"/>
    <w:rsid w:val="3FF00E86"/>
    <w:rsid w:val="3FF23FF4"/>
    <w:rsid w:val="40103174"/>
    <w:rsid w:val="402266F3"/>
    <w:rsid w:val="4026093B"/>
    <w:rsid w:val="40340453"/>
    <w:rsid w:val="404A3285"/>
    <w:rsid w:val="40563471"/>
    <w:rsid w:val="407E6564"/>
    <w:rsid w:val="40A56767"/>
    <w:rsid w:val="40AE79D6"/>
    <w:rsid w:val="40DF547D"/>
    <w:rsid w:val="40E15E1D"/>
    <w:rsid w:val="40F2583A"/>
    <w:rsid w:val="40F52B2F"/>
    <w:rsid w:val="40FC0F5D"/>
    <w:rsid w:val="4119459A"/>
    <w:rsid w:val="411F20FE"/>
    <w:rsid w:val="41336EFD"/>
    <w:rsid w:val="415428DD"/>
    <w:rsid w:val="4165711F"/>
    <w:rsid w:val="4180636E"/>
    <w:rsid w:val="41A22030"/>
    <w:rsid w:val="41A76196"/>
    <w:rsid w:val="41A97A04"/>
    <w:rsid w:val="41CE0BC7"/>
    <w:rsid w:val="41DD4D42"/>
    <w:rsid w:val="420E5291"/>
    <w:rsid w:val="423820BC"/>
    <w:rsid w:val="42486C3B"/>
    <w:rsid w:val="424D0CB6"/>
    <w:rsid w:val="42566D36"/>
    <w:rsid w:val="4262727B"/>
    <w:rsid w:val="4291219D"/>
    <w:rsid w:val="42997141"/>
    <w:rsid w:val="42AE6F43"/>
    <w:rsid w:val="42B51E8F"/>
    <w:rsid w:val="42C32267"/>
    <w:rsid w:val="42D9613D"/>
    <w:rsid w:val="42DA297E"/>
    <w:rsid w:val="42DC608B"/>
    <w:rsid w:val="42ED403A"/>
    <w:rsid w:val="42FA15CC"/>
    <w:rsid w:val="42FA585E"/>
    <w:rsid w:val="431A68BE"/>
    <w:rsid w:val="43201F36"/>
    <w:rsid w:val="43347286"/>
    <w:rsid w:val="433D2A4B"/>
    <w:rsid w:val="43400277"/>
    <w:rsid w:val="437B512C"/>
    <w:rsid w:val="43AC5E1A"/>
    <w:rsid w:val="43BA0E09"/>
    <w:rsid w:val="43BF15FF"/>
    <w:rsid w:val="43E62D0E"/>
    <w:rsid w:val="43F56612"/>
    <w:rsid w:val="43FA7E05"/>
    <w:rsid w:val="440134C7"/>
    <w:rsid w:val="44212C83"/>
    <w:rsid w:val="444F5CF3"/>
    <w:rsid w:val="44517509"/>
    <w:rsid w:val="449D3EA1"/>
    <w:rsid w:val="449D72FA"/>
    <w:rsid w:val="44AD495F"/>
    <w:rsid w:val="44AE10C4"/>
    <w:rsid w:val="44B86CFD"/>
    <w:rsid w:val="44C446BC"/>
    <w:rsid w:val="44C83F13"/>
    <w:rsid w:val="44D115BB"/>
    <w:rsid w:val="44D202E6"/>
    <w:rsid w:val="44D254FC"/>
    <w:rsid w:val="44DD0555"/>
    <w:rsid w:val="44DD2233"/>
    <w:rsid w:val="44F12018"/>
    <w:rsid w:val="44FF690C"/>
    <w:rsid w:val="450A37AA"/>
    <w:rsid w:val="450A62CB"/>
    <w:rsid w:val="451C1963"/>
    <w:rsid w:val="45213546"/>
    <w:rsid w:val="45441906"/>
    <w:rsid w:val="4554273F"/>
    <w:rsid w:val="455E5DB9"/>
    <w:rsid w:val="456965BF"/>
    <w:rsid w:val="457573BD"/>
    <w:rsid w:val="45772F5B"/>
    <w:rsid w:val="45897E27"/>
    <w:rsid w:val="45A83F6D"/>
    <w:rsid w:val="45B85B30"/>
    <w:rsid w:val="45BE335E"/>
    <w:rsid w:val="45C12D21"/>
    <w:rsid w:val="45C57DC9"/>
    <w:rsid w:val="45D23E52"/>
    <w:rsid w:val="46182429"/>
    <w:rsid w:val="4622349E"/>
    <w:rsid w:val="46366A55"/>
    <w:rsid w:val="46407E8F"/>
    <w:rsid w:val="46427F32"/>
    <w:rsid w:val="464E1F51"/>
    <w:rsid w:val="464E3D9E"/>
    <w:rsid w:val="465046C8"/>
    <w:rsid w:val="46517D32"/>
    <w:rsid w:val="467227A4"/>
    <w:rsid w:val="46767A14"/>
    <w:rsid w:val="467B4CB6"/>
    <w:rsid w:val="46804174"/>
    <w:rsid w:val="46865CA4"/>
    <w:rsid w:val="469F7A2E"/>
    <w:rsid w:val="46D87281"/>
    <w:rsid w:val="46D94F45"/>
    <w:rsid w:val="46D96168"/>
    <w:rsid w:val="46DE0E72"/>
    <w:rsid w:val="46E84E83"/>
    <w:rsid w:val="46F73AF1"/>
    <w:rsid w:val="470805B2"/>
    <w:rsid w:val="470B0F7B"/>
    <w:rsid w:val="471072A6"/>
    <w:rsid w:val="471E7C15"/>
    <w:rsid w:val="47341C28"/>
    <w:rsid w:val="4745149C"/>
    <w:rsid w:val="47473012"/>
    <w:rsid w:val="47486126"/>
    <w:rsid w:val="47540C0E"/>
    <w:rsid w:val="47A31A5F"/>
    <w:rsid w:val="47B04289"/>
    <w:rsid w:val="47B23BD7"/>
    <w:rsid w:val="47C62FB4"/>
    <w:rsid w:val="47F22E5F"/>
    <w:rsid w:val="48021CD3"/>
    <w:rsid w:val="48036665"/>
    <w:rsid w:val="48060AFE"/>
    <w:rsid w:val="480D406B"/>
    <w:rsid w:val="48247A05"/>
    <w:rsid w:val="483F4600"/>
    <w:rsid w:val="484B0822"/>
    <w:rsid w:val="485D317A"/>
    <w:rsid w:val="487E230B"/>
    <w:rsid w:val="488066AD"/>
    <w:rsid w:val="48996A82"/>
    <w:rsid w:val="48AA6AB7"/>
    <w:rsid w:val="48B260AC"/>
    <w:rsid w:val="48C1493A"/>
    <w:rsid w:val="48C609F9"/>
    <w:rsid w:val="48C77259"/>
    <w:rsid w:val="48C96878"/>
    <w:rsid w:val="48CE7A12"/>
    <w:rsid w:val="48D2458A"/>
    <w:rsid w:val="48F67CDB"/>
    <w:rsid w:val="48F96994"/>
    <w:rsid w:val="4909628B"/>
    <w:rsid w:val="49440598"/>
    <w:rsid w:val="4944511F"/>
    <w:rsid w:val="49463655"/>
    <w:rsid w:val="49463E21"/>
    <w:rsid w:val="49532582"/>
    <w:rsid w:val="495814F6"/>
    <w:rsid w:val="495F5910"/>
    <w:rsid w:val="497A186D"/>
    <w:rsid w:val="49A43353"/>
    <w:rsid w:val="49B42FAC"/>
    <w:rsid w:val="49BA1676"/>
    <w:rsid w:val="49DB0BE4"/>
    <w:rsid w:val="4A0B67FC"/>
    <w:rsid w:val="4A460582"/>
    <w:rsid w:val="4A764BD2"/>
    <w:rsid w:val="4A812099"/>
    <w:rsid w:val="4A91694F"/>
    <w:rsid w:val="4AA40892"/>
    <w:rsid w:val="4AAD441D"/>
    <w:rsid w:val="4ADC3170"/>
    <w:rsid w:val="4B157580"/>
    <w:rsid w:val="4B194195"/>
    <w:rsid w:val="4B215F25"/>
    <w:rsid w:val="4B262694"/>
    <w:rsid w:val="4B497048"/>
    <w:rsid w:val="4B4B48D3"/>
    <w:rsid w:val="4B7047B7"/>
    <w:rsid w:val="4B767FB4"/>
    <w:rsid w:val="4BA1194D"/>
    <w:rsid w:val="4BAB6030"/>
    <w:rsid w:val="4BB74194"/>
    <w:rsid w:val="4BBC1F87"/>
    <w:rsid w:val="4BDC1E4C"/>
    <w:rsid w:val="4BEE0BA5"/>
    <w:rsid w:val="4BF953C9"/>
    <w:rsid w:val="4C1262AF"/>
    <w:rsid w:val="4C2A0F40"/>
    <w:rsid w:val="4C383FC5"/>
    <w:rsid w:val="4C431308"/>
    <w:rsid w:val="4C4954C1"/>
    <w:rsid w:val="4C8973AD"/>
    <w:rsid w:val="4CA54934"/>
    <w:rsid w:val="4CA7039F"/>
    <w:rsid w:val="4CA86612"/>
    <w:rsid w:val="4CBF7932"/>
    <w:rsid w:val="4CCD11BA"/>
    <w:rsid w:val="4CD42233"/>
    <w:rsid w:val="4CD943BD"/>
    <w:rsid w:val="4CDB5301"/>
    <w:rsid w:val="4CE225C0"/>
    <w:rsid w:val="4CE35058"/>
    <w:rsid w:val="4CE8269F"/>
    <w:rsid w:val="4D2074A0"/>
    <w:rsid w:val="4D214B6E"/>
    <w:rsid w:val="4D267823"/>
    <w:rsid w:val="4D4E7F49"/>
    <w:rsid w:val="4D7F3A3A"/>
    <w:rsid w:val="4D806BB5"/>
    <w:rsid w:val="4D8478DD"/>
    <w:rsid w:val="4DAD0EA3"/>
    <w:rsid w:val="4DCE456C"/>
    <w:rsid w:val="4DE81F41"/>
    <w:rsid w:val="4DF168BB"/>
    <w:rsid w:val="4DF22C3E"/>
    <w:rsid w:val="4E094A4F"/>
    <w:rsid w:val="4E0C21ED"/>
    <w:rsid w:val="4E143B1F"/>
    <w:rsid w:val="4E1E048E"/>
    <w:rsid w:val="4E331C9F"/>
    <w:rsid w:val="4E472B14"/>
    <w:rsid w:val="4E63558F"/>
    <w:rsid w:val="4E677387"/>
    <w:rsid w:val="4E797E26"/>
    <w:rsid w:val="4E8A5B90"/>
    <w:rsid w:val="4EAB150F"/>
    <w:rsid w:val="4EB3247B"/>
    <w:rsid w:val="4EB42529"/>
    <w:rsid w:val="4EB92A27"/>
    <w:rsid w:val="4EBE6421"/>
    <w:rsid w:val="4ECB38D3"/>
    <w:rsid w:val="4F023FE0"/>
    <w:rsid w:val="4F030892"/>
    <w:rsid w:val="4F0A074D"/>
    <w:rsid w:val="4F0C47F7"/>
    <w:rsid w:val="4F117E44"/>
    <w:rsid w:val="4F165CB4"/>
    <w:rsid w:val="4F1735A2"/>
    <w:rsid w:val="4F266D07"/>
    <w:rsid w:val="4F27440E"/>
    <w:rsid w:val="4F310701"/>
    <w:rsid w:val="4F3710C9"/>
    <w:rsid w:val="4F374B6D"/>
    <w:rsid w:val="4F4B14E9"/>
    <w:rsid w:val="4F676CAD"/>
    <w:rsid w:val="4F701464"/>
    <w:rsid w:val="4F7E4830"/>
    <w:rsid w:val="4F850E69"/>
    <w:rsid w:val="4FA140E7"/>
    <w:rsid w:val="4FB04749"/>
    <w:rsid w:val="4FB10B22"/>
    <w:rsid w:val="4FC52344"/>
    <w:rsid w:val="4FC672FB"/>
    <w:rsid w:val="4FDA1399"/>
    <w:rsid w:val="4FDD3F58"/>
    <w:rsid w:val="4FEA4ACA"/>
    <w:rsid w:val="4FF00974"/>
    <w:rsid w:val="4FF260EE"/>
    <w:rsid w:val="502425E0"/>
    <w:rsid w:val="502D6E3C"/>
    <w:rsid w:val="50736C4D"/>
    <w:rsid w:val="507F66C4"/>
    <w:rsid w:val="508B73E7"/>
    <w:rsid w:val="50930AD1"/>
    <w:rsid w:val="50955EE2"/>
    <w:rsid w:val="50C033BF"/>
    <w:rsid w:val="50FB0CAB"/>
    <w:rsid w:val="510149F6"/>
    <w:rsid w:val="510353B9"/>
    <w:rsid w:val="51226DBB"/>
    <w:rsid w:val="512A64F5"/>
    <w:rsid w:val="513E3616"/>
    <w:rsid w:val="514F5AFA"/>
    <w:rsid w:val="51640139"/>
    <w:rsid w:val="516867E6"/>
    <w:rsid w:val="51705511"/>
    <w:rsid w:val="51757688"/>
    <w:rsid w:val="517D2B52"/>
    <w:rsid w:val="517F3064"/>
    <w:rsid w:val="51A262AE"/>
    <w:rsid w:val="51B446C4"/>
    <w:rsid w:val="51C37403"/>
    <w:rsid w:val="51FA0D79"/>
    <w:rsid w:val="521515B8"/>
    <w:rsid w:val="52181704"/>
    <w:rsid w:val="52236CE0"/>
    <w:rsid w:val="52405FA6"/>
    <w:rsid w:val="52505342"/>
    <w:rsid w:val="527F1783"/>
    <w:rsid w:val="52AE28D0"/>
    <w:rsid w:val="52BC4458"/>
    <w:rsid w:val="52BF5746"/>
    <w:rsid w:val="52E532DD"/>
    <w:rsid w:val="52F00AE3"/>
    <w:rsid w:val="52F7756C"/>
    <w:rsid w:val="530002C1"/>
    <w:rsid w:val="53350B69"/>
    <w:rsid w:val="53484ADC"/>
    <w:rsid w:val="536A7C2D"/>
    <w:rsid w:val="53727090"/>
    <w:rsid w:val="537B37E3"/>
    <w:rsid w:val="537D4E81"/>
    <w:rsid w:val="539B439B"/>
    <w:rsid w:val="53BC0637"/>
    <w:rsid w:val="53C32059"/>
    <w:rsid w:val="53C34830"/>
    <w:rsid w:val="53E66A46"/>
    <w:rsid w:val="541A6A1A"/>
    <w:rsid w:val="54492BF2"/>
    <w:rsid w:val="545F1DF6"/>
    <w:rsid w:val="546D7324"/>
    <w:rsid w:val="547A19DB"/>
    <w:rsid w:val="547C0082"/>
    <w:rsid w:val="54890697"/>
    <w:rsid w:val="548D33A8"/>
    <w:rsid w:val="549149B2"/>
    <w:rsid w:val="5498767A"/>
    <w:rsid w:val="549B2BB8"/>
    <w:rsid w:val="54A31807"/>
    <w:rsid w:val="54B44A31"/>
    <w:rsid w:val="54BB3A03"/>
    <w:rsid w:val="54E303DE"/>
    <w:rsid w:val="54E7482A"/>
    <w:rsid w:val="54F6327C"/>
    <w:rsid w:val="550F3292"/>
    <w:rsid w:val="55372E84"/>
    <w:rsid w:val="55883078"/>
    <w:rsid w:val="55AB3BAD"/>
    <w:rsid w:val="55AC09FE"/>
    <w:rsid w:val="55BE3875"/>
    <w:rsid w:val="55C7591B"/>
    <w:rsid w:val="560D4BE7"/>
    <w:rsid w:val="562C6438"/>
    <w:rsid w:val="564265F9"/>
    <w:rsid w:val="56443E58"/>
    <w:rsid w:val="566B4A07"/>
    <w:rsid w:val="566C0D3C"/>
    <w:rsid w:val="566D69A1"/>
    <w:rsid w:val="56841420"/>
    <w:rsid w:val="56895E5C"/>
    <w:rsid w:val="56A00202"/>
    <w:rsid w:val="56AB372E"/>
    <w:rsid w:val="56B51DFA"/>
    <w:rsid w:val="56C222EF"/>
    <w:rsid w:val="56E575AD"/>
    <w:rsid w:val="56E77097"/>
    <w:rsid w:val="56F7463D"/>
    <w:rsid w:val="56F96316"/>
    <w:rsid w:val="56FE389C"/>
    <w:rsid w:val="571E4679"/>
    <w:rsid w:val="57295060"/>
    <w:rsid w:val="572E448F"/>
    <w:rsid w:val="574951C2"/>
    <w:rsid w:val="57660180"/>
    <w:rsid w:val="57692EE1"/>
    <w:rsid w:val="57AA1740"/>
    <w:rsid w:val="57BB59B3"/>
    <w:rsid w:val="57C25262"/>
    <w:rsid w:val="57C83386"/>
    <w:rsid w:val="57E722A5"/>
    <w:rsid w:val="57F55D4C"/>
    <w:rsid w:val="58042FEE"/>
    <w:rsid w:val="5812413F"/>
    <w:rsid w:val="582D7279"/>
    <w:rsid w:val="582E0F1F"/>
    <w:rsid w:val="583D6BE0"/>
    <w:rsid w:val="58443253"/>
    <w:rsid w:val="58487A2A"/>
    <w:rsid w:val="587F2048"/>
    <w:rsid w:val="589466DE"/>
    <w:rsid w:val="58990979"/>
    <w:rsid w:val="58B01CDE"/>
    <w:rsid w:val="58BF28DA"/>
    <w:rsid w:val="58CE5FDB"/>
    <w:rsid w:val="59155D7C"/>
    <w:rsid w:val="592117E6"/>
    <w:rsid w:val="59311FF4"/>
    <w:rsid w:val="593257A1"/>
    <w:rsid w:val="59401C6C"/>
    <w:rsid w:val="59634741"/>
    <w:rsid w:val="597B2CA5"/>
    <w:rsid w:val="59802587"/>
    <w:rsid w:val="59935FDF"/>
    <w:rsid w:val="59EA1EE2"/>
    <w:rsid w:val="5A1258C9"/>
    <w:rsid w:val="5A130FD8"/>
    <w:rsid w:val="5A192B60"/>
    <w:rsid w:val="5A1E0A33"/>
    <w:rsid w:val="5A4A30A5"/>
    <w:rsid w:val="5A4B5545"/>
    <w:rsid w:val="5A6A075C"/>
    <w:rsid w:val="5A6C6ED5"/>
    <w:rsid w:val="5A743CBB"/>
    <w:rsid w:val="5A7622B7"/>
    <w:rsid w:val="5A7A283B"/>
    <w:rsid w:val="5A7C36FF"/>
    <w:rsid w:val="5A7E7B8C"/>
    <w:rsid w:val="5AA767F8"/>
    <w:rsid w:val="5ACB301B"/>
    <w:rsid w:val="5ACD53F7"/>
    <w:rsid w:val="5ADF4793"/>
    <w:rsid w:val="5B034A16"/>
    <w:rsid w:val="5B0B0058"/>
    <w:rsid w:val="5B0D29E1"/>
    <w:rsid w:val="5B114239"/>
    <w:rsid w:val="5B121702"/>
    <w:rsid w:val="5B2D49D3"/>
    <w:rsid w:val="5B2D55FA"/>
    <w:rsid w:val="5B2E4C6C"/>
    <w:rsid w:val="5B637592"/>
    <w:rsid w:val="5B7D3D37"/>
    <w:rsid w:val="5B863AF4"/>
    <w:rsid w:val="5B86430A"/>
    <w:rsid w:val="5B880112"/>
    <w:rsid w:val="5B9060B9"/>
    <w:rsid w:val="5B985EF4"/>
    <w:rsid w:val="5BA504AD"/>
    <w:rsid w:val="5BB813EA"/>
    <w:rsid w:val="5BBD288D"/>
    <w:rsid w:val="5BC071C6"/>
    <w:rsid w:val="5BE00F86"/>
    <w:rsid w:val="5BEC30AB"/>
    <w:rsid w:val="5BF90B09"/>
    <w:rsid w:val="5C015FEE"/>
    <w:rsid w:val="5C065245"/>
    <w:rsid w:val="5C071252"/>
    <w:rsid w:val="5C2D4424"/>
    <w:rsid w:val="5C4F0ABC"/>
    <w:rsid w:val="5C5D1193"/>
    <w:rsid w:val="5C5F0EB2"/>
    <w:rsid w:val="5C7963A7"/>
    <w:rsid w:val="5C9F4EFC"/>
    <w:rsid w:val="5CA91D78"/>
    <w:rsid w:val="5CAC3B85"/>
    <w:rsid w:val="5CBF27BF"/>
    <w:rsid w:val="5CCD4D1D"/>
    <w:rsid w:val="5CD47BB2"/>
    <w:rsid w:val="5CE03F42"/>
    <w:rsid w:val="5D0344C3"/>
    <w:rsid w:val="5D25273D"/>
    <w:rsid w:val="5D2C3071"/>
    <w:rsid w:val="5D502E27"/>
    <w:rsid w:val="5D6D5B77"/>
    <w:rsid w:val="5D6E06EB"/>
    <w:rsid w:val="5D7502CD"/>
    <w:rsid w:val="5D9117F2"/>
    <w:rsid w:val="5D9179AF"/>
    <w:rsid w:val="5DA241B2"/>
    <w:rsid w:val="5DA50AE7"/>
    <w:rsid w:val="5DAE5D64"/>
    <w:rsid w:val="5DDC17ED"/>
    <w:rsid w:val="5DF152DB"/>
    <w:rsid w:val="5DF9063C"/>
    <w:rsid w:val="5E140D1D"/>
    <w:rsid w:val="5E1B2490"/>
    <w:rsid w:val="5E1D525B"/>
    <w:rsid w:val="5E2140C6"/>
    <w:rsid w:val="5E382B2A"/>
    <w:rsid w:val="5E483371"/>
    <w:rsid w:val="5E525DBF"/>
    <w:rsid w:val="5E6D02A6"/>
    <w:rsid w:val="5E72355A"/>
    <w:rsid w:val="5E7F7DB3"/>
    <w:rsid w:val="5E961706"/>
    <w:rsid w:val="5EA11C0A"/>
    <w:rsid w:val="5EAD34F9"/>
    <w:rsid w:val="5EB17168"/>
    <w:rsid w:val="5EB214D9"/>
    <w:rsid w:val="5EB869B1"/>
    <w:rsid w:val="5ED71F46"/>
    <w:rsid w:val="5EE9012B"/>
    <w:rsid w:val="5EF8717B"/>
    <w:rsid w:val="5F02468E"/>
    <w:rsid w:val="5F061464"/>
    <w:rsid w:val="5F0B696F"/>
    <w:rsid w:val="5F2B4B21"/>
    <w:rsid w:val="5F3F4774"/>
    <w:rsid w:val="5F4204A4"/>
    <w:rsid w:val="5F4C592A"/>
    <w:rsid w:val="5F6668E4"/>
    <w:rsid w:val="5F6B1D3F"/>
    <w:rsid w:val="5F717BA2"/>
    <w:rsid w:val="5F76539A"/>
    <w:rsid w:val="5F7764FA"/>
    <w:rsid w:val="5F8A1E07"/>
    <w:rsid w:val="5F8A794A"/>
    <w:rsid w:val="5F8B06C9"/>
    <w:rsid w:val="5F8B5584"/>
    <w:rsid w:val="5F9C007F"/>
    <w:rsid w:val="5FB75E21"/>
    <w:rsid w:val="5FF52C12"/>
    <w:rsid w:val="60001E97"/>
    <w:rsid w:val="601341B6"/>
    <w:rsid w:val="60153376"/>
    <w:rsid w:val="60185D47"/>
    <w:rsid w:val="601D3550"/>
    <w:rsid w:val="601F4CB6"/>
    <w:rsid w:val="60390CAE"/>
    <w:rsid w:val="604A1737"/>
    <w:rsid w:val="604F4AA6"/>
    <w:rsid w:val="60A21BFB"/>
    <w:rsid w:val="60A33E1D"/>
    <w:rsid w:val="60AB4C6F"/>
    <w:rsid w:val="60AC02B6"/>
    <w:rsid w:val="60B81AA3"/>
    <w:rsid w:val="60BC0687"/>
    <w:rsid w:val="60C43E51"/>
    <w:rsid w:val="60E70C20"/>
    <w:rsid w:val="610C7E7C"/>
    <w:rsid w:val="6111236E"/>
    <w:rsid w:val="61113B49"/>
    <w:rsid w:val="61460C3D"/>
    <w:rsid w:val="615A615B"/>
    <w:rsid w:val="619625B3"/>
    <w:rsid w:val="619A3A16"/>
    <w:rsid w:val="619F774C"/>
    <w:rsid w:val="61F546C5"/>
    <w:rsid w:val="620125A1"/>
    <w:rsid w:val="62034B41"/>
    <w:rsid w:val="622C059F"/>
    <w:rsid w:val="622F3CC1"/>
    <w:rsid w:val="62362DE5"/>
    <w:rsid w:val="623D069C"/>
    <w:rsid w:val="625C0E42"/>
    <w:rsid w:val="62693FF1"/>
    <w:rsid w:val="62A26FDB"/>
    <w:rsid w:val="62BA1DC7"/>
    <w:rsid w:val="62E44709"/>
    <w:rsid w:val="62E93375"/>
    <w:rsid w:val="62F83C8A"/>
    <w:rsid w:val="62FF3DC2"/>
    <w:rsid w:val="63163A3E"/>
    <w:rsid w:val="632048BD"/>
    <w:rsid w:val="63301F64"/>
    <w:rsid w:val="63370151"/>
    <w:rsid w:val="633B2346"/>
    <w:rsid w:val="63597E24"/>
    <w:rsid w:val="638D3BA3"/>
    <w:rsid w:val="639D63B9"/>
    <w:rsid w:val="63A0153B"/>
    <w:rsid w:val="63B36998"/>
    <w:rsid w:val="63B67A40"/>
    <w:rsid w:val="63CB4433"/>
    <w:rsid w:val="63D16EF3"/>
    <w:rsid w:val="63DA3640"/>
    <w:rsid w:val="63DE1648"/>
    <w:rsid w:val="641445D5"/>
    <w:rsid w:val="641C4075"/>
    <w:rsid w:val="642C259D"/>
    <w:rsid w:val="642D182E"/>
    <w:rsid w:val="642E293F"/>
    <w:rsid w:val="643A5202"/>
    <w:rsid w:val="643D755D"/>
    <w:rsid w:val="64692A96"/>
    <w:rsid w:val="647067EA"/>
    <w:rsid w:val="6481348F"/>
    <w:rsid w:val="64873A70"/>
    <w:rsid w:val="648D20AA"/>
    <w:rsid w:val="64975577"/>
    <w:rsid w:val="649B5E0F"/>
    <w:rsid w:val="64A65647"/>
    <w:rsid w:val="64BB5CC5"/>
    <w:rsid w:val="64DD51D9"/>
    <w:rsid w:val="64DD6D24"/>
    <w:rsid w:val="64ED7BB3"/>
    <w:rsid w:val="64EE63C7"/>
    <w:rsid w:val="651617A9"/>
    <w:rsid w:val="65343D27"/>
    <w:rsid w:val="65425ECA"/>
    <w:rsid w:val="65453E39"/>
    <w:rsid w:val="655E5E58"/>
    <w:rsid w:val="65647049"/>
    <w:rsid w:val="656B2968"/>
    <w:rsid w:val="65807719"/>
    <w:rsid w:val="65835CDD"/>
    <w:rsid w:val="65843BBB"/>
    <w:rsid w:val="65A02D1B"/>
    <w:rsid w:val="65B45E33"/>
    <w:rsid w:val="65CB6FE6"/>
    <w:rsid w:val="65CC00C3"/>
    <w:rsid w:val="65D76F94"/>
    <w:rsid w:val="65E6594A"/>
    <w:rsid w:val="66065FEC"/>
    <w:rsid w:val="660C35D8"/>
    <w:rsid w:val="661D5AE6"/>
    <w:rsid w:val="66280058"/>
    <w:rsid w:val="66645656"/>
    <w:rsid w:val="666930F9"/>
    <w:rsid w:val="667831EA"/>
    <w:rsid w:val="66875B8C"/>
    <w:rsid w:val="66896237"/>
    <w:rsid w:val="6698341A"/>
    <w:rsid w:val="66C869A1"/>
    <w:rsid w:val="66E16726"/>
    <w:rsid w:val="66E20703"/>
    <w:rsid w:val="66E30D40"/>
    <w:rsid w:val="66E918BC"/>
    <w:rsid w:val="66F510CC"/>
    <w:rsid w:val="66FD30A3"/>
    <w:rsid w:val="671A30C1"/>
    <w:rsid w:val="67251A38"/>
    <w:rsid w:val="6735645D"/>
    <w:rsid w:val="677A30D7"/>
    <w:rsid w:val="67BC284B"/>
    <w:rsid w:val="67C21AD2"/>
    <w:rsid w:val="67D30EB6"/>
    <w:rsid w:val="67D54598"/>
    <w:rsid w:val="67DD5D33"/>
    <w:rsid w:val="67E61C31"/>
    <w:rsid w:val="681D761D"/>
    <w:rsid w:val="68565A79"/>
    <w:rsid w:val="6861575B"/>
    <w:rsid w:val="68624518"/>
    <w:rsid w:val="687A05CB"/>
    <w:rsid w:val="688546C5"/>
    <w:rsid w:val="688E07EF"/>
    <w:rsid w:val="68C5603B"/>
    <w:rsid w:val="68CF4F07"/>
    <w:rsid w:val="68DA3A98"/>
    <w:rsid w:val="68DA541F"/>
    <w:rsid w:val="68E01AC2"/>
    <w:rsid w:val="68E5638C"/>
    <w:rsid w:val="69117480"/>
    <w:rsid w:val="691D3334"/>
    <w:rsid w:val="691F54AF"/>
    <w:rsid w:val="692073C4"/>
    <w:rsid w:val="693A5826"/>
    <w:rsid w:val="6977720C"/>
    <w:rsid w:val="69887FD8"/>
    <w:rsid w:val="698C4A5A"/>
    <w:rsid w:val="699223F9"/>
    <w:rsid w:val="69B636DB"/>
    <w:rsid w:val="69B71CDF"/>
    <w:rsid w:val="69C77A4D"/>
    <w:rsid w:val="69C91143"/>
    <w:rsid w:val="69D37144"/>
    <w:rsid w:val="69DE2972"/>
    <w:rsid w:val="69DF4B8A"/>
    <w:rsid w:val="69FE1E12"/>
    <w:rsid w:val="6A194EEC"/>
    <w:rsid w:val="6A2C01ED"/>
    <w:rsid w:val="6A2F2BE1"/>
    <w:rsid w:val="6A2F63A1"/>
    <w:rsid w:val="6A4E1D0F"/>
    <w:rsid w:val="6A4E3366"/>
    <w:rsid w:val="6A5408BF"/>
    <w:rsid w:val="6A611A43"/>
    <w:rsid w:val="6A74317F"/>
    <w:rsid w:val="6A757C45"/>
    <w:rsid w:val="6A7B70A2"/>
    <w:rsid w:val="6A8925FD"/>
    <w:rsid w:val="6A901C6A"/>
    <w:rsid w:val="6A971D08"/>
    <w:rsid w:val="6A9D6262"/>
    <w:rsid w:val="6AB71356"/>
    <w:rsid w:val="6AD16443"/>
    <w:rsid w:val="6AD4442E"/>
    <w:rsid w:val="6AD72F76"/>
    <w:rsid w:val="6AFA6D89"/>
    <w:rsid w:val="6B0074AE"/>
    <w:rsid w:val="6B075356"/>
    <w:rsid w:val="6B0A3E88"/>
    <w:rsid w:val="6B1139B2"/>
    <w:rsid w:val="6B150A32"/>
    <w:rsid w:val="6B1A03C7"/>
    <w:rsid w:val="6B255732"/>
    <w:rsid w:val="6B2C3587"/>
    <w:rsid w:val="6B671B4E"/>
    <w:rsid w:val="6B7F6406"/>
    <w:rsid w:val="6B83268B"/>
    <w:rsid w:val="6B8E0876"/>
    <w:rsid w:val="6BA20565"/>
    <w:rsid w:val="6BAA55EC"/>
    <w:rsid w:val="6BB233AA"/>
    <w:rsid w:val="6BC07F9F"/>
    <w:rsid w:val="6BD415B7"/>
    <w:rsid w:val="6BE41CA2"/>
    <w:rsid w:val="6BEE2988"/>
    <w:rsid w:val="6BFA76B3"/>
    <w:rsid w:val="6C0E5BFA"/>
    <w:rsid w:val="6C205097"/>
    <w:rsid w:val="6C375151"/>
    <w:rsid w:val="6C376EFF"/>
    <w:rsid w:val="6C445178"/>
    <w:rsid w:val="6C47110C"/>
    <w:rsid w:val="6C4C07F1"/>
    <w:rsid w:val="6C5843F7"/>
    <w:rsid w:val="6C6E07B8"/>
    <w:rsid w:val="6C713C11"/>
    <w:rsid w:val="6C7672C6"/>
    <w:rsid w:val="6C946D98"/>
    <w:rsid w:val="6CAE1462"/>
    <w:rsid w:val="6CBA7772"/>
    <w:rsid w:val="6CC30522"/>
    <w:rsid w:val="6CD331FC"/>
    <w:rsid w:val="6CF25BA5"/>
    <w:rsid w:val="6D0F0D4B"/>
    <w:rsid w:val="6D3A622B"/>
    <w:rsid w:val="6D476530"/>
    <w:rsid w:val="6D5238C5"/>
    <w:rsid w:val="6D547F29"/>
    <w:rsid w:val="6D5F778B"/>
    <w:rsid w:val="6DC20840"/>
    <w:rsid w:val="6DCA5DC3"/>
    <w:rsid w:val="6DCE4377"/>
    <w:rsid w:val="6DF90B5C"/>
    <w:rsid w:val="6DFDE816"/>
    <w:rsid w:val="6E190885"/>
    <w:rsid w:val="6E403EE8"/>
    <w:rsid w:val="6E7036CB"/>
    <w:rsid w:val="6E7C32EF"/>
    <w:rsid w:val="6E84712D"/>
    <w:rsid w:val="6E86342C"/>
    <w:rsid w:val="6E8E5568"/>
    <w:rsid w:val="6EA346F6"/>
    <w:rsid w:val="6EAA4E2E"/>
    <w:rsid w:val="6EAE1520"/>
    <w:rsid w:val="6EBF187F"/>
    <w:rsid w:val="6EC86A48"/>
    <w:rsid w:val="6ED428B3"/>
    <w:rsid w:val="6EE7390F"/>
    <w:rsid w:val="6EE875B3"/>
    <w:rsid w:val="6F036D2E"/>
    <w:rsid w:val="6F1E5C25"/>
    <w:rsid w:val="6F2E43ED"/>
    <w:rsid w:val="6F3258B0"/>
    <w:rsid w:val="6F4812B4"/>
    <w:rsid w:val="6F4904C1"/>
    <w:rsid w:val="6F8659FA"/>
    <w:rsid w:val="6F933F14"/>
    <w:rsid w:val="6F9C06E5"/>
    <w:rsid w:val="6FBE4745"/>
    <w:rsid w:val="6FC84312"/>
    <w:rsid w:val="6FFC4E74"/>
    <w:rsid w:val="700E441B"/>
    <w:rsid w:val="70192F43"/>
    <w:rsid w:val="70314383"/>
    <w:rsid w:val="704C7999"/>
    <w:rsid w:val="70522119"/>
    <w:rsid w:val="705E6571"/>
    <w:rsid w:val="706E7B49"/>
    <w:rsid w:val="70A02FDC"/>
    <w:rsid w:val="70B84F2B"/>
    <w:rsid w:val="70E31666"/>
    <w:rsid w:val="712258C1"/>
    <w:rsid w:val="71250221"/>
    <w:rsid w:val="71581524"/>
    <w:rsid w:val="718253BB"/>
    <w:rsid w:val="71856C39"/>
    <w:rsid w:val="719646C8"/>
    <w:rsid w:val="71A2396B"/>
    <w:rsid w:val="71E068BE"/>
    <w:rsid w:val="71EC119E"/>
    <w:rsid w:val="721639EE"/>
    <w:rsid w:val="72240754"/>
    <w:rsid w:val="72463ECF"/>
    <w:rsid w:val="724E2DBB"/>
    <w:rsid w:val="72564D5E"/>
    <w:rsid w:val="725737AB"/>
    <w:rsid w:val="72734AD8"/>
    <w:rsid w:val="72813636"/>
    <w:rsid w:val="728273C4"/>
    <w:rsid w:val="72934C74"/>
    <w:rsid w:val="72990023"/>
    <w:rsid w:val="72BF1DB0"/>
    <w:rsid w:val="72C67D67"/>
    <w:rsid w:val="72EB2A94"/>
    <w:rsid w:val="72F0605A"/>
    <w:rsid w:val="73062A36"/>
    <w:rsid w:val="731539B1"/>
    <w:rsid w:val="732170BB"/>
    <w:rsid w:val="7346211D"/>
    <w:rsid w:val="737C2238"/>
    <w:rsid w:val="738641D4"/>
    <w:rsid w:val="738F0931"/>
    <w:rsid w:val="73967A4A"/>
    <w:rsid w:val="739F3346"/>
    <w:rsid w:val="73A16AC2"/>
    <w:rsid w:val="73C812F2"/>
    <w:rsid w:val="73CE64BF"/>
    <w:rsid w:val="73D32594"/>
    <w:rsid w:val="73D40E25"/>
    <w:rsid w:val="73F35930"/>
    <w:rsid w:val="74097420"/>
    <w:rsid w:val="74103B82"/>
    <w:rsid w:val="74265A83"/>
    <w:rsid w:val="7426637E"/>
    <w:rsid w:val="744512AE"/>
    <w:rsid w:val="74485A21"/>
    <w:rsid w:val="744A4865"/>
    <w:rsid w:val="74540283"/>
    <w:rsid w:val="746E2540"/>
    <w:rsid w:val="747F3DA7"/>
    <w:rsid w:val="748A165D"/>
    <w:rsid w:val="74AB30CB"/>
    <w:rsid w:val="74C56039"/>
    <w:rsid w:val="74DB06C2"/>
    <w:rsid w:val="74FB6EEA"/>
    <w:rsid w:val="7507180A"/>
    <w:rsid w:val="752D155B"/>
    <w:rsid w:val="752F066E"/>
    <w:rsid w:val="752F5658"/>
    <w:rsid w:val="753240F5"/>
    <w:rsid w:val="755D1591"/>
    <w:rsid w:val="755E74F2"/>
    <w:rsid w:val="756264B0"/>
    <w:rsid w:val="75665ED0"/>
    <w:rsid w:val="75743FA0"/>
    <w:rsid w:val="7575062E"/>
    <w:rsid w:val="759235BE"/>
    <w:rsid w:val="75947170"/>
    <w:rsid w:val="759F78E3"/>
    <w:rsid w:val="75B74422"/>
    <w:rsid w:val="75B77ACF"/>
    <w:rsid w:val="75BF4631"/>
    <w:rsid w:val="7607741F"/>
    <w:rsid w:val="760D1EA1"/>
    <w:rsid w:val="7617658F"/>
    <w:rsid w:val="761B0355"/>
    <w:rsid w:val="763357F3"/>
    <w:rsid w:val="7639276D"/>
    <w:rsid w:val="763A540A"/>
    <w:rsid w:val="76595CC4"/>
    <w:rsid w:val="7669198F"/>
    <w:rsid w:val="76727138"/>
    <w:rsid w:val="767D522A"/>
    <w:rsid w:val="768228DF"/>
    <w:rsid w:val="76831B68"/>
    <w:rsid w:val="76A04BD9"/>
    <w:rsid w:val="76A8776A"/>
    <w:rsid w:val="76B34F7A"/>
    <w:rsid w:val="76B64374"/>
    <w:rsid w:val="76BA0E58"/>
    <w:rsid w:val="76C9109B"/>
    <w:rsid w:val="76F44F5F"/>
    <w:rsid w:val="76FF06E8"/>
    <w:rsid w:val="77061D31"/>
    <w:rsid w:val="772C4DDF"/>
    <w:rsid w:val="7730125C"/>
    <w:rsid w:val="773C2495"/>
    <w:rsid w:val="773E756E"/>
    <w:rsid w:val="77573301"/>
    <w:rsid w:val="77625D43"/>
    <w:rsid w:val="77695D3B"/>
    <w:rsid w:val="77897065"/>
    <w:rsid w:val="778A2DEB"/>
    <w:rsid w:val="77AD4A0F"/>
    <w:rsid w:val="77B1512C"/>
    <w:rsid w:val="77C54BBE"/>
    <w:rsid w:val="77DD16D4"/>
    <w:rsid w:val="77DF044B"/>
    <w:rsid w:val="78022363"/>
    <w:rsid w:val="78201CA3"/>
    <w:rsid w:val="7820556F"/>
    <w:rsid w:val="78316E45"/>
    <w:rsid w:val="783D46F3"/>
    <w:rsid w:val="784F30CF"/>
    <w:rsid w:val="78566F3D"/>
    <w:rsid w:val="785773A3"/>
    <w:rsid w:val="78684C9A"/>
    <w:rsid w:val="786A3F3D"/>
    <w:rsid w:val="78766417"/>
    <w:rsid w:val="78A04E22"/>
    <w:rsid w:val="78B37953"/>
    <w:rsid w:val="78BB721A"/>
    <w:rsid w:val="78C37282"/>
    <w:rsid w:val="78C83093"/>
    <w:rsid w:val="78DF37E0"/>
    <w:rsid w:val="79304D29"/>
    <w:rsid w:val="793D2F2B"/>
    <w:rsid w:val="793E2652"/>
    <w:rsid w:val="793F0049"/>
    <w:rsid w:val="796C5FD7"/>
    <w:rsid w:val="79745253"/>
    <w:rsid w:val="79893336"/>
    <w:rsid w:val="799228DA"/>
    <w:rsid w:val="79965070"/>
    <w:rsid w:val="799C422A"/>
    <w:rsid w:val="79A01DE7"/>
    <w:rsid w:val="79AD1E72"/>
    <w:rsid w:val="79BA116F"/>
    <w:rsid w:val="79E83EAF"/>
    <w:rsid w:val="7A0839BB"/>
    <w:rsid w:val="7A121938"/>
    <w:rsid w:val="7A2B5BC9"/>
    <w:rsid w:val="7A31089D"/>
    <w:rsid w:val="7A4202D4"/>
    <w:rsid w:val="7A430825"/>
    <w:rsid w:val="7A697DA1"/>
    <w:rsid w:val="7A865511"/>
    <w:rsid w:val="7A8D3907"/>
    <w:rsid w:val="7A9E7694"/>
    <w:rsid w:val="7AC42C80"/>
    <w:rsid w:val="7AD922CF"/>
    <w:rsid w:val="7ADA739E"/>
    <w:rsid w:val="7AE166BB"/>
    <w:rsid w:val="7AEC043F"/>
    <w:rsid w:val="7AED3111"/>
    <w:rsid w:val="7AFF3340"/>
    <w:rsid w:val="7AFF5323"/>
    <w:rsid w:val="7B117053"/>
    <w:rsid w:val="7B2528B4"/>
    <w:rsid w:val="7B271834"/>
    <w:rsid w:val="7B4426DA"/>
    <w:rsid w:val="7B533E5A"/>
    <w:rsid w:val="7B757CC1"/>
    <w:rsid w:val="7B7B512B"/>
    <w:rsid w:val="7B7F7340"/>
    <w:rsid w:val="7B862CFD"/>
    <w:rsid w:val="7B8B4A70"/>
    <w:rsid w:val="7B8D5E5E"/>
    <w:rsid w:val="7B9C3587"/>
    <w:rsid w:val="7BA5733A"/>
    <w:rsid w:val="7BC72FDC"/>
    <w:rsid w:val="7BD15350"/>
    <w:rsid w:val="7BD21915"/>
    <w:rsid w:val="7BDA4EB9"/>
    <w:rsid w:val="7BE84E4B"/>
    <w:rsid w:val="7BE92CE8"/>
    <w:rsid w:val="7BEB04E7"/>
    <w:rsid w:val="7BEE4C2B"/>
    <w:rsid w:val="7BF52632"/>
    <w:rsid w:val="7BFA3AA5"/>
    <w:rsid w:val="7BFB12AD"/>
    <w:rsid w:val="7C013E1C"/>
    <w:rsid w:val="7C0846C8"/>
    <w:rsid w:val="7C0D1DF5"/>
    <w:rsid w:val="7C1A4147"/>
    <w:rsid w:val="7C1A6C52"/>
    <w:rsid w:val="7C280612"/>
    <w:rsid w:val="7C457EE7"/>
    <w:rsid w:val="7C5143D4"/>
    <w:rsid w:val="7C6A1FA9"/>
    <w:rsid w:val="7C6B12AE"/>
    <w:rsid w:val="7C745488"/>
    <w:rsid w:val="7C7A3065"/>
    <w:rsid w:val="7C7F5519"/>
    <w:rsid w:val="7CAC053C"/>
    <w:rsid w:val="7CD135E4"/>
    <w:rsid w:val="7D137BC3"/>
    <w:rsid w:val="7D175450"/>
    <w:rsid w:val="7D1A2666"/>
    <w:rsid w:val="7D47742C"/>
    <w:rsid w:val="7D480840"/>
    <w:rsid w:val="7D5A2897"/>
    <w:rsid w:val="7D5B1A78"/>
    <w:rsid w:val="7D941424"/>
    <w:rsid w:val="7DA0288F"/>
    <w:rsid w:val="7DD02C63"/>
    <w:rsid w:val="7DD66FAC"/>
    <w:rsid w:val="7DDE21FD"/>
    <w:rsid w:val="7DF14F34"/>
    <w:rsid w:val="7E1D5B48"/>
    <w:rsid w:val="7E2375C3"/>
    <w:rsid w:val="7E302264"/>
    <w:rsid w:val="7E5B0681"/>
    <w:rsid w:val="7E6A5025"/>
    <w:rsid w:val="7E745E83"/>
    <w:rsid w:val="7E935FF7"/>
    <w:rsid w:val="7EAB30E0"/>
    <w:rsid w:val="7EAE280E"/>
    <w:rsid w:val="7EC63D6C"/>
    <w:rsid w:val="7EDC1F0D"/>
    <w:rsid w:val="7EE54599"/>
    <w:rsid w:val="7EEE05C6"/>
    <w:rsid w:val="7EFF31AE"/>
    <w:rsid w:val="7F196620"/>
    <w:rsid w:val="7F196836"/>
    <w:rsid w:val="7F1F68C9"/>
    <w:rsid w:val="7F2561CE"/>
    <w:rsid w:val="7F327458"/>
    <w:rsid w:val="7F37117F"/>
    <w:rsid w:val="7F3E1ACE"/>
    <w:rsid w:val="7F5B44A1"/>
    <w:rsid w:val="7F671451"/>
    <w:rsid w:val="7F6A62C6"/>
    <w:rsid w:val="7F8A44CB"/>
    <w:rsid w:val="7F8B4F2E"/>
    <w:rsid w:val="7F8E6543"/>
    <w:rsid w:val="7F932247"/>
    <w:rsid w:val="7F9F5C11"/>
    <w:rsid w:val="7FA768F9"/>
    <w:rsid w:val="7FBD3288"/>
    <w:rsid w:val="7FBE32C6"/>
    <w:rsid w:val="7FC7404F"/>
    <w:rsid w:val="7FCB27C7"/>
    <w:rsid w:val="7FDC3C93"/>
    <w:rsid w:val="7FE83504"/>
    <w:rsid w:val="7FEAE9CC"/>
    <w:rsid w:val="E7DEDF43"/>
    <w:rsid w:val="EBD5E7EC"/>
    <w:rsid w:val="EFFF8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3"/>
    <w:qFormat/>
    <w:uiPriority w:val="0"/>
    <w:pPr>
      <w:keepNext/>
      <w:jc w:val="center"/>
      <w:outlineLvl w:val="0"/>
    </w:pPr>
    <w:rPr>
      <w:b/>
      <w:bCs/>
      <w:sz w:val="32"/>
      <w:szCs w:val="20"/>
    </w:rPr>
  </w:style>
  <w:style w:type="paragraph" w:styleId="3">
    <w:name w:val="heading 2"/>
    <w:basedOn w:val="1"/>
    <w:next w:val="1"/>
    <w:link w:val="64"/>
    <w:qFormat/>
    <w:uiPriority w:val="0"/>
    <w:pPr>
      <w:keepNext/>
      <w:keepLines/>
      <w:spacing w:line="360" w:lineRule="auto"/>
      <w:outlineLvl w:val="1"/>
    </w:pPr>
    <w:rPr>
      <w:rFonts w:ascii="Arial" w:hAnsi="Arial"/>
      <w:b/>
      <w:bCs/>
      <w:szCs w:val="32"/>
    </w:rPr>
  </w:style>
  <w:style w:type="paragraph" w:styleId="4">
    <w:name w:val="heading 3"/>
    <w:basedOn w:val="1"/>
    <w:next w:val="1"/>
    <w:link w:val="65"/>
    <w:qFormat/>
    <w:uiPriority w:val="0"/>
    <w:pPr>
      <w:keepNext/>
      <w:keepLines/>
      <w:spacing w:before="260" w:after="260" w:line="416" w:lineRule="auto"/>
      <w:jc w:val="left"/>
      <w:outlineLvl w:val="2"/>
    </w:pPr>
    <w:rPr>
      <w:b/>
      <w:bCs/>
      <w:szCs w:val="32"/>
    </w:rPr>
  </w:style>
  <w:style w:type="paragraph" w:styleId="5">
    <w:name w:val="heading 4"/>
    <w:basedOn w:val="1"/>
    <w:next w:val="1"/>
    <w:link w:val="66"/>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8"/>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9"/>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70"/>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71"/>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rFonts w:ascii="Calibri" w:hAnsi="Calibri"/>
      <w:szCs w:val="22"/>
    </w:rPr>
  </w:style>
  <w:style w:type="paragraph" w:styleId="12">
    <w:name w:val="table of authorities"/>
    <w:basedOn w:val="1"/>
    <w:next w:val="1"/>
    <w:unhideWhenUsed/>
    <w:qFormat/>
    <w:uiPriority w:val="99"/>
    <w:pPr>
      <w:ind w:left="420" w:leftChars="200"/>
    </w:pPr>
  </w:style>
  <w:style w:type="paragraph" w:styleId="13">
    <w:name w:val="Normal Indent"/>
    <w:basedOn w:val="1"/>
    <w:qFormat/>
    <w:uiPriority w:val="0"/>
    <w:pPr>
      <w:widowControl/>
      <w:ind w:firstLine="420"/>
      <w:jc w:val="left"/>
    </w:pPr>
    <w:rPr>
      <w:kern w:val="0"/>
      <w:sz w:val="20"/>
      <w:szCs w:val="20"/>
    </w:rPr>
  </w:style>
  <w:style w:type="paragraph" w:styleId="14">
    <w:name w:val="Document Map"/>
    <w:basedOn w:val="1"/>
    <w:semiHidden/>
    <w:qFormat/>
    <w:uiPriority w:val="0"/>
    <w:pPr>
      <w:shd w:val="clear" w:color="auto" w:fill="000080"/>
    </w:pPr>
  </w:style>
  <w:style w:type="paragraph" w:styleId="15">
    <w:name w:val="annotation text"/>
    <w:basedOn w:val="1"/>
    <w:link w:val="72"/>
    <w:qFormat/>
    <w:uiPriority w:val="0"/>
    <w:pPr>
      <w:jc w:val="left"/>
    </w:pPr>
  </w:style>
  <w:style w:type="paragraph" w:styleId="16">
    <w:name w:val="Salutation"/>
    <w:basedOn w:val="1"/>
    <w:next w:val="1"/>
    <w:qFormat/>
    <w:uiPriority w:val="0"/>
    <w:rPr>
      <w:rFonts w:ascii="仿宋_GB2312" w:eastAsia="仿宋_GB2312"/>
      <w:sz w:val="24"/>
    </w:rPr>
  </w:style>
  <w:style w:type="paragraph" w:styleId="17">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18">
    <w:name w:val="Body Text"/>
    <w:basedOn w:val="1"/>
    <w:qFormat/>
    <w:uiPriority w:val="0"/>
    <w:pPr>
      <w:spacing w:after="120"/>
    </w:pPr>
  </w:style>
  <w:style w:type="paragraph" w:styleId="19">
    <w:name w:val="Body Text Indent"/>
    <w:basedOn w:val="1"/>
    <w:next w:val="20"/>
    <w:link w:val="73"/>
    <w:qFormat/>
    <w:uiPriority w:val="0"/>
    <w:pPr>
      <w:spacing w:after="120"/>
      <w:ind w:left="420" w:leftChars="200"/>
    </w:pPr>
  </w:style>
  <w:style w:type="paragraph" w:styleId="20">
    <w:name w:val="Body Text Indent 2"/>
    <w:basedOn w:val="1"/>
    <w:qFormat/>
    <w:uiPriority w:val="0"/>
    <w:pPr>
      <w:spacing w:after="120" w:line="480" w:lineRule="auto"/>
      <w:ind w:left="420" w:leftChars="200"/>
    </w:pPr>
  </w:style>
  <w:style w:type="paragraph" w:styleId="21">
    <w:name w:val="Block Text"/>
    <w:basedOn w:val="1"/>
    <w:qFormat/>
    <w:uiPriority w:val="0"/>
    <w:pPr>
      <w:ind w:left="1171" w:right="91" w:hanging="1080"/>
    </w:pPr>
    <w:rPr>
      <w:rFonts w:eastAsia="楷体_GB2312"/>
      <w:szCs w:val="20"/>
    </w:rPr>
  </w:style>
  <w:style w:type="paragraph" w:styleId="22">
    <w:name w:val="toc 5"/>
    <w:basedOn w:val="1"/>
    <w:next w:val="1"/>
    <w:qFormat/>
    <w:uiPriority w:val="0"/>
    <w:pPr>
      <w:ind w:left="1680" w:leftChars="800"/>
    </w:pPr>
    <w:rPr>
      <w:rFonts w:ascii="Calibri" w:hAnsi="Calibri"/>
      <w:szCs w:val="22"/>
    </w:rPr>
  </w:style>
  <w:style w:type="paragraph" w:styleId="23">
    <w:name w:val="toc 3"/>
    <w:basedOn w:val="1"/>
    <w:next w:val="1"/>
    <w:qFormat/>
    <w:uiPriority w:val="0"/>
    <w:pPr>
      <w:ind w:left="840" w:leftChars="400"/>
    </w:pPr>
  </w:style>
  <w:style w:type="paragraph" w:styleId="24">
    <w:name w:val="Plain Text"/>
    <w:basedOn w:val="1"/>
    <w:link w:val="75"/>
    <w:qFormat/>
    <w:uiPriority w:val="0"/>
    <w:rPr>
      <w:rFonts w:ascii="宋体" w:hAnsi="Courier New" w:cs="Courier New"/>
      <w:szCs w:val="21"/>
    </w:rPr>
  </w:style>
  <w:style w:type="paragraph" w:styleId="25">
    <w:name w:val="toc 8"/>
    <w:basedOn w:val="1"/>
    <w:next w:val="1"/>
    <w:qFormat/>
    <w:uiPriority w:val="0"/>
    <w:pPr>
      <w:ind w:left="2940" w:leftChars="1400"/>
    </w:pPr>
    <w:rPr>
      <w:rFonts w:ascii="Calibri" w:hAnsi="Calibri"/>
      <w:szCs w:val="22"/>
    </w:rPr>
  </w:style>
  <w:style w:type="paragraph" w:styleId="26">
    <w:name w:val="Date"/>
    <w:basedOn w:val="1"/>
    <w:next w:val="1"/>
    <w:link w:val="76"/>
    <w:qFormat/>
    <w:uiPriority w:val="0"/>
    <w:rPr>
      <w:sz w:val="24"/>
      <w:szCs w:val="20"/>
    </w:rPr>
  </w:style>
  <w:style w:type="paragraph" w:styleId="27">
    <w:name w:val="Balloon Text"/>
    <w:basedOn w:val="1"/>
    <w:link w:val="77"/>
    <w:qFormat/>
    <w:uiPriority w:val="0"/>
    <w:rPr>
      <w:rFonts w:ascii="Calibri" w:hAnsi="Calibri"/>
      <w:sz w:val="18"/>
      <w:szCs w:val="18"/>
    </w:rPr>
  </w:style>
  <w:style w:type="paragraph" w:styleId="28">
    <w:name w:val="footer"/>
    <w:basedOn w:val="1"/>
    <w:link w:val="78"/>
    <w:qFormat/>
    <w:uiPriority w:val="0"/>
    <w:pPr>
      <w:tabs>
        <w:tab w:val="center" w:pos="4153"/>
        <w:tab w:val="right" w:pos="8306"/>
      </w:tabs>
      <w:snapToGrid w:val="0"/>
      <w:jc w:val="left"/>
    </w:pPr>
    <w:rPr>
      <w:sz w:val="18"/>
      <w:szCs w:val="18"/>
    </w:rPr>
  </w:style>
  <w:style w:type="paragraph" w:styleId="29">
    <w:name w:val="envelope return"/>
    <w:unhideWhenUsed/>
    <w:qFormat/>
    <w:uiPriority w:val="99"/>
    <w:pPr>
      <w:widowControl w:val="0"/>
      <w:snapToGrid w:val="0"/>
      <w:jc w:val="both"/>
    </w:pPr>
    <w:rPr>
      <w:rFonts w:ascii="Arial" w:hAnsi="Arial" w:eastAsia="宋体" w:cs="Times New Roman"/>
      <w:kern w:val="2"/>
      <w:sz w:val="28"/>
      <w:szCs w:val="24"/>
      <w:lang w:val="en-US" w:eastAsia="zh-CN" w:bidi="ar-SA"/>
    </w:rPr>
  </w:style>
  <w:style w:type="paragraph" w:styleId="30">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0"/>
  </w:style>
  <w:style w:type="paragraph" w:styleId="32">
    <w:name w:val="toc 4"/>
    <w:basedOn w:val="1"/>
    <w:next w:val="1"/>
    <w:qFormat/>
    <w:uiPriority w:val="0"/>
    <w:pPr>
      <w:ind w:left="1260" w:leftChars="600"/>
    </w:pPr>
  </w:style>
  <w:style w:type="paragraph" w:styleId="33">
    <w:name w:val="footnote text"/>
    <w:basedOn w:val="1"/>
    <w:qFormat/>
    <w:uiPriority w:val="0"/>
    <w:pPr>
      <w:widowControl/>
      <w:snapToGrid w:val="0"/>
      <w:spacing w:after="312" w:afterLines="100" w:line="360" w:lineRule="auto"/>
      <w:ind w:firstLine="200" w:firstLineChars="200"/>
      <w:jc w:val="left"/>
    </w:pPr>
    <w:rPr>
      <w:rFonts w:ascii="Arial" w:hAnsi="Arial" w:eastAsia="黑体"/>
      <w:kern w:val="0"/>
      <w:sz w:val="24"/>
    </w:rPr>
  </w:style>
  <w:style w:type="paragraph" w:styleId="34">
    <w:name w:val="toc 6"/>
    <w:basedOn w:val="1"/>
    <w:next w:val="1"/>
    <w:qFormat/>
    <w:uiPriority w:val="0"/>
    <w:pPr>
      <w:ind w:left="2100" w:leftChars="1000"/>
    </w:pPr>
    <w:rPr>
      <w:rFonts w:ascii="Calibri" w:hAnsi="Calibri"/>
      <w:szCs w:val="22"/>
    </w:rPr>
  </w:style>
  <w:style w:type="paragraph" w:styleId="35">
    <w:name w:val="Body Text Indent 3"/>
    <w:basedOn w:val="1"/>
    <w:link w:val="80"/>
    <w:qFormat/>
    <w:uiPriority w:val="0"/>
    <w:pPr>
      <w:spacing w:after="120"/>
      <w:ind w:left="420" w:leftChars="200"/>
    </w:pPr>
    <w:rPr>
      <w:sz w:val="16"/>
      <w:szCs w:val="16"/>
    </w:rPr>
  </w:style>
  <w:style w:type="paragraph" w:styleId="36">
    <w:name w:val="toc 2"/>
    <w:basedOn w:val="1"/>
    <w:next w:val="1"/>
    <w:qFormat/>
    <w:uiPriority w:val="0"/>
    <w:pPr>
      <w:ind w:left="420" w:leftChars="200"/>
    </w:pPr>
  </w:style>
  <w:style w:type="paragraph" w:styleId="37">
    <w:name w:val="toc 9"/>
    <w:basedOn w:val="1"/>
    <w:next w:val="1"/>
    <w:qFormat/>
    <w:uiPriority w:val="0"/>
    <w:pPr>
      <w:ind w:left="3360" w:leftChars="1600"/>
    </w:pPr>
    <w:rPr>
      <w:rFonts w:ascii="Calibri" w:hAnsi="Calibri"/>
      <w:szCs w:val="22"/>
    </w:rPr>
  </w:style>
  <w:style w:type="paragraph" w:styleId="38">
    <w:name w:val="Body Text 2"/>
    <w:basedOn w:val="1"/>
    <w:qFormat/>
    <w:uiPriority w:val="0"/>
    <w:pPr>
      <w:spacing w:after="120" w:line="480" w:lineRule="auto"/>
    </w:p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pPr>
      <w:spacing w:line="220" w:lineRule="exact"/>
      <w:jc w:val="center"/>
    </w:pPr>
    <w:rPr>
      <w:rFonts w:ascii="仿宋_GB2312" w:eastAsia="仿宋_GB2312"/>
      <w:szCs w:val="20"/>
    </w:rPr>
  </w:style>
  <w:style w:type="paragraph" w:styleId="42">
    <w:name w:val="Title"/>
    <w:basedOn w:val="1"/>
    <w:next w:val="1"/>
    <w:qFormat/>
    <w:uiPriority w:val="0"/>
    <w:pPr>
      <w:spacing w:before="240" w:after="60"/>
      <w:jc w:val="center"/>
      <w:outlineLvl w:val="0"/>
    </w:pPr>
    <w:rPr>
      <w:rFonts w:ascii="Cambria" w:hAnsi="Cambria"/>
      <w:b/>
      <w:sz w:val="32"/>
    </w:rPr>
  </w:style>
  <w:style w:type="paragraph" w:styleId="43">
    <w:name w:val="annotation subject"/>
    <w:basedOn w:val="15"/>
    <w:next w:val="1"/>
    <w:link w:val="74"/>
    <w:qFormat/>
    <w:uiPriority w:val="0"/>
    <w:rPr>
      <w:b/>
      <w:bCs/>
    </w:rPr>
  </w:style>
  <w:style w:type="paragraph" w:styleId="44">
    <w:name w:val="Body Text First Indent"/>
    <w:basedOn w:val="18"/>
    <w:unhideWhenUsed/>
    <w:qFormat/>
    <w:uiPriority w:val="99"/>
    <w:pPr>
      <w:ind w:firstLine="420" w:firstLineChars="100"/>
    </w:pPr>
  </w:style>
  <w:style w:type="paragraph" w:styleId="45">
    <w:name w:val="Body Text First Indent 2"/>
    <w:basedOn w:val="19"/>
    <w:qFormat/>
    <w:uiPriority w:val="0"/>
    <w:pPr>
      <w:ind w:firstLine="420" w:firstLineChars="200"/>
    </w:p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0"/>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footnote reference"/>
    <w:qFormat/>
    <w:uiPriority w:val="0"/>
    <w:rPr>
      <w:vertAlign w:val="superscript"/>
    </w:rPr>
  </w:style>
  <w:style w:type="character" w:styleId="60">
    <w:name w:val="HTML Keyboard"/>
    <w:qFormat/>
    <w:uiPriority w:val="0"/>
    <w:rPr>
      <w:rFonts w:ascii="Courier New" w:hAnsi="Courier New" w:eastAsia="Courier New" w:cs="Courier New"/>
      <w:sz w:val="20"/>
    </w:rPr>
  </w:style>
  <w:style w:type="character" w:styleId="61">
    <w:name w:val="HTML Sample"/>
    <w:qFormat/>
    <w:uiPriority w:val="0"/>
    <w:rPr>
      <w:rFonts w:ascii="Courier New" w:hAnsi="Courier New" w:eastAsia="Courier New" w:cs="Courier New"/>
    </w:rPr>
  </w:style>
  <w:style w:type="paragraph" w:customStyle="1" w:styleId="62">
    <w:name w:val="样式 小四 行距: 1.5 倍行距"/>
    <w:basedOn w:val="1"/>
    <w:qFormat/>
    <w:uiPriority w:val="0"/>
    <w:pPr>
      <w:ind w:firstLine="480"/>
    </w:pPr>
    <w:rPr>
      <w:rFonts w:cs="宋体"/>
      <w:szCs w:val="20"/>
    </w:rPr>
  </w:style>
  <w:style w:type="character" w:customStyle="1" w:styleId="63">
    <w:name w:val="标题 1 字符"/>
    <w:link w:val="2"/>
    <w:qFormat/>
    <w:uiPriority w:val="0"/>
    <w:rPr>
      <w:rFonts w:ascii="Times New Roman" w:hAnsi="Times New Roman" w:eastAsia="宋体"/>
      <w:b/>
      <w:bCs/>
      <w:kern w:val="2"/>
      <w:sz w:val="32"/>
      <w:lang w:val="en-US" w:eastAsia="zh-CN" w:bidi="ar-SA"/>
    </w:rPr>
  </w:style>
  <w:style w:type="character" w:customStyle="1" w:styleId="64">
    <w:name w:val="标题 2 字符"/>
    <w:link w:val="3"/>
    <w:qFormat/>
    <w:uiPriority w:val="0"/>
    <w:rPr>
      <w:rFonts w:ascii="Arial" w:hAnsi="Arial" w:eastAsia="宋体"/>
      <w:b/>
      <w:bCs/>
      <w:kern w:val="2"/>
      <w:sz w:val="21"/>
      <w:szCs w:val="32"/>
      <w:lang w:val="en-US" w:eastAsia="zh-CN" w:bidi="ar-SA"/>
    </w:rPr>
  </w:style>
  <w:style w:type="character" w:customStyle="1" w:styleId="65">
    <w:name w:val="标题 3 字符"/>
    <w:link w:val="4"/>
    <w:qFormat/>
    <w:uiPriority w:val="0"/>
    <w:rPr>
      <w:rFonts w:hint="default" w:ascii="Times New Roman" w:hAnsi="Times New Roman" w:eastAsia="宋体" w:cs="Times New Roman"/>
      <w:b/>
      <w:kern w:val="2"/>
      <w:sz w:val="32"/>
      <w:szCs w:val="32"/>
      <w:lang w:val="en-US" w:eastAsia="zh-CN" w:bidi="ar"/>
    </w:rPr>
  </w:style>
  <w:style w:type="character" w:customStyle="1" w:styleId="66">
    <w:name w:val="标题 4 字符"/>
    <w:link w:val="5"/>
    <w:qFormat/>
    <w:uiPriority w:val="0"/>
    <w:rPr>
      <w:rFonts w:ascii="Arial" w:hAnsi="Arial" w:eastAsia="黑体"/>
      <w:b/>
      <w:bCs/>
      <w:kern w:val="2"/>
      <w:sz w:val="28"/>
      <w:szCs w:val="28"/>
      <w:lang w:val="en-US" w:eastAsia="zh-CN" w:bidi="ar-SA"/>
    </w:rPr>
  </w:style>
  <w:style w:type="character" w:customStyle="1" w:styleId="67">
    <w:name w:val="标题 5 字符"/>
    <w:link w:val="6"/>
    <w:qFormat/>
    <w:uiPriority w:val="0"/>
    <w:rPr>
      <w:rFonts w:eastAsia="宋体"/>
      <w:b/>
      <w:bCs/>
      <w:sz w:val="28"/>
      <w:szCs w:val="28"/>
      <w:lang w:val="en-US" w:eastAsia="zh-CN" w:bidi="ar-SA"/>
    </w:rPr>
  </w:style>
  <w:style w:type="character" w:customStyle="1" w:styleId="68">
    <w:name w:val="标题 6 字符"/>
    <w:link w:val="7"/>
    <w:qFormat/>
    <w:uiPriority w:val="0"/>
    <w:rPr>
      <w:rFonts w:ascii="Arial" w:hAnsi="Arial" w:eastAsia="黑体"/>
      <w:b/>
      <w:bCs/>
      <w:sz w:val="24"/>
      <w:szCs w:val="24"/>
      <w:lang w:val="en-US" w:eastAsia="zh-CN" w:bidi="ar-SA"/>
    </w:rPr>
  </w:style>
  <w:style w:type="character" w:customStyle="1" w:styleId="69">
    <w:name w:val="标题 7 字符"/>
    <w:link w:val="8"/>
    <w:qFormat/>
    <w:uiPriority w:val="0"/>
    <w:rPr>
      <w:rFonts w:eastAsia="宋体"/>
      <w:b/>
      <w:bCs/>
      <w:sz w:val="24"/>
      <w:szCs w:val="24"/>
      <w:lang w:val="en-US" w:eastAsia="zh-CN" w:bidi="ar-SA"/>
    </w:rPr>
  </w:style>
  <w:style w:type="character" w:customStyle="1" w:styleId="70">
    <w:name w:val="标题 8 字符"/>
    <w:link w:val="9"/>
    <w:qFormat/>
    <w:uiPriority w:val="0"/>
    <w:rPr>
      <w:rFonts w:ascii="Arial" w:hAnsi="Arial" w:eastAsia="黑体"/>
      <w:sz w:val="24"/>
      <w:szCs w:val="24"/>
      <w:lang w:val="en-US" w:eastAsia="zh-CN" w:bidi="ar-SA"/>
    </w:rPr>
  </w:style>
  <w:style w:type="character" w:customStyle="1" w:styleId="71">
    <w:name w:val="标题 9 字符"/>
    <w:link w:val="10"/>
    <w:qFormat/>
    <w:uiPriority w:val="0"/>
    <w:rPr>
      <w:rFonts w:ascii="Arial" w:hAnsi="Arial" w:eastAsia="黑体"/>
      <w:sz w:val="21"/>
      <w:szCs w:val="21"/>
      <w:lang w:val="en-US" w:eastAsia="zh-CN" w:bidi="ar-SA"/>
    </w:rPr>
  </w:style>
  <w:style w:type="character" w:customStyle="1" w:styleId="72">
    <w:name w:val="批注文字 字符"/>
    <w:link w:val="15"/>
    <w:qFormat/>
    <w:uiPriority w:val="0"/>
    <w:rPr>
      <w:rFonts w:eastAsia="宋体"/>
      <w:kern w:val="2"/>
      <w:sz w:val="21"/>
      <w:szCs w:val="24"/>
      <w:lang w:val="en-US" w:eastAsia="zh-CN" w:bidi="ar-SA"/>
    </w:rPr>
  </w:style>
  <w:style w:type="character" w:customStyle="1" w:styleId="73">
    <w:name w:val="正文文本缩进 字符"/>
    <w:link w:val="19"/>
    <w:qFormat/>
    <w:uiPriority w:val="0"/>
    <w:rPr>
      <w:rFonts w:eastAsia="宋体"/>
      <w:kern w:val="2"/>
      <w:sz w:val="21"/>
      <w:szCs w:val="24"/>
      <w:lang w:val="en-US" w:eastAsia="zh-CN" w:bidi="ar-SA"/>
    </w:rPr>
  </w:style>
  <w:style w:type="character" w:customStyle="1" w:styleId="74">
    <w:name w:val="批注主题 字符"/>
    <w:link w:val="43"/>
    <w:qFormat/>
    <w:uiPriority w:val="0"/>
    <w:rPr>
      <w:rFonts w:eastAsia="宋体"/>
      <w:b/>
      <w:bCs/>
      <w:kern w:val="2"/>
      <w:sz w:val="21"/>
      <w:szCs w:val="24"/>
      <w:lang w:val="en-US" w:eastAsia="zh-CN" w:bidi="ar-SA"/>
    </w:rPr>
  </w:style>
  <w:style w:type="character" w:customStyle="1" w:styleId="75">
    <w:name w:val="纯文本 字符"/>
    <w:link w:val="24"/>
    <w:semiHidden/>
    <w:qFormat/>
    <w:locked/>
    <w:uiPriority w:val="0"/>
    <w:rPr>
      <w:rFonts w:ascii="宋体" w:hAnsi="Courier New" w:eastAsia="宋体" w:cs="Courier New"/>
      <w:kern w:val="2"/>
      <w:sz w:val="21"/>
      <w:szCs w:val="21"/>
      <w:lang w:val="en-US" w:eastAsia="zh-CN" w:bidi="ar-SA"/>
    </w:rPr>
  </w:style>
  <w:style w:type="character" w:customStyle="1" w:styleId="76">
    <w:name w:val="日期 字符"/>
    <w:link w:val="26"/>
    <w:qFormat/>
    <w:uiPriority w:val="0"/>
    <w:rPr>
      <w:rFonts w:eastAsia="宋体"/>
      <w:kern w:val="2"/>
      <w:sz w:val="24"/>
      <w:lang w:val="en-US" w:eastAsia="zh-CN" w:bidi="ar-SA"/>
    </w:rPr>
  </w:style>
  <w:style w:type="character" w:customStyle="1" w:styleId="77">
    <w:name w:val="批注框文本 字符"/>
    <w:link w:val="27"/>
    <w:semiHidden/>
    <w:qFormat/>
    <w:locked/>
    <w:uiPriority w:val="0"/>
    <w:rPr>
      <w:rFonts w:ascii="Calibri" w:hAnsi="Calibri" w:eastAsia="宋体"/>
      <w:kern w:val="2"/>
      <w:sz w:val="18"/>
      <w:szCs w:val="18"/>
      <w:lang w:val="en-US" w:eastAsia="zh-CN" w:bidi="ar-SA"/>
    </w:rPr>
  </w:style>
  <w:style w:type="character" w:customStyle="1" w:styleId="78">
    <w:name w:val="页脚 字符"/>
    <w:link w:val="28"/>
    <w:qFormat/>
    <w:uiPriority w:val="0"/>
    <w:rPr>
      <w:rFonts w:eastAsia="宋体"/>
      <w:kern w:val="2"/>
      <w:sz w:val="18"/>
      <w:szCs w:val="18"/>
      <w:lang w:val="en-US" w:eastAsia="zh-CN" w:bidi="ar-SA"/>
    </w:rPr>
  </w:style>
  <w:style w:type="character" w:customStyle="1" w:styleId="79">
    <w:name w:val="页眉 字符"/>
    <w:link w:val="30"/>
    <w:qFormat/>
    <w:uiPriority w:val="0"/>
    <w:rPr>
      <w:rFonts w:eastAsia="宋体"/>
      <w:kern w:val="2"/>
      <w:sz w:val="18"/>
      <w:szCs w:val="18"/>
      <w:lang w:val="en-US" w:eastAsia="zh-CN" w:bidi="ar-SA"/>
    </w:rPr>
  </w:style>
  <w:style w:type="character" w:customStyle="1" w:styleId="80">
    <w:name w:val="正文文本缩进 3 字符"/>
    <w:link w:val="35"/>
    <w:qFormat/>
    <w:uiPriority w:val="0"/>
    <w:rPr>
      <w:rFonts w:eastAsia="宋体"/>
      <w:kern w:val="2"/>
      <w:sz w:val="16"/>
      <w:szCs w:val="16"/>
      <w:lang w:val="en-US" w:eastAsia="zh-CN" w:bidi="ar-SA"/>
    </w:rPr>
  </w:style>
  <w:style w:type="paragraph" w:customStyle="1" w:styleId="81">
    <w:name w:val="正文缩进1"/>
    <w:basedOn w:val="1"/>
    <w:qFormat/>
    <w:uiPriority w:val="0"/>
    <w:pPr>
      <w:widowControl/>
      <w:ind w:firstLine="420"/>
      <w:jc w:val="left"/>
    </w:pPr>
    <w:rPr>
      <w:kern w:val="0"/>
    </w:rPr>
  </w:style>
  <w:style w:type="paragraph" w:customStyle="1" w:styleId="8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3">
    <w:name w:val="首行缩进"/>
    <w:basedOn w:val="1"/>
    <w:qFormat/>
    <w:uiPriority w:val="0"/>
    <w:pPr>
      <w:ind w:firstLine="480" w:firstLineChars="200"/>
    </w:pPr>
    <w:rPr>
      <w:lang w:val="zh-CN"/>
    </w:rPr>
  </w:style>
  <w:style w:type="character" w:customStyle="1" w:styleId="84">
    <w:name w:val="标题 3 Char1"/>
    <w:qFormat/>
    <w:uiPriority w:val="0"/>
    <w:rPr>
      <w:rFonts w:ascii="Times New Roman" w:hAnsi="Times New Roman" w:eastAsia="宋体"/>
      <w:b/>
      <w:bCs/>
      <w:kern w:val="2"/>
      <w:sz w:val="21"/>
      <w:szCs w:val="32"/>
      <w:lang w:val="en-US" w:eastAsia="zh-CN" w:bidi="ar-SA"/>
    </w:rPr>
  </w:style>
  <w:style w:type="character" w:customStyle="1" w:styleId="85">
    <w:name w:val="Font Style134"/>
    <w:unhideWhenUsed/>
    <w:qFormat/>
    <w:uiPriority w:val="0"/>
    <w:rPr>
      <w:rFonts w:hint="eastAsia" w:ascii="宋体" w:hAnsi="宋体" w:eastAsia="宋体"/>
      <w:spacing w:val="20"/>
      <w:sz w:val="22"/>
    </w:rPr>
  </w:style>
  <w:style w:type="character" w:customStyle="1" w:styleId="86">
    <w:name w:val="Font Style94"/>
    <w:unhideWhenUsed/>
    <w:qFormat/>
    <w:uiPriority w:val="0"/>
    <w:rPr>
      <w:rFonts w:hint="eastAsia" w:ascii="Times New Roman" w:hAnsi="Times New Roman" w:eastAsia="Times New Roman"/>
      <w:sz w:val="28"/>
    </w:rPr>
  </w:style>
  <w:style w:type="character" w:customStyle="1" w:styleId="87">
    <w:name w:val="标题 4 Char Char"/>
    <w:qFormat/>
    <w:uiPriority w:val="0"/>
    <w:rPr>
      <w:rFonts w:ascii="Arial" w:hAnsi="Arial" w:eastAsia="宋体"/>
      <w:b/>
      <w:bCs/>
      <w:kern w:val="2"/>
      <w:sz w:val="21"/>
      <w:szCs w:val="28"/>
      <w:lang w:val="en-US" w:eastAsia="zh-CN" w:bidi="ar-SA"/>
    </w:rPr>
  </w:style>
  <w:style w:type="character" w:customStyle="1" w:styleId="88">
    <w:name w:val="批注框文本 Char"/>
    <w:qFormat/>
    <w:uiPriority w:val="0"/>
    <w:rPr>
      <w:kern w:val="2"/>
      <w:sz w:val="18"/>
      <w:szCs w:val="18"/>
    </w:rPr>
  </w:style>
  <w:style w:type="character" w:customStyle="1" w:styleId="89">
    <w:name w:val="Font Style127"/>
    <w:unhideWhenUsed/>
    <w:qFormat/>
    <w:uiPriority w:val="0"/>
    <w:rPr>
      <w:rFonts w:hint="eastAsia" w:ascii="Times New Roman" w:hAnsi="Times New Roman" w:eastAsia="Times New Roman"/>
      <w:sz w:val="20"/>
    </w:rPr>
  </w:style>
  <w:style w:type="character" w:customStyle="1" w:styleId="90">
    <w:name w:val="Font Style115"/>
    <w:unhideWhenUsed/>
    <w:qFormat/>
    <w:uiPriority w:val="0"/>
    <w:rPr>
      <w:rFonts w:hint="eastAsia" w:ascii="Times New Roman" w:hAnsi="Times New Roman" w:eastAsia="Times New Roman"/>
      <w:sz w:val="16"/>
    </w:rPr>
  </w:style>
  <w:style w:type="character" w:customStyle="1" w:styleId="91">
    <w:name w:val="Font Style125"/>
    <w:unhideWhenUsed/>
    <w:qFormat/>
    <w:uiPriority w:val="0"/>
    <w:rPr>
      <w:rFonts w:hint="eastAsia" w:ascii="宋体" w:hAnsi="宋体" w:eastAsia="宋体"/>
      <w:b/>
      <w:sz w:val="26"/>
    </w:rPr>
  </w:style>
  <w:style w:type="character" w:customStyle="1" w:styleId="92">
    <w:name w:val="Char Char17"/>
    <w:qFormat/>
    <w:uiPriority w:val="0"/>
    <w:rPr>
      <w:rFonts w:ascii="宋体" w:hAnsi="Times New Roman" w:eastAsia="宋体"/>
      <w:b/>
      <w:sz w:val="28"/>
      <w:lang w:val="en-US" w:eastAsia="zh-CN" w:bidi="ar-SA"/>
    </w:rPr>
  </w:style>
  <w:style w:type="character" w:customStyle="1" w:styleId="93">
    <w:name w:val="Font Style104"/>
    <w:unhideWhenUsed/>
    <w:qFormat/>
    <w:uiPriority w:val="0"/>
    <w:rPr>
      <w:rFonts w:hint="eastAsia" w:ascii="宋体" w:hAnsi="宋体" w:eastAsia="宋体"/>
      <w:spacing w:val="30"/>
      <w:sz w:val="18"/>
    </w:rPr>
  </w:style>
  <w:style w:type="character" w:customStyle="1" w:styleId="94">
    <w:name w:val="页眉 Char"/>
    <w:qFormat/>
    <w:uiPriority w:val="0"/>
    <w:rPr>
      <w:kern w:val="2"/>
      <w:sz w:val="18"/>
      <w:szCs w:val="18"/>
    </w:rPr>
  </w:style>
  <w:style w:type="character" w:customStyle="1" w:styleId="95">
    <w:name w:val="lemmatitleh12"/>
    <w:qFormat/>
    <w:uiPriority w:val="0"/>
    <w:rPr>
      <w:rFonts w:ascii="Times New Roman" w:hAnsi="Times New Roman" w:eastAsia="宋体"/>
    </w:rPr>
  </w:style>
  <w:style w:type="character" w:customStyle="1" w:styleId="96">
    <w:name w:val="标题 8 Char"/>
    <w:qFormat/>
    <w:uiPriority w:val="0"/>
    <w:rPr>
      <w:rFonts w:ascii="Arial" w:hAnsi="Arial" w:eastAsia="黑体"/>
      <w:sz w:val="24"/>
      <w:szCs w:val="24"/>
    </w:rPr>
  </w:style>
  <w:style w:type="character" w:customStyle="1" w:styleId="97">
    <w:name w:val="标题 Char"/>
    <w:qFormat/>
    <w:uiPriority w:val="0"/>
    <w:rPr>
      <w:rFonts w:ascii="Cambria" w:hAnsi="Cambria"/>
      <w:b/>
      <w:kern w:val="2"/>
      <w:sz w:val="32"/>
      <w:szCs w:val="24"/>
    </w:rPr>
  </w:style>
  <w:style w:type="character" w:customStyle="1" w:styleId="98">
    <w:name w:val="polysemyred"/>
    <w:qFormat/>
    <w:uiPriority w:val="0"/>
    <w:rPr>
      <w:rFonts w:ascii="Times New Roman" w:hAnsi="Times New Roman" w:eastAsia="宋体"/>
      <w:color w:val="FF6666"/>
      <w:sz w:val="18"/>
      <w:szCs w:val="18"/>
    </w:rPr>
  </w:style>
  <w:style w:type="character" w:customStyle="1" w:styleId="99">
    <w:name w:val="Font Style116"/>
    <w:unhideWhenUsed/>
    <w:qFormat/>
    <w:uiPriority w:val="0"/>
    <w:rPr>
      <w:rFonts w:hint="eastAsia" w:ascii="宋体" w:hAnsi="宋体" w:eastAsia="宋体"/>
      <w:spacing w:val="-20"/>
      <w:sz w:val="24"/>
    </w:rPr>
  </w:style>
  <w:style w:type="character" w:customStyle="1" w:styleId="100">
    <w:name w:val="Font Style117"/>
    <w:unhideWhenUsed/>
    <w:qFormat/>
    <w:uiPriority w:val="0"/>
    <w:rPr>
      <w:rFonts w:hint="eastAsia" w:ascii="宋体" w:hAnsi="宋体" w:eastAsia="宋体"/>
      <w:spacing w:val="20"/>
      <w:sz w:val="24"/>
    </w:rPr>
  </w:style>
  <w:style w:type="character" w:customStyle="1" w:styleId="101">
    <w:name w:val="sidecatalog-dot1"/>
    <w:qFormat/>
    <w:uiPriority w:val="0"/>
    <w:rPr>
      <w:rFonts w:ascii="Times New Roman" w:hAnsi="Times New Roman" w:eastAsia="宋体"/>
    </w:rPr>
  </w:style>
  <w:style w:type="character" w:customStyle="1" w:styleId="102">
    <w:name w:val="bds_more8"/>
    <w:qFormat/>
    <w:uiPriority w:val="0"/>
    <w:rPr>
      <w:rFonts w:ascii="Times New Roman" w:hAnsi="Times New Roman" w:eastAsia="宋体"/>
    </w:rPr>
  </w:style>
  <w:style w:type="character" w:customStyle="1" w:styleId="103">
    <w:name w:val="bds_more10"/>
    <w:qFormat/>
    <w:uiPriority w:val="0"/>
    <w:rPr>
      <w:rFonts w:ascii="Times New Roman" w:hAnsi="Times New Roman" w:eastAsia="宋体"/>
    </w:rPr>
  </w:style>
  <w:style w:type="character" w:customStyle="1" w:styleId="104">
    <w:name w:val="font31"/>
    <w:qFormat/>
    <w:uiPriority w:val="0"/>
    <w:rPr>
      <w:rFonts w:hint="default" w:ascii="Tahoma" w:hAnsi="Tahoma" w:eastAsia="Tahoma" w:cs="Tahoma"/>
      <w:color w:val="000000"/>
      <w:sz w:val="22"/>
      <w:szCs w:val="22"/>
      <w:u w:val="none"/>
    </w:rPr>
  </w:style>
  <w:style w:type="character" w:customStyle="1" w:styleId="105">
    <w:name w:val="bds_more6"/>
    <w:qFormat/>
    <w:uiPriority w:val="0"/>
    <w:rPr>
      <w:rFonts w:hint="eastAsia" w:ascii="宋体" w:hAnsi="宋体" w:eastAsia="宋体" w:cs="宋体"/>
    </w:rPr>
  </w:style>
  <w:style w:type="character" w:customStyle="1" w:styleId="106">
    <w:name w:val="标题 5 Char"/>
    <w:qFormat/>
    <w:uiPriority w:val="0"/>
    <w:rPr>
      <w:b/>
      <w:bCs/>
      <w:kern w:val="2"/>
      <w:sz w:val="28"/>
      <w:szCs w:val="28"/>
    </w:rPr>
  </w:style>
  <w:style w:type="character" w:customStyle="1" w:styleId="107">
    <w:name w:val="日期 Char"/>
    <w:qFormat/>
    <w:uiPriority w:val="0"/>
    <w:rPr>
      <w:kern w:val="2"/>
      <w:sz w:val="21"/>
      <w:szCs w:val="24"/>
    </w:rPr>
  </w:style>
  <w:style w:type="character" w:customStyle="1" w:styleId="108">
    <w:name w:val="polysemyexp"/>
    <w:qFormat/>
    <w:uiPriority w:val="0"/>
    <w:rPr>
      <w:rFonts w:ascii="Times New Roman" w:hAnsi="Times New Roman" w:eastAsia="宋体"/>
      <w:color w:val="AAAAAA"/>
      <w:sz w:val="18"/>
      <w:szCs w:val="18"/>
    </w:rPr>
  </w:style>
  <w:style w:type="character" w:customStyle="1" w:styleId="109">
    <w:name w:val="p0 Char Char"/>
    <w:qFormat/>
    <w:uiPriority w:val="0"/>
    <w:rPr>
      <w:rFonts w:eastAsia="宋体"/>
      <w:kern w:val="2"/>
      <w:sz w:val="21"/>
      <w:szCs w:val="21"/>
      <w:lang w:val="en-US" w:eastAsia="zh-CN" w:bidi="ar-SA"/>
    </w:rPr>
  </w:style>
  <w:style w:type="character" w:customStyle="1" w:styleId="110">
    <w:name w:val="sort1"/>
    <w:qFormat/>
    <w:uiPriority w:val="0"/>
    <w:rPr>
      <w:rFonts w:ascii="Times New Roman" w:hAnsi="Times New Roman" w:eastAsia="宋体"/>
    </w:rPr>
  </w:style>
  <w:style w:type="character" w:customStyle="1" w:styleId="111">
    <w:name w:val="p0 Char"/>
    <w:link w:val="112"/>
    <w:qFormat/>
    <w:uiPriority w:val="0"/>
    <w:rPr>
      <w:rFonts w:eastAsia="宋体"/>
      <w:sz w:val="21"/>
      <w:szCs w:val="21"/>
      <w:lang w:val="en-US" w:eastAsia="zh-CN" w:bidi="ar-SA"/>
    </w:rPr>
  </w:style>
  <w:style w:type="paragraph" w:customStyle="1" w:styleId="112">
    <w:name w:val="p0"/>
    <w:basedOn w:val="1"/>
    <w:link w:val="111"/>
    <w:qFormat/>
    <w:uiPriority w:val="0"/>
    <w:pPr>
      <w:widowControl/>
    </w:pPr>
    <w:rPr>
      <w:kern w:val="0"/>
      <w:szCs w:val="21"/>
    </w:rPr>
  </w:style>
  <w:style w:type="character" w:customStyle="1" w:styleId="113">
    <w:name w:val="标题 Char1"/>
    <w:qFormat/>
    <w:uiPriority w:val="0"/>
    <w:rPr>
      <w:rFonts w:ascii="Cambria" w:hAnsi="Cambria" w:eastAsia="宋体" w:cs="Times New Roman"/>
      <w:b/>
      <w:bCs/>
      <w:sz w:val="32"/>
      <w:szCs w:val="32"/>
    </w:rPr>
  </w:style>
  <w:style w:type="character" w:customStyle="1" w:styleId="114">
    <w:name w:val="desc"/>
    <w:qFormat/>
    <w:uiPriority w:val="0"/>
    <w:rPr>
      <w:rFonts w:ascii="Times New Roman" w:hAnsi="Times New Roman" w:eastAsia="宋体"/>
      <w:color w:val="000000"/>
      <w:sz w:val="18"/>
      <w:szCs w:val="18"/>
    </w:rPr>
  </w:style>
  <w:style w:type="character" w:customStyle="1" w:styleId="115">
    <w:name w:val="Char Char16"/>
    <w:qFormat/>
    <w:uiPriority w:val="0"/>
    <w:rPr>
      <w:rFonts w:ascii="宋体" w:hAnsi="Times New Roman" w:eastAsia="宋体"/>
      <w:b/>
      <w:sz w:val="24"/>
      <w:lang w:val="en-US" w:eastAsia="zh-CN" w:bidi="ar-SA"/>
    </w:rPr>
  </w:style>
  <w:style w:type="character" w:customStyle="1" w:styleId="116">
    <w:name w:val="bds_nopic1"/>
    <w:qFormat/>
    <w:uiPriority w:val="0"/>
    <w:rPr>
      <w:rFonts w:ascii="Times New Roman" w:hAnsi="Times New Roman" w:eastAsia="宋体"/>
    </w:rPr>
  </w:style>
  <w:style w:type="character" w:customStyle="1" w:styleId="117">
    <w:name w:val="样式2 Char Char"/>
    <w:qFormat/>
    <w:uiPriority w:val="0"/>
    <w:rPr>
      <w:rFonts w:eastAsia="宋体"/>
      <w:kern w:val="2"/>
      <w:sz w:val="18"/>
      <w:szCs w:val="18"/>
      <w:lang w:val="en-US" w:eastAsia="zh-CN" w:bidi="ar-SA"/>
    </w:rPr>
  </w:style>
  <w:style w:type="character" w:customStyle="1" w:styleId="118">
    <w:name w:val="bds_nopic2"/>
    <w:qFormat/>
    <w:uiPriority w:val="0"/>
    <w:rPr>
      <w:rFonts w:ascii="Times New Roman" w:hAnsi="Times New Roman" w:eastAsia="宋体"/>
    </w:rPr>
  </w:style>
  <w:style w:type="character" w:customStyle="1" w:styleId="119">
    <w:name w:val="纯文本 Char2"/>
    <w:qFormat/>
    <w:uiPriority w:val="0"/>
    <w:rPr>
      <w:rFonts w:ascii="宋体" w:hAnsi="Courier New" w:eastAsia="宋体"/>
      <w:kern w:val="2"/>
      <w:sz w:val="21"/>
      <w:szCs w:val="21"/>
      <w:lang w:val="en-US" w:eastAsia="zh-CN" w:bidi="ar-SA"/>
    </w:rPr>
  </w:style>
  <w:style w:type="character" w:customStyle="1" w:styleId="120">
    <w:name w:val="批注文字 Char"/>
    <w:qFormat/>
    <w:uiPriority w:val="0"/>
    <w:rPr>
      <w:kern w:val="2"/>
      <w:sz w:val="21"/>
      <w:szCs w:val="24"/>
    </w:rPr>
  </w:style>
  <w:style w:type="character" w:customStyle="1" w:styleId="121">
    <w:name w:val="标题 9 Char"/>
    <w:qFormat/>
    <w:uiPriority w:val="0"/>
    <w:rPr>
      <w:rFonts w:ascii="Arial" w:hAnsi="Arial" w:eastAsia="黑体"/>
      <w:sz w:val="21"/>
      <w:szCs w:val="21"/>
    </w:rPr>
  </w:style>
  <w:style w:type="character" w:customStyle="1" w:styleId="122">
    <w:name w:val="bds_more9"/>
    <w:qFormat/>
    <w:uiPriority w:val="0"/>
    <w:rPr>
      <w:rFonts w:ascii="Times New Roman" w:hAnsi="Times New Roman" w:eastAsia="宋体"/>
    </w:rPr>
  </w:style>
  <w:style w:type="character" w:customStyle="1" w:styleId="123">
    <w:name w:val="bds_nopic"/>
    <w:qFormat/>
    <w:uiPriority w:val="0"/>
    <w:rPr>
      <w:rFonts w:ascii="Times New Roman" w:hAnsi="Times New Roman" w:eastAsia="宋体"/>
    </w:rPr>
  </w:style>
  <w:style w:type="character" w:customStyle="1" w:styleId="124">
    <w:name w:val="font101"/>
    <w:qFormat/>
    <w:uiPriority w:val="0"/>
    <w:rPr>
      <w:rFonts w:hint="default" w:ascii="Tahoma" w:hAnsi="Tahoma" w:eastAsia="Tahoma" w:cs="Tahoma"/>
      <w:color w:val="000000"/>
      <w:sz w:val="24"/>
      <w:szCs w:val="24"/>
      <w:u w:val="none"/>
    </w:rPr>
  </w:style>
  <w:style w:type="character" w:customStyle="1" w:styleId="125">
    <w:name w:val="Font Style128"/>
    <w:unhideWhenUsed/>
    <w:qFormat/>
    <w:uiPriority w:val="0"/>
    <w:rPr>
      <w:rFonts w:hint="eastAsia" w:ascii="Times New Roman" w:hAnsi="Times New Roman" w:eastAsia="Times New Roman"/>
      <w:sz w:val="16"/>
    </w:rPr>
  </w:style>
  <w:style w:type="character" w:customStyle="1" w:styleId="126">
    <w:name w:val="font61"/>
    <w:qFormat/>
    <w:uiPriority w:val="0"/>
    <w:rPr>
      <w:rFonts w:hint="default" w:ascii="Tahoma" w:hAnsi="Tahoma" w:eastAsia="Tahoma" w:cs="Tahoma"/>
      <w:color w:val="000000"/>
      <w:sz w:val="22"/>
      <w:szCs w:val="22"/>
      <w:u w:val="none"/>
    </w:rPr>
  </w:style>
  <w:style w:type="character" w:customStyle="1" w:styleId="127">
    <w:name w:val="Font Style124"/>
    <w:unhideWhenUsed/>
    <w:qFormat/>
    <w:uiPriority w:val="0"/>
    <w:rPr>
      <w:rFonts w:hint="eastAsia" w:ascii="宋体" w:hAnsi="宋体" w:eastAsia="宋体"/>
      <w:spacing w:val="30"/>
      <w:sz w:val="24"/>
    </w:rPr>
  </w:style>
  <w:style w:type="character" w:customStyle="1" w:styleId="128">
    <w:name w:val="Font Style119"/>
    <w:unhideWhenUsed/>
    <w:qFormat/>
    <w:uiPriority w:val="0"/>
    <w:rPr>
      <w:rFonts w:hint="eastAsia" w:ascii="宋体" w:hAnsi="宋体" w:eastAsia="宋体"/>
      <w:sz w:val="24"/>
    </w:rPr>
  </w:style>
  <w:style w:type="character" w:customStyle="1" w:styleId="129">
    <w:name w:val="Char Char15"/>
    <w:qFormat/>
    <w:uiPriority w:val="0"/>
    <w:rPr>
      <w:b/>
      <w:bCs/>
      <w:sz w:val="24"/>
      <w:szCs w:val="24"/>
    </w:rPr>
  </w:style>
  <w:style w:type="character" w:customStyle="1" w:styleId="130">
    <w:name w:val="批注文字 Char Char"/>
    <w:qFormat/>
    <w:uiPriority w:val="0"/>
    <w:rPr>
      <w:kern w:val="2"/>
      <w:sz w:val="21"/>
      <w:szCs w:val="24"/>
      <w:lang w:bidi="ar-SA"/>
    </w:rPr>
  </w:style>
  <w:style w:type="character" w:customStyle="1" w:styleId="131">
    <w:name w:val="Font Style122"/>
    <w:unhideWhenUsed/>
    <w:qFormat/>
    <w:uiPriority w:val="0"/>
    <w:rPr>
      <w:rFonts w:hint="eastAsia" w:ascii="宋体" w:hAnsi="宋体" w:eastAsia="宋体"/>
      <w:spacing w:val="20"/>
      <w:sz w:val="24"/>
    </w:rPr>
  </w:style>
  <w:style w:type="character" w:customStyle="1" w:styleId="132">
    <w:name w:val="font21"/>
    <w:qFormat/>
    <w:uiPriority w:val="0"/>
    <w:rPr>
      <w:rFonts w:hint="eastAsia" w:ascii="宋体" w:hAnsi="宋体" w:eastAsia="宋体" w:cs="宋体"/>
      <w:color w:val="000000"/>
      <w:sz w:val="22"/>
      <w:szCs w:val="22"/>
      <w:u w:val="none"/>
    </w:rPr>
  </w:style>
  <w:style w:type="character" w:customStyle="1" w:styleId="133">
    <w:name w:val="font11"/>
    <w:qFormat/>
    <w:uiPriority w:val="0"/>
    <w:rPr>
      <w:rFonts w:hint="eastAsia" w:ascii="宋体" w:hAnsi="宋体" w:eastAsia="宋体" w:cs="宋体"/>
      <w:color w:val="000000"/>
      <w:sz w:val="22"/>
      <w:szCs w:val="22"/>
      <w:u w:val="none"/>
    </w:rPr>
  </w:style>
  <w:style w:type="character" w:customStyle="1" w:styleId="134">
    <w:name w:val="Font Style105"/>
    <w:unhideWhenUsed/>
    <w:qFormat/>
    <w:uiPriority w:val="0"/>
    <w:rPr>
      <w:rFonts w:hint="eastAsia" w:ascii="Times New Roman" w:hAnsi="Times New Roman" w:eastAsia="Times New Roman"/>
      <w:w w:val="60"/>
      <w:sz w:val="26"/>
    </w:rPr>
  </w:style>
  <w:style w:type="character" w:customStyle="1" w:styleId="135">
    <w:name w:val="标题 6 Char"/>
    <w:qFormat/>
    <w:uiPriority w:val="0"/>
    <w:rPr>
      <w:rFonts w:ascii="Arial" w:hAnsi="Arial" w:eastAsia="黑体"/>
      <w:b/>
      <w:bCs/>
      <w:sz w:val="24"/>
      <w:szCs w:val="24"/>
    </w:rPr>
  </w:style>
  <w:style w:type="character" w:customStyle="1" w:styleId="136">
    <w:name w:val="标题 4 Char"/>
    <w:qFormat/>
    <w:uiPriority w:val="0"/>
    <w:rPr>
      <w:rFonts w:ascii="Arial" w:hAnsi="Arial" w:eastAsia="宋体" w:cs="Times New Roman"/>
      <w:b/>
      <w:bCs/>
      <w:szCs w:val="28"/>
    </w:rPr>
  </w:style>
  <w:style w:type="character" w:customStyle="1" w:styleId="137">
    <w:name w:val="morelink-item"/>
    <w:qFormat/>
    <w:uiPriority w:val="0"/>
    <w:rPr>
      <w:rFonts w:ascii="Times New Roman" w:hAnsi="Times New Roman" w:eastAsia="宋体"/>
    </w:rPr>
  </w:style>
  <w:style w:type="character" w:customStyle="1" w:styleId="138">
    <w:name w:val="标题 3 Char"/>
    <w:qFormat/>
    <w:uiPriority w:val="0"/>
    <w:rPr>
      <w:b/>
      <w:bCs/>
      <w:sz w:val="24"/>
      <w:szCs w:val="24"/>
    </w:rPr>
  </w:style>
  <w:style w:type="character" w:customStyle="1" w:styleId="139">
    <w:name w:val="Char Char14"/>
    <w:qFormat/>
    <w:uiPriority w:val="0"/>
    <w:rPr>
      <w:rFonts w:ascii="Arial" w:hAnsi="Arial" w:eastAsia="黑体"/>
      <w:b/>
      <w:bCs/>
      <w:sz w:val="28"/>
      <w:szCs w:val="28"/>
      <w:lang w:val="en-US" w:eastAsia="zh-CN" w:bidi="ar-SA"/>
    </w:rPr>
  </w:style>
  <w:style w:type="character" w:customStyle="1" w:styleId="140">
    <w:name w:val="Font Style133"/>
    <w:unhideWhenUsed/>
    <w:qFormat/>
    <w:uiPriority w:val="0"/>
    <w:rPr>
      <w:rFonts w:hint="eastAsia" w:ascii="宋体" w:hAnsi="宋体" w:eastAsia="宋体"/>
      <w:spacing w:val="30"/>
      <w:sz w:val="24"/>
    </w:rPr>
  </w:style>
  <w:style w:type="character" w:customStyle="1" w:styleId="141">
    <w:name w:val="plus"/>
    <w:qFormat/>
    <w:uiPriority w:val="0"/>
    <w:rPr>
      <w:rFonts w:ascii="Times New Roman" w:hAnsi="Times New Roman" w:eastAsia="宋体"/>
      <w:b/>
      <w:vanish/>
      <w:color w:val="1F8DEF"/>
      <w:sz w:val="24"/>
      <w:szCs w:val="24"/>
    </w:rPr>
  </w:style>
  <w:style w:type="character" w:customStyle="1" w:styleId="142">
    <w:name w:val="style141"/>
    <w:qFormat/>
    <w:uiPriority w:val="0"/>
    <w:rPr>
      <w:color w:val="093567"/>
      <w:sz w:val="18"/>
      <w:szCs w:val="18"/>
    </w:rPr>
  </w:style>
  <w:style w:type="character" w:customStyle="1" w:styleId="143">
    <w:name w:val="Font Style126"/>
    <w:unhideWhenUsed/>
    <w:qFormat/>
    <w:uiPriority w:val="0"/>
    <w:rPr>
      <w:rFonts w:hint="eastAsia" w:ascii="宋体" w:hAnsi="宋体" w:eastAsia="宋体"/>
      <w:b/>
      <w:spacing w:val="-30"/>
      <w:sz w:val="28"/>
    </w:rPr>
  </w:style>
  <w:style w:type="character" w:customStyle="1" w:styleId="144">
    <w:name w:val="标题 7 Char"/>
    <w:qFormat/>
    <w:uiPriority w:val="0"/>
    <w:rPr>
      <w:b/>
      <w:bCs/>
      <w:sz w:val="24"/>
      <w:szCs w:val="24"/>
    </w:rPr>
  </w:style>
  <w:style w:type="character" w:customStyle="1" w:styleId="145">
    <w:name w:val="Font Style121"/>
    <w:unhideWhenUsed/>
    <w:qFormat/>
    <w:uiPriority w:val="0"/>
    <w:rPr>
      <w:rFonts w:hint="eastAsia" w:ascii="宋体" w:hAnsi="宋体" w:eastAsia="宋体"/>
      <w:spacing w:val="-10"/>
      <w:sz w:val="30"/>
    </w:rPr>
  </w:style>
  <w:style w:type="character" w:customStyle="1" w:styleId="146">
    <w:name w:val="sidecatalog-index2"/>
    <w:qFormat/>
    <w:uiPriority w:val="0"/>
    <w:rPr>
      <w:rFonts w:ascii="Arail" w:hAnsi="Arail" w:eastAsia="Arail" w:cs="Arail"/>
      <w:color w:val="999999"/>
      <w:sz w:val="21"/>
      <w:szCs w:val="21"/>
    </w:rPr>
  </w:style>
  <w:style w:type="character" w:customStyle="1" w:styleId="147">
    <w:name w:val="页脚 Char"/>
    <w:qFormat/>
    <w:uiPriority w:val="99"/>
    <w:rPr>
      <w:kern w:val="2"/>
      <w:sz w:val="18"/>
      <w:szCs w:val="18"/>
    </w:rPr>
  </w:style>
  <w:style w:type="character" w:customStyle="1" w:styleId="148">
    <w:name w:val="Font Style123"/>
    <w:unhideWhenUsed/>
    <w:qFormat/>
    <w:uiPriority w:val="0"/>
    <w:rPr>
      <w:rFonts w:hint="eastAsia" w:ascii="宋体" w:hAnsi="宋体" w:eastAsia="宋体"/>
      <w:b/>
      <w:sz w:val="32"/>
    </w:rPr>
  </w:style>
  <w:style w:type="character" w:customStyle="1" w:styleId="149">
    <w:name w:val="bds_more7"/>
    <w:qFormat/>
    <w:uiPriority w:val="0"/>
    <w:rPr>
      <w:rFonts w:ascii="Times New Roman" w:hAnsi="Times New Roman" w:eastAsia="宋体"/>
    </w:rPr>
  </w:style>
  <w:style w:type="character" w:customStyle="1" w:styleId="150">
    <w:name w:val="Char Char6"/>
    <w:qFormat/>
    <w:uiPriority w:val="0"/>
    <w:rPr>
      <w:rFonts w:ascii="Arial" w:hAnsi="Arial" w:eastAsia="黑体"/>
      <w:sz w:val="24"/>
      <w:szCs w:val="24"/>
      <w:lang w:val="en-US" w:eastAsia="zh-CN" w:bidi="ar-SA"/>
    </w:rPr>
  </w:style>
  <w:style w:type="character" w:customStyle="1" w:styleId="151">
    <w:name w:val="正文文本缩进 3 Char"/>
    <w:qFormat/>
    <w:uiPriority w:val="0"/>
    <w:rPr>
      <w:rFonts w:ascii="宋体" w:hAnsi="MS Sans Serif"/>
      <w:color w:val="000000"/>
      <w:sz w:val="24"/>
    </w:rPr>
  </w:style>
  <w:style w:type="character" w:customStyle="1" w:styleId="152">
    <w:name w:val="sidecatalog-dot"/>
    <w:qFormat/>
    <w:uiPriority w:val="0"/>
    <w:rPr>
      <w:rFonts w:ascii="Times New Roman" w:hAnsi="Times New Roman" w:eastAsia="宋体"/>
    </w:rPr>
  </w:style>
  <w:style w:type="character" w:customStyle="1" w:styleId="153">
    <w:name w:val="Font Style131"/>
    <w:unhideWhenUsed/>
    <w:qFormat/>
    <w:uiPriority w:val="0"/>
    <w:rPr>
      <w:rFonts w:hint="eastAsia" w:ascii="Times New Roman" w:hAnsi="Times New Roman" w:eastAsia="Times New Roman"/>
      <w:sz w:val="18"/>
    </w:rPr>
  </w:style>
  <w:style w:type="character" w:customStyle="1" w:styleId="154">
    <w:name w:val="批注主题 Char"/>
    <w:qFormat/>
    <w:uiPriority w:val="0"/>
    <w:rPr>
      <w:b/>
      <w:bCs/>
      <w:kern w:val="2"/>
      <w:sz w:val="21"/>
      <w:szCs w:val="24"/>
    </w:rPr>
  </w:style>
  <w:style w:type="character" w:customStyle="1" w:styleId="155">
    <w:name w:val="sidecatalog-index1"/>
    <w:qFormat/>
    <w:uiPriority w:val="0"/>
    <w:rPr>
      <w:rFonts w:ascii="Arial" w:hAnsi="Arial" w:eastAsia="宋体" w:cs="Arial"/>
      <w:b/>
      <w:color w:val="999999"/>
      <w:sz w:val="21"/>
      <w:szCs w:val="21"/>
    </w:rPr>
  </w:style>
  <w:style w:type="character" w:customStyle="1" w:styleId="156">
    <w:name w:val="font71"/>
    <w:qFormat/>
    <w:uiPriority w:val="0"/>
    <w:rPr>
      <w:rFonts w:hint="default" w:ascii="Tahoma" w:hAnsi="Tahoma" w:eastAsia="Tahoma" w:cs="Tahoma"/>
      <w:color w:val="000000"/>
      <w:sz w:val="22"/>
      <w:szCs w:val="22"/>
      <w:u w:val="none"/>
    </w:rPr>
  </w:style>
  <w:style w:type="character" w:customStyle="1" w:styleId="157">
    <w:name w:val="标题 1 Char"/>
    <w:qFormat/>
    <w:uiPriority w:val="0"/>
    <w:rPr>
      <w:rFonts w:ascii="Cambria" w:hAnsi="Cambria"/>
      <w:b/>
      <w:bCs/>
      <w:kern w:val="32"/>
      <w:sz w:val="32"/>
      <w:szCs w:val="32"/>
    </w:rPr>
  </w:style>
  <w:style w:type="character" w:customStyle="1" w:styleId="158">
    <w:name w:val="sort"/>
    <w:qFormat/>
    <w:uiPriority w:val="0"/>
    <w:rPr>
      <w:rFonts w:ascii="Times New Roman" w:hAnsi="Times New Roman" w:eastAsia="宋体"/>
      <w:color w:val="FFFFFF"/>
      <w:bdr w:val="single" w:color="auto" w:sz="24" w:space="0"/>
    </w:rPr>
  </w:style>
  <w:style w:type="character" w:customStyle="1" w:styleId="159">
    <w:name w:val="Font Style86"/>
    <w:unhideWhenUsed/>
    <w:qFormat/>
    <w:uiPriority w:val="0"/>
    <w:rPr>
      <w:rFonts w:hint="eastAsia" w:ascii="黑体" w:hAnsi="黑体" w:eastAsia="黑体"/>
      <w:spacing w:val="10"/>
      <w:sz w:val="30"/>
    </w:rPr>
  </w:style>
  <w:style w:type="character" w:customStyle="1" w:styleId="160">
    <w:name w:val="标题 2 Char"/>
    <w:qFormat/>
    <w:uiPriority w:val="0"/>
    <w:rPr>
      <w:rFonts w:ascii="Cambria" w:hAnsi="Cambria" w:eastAsia="宋体" w:cs="Times New Roman"/>
      <w:b/>
      <w:bCs/>
      <w:kern w:val="2"/>
      <w:sz w:val="32"/>
      <w:szCs w:val="32"/>
    </w:rPr>
  </w:style>
  <w:style w:type="character" w:customStyle="1" w:styleId="161">
    <w:name w:val="Font Style90"/>
    <w:unhideWhenUsed/>
    <w:qFormat/>
    <w:uiPriority w:val="0"/>
    <w:rPr>
      <w:rFonts w:hint="eastAsia" w:ascii="宋体" w:hAnsi="宋体" w:eastAsia="宋体"/>
      <w:b/>
      <w:spacing w:val="-20"/>
      <w:sz w:val="40"/>
    </w:rPr>
  </w:style>
  <w:style w:type="paragraph" w:customStyle="1" w:styleId="162">
    <w:name w:val="Char Char1 Char Char Char"/>
    <w:basedOn w:val="1"/>
    <w:qFormat/>
    <w:uiPriority w:val="0"/>
    <w:rPr>
      <w:kern w:val="0"/>
      <w:sz w:val="20"/>
      <w:szCs w:val="20"/>
    </w:rPr>
  </w:style>
  <w:style w:type="paragraph" w:customStyle="1" w:styleId="163">
    <w:name w:val="Style80"/>
    <w:basedOn w:val="1"/>
    <w:unhideWhenUsed/>
    <w:qFormat/>
    <w:uiPriority w:val="0"/>
  </w:style>
  <w:style w:type="paragraph" w:customStyle="1" w:styleId="164">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65">
    <w:name w:val="Style52"/>
    <w:basedOn w:val="1"/>
    <w:unhideWhenUsed/>
    <w:qFormat/>
    <w:uiPriority w:val="0"/>
    <w:pPr>
      <w:spacing w:line="682" w:lineRule="exact"/>
      <w:ind w:firstLine="557"/>
    </w:pPr>
  </w:style>
  <w:style w:type="paragraph" w:customStyle="1" w:styleId="166">
    <w:name w:val="Style11"/>
    <w:basedOn w:val="1"/>
    <w:unhideWhenUsed/>
    <w:qFormat/>
    <w:uiPriority w:val="0"/>
    <w:pPr>
      <w:spacing w:line="559" w:lineRule="exact"/>
      <w:ind w:firstLine="590"/>
    </w:pPr>
  </w:style>
  <w:style w:type="paragraph" w:customStyle="1" w:styleId="167">
    <w:name w:val="Char Char1 Char Char Char Char Char1 Char Char Char Char"/>
    <w:basedOn w:val="14"/>
    <w:qFormat/>
    <w:uiPriority w:val="0"/>
    <w:rPr>
      <w:rFonts w:ascii="Tahoma" w:hAnsi="Tahoma"/>
    </w:rPr>
  </w:style>
  <w:style w:type="paragraph" w:customStyle="1" w:styleId="168">
    <w:name w:val="Style53"/>
    <w:basedOn w:val="1"/>
    <w:unhideWhenUsed/>
    <w:qFormat/>
    <w:uiPriority w:val="0"/>
    <w:pPr>
      <w:spacing w:line="533" w:lineRule="exact"/>
      <w:ind w:firstLine="581"/>
    </w:pPr>
  </w:style>
  <w:style w:type="paragraph" w:customStyle="1" w:styleId="169">
    <w:name w:val="Style72"/>
    <w:basedOn w:val="1"/>
    <w:unhideWhenUsed/>
    <w:qFormat/>
    <w:uiPriority w:val="0"/>
  </w:style>
  <w:style w:type="paragraph" w:customStyle="1" w:styleId="170">
    <w:name w:val="Style9"/>
    <w:basedOn w:val="1"/>
    <w:unhideWhenUsed/>
    <w:qFormat/>
    <w:uiPriority w:val="0"/>
  </w:style>
  <w:style w:type="paragraph" w:customStyle="1" w:styleId="171">
    <w:name w:val="NO3"/>
    <w:basedOn w:val="1"/>
    <w:qFormat/>
    <w:uiPriority w:val="0"/>
    <w:pPr>
      <w:tabs>
        <w:tab w:val="left" w:pos="907"/>
      </w:tabs>
      <w:spacing w:line="360" w:lineRule="auto"/>
    </w:pPr>
    <w:rPr>
      <w:rFonts w:ascii="宋体" w:hAnsi="宋体"/>
      <w:sz w:val="24"/>
    </w:rPr>
  </w:style>
  <w:style w:type="paragraph" w:customStyle="1" w:styleId="172">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173">
    <w:name w:val="Blockquote"/>
    <w:basedOn w:val="1"/>
    <w:qFormat/>
    <w:uiPriority w:val="0"/>
    <w:pPr>
      <w:autoSpaceDE w:val="0"/>
      <w:autoSpaceDN w:val="0"/>
      <w:adjustRightInd w:val="0"/>
      <w:spacing w:before="100" w:after="100"/>
      <w:ind w:left="360" w:right="360"/>
      <w:jc w:val="left"/>
    </w:pPr>
    <w:rPr>
      <w:kern w:val="0"/>
      <w:sz w:val="24"/>
      <w:szCs w:val="20"/>
    </w:rPr>
  </w:style>
  <w:style w:type="paragraph" w:styleId="174">
    <w:name w:val="No Spacing"/>
    <w:qFormat/>
    <w:uiPriority w:val="1"/>
    <w:pPr>
      <w:widowControl w:val="0"/>
      <w:ind w:firstLine="600" w:firstLineChars="200"/>
      <w:jc w:val="both"/>
    </w:pPr>
    <w:rPr>
      <w:rFonts w:ascii="Times New Roman" w:hAnsi="Times New Roman" w:eastAsia="仿宋_GB2312" w:cs="黑体"/>
      <w:kern w:val="2"/>
      <w:sz w:val="28"/>
      <w:szCs w:val="22"/>
      <w:lang w:val="en-US" w:eastAsia="zh-CN" w:bidi="ar-SA"/>
    </w:rPr>
  </w:style>
  <w:style w:type="paragraph" w:customStyle="1" w:styleId="175">
    <w:name w:val="Style41"/>
    <w:basedOn w:val="1"/>
    <w:unhideWhenUsed/>
    <w:qFormat/>
    <w:uiPriority w:val="0"/>
    <w:pPr>
      <w:spacing w:line="542" w:lineRule="exact"/>
      <w:ind w:firstLine="125"/>
    </w:pPr>
  </w:style>
  <w:style w:type="paragraph" w:customStyle="1" w:styleId="176">
    <w:name w:val="Style24"/>
    <w:basedOn w:val="1"/>
    <w:unhideWhenUsed/>
    <w:qFormat/>
    <w:uiPriority w:val="0"/>
  </w:style>
  <w:style w:type="paragraph" w:customStyle="1" w:styleId="177">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178">
    <w:name w:val="Style62"/>
    <w:basedOn w:val="1"/>
    <w:unhideWhenUsed/>
    <w:qFormat/>
    <w:uiPriority w:val="0"/>
  </w:style>
  <w:style w:type="paragraph" w:customStyle="1" w:styleId="179">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180">
    <w:name w:val="Style13"/>
    <w:basedOn w:val="1"/>
    <w:unhideWhenUsed/>
    <w:qFormat/>
    <w:uiPriority w:val="0"/>
  </w:style>
  <w:style w:type="paragraph" w:styleId="181">
    <w:name w:val="List Paragraph"/>
    <w:basedOn w:val="1"/>
    <w:qFormat/>
    <w:uiPriority w:val="0"/>
    <w:pPr>
      <w:ind w:firstLine="420" w:firstLineChars="200"/>
    </w:pPr>
    <w:rPr>
      <w:rFonts w:ascii="Calibri" w:hAnsi="Calibri"/>
      <w:szCs w:val="22"/>
    </w:rPr>
  </w:style>
  <w:style w:type="paragraph" w:customStyle="1" w:styleId="182">
    <w:name w:val="Style47"/>
    <w:basedOn w:val="1"/>
    <w:unhideWhenUsed/>
    <w:qFormat/>
    <w:uiPriority w:val="0"/>
  </w:style>
  <w:style w:type="paragraph" w:customStyle="1" w:styleId="183">
    <w:name w:val="Char"/>
    <w:basedOn w:val="1"/>
    <w:qFormat/>
    <w:uiPriority w:val="0"/>
    <w:pPr>
      <w:tabs>
        <w:tab w:val="left" w:pos="360"/>
      </w:tabs>
      <w:ind w:left="360" w:hanging="360" w:hangingChars="200"/>
    </w:pPr>
    <w:rPr>
      <w:sz w:val="24"/>
    </w:rPr>
  </w:style>
  <w:style w:type="paragraph" w:customStyle="1" w:styleId="184">
    <w:name w:val="Style59"/>
    <w:basedOn w:val="1"/>
    <w:unhideWhenUsed/>
    <w:qFormat/>
    <w:uiPriority w:val="0"/>
  </w:style>
  <w:style w:type="paragraph" w:customStyle="1" w:styleId="185">
    <w:name w:val="默认段落字体 Para Char Char Char Char Char Char Char Char Char Char Char Char Char Char Char Char Char Char Char"/>
    <w:basedOn w:val="1"/>
    <w:qFormat/>
    <w:uiPriority w:val="0"/>
  </w:style>
  <w:style w:type="paragraph" w:customStyle="1" w:styleId="186">
    <w:name w:val="Style23"/>
    <w:basedOn w:val="1"/>
    <w:unhideWhenUsed/>
    <w:qFormat/>
    <w:uiPriority w:val="0"/>
  </w:style>
  <w:style w:type="paragraph" w:customStyle="1" w:styleId="187">
    <w:name w:val="&quot;Table Paragraph&quot;"/>
    <w:basedOn w:val="1"/>
    <w:qFormat/>
    <w:uiPriority w:val="0"/>
    <w:pPr>
      <w:autoSpaceDE w:val="0"/>
      <w:autoSpaceDN w:val="0"/>
      <w:jc w:val="left"/>
    </w:pPr>
    <w:rPr>
      <w:rFonts w:ascii="宋体" w:hAnsi="宋体" w:cs="宋体"/>
      <w:kern w:val="0"/>
      <w:sz w:val="22"/>
      <w:lang w:val="zh-CN" w:bidi="zh-CN"/>
    </w:rPr>
  </w:style>
  <w:style w:type="paragraph" w:customStyle="1" w:styleId="188">
    <w:name w:val="Style77"/>
    <w:basedOn w:val="1"/>
    <w:unhideWhenUsed/>
    <w:qFormat/>
    <w:uiPriority w:val="0"/>
  </w:style>
  <w:style w:type="paragraph" w:customStyle="1" w:styleId="189">
    <w:name w:val="Style73"/>
    <w:basedOn w:val="1"/>
    <w:unhideWhenUsed/>
    <w:qFormat/>
    <w:uiPriority w:val="0"/>
    <w:pPr>
      <w:spacing w:line="538" w:lineRule="exact"/>
      <w:ind w:firstLine="533"/>
    </w:pPr>
  </w:style>
  <w:style w:type="paragraph" w:customStyle="1" w:styleId="190">
    <w:name w:val="_Style 189"/>
    <w:qFormat/>
    <w:uiPriority w:val="0"/>
    <w:rPr>
      <w:rFonts w:ascii="Times New Roman" w:hAnsi="Times New Roman" w:eastAsia="宋体" w:cs="Times New Roman"/>
      <w:kern w:val="2"/>
      <w:sz w:val="21"/>
      <w:szCs w:val="24"/>
      <w:lang w:val="en-US" w:eastAsia="zh-CN" w:bidi="ar-SA"/>
    </w:rPr>
  </w:style>
  <w:style w:type="paragraph" w:customStyle="1" w:styleId="191">
    <w:name w:val="Style34"/>
    <w:basedOn w:val="1"/>
    <w:unhideWhenUsed/>
    <w:qFormat/>
    <w:uiPriority w:val="0"/>
    <w:pPr>
      <w:spacing w:line="375" w:lineRule="exact"/>
    </w:pPr>
  </w:style>
  <w:style w:type="paragraph" w:customStyle="1" w:styleId="192">
    <w:name w:val="Char Char1 Char Char Char Char Char Char Char"/>
    <w:basedOn w:val="1"/>
    <w:qFormat/>
    <w:uiPriority w:val="0"/>
    <w:pPr>
      <w:widowControl/>
      <w:spacing w:after="160" w:line="240" w:lineRule="exact"/>
      <w:jc w:val="left"/>
    </w:pPr>
  </w:style>
  <w:style w:type="paragraph" w:customStyle="1" w:styleId="193">
    <w:name w:val="Style56"/>
    <w:basedOn w:val="1"/>
    <w:unhideWhenUsed/>
    <w:qFormat/>
    <w:uiPriority w:val="0"/>
  </w:style>
  <w:style w:type="paragraph" w:customStyle="1" w:styleId="194">
    <w:name w:val="Style42"/>
    <w:basedOn w:val="1"/>
    <w:unhideWhenUsed/>
    <w:qFormat/>
    <w:uiPriority w:val="0"/>
    <w:pPr>
      <w:spacing w:line="542" w:lineRule="exact"/>
      <w:ind w:firstLine="547"/>
    </w:pPr>
  </w:style>
  <w:style w:type="paragraph" w:customStyle="1" w:styleId="195">
    <w:name w:val="Style70"/>
    <w:basedOn w:val="1"/>
    <w:unhideWhenUsed/>
    <w:qFormat/>
    <w:uiPriority w:val="0"/>
    <w:pPr>
      <w:spacing w:line="549" w:lineRule="exact"/>
      <w:ind w:firstLine="686"/>
    </w:pPr>
  </w:style>
  <w:style w:type="paragraph" w:customStyle="1" w:styleId="196">
    <w:name w:val="宁夏正文"/>
    <w:basedOn w:val="1"/>
    <w:qFormat/>
    <w:uiPriority w:val="0"/>
    <w:pPr>
      <w:spacing w:line="400" w:lineRule="exact"/>
      <w:ind w:firstLine="200" w:firstLineChars="200"/>
    </w:pPr>
    <w:rPr>
      <w:rFonts w:eastAsia="仿宋"/>
      <w:sz w:val="24"/>
    </w:rPr>
  </w:style>
  <w:style w:type="paragraph" w:customStyle="1" w:styleId="197">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198">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199">
    <w:name w:val="Style46"/>
    <w:basedOn w:val="1"/>
    <w:unhideWhenUsed/>
    <w:qFormat/>
    <w:uiPriority w:val="0"/>
    <w:pPr>
      <w:spacing w:line="672" w:lineRule="exact"/>
    </w:pPr>
  </w:style>
  <w:style w:type="paragraph" w:customStyle="1" w:styleId="200">
    <w:name w:val="Style26"/>
    <w:basedOn w:val="1"/>
    <w:unhideWhenUsed/>
    <w:qFormat/>
    <w:uiPriority w:val="0"/>
  </w:style>
  <w:style w:type="paragraph" w:customStyle="1" w:styleId="201">
    <w:name w:val="Char Char Char"/>
    <w:basedOn w:val="1"/>
    <w:qFormat/>
    <w:uiPriority w:val="0"/>
    <w:rPr>
      <w:rFonts w:ascii="宋体" w:hAnsi="宋体"/>
      <w:b/>
      <w:sz w:val="28"/>
      <w:szCs w:val="28"/>
    </w:rPr>
  </w:style>
  <w:style w:type="paragraph" w:customStyle="1" w:styleId="202">
    <w:name w:val="Normal_0_1"/>
    <w:qFormat/>
    <w:uiPriority w:val="0"/>
    <w:rPr>
      <w:rFonts w:ascii="Times New Roman" w:hAnsi="Times New Roman" w:eastAsia="Times New Roman" w:cs="Times New Roman"/>
      <w:sz w:val="24"/>
      <w:szCs w:val="24"/>
      <w:lang w:val="en-US" w:eastAsia="zh-CN" w:bidi="ar-SA"/>
    </w:rPr>
  </w:style>
  <w:style w:type="paragraph" w:customStyle="1" w:styleId="203">
    <w:name w:val="Style67"/>
    <w:basedOn w:val="1"/>
    <w:unhideWhenUsed/>
    <w:qFormat/>
    <w:uiPriority w:val="0"/>
    <w:pPr>
      <w:spacing w:line="566" w:lineRule="exact"/>
      <w:ind w:firstLine="552"/>
    </w:pPr>
  </w:style>
  <w:style w:type="paragraph" w:customStyle="1" w:styleId="204">
    <w:name w:val="Style78"/>
    <w:basedOn w:val="1"/>
    <w:unhideWhenUsed/>
    <w:qFormat/>
    <w:uiPriority w:val="0"/>
  </w:style>
  <w:style w:type="paragraph" w:customStyle="1" w:styleId="205">
    <w:name w:val="表格内容"/>
    <w:basedOn w:val="18"/>
    <w:qFormat/>
    <w:uiPriority w:val="0"/>
    <w:pPr>
      <w:suppressLineNumbers/>
      <w:suppressAutoHyphens/>
      <w:jc w:val="left"/>
    </w:pPr>
    <w:rPr>
      <w:rFonts w:cs="Tahoma"/>
      <w:kern w:val="0"/>
      <w:sz w:val="24"/>
    </w:rPr>
  </w:style>
  <w:style w:type="paragraph" w:customStyle="1" w:styleId="20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07">
    <w:name w:val="_Style 39"/>
    <w:basedOn w:val="208"/>
    <w:qFormat/>
    <w:uiPriority w:val="0"/>
  </w:style>
  <w:style w:type="paragraph" w:customStyle="1" w:styleId="208">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9">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10">
    <w:name w:val="Style21"/>
    <w:basedOn w:val="1"/>
    <w:unhideWhenUsed/>
    <w:qFormat/>
    <w:uiPriority w:val="0"/>
    <w:pPr>
      <w:spacing w:line="566" w:lineRule="exact"/>
      <w:ind w:firstLine="682"/>
    </w:pPr>
  </w:style>
  <w:style w:type="paragraph" w:customStyle="1" w:styleId="211">
    <w:name w:val="List Paragraph1"/>
    <w:basedOn w:val="1"/>
    <w:qFormat/>
    <w:uiPriority w:val="0"/>
    <w:pPr>
      <w:ind w:firstLine="420" w:firstLineChars="200"/>
    </w:pPr>
    <w:rPr>
      <w:rFonts w:ascii="Calibri" w:hAnsi="Calibri" w:cs="Calibri"/>
      <w:szCs w:val="21"/>
    </w:rPr>
  </w:style>
  <w:style w:type="paragraph" w:customStyle="1" w:styleId="212">
    <w:name w:val="WPSOffice手动目录 1"/>
    <w:qFormat/>
    <w:uiPriority w:val="0"/>
    <w:rPr>
      <w:rFonts w:ascii="Times New Roman" w:hAnsi="Times New Roman" w:eastAsia="宋体" w:cs="Times New Roman"/>
      <w:lang w:val="en-US" w:eastAsia="zh-CN" w:bidi="ar-SA"/>
    </w:rPr>
  </w:style>
  <w:style w:type="paragraph" w:customStyle="1" w:styleId="213">
    <w:name w:val="Style8"/>
    <w:basedOn w:val="1"/>
    <w:unhideWhenUsed/>
    <w:qFormat/>
    <w:uiPriority w:val="0"/>
    <w:pPr>
      <w:spacing w:line="566" w:lineRule="exact"/>
      <w:jc w:val="center"/>
    </w:pPr>
  </w:style>
  <w:style w:type="paragraph" w:customStyle="1" w:styleId="214">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Style61"/>
    <w:basedOn w:val="1"/>
    <w:unhideWhenUsed/>
    <w:qFormat/>
    <w:uiPriority w:val="0"/>
  </w:style>
  <w:style w:type="paragraph" w:customStyle="1" w:styleId="216">
    <w:name w:val="Style10"/>
    <w:basedOn w:val="1"/>
    <w:unhideWhenUsed/>
    <w:qFormat/>
    <w:uiPriority w:val="0"/>
    <w:pPr>
      <w:spacing w:line="538" w:lineRule="exact"/>
    </w:pPr>
  </w:style>
  <w:style w:type="paragraph" w:customStyle="1" w:styleId="217">
    <w:name w:val="标题 1 +"/>
    <w:basedOn w:val="2"/>
    <w:next w:val="1"/>
    <w:qFormat/>
    <w:uiPriority w:val="0"/>
    <w:pPr>
      <w:keepLines/>
      <w:spacing w:line="600" w:lineRule="auto"/>
    </w:pPr>
    <w:rPr>
      <w:rFonts w:eastAsia="黑体"/>
      <w:kern w:val="0"/>
      <w:szCs w:val="32"/>
    </w:rPr>
  </w:style>
  <w:style w:type="paragraph" w:customStyle="1" w:styleId="218">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19">
    <w:name w:val="Style68"/>
    <w:basedOn w:val="1"/>
    <w:unhideWhenUsed/>
    <w:qFormat/>
    <w:uiPriority w:val="0"/>
    <w:pPr>
      <w:spacing w:line="547" w:lineRule="exact"/>
    </w:pPr>
  </w:style>
  <w:style w:type="paragraph" w:customStyle="1" w:styleId="220">
    <w:name w:val="Style76"/>
    <w:basedOn w:val="1"/>
    <w:unhideWhenUsed/>
    <w:qFormat/>
    <w:uiPriority w:val="0"/>
  </w:style>
  <w:style w:type="paragraph" w:customStyle="1" w:styleId="221">
    <w:name w:val="Style5"/>
    <w:basedOn w:val="1"/>
    <w:unhideWhenUsed/>
    <w:qFormat/>
    <w:uiPriority w:val="0"/>
  </w:style>
  <w:style w:type="paragraph" w:customStyle="1" w:styleId="222">
    <w:name w:val="附录标识"/>
    <w:basedOn w:val="223"/>
    <w:qFormat/>
    <w:uiPriority w:val="0"/>
    <w:pPr>
      <w:tabs>
        <w:tab w:val="left" w:pos="360"/>
        <w:tab w:val="left" w:pos="720"/>
        <w:tab w:val="left" w:pos="6405"/>
      </w:tabs>
      <w:spacing w:after="200"/>
    </w:pPr>
    <w:rPr>
      <w:sz w:val="21"/>
    </w:rPr>
  </w:style>
  <w:style w:type="paragraph" w:customStyle="1" w:styleId="223">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4">
    <w:name w:val="Char1 Char Char Char Char Char Char Char Char Char"/>
    <w:basedOn w:val="1"/>
    <w:qFormat/>
    <w:uiPriority w:val="0"/>
    <w:rPr>
      <w:szCs w:val="20"/>
    </w:rPr>
  </w:style>
  <w:style w:type="paragraph" w:customStyle="1" w:styleId="225">
    <w:name w:val="Style29"/>
    <w:basedOn w:val="1"/>
    <w:unhideWhenUsed/>
    <w:qFormat/>
    <w:uiPriority w:val="0"/>
    <w:pPr>
      <w:spacing w:line="547" w:lineRule="exact"/>
      <w:ind w:firstLine="547"/>
    </w:pPr>
  </w:style>
  <w:style w:type="paragraph" w:customStyle="1" w:styleId="226">
    <w:name w:val="列出段落1"/>
    <w:basedOn w:val="227"/>
    <w:qFormat/>
    <w:uiPriority w:val="34"/>
    <w:pPr>
      <w:ind w:firstLine="420" w:firstLineChars="200"/>
    </w:pPr>
  </w:style>
  <w:style w:type="paragraph" w:customStyle="1" w:styleId="227">
    <w:name w:val="正文_10_4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8">
    <w:name w:val="正文_0"/>
    <w:next w:val="22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9">
    <w:name w:val="正文首行缩进 21"/>
    <w:basedOn w:val="19"/>
    <w:qFormat/>
    <w:uiPriority w:val="0"/>
    <w:pPr>
      <w:ind w:firstLine="420" w:firstLineChars="200"/>
    </w:pPr>
  </w:style>
  <w:style w:type="paragraph" w:customStyle="1" w:styleId="230">
    <w:name w:val="Style15"/>
    <w:basedOn w:val="1"/>
    <w:unhideWhenUsed/>
    <w:qFormat/>
    <w:uiPriority w:val="0"/>
    <w:pPr>
      <w:spacing w:line="557" w:lineRule="exact"/>
      <w:ind w:firstLine="672"/>
    </w:pPr>
  </w:style>
  <w:style w:type="paragraph" w:customStyle="1" w:styleId="231">
    <w:name w:val="Style81"/>
    <w:basedOn w:val="1"/>
    <w:unhideWhenUsed/>
    <w:qFormat/>
    <w:uiPriority w:val="0"/>
    <w:pPr>
      <w:spacing w:line="547" w:lineRule="exact"/>
    </w:pPr>
  </w:style>
  <w:style w:type="paragraph" w:customStyle="1" w:styleId="232">
    <w:name w:val="Char1 Char Char Char 字元 Char Char 字元 Char 字元 Char1 Char Char Char"/>
    <w:basedOn w:val="1"/>
    <w:qFormat/>
    <w:uiPriority w:val="0"/>
    <w:rPr>
      <w:szCs w:val="20"/>
    </w:rPr>
  </w:style>
  <w:style w:type="paragraph" w:customStyle="1" w:styleId="233">
    <w:name w:val="Style54"/>
    <w:basedOn w:val="1"/>
    <w:unhideWhenUsed/>
    <w:qFormat/>
    <w:uiPriority w:val="0"/>
  </w:style>
  <w:style w:type="paragraph" w:customStyle="1" w:styleId="234">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35">
    <w:name w:val="Style71"/>
    <w:basedOn w:val="1"/>
    <w:unhideWhenUsed/>
    <w:qFormat/>
    <w:uiPriority w:val="0"/>
    <w:pPr>
      <w:spacing w:line="538" w:lineRule="exact"/>
      <w:ind w:firstLine="101"/>
    </w:pPr>
  </w:style>
  <w:style w:type="paragraph" w:customStyle="1" w:styleId="236">
    <w:name w:val="Style48"/>
    <w:basedOn w:val="1"/>
    <w:unhideWhenUsed/>
    <w:qFormat/>
    <w:uiPriority w:val="0"/>
    <w:pPr>
      <w:spacing w:line="542" w:lineRule="exact"/>
      <w:jc w:val="right"/>
    </w:pPr>
  </w:style>
  <w:style w:type="paragraph" w:customStyle="1" w:styleId="237">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38">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39">
    <w:name w:val="Style50"/>
    <w:basedOn w:val="1"/>
    <w:unhideWhenUsed/>
    <w:qFormat/>
    <w:uiPriority w:val="0"/>
  </w:style>
  <w:style w:type="paragraph" w:customStyle="1" w:styleId="240">
    <w:name w:val="Style65"/>
    <w:basedOn w:val="1"/>
    <w:unhideWhenUsed/>
    <w:qFormat/>
    <w:uiPriority w:val="0"/>
  </w:style>
  <w:style w:type="paragraph" w:customStyle="1" w:styleId="241">
    <w:name w:val="Style64"/>
    <w:basedOn w:val="1"/>
    <w:unhideWhenUsed/>
    <w:qFormat/>
    <w:uiPriority w:val="0"/>
  </w:style>
  <w:style w:type="paragraph" w:customStyle="1" w:styleId="24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3">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44">
    <w:name w:val="Style28"/>
    <w:basedOn w:val="1"/>
    <w:unhideWhenUsed/>
    <w:qFormat/>
    <w:uiPriority w:val="0"/>
    <w:pPr>
      <w:spacing w:line="552" w:lineRule="exact"/>
      <w:ind w:firstLine="547"/>
    </w:pPr>
  </w:style>
  <w:style w:type="paragraph" w:customStyle="1" w:styleId="24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46">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7">
    <w:name w:val="Style12"/>
    <w:basedOn w:val="1"/>
    <w:unhideWhenUsed/>
    <w:qFormat/>
    <w:uiPriority w:val="0"/>
    <w:pPr>
      <w:spacing w:line="564" w:lineRule="exact"/>
      <w:ind w:hanging="115"/>
    </w:pPr>
  </w:style>
  <w:style w:type="paragraph" w:customStyle="1" w:styleId="248">
    <w:name w:val="Style16"/>
    <w:basedOn w:val="1"/>
    <w:unhideWhenUsed/>
    <w:qFormat/>
    <w:uiPriority w:val="0"/>
    <w:pPr>
      <w:jc w:val="right"/>
    </w:pPr>
  </w:style>
  <w:style w:type="paragraph" w:customStyle="1" w:styleId="249">
    <w:name w:val="Style36"/>
    <w:basedOn w:val="1"/>
    <w:unhideWhenUsed/>
    <w:qFormat/>
    <w:uiPriority w:val="0"/>
  </w:style>
  <w:style w:type="paragraph" w:customStyle="1" w:styleId="250">
    <w:name w:val="1 Char Char Char Char"/>
    <w:basedOn w:val="1"/>
    <w:qFormat/>
    <w:uiPriority w:val="0"/>
  </w:style>
  <w:style w:type="paragraph" w:customStyle="1" w:styleId="251">
    <w:name w:val="msolistparagraph"/>
    <w:basedOn w:val="1"/>
    <w:qFormat/>
    <w:uiPriority w:val="0"/>
    <w:pPr>
      <w:ind w:firstLine="420" w:firstLineChars="200"/>
    </w:pPr>
  </w:style>
  <w:style w:type="paragraph" w:customStyle="1" w:styleId="252">
    <w:name w:val="Style74"/>
    <w:basedOn w:val="1"/>
    <w:unhideWhenUsed/>
    <w:qFormat/>
    <w:uiPriority w:val="0"/>
    <w:pPr>
      <w:spacing w:line="437" w:lineRule="exact"/>
    </w:pPr>
  </w:style>
  <w:style w:type="paragraph" w:customStyle="1" w:styleId="253">
    <w:name w:val="Style44"/>
    <w:basedOn w:val="1"/>
    <w:unhideWhenUsed/>
    <w:qFormat/>
    <w:uiPriority w:val="0"/>
  </w:style>
  <w:style w:type="paragraph" w:customStyle="1" w:styleId="254">
    <w:name w:val="Style27"/>
    <w:basedOn w:val="1"/>
    <w:unhideWhenUsed/>
    <w:qFormat/>
    <w:uiPriority w:val="0"/>
  </w:style>
  <w:style w:type="paragraph" w:customStyle="1" w:styleId="255">
    <w:name w:val="_Style 4"/>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56">
    <w:name w:val="1"/>
    <w:basedOn w:val="1"/>
    <w:qFormat/>
    <w:uiPriority w:val="0"/>
    <w:pPr>
      <w:spacing w:after="156" w:afterLines="50" w:line="360" w:lineRule="auto"/>
    </w:pPr>
    <w:rPr>
      <w:rFonts w:ascii="宋体" w:hAnsi="宋体"/>
      <w:b/>
      <w:sz w:val="30"/>
      <w:szCs w:val="21"/>
    </w:rPr>
  </w:style>
  <w:style w:type="paragraph" w:customStyle="1" w:styleId="257">
    <w:name w:val="Char1 Char Char Char"/>
    <w:basedOn w:val="1"/>
    <w:qFormat/>
    <w:uiPriority w:val="0"/>
    <w:pPr>
      <w:widowControl/>
      <w:spacing w:after="160" w:line="240" w:lineRule="exact"/>
      <w:jc w:val="left"/>
    </w:pPr>
    <w:rPr>
      <w:kern w:val="0"/>
      <w:sz w:val="24"/>
      <w:szCs w:val="20"/>
    </w:rPr>
  </w:style>
  <w:style w:type="paragraph" w:customStyle="1" w:styleId="258">
    <w:name w:val="Style63"/>
    <w:basedOn w:val="1"/>
    <w:unhideWhenUsed/>
    <w:qFormat/>
    <w:uiPriority w:val="0"/>
    <w:pPr>
      <w:spacing w:line="564" w:lineRule="exact"/>
      <w:ind w:firstLine="682"/>
    </w:pPr>
  </w:style>
  <w:style w:type="paragraph" w:customStyle="1" w:styleId="259">
    <w:name w:val="Style45"/>
    <w:basedOn w:val="1"/>
    <w:unhideWhenUsed/>
    <w:qFormat/>
    <w:uiPriority w:val="0"/>
  </w:style>
  <w:style w:type="paragraph" w:customStyle="1" w:styleId="260">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Cs w:val="20"/>
    </w:rPr>
  </w:style>
  <w:style w:type="paragraph" w:customStyle="1" w:styleId="261">
    <w:name w:val="Style58"/>
    <w:basedOn w:val="1"/>
    <w:unhideWhenUsed/>
    <w:qFormat/>
    <w:uiPriority w:val="0"/>
    <w:pPr>
      <w:spacing w:line="413" w:lineRule="exact"/>
    </w:pPr>
  </w:style>
  <w:style w:type="paragraph" w:customStyle="1" w:styleId="262">
    <w:name w:val="Style69"/>
    <w:basedOn w:val="1"/>
    <w:unhideWhenUsed/>
    <w:qFormat/>
    <w:uiPriority w:val="0"/>
    <w:pPr>
      <w:spacing w:line="557" w:lineRule="exact"/>
      <w:ind w:firstLine="1666"/>
    </w:pPr>
  </w:style>
  <w:style w:type="paragraph" w:customStyle="1" w:styleId="263">
    <w:name w:val="p17"/>
    <w:basedOn w:val="1"/>
    <w:qFormat/>
    <w:uiPriority w:val="99"/>
    <w:pPr>
      <w:ind w:firstLine="420"/>
    </w:pPr>
    <w:rPr>
      <w:b/>
      <w:bCs/>
      <w:sz w:val="28"/>
      <w:szCs w:val="28"/>
    </w:rPr>
  </w:style>
  <w:style w:type="paragraph" w:customStyle="1" w:styleId="264">
    <w:name w:val="Style60"/>
    <w:basedOn w:val="1"/>
    <w:unhideWhenUsed/>
    <w:qFormat/>
    <w:uiPriority w:val="0"/>
    <w:pPr>
      <w:spacing w:line="566" w:lineRule="exact"/>
    </w:pPr>
  </w:style>
  <w:style w:type="paragraph" w:customStyle="1" w:styleId="265">
    <w:name w:val="标题2"/>
    <w:basedOn w:val="42"/>
    <w:qFormat/>
    <w:uiPriority w:val="0"/>
    <w:pPr>
      <w:spacing w:after="240"/>
      <w:jc w:val="left"/>
    </w:pPr>
    <w:rPr>
      <w:sz w:val="30"/>
    </w:rPr>
  </w:style>
  <w:style w:type="paragraph" w:customStyle="1" w:styleId="266">
    <w:name w:val="Style4"/>
    <w:basedOn w:val="1"/>
    <w:unhideWhenUsed/>
    <w:qFormat/>
    <w:uiPriority w:val="0"/>
  </w:style>
  <w:style w:type="paragraph" w:customStyle="1" w:styleId="267">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8">
    <w:name w:val="p16"/>
    <w:basedOn w:val="1"/>
    <w:qFormat/>
    <w:uiPriority w:val="0"/>
    <w:pPr>
      <w:widowControl/>
      <w:jc w:val="left"/>
    </w:pPr>
    <w:rPr>
      <w:kern w:val="0"/>
      <w:szCs w:val="21"/>
    </w:rPr>
  </w:style>
  <w:style w:type="paragraph" w:customStyle="1" w:styleId="269">
    <w:name w:val="Body text|1"/>
    <w:basedOn w:val="1"/>
    <w:qFormat/>
    <w:uiPriority w:val="0"/>
    <w:pPr>
      <w:spacing w:line="468" w:lineRule="auto"/>
      <w:ind w:firstLine="400"/>
    </w:pPr>
    <w:rPr>
      <w:rFonts w:ascii="宋体" w:hAnsi="宋体" w:cs="宋体"/>
      <w:sz w:val="20"/>
      <w:szCs w:val="20"/>
      <w:lang w:val="zh-TW" w:eastAsia="zh-TW" w:bidi="zh-TW"/>
    </w:rPr>
  </w:style>
  <w:style w:type="paragraph" w:customStyle="1" w:styleId="270">
    <w:name w:val="Heading #3|1"/>
    <w:basedOn w:val="1"/>
    <w:qFormat/>
    <w:uiPriority w:val="0"/>
    <w:pPr>
      <w:spacing w:line="484" w:lineRule="exact"/>
      <w:ind w:firstLine="660"/>
      <w:outlineLvl w:val="2"/>
    </w:pPr>
    <w:rPr>
      <w:rFonts w:ascii="宋体" w:hAnsi="宋体" w:cs="宋体"/>
      <w:b/>
      <w:bCs/>
      <w:sz w:val="20"/>
      <w:szCs w:val="20"/>
      <w:lang w:val="zh-TW" w:eastAsia="zh-TW" w:bidi="zh-TW"/>
    </w:rPr>
  </w:style>
  <w:style w:type="paragraph" w:customStyle="1" w:styleId="271">
    <w:name w:val="Other|1"/>
    <w:basedOn w:val="1"/>
    <w:qFormat/>
    <w:uiPriority w:val="0"/>
    <w:pPr>
      <w:ind w:firstLine="180"/>
    </w:pPr>
    <w:rPr>
      <w:rFonts w:ascii="宋体" w:hAnsi="宋体" w:cs="宋体"/>
      <w:sz w:val="18"/>
      <w:szCs w:val="18"/>
      <w:lang w:val="zh-TW" w:eastAsia="zh-TW" w:bidi="zh-TW"/>
    </w:rPr>
  </w:style>
  <w:style w:type="paragraph" w:customStyle="1" w:styleId="272">
    <w:name w:val="Header or footer|2"/>
    <w:basedOn w:val="1"/>
    <w:qFormat/>
    <w:uiPriority w:val="0"/>
    <w:rPr>
      <w:sz w:val="20"/>
      <w:szCs w:val="20"/>
    </w:rPr>
  </w:style>
  <w:style w:type="paragraph" w:customStyle="1" w:styleId="273">
    <w:name w:val="正文_33"/>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正文_41"/>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275">
    <w:name w:val="NormalCharacter"/>
    <w:autoRedefine/>
    <w:semiHidden/>
    <w:qFormat/>
    <w:uiPriority w:val="0"/>
    <w:rPr>
      <w:rFonts w:ascii="Times New Roman" w:hAnsi="Times New Roman" w:eastAsia="宋体" w:cs="Times New Roman"/>
      <w:kern w:val="2"/>
      <w:sz w:val="21"/>
      <w:szCs w:val="24"/>
      <w:lang w:val="en-US" w:eastAsia="zh-CN" w:bidi="ar-SA"/>
    </w:rPr>
  </w:style>
  <w:style w:type="paragraph" w:customStyle="1" w:styleId="276">
    <w:name w:val="缺省文本"/>
    <w:basedOn w:val="1"/>
    <w:qFormat/>
    <w:uiPriority w:val="0"/>
    <w:pPr>
      <w:autoSpaceDE w:val="0"/>
      <w:autoSpaceDN w:val="0"/>
      <w:adjustRightInd w:val="0"/>
      <w:jc w:val="left"/>
    </w:pPr>
    <w:rPr>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admin</Company>
  <Pages>58</Pages>
  <Words>14728</Words>
  <Characters>15560</Characters>
  <Lines>1029</Lines>
  <Paragraphs>1073</Paragraphs>
  <TotalTime>3</TotalTime>
  <ScaleCrop>false</ScaleCrop>
  <LinksUpToDate>false</LinksUpToDate>
  <CharactersWithSpaces>15872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2017-12-08T05:37:00Z</dcterms:created>
  <dc:creator>admin</dc:creator>
  <cp:lastModifiedBy>叩</cp:lastModifiedBy>
  <cp:lastPrinted>2026-01-16T17:01:00Z</cp:lastPrinted>
  <dcterms:modified xsi:type="dcterms:W3CDTF">2026-01-22T02:04:41Z</dcterms:modified>
  <dc:title>附件十一</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577B2BB4BFC940AF9DAAB5FCC8093B44_13</vt:lpwstr>
  </property>
  <property fmtid="{D5CDD505-2E9C-101B-9397-08002B2CF9AE}" pid="4" name="commondata">
    <vt:lpwstr>eyJoZGlkIjoiZjcyZjUxOWIzM2MwNTUyYjljMzY3NjUwYTk5YjhjZDQifQ==</vt:lpwstr>
  </property>
  <property fmtid="{D5CDD505-2E9C-101B-9397-08002B2CF9AE}" pid="5" name="KSOTemplateDocerSaveRecord">
    <vt:lpwstr>eyJoZGlkIjoiMDhiNzk5NDc2MzA4NDUxOTg5ZmY4NmNiY2ZmOWVkNGYiLCJ1c2VySWQiOiIxMTcyMTM0NjY5In0=</vt:lpwstr>
  </property>
</Properties>
</file>