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C8897">
      <w:pPr>
        <w:spacing w:line="360" w:lineRule="auto"/>
        <w:ind w:firstLine="260" w:firstLineChars="50"/>
        <w:jc w:val="center"/>
        <w:rPr>
          <w:rFonts w:ascii="仿宋_GB2312" w:hAnsi="仿宋_GB2312" w:eastAsia="仿宋_GB2312" w:cs="仿宋_GB2312"/>
          <w:b/>
          <w:sz w:val="52"/>
          <w:szCs w:val="52"/>
        </w:rPr>
      </w:pPr>
    </w:p>
    <w:p w14:paraId="75449C38">
      <w:pPr>
        <w:pStyle w:val="40"/>
        <w:ind w:firstLine="1044"/>
        <w:rPr>
          <w:rFonts w:ascii="仿宋_GB2312" w:hAnsi="仿宋_GB2312" w:eastAsia="仿宋_GB2312" w:cs="仿宋_GB2312"/>
          <w:b/>
          <w:sz w:val="52"/>
          <w:szCs w:val="52"/>
        </w:rPr>
      </w:pPr>
    </w:p>
    <w:p w14:paraId="7A485B58">
      <w:pPr>
        <w:pStyle w:val="40"/>
        <w:ind w:firstLine="1044"/>
        <w:rPr>
          <w:rFonts w:ascii="仿宋_GB2312" w:hAnsi="仿宋_GB2312" w:eastAsia="仿宋_GB2312" w:cs="仿宋_GB2312"/>
          <w:b/>
          <w:sz w:val="52"/>
          <w:szCs w:val="52"/>
        </w:rPr>
      </w:pPr>
    </w:p>
    <w:p w14:paraId="6CBD7C6D">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63260AB6">
      <w:pPr>
        <w:spacing w:line="360" w:lineRule="auto"/>
        <w:ind w:firstLine="120" w:firstLineChars="50"/>
        <w:jc w:val="center"/>
        <w:rPr>
          <w:rFonts w:ascii="仿宋_GB2312" w:hAnsi="仿宋_GB2312" w:eastAsia="仿宋_GB2312" w:cs="仿宋_GB2312"/>
          <w:b/>
          <w:sz w:val="24"/>
        </w:rPr>
      </w:pPr>
    </w:p>
    <w:p w14:paraId="4F49D3E2">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10C1C553">
      <w:pPr>
        <w:spacing w:line="360" w:lineRule="auto"/>
        <w:ind w:firstLine="120" w:firstLineChars="50"/>
        <w:jc w:val="center"/>
        <w:rPr>
          <w:rFonts w:ascii="仿宋_GB2312" w:hAnsi="仿宋_GB2312" w:eastAsia="仿宋_GB2312" w:cs="仿宋_GB2312"/>
          <w:b/>
          <w:sz w:val="24"/>
        </w:rPr>
      </w:pPr>
    </w:p>
    <w:p w14:paraId="2D5D6B61">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599A1509">
      <w:pPr>
        <w:spacing w:line="480" w:lineRule="exact"/>
        <w:jc w:val="center"/>
        <w:rPr>
          <w:rFonts w:ascii="仿宋_GB2312" w:hAnsi="仿宋_GB2312" w:eastAsia="仿宋_GB2312" w:cs="仿宋_GB2312"/>
          <w:b/>
          <w:sz w:val="24"/>
        </w:rPr>
      </w:pPr>
    </w:p>
    <w:p w14:paraId="4A52C049">
      <w:pPr>
        <w:spacing w:line="480" w:lineRule="exact"/>
        <w:jc w:val="center"/>
        <w:rPr>
          <w:rFonts w:ascii="仿宋_GB2312" w:hAnsi="仿宋_GB2312" w:eastAsia="仿宋_GB2312" w:cs="仿宋_GB2312"/>
          <w:b/>
          <w:sz w:val="24"/>
        </w:rPr>
      </w:pPr>
    </w:p>
    <w:p w14:paraId="405CAACE">
      <w:pPr>
        <w:spacing w:line="480" w:lineRule="exact"/>
        <w:jc w:val="center"/>
        <w:rPr>
          <w:rFonts w:ascii="仿宋_GB2312" w:hAnsi="仿宋_GB2312" w:eastAsia="仿宋_GB2312" w:cs="仿宋_GB2312"/>
          <w:b/>
          <w:sz w:val="24"/>
        </w:rPr>
      </w:pPr>
    </w:p>
    <w:p w14:paraId="5DFCB589">
      <w:pPr>
        <w:spacing w:line="480" w:lineRule="exact"/>
        <w:jc w:val="center"/>
        <w:rPr>
          <w:rFonts w:ascii="仿宋_GB2312" w:hAnsi="仿宋_GB2312" w:eastAsia="仿宋_GB2312" w:cs="仿宋_GB2312"/>
          <w:b/>
          <w:sz w:val="24"/>
        </w:rPr>
      </w:pPr>
    </w:p>
    <w:p w14:paraId="4FAC190C">
      <w:pPr>
        <w:spacing w:line="480" w:lineRule="exact"/>
        <w:jc w:val="center"/>
        <w:rPr>
          <w:rFonts w:ascii="仿宋_GB2312" w:hAnsi="仿宋_GB2312" w:eastAsia="仿宋_GB2312" w:cs="仿宋_GB2312"/>
          <w:b/>
          <w:sz w:val="24"/>
        </w:rPr>
      </w:pPr>
    </w:p>
    <w:p w14:paraId="36C60CA1">
      <w:pPr>
        <w:spacing w:line="480" w:lineRule="exact"/>
        <w:jc w:val="center"/>
        <w:rPr>
          <w:rFonts w:ascii="仿宋_GB2312" w:hAnsi="仿宋_GB2312" w:eastAsia="仿宋_GB2312" w:cs="仿宋_GB2312"/>
          <w:b/>
          <w:sz w:val="24"/>
        </w:rPr>
      </w:pPr>
    </w:p>
    <w:p w14:paraId="12731995">
      <w:pPr>
        <w:spacing w:line="480" w:lineRule="exact"/>
        <w:jc w:val="center"/>
        <w:rPr>
          <w:rFonts w:ascii="仿宋_GB2312" w:hAnsi="仿宋_GB2312" w:eastAsia="仿宋_GB2312" w:cs="仿宋_GB2312"/>
          <w:b/>
          <w:sz w:val="24"/>
        </w:rPr>
      </w:pPr>
    </w:p>
    <w:p w14:paraId="62A87A3F">
      <w:pPr>
        <w:spacing w:line="480" w:lineRule="exact"/>
        <w:jc w:val="center"/>
        <w:rPr>
          <w:rFonts w:ascii="仿宋_GB2312" w:hAnsi="仿宋_GB2312" w:eastAsia="仿宋_GB2312" w:cs="仿宋_GB2312"/>
          <w:b/>
          <w:sz w:val="24"/>
        </w:rPr>
      </w:pPr>
    </w:p>
    <w:p w14:paraId="5C094EA9">
      <w:pPr>
        <w:spacing w:line="480" w:lineRule="exact"/>
        <w:jc w:val="center"/>
        <w:rPr>
          <w:rFonts w:ascii="仿宋_GB2312" w:hAnsi="仿宋_GB2312" w:eastAsia="仿宋_GB2312" w:cs="仿宋_GB2312"/>
          <w:b/>
          <w:sz w:val="24"/>
        </w:rPr>
      </w:pPr>
    </w:p>
    <w:p w14:paraId="5DE0FF35">
      <w:pPr>
        <w:spacing w:line="360" w:lineRule="auto"/>
        <w:ind w:left="2877" w:leftChars="513" w:hanging="1800" w:hangingChars="500"/>
        <w:jc w:val="left"/>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项目名称：辽宁工程技术大学互联网业务优化及增强项目</w:t>
      </w:r>
    </w:p>
    <w:p w14:paraId="632A7B77">
      <w:pPr>
        <w:spacing w:line="360" w:lineRule="auto"/>
        <w:ind w:firstLine="1080" w:firstLineChars="300"/>
        <w:jc w:val="left"/>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项目编号：JH25-210000-57536</w:t>
      </w:r>
    </w:p>
    <w:p w14:paraId="22079633">
      <w:pPr>
        <w:spacing w:line="360" w:lineRule="auto"/>
        <w:ind w:firstLine="1080" w:firstLineChars="300"/>
        <w:jc w:val="left"/>
        <w:rPr>
          <w:rFonts w:ascii="仿宋_GB2312" w:hAnsi="仿宋_GB2312" w:eastAsia="仿宋_GB2312" w:cs="仿宋_GB2312"/>
          <w:b/>
          <w:sz w:val="36"/>
          <w:szCs w:val="36"/>
        </w:rPr>
      </w:pPr>
      <w:r>
        <w:rPr>
          <w:rFonts w:hint="eastAsia" w:ascii="仿宋_GB2312" w:hAnsi="仿宋_GB2312" w:eastAsia="仿宋_GB2312" w:cs="仿宋_GB2312"/>
          <w:b/>
          <w:sz w:val="36"/>
          <w:szCs w:val="36"/>
        </w:rPr>
        <w:t>编制单位：辽宁正润招标代理有限公司</w:t>
      </w:r>
    </w:p>
    <w:p w14:paraId="1EF1D33D">
      <w:pPr>
        <w:ind w:firstLine="846" w:firstLineChars="235"/>
        <w:jc w:val="left"/>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102ACE62">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2638D92F">
      <w:pPr>
        <w:jc w:val="center"/>
        <w:rPr>
          <w:rFonts w:ascii="仿宋_GB2312" w:hAnsi="仿宋_GB2312" w:eastAsia="仿宋_GB2312" w:cs="仿宋_GB2312"/>
          <w:b/>
          <w:bCs/>
          <w:sz w:val="44"/>
          <w:szCs w:val="44"/>
        </w:rPr>
      </w:pPr>
    </w:p>
    <w:p w14:paraId="28837538">
      <w:pPr>
        <w:pStyle w:val="17"/>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44E51939">
      <w:pPr>
        <w:pStyle w:val="17"/>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4</w:t>
      </w:r>
      <w:r>
        <w:rPr>
          <w:b/>
          <w:bCs/>
          <w:sz w:val="24"/>
        </w:rPr>
        <w:fldChar w:fldCharType="end"/>
      </w:r>
      <w:r>
        <w:rPr>
          <w:b/>
          <w:bCs/>
          <w:sz w:val="24"/>
        </w:rPr>
        <w:fldChar w:fldCharType="end"/>
      </w:r>
    </w:p>
    <w:p w14:paraId="62CB5DDA">
      <w:pPr>
        <w:pStyle w:val="17"/>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19</w:t>
      </w:r>
      <w:r>
        <w:rPr>
          <w:b/>
          <w:bCs/>
          <w:sz w:val="24"/>
        </w:rPr>
        <w:fldChar w:fldCharType="end"/>
      </w:r>
      <w:r>
        <w:rPr>
          <w:b/>
          <w:bCs/>
          <w:sz w:val="24"/>
        </w:rPr>
        <w:fldChar w:fldCharType="end"/>
      </w:r>
    </w:p>
    <w:p w14:paraId="49D14556">
      <w:pPr>
        <w:pStyle w:val="17"/>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w:t>
      </w:r>
      <w:bookmarkStart w:id="0" w:name="_Hlt198708268"/>
      <w:bookmarkStart w:id="1" w:name="_Hlt198708267"/>
      <w:r>
        <w:rPr>
          <w:rFonts w:hint="eastAsia" w:ascii="仿宋_GB2312" w:hAnsi="仿宋_GB2312" w:eastAsia="仿宋_GB2312" w:cs="仿宋_GB2312"/>
          <w:b/>
          <w:bCs/>
          <w:sz w:val="24"/>
        </w:rPr>
        <w:t>求</w:t>
      </w:r>
      <w:bookmarkEnd w:id="0"/>
      <w:bookmarkEnd w:id="1"/>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42</w:t>
      </w:r>
      <w:r>
        <w:rPr>
          <w:b/>
          <w:bCs/>
          <w:sz w:val="24"/>
        </w:rPr>
        <w:fldChar w:fldCharType="end"/>
      </w:r>
      <w:r>
        <w:rPr>
          <w:b/>
          <w:bCs/>
          <w:sz w:val="24"/>
        </w:rPr>
        <w:fldChar w:fldCharType="end"/>
      </w:r>
    </w:p>
    <w:p w14:paraId="70A00870">
      <w:pPr>
        <w:pStyle w:val="17"/>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43</w:t>
      </w:r>
      <w:r>
        <w:rPr>
          <w:b/>
          <w:bCs/>
          <w:sz w:val="24"/>
        </w:rPr>
        <w:fldChar w:fldCharType="end"/>
      </w:r>
      <w:r>
        <w:rPr>
          <w:b/>
          <w:bCs/>
          <w:sz w:val="24"/>
        </w:rPr>
        <w:fldChar w:fldCharType="end"/>
      </w:r>
    </w:p>
    <w:p w14:paraId="143F19E5">
      <w:pPr>
        <w:pStyle w:val="17"/>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52</w:t>
      </w:r>
      <w:r>
        <w:rPr>
          <w:b/>
          <w:bCs/>
          <w:sz w:val="24"/>
        </w:rPr>
        <w:fldChar w:fldCharType="end"/>
      </w:r>
      <w:r>
        <w:rPr>
          <w:b/>
          <w:bCs/>
          <w:sz w:val="24"/>
        </w:rPr>
        <w:fldChar w:fldCharType="end"/>
      </w:r>
    </w:p>
    <w:p w14:paraId="01805DB8">
      <w:pPr>
        <w:spacing w:line="480" w:lineRule="auto"/>
      </w:pPr>
      <w:r>
        <w:rPr>
          <w:b/>
          <w:bCs/>
          <w:sz w:val="24"/>
        </w:rPr>
        <w:fldChar w:fldCharType="end"/>
      </w:r>
    </w:p>
    <w:p w14:paraId="613DB010">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2" w:name="_Toc1124_WPSOffice_Level1"/>
      <w:bookmarkStart w:id="3" w:name="_Toc7381"/>
    </w:p>
    <w:p w14:paraId="668D8FCD">
      <w:pPr>
        <w:pStyle w:val="2"/>
        <w:rPr>
          <w:rFonts w:ascii="仿宋_GB2312" w:hAnsi="仿宋_GB2312" w:eastAsia="仿宋_GB2312" w:cs="仿宋_GB2312"/>
        </w:rPr>
      </w:pPr>
      <w:r>
        <w:rPr>
          <w:rFonts w:hint="eastAsia" w:ascii="仿宋_GB2312" w:hAnsi="仿宋_GB2312" w:eastAsia="仿宋_GB2312" w:cs="仿宋_GB2312"/>
        </w:rPr>
        <w:t>（辽宁工程技术大学互联网业务优化及增强项目）的招标公告</w:t>
      </w:r>
      <w:bookmarkEnd w:id="2"/>
      <w:bookmarkEnd w:id="3"/>
    </w:p>
    <w:p w14:paraId="3545446B">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54DE5D0F">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u w:val="single"/>
        </w:rPr>
        <w:t xml:space="preserve"> (辽宁工程技术大学互联网业务优化及增强项目</w:t>
      </w:r>
      <w:r>
        <w:rPr>
          <w:rFonts w:ascii="仿宋" w:hAnsi="仿宋"/>
          <w:szCs w:val="21"/>
          <w:u w:val="single"/>
        </w:rPr>
        <w:t>)</w:t>
      </w:r>
      <w:r>
        <w:rPr>
          <w:rFonts w:hint="eastAsia" w:ascii="仿宋" w:hAnsi="仿宋"/>
          <w:szCs w:val="21"/>
        </w:rPr>
        <w:t xml:space="preserve"> 招标项目的潜在供应商应在</w:t>
      </w:r>
      <w:r>
        <w:rPr>
          <w:rFonts w:hint="eastAsia" w:ascii="仿宋" w:hAnsi="仿宋"/>
          <w:szCs w:val="21"/>
          <w:u w:val="single"/>
        </w:rPr>
        <w:t>（辽宁政府采购网）</w:t>
      </w:r>
      <w:r>
        <w:rPr>
          <w:rFonts w:hint="eastAsia" w:ascii="仿宋" w:hAnsi="仿宋"/>
          <w:szCs w:val="21"/>
        </w:rPr>
        <w:t>获取招标文件，并于</w:t>
      </w:r>
      <w:r>
        <w:rPr>
          <w:rFonts w:hint="eastAsia" w:ascii="仿宋" w:hAnsi="仿宋" w:cs="仿宋"/>
          <w:szCs w:val="21"/>
          <w:u w:val="single"/>
        </w:rPr>
        <w:t>2025年11月</w:t>
      </w:r>
      <w:r>
        <w:rPr>
          <w:rFonts w:hint="eastAsia" w:ascii="仿宋" w:hAnsi="仿宋" w:cs="仿宋"/>
          <w:szCs w:val="21"/>
          <w:u w:val="single"/>
          <w:lang w:val="en-US" w:eastAsia="zh-CN"/>
        </w:rPr>
        <w:t>21</w:t>
      </w:r>
      <w:r>
        <w:rPr>
          <w:rFonts w:hint="eastAsia" w:ascii="仿宋" w:hAnsi="仿宋" w:cs="仿宋"/>
          <w:szCs w:val="21"/>
          <w:u w:val="single"/>
        </w:rPr>
        <w:t>日9点00分</w:t>
      </w:r>
      <w:r>
        <w:rPr>
          <w:rFonts w:hint="eastAsia" w:ascii="仿宋" w:hAnsi="仿宋"/>
          <w:bCs/>
          <w:szCs w:val="21"/>
          <w:u w:val="single"/>
        </w:rPr>
        <w:t>（</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14:paraId="79AD6C55">
      <w:pPr>
        <w:widowControl/>
        <w:adjustRightInd w:val="0"/>
        <w:snapToGrid w:val="0"/>
        <w:spacing w:line="360" w:lineRule="auto"/>
        <w:ind w:firstLine="420" w:firstLineChars="200"/>
        <w:jc w:val="left"/>
        <w:rPr>
          <w:rFonts w:ascii="仿宋_GB2312" w:hAnsi="仿宋_GB2312" w:eastAsia="仿宋_GB2312" w:cs="仿宋_GB2312"/>
          <w:b/>
          <w:bCs/>
          <w:kern w:val="0"/>
          <w:szCs w:val="21"/>
        </w:rPr>
      </w:pPr>
      <w:r>
        <w:rPr>
          <w:rFonts w:hint="eastAsia" w:ascii="仿宋_GB2312" w:hAnsi="仿宋_GB2312" w:eastAsia="仿宋_GB2312" w:cs="仿宋_GB2312"/>
          <w:kern w:val="0"/>
          <w:szCs w:val="21"/>
        </w:rPr>
        <w:t xml:space="preserve"> </w:t>
      </w:r>
    </w:p>
    <w:p w14:paraId="579DFD05">
      <w:pPr>
        <w:adjustRightInd w:val="0"/>
        <w:snapToGrid w:val="0"/>
        <w:spacing w:line="360" w:lineRule="auto"/>
        <w:rPr>
          <w:rFonts w:ascii="仿宋_GB2312" w:hAnsi="仿宋_GB2312" w:eastAsia="仿宋_GB2312" w:cs="仿宋_GB2312"/>
          <w:b/>
          <w:bCs/>
          <w:szCs w:val="21"/>
        </w:rPr>
      </w:pPr>
      <w:bookmarkStart w:id="4" w:name="_Toc35393790"/>
      <w:bookmarkStart w:id="5" w:name="_Toc35393621"/>
      <w:bookmarkStart w:id="6" w:name="_Toc28359002"/>
      <w:bookmarkStart w:id="7" w:name="_Toc28359079"/>
      <w:bookmarkStart w:id="8" w:name="_Hlk24379207"/>
      <w:r>
        <w:rPr>
          <w:rFonts w:hint="eastAsia" w:ascii="仿宋_GB2312" w:hAnsi="仿宋_GB2312" w:eastAsia="仿宋_GB2312" w:cs="仿宋_GB2312"/>
          <w:b/>
          <w:bCs/>
          <w:szCs w:val="21"/>
        </w:rPr>
        <w:t>一、项目基本情况</w:t>
      </w:r>
      <w:bookmarkEnd w:id="4"/>
      <w:bookmarkEnd w:id="5"/>
      <w:bookmarkEnd w:id="6"/>
      <w:bookmarkEnd w:id="7"/>
    </w:p>
    <w:p w14:paraId="5C2D496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项目编号：JH25-210000-57536</w:t>
      </w:r>
    </w:p>
    <w:p w14:paraId="6AD2189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项目名称：</w:t>
      </w:r>
      <w:bookmarkEnd w:id="8"/>
      <w:r>
        <w:rPr>
          <w:rFonts w:hint="eastAsia" w:ascii="仿宋_GB2312" w:hAnsi="仿宋_GB2312" w:eastAsia="仿宋_GB2312" w:cs="仿宋_GB2312"/>
          <w:szCs w:val="21"/>
        </w:rPr>
        <w:t>辽宁工程技术大学互联网业务优化及增强项目</w:t>
      </w:r>
    </w:p>
    <w:p w14:paraId="430AC1F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包组编号：001</w:t>
      </w:r>
    </w:p>
    <w:p w14:paraId="45E71C2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预算金额（元）：850000.00</w:t>
      </w:r>
    </w:p>
    <w:p w14:paraId="0A796AD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最高限价（元）：850000.00</w:t>
      </w:r>
    </w:p>
    <w:p w14:paraId="3B50861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需求：拟采购相关网络边界设备、远程接入扩展组件、终端运行环境管理工具及运行数据留存分析平台，用于提升数据中心与互联网业务的承载与支撑能力，完善信息化系统的整体运行效率与管理水平，具体货物清单要求详见第三章货物需求。</w:t>
      </w:r>
    </w:p>
    <w:p w14:paraId="34BB0573">
      <w:pPr>
        <w:adjustRightInd w:val="0"/>
        <w:snapToGrid w:val="0"/>
        <w:spacing w:line="360" w:lineRule="auto"/>
        <w:ind w:left="420" w:leftChars="200"/>
        <w:jc w:val="left"/>
        <w:rPr>
          <w:rFonts w:ascii="仿宋" w:hAnsi="仿宋" w:cs="仿宋"/>
          <w:szCs w:val="21"/>
        </w:rPr>
      </w:pPr>
      <w:r>
        <w:rPr>
          <w:rFonts w:hint="eastAsia" w:ascii="仿宋_GB2312" w:hAnsi="仿宋_GB2312" w:eastAsia="仿宋_GB2312" w:cs="仿宋_GB2312"/>
          <w:szCs w:val="21"/>
        </w:rPr>
        <w:t>合同履行期限：</w:t>
      </w:r>
      <w:r>
        <w:rPr>
          <w:rFonts w:hint="eastAsia" w:ascii="仿宋" w:hAnsi="仿宋" w:cs="仿宋"/>
          <w:szCs w:val="21"/>
        </w:rPr>
        <w:t>合同签订后15日内安装调试完毕。</w:t>
      </w:r>
    </w:p>
    <w:p w14:paraId="50D45870">
      <w:pPr>
        <w:adjustRightInd w:val="0"/>
        <w:snapToGrid w:val="0"/>
        <w:spacing w:line="360" w:lineRule="auto"/>
        <w:ind w:left="420" w:leftChars="200"/>
        <w:jc w:val="left"/>
        <w:rPr>
          <w:rFonts w:ascii="仿宋_GB2312" w:hAnsi="仿宋_GB2312" w:eastAsia="仿宋_GB2312" w:cs="仿宋_GB2312"/>
          <w:szCs w:val="21"/>
        </w:rPr>
      </w:pPr>
      <w:r>
        <w:rPr>
          <w:rFonts w:hint="eastAsia" w:ascii="仿宋_GB2312" w:hAnsi="仿宋_GB2312" w:eastAsia="仿宋_GB2312" w:cs="仿宋_GB2312"/>
          <w:szCs w:val="21"/>
        </w:rPr>
        <w:t>需落实的政府采购政策内容：中小企业/监狱企业/残疾人福利性单位/节能产品、环境标志产品/列入《创新产品和服务目录》内的产品、服务等相关政府采购政策。</w:t>
      </w:r>
    </w:p>
    <w:p w14:paraId="46CDA79A">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 w:hAnsi="仿宋" w:cs="仿宋"/>
          <w:szCs w:val="21"/>
        </w:rPr>
        <w:t>本项目（是/否）接受联合体投标：否。</w:t>
      </w:r>
    </w:p>
    <w:p w14:paraId="5DA8E502">
      <w:pPr>
        <w:adjustRightInd w:val="0"/>
        <w:snapToGrid w:val="0"/>
        <w:spacing w:line="360" w:lineRule="auto"/>
        <w:rPr>
          <w:rFonts w:ascii="仿宋_GB2312" w:hAnsi="仿宋_GB2312" w:eastAsia="仿宋_GB2312" w:cs="仿宋_GB2312"/>
          <w:b/>
          <w:bCs/>
          <w:szCs w:val="21"/>
        </w:rPr>
      </w:pPr>
      <w:bookmarkStart w:id="9" w:name="_Toc35393622"/>
      <w:bookmarkStart w:id="10" w:name="_Toc28359080"/>
      <w:bookmarkStart w:id="11" w:name="_Toc35393791"/>
      <w:bookmarkStart w:id="12" w:name="_Toc28359003"/>
      <w:r>
        <w:rPr>
          <w:rFonts w:hint="eastAsia" w:ascii="仿宋_GB2312" w:hAnsi="仿宋_GB2312" w:eastAsia="仿宋_GB2312" w:cs="仿宋_GB2312"/>
          <w:b/>
          <w:bCs/>
          <w:szCs w:val="21"/>
        </w:rPr>
        <w:t>二、供应商的资格要求：</w:t>
      </w:r>
      <w:bookmarkEnd w:id="9"/>
      <w:bookmarkEnd w:id="10"/>
      <w:bookmarkEnd w:id="11"/>
      <w:bookmarkEnd w:id="12"/>
    </w:p>
    <w:p w14:paraId="6D1986D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6EE9F1A6">
      <w:pPr>
        <w:adjustRightInd w:val="0"/>
        <w:snapToGrid w:val="0"/>
        <w:spacing w:line="360" w:lineRule="auto"/>
        <w:ind w:firstLine="420" w:firstLineChars="200"/>
        <w:rPr>
          <w:rFonts w:ascii="仿宋_GB2312" w:hAnsi="仿宋_GB2312" w:eastAsia="仿宋_GB2312" w:cs="仿宋_GB2312"/>
          <w:szCs w:val="21"/>
        </w:rPr>
      </w:pPr>
      <w:bookmarkStart w:id="13" w:name="_Toc28359004"/>
      <w:bookmarkStart w:id="14" w:name="_Toc28359081"/>
      <w:r>
        <w:rPr>
          <w:rFonts w:hint="eastAsia" w:ascii="仿宋_GB2312" w:hAnsi="仿宋_GB2312" w:eastAsia="仿宋_GB2312" w:cs="仿宋_GB2312"/>
          <w:szCs w:val="21"/>
        </w:rPr>
        <w:t>2.落实政府采购政策需满足的资格要求：本项目非专门面向中小微企业采购，符合《政府采购促进中小企业发展管理办法》第六条第（三）条“按照本办法规定预留采购份额无法确保充分供应、充分竞争，或者存</w:t>
      </w:r>
      <w:bookmarkStart w:id="146" w:name="_GoBack"/>
      <w:bookmarkEnd w:id="146"/>
      <w:r>
        <w:rPr>
          <w:rFonts w:hint="eastAsia" w:ascii="仿宋_GB2312" w:hAnsi="仿宋_GB2312" w:eastAsia="仿宋_GB2312" w:cs="仿宋_GB2312"/>
          <w:szCs w:val="21"/>
        </w:rPr>
        <w:t>在可能影响政府采购目标实现的情形”。</w:t>
      </w:r>
    </w:p>
    <w:p w14:paraId="5DD2B1AC">
      <w:pPr>
        <w:adjustRightInd w:val="0"/>
        <w:snapToGrid w:val="0"/>
        <w:spacing w:line="360" w:lineRule="auto"/>
        <w:ind w:firstLine="420" w:firstLineChars="200"/>
        <w:rPr>
          <w:rFonts w:ascii="仿宋_GB2312" w:hAnsi="仿宋_GB2312" w:eastAsia="仿宋_GB2312" w:cs="仿宋_GB2312"/>
          <w:i/>
          <w:iCs/>
          <w:szCs w:val="21"/>
          <w:u w:val="single"/>
        </w:rPr>
      </w:pPr>
      <w:r>
        <w:rPr>
          <w:rFonts w:hint="eastAsia" w:ascii="仿宋_GB2312" w:hAnsi="仿宋_GB2312" w:eastAsia="仿宋_GB2312" w:cs="仿宋_GB2312"/>
          <w:szCs w:val="21"/>
        </w:rPr>
        <w:t>3.本项目的特定资格要求：无</w:t>
      </w:r>
    </w:p>
    <w:p w14:paraId="73BC64D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70DC6A75">
      <w:pPr>
        <w:adjustRightInd w:val="0"/>
        <w:snapToGrid w:val="0"/>
        <w:spacing w:line="360" w:lineRule="auto"/>
        <w:ind w:firstLine="420" w:firstLineChars="200"/>
        <w:rPr>
          <w:rFonts w:ascii="仿宋_GB2312" w:hAnsi="仿宋_GB2312" w:eastAsia="仿宋_GB2312" w:cs="仿宋_GB2312"/>
          <w:szCs w:val="21"/>
        </w:rPr>
      </w:pPr>
      <w:bookmarkStart w:id="15" w:name="_Toc35393792"/>
      <w:bookmarkStart w:id="16" w:name="_Toc35393623"/>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279627D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3"/>
      <w:bookmarkEnd w:id="14"/>
      <w:bookmarkEnd w:id="15"/>
      <w:bookmarkEnd w:id="16"/>
    </w:p>
    <w:p w14:paraId="2607D6D6">
      <w:pPr>
        <w:adjustRightInd w:val="0"/>
        <w:snapToGrid w:val="0"/>
        <w:spacing w:line="360" w:lineRule="auto"/>
        <w:ind w:firstLine="540"/>
        <w:rPr>
          <w:rFonts w:ascii="仿宋" w:hAnsi="仿宋" w:cs="仿宋"/>
          <w:szCs w:val="21"/>
        </w:rPr>
      </w:pPr>
      <w:r>
        <w:rPr>
          <w:rFonts w:hint="eastAsia" w:ascii="仿宋_GB2312" w:hAnsi="仿宋_GB2312" w:eastAsia="仿宋_GB2312" w:cs="仿宋_GB2312"/>
          <w:szCs w:val="21"/>
        </w:rPr>
        <w:t>时间：</w:t>
      </w:r>
      <w:r>
        <w:rPr>
          <w:rFonts w:hint="eastAsia" w:ascii="仿宋" w:hAnsi="仿宋" w:cs="仿宋"/>
          <w:szCs w:val="21"/>
          <w:u w:val="single"/>
        </w:rPr>
        <w:t>2025年10月</w:t>
      </w:r>
      <w:r>
        <w:rPr>
          <w:rFonts w:hint="eastAsia" w:ascii="仿宋" w:hAnsi="仿宋" w:cs="仿宋"/>
          <w:szCs w:val="21"/>
          <w:u w:val="single"/>
          <w:lang w:val="en-US" w:eastAsia="zh-CN"/>
        </w:rPr>
        <w:t>31</w:t>
      </w:r>
      <w:r>
        <w:rPr>
          <w:rFonts w:hint="eastAsia" w:ascii="仿宋" w:hAnsi="仿宋" w:cs="仿宋"/>
          <w:szCs w:val="21"/>
          <w:u w:val="single"/>
        </w:rPr>
        <w:t>日</w:t>
      </w:r>
      <w:r>
        <w:rPr>
          <w:rFonts w:hint="eastAsia" w:ascii="仿宋" w:hAnsi="仿宋" w:cs="仿宋"/>
          <w:szCs w:val="21"/>
          <w:u w:val="single"/>
          <w:lang w:val="en-US" w:eastAsia="zh-CN"/>
        </w:rPr>
        <w:t>14</w:t>
      </w:r>
      <w:r>
        <w:rPr>
          <w:rFonts w:hint="eastAsia" w:ascii="仿宋_GB2312" w:hAnsi="仿宋_GB2312" w:eastAsia="仿宋_GB2312" w:cs="仿宋_GB2312"/>
          <w:szCs w:val="21"/>
          <w:u w:val="single"/>
        </w:rPr>
        <w:t>时00</w:t>
      </w:r>
      <w:r>
        <w:rPr>
          <w:rFonts w:hint="eastAsia" w:ascii="仿宋_GB2312" w:hAnsi="仿宋_GB2312" w:eastAsia="仿宋_GB2312" w:cs="仿宋_GB2312"/>
          <w:szCs w:val="21"/>
        </w:rPr>
        <w:t>分</w:t>
      </w:r>
      <w:r>
        <w:rPr>
          <w:rFonts w:hint="eastAsia" w:ascii="仿宋" w:hAnsi="仿宋" w:cs="仿宋"/>
          <w:szCs w:val="21"/>
        </w:rPr>
        <w:t>至</w:t>
      </w:r>
      <w:r>
        <w:rPr>
          <w:rFonts w:hint="eastAsia" w:ascii="仿宋" w:hAnsi="仿宋" w:cs="仿宋"/>
          <w:szCs w:val="21"/>
          <w:u w:val="single"/>
        </w:rPr>
        <w:t>2025年11月</w:t>
      </w:r>
      <w:r>
        <w:rPr>
          <w:rFonts w:hint="eastAsia" w:ascii="仿宋" w:hAnsi="仿宋" w:cs="仿宋"/>
          <w:szCs w:val="21"/>
          <w:u w:val="single"/>
          <w:lang w:val="en-US" w:eastAsia="zh-CN"/>
        </w:rPr>
        <w:t>8</w:t>
      </w:r>
      <w:r>
        <w:rPr>
          <w:rFonts w:hint="eastAsia" w:ascii="仿宋" w:hAnsi="仿宋" w:cs="仿宋"/>
          <w:szCs w:val="21"/>
          <w:u w:val="single"/>
        </w:rPr>
        <w:t>日</w:t>
      </w:r>
      <w:r>
        <w:rPr>
          <w:rFonts w:hint="eastAsia" w:ascii="仿宋_GB2312" w:hAnsi="仿宋_GB2312" w:eastAsia="仿宋_GB2312" w:cs="仿宋_GB2312"/>
          <w:szCs w:val="21"/>
          <w:u w:val="single"/>
        </w:rPr>
        <w:t>00时00分</w:t>
      </w:r>
      <w:r>
        <w:rPr>
          <w:rFonts w:hint="eastAsia" w:ascii="仿宋" w:hAnsi="仿宋" w:cs="仿宋"/>
          <w:szCs w:val="21"/>
        </w:rPr>
        <w:t>（北京时间，法定节假日除外）</w:t>
      </w:r>
    </w:p>
    <w:p w14:paraId="2CBB427E">
      <w:pPr>
        <w:adjustRightInd w:val="0"/>
        <w:snapToGrid w:val="0"/>
        <w:spacing w:line="360" w:lineRule="auto"/>
        <w:ind w:firstLine="540"/>
        <w:rPr>
          <w:rFonts w:ascii="仿宋" w:hAnsi="仿宋" w:cs="仿宋"/>
          <w:szCs w:val="21"/>
          <w:u w:val="single"/>
        </w:rPr>
      </w:pPr>
      <w:bookmarkStart w:id="17" w:name="_Toc28359005"/>
      <w:bookmarkStart w:id="18" w:name="_Toc28359082"/>
      <w:bookmarkStart w:id="19" w:name="_Toc35393793"/>
      <w:bookmarkStart w:id="20" w:name="_Toc35393624"/>
      <w:r>
        <w:rPr>
          <w:rFonts w:hint="eastAsia" w:ascii="仿宋" w:hAnsi="仿宋" w:cs="仿宋"/>
          <w:szCs w:val="21"/>
        </w:rPr>
        <w:t>地点：线上获取</w:t>
      </w:r>
    </w:p>
    <w:p w14:paraId="38CFFF96">
      <w:pPr>
        <w:adjustRightInd w:val="0"/>
        <w:snapToGrid w:val="0"/>
        <w:spacing w:line="360" w:lineRule="auto"/>
        <w:ind w:firstLine="540"/>
        <w:rPr>
          <w:rFonts w:ascii="仿宋" w:hAnsi="仿宋" w:cs="仿宋"/>
          <w:szCs w:val="21"/>
          <w:u w:val="single"/>
        </w:rPr>
      </w:pPr>
      <w:r>
        <w:rPr>
          <w:rFonts w:hint="eastAsia" w:ascii="仿宋" w:hAnsi="仿宋" w:cs="仿宋"/>
          <w:szCs w:val="21"/>
        </w:rPr>
        <w:t>方式：线上</w:t>
      </w:r>
    </w:p>
    <w:p w14:paraId="4BCD2CF1">
      <w:pPr>
        <w:adjustRightInd w:val="0"/>
        <w:snapToGrid w:val="0"/>
        <w:spacing w:line="360" w:lineRule="auto"/>
        <w:ind w:firstLine="540"/>
        <w:rPr>
          <w:rFonts w:ascii="仿宋" w:hAnsi="仿宋" w:cs="仿宋"/>
          <w:szCs w:val="21"/>
        </w:rPr>
      </w:pPr>
      <w:r>
        <w:rPr>
          <w:rFonts w:hint="eastAsia" w:ascii="仿宋" w:hAnsi="仿宋" w:cs="仿宋"/>
          <w:szCs w:val="21"/>
        </w:rPr>
        <w:t>售价：免费</w:t>
      </w:r>
    </w:p>
    <w:p w14:paraId="6718137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7"/>
      <w:bookmarkEnd w:id="18"/>
      <w:r>
        <w:rPr>
          <w:rFonts w:hint="eastAsia" w:ascii="仿宋_GB2312" w:hAnsi="仿宋_GB2312" w:eastAsia="仿宋_GB2312" w:cs="仿宋_GB2312"/>
          <w:b/>
          <w:bCs/>
          <w:szCs w:val="21"/>
        </w:rPr>
        <w:t>截止时间、开标时间和地点</w:t>
      </w:r>
      <w:bookmarkEnd w:id="19"/>
      <w:bookmarkEnd w:id="20"/>
    </w:p>
    <w:p w14:paraId="77FFF388">
      <w:pPr>
        <w:adjustRightInd w:val="0"/>
        <w:snapToGrid w:val="0"/>
        <w:spacing w:line="360" w:lineRule="auto"/>
        <w:ind w:firstLine="420" w:firstLineChars="200"/>
        <w:rPr>
          <w:rFonts w:ascii="仿宋" w:hAnsi="仿宋" w:cs="仿宋"/>
          <w:iCs/>
          <w:szCs w:val="21"/>
          <w:u w:val="single"/>
        </w:rPr>
      </w:pPr>
      <w:bookmarkStart w:id="21" w:name="_Toc35393794"/>
      <w:bookmarkStart w:id="22" w:name="_Toc28359084"/>
      <w:bookmarkStart w:id="23" w:name="_Toc35393625"/>
      <w:bookmarkStart w:id="24" w:name="_Toc28359007"/>
      <w:r>
        <w:rPr>
          <w:rFonts w:hint="eastAsia" w:ascii="仿宋" w:hAnsi="仿宋" w:cs="仿宋"/>
          <w:bCs/>
          <w:szCs w:val="21"/>
        </w:rPr>
        <w:t>时间：</w:t>
      </w:r>
      <w:r>
        <w:rPr>
          <w:rFonts w:hint="eastAsia" w:ascii="仿宋" w:hAnsi="仿宋" w:cs="仿宋"/>
          <w:szCs w:val="21"/>
          <w:u w:val="single"/>
        </w:rPr>
        <w:t>2025年11月</w:t>
      </w:r>
      <w:r>
        <w:rPr>
          <w:rFonts w:hint="eastAsia" w:ascii="仿宋" w:hAnsi="仿宋" w:cs="仿宋"/>
          <w:szCs w:val="21"/>
          <w:u w:val="single"/>
          <w:lang w:val="en-US" w:eastAsia="zh-CN"/>
        </w:rPr>
        <w:t>21</w:t>
      </w:r>
      <w:r>
        <w:rPr>
          <w:rFonts w:hint="eastAsia" w:ascii="仿宋" w:hAnsi="仿宋" w:cs="仿宋"/>
          <w:szCs w:val="21"/>
          <w:u w:val="single"/>
        </w:rPr>
        <w:t>日9点00分</w:t>
      </w:r>
      <w:r>
        <w:rPr>
          <w:rFonts w:hint="eastAsia" w:ascii="仿宋" w:hAnsi="仿宋" w:cs="仿宋"/>
          <w:bCs/>
          <w:szCs w:val="21"/>
        </w:rPr>
        <w:t>（北京时间）</w:t>
      </w:r>
    </w:p>
    <w:p w14:paraId="16D69AEF">
      <w:pPr>
        <w:adjustRightInd w:val="0"/>
        <w:snapToGrid w:val="0"/>
        <w:spacing w:line="360" w:lineRule="auto"/>
        <w:ind w:firstLine="420" w:firstLineChars="200"/>
        <w:rPr>
          <w:rFonts w:ascii="仿宋" w:hAnsi="仿宋" w:cs="仿宋"/>
          <w:szCs w:val="21"/>
        </w:rPr>
      </w:pPr>
      <w:r>
        <w:rPr>
          <w:rFonts w:hint="eastAsia" w:ascii="仿宋" w:hAnsi="仿宋" w:cs="仿宋"/>
          <w:szCs w:val="21"/>
        </w:rPr>
        <w:t>地点：电子文件上传至辽宁政府采购网，备份投标文件递交至辽宁正润招标代理有限公司开标室</w:t>
      </w:r>
    </w:p>
    <w:p w14:paraId="7DC6CD8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六、公告期限</w:t>
      </w:r>
      <w:bookmarkEnd w:id="21"/>
      <w:bookmarkEnd w:id="22"/>
      <w:bookmarkEnd w:id="23"/>
      <w:bookmarkEnd w:id="24"/>
    </w:p>
    <w:p w14:paraId="1D4F282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1F2E7132">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4ECD5E3E">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086BB922">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3D38C9FB">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16D07EB1">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1576F155">
      <w:pPr>
        <w:adjustRightInd w:val="0"/>
        <w:snapToGrid w:val="0"/>
        <w:spacing w:line="360" w:lineRule="auto"/>
        <w:rPr>
          <w:rFonts w:ascii="仿宋_GB2312" w:hAnsi="仿宋_GB2312" w:eastAsia="仿宋_GB2312" w:cs="仿宋_GB2312"/>
          <w:szCs w:val="21"/>
        </w:rPr>
      </w:pPr>
      <w:bookmarkStart w:id="25" w:name="_Toc35393626"/>
      <w:bookmarkStart w:id="26" w:name="_Toc35393795"/>
      <w:r>
        <w:rPr>
          <w:rFonts w:hint="eastAsia" w:ascii="仿宋_GB2312" w:hAnsi="仿宋_GB2312" w:eastAsia="仿宋_GB2312" w:cs="仿宋_GB2312"/>
          <w:szCs w:val="21"/>
        </w:rPr>
        <w:t>八、其他补充事宜</w:t>
      </w:r>
      <w:bookmarkEnd w:id="25"/>
      <w:bookmarkEnd w:id="26"/>
    </w:p>
    <w:p w14:paraId="05D9693D">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 xml:space="preserve"> 1.</w:t>
      </w:r>
      <w:r>
        <w:rPr>
          <w:rFonts w:hint="eastAsia"/>
        </w:rPr>
        <w:t xml:space="preserve"> </w:t>
      </w:r>
      <w:r>
        <w:rPr>
          <w:rFonts w:hint="eastAsia" w:ascii="仿宋_GB2312" w:hAnsi="仿宋_GB2312" w:eastAsia="仿宋_GB2312" w:cs="仿宋_GB2312"/>
          <w:szCs w:val="21"/>
        </w:rPr>
        <w:t>因在全省推广政府采购电子招投标业务，投标人需自行办理政府采购CA数字证书  并学习电子投标文件制作教程，系统操作问题请咨询技术支持电话（400-128-8588），CA 办理问题请咨询CA认证机构。</w:t>
      </w:r>
    </w:p>
    <w:p w14:paraId="45CFAA5B">
      <w:pPr>
        <w:pStyle w:val="41"/>
        <w:adjustRightInd w:val="0"/>
        <w:snapToGrid w:val="0"/>
        <w:spacing w:line="360" w:lineRule="auto"/>
        <w:ind w:firstLine="0" w:firstLineChars="0"/>
        <w:rPr>
          <w:rFonts w:ascii="仿宋_GB2312" w:hAnsi="仿宋_GB2312" w:eastAsia="仿宋_GB2312" w:cs="仿宋_GB2312"/>
          <w:szCs w:val="21"/>
        </w:rPr>
      </w:pPr>
      <w:r>
        <w:rPr>
          <w:rFonts w:hint="eastAsia" w:ascii="仿宋_GB2312" w:hAnsi="仿宋_GB2312" w:eastAsia="仿宋_GB2312" w:cs="仿宋_GB2312"/>
          <w:szCs w:val="21"/>
        </w:rPr>
        <w:t xml:space="preserve">     2.投标人须在电子评审系统上传投标文件外，还应在递交投标文件截止时间前提交以介质形式存储的可加密备份文件，并承诺备份文件与电子评审系统中上传的投标文件内容、格式一致，备系统突发故障使用。投标人仅提交备份文件的，投标无效。</w:t>
      </w:r>
    </w:p>
    <w:p w14:paraId="7118E106">
      <w:pPr>
        <w:pStyle w:val="41"/>
        <w:adjustRightInd w:val="0"/>
        <w:snapToGrid w:val="0"/>
        <w:spacing w:line="360" w:lineRule="auto"/>
        <w:ind w:firstLine="0" w:firstLineChars="0"/>
        <w:rPr>
          <w:rFonts w:ascii="仿宋_GB2312" w:hAnsi="仿宋_GB2312" w:eastAsia="仿宋_GB2312" w:cs="仿宋_GB2312"/>
          <w:szCs w:val="21"/>
        </w:rPr>
      </w:pPr>
      <w:r>
        <w:rPr>
          <w:rFonts w:hint="eastAsia" w:ascii="仿宋_GB2312" w:hAnsi="仿宋_GB2312" w:eastAsia="仿宋_GB2312" w:cs="仿宋_GB2312"/>
          <w:szCs w:val="21"/>
        </w:rPr>
        <w:t xml:space="preserve">     3.请投标人登录账号后自行下载招标文件，下载时请填写好联系人，联系方式，以便后续发布更正公告后及时书面通知到投标人。如未留相关信息，导致更正公告无法书面通知到，将视同投标人已知晓该更正公告内容。</w:t>
      </w:r>
    </w:p>
    <w:p w14:paraId="6E4DC4E2">
      <w:pPr>
        <w:pStyle w:val="41"/>
        <w:adjustRightInd w:val="0"/>
        <w:snapToGrid w:val="0"/>
        <w:spacing w:line="360" w:lineRule="auto"/>
        <w:ind w:firstLine="0" w:firstLineChars="0"/>
        <w:rPr>
          <w:rFonts w:ascii="仿宋_GB2312" w:hAnsi="仿宋_GB2312" w:eastAsia="仿宋_GB2312" w:cs="仿宋_GB2312"/>
          <w:szCs w:val="21"/>
        </w:rPr>
      </w:pPr>
      <w:r>
        <w:rPr>
          <w:rFonts w:hint="eastAsia" w:ascii="仿宋_GB2312" w:hAnsi="仿宋_GB2312" w:eastAsia="仿宋_GB2312" w:cs="仿宋_GB2312"/>
          <w:szCs w:val="21"/>
        </w:rPr>
        <w:t xml:space="preserve">    4.投标人应认真学习辽宁政府采购网电子文件制作指南，并按照采购文件和电子评审系统要求进行投标信息填报、电子文件编制、盖章或电子签章等工作。对于使用电子签章的，投标人应在辽宁政府采购网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r>
        <w:rPr>
          <w:rFonts w:hint="eastAsia" w:ascii="仿宋" w:hAnsi="仿宋" w:cs="仿宋"/>
          <w:szCs w:val="21"/>
        </w:rPr>
        <w:t xml:space="preserve">  </w:t>
      </w:r>
    </w:p>
    <w:p w14:paraId="27919428">
      <w:pPr>
        <w:adjustRightInd w:val="0"/>
        <w:snapToGrid w:val="0"/>
        <w:spacing w:line="360" w:lineRule="auto"/>
        <w:rPr>
          <w:rFonts w:ascii="仿宋_GB2312" w:hAnsi="仿宋_GB2312" w:eastAsia="仿宋_GB2312" w:cs="仿宋_GB2312"/>
          <w:szCs w:val="21"/>
        </w:rPr>
      </w:pPr>
      <w:bookmarkStart w:id="27" w:name="_Toc35393627"/>
      <w:bookmarkStart w:id="28" w:name="_Toc35393796"/>
      <w:bookmarkStart w:id="29" w:name="_Toc28359008"/>
      <w:bookmarkStart w:id="30" w:name="_Toc28359085"/>
      <w:r>
        <w:rPr>
          <w:rFonts w:hint="eastAsia" w:ascii="仿宋_GB2312" w:hAnsi="仿宋_GB2312" w:eastAsia="仿宋_GB2312" w:cs="仿宋_GB2312"/>
          <w:szCs w:val="21"/>
        </w:rPr>
        <w:t>九、对本次招标提出询问，请按以下方式联系。</w:t>
      </w:r>
      <w:bookmarkEnd w:id="27"/>
      <w:bookmarkEnd w:id="28"/>
      <w:bookmarkEnd w:id="29"/>
      <w:bookmarkEnd w:id="30"/>
    </w:p>
    <w:p w14:paraId="71C23C7C">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1、采购人信息 </w:t>
      </w:r>
    </w:p>
    <w:p w14:paraId="3D5F1D77">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名称：辽宁工程技术大学</w:t>
      </w:r>
    </w:p>
    <w:p w14:paraId="5524F634">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地址：辽宁省阜新市中华路47号</w:t>
      </w:r>
    </w:p>
    <w:p w14:paraId="4349A8CA">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联系方式：0418-5110395</w:t>
      </w:r>
    </w:p>
    <w:p w14:paraId="4E520B05">
      <w:pPr>
        <w:adjustRightInd w:val="0"/>
        <w:snapToGrid w:val="0"/>
        <w:spacing w:line="360" w:lineRule="auto"/>
        <w:ind w:firstLine="630" w:firstLineChars="300"/>
        <w:rPr>
          <w:rFonts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42E90B02">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名称：</w:t>
      </w:r>
      <w:r>
        <w:rPr>
          <w:rFonts w:hint="eastAsia" w:ascii="仿宋_GB2312" w:hAnsi="仿宋_GB2312" w:eastAsia="仿宋_GB2312" w:cs="仿宋_GB2312"/>
          <w:kern w:val="0"/>
          <w:szCs w:val="21"/>
        </w:rPr>
        <w:t>辽宁正润招标代理有限公司</w:t>
      </w:r>
      <w:r>
        <w:rPr>
          <w:rFonts w:ascii="仿宋_GB2312" w:hAnsi="仿宋_GB2312" w:eastAsia="仿宋_GB2312" w:cs="仿宋_GB2312"/>
          <w:szCs w:val="21"/>
        </w:rPr>
        <w:t>　　　　　　　　　　</w:t>
      </w:r>
    </w:p>
    <w:p w14:paraId="275AD2D0">
      <w:pPr>
        <w:widowControl/>
        <w:adjustRightInd w:val="0"/>
        <w:snapToGrid w:val="0"/>
        <w:spacing w:line="360" w:lineRule="auto"/>
        <w:ind w:firstLine="540"/>
        <w:jc w:val="left"/>
        <w:rPr>
          <w:rFonts w:ascii="仿宋_GB2312" w:hAnsi="仿宋_GB2312" w:eastAsia="仿宋_GB2312" w:cs="仿宋_GB2312"/>
          <w:kern w:val="0"/>
          <w:szCs w:val="21"/>
        </w:rPr>
      </w:pPr>
      <w:r>
        <w:rPr>
          <w:rFonts w:hint="eastAsia" w:ascii="仿宋_GB2312" w:hAnsi="仿宋_GB2312" w:eastAsia="仿宋_GB2312" w:cs="仿宋_GB2312"/>
          <w:bCs/>
          <w:szCs w:val="21"/>
        </w:rPr>
        <w:t xml:space="preserve"> 地址：</w:t>
      </w:r>
      <w:r>
        <w:rPr>
          <w:rFonts w:hint="eastAsia" w:ascii="仿宋_GB2312" w:hAnsi="仿宋_GB2312" w:eastAsia="仿宋_GB2312" w:cs="仿宋_GB2312"/>
          <w:kern w:val="0"/>
          <w:szCs w:val="21"/>
        </w:rPr>
        <w:t>沈阳市沈河区小西路76甲科协大厦819室</w:t>
      </w:r>
      <w:r>
        <w:rPr>
          <w:rFonts w:hint="eastAsia" w:ascii="仿宋_GB2312" w:hAnsi="仿宋_GB2312" w:eastAsia="仿宋_GB2312" w:cs="仿宋_GB2312"/>
          <w:bCs/>
          <w:szCs w:val="21"/>
        </w:rPr>
        <w:t xml:space="preserve"> </w:t>
      </w:r>
      <w:r>
        <w:rPr>
          <w:rFonts w:ascii="仿宋_GB2312" w:hAnsi="仿宋_GB2312" w:eastAsia="仿宋_GB2312" w:cs="仿宋_GB2312"/>
          <w:szCs w:val="21"/>
        </w:rPr>
        <w:t>　　　　　　　　　　</w:t>
      </w:r>
    </w:p>
    <w:p w14:paraId="34CCE760">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联系方式：谭福磊 024-31041039</w:t>
      </w:r>
      <w:r>
        <w:rPr>
          <w:rFonts w:ascii="仿宋_GB2312" w:hAnsi="仿宋_GB2312" w:eastAsia="仿宋_GB2312" w:cs="仿宋_GB2312"/>
          <w:szCs w:val="21"/>
        </w:rPr>
        <w:t>　　　　　　　　　　</w:t>
      </w:r>
    </w:p>
    <w:p w14:paraId="6DD6851D">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邮箱地址：</w:t>
      </w:r>
      <w:r>
        <w:rPr>
          <w:rFonts w:ascii="仿宋_GB2312" w:hAnsi="仿宋_GB2312" w:eastAsia="仿宋_GB2312" w:cs="仿宋_GB2312"/>
          <w:szCs w:val="21"/>
        </w:rPr>
        <w:t>tenderee_ln@163.com　　　　　　　　　</w:t>
      </w:r>
    </w:p>
    <w:p w14:paraId="2636E727">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开户行：农行沈阳五三支行</w:t>
      </w:r>
      <w:r>
        <w:rPr>
          <w:rFonts w:ascii="仿宋_GB2312" w:hAnsi="仿宋_GB2312" w:eastAsia="仿宋_GB2312" w:cs="仿宋_GB2312"/>
          <w:szCs w:val="21"/>
        </w:rPr>
        <w:t>　　　　　　　　　　</w:t>
      </w:r>
    </w:p>
    <w:p w14:paraId="0AB799FC">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 xml:space="preserve">账户名称：辽宁正润招标代理有限公司 </w:t>
      </w:r>
      <w:r>
        <w:rPr>
          <w:rFonts w:ascii="仿宋_GB2312" w:hAnsi="仿宋_GB2312" w:eastAsia="仿宋_GB2312" w:cs="仿宋_GB2312"/>
          <w:szCs w:val="21"/>
        </w:rPr>
        <w:t>　　　　　　　　　　</w:t>
      </w:r>
    </w:p>
    <w:p w14:paraId="2340C2A9">
      <w:pPr>
        <w:adjustRightInd w:val="0"/>
        <w:snapToGrid w:val="0"/>
        <w:spacing w:line="360" w:lineRule="auto"/>
        <w:ind w:firstLine="630" w:firstLineChars="300"/>
        <w:rPr>
          <w:rFonts w:ascii="仿宋" w:hAnsi="仿宋" w:cs="宋体"/>
          <w:bCs/>
          <w:szCs w:val="21"/>
        </w:rPr>
      </w:pPr>
      <w:r>
        <w:rPr>
          <w:rFonts w:hint="eastAsia" w:ascii="仿宋_GB2312" w:hAnsi="仿宋_GB2312" w:eastAsia="仿宋_GB2312" w:cs="仿宋_GB2312"/>
          <w:bCs/>
          <w:szCs w:val="21"/>
        </w:rPr>
        <w:t>账号：06187001040030267</w:t>
      </w:r>
      <w:r>
        <w:rPr>
          <w:rFonts w:ascii="仿宋_GB2312" w:hAnsi="仿宋_GB2312" w:eastAsia="仿宋_GB2312" w:cs="仿宋_GB2312"/>
          <w:szCs w:val="21"/>
        </w:rPr>
        <w:t>　　　　　　　　　　　　</w:t>
      </w:r>
    </w:p>
    <w:p w14:paraId="5E8DEA08">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14:paraId="51C20947">
      <w:pPr>
        <w:adjustRightInd w:val="0"/>
        <w:snapToGrid w:val="0"/>
        <w:spacing w:line="360" w:lineRule="auto"/>
        <w:ind w:firstLine="630" w:firstLineChars="3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szCs w:val="21"/>
        </w:rPr>
        <w:t>谭福磊</w:t>
      </w:r>
    </w:p>
    <w:p w14:paraId="031E35A3">
      <w:pPr>
        <w:ind w:firstLine="630" w:firstLineChars="300"/>
        <w:rPr>
          <w:rFonts w:ascii="仿宋_GB2312" w:hAnsi="仿宋_GB2312" w:eastAsia="仿宋_GB2312" w:cs="仿宋_GB2312"/>
          <w:szCs w:val="21"/>
        </w:rPr>
      </w:pPr>
      <w:r>
        <w:rPr>
          <w:rFonts w:ascii="仿宋_GB2312" w:hAnsi="仿宋_GB2312" w:eastAsia="仿宋_GB2312" w:cs="仿宋_GB2312"/>
          <w:szCs w:val="21"/>
        </w:rPr>
        <w:t>电　话：</w:t>
      </w:r>
      <w:r>
        <w:rPr>
          <w:rFonts w:hint="eastAsia" w:ascii="仿宋_GB2312" w:hAnsi="仿宋_GB2312" w:eastAsia="仿宋_GB2312" w:cs="仿宋_GB2312"/>
          <w:szCs w:val="21"/>
        </w:rPr>
        <w:t>024-31041039</w:t>
      </w:r>
      <w:r>
        <w:rPr>
          <w:rFonts w:ascii="仿宋_GB2312" w:hAnsi="仿宋_GB2312" w:eastAsia="仿宋_GB2312" w:cs="仿宋_GB2312"/>
          <w:szCs w:val="21"/>
        </w:rPr>
        <w:t>　</w:t>
      </w:r>
    </w:p>
    <w:p w14:paraId="7D7A275A">
      <w:pPr>
        <w:pStyle w:val="40"/>
        <w:rPr>
          <w:rFonts w:ascii="仿宋_GB2312" w:hAnsi="仿宋_GB2312" w:eastAsia="仿宋_GB2312" w:cs="仿宋_GB2312"/>
        </w:rPr>
      </w:pPr>
    </w:p>
    <w:p w14:paraId="262A9C43">
      <w:pPr>
        <w:pStyle w:val="40"/>
        <w:rPr>
          <w:rFonts w:ascii="仿宋_GB2312" w:hAnsi="仿宋_GB2312" w:eastAsia="仿宋_GB2312" w:cs="仿宋_GB2312"/>
        </w:rPr>
      </w:pPr>
    </w:p>
    <w:p w14:paraId="72FF05B0">
      <w:pPr>
        <w:pStyle w:val="40"/>
        <w:rPr>
          <w:rFonts w:ascii="仿宋_GB2312" w:hAnsi="仿宋_GB2312" w:eastAsia="仿宋_GB2312" w:cs="仿宋_GB2312"/>
        </w:rPr>
      </w:pPr>
    </w:p>
    <w:p w14:paraId="14AD6DC2">
      <w:pPr>
        <w:pStyle w:val="40"/>
        <w:rPr>
          <w:rFonts w:ascii="仿宋_GB2312" w:hAnsi="仿宋_GB2312" w:eastAsia="仿宋_GB2312" w:cs="仿宋_GB2312"/>
        </w:rPr>
      </w:pPr>
    </w:p>
    <w:p w14:paraId="782F5F81">
      <w:pPr>
        <w:pStyle w:val="40"/>
        <w:rPr>
          <w:rFonts w:ascii="仿宋_GB2312" w:hAnsi="仿宋_GB2312" w:eastAsia="仿宋_GB2312" w:cs="仿宋_GB2312"/>
        </w:rPr>
      </w:pPr>
    </w:p>
    <w:p w14:paraId="4E71822B">
      <w:pPr>
        <w:pStyle w:val="40"/>
        <w:rPr>
          <w:rFonts w:ascii="仿宋_GB2312" w:hAnsi="仿宋_GB2312" w:eastAsia="仿宋_GB2312" w:cs="仿宋_GB2312"/>
        </w:rPr>
      </w:pPr>
    </w:p>
    <w:p w14:paraId="472B8617">
      <w:pPr>
        <w:pStyle w:val="40"/>
        <w:rPr>
          <w:rFonts w:ascii="仿宋_GB2312" w:hAnsi="仿宋_GB2312" w:eastAsia="仿宋_GB2312" w:cs="仿宋_GB2312"/>
        </w:rPr>
      </w:pPr>
    </w:p>
    <w:p w14:paraId="694F6CE4">
      <w:pPr>
        <w:pStyle w:val="40"/>
        <w:rPr>
          <w:rFonts w:ascii="仿宋_GB2312" w:hAnsi="仿宋_GB2312" w:eastAsia="仿宋_GB2312" w:cs="仿宋_GB2312"/>
        </w:rPr>
      </w:pPr>
    </w:p>
    <w:p w14:paraId="3AD5C691">
      <w:pPr>
        <w:pStyle w:val="40"/>
        <w:rPr>
          <w:rFonts w:ascii="仿宋_GB2312" w:hAnsi="仿宋_GB2312" w:eastAsia="仿宋_GB2312" w:cs="仿宋_GB2312"/>
        </w:rPr>
      </w:pPr>
    </w:p>
    <w:p w14:paraId="1DD4E6D8">
      <w:pPr>
        <w:pStyle w:val="40"/>
        <w:rPr>
          <w:rFonts w:ascii="仿宋_GB2312" w:hAnsi="仿宋_GB2312" w:eastAsia="仿宋_GB2312" w:cs="仿宋_GB2312"/>
        </w:rPr>
      </w:pPr>
    </w:p>
    <w:p w14:paraId="7926C016">
      <w:pPr>
        <w:pStyle w:val="40"/>
        <w:rPr>
          <w:rFonts w:ascii="仿宋_GB2312" w:hAnsi="仿宋_GB2312" w:eastAsia="仿宋_GB2312" w:cs="仿宋_GB2312"/>
        </w:rPr>
      </w:pPr>
    </w:p>
    <w:p w14:paraId="7710A09B">
      <w:pPr>
        <w:pStyle w:val="40"/>
        <w:rPr>
          <w:rFonts w:ascii="仿宋_GB2312" w:hAnsi="仿宋_GB2312" w:eastAsia="仿宋_GB2312" w:cs="仿宋_GB2312"/>
        </w:rPr>
      </w:pPr>
    </w:p>
    <w:p w14:paraId="3CF4E682">
      <w:pPr>
        <w:pStyle w:val="40"/>
        <w:rPr>
          <w:rFonts w:ascii="仿宋_GB2312" w:hAnsi="仿宋_GB2312" w:eastAsia="仿宋_GB2312" w:cs="仿宋_GB2312"/>
        </w:rPr>
      </w:pPr>
    </w:p>
    <w:p w14:paraId="0899DBAE">
      <w:pPr>
        <w:pStyle w:val="2"/>
        <w:snapToGrid w:val="0"/>
        <w:spacing w:before="312" w:beforeLines="100" w:after="312" w:afterLines="100" w:line="360" w:lineRule="auto"/>
        <w:rPr>
          <w:rFonts w:ascii="仿宋_GB2312" w:hAnsi="仿宋_GB2312" w:eastAsia="仿宋_GB2312" w:cs="仿宋_GB2312"/>
        </w:rPr>
      </w:pPr>
      <w:bookmarkStart w:id="31" w:name="_Toc9614"/>
      <w:bookmarkStart w:id="32" w:name="_Toc26518_WPSOffice_Level1"/>
      <w:r>
        <w:rPr>
          <w:rFonts w:hint="eastAsia" w:ascii="仿宋_GB2312" w:hAnsi="仿宋_GB2312" w:eastAsia="仿宋_GB2312" w:cs="仿宋_GB2312"/>
        </w:rPr>
        <w:t>第一章 投标人须知</w:t>
      </w:r>
      <w:bookmarkEnd w:id="31"/>
      <w:bookmarkEnd w:id="32"/>
    </w:p>
    <w:p w14:paraId="3DB7FE96">
      <w:pPr>
        <w:pStyle w:val="3"/>
        <w:adjustRightInd w:val="0"/>
        <w:snapToGrid w:val="0"/>
        <w:spacing w:before="0" w:after="0" w:line="360" w:lineRule="auto"/>
        <w:rPr>
          <w:rFonts w:ascii="仿宋_GB2312" w:hAnsi="仿宋_GB2312" w:eastAsia="仿宋_GB2312" w:cs="仿宋_GB2312"/>
          <w:sz w:val="32"/>
          <w:szCs w:val="36"/>
        </w:rPr>
      </w:pPr>
      <w:bookmarkStart w:id="33" w:name="_Toc18613_WPSOffice_Level2"/>
      <w:r>
        <w:rPr>
          <w:rFonts w:hint="eastAsia" w:ascii="仿宋_GB2312" w:hAnsi="仿宋_GB2312" w:eastAsia="仿宋_GB2312" w:cs="仿宋_GB2312"/>
          <w:sz w:val="32"/>
          <w:szCs w:val="36"/>
        </w:rPr>
        <w:t>一 投标人须知表</w:t>
      </w:r>
      <w:bookmarkEnd w:id="33"/>
    </w:p>
    <w:tbl>
      <w:tblPr>
        <w:tblStyle w:val="25"/>
        <w:tblW w:w="8656" w:type="dxa"/>
        <w:tblInd w:w="0" w:type="dxa"/>
        <w:tblLayout w:type="fixed"/>
        <w:tblCellMar>
          <w:top w:w="0" w:type="dxa"/>
          <w:left w:w="108" w:type="dxa"/>
          <w:bottom w:w="0" w:type="dxa"/>
          <w:right w:w="108" w:type="dxa"/>
        </w:tblCellMar>
      </w:tblPr>
      <w:tblGrid>
        <w:gridCol w:w="852"/>
        <w:gridCol w:w="1917"/>
        <w:gridCol w:w="5887"/>
      </w:tblGrid>
      <w:tr w14:paraId="349820B5">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11526F2">
            <w:pPr>
              <w:widowControl/>
              <w:jc w:val="center"/>
              <w:rPr>
                <w:rFonts w:ascii="仿宋_GB2312" w:hAnsi="仿宋_GB2312" w:eastAsia="仿宋_GB2312" w:cs="仿宋_GB2312"/>
                <w:kern w:val="0"/>
                <w:szCs w:val="21"/>
              </w:rPr>
            </w:pPr>
            <w:bookmarkStart w:id="34" w:name="sys_招标项目基本内容及要求：Block"/>
            <w:bookmarkEnd w:id="34"/>
            <w:bookmarkStart w:id="35" w:name="sys_招标项目基本内容及要求其他：Block"/>
            <w:bookmarkEnd w:id="35"/>
            <w:bookmarkStart w:id="36" w:name="招标项目基本内容及要求其他：Block"/>
            <w:bookmarkEnd w:id="36"/>
            <w:bookmarkStart w:id="37" w:name="招标项目基本内容及要求：Block"/>
            <w:bookmarkEnd w:id="37"/>
            <w:r>
              <w:rPr>
                <w:rFonts w:hint="eastAsia" w:ascii="仿宋_GB2312" w:hAns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1CDD7198">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5344125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70FE7768">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7E05B08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768BAD33">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01D3C196">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  称：辽宁工程技术大学</w:t>
            </w:r>
          </w:p>
          <w:p w14:paraId="4D9086E3">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  址：辽宁省阜新市中华路47号</w:t>
            </w:r>
          </w:p>
          <w:p w14:paraId="13052B52">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联系人：于雷   </w:t>
            </w:r>
          </w:p>
          <w:p w14:paraId="7ADBCA1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话：0418-5110395</w:t>
            </w:r>
          </w:p>
        </w:tc>
      </w:tr>
      <w:tr w14:paraId="35043F5F">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5EC9BD4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37917475">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6B28CA11">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  称：辽宁正润招标代理有限公司</w:t>
            </w:r>
          </w:p>
          <w:p w14:paraId="1A901E6E">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  址：沈阳市沈河区小西路76甲科协大厦819室</w:t>
            </w:r>
          </w:p>
          <w:p w14:paraId="014E684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szCs w:val="21"/>
              </w:rPr>
              <w:t>谭福磊</w:t>
            </w:r>
          </w:p>
          <w:p w14:paraId="73992819">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ascii="仿宋_GB2312" w:hAnsi="仿宋_GB2312" w:eastAsia="仿宋_GB2312" w:cs="仿宋_GB2312"/>
                <w:kern w:val="0"/>
                <w:szCs w:val="21"/>
              </w:rPr>
              <w:t>024-31041039</w:t>
            </w:r>
          </w:p>
        </w:tc>
      </w:tr>
      <w:tr w14:paraId="7CD0FE0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2CA0D1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64A8C423">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7BE711A1">
            <w:pPr>
              <w:widowControl/>
              <w:jc w:val="left"/>
              <w:rPr>
                <w:rFonts w:ascii="仿宋_GB2312" w:hAnsi="仿宋_GB2312" w:eastAsia="仿宋_GB2312" w:cs="仿宋_GB2312"/>
                <w:kern w:val="0"/>
                <w:szCs w:val="21"/>
              </w:rPr>
            </w:pPr>
            <w:r>
              <w:rPr>
                <w:rFonts w:hint="eastAsia" w:ascii="仿宋_GB2312" w:hAnsi="仿宋_GB2312" w:eastAsia="仿宋_GB2312"/>
                <w:kern w:val="0"/>
                <w:szCs w:val="21"/>
              </w:rPr>
              <w:t>见招标公告</w:t>
            </w:r>
          </w:p>
        </w:tc>
      </w:tr>
      <w:tr w14:paraId="48D3090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93ED01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35772F7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7D62428B">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否</w:t>
            </w:r>
          </w:p>
        </w:tc>
      </w:tr>
      <w:tr w14:paraId="33AE3266">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10BEEB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6D7B8F5D">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26115308">
            <w:pPr>
              <w:rPr>
                <w:rFonts w:ascii="仿宋_GB2312" w:hAnsi="仿宋_GB2312" w:eastAsia="仿宋_GB2312" w:cs="仿宋_GB2312"/>
                <w:kern w:val="0"/>
                <w:szCs w:val="21"/>
              </w:rPr>
            </w:pPr>
            <w:r>
              <w:rPr>
                <w:rFonts w:hint="eastAsia" w:ascii="仿宋_GB2312" w:hAnsi="仿宋_GB2312" w:eastAsia="仿宋_GB2312" w:cs="仿宋_GB2312"/>
                <w:kern w:val="0"/>
                <w:szCs w:val="21"/>
              </w:rPr>
              <w:t>否</w:t>
            </w:r>
          </w:p>
          <w:p w14:paraId="3673DB97">
            <w:r>
              <w:rPr>
                <w:rFonts w:hint="eastAsia" w:ascii="仿宋_GB2312" w:hAnsi="仿宋_GB2312" w:eastAsia="仿宋_GB2312" w:cs="仿宋_GB2312"/>
                <w:kern w:val="0"/>
                <w:szCs w:val="21"/>
              </w:rPr>
              <w:t>采购标的对应的中小企业划分标准所属行业：</w:t>
            </w:r>
            <w:r>
              <w:rPr>
                <w:rFonts w:hint="eastAsia" w:ascii="仿宋_GB2312" w:hAnsi="仿宋_GB2312" w:eastAsia="仿宋_GB2312" w:cs="仿宋_GB2312"/>
                <w:kern w:val="0"/>
                <w:szCs w:val="21"/>
                <w:u w:val="single"/>
              </w:rPr>
              <w:t>工业</w:t>
            </w:r>
          </w:p>
        </w:tc>
      </w:tr>
      <w:tr w14:paraId="5103413E">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1D17209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26E18896">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2E187A5A">
            <w:pPr>
              <w:rPr>
                <w:rFonts w:ascii="仿宋_GB2312" w:hAnsi="仿宋_GB2312" w:eastAsia="仿宋_GB2312" w:cs="仿宋_GB2312"/>
                <w:kern w:val="0"/>
                <w:szCs w:val="21"/>
              </w:rPr>
            </w:pPr>
            <w:r>
              <w:rPr>
                <w:rFonts w:hint="eastAsia" w:ascii="仿宋_GB2312" w:hAnsi="仿宋_GB2312" w:eastAsia="仿宋_GB2312" w:cs="仿宋_GB2312"/>
                <w:kern w:val="0"/>
                <w:szCs w:val="21"/>
              </w:rPr>
              <w:t>没有</w:t>
            </w:r>
          </w:p>
        </w:tc>
      </w:tr>
      <w:tr w14:paraId="3CEE35B8">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5AC60E0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57FA1AD6">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619D4CB2">
            <w:pPr>
              <w:rPr>
                <w:rFonts w:ascii="仿宋_GB2312" w:hAnsi="仿宋_GB2312" w:eastAsia="仿宋_GB2312" w:cs="仿宋_GB2312"/>
                <w:kern w:val="0"/>
                <w:szCs w:val="21"/>
              </w:rPr>
            </w:pPr>
            <w:r>
              <w:rPr>
                <w:rFonts w:hint="eastAsia" w:ascii="仿宋_GB2312" w:hAnsi="仿宋_GB2312" w:eastAsia="仿宋_GB2312" w:cs="仿宋_GB2312"/>
                <w:kern w:val="0"/>
                <w:szCs w:val="21"/>
              </w:rPr>
              <w:t>否</w:t>
            </w:r>
          </w:p>
        </w:tc>
      </w:tr>
      <w:tr w14:paraId="1C7687C6">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6AFE791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5AA9178F">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1598ADFD">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 xml:space="preserve"> 850000.00</w:t>
            </w:r>
            <w:r>
              <w:rPr>
                <w:rFonts w:hint="eastAsia" w:ascii="仿宋_GB2312" w:hAnsi="仿宋_GB2312" w:eastAsia="仿宋_GB2312" w:cs="仿宋_GB2312"/>
                <w:bCs/>
                <w:kern w:val="0"/>
                <w:szCs w:val="21"/>
              </w:rPr>
              <w:t>元</w:t>
            </w:r>
          </w:p>
          <w:p w14:paraId="151A01F5">
            <w:pPr>
              <w:rPr>
                <w:rFonts w:ascii="仿宋" w:hAnsi="仿宋" w:cs="仿宋"/>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 xml:space="preserve"> 850000.00</w:t>
            </w:r>
            <w:r>
              <w:rPr>
                <w:rFonts w:hint="eastAsia" w:ascii="仿宋_GB2312" w:hAnsi="仿宋_GB2312" w:eastAsia="仿宋_GB2312" w:cs="仿宋_GB2312"/>
                <w:bCs/>
                <w:kern w:val="0"/>
                <w:szCs w:val="21"/>
              </w:rPr>
              <w:t>元</w:t>
            </w:r>
          </w:p>
        </w:tc>
      </w:tr>
      <w:tr w14:paraId="0533ADF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FCB34B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24DB9C2A">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349BC2AB">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中华人民共和国法定计量单位</w:t>
            </w:r>
          </w:p>
        </w:tc>
      </w:tr>
      <w:tr w14:paraId="5F62ADC2">
        <w:tblPrEx>
          <w:tblCellMar>
            <w:top w:w="0" w:type="dxa"/>
            <w:left w:w="108" w:type="dxa"/>
            <w:bottom w:w="0" w:type="dxa"/>
            <w:right w:w="108" w:type="dxa"/>
          </w:tblCellMar>
        </w:tblPrEx>
        <w:trPr>
          <w:trHeight w:val="523" w:hRule="atLeast"/>
        </w:trPr>
        <w:tc>
          <w:tcPr>
            <w:tcW w:w="852" w:type="dxa"/>
            <w:tcBorders>
              <w:top w:val="single" w:color="auto" w:sz="4" w:space="0"/>
              <w:left w:val="single" w:color="auto" w:sz="4" w:space="0"/>
              <w:bottom w:val="single" w:color="auto" w:sz="4" w:space="0"/>
              <w:right w:val="single" w:color="auto" w:sz="4" w:space="0"/>
            </w:tcBorders>
            <w:vAlign w:val="center"/>
          </w:tcPr>
          <w:p w14:paraId="711E03D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6855D90B">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w:t>
            </w:r>
            <w:r>
              <w:rPr>
                <w:rFonts w:hint="eastAsia" w:ascii="仿宋_GB2312" w:hAnsi="仿宋_GB2312" w:eastAsia="仿宋_GB2312" w:cs="仿宋_GB2312"/>
                <w:szCs w:val="21"/>
              </w:rPr>
              <w:t>开标前</w:t>
            </w:r>
            <w:r>
              <w:rPr>
                <w:rFonts w:hint="eastAsia" w:ascii="仿宋_GB2312" w:hAnsi="仿宋_GB2312" w:eastAsia="仿宋_GB2312" w:cs="仿宋_GB2312"/>
                <w:kern w:val="0"/>
                <w:szCs w:val="21"/>
              </w:rPr>
              <w:t>答疑会</w:t>
            </w:r>
          </w:p>
        </w:tc>
        <w:tc>
          <w:tcPr>
            <w:tcW w:w="5887" w:type="dxa"/>
            <w:tcBorders>
              <w:top w:val="single" w:color="auto" w:sz="4" w:space="0"/>
              <w:left w:val="single" w:color="auto" w:sz="4" w:space="0"/>
              <w:bottom w:val="single" w:color="auto" w:sz="4" w:space="0"/>
              <w:right w:val="single" w:color="auto" w:sz="4" w:space="0"/>
            </w:tcBorders>
            <w:vAlign w:val="center"/>
          </w:tcPr>
          <w:p w14:paraId="4ABB8AFC">
            <w:pPr>
              <w:rPr>
                <w:rFonts w:ascii="仿宋_GB2312" w:hAnsi="仿宋_GB2312" w:eastAsia="仿宋_GB2312" w:cs="仿宋_GB2312"/>
                <w:kern w:val="0"/>
                <w:szCs w:val="21"/>
              </w:rPr>
            </w:pPr>
            <w:r>
              <w:rPr>
                <w:rFonts w:hint="eastAsia" w:ascii="仿宋_GB2312" w:hAnsi="仿宋_GB2312" w:eastAsia="仿宋_GB2312" w:cs="仿宋_GB2312"/>
              </w:rPr>
              <w:t>不组织</w:t>
            </w:r>
          </w:p>
        </w:tc>
      </w:tr>
      <w:tr w14:paraId="0A5911DF">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BAE889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45EC137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2245CD04">
            <w:pPr>
              <w:widowControl/>
              <w:rPr>
                <w:rFonts w:ascii="仿宋_GB2312" w:hAnsi="仿宋_GB2312" w:cs="仿宋_GB2312"/>
                <w:kern w:val="0"/>
                <w:szCs w:val="21"/>
              </w:rPr>
            </w:pPr>
            <w:r>
              <w:rPr>
                <w:rFonts w:hint="eastAsia" w:ascii="仿宋_GB2312" w:eastAsia="仿宋_GB2312"/>
                <w:b/>
                <w:bCs/>
              </w:rPr>
              <w:t>网络边界设备组件</w:t>
            </w:r>
          </w:p>
        </w:tc>
      </w:tr>
      <w:tr w14:paraId="2918024D">
        <w:tblPrEx>
          <w:tblCellMar>
            <w:top w:w="0" w:type="dxa"/>
            <w:left w:w="108" w:type="dxa"/>
            <w:bottom w:w="0" w:type="dxa"/>
            <w:right w:w="108" w:type="dxa"/>
          </w:tblCellMar>
        </w:tblPrEx>
        <w:trPr>
          <w:trHeight w:val="828" w:hRule="atLeast"/>
        </w:trPr>
        <w:tc>
          <w:tcPr>
            <w:tcW w:w="852" w:type="dxa"/>
            <w:tcBorders>
              <w:top w:val="single" w:color="auto" w:sz="4" w:space="0"/>
              <w:left w:val="single" w:color="auto" w:sz="4" w:space="0"/>
              <w:bottom w:val="single" w:color="auto" w:sz="4" w:space="0"/>
              <w:right w:val="single" w:color="auto" w:sz="4" w:space="0"/>
            </w:tcBorders>
            <w:vAlign w:val="center"/>
          </w:tcPr>
          <w:p w14:paraId="07EDCC3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3AE8F180">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5AC31F15">
            <w:pPr>
              <w:rPr>
                <w:rFonts w:ascii="仿宋_GB2312" w:hAnsi="仿宋_GB2312" w:eastAsia="仿宋_GB2312" w:cs="仿宋_GB2312"/>
                <w:kern w:val="0"/>
                <w:szCs w:val="21"/>
              </w:rPr>
            </w:pP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r>
              <w:rPr>
                <w:rFonts w:hint="eastAsia" w:ascii="仿宋_GB2312" w:hAnsi="仿宋_GB2312" w:eastAsia="仿宋_GB2312" w:cs="仿宋_GB2312"/>
                <w:kern w:val="0"/>
                <w:szCs w:val="21"/>
              </w:rPr>
              <w:t xml:space="preserve">  </w:t>
            </w:r>
          </w:p>
          <w:p w14:paraId="367D2FC5">
            <w:pPr>
              <w:rPr>
                <w:rFonts w:ascii="仿宋_GB2312" w:hAnsi="仿宋_GB2312" w:eastAsia="仿宋_GB2312" w:cs="仿宋_GB2312"/>
                <w:kern w:val="0"/>
                <w:szCs w:val="21"/>
              </w:rPr>
            </w:pP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tc>
      </w:tr>
      <w:tr w14:paraId="5783AEBA">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ED0393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026B1936">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14E44DE2">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货币进行报价。</w:t>
            </w:r>
          </w:p>
        </w:tc>
      </w:tr>
      <w:tr w14:paraId="1AB19D67">
        <w:tblPrEx>
          <w:tblCellMar>
            <w:top w:w="0" w:type="dxa"/>
            <w:left w:w="108" w:type="dxa"/>
            <w:bottom w:w="0" w:type="dxa"/>
            <w:right w:w="108" w:type="dxa"/>
          </w:tblCellMar>
        </w:tblPrEx>
        <w:trPr>
          <w:trHeight w:val="545" w:hRule="atLeast"/>
        </w:trPr>
        <w:tc>
          <w:tcPr>
            <w:tcW w:w="852" w:type="dxa"/>
            <w:tcBorders>
              <w:top w:val="single" w:color="auto" w:sz="4" w:space="0"/>
              <w:left w:val="single" w:color="auto" w:sz="4" w:space="0"/>
              <w:bottom w:val="single" w:color="auto" w:sz="4" w:space="0"/>
              <w:right w:val="single" w:color="auto" w:sz="4" w:space="0"/>
            </w:tcBorders>
            <w:vAlign w:val="center"/>
          </w:tcPr>
          <w:p w14:paraId="4C71444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tcBorders>
              <w:top w:val="single" w:color="auto" w:sz="4" w:space="0"/>
              <w:left w:val="single" w:color="auto" w:sz="4" w:space="0"/>
              <w:bottom w:val="single" w:color="auto" w:sz="4" w:space="0"/>
              <w:right w:val="single" w:color="auto" w:sz="4" w:space="0"/>
            </w:tcBorders>
            <w:vAlign w:val="center"/>
          </w:tcPr>
          <w:p w14:paraId="49DB2427">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tcBorders>
              <w:top w:val="single" w:color="auto" w:sz="4" w:space="0"/>
              <w:left w:val="single" w:color="auto" w:sz="4" w:space="0"/>
              <w:bottom w:val="single" w:color="auto" w:sz="4" w:space="0"/>
              <w:right w:val="single" w:color="auto" w:sz="4" w:space="0"/>
            </w:tcBorders>
            <w:vAlign w:val="center"/>
          </w:tcPr>
          <w:p w14:paraId="7FE6F589">
            <w:pPr>
              <w:rPr>
                <w:rFonts w:ascii="仿宋_GB2312" w:hAnsi="仿宋_GB2312" w:eastAsia="仿宋_GB2312" w:cs="仿宋_GB2312"/>
                <w:szCs w:val="21"/>
              </w:rPr>
            </w:pPr>
            <w:r>
              <w:rPr>
                <w:rFonts w:hint="eastAsia" w:ascii="仿宋_GB2312" w:hAnsi="仿宋_GB2312" w:eastAsia="仿宋_GB2312" w:cs="仿宋_GB2312"/>
                <w:kern w:val="0"/>
                <w:szCs w:val="21"/>
              </w:rPr>
              <w:t>本项目不收取投标保证金</w:t>
            </w:r>
          </w:p>
        </w:tc>
      </w:tr>
      <w:tr w14:paraId="0AE12B9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744324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tcBorders>
              <w:top w:val="single" w:color="auto" w:sz="4" w:space="0"/>
              <w:left w:val="single" w:color="auto" w:sz="4" w:space="0"/>
              <w:bottom w:val="single" w:color="auto" w:sz="4" w:space="0"/>
              <w:right w:val="single" w:color="auto" w:sz="4" w:space="0"/>
            </w:tcBorders>
            <w:vAlign w:val="center"/>
          </w:tcPr>
          <w:p w14:paraId="04B941F5">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tcBorders>
              <w:top w:val="single" w:color="auto" w:sz="4" w:space="0"/>
              <w:left w:val="single" w:color="auto" w:sz="4" w:space="0"/>
              <w:bottom w:val="single" w:color="auto" w:sz="4" w:space="0"/>
              <w:right w:val="single" w:color="auto" w:sz="4" w:space="0"/>
            </w:tcBorders>
            <w:vAlign w:val="center"/>
          </w:tcPr>
          <w:p w14:paraId="765848B6">
            <w:pPr>
              <w:pStyle w:val="7"/>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31FC6CC1">
        <w:tblPrEx>
          <w:tblCellMar>
            <w:top w:w="0" w:type="dxa"/>
            <w:left w:w="108" w:type="dxa"/>
            <w:bottom w:w="0" w:type="dxa"/>
            <w:right w:w="108" w:type="dxa"/>
          </w:tblCellMar>
        </w:tblPrEx>
        <w:trPr>
          <w:trHeight w:val="641" w:hRule="atLeast"/>
        </w:trPr>
        <w:tc>
          <w:tcPr>
            <w:tcW w:w="852" w:type="dxa"/>
            <w:tcBorders>
              <w:top w:val="single" w:color="auto" w:sz="4" w:space="0"/>
              <w:left w:val="single" w:color="auto" w:sz="4" w:space="0"/>
              <w:bottom w:val="single" w:color="auto" w:sz="4" w:space="0"/>
              <w:right w:val="single" w:color="auto" w:sz="4" w:space="0"/>
            </w:tcBorders>
            <w:vAlign w:val="center"/>
          </w:tcPr>
          <w:p w14:paraId="017586B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tcBorders>
              <w:top w:val="single" w:color="auto" w:sz="4" w:space="0"/>
              <w:left w:val="single" w:color="auto" w:sz="4" w:space="0"/>
              <w:bottom w:val="single" w:color="auto" w:sz="4" w:space="0"/>
              <w:right w:val="single" w:color="auto" w:sz="4" w:space="0"/>
            </w:tcBorders>
            <w:vAlign w:val="center"/>
          </w:tcPr>
          <w:p w14:paraId="6219BA66">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7" w:type="dxa"/>
            <w:tcBorders>
              <w:top w:val="single" w:color="auto" w:sz="4" w:space="0"/>
              <w:left w:val="single" w:color="auto" w:sz="4" w:space="0"/>
              <w:bottom w:val="single" w:color="auto" w:sz="4" w:space="0"/>
              <w:right w:val="single" w:color="auto" w:sz="4" w:space="0"/>
            </w:tcBorders>
            <w:vAlign w:val="center"/>
          </w:tcPr>
          <w:p w14:paraId="7A57FE66">
            <w:pPr>
              <w:widowControl/>
              <w:rPr>
                <w:rFonts w:ascii="仿宋_GB2312" w:hAnsi="仿宋_GB2312" w:eastAsia="仿宋_GB2312" w:cs="仿宋_GB2312"/>
                <w:szCs w:val="21"/>
              </w:rPr>
            </w:pPr>
            <w:r>
              <w:rPr>
                <w:rFonts w:hint="eastAsia" w:ascii="仿宋_GB2312" w:hAnsi="仿宋_GB2312" w:eastAsia="仿宋_GB2312" w:cs="仿宋_GB2312"/>
                <w:szCs w:val="21"/>
              </w:rPr>
              <w:t>辽宁政府采购网上传电子响应文件</w:t>
            </w:r>
          </w:p>
          <w:p w14:paraId="5563C7B7">
            <w:pPr>
              <w:widowControl/>
              <w:rPr>
                <w:rFonts w:ascii="仿宋_GB2312" w:hAnsi="仿宋_GB2312" w:eastAsia="仿宋_GB2312" w:cs="仿宋_GB2312"/>
                <w:szCs w:val="21"/>
              </w:rPr>
            </w:pPr>
            <w:r>
              <w:rPr>
                <w:rFonts w:hint="eastAsia" w:ascii="仿宋_GB2312" w:hAnsi="仿宋_GB2312" w:eastAsia="仿宋_GB2312" w:cs="仿宋_GB2312"/>
                <w:szCs w:val="21"/>
              </w:rPr>
              <w:t>电子文档 1 份（U盘存储）</w:t>
            </w:r>
          </w:p>
          <w:p w14:paraId="7604F816">
            <w:pPr>
              <w:widowControl/>
              <w:rPr>
                <w:rFonts w:ascii="仿宋_GB2312" w:hAnsi="仿宋_GB2312" w:eastAsia="仿宋_GB2312" w:cs="仿宋_GB2312"/>
                <w:szCs w:val="21"/>
              </w:rPr>
            </w:pPr>
            <w:r>
              <w:rPr>
                <w:rFonts w:hint="eastAsia" w:ascii="仿宋_GB2312" w:hAnsi="仿宋_GB2312" w:eastAsia="仿宋_GB2312" w:cs="仿宋_GB2312"/>
                <w:szCs w:val="21"/>
              </w:rPr>
              <w:t>上述文件内容须与线上递交的电子版响应文件一致（线上上传的电子响应文件须按辽宁政府采购网“办事指南”中“辽宁政府采购网新版系统供应商操作手册”及“辽宁省政府采购网制作电子标书操作手册”要求进行编制，并在省政府采购平台上传电子响应文件及相关内容）</w:t>
            </w:r>
          </w:p>
          <w:p w14:paraId="64A400FA">
            <w:pPr>
              <w:widowControl/>
              <w:rPr>
                <w:rFonts w:ascii="仿宋_GB2312" w:hAnsi="仿宋_GB2312" w:eastAsia="仿宋_GB2312" w:cs="仿宋_GB2312"/>
                <w:kern w:val="0"/>
                <w:szCs w:val="21"/>
              </w:rPr>
            </w:pPr>
            <w:r>
              <w:rPr>
                <w:rFonts w:hint="eastAsia" w:ascii="仿宋_GB2312" w:hAnsi="仿宋_GB2312" w:eastAsia="仿宋_GB2312" w:cs="仿宋_GB2312"/>
                <w:szCs w:val="21"/>
              </w:rPr>
              <w:t>备份文件如未使用，供应商请于开标后、发通知书前自行联系代理机构取回，代理机构将在中标通知书发出前将退还供应商，如超过时间代理机构自行处理备份文件。如果系统突发故障，将启用备份文件进行评审，如未提交备份文件，后果由供应商自行承担。</w:t>
            </w:r>
          </w:p>
        </w:tc>
      </w:tr>
      <w:tr w14:paraId="60BCA050">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732826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tcBorders>
              <w:top w:val="single" w:color="auto" w:sz="4" w:space="0"/>
              <w:left w:val="single" w:color="auto" w:sz="4" w:space="0"/>
              <w:bottom w:val="single" w:color="auto" w:sz="4" w:space="0"/>
              <w:right w:val="single" w:color="auto" w:sz="4" w:space="0"/>
            </w:tcBorders>
            <w:vAlign w:val="center"/>
          </w:tcPr>
          <w:p w14:paraId="2A015AAC">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tcBorders>
              <w:top w:val="single" w:color="auto" w:sz="4" w:space="0"/>
              <w:left w:val="single" w:color="auto" w:sz="4" w:space="0"/>
              <w:bottom w:val="single" w:color="auto" w:sz="4" w:space="0"/>
              <w:right w:val="single" w:color="auto" w:sz="4" w:space="0"/>
            </w:tcBorders>
            <w:vAlign w:val="center"/>
          </w:tcPr>
          <w:p w14:paraId="7BC71088">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7AC50B8E">
        <w:tblPrEx>
          <w:tblCellMar>
            <w:top w:w="0" w:type="dxa"/>
            <w:left w:w="108" w:type="dxa"/>
            <w:bottom w:w="0" w:type="dxa"/>
            <w:right w:w="108" w:type="dxa"/>
          </w:tblCellMar>
        </w:tblPrEx>
        <w:trPr>
          <w:trHeight w:val="613" w:hRule="atLeast"/>
        </w:trPr>
        <w:tc>
          <w:tcPr>
            <w:tcW w:w="852" w:type="dxa"/>
            <w:tcBorders>
              <w:top w:val="single" w:color="auto" w:sz="4" w:space="0"/>
              <w:left w:val="single" w:color="auto" w:sz="4" w:space="0"/>
              <w:bottom w:val="single" w:color="auto" w:sz="4" w:space="0"/>
              <w:right w:val="single" w:color="auto" w:sz="4" w:space="0"/>
            </w:tcBorders>
            <w:vAlign w:val="center"/>
          </w:tcPr>
          <w:p w14:paraId="12C431E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tcBorders>
              <w:top w:val="single" w:color="auto" w:sz="4" w:space="0"/>
              <w:left w:val="single" w:color="auto" w:sz="4" w:space="0"/>
              <w:bottom w:val="single" w:color="auto" w:sz="4" w:space="0"/>
              <w:right w:val="single" w:color="auto" w:sz="4" w:space="0"/>
            </w:tcBorders>
            <w:vAlign w:val="center"/>
          </w:tcPr>
          <w:p w14:paraId="2E9056C6">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tcBorders>
              <w:top w:val="single" w:color="auto" w:sz="4" w:space="0"/>
              <w:left w:val="single" w:color="auto" w:sz="4" w:space="0"/>
              <w:bottom w:val="single" w:color="auto" w:sz="4" w:space="0"/>
              <w:right w:val="single" w:color="auto" w:sz="4" w:space="0"/>
            </w:tcBorders>
            <w:vAlign w:val="center"/>
          </w:tcPr>
          <w:p w14:paraId="163353B2">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7137A5A2">
        <w:tblPrEx>
          <w:tblCellMar>
            <w:top w:w="0" w:type="dxa"/>
            <w:left w:w="108" w:type="dxa"/>
            <w:bottom w:w="0" w:type="dxa"/>
            <w:right w:w="108" w:type="dxa"/>
          </w:tblCellMar>
        </w:tblPrEx>
        <w:trPr>
          <w:trHeight w:val="613" w:hRule="atLeast"/>
        </w:trPr>
        <w:tc>
          <w:tcPr>
            <w:tcW w:w="852" w:type="dxa"/>
            <w:tcBorders>
              <w:top w:val="single" w:color="auto" w:sz="4" w:space="0"/>
              <w:left w:val="single" w:color="auto" w:sz="4" w:space="0"/>
              <w:bottom w:val="single" w:color="auto" w:sz="4" w:space="0"/>
              <w:right w:val="single" w:color="auto" w:sz="4" w:space="0"/>
            </w:tcBorders>
            <w:vAlign w:val="center"/>
          </w:tcPr>
          <w:p w14:paraId="43B467A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tcBorders>
              <w:top w:val="single" w:color="auto" w:sz="4" w:space="0"/>
              <w:left w:val="single" w:color="auto" w:sz="4" w:space="0"/>
              <w:bottom w:val="single" w:color="auto" w:sz="4" w:space="0"/>
              <w:right w:val="single" w:color="auto" w:sz="4" w:space="0"/>
            </w:tcBorders>
            <w:vAlign w:val="center"/>
          </w:tcPr>
          <w:p w14:paraId="507103CB">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tcBorders>
              <w:top w:val="single" w:color="auto" w:sz="4" w:space="0"/>
              <w:left w:val="single" w:color="auto" w:sz="4" w:space="0"/>
              <w:bottom w:val="single" w:color="auto" w:sz="4" w:space="0"/>
              <w:right w:val="single" w:color="auto" w:sz="4" w:space="0"/>
            </w:tcBorders>
            <w:vAlign w:val="center"/>
          </w:tcPr>
          <w:p w14:paraId="776AE339">
            <w:pPr>
              <w:widowControl/>
              <w:rPr>
                <w:rFonts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u w:val="single"/>
              </w:rPr>
              <w:t>4</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rPr>
              <w:t xml:space="preserve"> 5</w:t>
            </w:r>
            <w:r>
              <w:rPr>
                <w:rFonts w:hint="eastAsia" w:ascii="仿宋_GB2312" w:hAnsi="仿宋_GB2312" w:eastAsia="仿宋_GB2312" w:cs="仿宋_GB2312"/>
                <w:szCs w:val="21"/>
              </w:rPr>
              <w:t xml:space="preserve">人。 </w:t>
            </w:r>
          </w:p>
        </w:tc>
      </w:tr>
      <w:tr w14:paraId="60BCB762">
        <w:tblPrEx>
          <w:tblCellMar>
            <w:top w:w="0" w:type="dxa"/>
            <w:left w:w="108" w:type="dxa"/>
            <w:bottom w:w="0" w:type="dxa"/>
            <w:right w:w="108" w:type="dxa"/>
          </w:tblCellMar>
        </w:tblPrEx>
        <w:trPr>
          <w:trHeight w:val="810" w:hRule="atLeast"/>
        </w:trPr>
        <w:tc>
          <w:tcPr>
            <w:tcW w:w="852" w:type="dxa"/>
            <w:tcBorders>
              <w:top w:val="single" w:color="auto" w:sz="4" w:space="0"/>
              <w:left w:val="single" w:color="auto" w:sz="4" w:space="0"/>
              <w:bottom w:val="single" w:color="auto" w:sz="4" w:space="0"/>
              <w:right w:val="single" w:color="auto" w:sz="4" w:space="0"/>
            </w:tcBorders>
            <w:vAlign w:val="center"/>
          </w:tcPr>
          <w:p w14:paraId="79C748D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4B6042EC">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10B1A2A8">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5A1A0D66">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无</w:t>
            </w:r>
          </w:p>
        </w:tc>
      </w:tr>
      <w:tr w14:paraId="53B2138D">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7CAF28C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30DFCB5E">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674207DD">
            <w:pPr>
              <w:widowControl/>
              <w:rPr>
                <w:rFonts w:ascii="仿宋_GB2312" w:hAnsi="仿宋_GB2312" w:eastAsia="仿宋_GB2312" w:cs="仿宋_GB2312"/>
                <w:szCs w:val="21"/>
              </w:rPr>
            </w:pPr>
            <w:r>
              <w:rPr>
                <w:rFonts w:hint="eastAsia" w:ascii="仿宋_GB2312" w:hAnsi="仿宋_GB2312" w:eastAsia="仿宋_GB2312" w:cs="仿宋_GB2312"/>
                <w:szCs w:val="21"/>
              </w:rPr>
              <w:t xml:space="preserve">综合评分法 </w:t>
            </w:r>
          </w:p>
        </w:tc>
      </w:tr>
      <w:tr w14:paraId="11EFB2A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B6BA08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1904963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290388DA">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3家        </w:t>
            </w:r>
          </w:p>
        </w:tc>
      </w:tr>
      <w:tr w14:paraId="72E650C3">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16802E6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40F22CD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51BC3BC1">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中标人数量：1家   </w:t>
            </w:r>
          </w:p>
          <w:p w14:paraId="43ACE8C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采购人委托评标委员会直接确定中标人</w:t>
            </w:r>
          </w:p>
        </w:tc>
      </w:tr>
      <w:tr w14:paraId="503E0A22">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6DDCBB4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306D08D9">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0D5750EE">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本项目收取履约保证金</w:t>
            </w:r>
          </w:p>
          <w:p w14:paraId="49C2BE68">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中标金额的10%</w:t>
            </w:r>
          </w:p>
          <w:p w14:paraId="5F96AB88">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履约保证金递交时间：中标通知书发出之日起7日内且在合同签订前。</w:t>
            </w:r>
          </w:p>
          <w:p w14:paraId="0EB58046">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 xml:space="preserve">   支票</w:t>
            </w: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  电汇</w:t>
            </w:r>
            <w:r>
              <w:rPr>
                <w:rFonts w:hint="eastAsia" w:ascii="仿宋_GB2312" w:hAnsi="仿宋_GB2312" w:eastAsia="仿宋_GB2312" w:cs="仿宋_GB2312"/>
                <w:szCs w:val="21"/>
              </w:rPr>
              <w:sym w:font="Wingdings 2" w:char="0052"/>
            </w:r>
          </w:p>
          <w:p w14:paraId="4629FB72">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账户信息：</w:t>
            </w:r>
          </w:p>
          <w:p w14:paraId="320D910B">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w:t>
            </w:r>
            <w:r>
              <w:rPr>
                <w:rFonts w:hint="eastAsia" w:ascii="仿宋_GB2312" w:hAnsi="仿宋_GB2312" w:eastAsia="仿宋_GB2312" w:cs="仿宋_GB2312"/>
                <w:kern w:val="0"/>
                <w:szCs w:val="21"/>
              </w:rPr>
              <w:t>辽宁工程技术大学</w:t>
            </w:r>
            <w:r>
              <w:rPr>
                <w:rFonts w:hint="eastAsia" w:ascii="仿宋_GB2312" w:hAnsi="仿宋_GB2312" w:eastAsia="仿宋_GB2312" w:cs="仿宋_GB2312"/>
                <w:szCs w:val="21"/>
              </w:rPr>
              <w:t xml:space="preserve"> </w:t>
            </w:r>
          </w:p>
          <w:p w14:paraId="39924381">
            <w:pPr>
              <w:rPr>
                <w:rFonts w:ascii="仿宋_GB2312" w:hAnsi="仿宋_GB2312" w:eastAsia="仿宋_GB2312" w:cs="仿宋_GB2312"/>
                <w:szCs w:val="21"/>
              </w:rPr>
            </w:pPr>
            <w:r>
              <w:rPr>
                <w:rFonts w:hint="eastAsia" w:ascii="仿宋_GB2312" w:hAnsi="仿宋_GB2312" w:eastAsia="仿宋_GB2312" w:cs="仿宋_GB2312"/>
                <w:szCs w:val="21"/>
              </w:rPr>
              <w:t xml:space="preserve">    开 户 行：</w:t>
            </w:r>
            <w:r>
              <w:rPr>
                <w:rFonts w:hint="eastAsia" w:ascii="仿宋_GB2312" w:hAnsi="仿宋_GB2312" w:eastAsia="仿宋_GB2312" w:cs="仿宋_GB2312"/>
                <w:kern w:val="0"/>
                <w:szCs w:val="21"/>
              </w:rPr>
              <w:t>中国工商银行股份有限公司阜新海州支行</w:t>
            </w:r>
            <w:r>
              <w:rPr>
                <w:rFonts w:hint="eastAsia" w:ascii="仿宋_GB2312" w:hAnsi="仿宋_GB2312" w:eastAsia="仿宋_GB2312" w:cs="仿宋_GB2312"/>
                <w:szCs w:val="21"/>
              </w:rPr>
              <w:t xml:space="preserve"> </w:t>
            </w:r>
          </w:p>
          <w:p w14:paraId="471B42D7">
            <w:pPr>
              <w:ind w:firstLine="420"/>
              <w:rPr>
                <w:rFonts w:ascii="仿宋_GB2312" w:hAnsi="仿宋_GB2312" w:eastAsia="仿宋_GB2312" w:cs="仿宋_GB2312"/>
                <w:kern w:val="0"/>
                <w:szCs w:val="21"/>
              </w:rPr>
            </w:pPr>
            <w:r>
              <w:rPr>
                <w:rFonts w:hint="eastAsia" w:ascii="仿宋_GB2312" w:hAnsi="仿宋_GB2312" w:eastAsia="仿宋_GB2312" w:cs="仿宋_GB2312"/>
                <w:szCs w:val="21"/>
              </w:rPr>
              <w:t>账    号：</w:t>
            </w:r>
            <w:r>
              <w:rPr>
                <w:rFonts w:hint="eastAsia" w:ascii="仿宋_GB2312" w:hAnsi="仿宋_GB2312" w:eastAsia="仿宋_GB2312" w:cs="仿宋_GB2312"/>
                <w:kern w:val="0"/>
                <w:szCs w:val="21"/>
              </w:rPr>
              <w:t>0710000109264012616</w:t>
            </w:r>
          </w:p>
          <w:p w14:paraId="6D1B6A6B">
            <w:pPr>
              <w:ind w:firstLine="420"/>
              <w:rPr>
                <w:rFonts w:ascii="仿宋_GB2312" w:hAnsi="仿宋_GB2312" w:eastAsia="仿宋_GB2312" w:cs="仿宋_GB2312"/>
                <w:szCs w:val="21"/>
              </w:rPr>
            </w:pPr>
            <w:r>
              <w:rPr>
                <w:rFonts w:hint="eastAsia" w:ascii="仿宋_GB2312" w:hAnsi="仿宋_GB2312" w:eastAsia="仿宋_GB2312" w:cs="仿宋_GB2312"/>
                <w:szCs w:val="21"/>
              </w:rPr>
              <w:t xml:space="preserve">行    号：102229000016 </w:t>
            </w:r>
          </w:p>
          <w:p w14:paraId="48A77A18">
            <w:pPr>
              <w:shd w:val="clear" w:color="auto" w:fill="FFFFFF"/>
              <w:ind w:firstLine="420" w:firstLineChars="200"/>
              <w:jc w:val="left"/>
              <w:rPr>
                <w:rFonts w:ascii="仿宋" w:hAnsi="仿宋" w:cs="仿宋"/>
                <w:szCs w:val="21"/>
              </w:rPr>
            </w:pPr>
            <w:r>
              <w:rPr>
                <w:rFonts w:hint="eastAsia" w:ascii="仿宋_GB2312" w:hAnsi="仿宋_GB2312" w:eastAsia="仿宋_GB2312" w:cs="仿宋_GB2312"/>
                <w:szCs w:val="21"/>
              </w:rPr>
              <w:t>履约保证金退还时间及规定：</w:t>
            </w:r>
            <w:r>
              <w:rPr>
                <w:rFonts w:hint="eastAsia" w:ascii="仿宋" w:hAnsi="仿宋" w:cs="仿宋"/>
                <w:b/>
                <w:bCs/>
                <w:szCs w:val="21"/>
              </w:rPr>
              <w:t>系统安装调试验收合格后30个工作日内，</w:t>
            </w:r>
            <w:r>
              <w:rPr>
                <w:rFonts w:hint="eastAsia" w:ascii="仿宋" w:hAnsi="仿宋" w:cs="仿宋"/>
                <w:szCs w:val="21"/>
              </w:rPr>
              <w:t>甲方无息退还履约保证金。</w:t>
            </w:r>
          </w:p>
        </w:tc>
      </w:tr>
      <w:tr w14:paraId="08763C6C">
        <w:tblPrEx>
          <w:tblCellMar>
            <w:top w:w="0" w:type="dxa"/>
            <w:left w:w="108" w:type="dxa"/>
            <w:bottom w:w="0" w:type="dxa"/>
            <w:right w:w="108" w:type="dxa"/>
          </w:tblCellMar>
        </w:tblPrEx>
        <w:trPr>
          <w:trHeight w:val="552" w:hRule="atLeast"/>
        </w:trPr>
        <w:tc>
          <w:tcPr>
            <w:tcW w:w="852" w:type="dxa"/>
            <w:tcBorders>
              <w:top w:val="single" w:color="auto" w:sz="4" w:space="0"/>
              <w:left w:val="single" w:color="auto" w:sz="4" w:space="0"/>
              <w:bottom w:val="single" w:color="auto" w:sz="4" w:space="0"/>
              <w:right w:val="single" w:color="auto" w:sz="4" w:space="0"/>
            </w:tcBorders>
            <w:vAlign w:val="center"/>
          </w:tcPr>
          <w:p w14:paraId="141ABD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tcBorders>
              <w:top w:val="single" w:color="auto" w:sz="4" w:space="0"/>
              <w:left w:val="single" w:color="auto" w:sz="4" w:space="0"/>
              <w:bottom w:val="single" w:color="auto" w:sz="4" w:space="0"/>
              <w:right w:val="single" w:color="auto" w:sz="4" w:space="0"/>
            </w:tcBorders>
            <w:vAlign w:val="center"/>
          </w:tcPr>
          <w:p w14:paraId="483542B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tcBorders>
              <w:top w:val="single" w:color="auto" w:sz="4" w:space="0"/>
              <w:left w:val="single" w:color="auto" w:sz="4" w:space="0"/>
              <w:bottom w:val="single" w:color="auto" w:sz="4" w:space="0"/>
              <w:right w:val="single" w:color="auto" w:sz="4" w:space="0"/>
            </w:tcBorders>
            <w:vAlign w:val="center"/>
          </w:tcPr>
          <w:p w14:paraId="40D04248">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2E698740">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本项目采购代理服务费由中标人向采购代理机构予以支付。</w:t>
            </w:r>
          </w:p>
          <w:p w14:paraId="44F7AEB0">
            <w:pPr>
              <w:widowControl/>
              <w:ind w:firstLine="210" w:firstLineChars="100"/>
              <w:rPr>
                <w:rFonts w:ascii="仿宋" w:hAnsi="仿宋" w:cs="仿宋"/>
                <w:kern w:val="0"/>
                <w:szCs w:val="21"/>
              </w:rPr>
            </w:pPr>
            <w:r>
              <w:rPr>
                <w:rFonts w:hint="eastAsia" w:ascii="仿宋" w:hAnsi="仿宋" w:cs="仿宋"/>
                <w:kern w:val="0"/>
                <w:szCs w:val="21"/>
              </w:rPr>
              <w:t>支付标准：</w:t>
            </w:r>
            <w:r>
              <w:rPr>
                <w:rFonts w:hint="eastAsia" w:ascii="仿宋" w:hAnsi="仿宋" w:cs="仿宋_GB2312"/>
                <w:kern w:val="0"/>
                <w:szCs w:val="21"/>
                <w:u w:val="single"/>
              </w:rPr>
              <w:t>参照国家发展计划委员会文件计价格［2002］1980号和国家发展计划委员会文件发改办价格［2003］857号规定收取，招标代理服务费不得单独列项。</w:t>
            </w:r>
          </w:p>
          <w:p w14:paraId="5383831C">
            <w:pPr>
              <w:widowControl/>
              <w:ind w:firstLine="210" w:firstLineChars="100"/>
              <w:rPr>
                <w:rFonts w:ascii="仿宋" w:hAnsi="仿宋" w:cs="仿宋"/>
                <w:kern w:val="0"/>
                <w:szCs w:val="21"/>
              </w:rPr>
            </w:pPr>
            <w:r>
              <w:rPr>
                <w:rFonts w:hint="eastAsia" w:ascii="仿宋" w:hAnsi="仿宋" w:cs="仿宋"/>
                <w:kern w:val="0"/>
                <w:szCs w:val="21"/>
              </w:rPr>
              <w:t>支付形式：现金或电汇</w:t>
            </w:r>
          </w:p>
          <w:p w14:paraId="37836543">
            <w:pPr>
              <w:widowControl/>
              <w:ind w:firstLine="210" w:firstLineChars="100"/>
              <w:rPr>
                <w:rFonts w:ascii="仿宋_GB2312" w:hAnsi="仿宋_GB2312" w:eastAsia="仿宋_GB2312" w:cs="仿宋_GB2312"/>
                <w:kern w:val="0"/>
                <w:szCs w:val="21"/>
              </w:rPr>
            </w:pPr>
            <w:r>
              <w:rPr>
                <w:rFonts w:hint="eastAsia" w:ascii="仿宋" w:hAnsi="仿宋" w:cs="仿宋"/>
                <w:kern w:val="0"/>
                <w:szCs w:val="21"/>
              </w:rPr>
              <w:t>支付时间：领取中标通知书后一次性缴纳</w:t>
            </w:r>
          </w:p>
        </w:tc>
      </w:tr>
      <w:tr w14:paraId="43E5942E">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4" w:space="0"/>
              <w:bottom w:val="single" w:color="auto" w:sz="4" w:space="0"/>
              <w:right w:val="single" w:color="auto" w:sz="4" w:space="0"/>
            </w:tcBorders>
            <w:vAlign w:val="center"/>
          </w:tcPr>
          <w:p w14:paraId="6F46987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tcBorders>
              <w:top w:val="single" w:color="auto" w:sz="4" w:space="0"/>
              <w:left w:val="single" w:color="auto" w:sz="4" w:space="0"/>
              <w:bottom w:val="single" w:color="auto" w:sz="4" w:space="0"/>
              <w:right w:val="single" w:color="auto" w:sz="4" w:space="0"/>
            </w:tcBorders>
            <w:vAlign w:val="center"/>
          </w:tcPr>
          <w:p w14:paraId="22A59B5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tcBorders>
              <w:top w:val="single" w:color="auto" w:sz="4" w:space="0"/>
              <w:left w:val="single" w:color="auto" w:sz="4" w:space="0"/>
              <w:bottom w:val="single" w:color="auto" w:sz="4" w:space="0"/>
              <w:right w:val="single" w:color="auto" w:sz="4" w:space="0"/>
            </w:tcBorders>
            <w:vAlign w:val="center"/>
          </w:tcPr>
          <w:p w14:paraId="398769E8">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1E9D067E">
            <w:pPr>
              <w:widowControl/>
              <w:spacing w:line="36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1、接收质疑函的方式：接收加盖单位公章的书面质疑函或或在辽宁政府采购网提交质疑</w:t>
            </w:r>
          </w:p>
          <w:p w14:paraId="341D7BBC">
            <w:pPr>
              <w:widowControl/>
              <w:spacing w:line="360" w:lineRule="exact"/>
              <w:ind w:firstLine="420" w:firstLineChars="200"/>
              <w:jc w:val="left"/>
              <w:rPr>
                <w:rFonts w:ascii="仿宋" w:hAnsi="仿宋"/>
                <w:szCs w:val="21"/>
              </w:rPr>
            </w:pPr>
            <w:r>
              <w:rPr>
                <w:rFonts w:hint="eastAsia" w:ascii="仿宋" w:hAnsi="仿宋"/>
                <w:szCs w:val="21"/>
              </w:rPr>
              <w:t>联系单位：辽宁正润招标代理有限公司</w:t>
            </w:r>
          </w:p>
          <w:p w14:paraId="4AFA4A11">
            <w:pPr>
              <w:widowControl/>
              <w:spacing w:line="360" w:lineRule="exact"/>
              <w:ind w:firstLine="420" w:firstLineChars="200"/>
              <w:jc w:val="left"/>
              <w:rPr>
                <w:rFonts w:ascii="仿宋" w:hAnsi="仿宋"/>
                <w:szCs w:val="21"/>
              </w:rPr>
            </w:pPr>
            <w:r>
              <w:rPr>
                <w:rFonts w:hint="eastAsia" w:ascii="仿宋" w:hAnsi="仿宋"/>
                <w:szCs w:val="21"/>
              </w:rPr>
              <w:t>联 系 人: 谭福磊</w:t>
            </w:r>
          </w:p>
          <w:p w14:paraId="5CDA97E7">
            <w:pPr>
              <w:widowControl/>
              <w:spacing w:line="360" w:lineRule="exact"/>
              <w:ind w:firstLine="420" w:firstLineChars="200"/>
              <w:jc w:val="left"/>
              <w:rPr>
                <w:rFonts w:ascii="仿宋" w:hAnsi="仿宋"/>
                <w:szCs w:val="21"/>
              </w:rPr>
            </w:pPr>
            <w:r>
              <w:rPr>
                <w:rFonts w:hint="eastAsia" w:ascii="仿宋" w:hAnsi="仿宋"/>
                <w:szCs w:val="21"/>
              </w:rPr>
              <w:t>联系电话：024-31041039</w:t>
            </w:r>
          </w:p>
          <w:p w14:paraId="4289D0D8">
            <w:pPr>
              <w:widowControl/>
              <w:spacing w:line="360" w:lineRule="exact"/>
              <w:ind w:firstLine="420" w:firstLineChars="200"/>
              <w:jc w:val="left"/>
              <w:rPr>
                <w:rFonts w:ascii="仿宋" w:hAnsi="仿宋"/>
                <w:szCs w:val="21"/>
              </w:rPr>
            </w:pPr>
            <w:r>
              <w:rPr>
                <w:rFonts w:hint="eastAsia" w:ascii="仿宋" w:hAnsi="仿宋"/>
                <w:szCs w:val="21"/>
              </w:rPr>
              <w:t>通讯地址：沈阳市沈河区小西路76甲科协大厦819室</w:t>
            </w:r>
          </w:p>
          <w:p w14:paraId="41BBD987">
            <w:pPr>
              <w:widowControl/>
              <w:spacing w:line="360" w:lineRule="exact"/>
              <w:jc w:val="left"/>
              <w:rPr>
                <w:rFonts w:ascii="仿宋" w:hAnsi="仿宋"/>
                <w:szCs w:val="21"/>
              </w:rPr>
            </w:pPr>
            <w:r>
              <w:rPr>
                <w:rFonts w:hint="eastAsia" w:ascii="仿宋" w:hAnsi="仿宋"/>
                <w:szCs w:val="21"/>
              </w:rPr>
              <w:t>辽宁政府采购网提交质疑，操作流程请自行学习。</w:t>
            </w:r>
          </w:p>
          <w:p w14:paraId="25C67C1D">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6F60B8A5">
            <w:pPr>
              <w:pStyle w:val="7"/>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56DED704">
        <w:tblPrEx>
          <w:tblCellMar>
            <w:top w:w="0" w:type="dxa"/>
            <w:left w:w="108" w:type="dxa"/>
            <w:bottom w:w="0" w:type="dxa"/>
            <w:right w:w="108" w:type="dxa"/>
          </w:tblCellMar>
        </w:tblPrEx>
        <w:trPr>
          <w:trHeight w:val="614" w:hRule="atLeast"/>
        </w:trPr>
        <w:tc>
          <w:tcPr>
            <w:tcW w:w="852" w:type="dxa"/>
            <w:vMerge w:val="restart"/>
            <w:tcBorders>
              <w:top w:val="single" w:color="auto" w:sz="4" w:space="0"/>
              <w:left w:val="single" w:color="auto" w:sz="4" w:space="0"/>
              <w:bottom w:val="single" w:color="auto" w:sz="4" w:space="0"/>
              <w:right w:val="single" w:color="auto" w:sz="4" w:space="0"/>
            </w:tcBorders>
            <w:vAlign w:val="center"/>
          </w:tcPr>
          <w:p w14:paraId="3D98AC0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w:t>
            </w:r>
          </w:p>
        </w:tc>
        <w:tc>
          <w:tcPr>
            <w:tcW w:w="1917" w:type="dxa"/>
            <w:tcBorders>
              <w:top w:val="single" w:color="auto" w:sz="4" w:space="0"/>
              <w:left w:val="single" w:color="auto" w:sz="4" w:space="0"/>
              <w:bottom w:val="single" w:color="auto" w:sz="4" w:space="0"/>
              <w:right w:val="single" w:color="auto" w:sz="4" w:space="0"/>
            </w:tcBorders>
            <w:vAlign w:val="center"/>
          </w:tcPr>
          <w:p w14:paraId="4B03D410">
            <w:pPr>
              <w:widowControl/>
              <w:spacing w:line="360" w:lineRule="exact"/>
              <w:jc w:val="center"/>
              <w:rPr>
                <w:rFonts w:ascii="仿宋_GB2312" w:hAnsi="仿宋_GB2312" w:eastAsia="仿宋_GB2312" w:cs="仿宋_GB2312"/>
                <w:kern w:val="0"/>
                <w:szCs w:val="21"/>
              </w:rPr>
            </w:pPr>
            <w:r>
              <w:rPr>
                <w:rFonts w:hint="eastAsia" w:ascii="仿宋" w:hAnsi="仿宋"/>
                <w:szCs w:val="21"/>
              </w:rPr>
              <w:t>网上平台操作</w:t>
            </w:r>
          </w:p>
        </w:tc>
        <w:tc>
          <w:tcPr>
            <w:tcW w:w="5887" w:type="dxa"/>
            <w:tcBorders>
              <w:top w:val="single" w:color="auto" w:sz="4" w:space="0"/>
              <w:left w:val="single" w:color="auto" w:sz="4" w:space="0"/>
              <w:bottom w:val="single" w:color="auto" w:sz="4" w:space="0"/>
              <w:right w:val="single" w:color="auto" w:sz="4" w:space="0"/>
            </w:tcBorders>
            <w:vAlign w:val="center"/>
          </w:tcPr>
          <w:p w14:paraId="3095DDC8">
            <w:pPr>
              <w:widowControl/>
              <w:spacing w:line="360" w:lineRule="exact"/>
              <w:jc w:val="left"/>
              <w:rPr>
                <w:rFonts w:ascii="仿宋_GB2312" w:hAnsi="仿宋_GB2312" w:eastAsia="仿宋_GB2312" w:cs="仿宋_GB2312"/>
                <w:szCs w:val="21"/>
              </w:rPr>
            </w:pPr>
            <w:r>
              <w:rPr>
                <w:rFonts w:hint="eastAsia" w:ascii="仿宋" w:hAnsi="仿宋"/>
                <w:szCs w:val="21"/>
              </w:rPr>
              <w:t>投标供应商须按照辽宁政府采购网要求进行网上操作，具体操作步骤请查询辽宁政府采购网办事指南（辽宁政府采购网新版系统供应商操作手册），如投标供应商未按规定进行操作视为未递交成功，按照无效投标文件处理。（供应商如对网上平台操作有疑问，请拨打网站客服400-128-8588咨询，平台运维机构服务时间为24小时）。</w:t>
            </w:r>
          </w:p>
        </w:tc>
      </w:tr>
      <w:tr w14:paraId="2FA89D45">
        <w:tblPrEx>
          <w:tblCellMar>
            <w:top w:w="0" w:type="dxa"/>
            <w:left w:w="108" w:type="dxa"/>
            <w:bottom w:w="0" w:type="dxa"/>
            <w:right w:w="108" w:type="dxa"/>
          </w:tblCellMar>
        </w:tblPrEx>
        <w:trPr>
          <w:trHeight w:val="614" w:hRule="atLeast"/>
        </w:trPr>
        <w:tc>
          <w:tcPr>
            <w:tcW w:w="852" w:type="dxa"/>
            <w:vMerge w:val="continue"/>
            <w:tcBorders>
              <w:top w:val="single" w:color="auto" w:sz="4" w:space="0"/>
              <w:left w:val="single" w:color="auto" w:sz="4" w:space="0"/>
              <w:bottom w:val="single" w:color="auto" w:sz="4" w:space="0"/>
              <w:right w:val="single" w:color="auto" w:sz="4" w:space="0"/>
            </w:tcBorders>
            <w:vAlign w:val="center"/>
          </w:tcPr>
          <w:p w14:paraId="693DFB95">
            <w:pPr>
              <w:widowControl/>
              <w:jc w:val="center"/>
              <w:rPr>
                <w:rFonts w:ascii="仿宋_GB2312" w:hAnsi="仿宋_GB2312" w:eastAsia="仿宋_GB2312" w:cs="仿宋_GB2312"/>
                <w:kern w:val="0"/>
                <w:szCs w:val="21"/>
              </w:rPr>
            </w:pPr>
          </w:p>
        </w:tc>
        <w:tc>
          <w:tcPr>
            <w:tcW w:w="1917" w:type="dxa"/>
            <w:tcBorders>
              <w:top w:val="single" w:color="auto" w:sz="4" w:space="0"/>
              <w:left w:val="single" w:color="auto" w:sz="4" w:space="0"/>
              <w:bottom w:val="single" w:color="auto" w:sz="4" w:space="0"/>
              <w:right w:val="single" w:color="auto" w:sz="4" w:space="0"/>
            </w:tcBorders>
            <w:vAlign w:val="center"/>
          </w:tcPr>
          <w:p w14:paraId="644A7828">
            <w:pPr>
              <w:widowControl/>
              <w:spacing w:line="360" w:lineRule="exact"/>
              <w:jc w:val="center"/>
              <w:rPr>
                <w:rFonts w:ascii="仿宋_GB2312" w:hAnsi="仿宋_GB2312" w:eastAsia="仿宋_GB2312" w:cs="仿宋_GB2312"/>
                <w:kern w:val="0"/>
                <w:szCs w:val="21"/>
              </w:rPr>
            </w:pPr>
            <w:r>
              <w:rPr>
                <w:rFonts w:hint="eastAsia" w:ascii="仿宋" w:hAnsi="仿宋"/>
                <w:szCs w:val="21"/>
              </w:rPr>
              <w:t>报价解密</w:t>
            </w:r>
          </w:p>
        </w:tc>
        <w:tc>
          <w:tcPr>
            <w:tcW w:w="5887" w:type="dxa"/>
            <w:tcBorders>
              <w:top w:val="single" w:color="auto" w:sz="4" w:space="0"/>
              <w:left w:val="single" w:color="auto" w:sz="4" w:space="0"/>
              <w:bottom w:val="single" w:color="auto" w:sz="4" w:space="0"/>
              <w:right w:val="single" w:color="auto" w:sz="4" w:space="0"/>
            </w:tcBorders>
            <w:vAlign w:val="center"/>
          </w:tcPr>
          <w:p w14:paraId="1B716341">
            <w:pPr>
              <w:widowControl/>
              <w:snapToGrid w:val="0"/>
              <w:spacing w:line="360" w:lineRule="exact"/>
              <w:rPr>
                <w:rFonts w:ascii="仿宋" w:hAnsi="仿宋"/>
                <w:szCs w:val="21"/>
              </w:rPr>
            </w:pPr>
            <w:r>
              <w:rPr>
                <w:rFonts w:hint="eastAsia" w:ascii="仿宋" w:hAnsi="仿宋"/>
                <w:szCs w:val="21"/>
              </w:rPr>
              <w:t>供应商在辽宁政府采购网上报名，报名成功后在辽宁政府采购网自行下载采购文件。投标文件递交方式采用线上递交，备份文件不递交，产生的后果由供应商自行承担。供应商无需提供纸质投标文件。参与本项目的投标供应商须自行办理好CA锁，如因供应商自身原因导致未线上递交投标文件的按照无效投标文件处理。电子投标文件解密时限为30分钟。同时供应商应自行准备电子设备并对电子设备进行调试，避免影响开标活动。</w:t>
            </w:r>
          </w:p>
          <w:p w14:paraId="44959B64">
            <w:pPr>
              <w:widowControl/>
              <w:snapToGrid w:val="0"/>
              <w:spacing w:line="360" w:lineRule="exact"/>
              <w:rPr>
                <w:rFonts w:ascii="仿宋" w:hAnsi="仿宋"/>
                <w:szCs w:val="21"/>
              </w:rPr>
            </w:pPr>
            <w:r>
              <w:rPr>
                <w:rFonts w:hint="eastAsia" w:ascii="仿宋" w:hAnsi="仿宋"/>
                <w:szCs w:val="21"/>
              </w:rPr>
              <w:t>（1）因供应商原因造成响应文件未解密的；</w:t>
            </w:r>
          </w:p>
          <w:p w14:paraId="013C1D93">
            <w:pPr>
              <w:widowControl/>
              <w:snapToGrid w:val="0"/>
              <w:spacing w:line="360" w:lineRule="exact"/>
              <w:rPr>
                <w:rFonts w:ascii="仿宋" w:hAnsi="仿宋"/>
                <w:szCs w:val="21"/>
              </w:rPr>
            </w:pPr>
            <w:r>
              <w:rPr>
                <w:rFonts w:hint="eastAsia" w:ascii="仿宋" w:hAnsi="仿宋"/>
                <w:szCs w:val="21"/>
              </w:rPr>
              <w:t>（2）因供应商自用设备原因造成的未在规定时间内解密、上传文件或投标（响应）报价等问题影响电子评审的；</w:t>
            </w:r>
          </w:p>
          <w:p w14:paraId="648EF8D1">
            <w:pPr>
              <w:widowControl/>
              <w:snapToGrid w:val="0"/>
              <w:spacing w:line="360" w:lineRule="exact"/>
              <w:rPr>
                <w:rFonts w:ascii="仿宋" w:hAnsi="仿宋"/>
                <w:szCs w:val="21"/>
              </w:rPr>
            </w:pPr>
            <w:r>
              <w:rPr>
                <w:rFonts w:hint="eastAsia" w:ascii="仿宋" w:hAnsi="仿宋"/>
                <w:szCs w:val="21"/>
              </w:rPr>
              <w:t>（3）因供应商原因未对文件校验造成信息缺失、文件内容或格式不正确以及备份文件不符合要求等问题影响评审的。</w:t>
            </w:r>
          </w:p>
          <w:p w14:paraId="29547358">
            <w:pPr>
              <w:widowControl/>
              <w:snapToGrid w:val="0"/>
              <w:spacing w:line="360" w:lineRule="exact"/>
              <w:rPr>
                <w:rFonts w:ascii="仿宋" w:hAnsi="仿宋"/>
                <w:szCs w:val="21"/>
              </w:rPr>
            </w:pPr>
            <w:r>
              <w:rPr>
                <w:rFonts w:hint="eastAsia" w:ascii="仿宋" w:hAnsi="仿宋"/>
                <w:szCs w:val="21"/>
              </w:rPr>
              <w:t>出现前款（1）（2）情形的，视为放弃投标（响应）；出现前款（3）情形的，由供应商自行承担相应责任。</w:t>
            </w:r>
          </w:p>
          <w:p w14:paraId="095461A5">
            <w:pPr>
              <w:widowControl/>
              <w:snapToGrid w:val="0"/>
              <w:spacing w:line="360" w:lineRule="exact"/>
              <w:rPr>
                <w:rFonts w:ascii="仿宋_GB2312" w:hAnsi="仿宋_GB2312" w:eastAsia="仿宋_GB2312" w:cs="仿宋_GB2312"/>
                <w:szCs w:val="21"/>
              </w:rPr>
            </w:pPr>
            <w:r>
              <w:rPr>
                <w:rFonts w:hint="eastAsia" w:ascii="仿宋" w:hAnsi="仿宋"/>
                <w:szCs w:val="21"/>
              </w:rPr>
              <w:t>其他情况具体详见辽财采函{2021}363号文件相关通知。</w:t>
            </w:r>
          </w:p>
        </w:tc>
      </w:tr>
      <w:tr w14:paraId="14DBCAF8">
        <w:tblPrEx>
          <w:tblCellMar>
            <w:top w:w="0" w:type="dxa"/>
            <w:left w:w="108" w:type="dxa"/>
            <w:bottom w:w="0" w:type="dxa"/>
            <w:right w:w="108" w:type="dxa"/>
          </w:tblCellMar>
        </w:tblPrEx>
        <w:trPr>
          <w:trHeight w:val="352" w:hRule="atLeast"/>
        </w:trPr>
        <w:tc>
          <w:tcPr>
            <w:tcW w:w="852" w:type="dxa"/>
            <w:vMerge w:val="continue"/>
            <w:tcBorders>
              <w:top w:val="single" w:color="auto" w:sz="4" w:space="0"/>
              <w:left w:val="single" w:color="auto" w:sz="4" w:space="0"/>
              <w:bottom w:val="single" w:color="auto" w:sz="4" w:space="0"/>
              <w:right w:val="single" w:color="auto" w:sz="4" w:space="0"/>
            </w:tcBorders>
            <w:vAlign w:val="center"/>
          </w:tcPr>
          <w:p w14:paraId="3FFC4F62">
            <w:pPr>
              <w:widowControl/>
              <w:jc w:val="center"/>
              <w:rPr>
                <w:rFonts w:ascii="仿宋_GB2312" w:hAnsi="仿宋_GB2312" w:eastAsia="仿宋_GB2312" w:cs="仿宋_GB2312"/>
                <w:kern w:val="0"/>
                <w:szCs w:val="21"/>
              </w:rPr>
            </w:pPr>
          </w:p>
        </w:tc>
        <w:tc>
          <w:tcPr>
            <w:tcW w:w="1917" w:type="dxa"/>
            <w:tcBorders>
              <w:top w:val="single" w:color="auto" w:sz="4" w:space="0"/>
              <w:left w:val="single" w:color="auto" w:sz="4" w:space="0"/>
              <w:bottom w:val="single" w:color="auto" w:sz="4" w:space="0"/>
              <w:right w:val="single" w:color="auto" w:sz="4" w:space="0"/>
            </w:tcBorders>
            <w:vAlign w:val="center"/>
          </w:tcPr>
          <w:p w14:paraId="44211C71">
            <w:pPr>
              <w:widowControl/>
              <w:spacing w:line="3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w:t>
            </w:r>
          </w:p>
        </w:tc>
        <w:tc>
          <w:tcPr>
            <w:tcW w:w="5887" w:type="dxa"/>
            <w:tcBorders>
              <w:top w:val="single" w:color="auto" w:sz="4" w:space="0"/>
              <w:left w:val="single" w:color="auto" w:sz="4" w:space="0"/>
              <w:bottom w:val="single" w:color="auto" w:sz="4" w:space="0"/>
              <w:right w:val="single" w:color="auto" w:sz="4" w:space="0"/>
            </w:tcBorders>
            <w:vAlign w:val="center"/>
          </w:tcPr>
          <w:p w14:paraId="6140A025">
            <w:pPr>
              <w:widowControl/>
              <w:snapToGrid w:val="0"/>
              <w:spacing w:line="360" w:lineRule="exact"/>
              <w:rPr>
                <w:rFonts w:ascii="仿宋_GB2312" w:hAnsi="仿宋_GB2312" w:eastAsia="仿宋_GB2312" w:cs="仿宋_GB2312"/>
                <w:szCs w:val="21"/>
              </w:rPr>
            </w:pPr>
            <w:r>
              <w:rPr>
                <w:rFonts w:hint="eastAsia" w:ascii="仿宋" w:hAnsi="仿宋"/>
                <w:szCs w:val="21"/>
              </w:rPr>
              <w:t>招标公告与招标文件不一致，以招标文件为准。</w:t>
            </w:r>
          </w:p>
        </w:tc>
      </w:tr>
    </w:tbl>
    <w:p w14:paraId="6DA83835">
      <w:pPr>
        <w:rPr>
          <w:rFonts w:ascii="仿宋_GB2312" w:hAnsi="仿宋_GB2312" w:eastAsia="仿宋_GB2312" w:cs="仿宋_GB2312"/>
        </w:rPr>
      </w:pPr>
      <w:r>
        <w:rPr>
          <w:rFonts w:hint="eastAsia" w:ascii="仿宋_GB2312" w:hAnsi="仿宋_GB2312" w:eastAsia="仿宋_GB2312" w:cs="仿宋_GB2312"/>
        </w:rPr>
        <w:t>3注：表格中“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5805714D">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8" w:name="_Toc30384_WPSOffice_Level2"/>
      <w:r>
        <w:rPr>
          <w:rFonts w:hint="eastAsia" w:ascii="仿宋_GB2312" w:hAnsi="仿宋_GB2312" w:eastAsia="仿宋_GB2312" w:cs="仿宋_GB2312"/>
          <w:sz w:val="32"/>
          <w:szCs w:val="36"/>
        </w:rPr>
        <w:t>二 总则</w:t>
      </w:r>
      <w:bookmarkEnd w:id="38"/>
    </w:p>
    <w:p w14:paraId="046AE6D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6B57A31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3983C32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222A8F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619CC7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0717CA1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03EE36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48BB35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1BDB4A4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7629495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C4328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B7AAA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65D9B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14:paraId="3AF24E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0CCD80D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447FFE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7FD2B7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445C1D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3E8CAFC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76FABF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8D1B11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43521B9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52411D3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14:paraId="68CB5A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A10C5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7DCD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2CD5C3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0CFA6C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0A792B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3A4A7B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CE1A893">
      <w:pPr>
        <w:adjustRightInd w:val="0"/>
        <w:snapToGrid w:val="0"/>
        <w:spacing w:line="360" w:lineRule="auto"/>
        <w:rPr>
          <w:rFonts w:ascii="仿宋_GB2312" w:hAnsi="仿宋_GB2312" w:eastAsia="仿宋_GB2312" w:cs="仿宋_GB2312"/>
          <w:b/>
          <w:bCs/>
          <w:szCs w:val="21"/>
        </w:rPr>
      </w:pPr>
      <w:bookmarkStart w:id="39" w:name="_Toc266951048"/>
      <w:r>
        <w:rPr>
          <w:rFonts w:hint="eastAsia" w:ascii="仿宋_GB2312" w:hAnsi="仿宋_GB2312" w:eastAsia="仿宋_GB2312" w:cs="仿宋_GB2312"/>
          <w:b/>
          <w:bCs/>
          <w:szCs w:val="21"/>
        </w:rPr>
        <w:t>3.语言文字</w:t>
      </w:r>
      <w:bookmarkEnd w:id="39"/>
    </w:p>
    <w:p w14:paraId="132B548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2EB4A081">
      <w:pPr>
        <w:adjustRightInd w:val="0"/>
        <w:snapToGrid w:val="0"/>
        <w:spacing w:line="360" w:lineRule="auto"/>
        <w:rPr>
          <w:rFonts w:ascii="仿宋_GB2312" w:hAnsi="仿宋_GB2312" w:eastAsia="仿宋_GB2312" w:cs="仿宋_GB2312"/>
          <w:b/>
          <w:bCs/>
          <w:szCs w:val="21"/>
        </w:rPr>
      </w:pPr>
      <w:bookmarkStart w:id="40" w:name="_1.8_计量单位"/>
      <w:bookmarkEnd w:id="40"/>
      <w:bookmarkStart w:id="41"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1"/>
    </w:p>
    <w:p w14:paraId="5C0E7E4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6118B65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69F833D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5CFFCBA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2EB076D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1F5C80E4">
      <w:pPr>
        <w:adjustRightInd w:val="0"/>
        <w:snapToGrid w:val="0"/>
        <w:spacing w:line="360" w:lineRule="auto"/>
        <w:rPr>
          <w:rFonts w:ascii="仿宋_GB2312" w:hAnsi="仿宋_GB2312" w:eastAsia="仿宋_GB2312" w:cs="仿宋_GB2312"/>
          <w:b/>
          <w:bCs/>
          <w:szCs w:val="21"/>
        </w:rPr>
      </w:pPr>
      <w:bookmarkStart w:id="42" w:name="_1.10_投标预备会"/>
      <w:bookmarkEnd w:id="42"/>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385B8BE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1F1AC46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5531F5B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7DC06901">
      <w:pPr>
        <w:pStyle w:val="3"/>
        <w:rPr>
          <w:rFonts w:ascii="仿宋_GB2312" w:hAnsi="仿宋_GB2312" w:eastAsia="仿宋_GB2312" w:cs="仿宋_GB2312"/>
          <w:sz w:val="32"/>
          <w:szCs w:val="28"/>
        </w:rPr>
      </w:pPr>
      <w:bookmarkStart w:id="43" w:name="_Toc10106_WPSOffice_Level2"/>
      <w:r>
        <w:rPr>
          <w:rFonts w:hint="eastAsia" w:ascii="仿宋_GB2312" w:hAnsi="仿宋_GB2312" w:eastAsia="仿宋_GB2312" w:cs="仿宋_GB2312"/>
          <w:sz w:val="32"/>
          <w:szCs w:val="28"/>
        </w:rPr>
        <w:t>三 招标文件</w:t>
      </w:r>
      <w:bookmarkEnd w:id="43"/>
    </w:p>
    <w:p w14:paraId="709B04A8">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7C042498">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14:paraId="41698265">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665D14BA">
      <w:pPr>
        <w:numPr>
          <w:ilvl w:val="0"/>
          <w:numId w:val="2"/>
        </w:numPr>
        <w:adjustRightInd w:val="0"/>
        <w:snapToGrid w:val="0"/>
        <w:spacing w:line="360" w:lineRule="auto"/>
        <w:ind w:firstLine="420" w:firstLineChars="200"/>
        <w:rPr>
          <w:rFonts w:ascii="仿宋_GB2312" w:hAnsi="仿宋_GB2312" w:eastAsia="仿宋_GB2312" w:cs="仿宋_GB2312"/>
        </w:rPr>
      </w:pPr>
      <w:bookmarkStart w:id="44" w:name="_Toc188_WPSOffice_Level2"/>
      <w:bookmarkStart w:id="45" w:name="_Toc24604_WPSOffice_Level2"/>
      <w:bookmarkStart w:id="46" w:name="_Toc25935_WPSOffice_Level2"/>
      <w:bookmarkStart w:id="47" w:name="_Toc4961_WPSOffice_Level2"/>
      <w:r>
        <w:rPr>
          <w:rFonts w:hint="eastAsia" w:ascii="仿宋_GB2312" w:hAnsi="仿宋_GB2312" w:eastAsia="仿宋_GB2312" w:cs="仿宋_GB2312"/>
        </w:rPr>
        <w:t>投标人须知</w:t>
      </w:r>
      <w:bookmarkEnd w:id="44"/>
      <w:bookmarkEnd w:id="45"/>
      <w:bookmarkEnd w:id="46"/>
      <w:bookmarkEnd w:id="47"/>
    </w:p>
    <w:p w14:paraId="53B57791">
      <w:pPr>
        <w:adjustRightInd w:val="0"/>
        <w:snapToGrid w:val="0"/>
        <w:spacing w:line="360" w:lineRule="auto"/>
        <w:ind w:firstLine="420" w:firstLineChars="200"/>
        <w:rPr>
          <w:rFonts w:ascii="仿宋_GB2312" w:hAnsi="仿宋_GB2312" w:eastAsia="仿宋_GB2312" w:cs="仿宋_GB2312"/>
        </w:rPr>
      </w:pPr>
      <w:bookmarkStart w:id="48" w:name="_Toc13276_WPSOffice_Level2"/>
      <w:bookmarkStart w:id="49" w:name="_Toc31424_WPSOffice_Level2"/>
      <w:bookmarkStart w:id="50" w:name="_Toc2443_WPSOffice_Level2"/>
      <w:bookmarkStart w:id="51" w:name="_Toc32235_WPSOffice_Level2"/>
      <w:r>
        <w:rPr>
          <w:rFonts w:hint="eastAsia" w:ascii="仿宋_GB2312" w:hAnsi="仿宋_GB2312" w:eastAsia="仿宋_GB2312" w:cs="仿宋_GB2312"/>
        </w:rPr>
        <w:t>第二章 投标文件内容及格式</w:t>
      </w:r>
      <w:bookmarkEnd w:id="48"/>
      <w:bookmarkEnd w:id="49"/>
      <w:bookmarkEnd w:id="50"/>
      <w:bookmarkEnd w:id="51"/>
    </w:p>
    <w:p w14:paraId="7095B472">
      <w:pPr>
        <w:adjustRightInd w:val="0"/>
        <w:snapToGrid w:val="0"/>
        <w:spacing w:line="360" w:lineRule="auto"/>
        <w:ind w:firstLine="420" w:firstLineChars="200"/>
        <w:rPr>
          <w:rFonts w:ascii="仿宋_GB2312" w:hAnsi="仿宋_GB2312" w:eastAsia="仿宋_GB2312" w:cs="仿宋_GB2312"/>
        </w:rPr>
      </w:pPr>
      <w:bookmarkStart w:id="52" w:name="_Toc4416_WPSOffice_Level2"/>
      <w:bookmarkStart w:id="53" w:name="_Toc16269_WPSOffice_Level2"/>
      <w:bookmarkStart w:id="54" w:name="_Toc7005_WPSOffice_Level2"/>
      <w:bookmarkStart w:id="55" w:name="_Toc24836_WPSOffice_Level2"/>
      <w:r>
        <w:rPr>
          <w:rFonts w:hint="eastAsia" w:ascii="仿宋_GB2312" w:hAnsi="仿宋_GB2312" w:eastAsia="仿宋_GB2312" w:cs="仿宋_GB2312"/>
        </w:rPr>
        <w:t>第三章 货物需求</w:t>
      </w:r>
      <w:bookmarkEnd w:id="52"/>
      <w:bookmarkEnd w:id="53"/>
      <w:bookmarkEnd w:id="54"/>
      <w:bookmarkEnd w:id="55"/>
    </w:p>
    <w:p w14:paraId="26D87C18">
      <w:pPr>
        <w:adjustRightInd w:val="0"/>
        <w:snapToGrid w:val="0"/>
        <w:spacing w:line="360" w:lineRule="auto"/>
        <w:ind w:firstLine="420" w:firstLineChars="200"/>
        <w:rPr>
          <w:rFonts w:ascii="仿宋_GB2312" w:hAnsi="仿宋_GB2312" w:eastAsia="仿宋_GB2312" w:cs="仿宋_GB2312"/>
        </w:rPr>
      </w:pPr>
      <w:bookmarkStart w:id="56" w:name="_Toc16294_WPSOffice_Level2"/>
      <w:bookmarkStart w:id="57" w:name="_Toc25382_WPSOffice_Level2"/>
      <w:bookmarkStart w:id="58" w:name="_Toc23459_WPSOffice_Level2"/>
      <w:bookmarkStart w:id="59" w:name="_Toc16119_WPSOffice_Level2"/>
      <w:r>
        <w:rPr>
          <w:rFonts w:hint="eastAsia" w:ascii="仿宋_GB2312" w:hAnsi="仿宋_GB2312" w:eastAsia="仿宋_GB2312" w:cs="仿宋_GB2312"/>
        </w:rPr>
        <w:t>第四章 评标方法</w:t>
      </w:r>
      <w:bookmarkEnd w:id="56"/>
      <w:bookmarkEnd w:id="57"/>
      <w:bookmarkEnd w:id="58"/>
      <w:bookmarkEnd w:id="59"/>
    </w:p>
    <w:p w14:paraId="47A7A15C">
      <w:pPr>
        <w:adjustRightInd w:val="0"/>
        <w:snapToGrid w:val="0"/>
        <w:spacing w:line="360" w:lineRule="auto"/>
        <w:ind w:firstLine="420" w:firstLineChars="200"/>
        <w:rPr>
          <w:rFonts w:ascii="仿宋_GB2312" w:hAnsi="仿宋_GB2312" w:eastAsia="仿宋_GB2312" w:cs="仿宋_GB2312"/>
        </w:rPr>
      </w:pPr>
      <w:bookmarkStart w:id="60" w:name="_Toc28106_WPSOffice_Level2"/>
      <w:bookmarkStart w:id="61" w:name="_Toc17794_WPSOffice_Level2"/>
      <w:bookmarkStart w:id="62" w:name="_Toc9629_WPSOffice_Level2"/>
      <w:bookmarkStart w:id="63" w:name="_Toc16368_WPSOffice_Level2"/>
      <w:r>
        <w:rPr>
          <w:rFonts w:hint="eastAsia" w:ascii="仿宋_GB2312" w:hAnsi="仿宋_GB2312" w:eastAsia="仿宋_GB2312" w:cs="仿宋_GB2312"/>
        </w:rPr>
        <w:t>第五章 政府采购合同</w:t>
      </w:r>
      <w:bookmarkEnd w:id="60"/>
      <w:bookmarkEnd w:id="61"/>
      <w:bookmarkEnd w:id="62"/>
      <w:bookmarkEnd w:id="63"/>
      <w:r>
        <w:rPr>
          <w:rFonts w:hint="eastAsia" w:ascii="仿宋_GB2312" w:hAnsi="仿宋_GB2312" w:eastAsia="仿宋_GB2312" w:cs="仿宋_GB2312"/>
        </w:rPr>
        <w:t>条款及格式</w:t>
      </w:r>
    </w:p>
    <w:p w14:paraId="73354C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3199A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2764A20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B57CD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17C577AE">
      <w:pPr>
        <w:pStyle w:val="3"/>
        <w:rPr>
          <w:rFonts w:ascii="仿宋_GB2312" w:hAnsi="仿宋_GB2312" w:eastAsia="仿宋_GB2312" w:cs="仿宋_GB2312"/>
          <w:sz w:val="32"/>
          <w:szCs w:val="32"/>
        </w:rPr>
      </w:pPr>
      <w:bookmarkStart w:id="64" w:name="_Toc7415_WPSOffice_Level2"/>
      <w:r>
        <w:rPr>
          <w:rFonts w:hint="eastAsia" w:ascii="仿宋_GB2312" w:hAnsi="仿宋_GB2312" w:eastAsia="仿宋_GB2312" w:cs="仿宋_GB2312"/>
          <w:sz w:val="32"/>
          <w:szCs w:val="32"/>
        </w:rPr>
        <w:t>四 投标文件的编制</w:t>
      </w:r>
      <w:bookmarkEnd w:id="64"/>
    </w:p>
    <w:p w14:paraId="0CB6237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43F2C1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15F4A1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E3E8821">
      <w:pPr>
        <w:pStyle w:val="7"/>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21B23F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52CF2A1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37E176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52518D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54235A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35AF8AC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19FAA6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4617DD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5F551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4CF81AD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1138B5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55CDCA3F">
      <w:pPr>
        <w:adjustRightInd w:val="0"/>
        <w:snapToGrid w:val="0"/>
        <w:spacing w:line="360" w:lineRule="auto"/>
        <w:rPr>
          <w:rFonts w:ascii="仿宋_GB2312" w:hAnsi="仿宋_GB2312" w:eastAsia="仿宋_GB2312" w:cs="仿宋_GB2312"/>
          <w:szCs w:val="21"/>
        </w:rPr>
      </w:pPr>
      <w:bookmarkStart w:id="65" w:name="_Toc22507_WPSOffice_Level2"/>
      <w:bookmarkStart w:id="66" w:name="_Toc31973_WPSOffice_Level2"/>
      <w:r>
        <w:rPr>
          <w:rFonts w:hint="eastAsia" w:ascii="仿宋_GB2312" w:hAnsi="仿宋_GB2312" w:eastAsia="仿宋_GB2312" w:cs="仿宋_GB2312"/>
          <w:szCs w:val="21"/>
        </w:rPr>
        <w:t>12.6除非招标文件另有规定，报价原则上精确到小数点后两位。</w:t>
      </w:r>
      <w:bookmarkEnd w:id="65"/>
      <w:bookmarkEnd w:id="66"/>
    </w:p>
    <w:p w14:paraId="2437F4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1DFCD86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14:paraId="2072EC1B">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2D7A2904">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4114447C">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1829190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14:paraId="179275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14:paraId="5975FD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14:paraId="167A23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64349F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26D9C1E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24DB63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17F780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6F81F8A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24B1E1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14:paraId="2F07BE9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14:paraId="68A8E8A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176576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3A3237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2E98BCD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39CFA5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795FCD4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1B6F0A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405445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0C676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0567934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07283F52">
      <w:pPr>
        <w:adjustRightInd w:val="0"/>
        <w:snapToGrid w:val="0"/>
        <w:spacing w:line="360" w:lineRule="auto"/>
        <w:rPr>
          <w:rFonts w:ascii="仿宋_GB2312" w:hAnsi="仿宋_GB2312" w:eastAsia="仿宋_GB2312" w:cs="仿宋_GB2312"/>
          <w:szCs w:val="21"/>
        </w:rPr>
      </w:pPr>
      <w:bookmarkStart w:id="67" w:name="_Toc27725_WPSOffice_Level2"/>
      <w:r>
        <w:rPr>
          <w:rFonts w:hint="eastAsia" w:ascii="仿宋_GB2312" w:hAnsi="仿宋_GB2312" w:eastAsia="仿宋_GB2312" w:cs="仿宋_GB2312"/>
          <w:szCs w:val="21"/>
        </w:rPr>
        <w:t>16.1投标人应按投标人须知表16.1款中的规定，准备和递交投标文件电子文档及备份文件。</w:t>
      </w:r>
    </w:p>
    <w:p w14:paraId="2874331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★16.2投标文件电子文档应按招标文件规定在投标文件上签字或盖章，并加盖单位印章。中标供应商可根据采购人要求在中标后可提供1份按上述要求的纸质文件做备案留存。</w:t>
      </w:r>
    </w:p>
    <w:p w14:paraId="0F61D390">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7"/>
    </w:p>
    <w:p w14:paraId="7EBF4ECC">
      <w:pPr>
        <w:adjustRightInd w:val="0"/>
        <w:snapToGrid w:val="0"/>
        <w:spacing w:line="360" w:lineRule="auto"/>
        <w:rPr>
          <w:rFonts w:ascii="仿宋_GB2312" w:hAnsi="仿宋_GB2312" w:eastAsia="仿宋_GB2312" w:cs="仿宋_GB2312"/>
          <w:b/>
          <w:bCs/>
          <w:szCs w:val="21"/>
        </w:rPr>
      </w:pPr>
      <w:bookmarkStart w:id="68" w:name="_Toc988_WPSOffice_Level2"/>
      <w:r>
        <w:rPr>
          <w:rFonts w:hint="eastAsia" w:ascii="仿宋_GB2312" w:hAnsi="仿宋_GB2312" w:eastAsia="仿宋_GB2312" w:cs="仿宋_GB2312"/>
          <w:szCs w:val="21"/>
        </w:rPr>
        <w:t>★</w:t>
      </w:r>
      <w:r>
        <w:rPr>
          <w:rFonts w:hint="eastAsia" w:ascii="仿宋_GB2312" w:hAnsi="仿宋_GB2312" w:eastAsia="仿宋_GB2312" w:cs="仿宋_GB2312"/>
          <w:b/>
          <w:bCs/>
          <w:szCs w:val="21"/>
        </w:rPr>
        <w:t>17.备份文件电子文档的密封和标记</w:t>
      </w:r>
    </w:p>
    <w:p w14:paraId="7CC2DC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17.1备份文件若为U盘形式递交的，投标人应将备份文件电子文档密封，并进行包封。</w:t>
      </w:r>
    </w:p>
    <w:p w14:paraId="2F0B43B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17.2包装封皮上均应：</w:t>
      </w:r>
    </w:p>
    <w:p w14:paraId="6E9EAB3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5898DE5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5B2BF1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w:t>
      </w:r>
      <w:r>
        <w:rPr>
          <w:rFonts w:hint="eastAsia" w:ascii="仿宋" w:hAnsi="仿宋" w:cs="仿宋"/>
        </w:rPr>
        <w:t>备份文件电子文档应按投标人须知表16.1款自行确定递交备份文件电子文档的形式，并应于递交投标文件截止时间前递交，</w:t>
      </w:r>
      <w:r>
        <w:rPr>
          <w:rFonts w:hint="eastAsia" w:ascii="仿宋_GB2312" w:hAnsi="仿宋_GB2312" w:eastAsia="仿宋_GB2312" w:cs="仿宋_GB2312"/>
          <w:szCs w:val="21"/>
        </w:rPr>
        <w:t>如果投标人未按上述要求递交，其</w:t>
      </w:r>
      <w:r>
        <w:rPr>
          <w:rFonts w:hint="eastAsia" w:ascii="仿宋" w:hAnsi="仿宋" w:cs="仿宋"/>
        </w:rPr>
        <w:t>备份文件电子文档将</w:t>
      </w:r>
      <w:r>
        <w:rPr>
          <w:rFonts w:hint="eastAsia" w:ascii="仿宋_GB2312" w:hAnsi="仿宋_GB2312" w:eastAsia="仿宋_GB2312" w:cs="仿宋_GB2312"/>
          <w:szCs w:val="21"/>
        </w:rPr>
        <w:t>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D97D5E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21A2518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23E4E4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7AF2F93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79133B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19.1在投标截止时间后送达的备份文件，采购人和采购代理机构将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0D48B2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19.2采购人或者采购代理机构收到备份文件后，应当如实记载备份文件的送达时间和密封情况，并向投标人出具以下签收回执。</w:t>
      </w:r>
    </w:p>
    <w:p w14:paraId="71DEBE57">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w:t>
      </w:r>
      <w:r>
        <w:rPr>
          <w:rFonts w:hint="eastAsia" w:ascii="仿宋_GB2312" w:hAnsi="仿宋_GB2312" w:eastAsia="仿宋_GB2312" w:cs="仿宋_GB2312"/>
          <w:szCs w:val="21"/>
        </w:rPr>
        <w:t>备份</w:t>
      </w:r>
      <w:r>
        <w:rPr>
          <w:rFonts w:hint="eastAsia" w:ascii="仿宋_GB2312" w:hAnsi="仿宋_GB2312" w:eastAsia="仿宋_GB2312" w:cs="仿宋_GB2312"/>
          <w:b/>
          <w:bCs/>
          <w:szCs w:val="21"/>
        </w:rPr>
        <w:t>文件回执单</w:t>
      </w:r>
    </w:p>
    <w:tbl>
      <w:tblPr>
        <w:tblStyle w:val="25"/>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5108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A8A556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vAlign w:val="center"/>
          </w:tcPr>
          <w:p w14:paraId="66B23ECE">
            <w:pPr>
              <w:adjustRightInd w:val="0"/>
              <w:snapToGrid w:val="0"/>
              <w:jc w:val="center"/>
              <w:rPr>
                <w:rFonts w:ascii="仿宋_GB2312" w:hAnsi="仿宋_GB2312" w:eastAsia="仿宋_GB2312" w:cs="仿宋_GB2312"/>
                <w:szCs w:val="21"/>
              </w:rPr>
            </w:pPr>
          </w:p>
        </w:tc>
      </w:tr>
      <w:tr w14:paraId="0CD4F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04C28B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vAlign w:val="center"/>
          </w:tcPr>
          <w:p w14:paraId="07D163B4">
            <w:pPr>
              <w:adjustRightInd w:val="0"/>
              <w:snapToGrid w:val="0"/>
              <w:jc w:val="center"/>
              <w:rPr>
                <w:rFonts w:ascii="仿宋_GB2312" w:hAnsi="仿宋_GB2312" w:eastAsia="仿宋_GB2312" w:cs="仿宋_GB2312"/>
                <w:szCs w:val="21"/>
              </w:rPr>
            </w:pPr>
          </w:p>
        </w:tc>
      </w:tr>
      <w:tr w14:paraId="2140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77CDDF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vAlign w:val="center"/>
          </w:tcPr>
          <w:p w14:paraId="21765E66">
            <w:pPr>
              <w:adjustRightInd w:val="0"/>
              <w:snapToGrid w:val="0"/>
              <w:jc w:val="center"/>
              <w:rPr>
                <w:rFonts w:ascii="仿宋_GB2312" w:hAnsi="仿宋_GB2312" w:eastAsia="仿宋_GB2312" w:cs="仿宋_GB2312"/>
                <w:szCs w:val="21"/>
              </w:rPr>
            </w:pPr>
          </w:p>
        </w:tc>
      </w:tr>
      <w:tr w14:paraId="6742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596AF5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vAlign w:val="center"/>
          </w:tcPr>
          <w:p w14:paraId="10352056">
            <w:pPr>
              <w:adjustRightInd w:val="0"/>
              <w:snapToGrid w:val="0"/>
              <w:jc w:val="center"/>
              <w:rPr>
                <w:rFonts w:ascii="仿宋_GB2312" w:hAnsi="仿宋_GB2312" w:eastAsia="仿宋_GB2312" w:cs="仿宋_GB2312"/>
                <w:szCs w:val="21"/>
              </w:rPr>
            </w:pPr>
          </w:p>
        </w:tc>
      </w:tr>
      <w:tr w14:paraId="11C2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BF3CD9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vAlign w:val="center"/>
          </w:tcPr>
          <w:p w14:paraId="30A08BB1">
            <w:pPr>
              <w:adjustRightInd w:val="0"/>
              <w:snapToGrid w:val="0"/>
              <w:jc w:val="center"/>
              <w:rPr>
                <w:rFonts w:ascii="仿宋_GB2312" w:hAnsi="仿宋_GB2312" w:eastAsia="仿宋_GB2312" w:cs="仿宋_GB2312"/>
                <w:szCs w:val="21"/>
              </w:rPr>
            </w:pPr>
          </w:p>
        </w:tc>
      </w:tr>
      <w:tr w14:paraId="4AFA6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61CEE9A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vAlign w:val="center"/>
          </w:tcPr>
          <w:p w14:paraId="3AD024DF">
            <w:pPr>
              <w:adjustRightInd w:val="0"/>
              <w:snapToGrid w:val="0"/>
              <w:jc w:val="center"/>
              <w:rPr>
                <w:rFonts w:ascii="仿宋_GB2312" w:hAnsi="仿宋_GB2312" w:eastAsia="仿宋_GB2312" w:cs="仿宋_GB2312"/>
                <w:szCs w:val="21"/>
              </w:rPr>
            </w:pPr>
          </w:p>
        </w:tc>
      </w:tr>
    </w:tbl>
    <w:p w14:paraId="5B8AA45A">
      <w:pPr>
        <w:adjustRightInd w:val="0"/>
        <w:snapToGrid w:val="0"/>
        <w:spacing w:line="360" w:lineRule="auto"/>
        <w:rPr>
          <w:rFonts w:ascii="仿宋_GB2312" w:hAnsi="仿宋_GB2312" w:eastAsia="仿宋_GB2312" w:cs="仿宋_GB2312"/>
          <w:szCs w:val="21"/>
        </w:rPr>
      </w:pPr>
    </w:p>
    <w:p w14:paraId="59E69E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备份文件/上传文件以后，如果投标人要进行修改或撤回投标，需对已上传的文件投标人自行在辽宁政府采购网上进行修改或撤回，并在递交投标文件截止时间前将修改或撤回通知按本须知规定编制、密封、标记递交到开标地点，采购人和采购代理机构将予以接收，并视为投标文件的组成部分。否则，修改后的投标文件或撤回行为无效，仅修改或撤回备份文件的，修改部分或撤回行为无效。</w:t>
      </w:r>
    </w:p>
    <w:p w14:paraId="435880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19.4在投标截止时间之后，投标人不得对其备份文件做任何修改。</w:t>
      </w:r>
    </w:p>
    <w:p w14:paraId="274F374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413B73CC">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六 开标及评标</w:t>
      </w:r>
      <w:bookmarkEnd w:id="68"/>
    </w:p>
    <w:p w14:paraId="25A3234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1A3653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49A09B9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14:paraId="0043D95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自家备份文件的密封情况，经记录后，开始宣读投标人名称、投标价格及招标文件规定的内容。对于投标人在投标截止时间前递交的投标声明，在开标时当众宣读，评标时有效。</w:t>
      </w:r>
    </w:p>
    <w:p w14:paraId="18B5F25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03AFEEF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73F7946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50BE406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2806C2D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4A6B995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3A3484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2A97C5D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554B7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31B4142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AF293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543CA01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009C69E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5A16D3F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48C0D7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561E5B6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6EA706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D5813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3DB78B8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118A2C0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12B7CF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25AD20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4AA474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23A70E3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4FCB89A">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19B45FB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78CAE3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14:paraId="32B6C87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1F0693E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14:paraId="40AADE6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737B2E6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621E3BC0">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4DE6B6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3FB5CB6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64D83FB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5EA295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7CC57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4DD02F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43C419A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424D4E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7DCC844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787409E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6237106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3B456A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0AB1A4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42E870C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6D96609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0AD6040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04F82C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00BAE7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55FC39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27.3根据《财政部 工业和信息化部关于印发&lt;政府采购促进中小企业发展管理办法</w:t>
      </w:r>
      <w:r>
        <w:rPr>
          <w:rFonts w:ascii="仿宋_GB2312" w:hAnsi="仿宋_GB2312" w:eastAsia="仿宋_GB2312" w:cs="仿宋_GB2312"/>
          <w:szCs w:val="21"/>
        </w:rPr>
        <w:t>&gt;</w:t>
      </w:r>
      <w:r>
        <w:rPr>
          <w:rFonts w:hint="eastAsia" w:ascii="仿宋_GB2312" w:hAnsi="仿宋_GB2312" w:eastAsia="仿宋_GB2312" w:cs="仿宋_GB2312"/>
          <w:szCs w:val="21"/>
        </w:rPr>
        <w:t>的通知》（财库[20</w:t>
      </w:r>
      <w:r>
        <w:rPr>
          <w:rFonts w:ascii="仿宋_GB2312" w:hAnsi="仿宋_GB2312" w:eastAsia="仿宋_GB2312" w:cs="仿宋_GB2312"/>
          <w:szCs w:val="21"/>
        </w:rPr>
        <w:t>20</w:t>
      </w:r>
      <w:r>
        <w:rPr>
          <w:rFonts w:hint="eastAsia" w:ascii="仿宋_GB2312" w:hAnsi="仿宋_GB2312" w:eastAsia="仿宋_GB2312" w:cs="仿宋_GB2312"/>
          <w:szCs w:val="21"/>
        </w:rPr>
        <w:t>]</w:t>
      </w:r>
      <w:r>
        <w:rPr>
          <w:rFonts w:ascii="仿宋_GB2312" w:hAnsi="仿宋_GB2312" w:eastAsia="仿宋_GB2312" w:cs="仿宋_GB2312"/>
          <w:szCs w:val="21"/>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其投标报价扣除10-20%后参与评审。具体详见第四章 评标方法。</w:t>
      </w:r>
    </w:p>
    <w:p w14:paraId="07F97F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0AAEF5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27.5根据财政部、辽宁省财政厅相关规定，对于列入《创新产品和服务目录》内的产品、服务实施政府优先采购。具体优先采购办法详见第四章 评标方法。</w:t>
      </w:r>
    </w:p>
    <w:p w14:paraId="4A07FDB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0BE7C19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407B28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52DD73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034A374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511D0C2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20AADBD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2C3AE15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6BBCCAA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7FFAFD2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14:paraId="645CF9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740158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7993A82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05E9401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53DA5F1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7F7CDF75">
      <w:pPr>
        <w:pStyle w:val="3"/>
        <w:rPr>
          <w:rFonts w:ascii="仿宋_GB2312" w:hAnsi="仿宋_GB2312" w:eastAsia="仿宋_GB2312" w:cs="仿宋_GB2312"/>
          <w:sz w:val="32"/>
          <w:szCs w:val="28"/>
        </w:rPr>
      </w:pPr>
      <w:bookmarkStart w:id="69" w:name="_Toc4544_WPSOffice_Level2"/>
      <w:r>
        <w:rPr>
          <w:rFonts w:hint="eastAsia" w:ascii="仿宋_GB2312" w:hAnsi="仿宋_GB2312" w:eastAsia="仿宋_GB2312" w:cs="仿宋_GB2312"/>
          <w:sz w:val="32"/>
          <w:szCs w:val="28"/>
        </w:rPr>
        <w:t>七 确定中标</w:t>
      </w:r>
      <w:bookmarkEnd w:id="69"/>
    </w:p>
    <w:p w14:paraId="122F392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0EC6345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3F9D99E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533E4D2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0C456FF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5C67052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39DADF2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33.1采购人或者采购代理机构应当自中标人确定之日起2个工作日内，在中国政府采购网和辽宁政府采购网媒体上公告中标结果。同时向中标人发出中标通知书。</w:t>
      </w:r>
    </w:p>
    <w:p w14:paraId="32ED58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0106BE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4D1F3A6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42CB56E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F4126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0D87001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6F625B3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65FC63D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18EC300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7BB1614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5E068B9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06D0BC0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3A67EC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4214D81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5DBC260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472F5F2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5D3FBA6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54D0FEE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6B1273E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52F4C8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6AB7D37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2DD13EF1">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20793D7D">
      <w:pPr>
        <w:pStyle w:val="2"/>
        <w:adjustRightInd w:val="0"/>
        <w:snapToGrid w:val="0"/>
        <w:spacing w:before="0" w:after="0"/>
        <w:rPr>
          <w:rFonts w:ascii="仿宋_GB2312" w:hAnsi="仿宋_GB2312" w:eastAsia="仿宋_GB2312" w:cs="仿宋_GB2312"/>
        </w:rPr>
      </w:pPr>
      <w:bookmarkStart w:id="70" w:name="_Toc6403"/>
      <w:bookmarkStart w:id="71" w:name="_Toc17725_WPSOffice_Level1"/>
      <w:r>
        <w:rPr>
          <w:rFonts w:hint="eastAsia" w:ascii="仿宋_GB2312" w:hAnsi="仿宋_GB2312" w:eastAsia="仿宋_GB2312" w:cs="仿宋_GB2312"/>
        </w:rPr>
        <w:t>第二章 投标文件内容及格式</w:t>
      </w:r>
      <w:bookmarkEnd w:id="70"/>
      <w:bookmarkEnd w:id="71"/>
    </w:p>
    <w:p w14:paraId="790DDAE1">
      <w:pPr>
        <w:spacing w:before="156" w:beforeLines="50"/>
        <w:rPr>
          <w:rFonts w:ascii="仿宋_GB2312" w:hAnsi="仿宋_GB2312" w:eastAsia="仿宋_GB2312" w:cs="仿宋_GB2312"/>
          <w:b/>
          <w:sz w:val="24"/>
        </w:rPr>
      </w:pPr>
      <w:bookmarkStart w:id="72" w:name="投标文件内容及格式：Block"/>
      <w:bookmarkEnd w:id="72"/>
      <w:bookmarkStart w:id="73" w:name="sys_投标文件内容及格式：Block"/>
      <w:bookmarkEnd w:id="73"/>
      <w:bookmarkStart w:id="74" w:name="_Toc2481_WPSOffice_Level2"/>
      <w:bookmarkStart w:id="75" w:name="_Toc1538_WPSOffice_Level2"/>
      <w:r>
        <w:rPr>
          <w:rFonts w:hint="eastAsia" w:ascii="仿宋_GB2312" w:hAnsi="仿宋_GB2312" w:eastAsia="仿宋_GB2312" w:cs="仿宋_GB2312"/>
          <w:b/>
          <w:sz w:val="24"/>
        </w:rPr>
        <w:t>一、</w:t>
      </w:r>
      <w:bookmarkEnd w:id="74"/>
      <w:bookmarkEnd w:id="75"/>
      <w:r>
        <w:rPr>
          <w:rFonts w:hint="eastAsia" w:ascii="仿宋_GB2312" w:hAnsi="仿宋_GB2312" w:eastAsia="仿宋_GB2312" w:cs="仿宋_GB2312"/>
          <w:b/>
          <w:sz w:val="24"/>
        </w:rPr>
        <w:t>备份文件电子文档的外封面、封口，投标文件的封皮及目录</w:t>
      </w:r>
    </w:p>
    <w:tbl>
      <w:tblPr>
        <w:tblStyle w:val="25"/>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2438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7F93D7E6">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14:paraId="65B35BE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14:paraId="7C95FD7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0794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4F8945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14:paraId="632F874D">
            <w:pPr>
              <w:widowControl/>
              <w:adjustRightInd w:val="0"/>
              <w:snapToGrid w:val="0"/>
              <w:jc w:val="left"/>
              <w:rPr>
                <w:rFonts w:ascii="仿宋_GB2312" w:hAnsi="仿宋_GB2312" w:eastAsia="仿宋_GB2312" w:cs="仿宋_GB2312"/>
                <w:b/>
                <w:kern w:val="0"/>
                <w:szCs w:val="21"/>
              </w:rPr>
            </w:pPr>
            <w:r>
              <w:rPr>
                <w:rFonts w:hint="eastAsia" w:ascii="仿宋" w:hAnsi="仿宋" w:cs="仿宋"/>
                <w:kern w:val="0"/>
                <w:szCs w:val="21"/>
              </w:rPr>
              <w:t>备份文件的外封面及封口</w:t>
            </w:r>
          </w:p>
        </w:tc>
        <w:tc>
          <w:tcPr>
            <w:tcW w:w="742" w:type="dxa"/>
            <w:vAlign w:val="center"/>
          </w:tcPr>
          <w:p w14:paraId="51FFFA2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F10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0E7AFF6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14:paraId="2A0C4CAD">
            <w:pPr>
              <w:widowControl/>
              <w:adjustRightInd w:val="0"/>
              <w:snapToGrid w:val="0"/>
              <w:rPr>
                <w:rFonts w:ascii="仿宋_GB2312" w:hAnsi="仿宋_GB2312" w:eastAsia="仿宋_GB2312" w:cs="仿宋_GB2312"/>
                <w:kern w:val="0"/>
                <w:szCs w:val="21"/>
              </w:rPr>
            </w:pPr>
            <w:r>
              <w:rPr>
                <w:rFonts w:hint="eastAsia" w:ascii="仿宋" w:hAnsi="仿宋" w:cs="仿宋"/>
                <w:kern w:val="0"/>
                <w:szCs w:val="21"/>
              </w:rPr>
              <w:t>投标文件的封皮</w:t>
            </w:r>
          </w:p>
        </w:tc>
        <w:tc>
          <w:tcPr>
            <w:tcW w:w="742" w:type="dxa"/>
            <w:vAlign w:val="center"/>
          </w:tcPr>
          <w:p w14:paraId="3F416E1D">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26E1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1A4AFA5D">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14:paraId="4DC6F233">
            <w:pPr>
              <w:widowControl/>
              <w:adjustRightInd w:val="0"/>
              <w:snapToGrid w:val="0"/>
              <w:rPr>
                <w:rFonts w:ascii="仿宋_GB2312" w:hAnsi="仿宋_GB2312" w:eastAsia="仿宋_GB2312" w:cs="仿宋_GB2312"/>
                <w:kern w:val="0"/>
                <w:szCs w:val="21"/>
              </w:rPr>
            </w:pPr>
            <w:r>
              <w:rPr>
                <w:rFonts w:hint="eastAsia" w:ascii="仿宋" w:hAnsi="仿宋" w:cs="仿宋"/>
                <w:kern w:val="0"/>
                <w:szCs w:val="21"/>
              </w:rPr>
              <w:t>投标文件的目录</w:t>
            </w:r>
          </w:p>
        </w:tc>
        <w:tc>
          <w:tcPr>
            <w:tcW w:w="742" w:type="dxa"/>
            <w:vAlign w:val="center"/>
          </w:tcPr>
          <w:p w14:paraId="57C6D47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1858725E">
      <w:pPr>
        <w:snapToGrid w:val="0"/>
        <w:spacing w:before="156" w:beforeLines="50"/>
        <w:rPr>
          <w:rFonts w:ascii="仿宋_GB2312" w:hAnsi="仿宋_GB2312" w:eastAsia="仿宋_GB2312" w:cs="仿宋_GB2312"/>
          <w:b/>
          <w:sz w:val="24"/>
        </w:rPr>
      </w:pPr>
      <w:bookmarkStart w:id="76" w:name="_Toc31052_WPSOffice_Level2"/>
      <w:bookmarkStart w:id="77" w:name="_Toc1266_WPSOffice_Level2"/>
      <w:r>
        <w:rPr>
          <w:rFonts w:hint="eastAsia" w:ascii="仿宋_GB2312" w:hAnsi="仿宋_GB2312" w:eastAsia="仿宋_GB2312" w:cs="仿宋_GB2312"/>
          <w:b/>
          <w:sz w:val="24"/>
        </w:rPr>
        <w:t>二、资格证明材料</w:t>
      </w:r>
      <w:bookmarkEnd w:id="76"/>
      <w:bookmarkEnd w:id="77"/>
      <w:r>
        <w:rPr>
          <w:rFonts w:hint="eastAsia" w:ascii="仿宋_GB2312" w:hAnsi="仿宋_GB2312" w:eastAsia="仿宋_GB2312" w:cs="仿宋_GB2312"/>
          <w:b/>
          <w:sz w:val="24"/>
        </w:rPr>
        <w:t>（有一项不符合要求，不能进入下一阶段评审）</w:t>
      </w:r>
    </w:p>
    <w:tbl>
      <w:tblPr>
        <w:tblStyle w:val="25"/>
        <w:tblW w:w="8418" w:type="dxa"/>
        <w:jc w:val="center"/>
        <w:tblLayout w:type="fixed"/>
        <w:tblCellMar>
          <w:top w:w="0" w:type="dxa"/>
          <w:left w:w="0" w:type="dxa"/>
          <w:bottom w:w="0" w:type="dxa"/>
          <w:right w:w="0" w:type="dxa"/>
        </w:tblCellMar>
      </w:tblPr>
      <w:tblGrid>
        <w:gridCol w:w="671"/>
        <w:gridCol w:w="6992"/>
        <w:gridCol w:w="755"/>
      </w:tblGrid>
      <w:tr w14:paraId="7A720D0C">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CF7D09">
            <w:pPr>
              <w:adjustRightInd w:val="0"/>
              <w:snapToGrid w:val="0"/>
              <w:jc w:val="center"/>
              <w:rPr>
                <w:rFonts w:ascii="仿宋_GB2312" w:hAnsi="仿宋_GB2312" w:eastAsia="仿宋_GB2312" w:cs="仿宋_GB2312"/>
                <w:szCs w:val="21"/>
              </w:rPr>
            </w:pPr>
            <w:bookmarkStart w:id="78" w:name="资格性证明材料：Document"/>
            <w:bookmarkStart w:id="79" w:name="sys_资格性证明材料：Document"/>
            <w:r>
              <w:rPr>
                <w:rFonts w:hint="eastAsia" w:ascii="仿宋_GB2312" w:hAns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65BF0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6905DD">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0AF80290">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487F1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34D7EF">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56B3FF">
            <w:pPr>
              <w:adjustRightInd w:val="0"/>
              <w:snapToGrid w:val="0"/>
              <w:jc w:val="center"/>
              <w:rPr>
                <w:rFonts w:ascii="仿宋_GB2312" w:hAnsi="仿宋_GB2312" w:eastAsia="仿宋_GB2312" w:cs="仿宋_GB2312"/>
                <w:szCs w:val="21"/>
              </w:rPr>
            </w:pPr>
          </w:p>
        </w:tc>
      </w:tr>
      <w:tr w14:paraId="267AB72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D7C92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5217AC">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BE4E10">
            <w:pPr>
              <w:adjustRightInd w:val="0"/>
              <w:snapToGrid w:val="0"/>
              <w:jc w:val="center"/>
              <w:rPr>
                <w:rFonts w:ascii="仿宋_GB2312" w:hAnsi="仿宋_GB2312" w:eastAsia="仿宋_GB2312" w:cs="仿宋_GB2312"/>
                <w:szCs w:val="21"/>
              </w:rPr>
            </w:pPr>
          </w:p>
        </w:tc>
      </w:tr>
      <w:tr w14:paraId="45374A11">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35C24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01C9F9">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7DE8E8">
            <w:pPr>
              <w:adjustRightInd w:val="0"/>
              <w:snapToGrid w:val="0"/>
              <w:jc w:val="center"/>
              <w:rPr>
                <w:rFonts w:ascii="仿宋_GB2312" w:hAnsi="仿宋_GB2312" w:eastAsia="仿宋_GB2312" w:cs="仿宋_GB2312"/>
                <w:szCs w:val="21"/>
              </w:rPr>
            </w:pPr>
          </w:p>
        </w:tc>
      </w:tr>
      <w:tr w14:paraId="7B6B33B8">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BD24BD">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823993">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06337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4CF24CC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76439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5FF5C4">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B76F7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645C4DB7">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9E7E8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9DFCAD">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7AD32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5C9C53BB">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94868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31A3A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434C988F">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7CC9F2">
            <w:pPr>
              <w:adjustRightInd w:val="0"/>
              <w:snapToGrid w:val="0"/>
              <w:jc w:val="center"/>
              <w:rPr>
                <w:rFonts w:ascii="仿宋_GB2312" w:hAnsi="仿宋_GB2312" w:eastAsia="仿宋_GB2312" w:cs="仿宋_GB2312"/>
                <w:szCs w:val="21"/>
              </w:rPr>
            </w:pPr>
          </w:p>
        </w:tc>
      </w:tr>
      <w:tr w14:paraId="1C8B051B">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BC47B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C26DA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E60497">
            <w:pPr>
              <w:adjustRightInd w:val="0"/>
              <w:snapToGrid w:val="0"/>
              <w:jc w:val="center"/>
              <w:rPr>
                <w:rFonts w:ascii="仿宋_GB2312" w:hAnsi="仿宋_GB2312" w:eastAsia="仿宋_GB2312" w:cs="仿宋_GB2312"/>
                <w:szCs w:val="21"/>
              </w:rPr>
            </w:pPr>
          </w:p>
        </w:tc>
      </w:tr>
      <w:tr w14:paraId="65B0E6A7">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520EA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886B1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2A463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72A98AC6">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B289E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70D952">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89035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16F2FCD1">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5D800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5D9132">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E21CC8">
            <w:pPr>
              <w:adjustRightInd w:val="0"/>
              <w:snapToGrid w:val="0"/>
              <w:jc w:val="center"/>
              <w:rPr>
                <w:rFonts w:ascii="仿宋_GB2312" w:hAnsi="仿宋_GB2312" w:eastAsia="仿宋_GB2312" w:cs="仿宋_GB2312"/>
                <w:szCs w:val="21"/>
              </w:rPr>
            </w:pPr>
          </w:p>
        </w:tc>
      </w:tr>
    </w:tbl>
    <w:p w14:paraId="4E238E64">
      <w:pPr>
        <w:snapToGrid w:val="0"/>
        <w:spacing w:before="156" w:beforeLines="50"/>
        <w:rPr>
          <w:rFonts w:ascii="仿宋_GB2312" w:hAnsi="仿宋_GB2312" w:eastAsia="仿宋_GB2312" w:cs="仿宋_GB2312"/>
          <w:b/>
          <w:sz w:val="24"/>
        </w:rPr>
      </w:pPr>
      <w:bookmarkStart w:id="80" w:name="_Toc25206_WPSOffice_Level2"/>
      <w:bookmarkStart w:id="81" w:name="_Toc22359_WPSOffice_Level2"/>
      <w:r>
        <w:rPr>
          <w:rFonts w:hint="eastAsia" w:ascii="仿宋_GB2312" w:hAnsi="仿宋_GB2312" w:eastAsia="仿宋_GB2312" w:cs="仿宋_GB2312"/>
          <w:b/>
          <w:sz w:val="24"/>
        </w:rPr>
        <w:t>三、符合性证明材料</w:t>
      </w:r>
      <w:bookmarkEnd w:id="80"/>
      <w:bookmarkEnd w:id="81"/>
      <w:r>
        <w:rPr>
          <w:rFonts w:hint="eastAsia" w:ascii="仿宋_GB2312" w:hAnsi="仿宋_GB2312" w:eastAsia="仿宋_GB2312" w:cs="仿宋_GB2312"/>
          <w:b/>
          <w:sz w:val="24"/>
        </w:rPr>
        <w:t>（有一项不符合要求，不能进入下一阶段评审）</w:t>
      </w:r>
    </w:p>
    <w:bookmarkEnd w:id="78"/>
    <w:bookmarkEnd w:id="79"/>
    <w:tbl>
      <w:tblPr>
        <w:tblStyle w:val="25"/>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38CC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5665160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vAlign w:val="center"/>
          </w:tcPr>
          <w:p w14:paraId="66ACED8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vAlign w:val="center"/>
          </w:tcPr>
          <w:p w14:paraId="253CFCB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E29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DFFB3D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vAlign w:val="center"/>
          </w:tcPr>
          <w:p w14:paraId="39B25F0E">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vAlign w:val="center"/>
          </w:tcPr>
          <w:p w14:paraId="56601CD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9</w:t>
            </w:r>
          </w:p>
        </w:tc>
      </w:tr>
      <w:tr w14:paraId="0677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BC3596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vAlign w:val="center"/>
          </w:tcPr>
          <w:p w14:paraId="0785D132">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vAlign w:val="center"/>
          </w:tcPr>
          <w:p w14:paraId="1AE9F83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1636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516FFD3">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vAlign w:val="center"/>
          </w:tcPr>
          <w:p w14:paraId="2599154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vAlign w:val="center"/>
          </w:tcPr>
          <w:p w14:paraId="2C2800D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6D4B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A9F6D5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vAlign w:val="center"/>
          </w:tcPr>
          <w:p w14:paraId="3D2099D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vAlign w:val="center"/>
          </w:tcPr>
          <w:p w14:paraId="25AD2D5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0B4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822921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vAlign w:val="center"/>
          </w:tcPr>
          <w:p w14:paraId="4A3F43D1">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vAlign w:val="center"/>
          </w:tcPr>
          <w:p w14:paraId="687BDB4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215B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4235E6F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vAlign w:val="center"/>
          </w:tcPr>
          <w:p w14:paraId="091247E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vAlign w:val="center"/>
          </w:tcPr>
          <w:p w14:paraId="174855E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14:paraId="212CF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655DA69">
            <w:pPr>
              <w:jc w:val="center"/>
              <w:rPr>
                <w:rFonts w:ascii="仿宋_GB2312" w:hAnsi="仿宋_GB2312" w:eastAsia="仿宋_GB2312" w:cs="仿宋_GB2312"/>
                <w:kern w:val="0"/>
                <w:szCs w:val="21"/>
              </w:rPr>
            </w:pPr>
            <w:bookmarkStart w:id="82" w:name="_Toc24432_WPSOffice_Level2"/>
            <w:bookmarkStart w:id="83" w:name="_Toc27769_WPSOffice_Level2"/>
            <w:r>
              <w:rPr>
                <w:rFonts w:hint="eastAsia" w:ascii="仿宋_GB2312" w:hAnsi="仿宋_GB2312" w:eastAsia="仿宋_GB2312" w:cs="仿宋_GB2312"/>
                <w:kern w:val="0"/>
                <w:szCs w:val="21"/>
              </w:rPr>
              <w:t>7</w:t>
            </w:r>
          </w:p>
        </w:tc>
        <w:tc>
          <w:tcPr>
            <w:tcW w:w="6986" w:type="dxa"/>
            <w:vAlign w:val="center"/>
          </w:tcPr>
          <w:p w14:paraId="486A3947">
            <w:pPr>
              <w:adjustRightInd w:val="0"/>
              <w:snapToGrid w:val="0"/>
              <w:rPr>
                <w:rFonts w:ascii="仿宋" w:hAnsi="仿宋" w:cs="仿宋"/>
                <w:kern w:val="0"/>
                <w:szCs w:val="21"/>
              </w:rPr>
            </w:pPr>
            <w:r>
              <w:rPr>
                <w:rFonts w:hint="eastAsia" w:ascii="仿宋" w:hAnsi="仿宋" w:cs="仿宋"/>
                <w:kern w:val="0"/>
                <w:szCs w:val="21"/>
              </w:rPr>
              <w:t>其他符合性证明材料：</w:t>
            </w:r>
          </w:p>
          <w:p w14:paraId="3D7514FD">
            <w:pPr>
              <w:adjustRightInd w:val="0"/>
              <w:snapToGrid w:val="0"/>
              <w:rPr>
                <w:rFonts w:ascii="仿宋" w:hAnsi="仿宋" w:cs="仿宋"/>
                <w:kern w:val="0"/>
                <w:szCs w:val="21"/>
              </w:rPr>
            </w:pPr>
            <w:r>
              <w:rPr>
                <w:rFonts w:hint="eastAsia" w:ascii="仿宋" w:hAnsi="仿宋" w:cs="仿宋"/>
                <w:kern w:val="0"/>
                <w:szCs w:val="21"/>
              </w:rPr>
              <w:t>货物主要技术指标和性能的详细说明（产品技术说明书、官网技术参数截图、技术白皮书、产品彩页、第三方检测报告等）</w:t>
            </w:r>
          </w:p>
        </w:tc>
        <w:tc>
          <w:tcPr>
            <w:tcW w:w="756" w:type="dxa"/>
            <w:vAlign w:val="center"/>
          </w:tcPr>
          <w:p w14:paraId="346A97B9">
            <w:pPr>
              <w:adjustRightInd w:val="0"/>
              <w:snapToGrid w:val="0"/>
              <w:jc w:val="center"/>
              <w:rPr>
                <w:rFonts w:ascii="仿宋_GB2312" w:hAnsi="仿宋_GB2312" w:eastAsia="仿宋_GB2312" w:cs="仿宋_GB2312"/>
                <w:kern w:val="0"/>
                <w:szCs w:val="21"/>
              </w:rPr>
            </w:pPr>
          </w:p>
        </w:tc>
      </w:tr>
    </w:tbl>
    <w:p w14:paraId="29B1CEA1">
      <w:pPr>
        <w:snapToGrid w:val="0"/>
        <w:spacing w:before="156" w:beforeLines="50"/>
        <w:rPr>
          <w:rFonts w:ascii="仿宋_GB2312" w:hAnsi="仿宋_GB2312" w:eastAsia="仿宋_GB2312" w:cs="仿宋_GB2312"/>
          <w:b/>
          <w:sz w:val="24"/>
        </w:rPr>
      </w:pPr>
      <w:r>
        <w:rPr>
          <w:rFonts w:hint="eastAsia" w:ascii="仿宋_GB2312" w:hAnsi="仿宋_GB2312" w:eastAsia="仿宋_GB2312" w:cs="仿宋_GB2312"/>
          <w:b/>
          <w:sz w:val="24"/>
        </w:rPr>
        <w:t>四、其他材料</w:t>
      </w:r>
      <w:bookmarkEnd w:id="82"/>
      <w:bookmarkEnd w:id="83"/>
      <w:r>
        <w:rPr>
          <w:rFonts w:hint="eastAsia" w:ascii="仿宋_GB2312" w:hAnsi="仿宋_GB2312" w:eastAsia="仿宋_GB2312" w:cs="仿宋_GB2312"/>
          <w:b/>
          <w:sz w:val="24"/>
        </w:rPr>
        <w:t>（如有，请提供；如未提供，投标文件不作无效处理）</w:t>
      </w:r>
    </w:p>
    <w:tbl>
      <w:tblPr>
        <w:tblStyle w:val="25"/>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053B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4C67999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vAlign w:val="center"/>
          </w:tcPr>
          <w:p w14:paraId="76DEBF3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14:paraId="294621B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4A50E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68" w:type="dxa"/>
            <w:vAlign w:val="center"/>
          </w:tcPr>
          <w:p w14:paraId="1458F73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14:paraId="286CD93F">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中小企业声明函</w:t>
            </w:r>
          </w:p>
        </w:tc>
        <w:tc>
          <w:tcPr>
            <w:tcW w:w="756" w:type="dxa"/>
            <w:vAlign w:val="center"/>
          </w:tcPr>
          <w:p w14:paraId="6E86839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14:paraId="052F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8" w:type="dxa"/>
            <w:vAlign w:val="center"/>
          </w:tcPr>
          <w:p w14:paraId="1B4B2EE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14:paraId="0D7C447E">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残疾人福利性单位声明函</w:t>
            </w:r>
          </w:p>
        </w:tc>
        <w:tc>
          <w:tcPr>
            <w:tcW w:w="756" w:type="dxa"/>
            <w:vAlign w:val="center"/>
          </w:tcPr>
          <w:p w14:paraId="2A6A1AA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14:paraId="359D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68" w:type="dxa"/>
            <w:vAlign w:val="center"/>
          </w:tcPr>
          <w:p w14:paraId="7155653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3D684972">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监狱企业证明材料</w:t>
            </w:r>
          </w:p>
        </w:tc>
        <w:tc>
          <w:tcPr>
            <w:tcW w:w="756" w:type="dxa"/>
            <w:vAlign w:val="center"/>
          </w:tcPr>
          <w:p w14:paraId="5EDF36FC">
            <w:pPr>
              <w:adjustRightInd w:val="0"/>
              <w:snapToGrid w:val="0"/>
              <w:jc w:val="center"/>
              <w:rPr>
                <w:rFonts w:ascii="仿宋_GB2312" w:hAnsi="仿宋_GB2312" w:eastAsia="仿宋_GB2312" w:cs="仿宋_GB2312"/>
                <w:kern w:val="0"/>
                <w:szCs w:val="21"/>
              </w:rPr>
            </w:pPr>
          </w:p>
        </w:tc>
      </w:tr>
      <w:tr w14:paraId="6374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668" w:type="dxa"/>
            <w:vAlign w:val="center"/>
          </w:tcPr>
          <w:p w14:paraId="7151CDC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2338C1F7">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《品目清单》、国家确定的认证机构出具的、处于有效期之内的《节能产品、环境标志产品认证证书》（非政府强制采购的节能产品可以提供）</w:t>
            </w:r>
          </w:p>
        </w:tc>
        <w:tc>
          <w:tcPr>
            <w:tcW w:w="756" w:type="dxa"/>
            <w:vAlign w:val="center"/>
          </w:tcPr>
          <w:p w14:paraId="672CCD4B">
            <w:pPr>
              <w:adjustRightInd w:val="0"/>
              <w:snapToGrid w:val="0"/>
              <w:jc w:val="center"/>
              <w:rPr>
                <w:rFonts w:ascii="仿宋_GB2312" w:hAnsi="仿宋_GB2312" w:eastAsia="仿宋_GB2312" w:cs="仿宋_GB2312"/>
                <w:kern w:val="0"/>
                <w:szCs w:val="21"/>
              </w:rPr>
            </w:pPr>
          </w:p>
        </w:tc>
      </w:tr>
      <w:tr w14:paraId="429F0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11D316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1AD15640">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列入《创新产品和服务目录》内的产品、服务的证明材料（如适用）</w:t>
            </w:r>
          </w:p>
          <w:p w14:paraId="3684BA7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14:paraId="6692292F">
            <w:pPr>
              <w:adjustRightInd w:val="0"/>
              <w:snapToGrid w:val="0"/>
              <w:jc w:val="center"/>
              <w:rPr>
                <w:rFonts w:ascii="仿宋_GB2312" w:hAnsi="仿宋_GB2312" w:eastAsia="仿宋_GB2312" w:cs="仿宋_GB2312"/>
                <w:kern w:val="0"/>
                <w:szCs w:val="21"/>
              </w:rPr>
            </w:pPr>
          </w:p>
        </w:tc>
      </w:tr>
      <w:tr w14:paraId="2164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668" w:type="dxa"/>
            <w:vAlign w:val="center"/>
          </w:tcPr>
          <w:p w14:paraId="7FF16A8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5" w:type="dxa"/>
            <w:vAlign w:val="center"/>
          </w:tcPr>
          <w:p w14:paraId="41026540">
            <w:pPr>
              <w:spacing w:line="360" w:lineRule="exact"/>
              <w:rPr>
                <w:rFonts w:ascii="仿宋_GB2312" w:hAnsi="仿宋_GB2312" w:eastAsia="仿宋_GB2312" w:cs="仿宋_GB2312"/>
                <w:szCs w:val="21"/>
              </w:rPr>
            </w:pPr>
            <w:r>
              <w:rPr>
                <w:rFonts w:hint="eastAsia" w:ascii="仿宋" w:hAnsi="仿宋" w:cs="仿宋"/>
                <w:kern w:val="0"/>
                <w:szCs w:val="21"/>
              </w:rPr>
              <w:t>电子文件和电子备份文件一致性承诺函</w:t>
            </w:r>
          </w:p>
        </w:tc>
        <w:tc>
          <w:tcPr>
            <w:tcW w:w="756" w:type="dxa"/>
            <w:vAlign w:val="center"/>
          </w:tcPr>
          <w:p w14:paraId="069A1B97">
            <w:pPr>
              <w:spacing w:line="360" w:lineRule="exact"/>
              <w:jc w:val="center"/>
              <w:rPr>
                <w:rFonts w:ascii="仿宋_GB2312" w:hAnsi="仿宋_GB2312" w:eastAsia="仿宋_GB2312" w:cs="仿宋_GB2312"/>
                <w:kern w:val="0"/>
                <w:szCs w:val="21"/>
              </w:rPr>
            </w:pPr>
            <w:r>
              <w:rPr>
                <w:rFonts w:hint="eastAsia" w:ascii="仿宋" w:hAnsi="仿宋" w:eastAsia="仿宋_GB2312" w:cs="仿宋"/>
                <w:kern w:val="0"/>
                <w:szCs w:val="21"/>
              </w:rPr>
              <w:t>17</w:t>
            </w:r>
          </w:p>
        </w:tc>
      </w:tr>
      <w:tr w14:paraId="107A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7FB036D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6985" w:type="dxa"/>
            <w:vAlign w:val="center"/>
          </w:tcPr>
          <w:p w14:paraId="3948C754">
            <w:pPr>
              <w:pStyle w:val="48"/>
              <w:adjustRightInd w:val="0"/>
              <w:snapToGrid w:val="0"/>
              <w:ind w:left="25" w:leftChars="12" w:firstLine="0" w:firstLineChars="0"/>
              <w:rPr>
                <w:rFonts w:ascii="仿宋_GB2312" w:hAnsi="仿宋_GB2312" w:eastAsia="仿宋_GB2312" w:cs="仿宋_GB2312"/>
                <w:kern w:val="0"/>
                <w:szCs w:val="21"/>
                <w:lang w:val="en-US"/>
              </w:rPr>
            </w:pPr>
            <w:r>
              <w:rPr>
                <w:rFonts w:hint="eastAsia" w:ascii="仿宋_GB2312" w:hAnsi="仿宋_GB2312" w:eastAsia="仿宋_GB2312" w:cs="仿宋_GB2312"/>
                <w:kern w:val="0"/>
                <w:szCs w:val="21"/>
                <w:lang w:val="en-US"/>
              </w:rPr>
              <w:t>...</w:t>
            </w:r>
          </w:p>
        </w:tc>
        <w:tc>
          <w:tcPr>
            <w:tcW w:w="756" w:type="dxa"/>
            <w:vAlign w:val="center"/>
          </w:tcPr>
          <w:p w14:paraId="171AD050">
            <w:pPr>
              <w:adjustRightInd w:val="0"/>
              <w:snapToGrid w:val="0"/>
              <w:jc w:val="center"/>
              <w:rPr>
                <w:rFonts w:ascii="仿宋_GB2312" w:hAnsi="仿宋_GB2312" w:eastAsia="仿宋_GB2312" w:cs="仿宋_GB2312"/>
                <w:kern w:val="0"/>
                <w:szCs w:val="21"/>
              </w:rPr>
            </w:pPr>
          </w:p>
        </w:tc>
      </w:tr>
    </w:tbl>
    <w:p w14:paraId="6E814EAC">
      <w:pPr>
        <w:adjustRightInd w:val="0"/>
        <w:snapToGrid w:val="0"/>
        <w:spacing w:line="360" w:lineRule="auto"/>
        <w:ind w:firstLine="482" w:firstLineChars="200"/>
        <w:rPr>
          <w:rFonts w:ascii="仿宋_GB2312" w:hAnsi="仿宋_GB2312" w:eastAsia="仿宋_GB2312" w:cs="仿宋_GB2312"/>
          <w:b/>
          <w:sz w:val="24"/>
        </w:rPr>
      </w:pPr>
      <w:bookmarkStart w:id="84" w:name="_Toc23127_WPSOffice_Level2"/>
      <w:bookmarkStart w:id="85" w:name="_Toc24011_WPSOffice_Level2"/>
      <w:r>
        <w:rPr>
          <w:rFonts w:hint="eastAsia" w:ascii="仿宋_GB2312" w:hAnsi="仿宋_GB2312" w:eastAsia="仿宋_GB2312" w:cs="仿宋_GB2312"/>
          <w:b/>
          <w:sz w:val="24"/>
        </w:rPr>
        <w:t>重要提示：</w:t>
      </w:r>
      <w:bookmarkEnd w:id="84"/>
      <w:bookmarkEnd w:id="85"/>
    </w:p>
    <w:p w14:paraId="35E5DECD">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 w:hAnsi="仿宋" w:cs="仿宋"/>
          <w:b/>
          <w:szCs w:val="21"/>
        </w:rPr>
        <w:t>（提供的证明材料须清晰可辨，如果不清晰可辨，评审小组有权要求投标人提供该证明材料的原件，否则视为无效材料。）</w:t>
      </w:r>
      <w:r>
        <w:rPr>
          <w:rFonts w:hint="eastAsia" w:ascii="仿宋" w:hAnsi="仿宋" w:cs="仿宋"/>
          <w:b/>
          <w:bCs/>
          <w:szCs w:val="21"/>
        </w:rPr>
        <w:t xml:space="preserve"> </w:t>
      </w:r>
      <w:r>
        <w:rPr>
          <w:rFonts w:hint="eastAsia" w:ascii="仿宋_GB2312" w:hAnsi="仿宋_GB2312" w:eastAsia="仿宋_GB2312" w:cs="仿宋_GB2312"/>
          <w:b/>
          <w:bCs/>
          <w:szCs w:val="21"/>
        </w:rPr>
        <w:t xml:space="preserve"> </w:t>
      </w:r>
    </w:p>
    <w:p w14:paraId="73A0E2A1">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5B6654FA">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4F0F793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1CF96057">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6EC2BA8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40AE05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0C3611E0"/>
    <w:p w14:paraId="26D18618">
      <w:pPr>
        <w:rPr>
          <w:rFonts w:ascii="仿宋_GB2312" w:hAnsi="仿宋_GB2312" w:eastAsia="仿宋_GB2312" w:cs="仿宋_GB2312"/>
          <w:szCs w:val="28"/>
        </w:rPr>
      </w:pPr>
    </w:p>
    <w:p w14:paraId="7CC27938">
      <w:pPr>
        <w:rPr>
          <w:rFonts w:ascii="仿宋_GB2312" w:hAnsi="仿宋_GB2312" w:eastAsia="仿宋_GB2312" w:cs="仿宋_GB2312"/>
          <w:szCs w:val="28"/>
        </w:rPr>
      </w:pPr>
    </w:p>
    <w:p w14:paraId="7DC08FCC">
      <w:pPr>
        <w:pStyle w:val="8"/>
      </w:pPr>
    </w:p>
    <w:p w14:paraId="2682937D"/>
    <w:p w14:paraId="644A788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0D69482A">
      <w:pPr>
        <w:jc w:val="center"/>
        <w:rPr>
          <w:rFonts w:ascii="仿宋_GB2312" w:hAnsi="仿宋_GB2312" w:eastAsia="仿宋_GB2312" w:cs="仿宋_GB2312"/>
          <w:b/>
          <w:bCs/>
          <w:sz w:val="32"/>
          <w:szCs w:val="32"/>
        </w:rPr>
      </w:pPr>
      <w:bookmarkStart w:id="86" w:name="_Toc21090_WPSOffice_Level2"/>
      <w:bookmarkStart w:id="87" w:name="_Toc26322_WPSOffice_Level2"/>
      <w:r>
        <w:rPr>
          <w:rFonts w:hint="eastAsia" w:ascii="仿宋_GB2312" w:hAnsi="仿宋_GB2312" w:eastAsia="仿宋_GB2312" w:cs="仿宋_GB2312"/>
          <w:b/>
          <w:bCs/>
          <w:sz w:val="32"/>
          <w:szCs w:val="32"/>
        </w:rPr>
        <w:t>备份文件外封面、封口格式</w:t>
      </w:r>
      <w:bookmarkEnd w:id="86"/>
      <w:bookmarkEnd w:id="87"/>
    </w:p>
    <w:p w14:paraId="37B3C0C3">
      <w:pPr>
        <w:rPr>
          <w:rFonts w:ascii="仿宋" w:hAnsi="仿宋" w:cs="仿宋"/>
        </w:rPr>
      </w:pPr>
      <w:r>
        <w:rPr>
          <w:rFonts w:hint="eastAsia" w:ascii="仿宋" w:hAnsi="仿宋" w:cs="仿宋"/>
          <w:sz w:val="28"/>
          <w:szCs w:val="28"/>
        </w:rPr>
        <w:t>封面格式：</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1C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57FD420A">
            <w:pPr>
              <w:jc w:val="center"/>
              <w:rPr>
                <w:rFonts w:ascii="仿宋" w:hAnsi="仿宋" w:cs="仿宋"/>
                <w:b/>
                <w:bCs/>
              </w:rPr>
            </w:pPr>
          </w:p>
          <w:p w14:paraId="5548D4AC">
            <w:pPr>
              <w:jc w:val="center"/>
              <w:rPr>
                <w:rFonts w:ascii="仿宋" w:hAnsi="仿宋" w:cs="仿宋"/>
                <w:b/>
                <w:bCs/>
              </w:rPr>
            </w:pPr>
          </w:p>
          <w:p w14:paraId="0E0D0FFC">
            <w:pPr>
              <w:jc w:val="center"/>
              <w:rPr>
                <w:rFonts w:ascii="仿宋" w:hAnsi="仿宋" w:cs="仿宋"/>
                <w:b/>
                <w:bCs/>
              </w:rPr>
            </w:pPr>
          </w:p>
          <w:p w14:paraId="3FB45176">
            <w:pPr>
              <w:jc w:val="center"/>
              <w:rPr>
                <w:rFonts w:ascii="仿宋" w:hAnsi="仿宋" w:cs="仿宋"/>
                <w:b/>
                <w:bCs/>
              </w:rPr>
            </w:pPr>
          </w:p>
          <w:p w14:paraId="4D334B15">
            <w:pPr>
              <w:jc w:val="center"/>
              <w:rPr>
                <w:rFonts w:ascii="仿宋" w:hAnsi="仿宋" w:cs="仿宋"/>
                <w:b/>
                <w:bCs/>
              </w:rPr>
            </w:pPr>
          </w:p>
          <w:p w14:paraId="6EAA5C2F">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w:t>
            </w:r>
          </w:p>
          <w:p w14:paraId="12F4ACBC">
            <w:pPr>
              <w:jc w:val="left"/>
              <w:rPr>
                <w:rFonts w:ascii="仿宋" w:hAnsi="仿宋" w:cs="仿宋"/>
              </w:rPr>
            </w:pPr>
          </w:p>
          <w:p w14:paraId="6C9B87C5">
            <w:pPr>
              <w:jc w:val="left"/>
              <w:rPr>
                <w:rFonts w:ascii="仿宋" w:hAnsi="仿宋" w:cs="仿宋"/>
              </w:rPr>
            </w:pPr>
          </w:p>
          <w:p w14:paraId="6D90F51F">
            <w:pPr>
              <w:jc w:val="left"/>
              <w:rPr>
                <w:rFonts w:ascii="仿宋" w:hAnsi="仿宋" w:cs="仿宋"/>
              </w:rPr>
            </w:pPr>
          </w:p>
          <w:p w14:paraId="5E741B42">
            <w:pPr>
              <w:jc w:val="left"/>
              <w:rPr>
                <w:rFonts w:ascii="仿宋" w:hAnsi="仿宋" w:cs="仿宋"/>
              </w:rPr>
            </w:pPr>
          </w:p>
          <w:p w14:paraId="092C4463">
            <w:pPr>
              <w:jc w:val="left"/>
              <w:rPr>
                <w:rFonts w:ascii="仿宋" w:hAnsi="仿宋" w:cs="仿宋"/>
              </w:rPr>
            </w:pPr>
          </w:p>
          <w:p w14:paraId="56A6465E">
            <w:pPr>
              <w:jc w:val="left"/>
              <w:rPr>
                <w:rFonts w:ascii="仿宋" w:hAnsi="仿宋" w:cs="仿宋"/>
              </w:rPr>
            </w:pPr>
          </w:p>
          <w:p w14:paraId="75553091">
            <w:pPr>
              <w:jc w:val="left"/>
              <w:rPr>
                <w:rFonts w:ascii="仿宋" w:hAnsi="仿宋" w:cs="仿宋"/>
              </w:rPr>
            </w:pPr>
          </w:p>
          <w:p w14:paraId="563EC7EA">
            <w:pPr>
              <w:jc w:val="left"/>
              <w:rPr>
                <w:rFonts w:ascii="仿宋" w:hAnsi="仿宋" w:cs="仿宋"/>
              </w:rPr>
            </w:pPr>
            <w:r>
              <w:rPr>
                <w:rFonts w:hint="eastAsia" w:ascii="仿宋" w:hAnsi="仿宋" w:cs="仿宋"/>
              </w:rPr>
              <w:t>所投包号：第  包</w:t>
            </w:r>
          </w:p>
          <w:p w14:paraId="5EB93609">
            <w:pPr>
              <w:jc w:val="left"/>
              <w:rPr>
                <w:rFonts w:ascii="仿宋" w:hAnsi="仿宋" w:cs="仿宋"/>
              </w:rPr>
            </w:pPr>
          </w:p>
          <w:p w14:paraId="6398CA90">
            <w:pPr>
              <w:jc w:val="left"/>
              <w:rPr>
                <w:rFonts w:ascii="仿宋" w:hAnsi="仿宋" w:cs="仿宋"/>
              </w:rPr>
            </w:pPr>
            <w:r>
              <w:rPr>
                <w:rFonts w:hint="eastAsia" w:ascii="仿宋" w:hAnsi="仿宋" w:cs="仿宋"/>
              </w:rPr>
              <w:t>项目名称：</w:t>
            </w:r>
          </w:p>
          <w:p w14:paraId="5E282C39">
            <w:pPr>
              <w:jc w:val="left"/>
              <w:rPr>
                <w:rFonts w:ascii="仿宋" w:hAnsi="仿宋" w:cs="仿宋"/>
              </w:rPr>
            </w:pPr>
          </w:p>
          <w:p w14:paraId="2F791BD5">
            <w:pPr>
              <w:jc w:val="left"/>
              <w:rPr>
                <w:rFonts w:ascii="仿宋" w:hAnsi="仿宋" w:cs="仿宋"/>
              </w:rPr>
            </w:pPr>
            <w:r>
              <w:rPr>
                <w:rFonts w:hint="eastAsia" w:ascii="仿宋" w:hAnsi="仿宋" w:cs="仿宋"/>
              </w:rPr>
              <w:t>项目编号：</w:t>
            </w:r>
          </w:p>
          <w:p w14:paraId="786B7D34">
            <w:pPr>
              <w:jc w:val="center"/>
              <w:rPr>
                <w:rFonts w:ascii="仿宋" w:hAnsi="仿宋" w:cs="仿宋"/>
              </w:rPr>
            </w:pPr>
          </w:p>
          <w:p w14:paraId="60780F5C">
            <w:pPr>
              <w:jc w:val="center"/>
              <w:rPr>
                <w:rFonts w:ascii="仿宋" w:hAnsi="仿宋" w:cs="仿宋"/>
              </w:rPr>
            </w:pPr>
          </w:p>
          <w:p w14:paraId="18591926">
            <w:pPr>
              <w:jc w:val="center"/>
              <w:rPr>
                <w:rFonts w:ascii="仿宋" w:hAnsi="仿宋" w:cs="仿宋"/>
              </w:rPr>
            </w:pPr>
          </w:p>
          <w:p w14:paraId="769730E6">
            <w:pPr>
              <w:jc w:val="left"/>
              <w:rPr>
                <w:rFonts w:ascii="仿宋" w:hAnsi="仿宋" w:cs="仿宋"/>
              </w:rPr>
            </w:pPr>
            <w:r>
              <w:rPr>
                <w:rFonts w:hint="eastAsia" w:ascii="仿宋" w:hAnsi="仿宋" w:cs="仿宋"/>
              </w:rPr>
              <w:t>投标人名称（加盖单位公章）</w:t>
            </w:r>
          </w:p>
        </w:tc>
      </w:tr>
    </w:tbl>
    <w:p w14:paraId="0211AAC5">
      <w:pPr>
        <w:rPr>
          <w:rFonts w:ascii="仿宋" w:hAnsi="仿宋" w:cs="仿宋"/>
        </w:rPr>
      </w:pPr>
    </w:p>
    <w:p w14:paraId="55D9F3FF">
      <w:pPr>
        <w:rPr>
          <w:rFonts w:ascii="仿宋" w:hAnsi="仿宋" w:cs="仿宋"/>
        </w:rPr>
      </w:pPr>
    </w:p>
    <w:p w14:paraId="0CC87288">
      <w:pPr>
        <w:rPr>
          <w:rFonts w:ascii="仿宋" w:hAnsi="仿宋" w:cs="仿宋"/>
        </w:rPr>
      </w:pPr>
      <w:r>
        <w:rPr>
          <w:rFonts w:hint="eastAsia" w:ascii="仿宋" w:hAnsi="仿宋" w:cs="仿宋"/>
          <w:sz w:val="24"/>
          <w:szCs w:val="32"/>
        </w:rPr>
        <w:t>封口格式：</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7322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513BD715">
            <w:pPr>
              <w:jc w:val="center"/>
              <w:rPr>
                <w:rFonts w:ascii="仿宋" w:hAnsi="仿宋" w:cs="仿宋"/>
              </w:rPr>
            </w:pPr>
            <w:r>
              <w:rPr>
                <w:rFonts w:hint="eastAsia" w:ascii="仿宋" w:hAnsi="仿宋" w:cs="仿宋"/>
              </w:rPr>
              <w:t>——于   年  月  日   时之前不准启封（公章）——</w:t>
            </w:r>
          </w:p>
        </w:tc>
      </w:tr>
    </w:tbl>
    <w:p w14:paraId="0420B77A">
      <w:pPr>
        <w:rPr>
          <w:rFonts w:ascii="仿宋" w:hAnsi="仿宋" w:cs="仿宋"/>
        </w:rPr>
      </w:pPr>
    </w:p>
    <w:p w14:paraId="265E3CDA">
      <w:pPr>
        <w:rPr>
          <w:rFonts w:ascii="仿宋_GB2312" w:hAnsi="仿宋_GB2312" w:eastAsia="仿宋_GB2312" w:cs="仿宋_GB2312"/>
        </w:rPr>
      </w:pPr>
    </w:p>
    <w:p w14:paraId="227FD962">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451B7308">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6960981D">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投标文件的封皮</w:t>
      </w:r>
    </w:p>
    <w:p w14:paraId="40FB66EC">
      <w:pPr>
        <w:rPr>
          <w:rFonts w:ascii="仿宋_GB2312" w:hAnsi="仿宋_GB2312" w:eastAsia="仿宋_GB2312" w:cs="仿宋_GB2312"/>
        </w:rPr>
      </w:pPr>
    </w:p>
    <w:p w14:paraId="7E52ED5B">
      <w:pPr>
        <w:rPr>
          <w:rFonts w:ascii="仿宋_GB2312" w:hAnsi="仿宋_GB2312" w:eastAsia="仿宋_GB2312" w:cs="仿宋_GB2312"/>
        </w:rPr>
      </w:pPr>
    </w:p>
    <w:p w14:paraId="28F79EA5">
      <w:pPr>
        <w:rPr>
          <w:rFonts w:ascii="仿宋_GB2312" w:hAnsi="仿宋_GB2312" w:eastAsia="仿宋_GB2312" w:cs="仿宋_GB2312"/>
        </w:rPr>
      </w:pPr>
    </w:p>
    <w:p w14:paraId="35EC1899">
      <w:pPr>
        <w:rPr>
          <w:rFonts w:ascii="仿宋_GB2312" w:hAnsi="仿宋_GB2312" w:eastAsia="仿宋_GB2312" w:cs="仿宋_GB2312"/>
        </w:rPr>
      </w:pPr>
    </w:p>
    <w:p w14:paraId="374027FE">
      <w:pPr>
        <w:rPr>
          <w:rFonts w:ascii="仿宋_GB2312" w:hAnsi="仿宋_GB2312" w:eastAsia="仿宋_GB2312" w:cs="仿宋_GB2312"/>
        </w:rPr>
      </w:pPr>
    </w:p>
    <w:p w14:paraId="7CF5F3B6">
      <w:pPr>
        <w:rPr>
          <w:rFonts w:ascii="仿宋_GB2312" w:hAnsi="仿宋_GB2312" w:eastAsia="仿宋_GB2312" w:cs="仿宋_GB2312"/>
        </w:rPr>
      </w:pPr>
    </w:p>
    <w:p w14:paraId="16A508B6">
      <w:pPr>
        <w:rPr>
          <w:rFonts w:ascii="仿宋_GB2312" w:hAnsi="仿宋_GB2312" w:eastAsia="仿宋_GB2312" w:cs="仿宋_GB2312"/>
        </w:rPr>
      </w:pPr>
    </w:p>
    <w:p w14:paraId="62E2D909">
      <w:pPr>
        <w:rPr>
          <w:rFonts w:ascii="仿宋_GB2312" w:hAnsi="仿宋_GB2312" w:eastAsia="仿宋_GB2312" w:cs="仿宋_GB2312"/>
        </w:rPr>
      </w:pPr>
    </w:p>
    <w:p w14:paraId="18A8618C">
      <w:pPr>
        <w:rPr>
          <w:rFonts w:ascii="仿宋_GB2312" w:hAnsi="仿宋_GB2312" w:eastAsia="仿宋_GB2312" w:cs="仿宋_GB2312"/>
        </w:rPr>
      </w:pPr>
    </w:p>
    <w:p w14:paraId="24998B1B">
      <w:pPr>
        <w:rPr>
          <w:rFonts w:ascii="仿宋_GB2312" w:hAnsi="仿宋_GB2312" w:eastAsia="仿宋_GB2312" w:cs="仿宋_GB2312"/>
        </w:rPr>
      </w:pPr>
    </w:p>
    <w:p w14:paraId="782DB828">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42A5C229">
      <w:pPr>
        <w:rPr>
          <w:rFonts w:ascii="仿宋_GB2312" w:hAnsi="仿宋_GB2312" w:eastAsia="仿宋_GB2312" w:cs="仿宋_GB2312"/>
        </w:rPr>
      </w:pPr>
    </w:p>
    <w:p w14:paraId="295B4074">
      <w:pPr>
        <w:rPr>
          <w:rFonts w:ascii="仿宋_GB2312" w:hAnsi="仿宋_GB2312" w:eastAsia="仿宋_GB2312" w:cs="仿宋_GB2312"/>
        </w:rPr>
      </w:pPr>
    </w:p>
    <w:p w14:paraId="5FDE089F">
      <w:pPr>
        <w:rPr>
          <w:rFonts w:ascii="仿宋_GB2312" w:hAnsi="仿宋_GB2312" w:eastAsia="仿宋_GB2312" w:cs="仿宋_GB2312"/>
        </w:rPr>
      </w:pPr>
    </w:p>
    <w:p w14:paraId="71077000">
      <w:pPr>
        <w:rPr>
          <w:rFonts w:ascii="仿宋_GB2312" w:hAnsi="仿宋_GB2312" w:eastAsia="仿宋_GB2312" w:cs="仿宋_GB2312"/>
          <w:sz w:val="28"/>
          <w:szCs w:val="28"/>
        </w:rPr>
      </w:pPr>
    </w:p>
    <w:p w14:paraId="220F6585">
      <w:pPr>
        <w:rPr>
          <w:rFonts w:ascii="仿宋_GB2312" w:hAnsi="仿宋_GB2312" w:eastAsia="仿宋_GB2312" w:cs="仿宋_GB2312"/>
          <w:sz w:val="28"/>
          <w:szCs w:val="28"/>
        </w:rPr>
      </w:pPr>
    </w:p>
    <w:p w14:paraId="693E0EBF">
      <w:pPr>
        <w:rPr>
          <w:rFonts w:ascii="仿宋_GB2312" w:hAnsi="仿宋_GB2312" w:eastAsia="仿宋_GB2312" w:cs="仿宋_GB2312"/>
          <w:sz w:val="28"/>
          <w:szCs w:val="28"/>
        </w:rPr>
      </w:pPr>
    </w:p>
    <w:p w14:paraId="11AD7219">
      <w:pPr>
        <w:rPr>
          <w:rFonts w:ascii="仿宋_GB2312" w:hAnsi="仿宋_GB2312" w:eastAsia="仿宋_GB2312" w:cs="仿宋_GB2312"/>
          <w:sz w:val="28"/>
          <w:szCs w:val="28"/>
        </w:rPr>
      </w:pPr>
    </w:p>
    <w:p w14:paraId="14A1AE0F">
      <w:pPr>
        <w:rPr>
          <w:rFonts w:ascii="仿宋_GB2312" w:hAnsi="仿宋_GB2312" w:eastAsia="仿宋_GB2312" w:cs="仿宋_GB2312"/>
          <w:sz w:val="28"/>
          <w:szCs w:val="28"/>
        </w:rPr>
      </w:pPr>
    </w:p>
    <w:p w14:paraId="11B8BA5D">
      <w:pPr>
        <w:rPr>
          <w:rFonts w:ascii="仿宋_GB2312" w:hAnsi="仿宋_GB2312" w:eastAsia="仿宋_GB2312" w:cs="仿宋_GB2312"/>
          <w:sz w:val="28"/>
          <w:szCs w:val="28"/>
        </w:rPr>
      </w:pPr>
    </w:p>
    <w:p w14:paraId="03A168BA">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01D7B24C">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08DA2C89">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383523F">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4B3ECE2">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5A0A86CA">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1B9BA13F">
      <w:pPr>
        <w:spacing w:before="312" w:beforeLines="100" w:after="312" w:afterLines="100" w:line="360" w:lineRule="auto"/>
        <w:ind w:right="-21" w:rightChars="-10"/>
        <w:jc w:val="center"/>
        <w:rPr>
          <w:rFonts w:ascii="仿宋_GB2312" w:hAnsi="仿宋_GB2312" w:eastAsia="仿宋_GB2312" w:cs="仿宋_GB2312"/>
          <w:b/>
          <w:sz w:val="32"/>
          <w:szCs w:val="32"/>
        </w:rPr>
      </w:pPr>
      <w:bookmarkStart w:id="88" w:name="_Toc21414_WPSOffice_Level2"/>
      <w:bookmarkStart w:id="89" w:name="_Toc2304_WPSOffice_Level2"/>
      <w:r>
        <w:rPr>
          <w:rFonts w:hint="eastAsia" w:ascii="仿宋_GB2312" w:hAnsi="仿宋_GB2312" w:eastAsia="仿宋_GB2312" w:cs="仿宋_GB2312"/>
          <w:b/>
          <w:sz w:val="32"/>
          <w:szCs w:val="32"/>
        </w:rPr>
        <w:t>目  录</w:t>
      </w:r>
      <w:bookmarkEnd w:id="88"/>
      <w:bookmarkEnd w:id="89"/>
    </w:p>
    <w:p w14:paraId="259218C1">
      <w:pPr>
        <w:rPr>
          <w:rFonts w:ascii="仿宋_GB2312" w:hAnsi="仿宋_GB2312" w:eastAsia="仿宋_GB2312" w:cs="仿宋_GB2312"/>
        </w:rPr>
      </w:pPr>
      <w:bookmarkStart w:id="90" w:name="_Toc7636_WPSOffice_Level2"/>
      <w:bookmarkStart w:id="91" w:name="_Toc30940_WPSOffice_Level2"/>
      <w:r>
        <w:rPr>
          <w:rFonts w:hint="eastAsia" w:ascii="仿宋_GB2312" w:hAnsi="仿宋_GB2312" w:eastAsia="仿宋_GB2312" w:cs="仿宋_GB2312"/>
        </w:rPr>
        <w:t>一、资格证明材料</w:t>
      </w:r>
      <w:bookmarkEnd w:id="90"/>
      <w:bookmarkEnd w:id="91"/>
    </w:p>
    <w:p w14:paraId="65E8F3F5">
      <w:pPr>
        <w:rPr>
          <w:rFonts w:ascii="仿宋_GB2312" w:hAnsi="仿宋_GB2312" w:eastAsia="仿宋_GB2312" w:cs="仿宋_GB2312"/>
        </w:rPr>
      </w:pPr>
      <w:r>
        <w:rPr>
          <w:rFonts w:hint="eastAsia" w:ascii="仿宋_GB2312" w:hAnsi="仿宋_GB2312" w:eastAsia="仿宋_GB2312" w:cs="仿宋_GB2312"/>
        </w:rPr>
        <w:t>……</w:t>
      </w:r>
    </w:p>
    <w:p w14:paraId="656E2744">
      <w:pPr>
        <w:rPr>
          <w:rFonts w:ascii="仿宋_GB2312" w:hAnsi="仿宋_GB2312" w:eastAsia="仿宋_GB2312" w:cs="仿宋_GB2312"/>
        </w:rPr>
      </w:pPr>
      <w:bookmarkStart w:id="92" w:name="_Toc31702_WPSOffice_Level2"/>
      <w:bookmarkStart w:id="93" w:name="_Toc13950_WPSOffice_Level2"/>
      <w:r>
        <w:rPr>
          <w:rFonts w:hint="eastAsia" w:ascii="仿宋_GB2312" w:hAnsi="仿宋_GB2312" w:eastAsia="仿宋_GB2312" w:cs="仿宋_GB2312"/>
        </w:rPr>
        <w:t>二、符合性证明材料</w:t>
      </w:r>
      <w:bookmarkEnd w:id="92"/>
      <w:bookmarkEnd w:id="93"/>
    </w:p>
    <w:p w14:paraId="7D1A94A3">
      <w:pPr>
        <w:rPr>
          <w:rFonts w:ascii="仿宋_GB2312" w:hAnsi="仿宋_GB2312" w:eastAsia="仿宋_GB2312" w:cs="仿宋_GB2312"/>
        </w:rPr>
      </w:pPr>
      <w:r>
        <w:rPr>
          <w:rFonts w:hint="eastAsia" w:ascii="仿宋_GB2312" w:hAnsi="仿宋_GB2312" w:eastAsia="仿宋_GB2312" w:cs="仿宋_GB2312"/>
        </w:rPr>
        <w:t>……</w:t>
      </w:r>
    </w:p>
    <w:p w14:paraId="5FDD4084">
      <w:pPr>
        <w:rPr>
          <w:rFonts w:ascii="仿宋_GB2312" w:hAnsi="仿宋_GB2312" w:eastAsia="仿宋_GB2312" w:cs="仿宋_GB2312"/>
        </w:rPr>
      </w:pPr>
      <w:bookmarkStart w:id="94" w:name="_Toc9090_WPSOffice_Level2"/>
      <w:bookmarkStart w:id="95" w:name="_Toc14854_WPSOffice_Level2"/>
      <w:r>
        <w:rPr>
          <w:rFonts w:hint="eastAsia" w:ascii="仿宋_GB2312" w:hAnsi="仿宋_GB2312" w:eastAsia="仿宋_GB2312" w:cs="仿宋_GB2312"/>
        </w:rPr>
        <w:t>三、其它材料</w:t>
      </w:r>
      <w:bookmarkEnd w:id="94"/>
      <w:bookmarkEnd w:id="95"/>
    </w:p>
    <w:p w14:paraId="1159D580">
      <w:pPr>
        <w:rPr>
          <w:rFonts w:ascii="仿宋_GB2312" w:hAnsi="仿宋_GB2312" w:eastAsia="仿宋_GB2312" w:cs="仿宋_GB2312"/>
          <w:szCs w:val="21"/>
        </w:rPr>
      </w:pPr>
      <w:r>
        <w:rPr>
          <w:rFonts w:hint="eastAsia" w:ascii="仿宋_GB2312" w:hAnsi="仿宋_GB2312" w:eastAsia="仿宋_GB2312" w:cs="仿宋_GB2312"/>
          <w:szCs w:val="21"/>
        </w:rPr>
        <w:t>……</w:t>
      </w:r>
    </w:p>
    <w:p w14:paraId="375E7992">
      <w:pPr>
        <w:rPr>
          <w:rFonts w:ascii="仿宋_GB2312" w:hAnsi="仿宋_GB2312" w:eastAsia="仿宋_GB2312" w:cs="仿宋_GB2312"/>
          <w:szCs w:val="21"/>
        </w:rPr>
      </w:pPr>
    </w:p>
    <w:p w14:paraId="2F8D015F">
      <w:pPr>
        <w:rPr>
          <w:rFonts w:ascii="仿宋_GB2312" w:hAnsi="仿宋_GB2312" w:eastAsia="仿宋_GB2312" w:cs="仿宋_GB2312"/>
          <w:szCs w:val="21"/>
        </w:rPr>
      </w:pPr>
    </w:p>
    <w:p w14:paraId="7504886D">
      <w:pPr>
        <w:rPr>
          <w:rFonts w:ascii="仿宋_GB2312" w:hAnsi="仿宋_GB2312" w:eastAsia="仿宋_GB2312" w:cs="仿宋_GB2312"/>
          <w:szCs w:val="21"/>
        </w:rPr>
      </w:pPr>
    </w:p>
    <w:p w14:paraId="0D7DE33A">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3829F5B8">
      <w:pPr>
        <w:spacing w:line="360" w:lineRule="auto"/>
        <w:rPr>
          <w:rFonts w:ascii="仿宋_GB2312" w:hAnsi="仿宋_GB2312" w:eastAsia="仿宋_GB2312" w:cs="仿宋_GB2312"/>
        </w:rPr>
      </w:pPr>
    </w:p>
    <w:p w14:paraId="30EABC76">
      <w:pPr>
        <w:rPr>
          <w:rFonts w:ascii="仿宋_GB2312" w:hAnsi="仿宋_GB2312" w:eastAsia="仿宋_GB2312" w:cs="仿宋_GB2312"/>
        </w:rPr>
      </w:pPr>
    </w:p>
    <w:p w14:paraId="74165712">
      <w:pPr>
        <w:rPr>
          <w:rFonts w:ascii="仿宋_GB2312" w:hAnsi="仿宋_GB2312" w:eastAsia="仿宋_GB2312" w:cs="仿宋_GB2312"/>
        </w:rPr>
      </w:pPr>
    </w:p>
    <w:p w14:paraId="3E4A1BA3">
      <w:pPr>
        <w:rPr>
          <w:rFonts w:ascii="仿宋_GB2312" w:hAnsi="仿宋_GB2312" w:eastAsia="仿宋_GB2312" w:cs="仿宋_GB2312"/>
        </w:rPr>
      </w:pPr>
    </w:p>
    <w:p w14:paraId="38BE13CA">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C619B0B">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57E2D9D4">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C1A4FED">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3AB139E2">
      <w:pPr>
        <w:spacing w:before="312" w:beforeLines="100" w:after="312" w:afterLines="100" w:line="360" w:lineRule="auto"/>
        <w:ind w:right="-21" w:rightChars="-10"/>
        <w:jc w:val="center"/>
        <w:rPr>
          <w:rFonts w:ascii="仿宋_GB2312" w:hAnsi="仿宋_GB2312" w:eastAsia="仿宋_GB2312" w:cs="仿宋_GB2312"/>
          <w:b/>
          <w:sz w:val="32"/>
          <w:szCs w:val="32"/>
        </w:rPr>
      </w:pPr>
      <w:bookmarkStart w:id="96" w:name="_Toc3401_WPSOffice_Level2"/>
      <w:bookmarkStart w:id="97" w:name="_Toc16924_WPSOffice_Level2"/>
      <w:r>
        <w:rPr>
          <w:rFonts w:hint="eastAsia" w:ascii="仿宋_GB2312" w:hAnsi="仿宋_GB2312" w:eastAsia="仿宋_GB2312" w:cs="仿宋_GB2312"/>
          <w:b/>
          <w:sz w:val="32"/>
          <w:szCs w:val="32"/>
        </w:rPr>
        <w:t>法定代表人（或非法人组织负责人）身份证明书</w:t>
      </w:r>
      <w:bookmarkEnd w:id="96"/>
      <w:bookmarkEnd w:id="97"/>
    </w:p>
    <w:p w14:paraId="0B6E20A5">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615A5E6F">
      <w:pPr>
        <w:rPr>
          <w:rFonts w:ascii="仿宋_GB2312" w:hAnsi="仿宋_GB2312" w:eastAsia="仿宋_GB2312" w:cs="仿宋_GB2312"/>
          <w:szCs w:val="21"/>
        </w:rPr>
      </w:pPr>
    </w:p>
    <w:p w14:paraId="3FC64BE8">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7EF1F411">
      <w:pPr>
        <w:rPr>
          <w:rFonts w:ascii="仿宋_GB2312" w:hAnsi="仿宋_GB2312" w:eastAsia="仿宋_GB2312" w:cs="仿宋_GB2312"/>
          <w:szCs w:val="21"/>
        </w:rPr>
      </w:pPr>
    </w:p>
    <w:p w14:paraId="0693A0BC">
      <w:pPr>
        <w:rPr>
          <w:rFonts w:ascii="仿宋_GB2312" w:hAnsi="仿宋_GB2312" w:eastAsia="仿宋_GB2312" w:cs="仿宋_GB2312"/>
          <w:szCs w:val="21"/>
        </w:rPr>
      </w:pPr>
    </w:p>
    <w:p w14:paraId="08AB4A1B">
      <w:pPr>
        <w:rPr>
          <w:rFonts w:ascii="仿宋_GB2312" w:hAnsi="仿宋_GB2312" w:eastAsia="仿宋_GB2312" w:cs="仿宋_GB2312"/>
          <w:szCs w:val="21"/>
        </w:rPr>
      </w:pP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BE1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AD0CD7C">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（※法定代表人（或非法人组织负责人）有效期内的身份证正、反面复印件※）</w:t>
            </w:r>
          </w:p>
        </w:tc>
      </w:tr>
    </w:tbl>
    <w:p w14:paraId="56C097E2">
      <w:pPr>
        <w:rPr>
          <w:rFonts w:ascii="仿宋_GB2312" w:hAnsi="仿宋_GB2312" w:eastAsia="仿宋_GB2312" w:cs="仿宋_GB2312"/>
          <w:szCs w:val="21"/>
        </w:rPr>
      </w:pPr>
    </w:p>
    <w:p w14:paraId="0A8D4267">
      <w:pPr>
        <w:rPr>
          <w:rFonts w:ascii="仿宋_GB2312" w:hAnsi="仿宋_GB2312" w:eastAsia="仿宋_GB2312" w:cs="仿宋_GB2312"/>
          <w:szCs w:val="21"/>
        </w:rPr>
      </w:pPr>
    </w:p>
    <w:p w14:paraId="559B3397">
      <w:pPr>
        <w:rPr>
          <w:rFonts w:ascii="仿宋_GB2312" w:hAnsi="仿宋_GB2312" w:eastAsia="仿宋_GB2312" w:cs="仿宋_GB2312"/>
          <w:szCs w:val="21"/>
        </w:rPr>
      </w:pPr>
    </w:p>
    <w:p w14:paraId="0C9153E4">
      <w:pPr>
        <w:rPr>
          <w:rFonts w:ascii="仿宋_GB2312" w:hAnsi="仿宋_GB2312" w:eastAsia="仿宋_GB2312" w:cs="仿宋_GB2312"/>
          <w:szCs w:val="21"/>
        </w:rPr>
      </w:pPr>
    </w:p>
    <w:p w14:paraId="74BF85AE">
      <w:pPr>
        <w:rPr>
          <w:rFonts w:ascii="仿宋_GB2312" w:hAnsi="仿宋_GB2312" w:eastAsia="仿宋_GB2312" w:cs="仿宋_GB2312"/>
          <w:szCs w:val="21"/>
        </w:rPr>
      </w:pPr>
    </w:p>
    <w:p w14:paraId="073AEFAF">
      <w:pPr>
        <w:rPr>
          <w:rFonts w:ascii="仿宋_GB2312" w:hAnsi="仿宋_GB2312" w:eastAsia="仿宋_GB2312" w:cs="仿宋_GB2312"/>
          <w:szCs w:val="21"/>
        </w:rPr>
      </w:pPr>
    </w:p>
    <w:p w14:paraId="117EC4C3">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BCABC22">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5409714A">
      <w:pPr>
        <w:rPr>
          <w:rFonts w:ascii="仿宋_GB2312" w:hAnsi="仿宋_GB2312" w:eastAsia="仿宋_GB2312" w:cs="仿宋_GB2312"/>
        </w:rPr>
      </w:pPr>
    </w:p>
    <w:p w14:paraId="2500EA00">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54472715">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8" w:name="_Toc122_WPSOffice_Level2"/>
      <w:bookmarkStart w:id="99" w:name="_Toc21833_WPSOffice_Level2"/>
    </w:p>
    <w:p w14:paraId="24952120">
      <w:pPr>
        <w:spacing w:before="312" w:beforeLines="100" w:after="312"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8"/>
      <w:bookmarkEnd w:id="99"/>
    </w:p>
    <w:p w14:paraId="0495EA8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2375C8EC">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7F191CD9">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08C6DFA7">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2C859758">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1BD2C4E8">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7017F2A9">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44550780">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21024C3C">
      <w:pPr>
        <w:spacing w:line="360" w:lineRule="auto"/>
        <w:rPr>
          <w:rFonts w:ascii="仿宋_GB2312" w:hAnsi="仿宋_GB2312" w:eastAsia="仿宋_GB2312" w:cs="仿宋_GB2312"/>
          <w:szCs w:val="21"/>
        </w:rPr>
      </w:pP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AAE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9B09795">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人有效期内的身份证正、反面复印件※）</w:t>
            </w:r>
          </w:p>
        </w:tc>
      </w:tr>
    </w:tbl>
    <w:p w14:paraId="561FAF0F">
      <w:pPr>
        <w:spacing w:line="360" w:lineRule="auto"/>
        <w:rPr>
          <w:rFonts w:ascii="仿宋_GB2312" w:hAnsi="仿宋_GB2312" w:eastAsia="仿宋_GB2312" w:cs="仿宋_GB2312"/>
          <w:szCs w:val="21"/>
        </w:rPr>
      </w:pPr>
    </w:p>
    <w:p w14:paraId="095CE51A">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3B84FEB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31384BC3">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7C7BBEC3">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1A8FDA85">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7D6F8E4B">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55DDCE9">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44BEFCD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4FEDE4EB">
      <w:pPr>
        <w:spacing w:before="312" w:beforeLines="100" w:after="312"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335A61CB">
      <w:pPr>
        <w:spacing w:before="312" w:beforeLines="100" w:after="312" w:afterLines="100" w:line="480" w:lineRule="exact"/>
        <w:ind w:right="630" w:rightChars="300"/>
        <w:jc w:val="center"/>
        <w:rPr>
          <w:rFonts w:ascii="仿宋" w:hAnsi="仿宋" w:cs="仿宋"/>
          <w:sz w:val="28"/>
          <w:szCs w:val="28"/>
        </w:rPr>
      </w:pPr>
      <w:r>
        <w:rPr>
          <w:rFonts w:hint="eastAsia" w:ascii="仿宋" w:hAnsi="仿宋" w:cs="仿宋"/>
          <w:sz w:val="28"/>
          <w:szCs w:val="28"/>
        </w:rPr>
        <w:t>（格式、内容自拟，也可参照文件所给内容和格式）</w:t>
      </w:r>
    </w:p>
    <w:p w14:paraId="45F0A86E">
      <w:pPr>
        <w:adjustRightInd w:val="0"/>
        <w:snapToGrid w:val="0"/>
        <w:spacing w:line="360" w:lineRule="auto"/>
        <w:ind w:right="105" w:rightChars="50" w:firstLine="476" w:firstLineChars="227"/>
        <w:jc w:val="left"/>
        <w:rPr>
          <w:rFonts w:ascii="仿宋" w:hAnsi="仿宋" w:cs="仿宋"/>
          <w:szCs w:val="21"/>
        </w:rPr>
      </w:pPr>
    </w:p>
    <w:p w14:paraId="098AF9F5">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本单位具有良好的商业信誉和健全的财务会计制度。</w:t>
      </w:r>
    </w:p>
    <w:p w14:paraId="1741253E">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特此承诺！</w:t>
      </w:r>
    </w:p>
    <w:p w14:paraId="1E2F451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9234A1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751523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781B07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EA77D2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697113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5998B1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EF8A95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F994AB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B0F6BC8">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2ABAB70">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3E7B525">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C097A97">
      <w:pPr>
        <w:adjustRightInd w:val="0"/>
        <w:snapToGrid w:val="0"/>
        <w:spacing w:line="360" w:lineRule="auto"/>
        <w:ind w:right="105" w:rightChars="50"/>
        <w:jc w:val="left"/>
        <w:rPr>
          <w:rFonts w:ascii="仿宋_GB2312" w:hAnsi="仿宋_GB2312" w:eastAsia="仿宋_GB2312" w:cs="仿宋_GB2312"/>
          <w:u w:val="single"/>
        </w:rPr>
      </w:pPr>
    </w:p>
    <w:p w14:paraId="4D536C9D">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4118735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61A02165">
      <w:pPr>
        <w:spacing w:before="312" w:beforeLines="100" w:after="312" w:afterLines="100" w:line="360" w:lineRule="auto"/>
        <w:ind w:right="-21" w:rightChars="-10"/>
        <w:jc w:val="center"/>
        <w:rPr>
          <w:rFonts w:ascii="仿宋_GB2312" w:hAnsi="仿宋_GB2312" w:eastAsia="仿宋_GB2312" w:cs="仿宋_GB2312"/>
          <w:b/>
          <w:sz w:val="32"/>
          <w:szCs w:val="32"/>
        </w:rPr>
      </w:pPr>
      <w:bookmarkStart w:id="100" w:name="_Toc23728_WPSOffice_Level2"/>
      <w:bookmarkStart w:id="101" w:name="_Toc12037_WPSOffice_Level2"/>
      <w:r>
        <w:rPr>
          <w:rFonts w:hint="eastAsia" w:ascii="仿宋_GB2312" w:hAnsi="仿宋_GB2312" w:eastAsia="仿宋_GB2312" w:cs="仿宋_GB2312"/>
          <w:b/>
          <w:sz w:val="32"/>
          <w:szCs w:val="32"/>
        </w:rPr>
        <w:t>具备履行合同所必需的设备和专业技术能力声明函</w:t>
      </w:r>
      <w:bookmarkEnd w:id="100"/>
      <w:bookmarkEnd w:id="101"/>
    </w:p>
    <w:p w14:paraId="48BF09E2">
      <w:pPr>
        <w:spacing w:before="312" w:beforeLines="100" w:after="312" w:afterLines="100" w:line="480" w:lineRule="exact"/>
        <w:ind w:right="630" w:rightChars="300"/>
        <w:jc w:val="center"/>
        <w:rPr>
          <w:rFonts w:ascii="仿宋" w:hAnsi="仿宋" w:cs="仿宋"/>
          <w:sz w:val="28"/>
          <w:szCs w:val="28"/>
        </w:rPr>
      </w:pPr>
      <w:bookmarkStart w:id="102" w:name="_Toc1917_WPSOffice_Level2"/>
      <w:bookmarkStart w:id="103" w:name="_Toc28831_WPSOffice_Level2"/>
      <w:r>
        <w:rPr>
          <w:rFonts w:hint="eastAsia" w:ascii="仿宋" w:hAnsi="仿宋" w:cs="仿宋"/>
          <w:sz w:val="28"/>
          <w:szCs w:val="28"/>
        </w:rPr>
        <w:t>（格式、内容自拟，也可参照文件所给内容和格式）</w:t>
      </w:r>
      <w:bookmarkEnd w:id="102"/>
      <w:bookmarkEnd w:id="103"/>
    </w:p>
    <w:p w14:paraId="27E874EB">
      <w:pPr>
        <w:adjustRightInd w:val="0"/>
        <w:snapToGrid w:val="0"/>
        <w:spacing w:line="360" w:lineRule="auto"/>
        <w:ind w:right="105" w:rightChars="50" w:firstLine="476" w:firstLineChars="227"/>
        <w:jc w:val="left"/>
        <w:rPr>
          <w:rFonts w:ascii="仿宋" w:hAnsi="仿宋" w:cs="仿宋"/>
          <w:szCs w:val="21"/>
        </w:rPr>
      </w:pPr>
    </w:p>
    <w:p w14:paraId="619841A1">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本单位具备履行合同所必需的设备和专业技术能力。</w:t>
      </w:r>
    </w:p>
    <w:p w14:paraId="7351BB77">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 w:hAnsi="仿宋" w:cs="仿宋"/>
          <w:szCs w:val="21"/>
        </w:rPr>
        <w:t>特此声明！</w:t>
      </w:r>
    </w:p>
    <w:p w14:paraId="51C6884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A24ECD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3DAF36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F01FA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D7C940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D1FB01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62BCD4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875CA4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82D5DB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6638AF8">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0C40949">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79DDE8A">
      <w:pPr>
        <w:adjustRightInd w:val="0"/>
        <w:snapToGrid w:val="0"/>
        <w:spacing w:line="360" w:lineRule="auto"/>
        <w:ind w:right="105" w:rightChars="50"/>
        <w:jc w:val="left"/>
        <w:rPr>
          <w:rFonts w:ascii="仿宋_GB2312" w:hAnsi="仿宋_GB2312" w:eastAsia="仿宋_GB2312" w:cs="仿宋_GB2312"/>
          <w:u w:val="single"/>
        </w:rPr>
      </w:pPr>
    </w:p>
    <w:p w14:paraId="0343C4A0">
      <w:pPr>
        <w:adjustRightInd w:val="0"/>
        <w:snapToGrid w:val="0"/>
        <w:spacing w:line="360" w:lineRule="auto"/>
        <w:ind w:right="105" w:rightChars="50"/>
        <w:jc w:val="left"/>
        <w:rPr>
          <w:rFonts w:ascii="仿宋_GB2312" w:hAnsi="仿宋_GB2312" w:eastAsia="仿宋_GB2312" w:cs="仿宋_GB2312"/>
          <w:b/>
          <w:sz w:val="28"/>
          <w:szCs w:val="28"/>
        </w:rPr>
      </w:pPr>
    </w:p>
    <w:p w14:paraId="613BDD1D">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61AB7C83">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77867A2A">
      <w:pPr>
        <w:spacing w:before="312" w:beforeLines="100" w:after="312"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4" w:name="_Toc11967_WPSOffice_Level2"/>
      <w:bookmarkStart w:id="105"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4"/>
      <w:bookmarkEnd w:id="105"/>
    </w:p>
    <w:p w14:paraId="2BEB53C7">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11D822A6">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730DE358">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4F20766B">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19BC8914">
      <w:pPr>
        <w:spacing w:line="500" w:lineRule="exact"/>
        <w:ind w:right="1050" w:rightChars="500"/>
        <w:rPr>
          <w:rFonts w:ascii="仿宋_GB2312" w:hAnsi="仿宋_GB2312" w:eastAsia="仿宋_GB2312" w:cs="仿宋_GB2312"/>
          <w:szCs w:val="21"/>
        </w:rPr>
      </w:pPr>
    </w:p>
    <w:p w14:paraId="172C3849">
      <w:pPr>
        <w:spacing w:before="156" w:beforeLines="50" w:after="156" w:afterLines="50" w:line="400" w:lineRule="exact"/>
        <w:ind w:right="1050" w:rightChars="500"/>
        <w:rPr>
          <w:rFonts w:ascii="仿宋_GB2312" w:hAnsi="仿宋_GB2312" w:eastAsia="仿宋_GB2312" w:cs="仿宋_GB2312"/>
          <w:szCs w:val="21"/>
        </w:rPr>
      </w:pPr>
    </w:p>
    <w:p w14:paraId="281EA59A">
      <w:pPr>
        <w:spacing w:before="156" w:beforeLines="50" w:after="156" w:afterLines="50" w:line="400" w:lineRule="exact"/>
        <w:ind w:right="1050" w:rightChars="500"/>
        <w:rPr>
          <w:rFonts w:ascii="仿宋_GB2312" w:hAnsi="仿宋_GB2312" w:eastAsia="仿宋_GB2312" w:cs="仿宋_GB2312"/>
          <w:szCs w:val="21"/>
        </w:rPr>
      </w:pPr>
    </w:p>
    <w:p w14:paraId="3CDE9DF8">
      <w:pPr>
        <w:spacing w:before="156" w:beforeLines="50" w:after="156" w:afterLines="50" w:line="400" w:lineRule="exact"/>
        <w:ind w:right="1050" w:rightChars="500"/>
        <w:rPr>
          <w:rFonts w:ascii="仿宋_GB2312" w:hAnsi="仿宋_GB2312" w:eastAsia="仿宋_GB2312" w:cs="仿宋_GB2312"/>
          <w:szCs w:val="21"/>
        </w:rPr>
      </w:pPr>
    </w:p>
    <w:p w14:paraId="2C7845FC">
      <w:pPr>
        <w:spacing w:line="360" w:lineRule="exact"/>
        <w:ind w:right="1050" w:rightChars="500"/>
        <w:rPr>
          <w:rFonts w:ascii="仿宋_GB2312" w:hAnsi="仿宋_GB2312" w:eastAsia="仿宋_GB2312" w:cs="仿宋_GB2312"/>
          <w:szCs w:val="21"/>
        </w:rPr>
      </w:pPr>
    </w:p>
    <w:p w14:paraId="7A404741">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7A4DB2A9">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3DD29F7">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5086DF5">
      <w:pPr>
        <w:spacing w:line="360" w:lineRule="auto"/>
        <w:rPr>
          <w:rFonts w:ascii="仿宋_GB2312" w:hAnsi="仿宋_GB2312" w:eastAsia="仿宋_GB2312" w:cs="仿宋_GB2312"/>
          <w:szCs w:val="21"/>
        </w:rPr>
      </w:pPr>
    </w:p>
    <w:p w14:paraId="2F2D94C7">
      <w:pPr>
        <w:pStyle w:val="40"/>
        <w:rPr>
          <w:rFonts w:ascii="仿宋_GB2312" w:hAnsi="仿宋_GB2312" w:eastAsia="仿宋_GB2312" w:cs="仿宋_GB2312"/>
        </w:rPr>
      </w:pPr>
    </w:p>
    <w:p w14:paraId="43EF9652">
      <w:pPr>
        <w:pStyle w:val="40"/>
        <w:rPr>
          <w:rFonts w:ascii="仿宋_GB2312" w:hAnsi="仿宋_GB2312" w:eastAsia="仿宋_GB2312" w:cs="仿宋_GB2312"/>
        </w:rPr>
      </w:pPr>
    </w:p>
    <w:p w14:paraId="1A2E66D5">
      <w:pPr>
        <w:pStyle w:val="40"/>
        <w:rPr>
          <w:rFonts w:ascii="仿宋_GB2312" w:hAnsi="仿宋_GB2312" w:eastAsia="仿宋_GB2312" w:cs="仿宋_GB2312"/>
        </w:rPr>
      </w:pPr>
    </w:p>
    <w:p w14:paraId="0F550B7E">
      <w:pPr>
        <w:pStyle w:val="40"/>
        <w:rPr>
          <w:rFonts w:ascii="仿宋_GB2312" w:hAnsi="仿宋_GB2312" w:eastAsia="仿宋_GB2312" w:cs="仿宋_GB2312"/>
        </w:rPr>
      </w:pPr>
    </w:p>
    <w:p w14:paraId="20DD598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格式9</w:t>
      </w:r>
    </w:p>
    <w:p w14:paraId="4406F257">
      <w:pPr>
        <w:spacing w:before="312" w:beforeLines="100" w:after="312" w:afterLines="100" w:line="360" w:lineRule="auto"/>
        <w:ind w:right="-21" w:rightChars="-10"/>
        <w:jc w:val="center"/>
        <w:rPr>
          <w:rFonts w:ascii="仿宋_GB2312" w:hAnsi="仿宋_GB2312" w:eastAsia="仿宋_GB2312" w:cs="仿宋_GB2312"/>
          <w:b/>
          <w:sz w:val="32"/>
          <w:szCs w:val="32"/>
        </w:rPr>
      </w:pPr>
      <w:bookmarkStart w:id="106" w:name="_Toc24841_WPSOffice_Level2"/>
      <w:bookmarkStart w:id="107" w:name="_Toc14782_WPSOffice_Level2"/>
      <w:r>
        <w:rPr>
          <w:rFonts w:hint="eastAsia" w:ascii="仿宋_GB2312" w:hAnsi="仿宋_GB2312" w:eastAsia="仿宋_GB2312" w:cs="仿宋_GB2312"/>
          <w:b/>
          <w:sz w:val="32"/>
          <w:szCs w:val="32"/>
        </w:rPr>
        <w:t>投标函</w:t>
      </w:r>
      <w:bookmarkEnd w:id="106"/>
      <w:bookmarkEnd w:id="107"/>
    </w:p>
    <w:p w14:paraId="0D1D238E">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24AF8A06">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提交下述文件：上传“辽宁政府采购网”电子文档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 w:hAnsi="仿宋" w:cs="仿宋"/>
        </w:rPr>
        <w:t>备份文件</w:t>
      </w:r>
      <w:r>
        <w:rPr>
          <w:rFonts w:hint="eastAsia" w:ascii="仿宋" w:hAnsi="仿宋" w:cs="仿宋"/>
          <w:u w:val="single"/>
        </w:rPr>
        <w:t xml:space="preserve">    </w:t>
      </w:r>
      <w:r>
        <w:rPr>
          <w:rFonts w:hint="eastAsia" w:ascii="仿宋" w:hAnsi="仿宋" w:cs="仿宋"/>
        </w:rPr>
        <w:t>份</w:t>
      </w:r>
      <w:r>
        <w:rPr>
          <w:rFonts w:hint="eastAsia" w:ascii="仿宋_GB2312" w:hAnsi="仿宋_GB2312" w:eastAsia="仿宋_GB2312" w:cs="仿宋_GB2312"/>
          <w:szCs w:val="21"/>
        </w:rPr>
        <w:t>。</w:t>
      </w:r>
    </w:p>
    <w:p w14:paraId="79ADDF6C">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294FE94D">
      <w:pPr>
        <w:numPr>
          <w:ilvl w:val="0"/>
          <w:numId w:val="3"/>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2B35440C">
      <w:pPr>
        <w:numPr>
          <w:ilvl w:val="0"/>
          <w:numId w:val="3"/>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20927FC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6E5D81F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3C06C9E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75AB7FC4">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55479AB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7415209B">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2956789C">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037217C8">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7D5E9A26">
      <w:pPr>
        <w:adjustRightInd w:val="0"/>
        <w:snapToGrid w:val="0"/>
        <w:spacing w:line="360" w:lineRule="auto"/>
        <w:ind w:right="-21" w:rightChars="-10"/>
        <w:rPr>
          <w:rFonts w:ascii="仿宋_GB2312" w:hAnsi="仿宋_GB2312" w:eastAsia="仿宋_GB2312" w:cs="仿宋_GB2312"/>
          <w:szCs w:val="21"/>
        </w:rPr>
      </w:pPr>
    </w:p>
    <w:p w14:paraId="0D4F5AA4">
      <w:pPr>
        <w:adjustRightInd w:val="0"/>
        <w:snapToGrid w:val="0"/>
        <w:spacing w:line="360" w:lineRule="auto"/>
        <w:ind w:right="-21" w:rightChars="-10"/>
        <w:rPr>
          <w:rFonts w:ascii="仿宋_GB2312" w:hAnsi="仿宋_GB2312" w:eastAsia="仿宋_GB2312" w:cs="仿宋_GB2312"/>
          <w:szCs w:val="21"/>
        </w:rPr>
      </w:pPr>
    </w:p>
    <w:p w14:paraId="52E99E62">
      <w:pPr>
        <w:adjustRightInd w:val="0"/>
        <w:snapToGrid w:val="0"/>
        <w:spacing w:line="360" w:lineRule="auto"/>
        <w:ind w:right="-21" w:rightChars="-10"/>
        <w:rPr>
          <w:rFonts w:ascii="仿宋_GB2312" w:hAnsi="仿宋_GB2312" w:eastAsia="仿宋_GB2312" w:cs="仿宋_GB2312"/>
          <w:szCs w:val="21"/>
        </w:rPr>
      </w:pPr>
    </w:p>
    <w:p w14:paraId="3ED53014">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11DBD8D0">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20DDB52A">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4D2CF71F">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1313FD03">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0CA68A97">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666B2561">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298611E6">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76DB3FA">
      <w:pPr>
        <w:adjustRightInd w:val="0"/>
        <w:snapToGrid w:val="0"/>
        <w:spacing w:line="360" w:lineRule="auto"/>
        <w:ind w:right="1050" w:rightChars="500"/>
        <w:jc w:val="left"/>
        <w:rPr>
          <w:rFonts w:ascii="仿宋_GB2312" w:hAnsi="仿宋_GB2312" w:eastAsia="仿宋_GB2312" w:cs="仿宋_GB2312"/>
          <w:szCs w:val="21"/>
          <w:u w:val="single"/>
        </w:rPr>
      </w:pPr>
    </w:p>
    <w:p w14:paraId="1C86483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164893F1">
      <w:pPr>
        <w:adjustRightInd w:val="0"/>
        <w:snapToGrid w:val="0"/>
        <w:spacing w:before="312" w:beforeLines="100" w:after="312" w:afterLines="100" w:line="360" w:lineRule="auto"/>
        <w:ind w:right="105" w:rightChars="50"/>
        <w:jc w:val="center"/>
        <w:rPr>
          <w:rFonts w:ascii="仿宋_GB2312" w:hAnsi="仿宋_GB2312" w:eastAsia="仿宋_GB2312" w:cs="仿宋_GB2312"/>
          <w:b/>
          <w:bCs/>
          <w:sz w:val="32"/>
          <w:szCs w:val="32"/>
        </w:rPr>
      </w:pPr>
      <w:bookmarkStart w:id="108" w:name="_Toc11267_WPSOffice_Level2"/>
      <w:bookmarkStart w:id="109" w:name="_Toc2673_WPSOffice_Level2"/>
      <w:r>
        <w:rPr>
          <w:rFonts w:hint="eastAsia" w:ascii="仿宋_GB2312" w:hAnsi="仿宋_GB2312" w:eastAsia="仿宋_GB2312" w:cs="仿宋_GB2312"/>
          <w:b/>
          <w:bCs/>
          <w:sz w:val="32"/>
          <w:szCs w:val="32"/>
        </w:rPr>
        <w:t>开标一览表</w:t>
      </w:r>
      <w:bookmarkEnd w:id="108"/>
      <w:bookmarkEnd w:id="109"/>
    </w:p>
    <w:p w14:paraId="7F37A17F">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w:t>
      </w:r>
    </w:p>
    <w:tbl>
      <w:tblPr>
        <w:tblStyle w:val="25"/>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3B5D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39B3E27B">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vAlign w:val="center"/>
          </w:tcPr>
          <w:p w14:paraId="5D8BB18A">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3ECA803D">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5531B075">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vAlign w:val="center"/>
          </w:tcPr>
          <w:p w14:paraId="118CFAD6">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vAlign w:val="center"/>
          </w:tcPr>
          <w:p w14:paraId="08AC226D">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3873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30F4039F">
            <w:pPr>
              <w:adjustRightInd w:val="0"/>
              <w:snapToGrid w:val="0"/>
              <w:ind w:left="-55" w:leftChars="-26" w:right="-46" w:rightChars="-22"/>
              <w:jc w:val="center"/>
              <w:rPr>
                <w:rFonts w:ascii="仿宋_GB2312" w:hAnsi="仿宋_GB2312" w:eastAsia="仿宋_GB2312" w:cs="仿宋_GB2312"/>
                <w:szCs w:val="21"/>
              </w:rPr>
            </w:pPr>
          </w:p>
        </w:tc>
        <w:tc>
          <w:tcPr>
            <w:tcW w:w="2373" w:type="dxa"/>
            <w:vAlign w:val="center"/>
          </w:tcPr>
          <w:p w14:paraId="4231CE7F">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0FA93B5D">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082CBCD3">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本项目不收取</w:t>
            </w:r>
          </w:p>
        </w:tc>
        <w:tc>
          <w:tcPr>
            <w:tcW w:w="1109" w:type="dxa"/>
            <w:vAlign w:val="center"/>
          </w:tcPr>
          <w:p w14:paraId="3FBA9A26">
            <w:pPr>
              <w:adjustRightInd w:val="0"/>
              <w:snapToGrid w:val="0"/>
              <w:ind w:left="-55" w:leftChars="-26" w:right="-46" w:rightChars="-22"/>
              <w:jc w:val="center"/>
              <w:rPr>
                <w:rFonts w:ascii="仿宋_GB2312" w:hAnsi="仿宋_GB2312" w:eastAsia="仿宋_GB2312" w:cs="仿宋_GB2312"/>
                <w:szCs w:val="21"/>
              </w:rPr>
            </w:pPr>
          </w:p>
        </w:tc>
        <w:tc>
          <w:tcPr>
            <w:tcW w:w="1252" w:type="dxa"/>
            <w:vAlign w:val="center"/>
          </w:tcPr>
          <w:p w14:paraId="7B86906E">
            <w:pPr>
              <w:adjustRightInd w:val="0"/>
              <w:snapToGrid w:val="0"/>
              <w:ind w:left="-55" w:leftChars="-26" w:right="-46" w:rightChars="-22"/>
              <w:jc w:val="center"/>
              <w:rPr>
                <w:rFonts w:ascii="仿宋_GB2312" w:hAnsi="仿宋_GB2312" w:eastAsia="仿宋_GB2312" w:cs="仿宋_GB2312"/>
                <w:szCs w:val="21"/>
              </w:rPr>
            </w:pPr>
          </w:p>
        </w:tc>
        <w:tc>
          <w:tcPr>
            <w:tcW w:w="951" w:type="dxa"/>
            <w:vAlign w:val="center"/>
          </w:tcPr>
          <w:p w14:paraId="2FB6CFEA">
            <w:pPr>
              <w:adjustRightInd w:val="0"/>
              <w:snapToGrid w:val="0"/>
              <w:ind w:left="-55" w:leftChars="-26" w:right="-46" w:rightChars="-22"/>
              <w:jc w:val="center"/>
              <w:rPr>
                <w:rFonts w:ascii="仿宋_GB2312" w:hAnsi="仿宋_GB2312" w:eastAsia="仿宋_GB2312" w:cs="仿宋_GB2312"/>
                <w:szCs w:val="21"/>
              </w:rPr>
            </w:pPr>
          </w:p>
        </w:tc>
      </w:tr>
    </w:tbl>
    <w:p w14:paraId="62D394BE">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235CDACD">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注：1、此表中，投标总价应和分项报价表的总价相一致。</w:t>
      </w:r>
    </w:p>
    <w:p w14:paraId="38866D9E">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66375576">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38A72F5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52EB4FCC">
      <w:pPr>
        <w:pStyle w:val="40"/>
        <w:rPr>
          <w:rFonts w:eastAsia="仿宋_GB2312"/>
        </w:rPr>
      </w:pPr>
    </w:p>
    <w:p w14:paraId="2A37ADC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3E0227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1E9060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1639AD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18EFE3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EDFEC67">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B6B9FA7">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5A98A20">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350D2802">
      <w:pPr>
        <w:adjustRightInd w:val="0"/>
        <w:snapToGrid w:val="0"/>
        <w:spacing w:line="360" w:lineRule="auto"/>
        <w:ind w:right="105" w:rightChars="50"/>
        <w:jc w:val="left"/>
        <w:rPr>
          <w:rFonts w:ascii="仿宋_GB2312" w:hAnsi="仿宋_GB2312" w:eastAsia="仿宋_GB2312" w:cs="仿宋_GB2312"/>
          <w:szCs w:val="21"/>
        </w:rPr>
      </w:pPr>
    </w:p>
    <w:p w14:paraId="3722425C">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505CF70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258F152B">
      <w:pPr>
        <w:adjustRightInd w:val="0"/>
        <w:snapToGrid w:val="0"/>
        <w:spacing w:before="312" w:beforeLines="100" w:after="312" w:afterLines="100" w:line="360" w:lineRule="auto"/>
        <w:ind w:right="105" w:rightChars="50"/>
        <w:jc w:val="center"/>
        <w:rPr>
          <w:rFonts w:ascii="仿宋_GB2312" w:hAnsi="仿宋_GB2312" w:eastAsia="仿宋_GB2312" w:cs="仿宋_GB2312"/>
          <w:b/>
          <w:bCs/>
          <w:sz w:val="32"/>
          <w:szCs w:val="32"/>
        </w:rPr>
      </w:pPr>
      <w:bookmarkStart w:id="110" w:name="_Toc28271_WPSOffice_Level2"/>
      <w:bookmarkStart w:id="111" w:name="_Toc16044_WPSOffice_Level2"/>
      <w:r>
        <w:rPr>
          <w:rFonts w:hint="eastAsia" w:ascii="仿宋_GB2312" w:hAnsi="仿宋_GB2312" w:eastAsia="仿宋_GB2312" w:cs="仿宋_GB2312"/>
          <w:b/>
          <w:bCs/>
          <w:sz w:val="32"/>
          <w:szCs w:val="32"/>
        </w:rPr>
        <w:t>分项报价表</w:t>
      </w:r>
      <w:bookmarkEnd w:id="110"/>
      <w:bookmarkEnd w:id="111"/>
    </w:p>
    <w:p w14:paraId="174C8A0A">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w:t>
      </w:r>
    </w:p>
    <w:tbl>
      <w:tblPr>
        <w:tblStyle w:val="25"/>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6AF1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37215482">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462A373B">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vAlign w:val="center"/>
          </w:tcPr>
          <w:p w14:paraId="7F6F8D61">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vAlign w:val="center"/>
          </w:tcPr>
          <w:p w14:paraId="52F1A0BF">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0B629569">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vAlign w:val="center"/>
          </w:tcPr>
          <w:p w14:paraId="70B43612">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vAlign w:val="center"/>
          </w:tcPr>
          <w:p w14:paraId="7EC6E501">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vAlign w:val="center"/>
          </w:tcPr>
          <w:p w14:paraId="138F4E98">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vAlign w:val="center"/>
          </w:tcPr>
          <w:p w14:paraId="2B0D1E19">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vAlign w:val="center"/>
          </w:tcPr>
          <w:p w14:paraId="777028B3">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3990107F">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C21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432EAA9">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347" w:type="dxa"/>
            <w:vAlign w:val="center"/>
          </w:tcPr>
          <w:p w14:paraId="00828A4B">
            <w:pPr>
              <w:widowControl/>
              <w:snapToGrid w:val="0"/>
              <w:jc w:val="center"/>
              <w:rPr>
                <w:rFonts w:ascii="仿宋_GB2312" w:hAnsi="仿宋_GB2312" w:eastAsia="仿宋_GB2312" w:cs="仿宋_GB2312"/>
                <w:szCs w:val="21"/>
              </w:rPr>
            </w:pPr>
            <w:r>
              <w:rPr>
                <w:rFonts w:hint="eastAsia" w:ascii="仿宋_GB2312" w:eastAsia="仿宋_GB2312"/>
              </w:rPr>
              <w:t>网络边界设备组件</w:t>
            </w:r>
          </w:p>
        </w:tc>
        <w:tc>
          <w:tcPr>
            <w:tcW w:w="1033" w:type="dxa"/>
            <w:vAlign w:val="center"/>
          </w:tcPr>
          <w:p w14:paraId="72E5687C">
            <w:pPr>
              <w:adjustRightInd w:val="0"/>
              <w:snapToGrid w:val="0"/>
              <w:ind w:left="-97" w:leftChars="-46" w:right="-63" w:rightChars="-30"/>
              <w:jc w:val="center"/>
              <w:rPr>
                <w:rFonts w:ascii="仿宋_GB2312" w:hAnsi="仿宋_GB2312" w:eastAsia="仿宋_GB2312" w:cs="仿宋_GB2312"/>
                <w:szCs w:val="21"/>
              </w:rPr>
            </w:pPr>
          </w:p>
        </w:tc>
        <w:tc>
          <w:tcPr>
            <w:tcW w:w="1033" w:type="dxa"/>
            <w:vAlign w:val="center"/>
          </w:tcPr>
          <w:p w14:paraId="4537B001">
            <w:pPr>
              <w:adjustRightInd w:val="0"/>
              <w:snapToGrid w:val="0"/>
              <w:ind w:left="-97" w:leftChars="-46" w:right="-63" w:rightChars="-30"/>
              <w:jc w:val="center"/>
              <w:rPr>
                <w:rFonts w:ascii="仿宋_GB2312" w:hAnsi="仿宋_GB2312" w:eastAsia="仿宋_GB2312" w:cs="仿宋_GB2312"/>
                <w:szCs w:val="21"/>
              </w:rPr>
            </w:pPr>
          </w:p>
        </w:tc>
        <w:tc>
          <w:tcPr>
            <w:tcW w:w="721" w:type="dxa"/>
            <w:vAlign w:val="center"/>
          </w:tcPr>
          <w:p w14:paraId="124A3915">
            <w:pPr>
              <w:adjustRightInd w:val="0"/>
              <w:snapToGrid w:val="0"/>
              <w:ind w:left="-97" w:leftChars="-46" w:right="-63" w:rightChars="-3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2</w:t>
            </w:r>
          </w:p>
        </w:tc>
        <w:tc>
          <w:tcPr>
            <w:tcW w:w="802" w:type="dxa"/>
            <w:vAlign w:val="center"/>
          </w:tcPr>
          <w:p w14:paraId="0BA2673A">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0679E148">
            <w:pPr>
              <w:adjustRightInd w:val="0"/>
              <w:snapToGrid w:val="0"/>
              <w:ind w:left="-97" w:leftChars="-46" w:right="-63" w:rightChars="-30"/>
              <w:jc w:val="center"/>
              <w:rPr>
                <w:rFonts w:ascii="仿宋_GB2312" w:hAnsi="仿宋_GB2312" w:eastAsia="仿宋_GB2312" w:cs="仿宋_GB2312"/>
                <w:szCs w:val="21"/>
              </w:rPr>
            </w:pPr>
          </w:p>
        </w:tc>
        <w:tc>
          <w:tcPr>
            <w:tcW w:w="675" w:type="dxa"/>
            <w:vAlign w:val="center"/>
          </w:tcPr>
          <w:p w14:paraId="6AEEABAB">
            <w:pPr>
              <w:adjustRightInd w:val="0"/>
              <w:snapToGrid w:val="0"/>
              <w:ind w:left="-97" w:leftChars="-46" w:right="-63" w:rightChars="-30"/>
              <w:jc w:val="center"/>
              <w:rPr>
                <w:rFonts w:ascii="仿宋_GB2312" w:hAnsi="仿宋_GB2312" w:eastAsia="仿宋_GB2312" w:cs="仿宋_GB2312"/>
                <w:szCs w:val="21"/>
              </w:rPr>
            </w:pPr>
          </w:p>
        </w:tc>
        <w:tc>
          <w:tcPr>
            <w:tcW w:w="682" w:type="dxa"/>
            <w:vAlign w:val="center"/>
          </w:tcPr>
          <w:p w14:paraId="65EE1808">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08CD77C3">
            <w:pPr>
              <w:adjustRightInd w:val="0"/>
              <w:snapToGrid w:val="0"/>
              <w:ind w:left="-97" w:leftChars="-46" w:right="-63" w:rightChars="-30"/>
              <w:jc w:val="center"/>
              <w:rPr>
                <w:rFonts w:ascii="仿宋_GB2312" w:hAnsi="仿宋_GB2312" w:eastAsia="仿宋_GB2312" w:cs="仿宋_GB2312"/>
                <w:szCs w:val="21"/>
              </w:rPr>
            </w:pPr>
          </w:p>
        </w:tc>
      </w:tr>
      <w:tr w14:paraId="488A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6C8D1AC">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347" w:type="dxa"/>
            <w:vAlign w:val="center"/>
          </w:tcPr>
          <w:p w14:paraId="0C366870">
            <w:pPr>
              <w:widowControl/>
              <w:snapToGrid w:val="0"/>
              <w:jc w:val="center"/>
              <w:rPr>
                <w:rFonts w:ascii="仿宋_GB2312" w:hAnsi="仿宋_GB2312" w:eastAsia="仿宋_GB2312" w:cs="仿宋_GB2312"/>
                <w:szCs w:val="21"/>
              </w:rPr>
            </w:pPr>
            <w:r>
              <w:rPr>
                <w:rFonts w:hint="eastAsia" w:ascii="仿宋_GB2312" w:eastAsia="仿宋_GB2312"/>
              </w:rPr>
              <w:t>远程接入扩展组件</w:t>
            </w:r>
          </w:p>
        </w:tc>
        <w:tc>
          <w:tcPr>
            <w:tcW w:w="1033" w:type="dxa"/>
            <w:vAlign w:val="center"/>
          </w:tcPr>
          <w:p w14:paraId="0FD7B765">
            <w:pPr>
              <w:adjustRightInd w:val="0"/>
              <w:snapToGrid w:val="0"/>
              <w:ind w:left="-97" w:leftChars="-46" w:right="-63" w:rightChars="-30"/>
              <w:jc w:val="center"/>
              <w:rPr>
                <w:rFonts w:ascii="仿宋_GB2312" w:hAnsi="仿宋_GB2312" w:eastAsia="仿宋_GB2312" w:cs="仿宋_GB2312"/>
                <w:szCs w:val="21"/>
              </w:rPr>
            </w:pPr>
          </w:p>
        </w:tc>
        <w:tc>
          <w:tcPr>
            <w:tcW w:w="1033" w:type="dxa"/>
            <w:vAlign w:val="center"/>
          </w:tcPr>
          <w:p w14:paraId="0DFB0181">
            <w:pPr>
              <w:adjustRightInd w:val="0"/>
              <w:snapToGrid w:val="0"/>
              <w:ind w:left="-97" w:leftChars="-46" w:right="-63" w:rightChars="-30"/>
              <w:jc w:val="center"/>
              <w:rPr>
                <w:rFonts w:ascii="仿宋_GB2312" w:hAnsi="仿宋_GB2312" w:eastAsia="仿宋_GB2312" w:cs="仿宋_GB2312"/>
                <w:szCs w:val="21"/>
              </w:rPr>
            </w:pPr>
          </w:p>
        </w:tc>
        <w:tc>
          <w:tcPr>
            <w:tcW w:w="721" w:type="dxa"/>
            <w:vAlign w:val="center"/>
          </w:tcPr>
          <w:p w14:paraId="73AEB424">
            <w:pPr>
              <w:adjustRightInd w:val="0"/>
              <w:snapToGrid w:val="0"/>
              <w:ind w:left="-97" w:leftChars="-46" w:right="-63" w:rightChars="-3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p>
        </w:tc>
        <w:tc>
          <w:tcPr>
            <w:tcW w:w="802" w:type="dxa"/>
            <w:vAlign w:val="center"/>
          </w:tcPr>
          <w:p w14:paraId="267B7F96">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364A3C9B">
            <w:pPr>
              <w:adjustRightInd w:val="0"/>
              <w:snapToGrid w:val="0"/>
              <w:ind w:left="-97" w:leftChars="-46" w:right="-63" w:rightChars="-30"/>
              <w:jc w:val="center"/>
              <w:rPr>
                <w:rFonts w:ascii="仿宋_GB2312" w:hAnsi="仿宋_GB2312" w:eastAsia="仿宋_GB2312" w:cs="仿宋_GB2312"/>
                <w:szCs w:val="21"/>
              </w:rPr>
            </w:pPr>
          </w:p>
        </w:tc>
        <w:tc>
          <w:tcPr>
            <w:tcW w:w="675" w:type="dxa"/>
            <w:vAlign w:val="center"/>
          </w:tcPr>
          <w:p w14:paraId="383E523E">
            <w:pPr>
              <w:adjustRightInd w:val="0"/>
              <w:snapToGrid w:val="0"/>
              <w:ind w:left="-97" w:leftChars="-46" w:right="-63" w:rightChars="-30"/>
              <w:jc w:val="center"/>
              <w:rPr>
                <w:rFonts w:ascii="仿宋_GB2312" w:hAnsi="仿宋_GB2312" w:eastAsia="仿宋_GB2312" w:cs="仿宋_GB2312"/>
                <w:szCs w:val="21"/>
              </w:rPr>
            </w:pPr>
          </w:p>
        </w:tc>
        <w:tc>
          <w:tcPr>
            <w:tcW w:w="682" w:type="dxa"/>
            <w:vAlign w:val="center"/>
          </w:tcPr>
          <w:p w14:paraId="115754C4">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423F1C3F">
            <w:pPr>
              <w:adjustRightInd w:val="0"/>
              <w:snapToGrid w:val="0"/>
              <w:ind w:left="-97" w:leftChars="-46" w:right="-63" w:rightChars="-30"/>
              <w:jc w:val="center"/>
              <w:rPr>
                <w:rFonts w:ascii="仿宋_GB2312" w:hAnsi="仿宋_GB2312" w:eastAsia="仿宋_GB2312" w:cs="仿宋_GB2312"/>
                <w:szCs w:val="21"/>
              </w:rPr>
            </w:pPr>
          </w:p>
        </w:tc>
      </w:tr>
      <w:tr w14:paraId="0129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11648CB">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347" w:type="dxa"/>
            <w:vAlign w:val="center"/>
          </w:tcPr>
          <w:p w14:paraId="7F9570A9">
            <w:pPr>
              <w:widowControl/>
              <w:snapToGrid w:val="0"/>
              <w:jc w:val="center"/>
              <w:textAlignment w:val="center"/>
              <w:rPr>
                <w:rFonts w:ascii="仿宋_GB2312" w:hAnsi="仿宋_GB2312" w:eastAsia="仿宋_GB2312" w:cs="仿宋_GB2312"/>
                <w:szCs w:val="21"/>
              </w:rPr>
            </w:pPr>
            <w:r>
              <w:rPr>
                <w:rFonts w:hint="eastAsia" w:ascii="仿宋_GB2312" w:eastAsia="仿宋_GB2312"/>
              </w:rPr>
              <w:t>终端运行环境管理工具</w:t>
            </w:r>
          </w:p>
        </w:tc>
        <w:tc>
          <w:tcPr>
            <w:tcW w:w="1033" w:type="dxa"/>
            <w:vAlign w:val="center"/>
          </w:tcPr>
          <w:p w14:paraId="3BC836BC">
            <w:pPr>
              <w:adjustRightInd w:val="0"/>
              <w:snapToGrid w:val="0"/>
              <w:ind w:left="-97" w:leftChars="-46" w:right="-63" w:rightChars="-30"/>
              <w:jc w:val="center"/>
              <w:rPr>
                <w:rFonts w:ascii="仿宋_GB2312" w:hAnsi="仿宋_GB2312" w:eastAsia="仿宋_GB2312" w:cs="仿宋_GB2312"/>
                <w:szCs w:val="21"/>
              </w:rPr>
            </w:pPr>
          </w:p>
        </w:tc>
        <w:tc>
          <w:tcPr>
            <w:tcW w:w="1033" w:type="dxa"/>
            <w:vAlign w:val="center"/>
          </w:tcPr>
          <w:p w14:paraId="3CBAE34C">
            <w:pPr>
              <w:adjustRightInd w:val="0"/>
              <w:snapToGrid w:val="0"/>
              <w:ind w:left="-97" w:leftChars="-46" w:right="-63" w:rightChars="-30"/>
              <w:jc w:val="center"/>
              <w:rPr>
                <w:rFonts w:ascii="仿宋_GB2312" w:hAnsi="仿宋_GB2312" w:eastAsia="仿宋_GB2312" w:cs="仿宋_GB2312"/>
                <w:szCs w:val="21"/>
              </w:rPr>
            </w:pPr>
          </w:p>
        </w:tc>
        <w:tc>
          <w:tcPr>
            <w:tcW w:w="721" w:type="dxa"/>
            <w:vAlign w:val="center"/>
          </w:tcPr>
          <w:p w14:paraId="7CC8101E">
            <w:pPr>
              <w:adjustRightInd w:val="0"/>
              <w:snapToGrid w:val="0"/>
              <w:ind w:left="-97" w:leftChars="-46" w:right="-63" w:rightChars="-3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p>
        </w:tc>
        <w:tc>
          <w:tcPr>
            <w:tcW w:w="802" w:type="dxa"/>
            <w:vAlign w:val="center"/>
          </w:tcPr>
          <w:p w14:paraId="179FAFDF">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6A645ADE">
            <w:pPr>
              <w:adjustRightInd w:val="0"/>
              <w:snapToGrid w:val="0"/>
              <w:ind w:left="-97" w:leftChars="-46" w:right="-63" w:rightChars="-30"/>
              <w:jc w:val="center"/>
              <w:rPr>
                <w:rFonts w:ascii="仿宋_GB2312" w:hAnsi="仿宋_GB2312" w:eastAsia="仿宋_GB2312" w:cs="仿宋_GB2312"/>
                <w:szCs w:val="21"/>
              </w:rPr>
            </w:pPr>
          </w:p>
        </w:tc>
        <w:tc>
          <w:tcPr>
            <w:tcW w:w="675" w:type="dxa"/>
            <w:vAlign w:val="center"/>
          </w:tcPr>
          <w:p w14:paraId="629201BB">
            <w:pPr>
              <w:adjustRightInd w:val="0"/>
              <w:snapToGrid w:val="0"/>
              <w:ind w:left="-97" w:leftChars="-46" w:right="-63" w:rightChars="-30"/>
              <w:jc w:val="center"/>
              <w:rPr>
                <w:rFonts w:ascii="仿宋_GB2312" w:hAnsi="仿宋_GB2312" w:eastAsia="仿宋_GB2312" w:cs="仿宋_GB2312"/>
                <w:szCs w:val="21"/>
              </w:rPr>
            </w:pPr>
          </w:p>
        </w:tc>
        <w:tc>
          <w:tcPr>
            <w:tcW w:w="682" w:type="dxa"/>
            <w:vAlign w:val="center"/>
          </w:tcPr>
          <w:p w14:paraId="47F83A36">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133E2C03">
            <w:pPr>
              <w:adjustRightInd w:val="0"/>
              <w:snapToGrid w:val="0"/>
              <w:ind w:left="-97" w:leftChars="-46" w:right="-63" w:rightChars="-30"/>
              <w:jc w:val="center"/>
              <w:rPr>
                <w:rFonts w:ascii="仿宋_GB2312" w:hAnsi="仿宋_GB2312" w:eastAsia="仿宋_GB2312" w:cs="仿宋_GB2312"/>
                <w:szCs w:val="21"/>
              </w:rPr>
            </w:pPr>
          </w:p>
        </w:tc>
      </w:tr>
      <w:tr w14:paraId="1EF4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8BD8A4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1347" w:type="dxa"/>
            <w:vAlign w:val="center"/>
          </w:tcPr>
          <w:p w14:paraId="26D1AA66">
            <w:pPr>
              <w:widowControl/>
              <w:snapToGrid w:val="0"/>
              <w:jc w:val="center"/>
              <w:textAlignment w:val="center"/>
              <w:rPr>
                <w:rFonts w:ascii="仿宋_GB2312" w:hAnsi="仿宋_GB2312" w:eastAsia="仿宋_GB2312" w:cs="仿宋_GB2312"/>
                <w:szCs w:val="21"/>
              </w:rPr>
            </w:pPr>
            <w:r>
              <w:rPr>
                <w:rFonts w:hint="eastAsia" w:ascii="仿宋_GB2312" w:eastAsia="仿宋_GB2312"/>
              </w:rPr>
              <w:t>安全日志与事件分析组件</w:t>
            </w:r>
          </w:p>
        </w:tc>
        <w:tc>
          <w:tcPr>
            <w:tcW w:w="1033" w:type="dxa"/>
            <w:vAlign w:val="center"/>
          </w:tcPr>
          <w:p w14:paraId="7D45725E">
            <w:pPr>
              <w:adjustRightInd w:val="0"/>
              <w:snapToGrid w:val="0"/>
              <w:ind w:left="-97" w:leftChars="-46" w:right="-63" w:rightChars="-30"/>
              <w:jc w:val="center"/>
              <w:rPr>
                <w:rFonts w:ascii="仿宋_GB2312" w:hAnsi="仿宋_GB2312" w:eastAsia="仿宋_GB2312" w:cs="仿宋_GB2312"/>
                <w:szCs w:val="21"/>
              </w:rPr>
            </w:pPr>
          </w:p>
        </w:tc>
        <w:tc>
          <w:tcPr>
            <w:tcW w:w="1033" w:type="dxa"/>
            <w:vAlign w:val="center"/>
          </w:tcPr>
          <w:p w14:paraId="0AB581A0">
            <w:pPr>
              <w:adjustRightInd w:val="0"/>
              <w:snapToGrid w:val="0"/>
              <w:ind w:left="-97" w:leftChars="-46" w:right="-63" w:rightChars="-30"/>
              <w:jc w:val="center"/>
              <w:rPr>
                <w:rFonts w:ascii="仿宋_GB2312" w:hAnsi="仿宋_GB2312" w:eastAsia="仿宋_GB2312" w:cs="仿宋_GB2312"/>
                <w:szCs w:val="21"/>
              </w:rPr>
            </w:pPr>
          </w:p>
        </w:tc>
        <w:tc>
          <w:tcPr>
            <w:tcW w:w="721" w:type="dxa"/>
            <w:vAlign w:val="center"/>
          </w:tcPr>
          <w:p w14:paraId="658DE678">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802" w:type="dxa"/>
            <w:vAlign w:val="center"/>
          </w:tcPr>
          <w:p w14:paraId="3746E1DC">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272BF108">
            <w:pPr>
              <w:adjustRightInd w:val="0"/>
              <w:snapToGrid w:val="0"/>
              <w:ind w:left="-97" w:leftChars="-46" w:right="-63" w:rightChars="-30"/>
              <w:jc w:val="center"/>
              <w:rPr>
                <w:rFonts w:ascii="仿宋_GB2312" w:hAnsi="仿宋_GB2312" w:eastAsia="仿宋_GB2312" w:cs="仿宋_GB2312"/>
                <w:szCs w:val="21"/>
              </w:rPr>
            </w:pPr>
          </w:p>
        </w:tc>
        <w:tc>
          <w:tcPr>
            <w:tcW w:w="675" w:type="dxa"/>
            <w:vAlign w:val="center"/>
          </w:tcPr>
          <w:p w14:paraId="100A4A01">
            <w:pPr>
              <w:adjustRightInd w:val="0"/>
              <w:snapToGrid w:val="0"/>
              <w:ind w:left="-97" w:leftChars="-46" w:right="-63" w:rightChars="-30"/>
              <w:jc w:val="center"/>
              <w:rPr>
                <w:rFonts w:ascii="仿宋_GB2312" w:hAnsi="仿宋_GB2312" w:eastAsia="仿宋_GB2312" w:cs="仿宋_GB2312"/>
                <w:szCs w:val="21"/>
              </w:rPr>
            </w:pPr>
          </w:p>
        </w:tc>
        <w:tc>
          <w:tcPr>
            <w:tcW w:w="682" w:type="dxa"/>
            <w:vAlign w:val="center"/>
          </w:tcPr>
          <w:p w14:paraId="4B1DEF98">
            <w:pPr>
              <w:adjustRightInd w:val="0"/>
              <w:snapToGrid w:val="0"/>
              <w:ind w:left="-97" w:leftChars="-46" w:right="-63" w:rightChars="-30"/>
              <w:jc w:val="center"/>
              <w:rPr>
                <w:rFonts w:ascii="仿宋_GB2312" w:hAnsi="仿宋_GB2312" w:eastAsia="仿宋_GB2312" w:cs="仿宋_GB2312"/>
                <w:szCs w:val="21"/>
              </w:rPr>
            </w:pPr>
          </w:p>
        </w:tc>
        <w:tc>
          <w:tcPr>
            <w:tcW w:w="802" w:type="dxa"/>
            <w:vAlign w:val="center"/>
          </w:tcPr>
          <w:p w14:paraId="33B570F2">
            <w:pPr>
              <w:adjustRightInd w:val="0"/>
              <w:snapToGrid w:val="0"/>
              <w:ind w:left="-97" w:leftChars="-46" w:right="-63" w:rightChars="-30"/>
              <w:jc w:val="center"/>
              <w:rPr>
                <w:rFonts w:ascii="仿宋_GB2312" w:hAnsi="仿宋_GB2312" w:eastAsia="仿宋_GB2312" w:cs="仿宋_GB2312"/>
                <w:szCs w:val="21"/>
              </w:rPr>
            </w:pPr>
          </w:p>
        </w:tc>
      </w:tr>
      <w:tr w14:paraId="5EE5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02C16ACE">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0956F680">
            <w:pPr>
              <w:adjustRightInd w:val="0"/>
              <w:snapToGrid w:val="0"/>
              <w:ind w:right="105" w:rightChars="50"/>
              <w:jc w:val="center"/>
              <w:rPr>
                <w:rFonts w:ascii="仿宋_GB2312" w:hAnsi="仿宋_GB2312" w:eastAsia="仿宋_GB2312" w:cs="仿宋_GB2312"/>
                <w:szCs w:val="21"/>
              </w:rPr>
            </w:pPr>
          </w:p>
        </w:tc>
        <w:tc>
          <w:tcPr>
            <w:tcW w:w="1033" w:type="dxa"/>
            <w:vAlign w:val="center"/>
          </w:tcPr>
          <w:p w14:paraId="5DB7FCEA">
            <w:pPr>
              <w:adjustRightInd w:val="0"/>
              <w:snapToGrid w:val="0"/>
              <w:ind w:right="105" w:rightChars="50"/>
              <w:jc w:val="center"/>
              <w:rPr>
                <w:rFonts w:ascii="仿宋_GB2312" w:hAnsi="仿宋_GB2312" w:eastAsia="仿宋_GB2312" w:cs="仿宋_GB2312"/>
                <w:szCs w:val="21"/>
              </w:rPr>
            </w:pPr>
          </w:p>
        </w:tc>
        <w:tc>
          <w:tcPr>
            <w:tcW w:w="721" w:type="dxa"/>
            <w:vAlign w:val="center"/>
          </w:tcPr>
          <w:p w14:paraId="337B94EF">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659E0856">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6FE0B1BE">
            <w:pPr>
              <w:adjustRightInd w:val="0"/>
              <w:snapToGrid w:val="0"/>
              <w:ind w:right="105" w:rightChars="50"/>
              <w:jc w:val="center"/>
              <w:rPr>
                <w:rFonts w:ascii="仿宋_GB2312" w:hAnsi="仿宋_GB2312" w:eastAsia="仿宋_GB2312" w:cs="仿宋_GB2312"/>
                <w:szCs w:val="21"/>
              </w:rPr>
            </w:pPr>
          </w:p>
        </w:tc>
        <w:tc>
          <w:tcPr>
            <w:tcW w:w="675" w:type="dxa"/>
            <w:vAlign w:val="center"/>
          </w:tcPr>
          <w:p w14:paraId="7195B51C">
            <w:pPr>
              <w:adjustRightInd w:val="0"/>
              <w:snapToGrid w:val="0"/>
              <w:ind w:right="105" w:rightChars="50"/>
              <w:jc w:val="center"/>
              <w:rPr>
                <w:rFonts w:ascii="仿宋_GB2312" w:hAnsi="仿宋_GB2312" w:eastAsia="仿宋_GB2312" w:cs="仿宋_GB2312"/>
                <w:szCs w:val="21"/>
              </w:rPr>
            </w:pPr>
          </w:p>
        </w:tc>
        <w:tc>
          <w:tcPr>
            <w:tcW w:w="682" w:type="dxa"/>
            <w:vAlign w:val="center"/>
          </w:tcPr>
          <w:p w14:paraId="308E204F">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18A116D2">
            <w:pPr>
              <w:adjustRightInd w:val="0"/>
              <w:snapToGrid w:val="0"/>
              <w:ind w:right="105" w:rightChars="50"/>
              <w:jc w:val="center"/>
              <w:rPr>
                <w:rFonts w:ascii="仿宋_GB2312" w:hAnsi="仿宋_GB2312" w:eastAsia="仿宋_GB2312" w:cs="仿宋_GB2312"/>
                <w:szCs w:val="21"/>
              </w:rPr>
            </w:pPr>
          </w:p>
        </w:tc>
      </w:tr>
    </w:tbl>
    <w:p w14:paraId="0D86866B">
      <w:pPr>
        <w:adjustRightInd w:val="0"/>
        <w:snapToGrid w:val="0"/>
        <w:spacing w:line="360" w:lineRule="auto"/>
        <w:ind w:right="105" w:rightChars="50"/>
        <w:jc w:val="left"/>
        <w:rPr>
          <w:rFonts w:ascii="仿宋_GB2312" w:hAnsi="仿宋_GB2312" w:eastAsia="仿宋_GB2312" w:cs="仿宋_GB2312"/>
          <w:szCs w:val="21"/>
        </w:rPr>
      </w:pPr>
    </w:p>
    <w:p w14:paraId="4D92C474">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注：1、此表中，总价应和开标一览表的投标总价相一致。</w:t>
      </w:r>
    </w:p>
    <w:p w14:paraId="0AD6E83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0D66FBD9">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5465191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2D97A331">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4AE61EA2">
      <w:pPr>
        <w:adjustRightInd w:val="0"/>
        <w:snapToGrid w:val="0"/>
        <w:spacing w:line="360" w:lineRule="auto"/>
        <w:ind w:right="105" w:rightChars="50"/>
        <w:jc w:val="left"/>
        <w:rPr>
          <w:rFonts w:ascii="仿宋_GB2312" w:hAnsi="仿宋_GB2312" w:eastAsia="仿宋_GB2312" w:cs="仿宋_GB2312"/>
          <w:szCs w:val="21"/>
        </w:rPr>
      </w:pPr>
    </w:p>
    <w:p w14:paraId="6B8D93FB">
      <w:pPr>
        <w:adjustRightInd w:val="0"/>
        <w:snapToGrid w:val="0"/>
        <w:spacing w:line="360" w:lineRule="auto"/>
        <w:ind w:right="105" w:rightChars="50"/>
        <w:jc w:val="left"/>
        <w:rPr>
          <w:rFonts w:ascii="仿宋_GB2312" w:hAnsi="仿宋_GB2312" w:eastAsia="仿宋_GB2312" w:cs="仿宋_GB2312"/>
          <w:szCs w:val="21"/>
        </w:rPr>
      </w:pPr>
    </w:p>
    <w:p w14:paraId="4C7625CD">
      <w:pPr>
        <w:adjustRightInd w:val="0"/>
        <w:snapToGrid w:val="0"/>
        <w:spacing w:line="360" w:lineRule="auto"/>
        <w:ind w:right="105" w:rightChars="50"/>
        <w:jc w:val="left"/>
        <w:rPr>
          <w:rFonts w:ascii="仿宋_GB2312" w:hAnsi="仿宋_GB2312" w:eastAsia="仿宋_GB2312" w:cs="仿宋_GB2312"/>
          <w:szCs w:val="21"/>
        </w:rPr>
      </w:pPr>
    </w:p>
    <w:p w14:paraId="4F6320FA">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AC3A178">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A564E8E">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FCE6BF5">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格式12</w:t>
      </w:r>
    </w:p>
    <w:p w14:paraId="32A536C5">
      <w:pPr>
        <w:adjustRightInd w:val="0"/>
        <w:snapToGrid w:val="0"/>
        <w:spacing w:before="312" w:beforeLines="100" w:line="360" w:lineRule="auto"/>
        <w:ind w:right="105" w:rightChars="50"/>
        <w:jc w:val="center"/>
        <w:rPr>
          <w:rFonts w:ascii="仿宋_GB2312" w:hAnsi="仿宋_GB2312" w:eastAsia="仿宋_GB2312" w:cs="仿宋_GB2312"/>
          <w:b/>
          <w:bCs/>
          <w:sz w:val="32"/>
          <w:szCs w:val="32"/>
        </w:rPr>
      </w:pPr>
      <w:bookmarkStart w:id="112" w:name="_Toc31555_WPSOffice_Level2"/>
      <w:bookmarkStart w:id="113" w:name="_Toc9235_WPSOffice_Level2"/>
      <w:r>
        <w:rPr>
          <w:rFonts w:hint="eastAsia" w:ascii="仿宋_GB2312" w:hAnsi="仿宋_GB2312" w:eastAsia="仿宋_GB2312" w:cs="仿宋_GB2312"/>
          <w:b/>
          <w:bCs/>
          <w:sz w:val="32"/>
          <w:szCs w:val="32"/>
        </w:rPr>
        <w:t>技术规格偏离表</w:t>
      </w:r>
      <w:bookmarkEnd w:id="112"/>
      <w:bookmarkEnd w:id="113"/>
    </w:p>
    <w:tbl>
      <w:tblPr>
        <w:tblStyle w:val="25"/>
        <w:tblW w:w="9115" w:type="dxa"/>
        <w:tblInd w:w="-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684"/>
        <w:gridCol w:w="1290"/>
        <w:gridCol w:w="1186"/>
        <w:gridCol w:w="1125"/>
        <w:gridCol w:w="1097"/>
      </w:tblGrid>
      <w:tr w14:paraId="5841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115" w:type="dxa"/>
            <w:gridSpan w:val="6"/>
            <w:tcBorders>
              <w:top w:val="single" w:color="auto" w:sz="4" w:space="0"/>
              <w:left w:val="single" w:color="auto" w:sz="4" w:space="0"/>
              <w:bottom w:val="single" w:color="auto" w:sz="4" w:space="0"/>
              <w:right w:val="single" w:color="auto" w:sz="4" w:space="0"/>
            </w:tcBorders>
            <w:vAlign w:val="center"/>
          </w:tcPr>
          <w:p w14:paraId="61E2F9C7">
            <w:pPr>
              <w:adjustRightInd w:val="0"/>
              <w:snapToGrid w:val="0"/>
              <w:ind w:right="105" w:rightChars="50"/>
              <w:jc w:val="left"/>
              <w:rPr>
                <w:rFonts w:ascii="仿宋" w:hAnsi="仿宋" w:cs="仿宋_GB2312"/>
                <w:szCs w:val="21"/>
              </w:rPr>
            </w:pPr>
            <w:r>
              <w:rPr>
                <w:rFonts w:hint="eastAsia" w:ascii="仿宋" w:hAnsi="仿宋" w:cs="仿宋_GB2312"/>
                <w:szCs w:val="21"/>
              </w:rPr>
              <w:t>包号：001</w:t>
            </w:r>
          </w:p>
          <w:p w14:paraId="078C6633">
            <w:pPr>
              <w:adjustRightInd w:val="0"/>
              <w:snapToGrid w:val="0"/>
              <w:ind w:right="105" w:rightChars="50"/>
              <w:jc w:val="left"/>
              <w:rPr>
                <w:rFonts w:ascii="仿宋" w:hAnsi="仿宋" w:cs="仿宋_GB2312"/>
                <w:szCs w:val="21"/>
              </w:rPr>
            </w:pPr>
            <w:r>
              <w:rPr>
                <w:rFonts w:hint="eastAsia" w:ascii="仿宋" w:hAnsi="仿宋" w:cs="仿宋_GB2312"/>
                <w:szCs w:val="21"/>
              </w:rPr>
              <w:t>品目号：01</w:t>
            </w:r>
          </w:p>
          <w:p w14:paraId="0543CD60">
            <w:pPr>
              <w:tabs>
                <w:tab w:val="left" w:pos="0"/>
              </w:tabs>
              <w:adjustRightInd w:val="0"/>
              <w:snapToGrid w:val="0"/>
              <w:rPr>
                <w:rFonts w:ascii="仿宋" w:hAnsi="仿宋" w:cs="Lucida Sans Unicode"/>
                <w:szCs w:val="21"/>
              </w:rPr>
            </w:pPr>
            <w:r>
              <w:rPr>
                <w:rFonts w:hint="eastAsia" w:ascii="仿宋" w:hAnsi="仿宋" w:cs="仿宋_GB2312"/>
                <w:szCs w:val="21"/>
              </w:rPr>
              <w:t>产品名称：</w:t>
            </w:r>
            <w:r>
              <w:rPr>
                <w:rFonts w:hint="eastAsia" w:ascii="仿宋_GB2312" w:eastAsia="仿宋_GB2312"/>
              </w:rPr>
              <w:t>网络边界设备组件</w:t>
            </w:r>
          </w:p>
          <w:p w14:paraId="04A80D99">
            <w:pPr>
              <w:tabs>
                <w:tab w:val="left" w:pos="0"/>
              </w:tabs>
              <w:adjustRightInd w:val="0"/>
              <w:snapToGrid w:val="0"/>
              <w:rPr>
                <w:rFonts w:hint="eastAsia" w:ascii="仿宋" w:hAnsi="仿宋" w:eastAsia="仿宋" w:cs="Lucida Sans Unicode"/>
                <w:szCs w:val="21"/>
                <w:lang w:eastAsia="zh-CN"/>
              </w:rPr>
            </w:pPr>
            <w:r>
              <w:rPr>
                <w:rFonts w:hint="eastAsia" w:ascii="仿宋" w:hAnsi="仿宋" w:cs="Lucida Sans Unicode"/>
                <w:szCs w:val="21"/>
              </w:rPr>
              <w:t>数量：2</w:t>
            </w:r>
            <w:r>
              <w:rPr>
                <w:rFonts w:hint="eastAsia" w:ascii="仿宋" w:hAnsi="仿宋" w:cs="Lucida Sans Unicode"/>
                <w:szCs w:val="21"/>
                <w:lang w:val="en-US" w:eastAsia="zh-CN"/>
              </w:rPr>
              <w:t>个</w:t>
            </w:r>
          </w:p>
          <w:p w14:paraId="1B45CC11">
            <w:pPr>
              <w:tabs>
                <w:tab w:val="left" w:pos="0"/>
              </w:tabs>
              <w:adjustRightInd w:val="0"/>
              <w:snapToGrid w:val="0"/>
              <w:rPr>
                <w:rFonts w:ascii="仿宋" w:hAnsi="仿宋" w:cs="仿宋_GB2312"/>
                <w:szCs w:val="21"/>
              </w:rPr>
            </w:pPr>
            <w:r>
              <w:rPr>
                <w:rFonts w:hint="eastAsia" w:ascii="仿宋" w:hAnsi="仿宋" w:cs="仿宋_GB2312"/>
                <w:szCs w:val="21"/>
              </w:rPr>
              <w:t>是否为经过审批采购的进口产品：否</w:t>
            </w:r>
          </w:p>
          <w:p w14:paraId="5B00A604">
            <w:pPr>
              <w:tabs>
                <w:tab w:val="left" w:pos="0"/>
              </w:tabs>
              <w:adjustRightInd w:val="0"/>
              <w:snapToGrid w:val="0"/>
              <w:rPr>
                <w:rFonts w:ascii="仿宋" w:hAnsi="仿宋" w:cs="仿宋_GB2312"/>
                <w:szCs w:val="21"/>
              </w:rPr>
            </w:pPr>
            <w:r>
              <w:rPr>
                <w:rFonts w:hint="eastAsia" w:ascii="仿宋_GB2312" w:hAnsi="仿宋_GB2312" w:eastAsia="仿宋_GB2312" w:cs="仿宋_GB2312"/>
                <w:szCs w:val="21"/>
              </w:rPr>
              <w:t>是否为核心产品（非单一产品采购项目时适用）：是</w:t>
            </w:r>
          </w:p>
        </w:tc>
      </w:tr>
      <w:tr w14:paraId="737B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17" w:type="dxa"/>
            <w:gridSpan w:val="2"/>
            <w:tcBorders>
              <w:top w:val="single" w:color="auto" w:sz="4" w:space="0"/>
              <w:left w:val="single" w:color="auto" w:sz="4" w:space="0"/>
              <w:bottom w:val="single" w:color="auto" w:sz="4" w:space="0"/>
              <w:right w:val="single" w:color="auto" w:sz="4" w:space="0"/>
            </w:tcBorders>
            <w:vAlign w:val="center"/>
          </w:tcPr>
          <w:p w14:paraId="3DA43D63">
            <w:pPr>
              <w:jc w:val="center"/>
              <w:rPr>
                <w:rFonts w:ascii="仿宋" w:hAnsi="仿宋" w:cs="仿宋_GB2312"/>
                <w:szCs w:val="21"/>
              </w:rPr>
            </w:pPr>
            <w:r>
              <w:rPr>
                <w:rFonts w:hint="eastAsia" w:ascii="仿宋" w:hAnsi="仿宋" w:cs="仿宋_GB2312"/>
                <w:szCs w:val="21"/>
              </w:rPr>
              <w:t>招标文件要求</w:t>
            </w:r>
          </w:p>
          <w:p w14:paraId="019AA006">
            <w:pPr>
              <w:ind w:hanging="1"/>
              <w:rPr>
                <w:rFonts w:ascii="仿宋" w:hAnsi="仿宋" w:cs="仿宋_GB2312"/>
                <w:b/>
                <w:szCs w:val="21"/>
              </w:rPr>
            </w:pPr>
            <w:r>
              <w:rPr>
                <w:rFonts w:hint="eastAsia" w:ascii="仿宋" w:hAnsi="仿宋" w:cs="仿宋_GB2312"/>
                <w:b/>
                <w:sz w:val="18"/>
                <w:szCs w:val="18"/>
              </w:rPr>
              <w:t>重要提示：实质性要求及重要指标用★标注（“★”必须标注在序号前），★标注项不得负偏离，如果负偏离，则投标文件无效。</w:t>
            </w:r>
          </w:p>
        </w:tc>
        <w:tc>
          <w:tcPr>
            <w:tcW w:w="1290" w:type="dxa"/>
            <w:tcBorders>
              <w:top w:val="single" w:color="auto" w:sz="4" w:space="0"/>
              <w:left w:val="single" w:color="auto" w:sz="4" w:space="0"/>
              <w:bottom w:val="single" w:color="auto" w:sz="4" w:space="0"/>
              <w:right w:val="single" w:color="auto" w:sz="4" w:space="0"/>
            </w:tcBorders>
            <w:vAlign w:val="center"/>
          </w:tcPr>
          <w:p w14:paraId="73B826F2">
            <w:pPr>
              <w:jc w:val="center"/>
              <w:rPr>
                <w:rFonts w:ascii="仿宋" w:hAnsi="仿宋" w:cs="仿宋_GB2312"/>
                <w:szCs w:val="21"/>
              </w:rPr>
            </w:pPr>
            <w:r>
              <w:rPr>
                <w:rFonts w:hint="eastAsia" w:ascii="仿宋" w:hAnsi="仿宋" w:cs="仿宋_GB2312"/>
                <w:szCs w:val="21"/>
              </w:rPr>
              <w:t>投标文件</w:t>
            </w:r>
          </w:p>
          <w:p w14:paraId="1443D2F1">
            <w:pPr>
              <w:tabs>
                <w:tab w:val="left" w:pos="0"/>
              </w:tabs>
              <w:spacing w:line="240" w:lineRule="exact"/>
              <w:jc w:val="center"/>
              <w:rPr>
                <w:rFonts w:ascii="仿宋" w:hAnsi="仿宋" w:cs="仿宋_GB2312"/>
                <w:kern w:val="0"/>
                <w:szCs w:val="21"/>
              </w:rPr>
            </w:pPr>
            <w:r>
              <w:rPr>
                <w:rFonts w:hint="eastAsia" w:ascii="仿宋" w:hAnsi="仿宋"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AED74E9">
            <w:pPr>
              <w:tabs>
                <w:tab w:val="left" w:pos="0"/>
              </w:tabs>
              <w:spacing w:line="240" w:lineRule="exact"/>
              <w:jc w:val="center"/>
              <w:rPr>
                <w:rFonts w:ascii="仿宋" w:hAnsi="仿宋" w:cs="仿宋_GB2312"/>
                <w:kern w:val="0"/>
                <w:szCs w:val="21"/>
              </w:rPr>
            </w:pPr>
            <w:r>
              <w:rPr>
                <w:rFonts w:hint="eastAsia" w:ascii="仿宋" w:hAnsi="仿宋"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382895AE">
            <w:pPr>
              <w:tabs>
                <w:tab w:val="left" w:pos="0"/>
              </w:tabs>
              <w:spacing w:line="240" w:lineRule="exact"/>
              <w:jc w:val="center"/>
              <w:rPr>
                <w:rFonts w:ascii="仿宋" w:hAnsi="仿宋" w:cs="仿宋_GB2312"/>
                <w:kern w:val="0"/>
                <w:szCs w:val="21"/>
              </w:rPr>
            </w:pPr>
            <w:r>
              <w:rPr>
                <w:rFonts w:hint="eastAsia" w:ascii="仿宋" w:hAnsi="仿宋" w:cs="仿宋_GB2312"/>
                <w:szCs w:val="21"/>
              </w:rPr>
              <w:t>偏离说明</w:t>
            </w:r>
          </w:p>
        </w:tc>
        <w:tc>
          <w:tcPr>
            <w:tcW w:w="1097" w:type="dxa"/>
            <w:tcBorders>
              <w:top w:val="single" w:color="auto" w:sz="4" w:space="0"/>
              <w:left w:val="single" w:color="auto" w:sz="4" w:space="0"/>
              <w:bottom w:val="single" w:color="auto" w:sz="4" w:space="0"/>
              <w:right w:val="single" w:color="auto" w:sz="4" w:space="0"/>
            </w:tcBorders>
            <w:vAlign w:val="center"/>
          </w:tcPr>
          <w:p w14:paraId="1BA4A5B0">
            <w:pPr>
              <w:tabs>
                <w:tab w:val="left" w:pos="0"/>
              </w:tabs>
              <w:spacing w:line="240" w:lineRule="exact"/>
              <w:jc w:val="center"/>
              <w:rPr>
                <w:rFonts w:ascii="仿宋" w:hAnsi="仿宋" w:cs="仿宋_GB2312"/>
                <w:szCs w:val="21"/>
              </w:rPr>
            </w:pPr>
            <w:r>
              <w:rPr>
                <w:rFonts w:hint="eastAsia" w:ascii="仿宋" w:hAnsi="仿宋" w:cs="仿宋_GB2312"/>
                <w:szCs w:val="21"/>
              </w:rPr>
              <w:t>证明材料</w:t>
            </w:r>
          </w:p>
        </w:tc>
      </w:tr>
      <w:tr w14:paraId="4230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733" w:type="dxa"/>
            <w:tcBorders>
              <w:top w:val="single" w:color="auto" w:sz="4" w:space="0"/>
              <w:left w:val="single" w:color="auto" w:sz="4" w:space="0"/>
              <w:bottom w:val="single" w:color="auto" w:sz="4" w:space="0"/>
              <w:right w:val="single" w:color="auto" w:sz="4" w:space="0"/>
            </w:tcBorders>
            <w:vAlign w:val="center"/>
          </w:tcPr>
          <w:p w14:paraId="24258004">
            <w:pPr>
              <w:spacing w:line="300" w:lineRule="exact"/>
              <w:rPr>
                <w:rFonts w:ascii="仿宋" w:hAnsi="仿宋" w:cs="Arial"/>
                <w:szCs w:val="21"/>
              </w:rPr>
            </w:pPr>
            <w:r>
              <w:t>技术参数及指标</w:t>
            </w:r>
          </w:p>
        </w:tc>
        <w:tc>
          <w:tcPr>
            <w:tcW w:w="3684" w:type="dxa"/>
            <w:tcBorders>
              <w:top w:val="single" w:color="auto" w:sz="4" w:space="0"/>
              <w:left w:val="single" w:color="auto" w:sz="4" w:space="0"/>
              <w:bottom w:val="single" w:color="auto" w:sz="4" w:space="0"/>
              <w:right w:val="single" w:color="auto" w:sz="4" w:space="0"/>
            </w:tcBorders>
            <w:vAlign w:val="center"/>
          </w:tcPr>
          <w:p w14:paraId="6DFCD72C">
            <w:pPr>
              <w:pStyle w:val="41"/>
              <w:ind w:firstLine="0" w:firstLineChars="0"/>
              <w:rPr>
                <w:rFonts w:ascii="仿宋" w:hAnsi="仿宋" w:cs="仿宋"/>
                <w:szCs w:val="21"/>
              </w:rPr>
            </w:pPr>
            <w:r>
              <w:rPr>
                <w:rFonts w:ascii="仿宋" w:hAnsi="仿宋" w:cs="仿宋"/>
                <w:szCs w:val="21"/>
              </w:rPr>
              <w:t xml:space="preserve">★1.标准2U机架式机箱，内存配置≥48GB，1个MGMT，≥12个SFP+（2 对 BYPASS万兆光口），≥4 个SFP，≥4 个千兆电，≥2 个硬盘槽位，冗余电源。 </w:t>
            </w:r>
          </w:p>
          <w:p w14:paraId="656F05DD">
            <w:pPr>
              <w:pStyle w:val="41"/>
              <w:ind w:firstLine="0" w:firstLineChars="0"/>
              <w:rPr>
                <w:rFonts w:ascii="仿宋" w:hAnsi="仿宋" w:cs="仿宋"/>
                <w:szCs w:val="21"/>
              </w:rPr>
            </w:pPr>
            <w:r>
              <w:rPr>
                <w:rFonts w:ascii="仿宋" w:hAnsi="仿宋" w:cs="仿宋"/>
                <w:szCs w:val="21"/>
              </w:rPr>
              <w:t xml:space="preserve">★2.网络层吞吐量≥80Gbps，应用层吞吐量≥ 35Gbps，IPS 吞吐量≥16Gbps，并发连接数≥ 1600W，HTTP 新建连接数（条/秒）≥60W。 </w:t>
            </w:r>
          </w:p>
          <w:p w14:paraId="64196919">
            <w:pPr>
              <w:pStyle w:val="41"/>
              <w:ind w:firstLine="0" w:firstLineChars="0"/>
              <w:rPr>
                <w:rFonts w:hint="eastAsia" w:ascii="仿宋" w:hAnsi="仿宋" w:eastAsia="仿宋" w:cs="仿宋"/>
                <w:szCs w:val="21"/>
                <w:lang w:eastAsia="zh-CN"/>
              </w:rPr>
            </w:pPr>
            <w:r>
              <w:rPr>
                <w:rFonts w:hint="eastAsia" w:ascii="仿宋" w:hAnsi="仿宋" w:cs="仿宋"/>
                <w:szCs w:val="21"/>
              </w:rPr>
              <w:t>3.</w:t>
            </w:r>
            <w:r>
              <w:rPr>
                <w:rFonts w:ascii="仿宋" w:hAnsi="仿宋" w:cs="仿宋"/>
                <w:szCs w:val="21"/>
              </w:rPr>
              <w:t>支持路由模式、透明（网桥）模式、混合模式。</w:t>
            </w:r>
          </w:p>
          <w:p w14:paraId="5BD76FA2">
            <w:pPr>
              <w:pStyle w:val="41"/>
              <w:ind w:firstLine="0" w:firstLineChars="0"/>
              <w:rPr>
                <w:rFonts w:hint="eastAsia" w:ascii="仿宋" w:hAnsi="仿宋" w:eastAsia="仿宋" w:cs="仿宋"/>
                <w:szCs w:val="21"/>
                <w:lang w:eastAsia="zh-CN"/>
              </w:rPr>
            </w:pPr>
            <w:r>
              <w:rPr>
                <w:rFonts w:ascii="仿宋" w:hAnsi="仿宋" w:cs="仿宋"/>
                <w:szCs w:val="21"/>
              </w:rPr>
              <w:t>★4.支持虚拟防火墙功能，虚拟防火墙可设置独立的物理接口、连接会话管理、NAT映射资源等能力。</w:t>
            </w:r>
          </w:p>
          <w:p w14:paraId="7AEC1969">
            <w:pPr>
              <w:pStyle w:val="7"/>
              <w:rPr>
                <w:rFonts w:ascii="仿宋" w:hAnsi="仿宋" w:cs="仿宋"/>
                <w:szCs w:val="21"/>
              </w:rPr>
            </w:pPr>
            <w:r>
              <w:rPr>
                <w:rFonts w:ascii="仿宋" w:hAnsi="仿宋" w:cs="仿宋"/>
                <w:szCs w:val="21"/>
              </w:rPr>
              <w:t>▲5.支持违规外联检测能力，需系统内置僵尸网络特征库，要求其特征库规模不小于128万种，能够识别到各种各样的主机违规外联行为。</w:t>
            </w:r>
            <w:r>
              <w:rPr>
                <w:rFonts w:hint="eastAsia" w:ascii="仿宋" w:hAnsi="仿宋" w:cs="仿宋"/>
                <w:b/>
                <w:bCs/>
                <w:szCs w:val="21"/>
              </w:rPr>
              <w:t>(提供产品功能截图证明，并加盖投标人公章)</w:t>
            </w:r>
          </w:p>
          <w:p w14:paraId="707C4683">
            <w:pPr>
              <w:pStyle w:val="41"/>
              <w:ind w:firstLine="0" w:firstLineChars="0"/>
              <w:rPr>
                <w:rFonts w:hint="eastAsia" w:ascii="仿宋" w:hAnsi="仿宋" w:eastAsia="仿宋" w:cs="仿宋"/>
                <w:szCs w:val="21"/>
                <w:lang w:eastAsia="zh-CN"/>
              </w:rPr>
            </w:pPr>
            <w:r>
              <w:rPr>
                <w:rFonts w:hint="eastAsia" w:ascii="仿宋" w:hAnsi="仿宋" w:cs="仿宋"/>
                <w:szCs w:val="21"/>
              </w:rPr>
              <w:t>6.</w:t>
            </w:r>
            <w:r>
              <w:rPr>
                <w:rFonts w:ascii="仿宋" w:hAnsi="仿宋" w:cs="仿宋"/>
                <w:szCs w:val="21"/>
              </w:rPr>
              <w:t>支持链路状态检查功能，支持DNS解析、ARP探测、PING、BFD等方式的链路状态检测能力。</w:t>
            </w:r>
          </w:p>
          <w:p w14:paraId="722E07B7">
            <w:pPr>
              <w:pStyle w:val="41"/>
              <w:ind w:firstLine="0" w:firstLineChars="0"/>
              <w:rPr>
                <w:rFonts w:hint="eastAsia" w:ascii="仿宋" w:hAnsi="仿宋" w:eastAsia="仿宋" w:cs="仿宋"/>
                <w:b/>
                <w:bCs/>
                <w:szCs w:val="21"/>
                <w:lang w:eastAsia="zh-CN"/>
              </w:rPr>
            </w:pPr>
            <w:r>
              <w:rPr>
                <w:rFonts w:ascii="仿宋" w:hAnsi="仿宋" w:cs="仿宋"/>
                <w:szCs w:val="21"/>
              </w:rPr>
              <w:t>▲7.支持防通报能力，需系统主动匹配云端海量威胁情报，匹配主机外联流量中目的域名、IP、信息，从而判断是否放通，从而实现主机防通报。</w:t>
            </w:r>
            <w:r>
              <w:rPr>
                <w:rFonts w:hint="eastAsia" w:ascii="仿宋" w:hAnsi="仿宋" w:cs="仿宋"/>
                <w:b/>
                <w:bCs/>
                <w:szCs w:val="21"/>
              </w:rPr>
              <w:t>(提供产品功能截图证明，并加盖投标人公章)</w:t>
            </w:r>
          </w:p>
          <w:p w14:paraId="532CD30A">
            <w:pPr>
              <w:pStyle w:val="41"/>
              <w:ind w:firstLine="0" w:firstLineChars="0"/>
              <w:rPr>
                <w:rFonts w:hint="eastAsia" w:ascii="仿宋" w:hAnsi="仿宋" w:eastAsia="仿宋" w:cs="仿宋"/>
                <w:szCs w:val="21"/>
                <w:lang w:eastAsia="zh-CN"/>
              </w:rPr>
            </w:pPr>
            <w:r>
              <w:rPr>
                <w:rFonts w:hint="eastAsia" w:ascii="仿宋" w:hAnsi="仿宋" w:cs="仿宋"/>
                <w:szCs w:val="21"/>
              </w:rPr>
              <w:t>8.</w:t>
            </w:r>
            <w:r>
              <w:rPr>
                <w:rFonts w:ascii="仿宋" w:hAnsi="仿宋" w:cs="仿宋"/>
                <w:szCs w:val="21"/>
              </w:rPr>
              <w:t>支持IPV4、IPV6、支持NAT44、NAT64、NAT66的地址转换。</w:t>
            </w:r>
          </w:p>
          <w:p w14:paraId="5EDC07E4">
            <w:pPr>
              <w:pStyle w:val="41"/>
              <w:ind w:firstLine="0" w:firstLineChars="0"/>
              <w:rPr>
                <w:rFonts w:ascii="仿宋" w:hAnsi="仿宋" w:cs="仿宋"/>
                <w:szCs w:val="21"/>
              </w:rPr>
            </w:pPr>
            <w:r>
              <w:rPr>
                <w:rFonts w:ascii="仿宋" w:hAnsi="仿宋" w:cs="仿宋"/>
                <w:szCs w:val="21"/>
              </w:rPr>
              <w:t>▲9.支持的威胁情报能力，需系统能够与厂家云端威胁情报互联互通，实现5分钟未知威胁全网共享下发，与全国设备共享厂家威胁情报库。</w:t>
            </w:r>
            <w:r>
              <w:rPr>
                <w:rFonts w:hint="eastAsia" w:ascii="仿宋" w:hAnsi="仿宋" w:cs="仿宋"/>
                <w:b/>
                <w:bCs/>
                <w:szCs w:val="21"/>
              </w:rPr>
              <w:t>(提供产品功能截图证明，并加盖投标人公章)</w:t>
            </w:r>
          </w:p>
          <w:p w14:paraId="517EAD0F">
            <w:pPr>
              <w:pStyle w:val="41"/>
              <w:ind w:firstLine="0" w:firstLineChars="0"/>
              <w:rPr>
                <w:rFonts w:hint="eastAsia" w:ascii="仿宋" w:hAnsi="仿宋" w:eastAsia="仿宋" w:cs="仿宋"/>
                <w:szCs w:val="21"/>
                <w:lang w:eastAsia="zh-CN"/>
              </w:rPr>
            </w:pPr>
            <w:r>
              <w:rPr>
                <w:rFonts w:hint="eastAsia" w:ascii="仿宋" w:hAnsi="仿宋" w:cs="仿宋"/>
                <w:szCs w:val="21"/>
              </w:rPr>
              <w:t>10.</w:t>
            </w:r>
            <w:r>
              <w:rPr>
                <w:rFonts w:ascii="仿宋" w:hAnsi="仿宋" w:cs="仿宋"/>
                <w:szCs w:val="21"/>
              </w:rPr>
              <w:t>支持应用控制能力，系统具备独立的应用识别库，并且应用识别库具备不少于9000种应用，类型不限于游戏、购物、P2P下载等应用类型。</w:t>
            </w:r>
          </w:p>
          <w:p w14:paraId="0A04F62B">
            <w:pPr>
              <w:pStyle w:val="41"/>
              <w:ind w:firstLine="0" w:firstLineChars="0"/>
              <w:rPr>
                <w:rFonts w:hint="eastAsia" w:ascii="仿宋" w:hAnsi="仿宋" w:eastAsia="仿宋" w:cs="仿宋"/>
                <w:szCs w:val="21"/>
                <w:lang w:eastAsia="zh-CN"/>
              </w:rPr>
            </w:pPr>
            <w:r>
              <w:rPr>
                <w:rFonts w:ascii="仿宋" w:hAnsi="仿宋" w:cs="仿宋"/>
                <w:szCs w:val="21"/>
              </w:rPr>
              <w:t>11、产品内置不低于15000种漏洞规则，同时支持在控制台界面通过漏洞ID、漏洞名称、危险等级、漏洞CVE标识、漏洞描述等条件查询漏洞特征信息，支持用户自定义IPS规则。</w:t>
            </w:r>
          </w:p>
          <w:p w14:paraId="6CBBEA1C">
            <w:pPr>
              <w:pStyle w:val="41"/>
              <w:ind w:firstLine="0" w:firstLineChars="0"/>
              <w:rPr>
                <w:rFonts w:hint="eastAsia" w:ascii="仿宋" w:hAnsi="仿宋" w:eastAsia="仿宋" w:cs="仿宋"/>
                <w:szCs w:val="21"/>
                <w:lang w:eastAsia="zh-CN"/>
              </w:rPr>
            </w:pPr>
            <w:r>
              <w:rPr>
                <w:rFonts w:ascii="仿宋" w:hAnsi="仿宋" w:cs="仿宋"/>
                <w:szCs w:val="21"/>
              </w:rPr>
              <w:t>★12.系统具备入侵防御、网络防病毒、威胁情报、违规外联、防通报能力。</w:t>
            </w:r>
          </w:p>
          <w:p w14:paraId="720B7684">
            <w:pPr>
              <w:pStyle w:val="41"/>
              <w:ind w:firstLine="0" w:firstLineChars="0"/>
              <w:rPr>
                <w:rFonts w:hint="eastAsia" w:ascii="仿宋" w:hAnsi="仿宋" w:eastAsia="仿宋" w:cs="仿宋"/>
                <w:szCs w:val="21"/>
                <w:lang w:eastAsia="zh-CN"/>
              </w:rPr>
            </w:pPr>
            <w:r>
              <w:rPr>
                <w:rFonts w:ascii="仿宋" w:hAnsi="仿宋" w:cs="仿宋"/>
                <w:szCs w:val="21"/>
              </w:rPr>
              <w:t>▲13.支持通过手机终端查看设备文档工具，通过手机相关程序页面，可查看相关设备最新升级包、相关库更新信息、不同版本的更新信息。</w:t>
            </w:r>
            <w:r>
              <w:rPr>
                <w:rFonts w:hint="eastAsia" w:ascii="仿宋" w:hAnsi="仿宋" w:cs="仿宋"/>
                <w:b/>
                <w:bCs/>
                <w:szCs w:val="21"/>
              </w:rPr>
              <w:t>(提供产品功能截图证明，并加盖投标人公章)</w:t>
            </w:r>
          </w:p>
          <w:p w14:paraId="1C23EEEF">
            <w:pPr>
              <w:pStyle w:val="41"/>
              <w:ind w:firstLine="0" w:firstLineChars="0"/>
              <w:rPr>
                <w:rFonts w:hint="eastAsia" w:ascii="仿宋" w:hAnsi="仿宋" w:eastAsia="仿宋" w:cs="仿宋"/>
                <w:szCs w:val="21"/>
                <w:lang w:eastAsia="zh-CN"/>
              </w:rPr>
            </w:pPr>
            <w:r>
              <w:rPr>
                <w:rFonts w:ascii="仿宋" w:hAnsi="仿宋" w:cs="仿宋"/>
                <w:szCs w:val="21"/>
              </w:rPr>
              <w:t>14.系统采用纯WEB页面管理方式进行设备管理，同时系统还支持串口管理、SSH管理等不同方式。</w:t>
            </w:r>
          </w:p>
          <w:p w14:paraId="66EC199B">
            <w:pPr>
              <w:pStyle w:val="41"/>
              <w:ind w:firstLine="0" w:firstLineChars="0"/>
              <w:rPr>
                <w:rFonts w:ascii="仿宋" w:hAnsi="仿宋" w:cs="仿宋"/>
                <w:szCs w:val="21"/>
              </w:rPr>
            </w:pPr>
            <w:r>
              <w:rPr>
                <w:rFonts w:ascii="仿宋" w:hAnsi="仿宋" w:cs="仿宋"/>
                <w:szCs w:val="21"/>
              </w:rPr>
              <w:t>▲15、支持Cookie攻击防护功能，并通过日志记录Cookie被篡改。</w:t>
            </w:r>
            <w:r>
              <w:rPr>
                <w:rFonts w:hint="eastAsia" w:ascii="仿宋" w:hAnsi="仿宋" w:cs="仿宋"/>
                <w:b/>
                <w:bCs/>
                <w:szCs w:val="21"/>
              </w:rPr>
              <w:t>(提供产品功能截图证明，并加盖投标人公章)</w:t>
            </w:r>
          </w:p>
          <w:p w14:paraId="3207FD53">
            <w:pPr>
              <w:pStyle w:val="41"/>
              <w:ind w:firstLine="0" w:firstLineChars="0"/>
              <w:rPr>
                <w:rFonts w:hint="eastAsia" w:ascii="仿宋" w:hAnsi="仿宋" w:eastAsia="仿宋" w:cs="仿宋"/>
                <w:szCs w:val="21"/>
                <w:lang w:eastAsia="zh-CN"/>
              </w:rPr>
            </w:pPr>
            <w:r>
              <w:rPr>
                <w:rFonts w:ascii="仿宋" w:hAnsi="仿宋" w:cs="仿宋"/>
                <w:szCs w:val="21"/>
              </w:rPr>
              <w:t>★16.系统支持空间节省模式，长期保留日志信息，能够针对安全日志、应用控制日志、系统操作日志、流量审计日志、NAT日志、用户认证日志、系统故障日志、本机访问控制等日志模块进行独立配置是否允许日志存储。</w:t>
            </w:r>
            <w:r>
              <w:rPr>
                <w:rFonts w:hint="eastAsia" w:ascii="仿宋" w:hAnsi="仿宋" w:cs="仿宋"/>
                <w:b/>
                <w:bCs/>
                <w:szCs w:val="21"/>
              </w:rPr>
              <w:t>(提供产品功能截图证明，并加盖投标人公章)</w:t>
            </w:r>
          </w:p>
          <w:p w14:paraId="5B4C8905">
            <w:pPr>
              <w:pStyle w:val="41"/>
              <w:ind w:firstLine="0" w:firstLineChars="0"/>
              <w:rPr>
                <w:rFonts w:ascii="仿宋" w:hAnsi="仿宋" w:cs="Lucida Sans Unicode"/>
                <w:szCs w:val="21"/>
              </w:rPr>
            </w:pPr>
            <w:r>
              <w:rPr>
                <w:rFonts w:ascii="仿宋" w:hAnsi="仿宋" w:cs="仿宋"/>
                <w:szCs w:val="21"/>
              </w:rPr>
              <w:t>★17.提供≥3年原厂维保，软件版本及IPS、AV、威胁情报、防通报特征库免费升级服务。</w:t>
            </w:r>
          </w:p>
        </w:tc>
        <w:tc>
          <w:tcPr>
            <w:tcW w:w="1290" w:type="dxa"/>
            <w:tcBorders>
              <w:top w:val="single" w:color="auto" w:sz="4" w:space="0"/>
              <w:left w:val="single" w:color="auto" w:sz="4" w:space="0"/>
              <w:bottom w:val="single" w:color="auto" w:sz="4" w:space="0"/>
              <w:right w:val="single" w:color="auto" w:sz="4" w:space="0"/>
            </w:tcBorders>
            <w:vAlign w:val="center"/>
          </w:tcPr>
          <w:p w14:paraId="0DB0E147">
            <w:pPr>
              <w:tabs>
                <w:tab w:val="left" w:pos="-61"/>
              </w:tabs>
              <w:adjustRightInd w:val="0"/>
              <w:snapToGrid w:val="0"/>
              <w:ind w:right="-55" w:rightChars="-26"/>
              <w:jc w:val="left"/>
              <w:rPr>
                <w:rFonts w:ascii="仿宋" w:hAnsi="仿宋"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FAD10D6">
            <w:pPr>
              <w:tabs>
                <w:tab w:val="left" w:pos="0"/>
              </w:tabs>
              <w:spacing w:line="240" w:lineRule="exact"/>
              <w:jc w:val="center"/>
              <w:rPr>
                <w:rFonts w:ascii="仿宋" w:hAnsi="仿宋"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D4EBA8F">
            <w:pPr>
              <w:tabs>
                <w:tab w:val="left" w:pos="0"/>
              </w:tabs>
              <w:spacing w:line="240" w:lineRule="exact"/>
              <w:jc w:val="center"/>
              <w:rPr>
                <w:rFonts w:ascii="仿宋" w:hAnsi="仿宋" w:cs="仿宋_GB2312"/>
                <w:kern w:val="0"/>
                <w:szCs w:val="21"/>
              </w:rPr>
            </w:pPr>
          </w:p>
        </w:tc>
        <w:tc>
          <w:tcPr>
            <w:tcW w:w="1097" w:type="dxa"/>
            <w:tcBorders>
              <w:top w:val="single" w:color="auto" w:sz="4" w:space="0"/>
              <w:left w:val="single" w:color="auto" w:sz="4" w:space="0"/>
              <w:bottom w:val="single" w:color="auto" w:sz="4" w:space="0"/>
              <w:right w:val="single" w:color="auto" w:sz="4" w:space="0"/>
            </w:tcBorders>
            <w:vAlign w:val="center"/>
          </w:tcPr>
          <w:p w14:paraId="47A1816C">
            <w:pPr>
              <w:tabs>
                <w:tab w:val="left" w:pos="0"/>
              </w:tabs>
              <w:spacing w:line="240" w:lineRule="exact"/>
              <w:jc w:val="center"/>
              <w:rPr>
                <w:rFonts w:ascii="仿宋" w:hAnsi="仿宋" w:cs="仿宋_GB2312"/>
                <w:kern w:val="0"/>
                <w:szCs w:val="21"/>
              </w:rPr>
            </w:pPr>
          </w:p>
        </w:tc>
      </w:tr>
    </w:tbl>
    <w:p w14:paraId="2E26D6FC">
      <w:pPr>
        <w:adjustRightInd w:val="0"/>
        <w:snapToGrid w:val="0"/>
        <w:spacing w:line="360" w:lineRule="auto"/>
        <w:ind w:right="105" w:rightChars="50"/>
        <w:jc w:val="left"/>
        <w:rPr>
          <w:rFonts w:ascii="仿宋_GB2312" w:hAnsi="仿宋_GB2312" w:eastAsia="仿宋_GB2312" w:cs="仿宋_GB2312"/>
          <w:b/>
          <w:szCs w:val="21"/>
        </w:rPr>
      </w:pPr>
    </w:p>
    <w:tbl>
      <w:tblPr>
        <w:tblStyle w:val="25"/>
        <w:tblpPr w:leftFromText="180" w:rightFromText="180" w:vertAnchor="text" w:horzAnchor="page" w:tblpX="1353" w:tblpY="390"/>
        <w:tblOverlap w:val="never"/>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684"/>
        <w:gridCol w:w="1290"/>
        <w:gridCol w:w="1186"/>
        <w:gridCol w:w="1125"/>
        <w:gridCol w:w="1097"/>
      </w:tblGrid>
      <w:tr w14:paraId="2AB8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115" w:type="dxa"/>
            <w:gridSpan w:val="6"/>
            <w:tcBorders>
              <w:top w:val="single" w:color="auto" w:sz="4" w:space="0"/>
              <w:left w:val="single" w:color="auto" w:sz="4" w:space="0"/>
              <w:bottom w:val="single" w:color="auto" w:sz="4" w:space="0"/>
              <w:right w:val="single" w:color="auto" w:sz="4" w:space="0"/>
            </w:tcBorders>
            <w:vAlign w:val="center"/>
          </w:tcPr>
          <w:p w14:paraId="6706C81F">
            <w:pPr>
              <w:adjustRightInd w:val="0"/>
              <w:snapToGrid w:val="0"/>
              <w:ind w:right="105" w:rightChars="50"/>
              <w:jc w:val="left"/>
              <w:rPr>
                <w:rFonts w:ascii="仿宋" w:hAnsi="仿宋" w:cs="仿宋_GB2312"/>
                <w:szCs w:val="21"/>
              </w:rPr>
            </w:pPr>
            <w:r>
              <w:rPr>
                <w:rFonts w:hint="eastAsia" w:ascii="仿宋" w:hAnsi="仿宋" w:cs="仿宋_GB2312"/>
                <w:szCs w:val="21"/>
              </w:rPr>
              <w:t>包号：001</w:t>
            </w:r>
          </w:p>
          <w:p w14:paraId="2CE32AF9">
            <w:pPr>
              <w:adjustRightInd w:val="0"/>
              <w:snapToGrid w:val="0"/>
              <w:ind w:right="105" w:rightChars="50"/>
              <w:jc w:val="left"/>
              <w:rPr>
                <w:rFonts w:ascii="仿宋" w:hAnsi="仿宋" w:cs="仿宋_GB2312"/>
                <w:szCs w:val="21"/>
              </w:rPr>
            </w:pPr>
            <w:r>
              <w:rPr>
                <w:rFonts w:hint="eastAsia" w:ascii="仿宋" w:hAnsi="仿宋" w:cs="仿宋_GB2312"/>
                <w:szCs w:val="21"/>
              </w:rPr>
              <w:t>品目号：02</w:t>
            </w:r>
          </w:p>
          <w:p w14:paraId="08980502">
            <w:pPr>
              <w:tabs>
                <w:tab w:val="left" w:pos="0"/>
              </w:tabs>
              <w:adjustRightInd w:val="0"/>
              <w:snapToGrid w:val="0"/>
              <w:rPr>
                <w:rFonts w:ascii="仿宋" w:hAnsi="仿宋" w:cs="Lucida Sans Unicode"/>
                <w:szCs w:val="21"/>
              </w:rPr>
            </w:pPr>
            <w:r>
              <w:rPr>
                <w:rFonts w:hint="eastAsia" w:ascii="仿宋" w:hAnsi="仿宋" w:cs="仿宋_GB2312"/>
                <w:szCs w:val="21"/>
              </w:rPr>
              <w:t>产品名称：</w:t>
            </w:r>
            <w:r>
              <w:rPr>
                <w:rFonts w:hint="eastAsia" w:ascii="仿宋_GB2312" w:eastAsia="仿宋_GB2312"/>
              </w:rPr>
              <w:t>远程接入扩展组件</w:t>
            </w:r>
          </w:p>
          <w:p w14:paraId="74BCE4D9">
            <w:pPr>
              <w:tabs>
                <w:tab w:val="left" w:pos="0"/>
              </w:tabs>
              <w:adjustRightInd w:val="0"/>
              <w:snapToGrid w:val="0"/>
              <w:rPr>
                <w:rFonts w:hint="eastAsia" w:ascii="仿宋" w:hAnsi="仿宋" w:eastAsia="仿宋" w:cs="Lucida Sans Unicode"/>
                <w:szCs w:val="21"/>
                <w:lang w:eastAsia="zh-CN"/>
              </w:rPr>
            </w:pPr>
            <w:r>
              <w:rPr>
                <w:rFonts w:hint="eastAsia" w:ascii="仿宋" w:hAnsi="仿宋" w:cs="Lucida Sans Unicode"/>
                <w:szCs w:val="21"/>
              </w:rPr>
              <w:t>数量：1</w:t>
            </w:r>
            <w:r>
              <w:rPr>
                <w:rFonts w:hint="eastAsia" w:ascii="仿宋" w:hAnsi="仿宋" w:cs="Lucida Sans Unicode"/>
                <w:szCs w:val="21"/>
                <w:lang w:val="en-US" w:eastAsia="zh-CN"/>
              </w:rPr>
              <w:t>台</w:t>
            </w:r>
          </w:p>
          <w:p w14:paraId="4EA1FAA5">
            <w:pPr>
              <w:tabs>
                <w:tab w:val="left" w:pos="0"/>
              </w:tabs>
              <w:adjustRightInd w:val="0"/>
              <w:snapToGrid w:val="0"/>
              <w:rPr>
                <w:rFonts w:ascii="仿宋" w:hAnsi="仿宋" w:cs="仿宋_GB2312"/>
                <w:szCs w:val="21"/>
              </w:rPr>
            </w:pPr>
            <w:r>
              <w:rPr>
                <w:rFonts w:hint="eastAsia" w:ascii="仿宋" w:hAnsi="仿宋" w:cs="仿宋_GB2312"/>
                <w:szCs w:val="21"/>
              </w:rPr>
              <w:t>是否为经过审批采购的进口产品：否</w:t>
            </w:r>
          </w:p>
          <w:p w14:paraId="445D7B58">
            <w:pPr>
              <w:tabs>
                <w:tab w:val="left" w:pos="0"/>
              </w:tabs>
              <w:adjustRightInd w:val="0"/>
              <w:snapToGrid w:val="0"/>
              <w:rPr>
                <w:rFonts w:ascii="仿宋" w:hAnsi="仿宋" w:eastAsia="仿宋_GB2312" w:cs="仿宋_GB2312"/>
                <w:szCs w:val="21"/>
              </w:rPr>
            </w:pPr>
            <w:r>
              <w:rPr>
                <w:rFonts w:hint="eastAsia" w:ascii="仿宋_GB2312" w:hAnsi="仿宋_GB2312" w:eastAsia="仿宋_GB2312" w:cs="仿宋_GB2312"/>
                <w:szCs w:val="21"/>
              </w:rPr>
              <w:t>是否为核心产品（非单一产品采购项目时适用）：否</w:t>
            </w:r>
          </w:p>
        </w:tc>
      </w:tr>
      <w:tr w14:paraId="1EE0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17" w:type="dxa"/>
            <w:gridSpan w:val="2"/>
            <w:tcBorders>
              <w:top w:val="single" w:color="auto" w:sz="4" w:space="0"/>
              <w:left w:val="single" w:color="auto" w:sz="4" w:space="0"/>
              <w:bottom w:val="single" w:color="auto" w:sz="4" w:space="0"/>
              <w:right w:val="single" w:color="auto" w:sz="4" w:space="0"/>
            </w:tcBorders>
            <w:vAlign w:val="center"/>
          </w:tcPr>
          <w:p w14:paraId="7995E458">
            <w:pPr>
              <w:jc w:val="center"/>
              <w:rPr>
                <w:rFonts w:ascii="仿宋" w:hAnsi="仿宋" w:cs="仿宋_GB2312"/>
                <w:szCs w:val="21"/>
              </w:rPr>
            </w:pPr>
            <w:r>
              <w:rPr>
                <w:rFonts w:hint="eastAsia" w:ascii="仿宋" w:hAnsi="仿宋" w:cs="仿宋_GB2312"/>
                <w:szCs w:val="21"/>
              </w:rPr>
              <w:t>招标文件要求</w:t>
            </w:r>
          </w:p>
          <w:p w14:paraId="4C822D54">
            <w:pPr>
              <w:ind w:hanging="1"/>
              <w:rPr>
                <w:rFonts w:ascii="仿宋" w:hAnsi="仿宋" w:cs="仿宋_GB2312"/>
                <w:b/>
                <w:szCs w:val="21"/>
              </w:rPr>
            </w:pPr>
            <w:r>
              <w:rPr>
                <w:rFonts w:hint="eastAsia" w:ascii="仿宋" w:hAnsi="仿宋" w:cs="仿宋_GB2312"/>
                <w:b/>
                <w:sz w:val="18"/>
                <w:szCs w:val="18"/>
              </w:rPr>
              <w:t>重要提示：实质性要求及重要指标用★标注（“★”必须标注在序号前），★标注项不得负偏离，如果负偏离，则投标文件无效。</w:t>
            </w:r>
          </w:p>
        </w:tc>
        <w:tc>
          <w:tcPr>
            <w:tcW w:w="1290" w:type="dxa"/>
            <w:tcBorders>
              <w:top w:val="single" w:color="auto" w:sz="4" w:space="0"/>
              <w:left w:val="single" w:color="auto" w:sz="4" w:space="0"/>
              <w:bottom w:val="single" w:color="auto" w:sz="4" w:space="0"/>
              <w:right w:val="single" w:color="auto" w:sz="4" w:space="0"/>
            </w:tcBorders>
            <w:vAlign w:val="center"/>
          </w:tcPr>
          <w:p w14:paraId="116DB077">
            <w:pPr>
              <w:jc w:val="center"/>
              <w:rPr>
                <w:rFonts w:ascii="仿宋" w:hAnsi="仿宋" w:cs="仿宋_GB2312"/>
                <w:szCs w:val="21"/>
              </w:rPr>
            </w:pPr>
            <w:r>
              <w:rPr>
                <w:rFonts w:hint="eastAsia" w:ascii="仿宋" w:hAnsi="仿宋" w:cs="仿宋_GB2312"/>
                <w:szCs w:val="21"/>
              </w:rPr>
              <w:t>投标文件</w:t>
            </w:r>
          </w:p>
          <w:p w14:paraId="25BF99C1">
            <w:pPr>
              <w:tabs>
                <w:tab w:val="left" w:pos="0"/>
              </w:tabs>
              <w:spacing w:line="240" w:lineRule="exact"/>
              <w:jc w:val="center"/>
              <w:rPr>
                <w:rFonts w:ascii="仿宋" w:hAnsi="仿宋" w:cs="仿宋_GB2312"/>
                <w:kern w:val="0"/>
                <w:szCs w:val="21"/>
              </w:rPr>
            </w:pPr>
            <w:r>
              <w:rPr>
                <w:rFonts w:hint="eastAsia" w:ascii="仿宋" w:hAnsi="仿宋"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4445AB0B">
            <w:pPr>
              <w:tabs>
                <w:tab w:val="left" w:pos="0"/>
              </w:tabs>
              <w:spacing w:line="240" w:lineRule="exact"/>
              <w:jc w:val="center"/>
              <w:rPr>
                <w:rFonts w:ascii="仿宋" w:hAnsi="仿宋" w:cs="仿宋_GB2312"/>
                <w:kern w:val="0"/>
                <w:szCs w:val="21"/>
              </w:rPr>
            </w:pPr>
            <w:r>
              <w:rPr>
                <w:rFonts w:hint="eastAsia" w:ascii="仿宋" w:hAnsi="仿宋"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5D9252EB">
            <w:pPr>
              <w:tabs>
                <w:tab w:val="left" w:pos="0"/>
              </w:tabs>
              <w:spacing w:line="240" w:lineRule="exact"/>
              <w:jc w:val="center"/>
              <w:rPr>
                <w:rFonts w:ascii="仿宋" w:hAnsi="仿宋" w:cs="仿宋_GB2312"/>
                <w:kern w:val="0"/>
                <w:szCs w:val="21"/>
              </w:rPr>
            </w:pPr>
            <w:r>
              <w:rPr>
                <w:rFonts w:hint="eastAsia" w:ascii="仿宋" w:hAnsi="仿宋" w:cs="仿宋_GB2312"/>
                <w:szCs w:val="21"/>
              </w:rPr>
              <w:t>偏离说明</w:t>
            </w:r>
          </w:p>
        </w:tc>
        <w:tc>
          <w:tcPr>
            <w:tcW w:w="1097" w:type="dxa"/>
            <w:tcBorders>
              <w:top w:val="single" w:color="auto" w:sz="4" w:space="0"/>
              <w:left w:val="single" w:color="auto" w:sz="4" w:space="0"/>
              <w:bottom w:val="single" w:color="auto" w:sz="4" w:space="0"/>
              <w:right w:val="single" w:color="auto" w:sz="4" w:space="0"/>
            </w:tcBorders>
            <w:vAlign w:val="center"/>
          </w:tcPr>
          <w:p w14:paraId="24C92A39">
            <w:pPr>
              <w:tabs>
                <w:tab w:val="left" w:pos="0"/>
              </w:tabs>
              <w:spacing w:line="240" w:lineRule="exact"/>
              <w:jc w:val="center"/>
              <w:rPr>
                <w:rFonts w:ascii="仿宋" w:hAnsi="仿宋" w:cs="仿宋_GB2312"/>
                <w:szCs w:val="21"/>
              </w:rPr>
            </w:pPr>
            <w:r>
              <w:rPr>
                <w:rFonts w:hint="eastAsia" w:ascii="仿宋" w:hAnsi="仿宋" w:cs="仿宋_GB2312"/>
                <w:szCs w:val="21"/>
              </w:rPr>
              <w:t>证明材料</w:t>
            </w:r>
          </w:p>
        </w:tc>
      </w:tr>
      <w:tr w14:paraId="7B17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733" w:type="dxa"/>
            <w:tcBorders>
              <w:top w:val="single" w:color="auto" w:sz="4" w:space="0"/>
              <w:left w:val="single" w:color="auto" w:sz="4" w:space="0"/>
              <w:bottom w:val="single" w:color="auto" w:sz="4" w:space="0"/>
              <w:right w:val="single" w:color="auto" w:sz="4" w:space="0"/>
            </w:tcBorders>
            <w:vAlign w:val="center"/>
          </w:tcPr>
          <w:p w14:paraId="071EA15C">
            <w:pPr>
              <w:spacing w:line="300" w:lineRule="exact"/>
              <w:rPr>
                <w:rFonts w:ascii="仿宋" w:hAnsi="仿宋" w:cs="Arial"/>
                <w:szCs w:val="21"/>
              </w:rPr>
            </w:pPr>
            <w:r>
              <w:t>技术参数及指标</w:t>
            </w:r>
          </w:p>
        </w:tc>
        <w:tc>
          <w:tcPr>
            <w:tcW w:w="3684" w:type="dxa"/>
            <w:tcBorders>
              <w:top w:val="single" w:color="auto" w:sz="4" w:space="0"/>
              <w:left w:val="single" w:color="auto" w:sz="4" w:space="0"/>
              <w:bottom w:val="single" w:color="auto" w:sz="4" w:space="0"/>
              <w:right w:val="single" w:color="auto" w:sz="4" w:space="0"/>
            </w:tcBorders>
            <w:vAlign w:val="center"/>
          </w:tcPr>
          <w:p w14:paraId="0C708E97">
            <w:pPr>
              <w:pStyle w:val="41"/>
              <w:ind w:firstLine="0" w:firstLineChars="0"/>
              <w:rPr>
                <w:rFonts w:hint="eastAsia" w:ascii="仿宋" w:hAnsi="仿宋" w:eastAsia="仿宋" w:cs="仿宋"/>
                <w:szCs w:val="21"/>
                <w:lang w:eastAsia="zh-CN"/>
              </w:rPr>
            </w:pPr>
            <w:r>
              <w:rPr>
                <w:rFonts w:ascii="仿宋" w:hAnsi="仿宋" w:cs="仿宋"/>
                <w:szCs w:val="21"/>
              </w:rPr>
              <w:t>★1.零信任接入授权2000套，能够与我校现有零信任系统，授权统一管理、账户统一管理、日志统一管理、策略统一管理（现有零信任系统型号aTrust-1000-B1080C），如需开发及对接才能实现的，费用由中标方承担</w:t>
            </w:r>
            <w:r>
              <w:rPr>
                <w:rFonts w:ascii="仿宋" w:hAnsi="仿宋" w:cs="仿宋"/>
                <w:b/>
                <w:bCs/>
                <w:szCs w:val="21"/>
              </w:rPr>
              <w:t>，需投标人提供兼容性承诺函</w:t>
            </w:r>
            <w:r>
              <w:rPr>
                <w:rFonts w:ascii="仿宋" w:hAnsi="仿宋" w:cs="仿宋"/>
                <w:szCs w:val="21"/>
              </w:rPr>
              <w:t>。</w:t>
            </w:r>
          </w:p>
          <w:p w14:paraId="7A87C805">
            <w:pPr>
              <w:pStyle w:val="41"/>
              <w:ind w:firstLine="0" w:firstLineChars="0"/>
              <w:rPr>
                <w:rFonts w:hint="eastAsia" w:ascii="仿宋" w:hAnsi="仿宋" w:eastAsia="仿宋" w:cs="仿宋"/>
                <w:szCs w:val="21"/>
                <w:lang w:eastAsia="zh-CN"/>
              </w:rPr>
            </w:pPr>
            <w:r>
              <w:rPr>
                <w:rFonts w:hint="eastAsia" w:ascii="仿宋" w:hAnsi="仿宋" w:cs="仿宋"/>
                <w:szCs w:val="21"/>
              </w:rPr>
              <w:t>2.</w:t>
            </w:r>
            <w:r>
              <w:rPr>
                <w:rFonts w:ascii="仿宋" w:hAnsi="仿宋" w:cs="仿宋"/>
                <w:szCs w:val="21"/>
              </w:rPr>
              <w:t>支持基于http或https协议代理访问业务资源，支持发布IP或域名形式的后端服务器地址，可配置业务应用的具体访问URL路径。</w:t>
            </w:r>
          </w:p>
          <w:p w14:paraId="02B9E56E">
            <w:pPr>
              <w:pStyle w:val="41"/>
              <w:ind w:firstLine="0" w:firstLineChars="0"/>
              <w:rPr>
                <w:rFonts w:hint="eastAsia" w:ascii="仿宋" w:hAnsi="仿宋" w:eastAsia="仿宋" w:cs="仿宋"/>
                <w:szCs w:val="21"/>
                <w:lang w:eastAsia="zh-CN"/>
              </w:rPr>
            </w:pPr>
            <w:r>
              <w:rPr>
                <w:rFonts w:ascii="仿宋" w:hAnsi="仿宋" w:cs="仿宋"/>
                <w:szCs w:val="21"/>
              </w:rPr>
              <w:t>3.可在对接企业微信、钉钉等主流超级APP时，支持直接单点登录发布在企业微信或钉钉工作台的H5微应用，不改变用户原有访问习惯。</w:t>
            </w:r>
          </w:p>
          <w:p w14:paraId="6397D153">
            <w:pPr>
              <w:pStyle w:val="41"/>
              <w:ind w:firstLine="0" w:firstLineChars="0"/>
              <w:rPr>
                <w:rFonts w:hint="eastAsia" w:ascii="仿宋" w:hAnsi="仿宋" w:eastAsia="仿宋" w:cs="Lucida Sans Unicode"/>
                <w:szCs w:val="21"/>
                <w:lang w:eastAsia="zh-CN"/>
              </w:rPr>
            </w:pPr>
            <w:r>
              <w:rPr>
                <w:rFonts w:ascii="仿宋" w:hAnsi="仿宋" w:cs="仿宋"/>
                <w:szCs w:val="21"/>
              </w:rPr>
              <w:t>★4.提供3年产品质保服务，软件升级服务。</w:t>
            </w:r>
          </w:p>
        </w:tc>
        <w:tc>
          <w:tcPr>
            <w:tcW w:w="1290" w:type="dxa"/>
            <w:tcBorders>
              <w:top w:val="single" w:color="auto" w:sz="4" w:space="0"/>
              <w:left w:val="single" w:color="auto" w:sz="4" w:space="0"/>
              <w:bottom w:val="single" w:color="auto" w:sz="4" w:space="0"/>
              <w:right w:val="single" w:color="auto" w:sz="4" w:space="0"/>
            </w:tcBorders>
            <w:vAlign w:val="center"/>
          </w:tcPr>
          <w:p w14:paraId="0C51E6EA">
            <w:pPr>
              <w:tabs>
                <w:tab w:val="left" w:pos="-61"/>
              </w:tabs>
              <w:adjustRightInd w:val="0"/>
              <w:snapToGrid w:val="0"/>
              <w:ind w:right="-55" w:rightChars="-26"/>
              <w:jc w:val="left"/>
              <w:rPr>
                <w:rFonts w:ascii="仿宋" w:hAnsi="仿宋"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82986BE">
            <w:pPr>
              <w:tabs>
                <w:tab w:val="left" w:pos="0"/>
              </w:tabs>
              <w:spacing w:line="240" w:lineRule="exact"/>
              <w:jc w:val="center"/>
              <w:rPr>
                <w:rFonts w:ascii="仿宋" w:hAnsi="仿宋"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221CBB8">
            <w:pPr>
              <w:tabs>
                <w:tab w:val="left" w:pos="0"/>
              </w:tabs>
              <w:spacing w:line="240" w:lineRule="exact"/>
              <w:jc w:val="center"/>
              <w:rPr>
                <w:rFonts w:ascii="仿宋" w:hAnsi="仿宋" w:cs="仿宋_GB2312"/>
                <w:kern w:val="0"/>
                <w:szCs w:val="21"/>
              </w:rPr>
            </w:pPr>
          </w:p>
        </w:tc>
        <w:tc>
          <w:tcPr>
            <w:tcW w:w="1097" w:type="dxa"/>
            <w:tcBorders>
              <w:top w:val="single" w:color="auto" w:sz="4" w:space="0"/>
              <w:left w:val="single" w:color="auto" w:sz="4" w:space="0"/>
              <w:bottom w:val="single" w:color="auto" w:sz="4" w:space="0"/>
              <w:right w:val="single" w:color="auto" w:sz="4" w:space="0"/>
            </w:tcBorders>
            <w:vAlign w:val="center"/>
          </w:tcPr>
          <w:p w14:paraId="6F70A41C">
            <w:pPr>
              <w:tabs>
                <w:tab w:val="left" w:pos="0"/>
              </w:tabs>
              <w:spacing w:line="240" w:lineRule="exact"/>
              <w:jc w:val="center"/>
              <w:rPr>
                <w:rFonts w:ascii="仿宋" w:hAnsi="仿宋" w:cs="仿宋_GB2312"/>
                <w:kern w:val="0"/>
                <w:szCs w:val="21"/>
              </w:rPr>
            </w:pPr>
          </w:p>
        </w:tc>
      </w:tr>
    </w:tbl>
    <w:p w14:paraId="19D4C3F7">
      <w:pPr>
        <w:pStyle w:val="40"/>
        <w:ind w:firstLine="0" w:firstLineChars="0"/>
      </w:pPr>
    </w:p>
    <w:tbl>
      <w:tblPr>
        <w:tblStyle w:val="25"/>
        <w:tblpPr w:leftFromText="180" w:rightFromText="180" w:vertAnchor="text" w:horzAnchor="page" w:tblpX="1353" w:tblpY="390"/>
        <w:tblOverlap w:val="never"/>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684"/>
        <w:gridCol w:w="1290"/>
        <w:gridCol w:w="1186"/>
        <w:gridCol w:w="1125"/>
        <w:gridCol w:w="1097"/>
      </w:tblGrid>
      <w:tr w14:paraId="6DC4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115" w:type="dxa"/>
            <w:gridSpan w:val="6"/>
            <w:tcBorders>
              <w:top w:val="single" w:color="auto" w:sz="4" w:space="0"/>
              <w:left w:val="single" w:color="auto" w:sz="4" w:space="0"/>
              <w:bottom w:val="single" w:color="auto" w:sz="4" w:space="0"/>
              <w:right w:val="single" w:color="auto" w:sz="4" w:space="0"/>
            </w:tcBorders>
            <w:vAlign w:val="center"/>
          </w:tcPr>
          <w:p w14:paraId="66C6E13A">
            <w:pPr>
              <w:adjustRightInd w:val="0"/>
              <w:snapToGrid w:val="0"/>
              <w:ind w:right="105" w:rightChars="50"/>
              <w:jc w:val="left"/>
              <w:rPr>
                <w:rFonts w:ascii="仿宋" w:hAnsi="仿宋" w:cs="仿宋_GB2312"/>
                <w:szCs w:val="21"/>
              </w:rPr>
            </w:pPr>
            <w:r>
              <w:rPr>
                <w:rFonts w:hint="eastAsia" w:ascii="仿宋" w:hAnsi="仿宋" w:cs="仿宋_GB2312"/>
                <w:szCs w:val="21"/>
              </w:rPr>
              <w:t>包号：001</w:t>
            </w:r>
          </w:p>
          <w:p w14:paraId="2B6E8BFC">
            <w:pPr>
              <w:adjustRightInd w:val="0"/>
              <w:snapToGrid w:val="0"/>
              <w:ind w:right="105" w:rightChars="50"/>
              <w:jc w:val="left"/>
              <w:rPr>
                <w:rFonts w:ascii="仿宋" w:hAnsi="仿宋" w:cs="仿宋_GB2312"/>
                <w:szCs w:val="21"/>
              </w:rPr>
            </w:pPr>
            <w:r>
              <w:rPr>
                <w:rFonts w:hint="eastAsia" w:ascii="仿宋" w:hAnsi="仿宋" w:cs="仿宋_GB2312"/>
                <w:szCs w:val="21"/>
              </w:rPr>
              <w:t>品目号：03</w:t>
            </w:r>
          </w:p>
          <w:p w14:paraId="0E439392">
            <w:pPr>
              <w:tabs>
                <w:tab w:val="left" w:pos="0"/>
              </w:tabs>
              <w:adjustRightInd w:val="0"/>
              <w:snapToGrid w:val="0"/>
              <w:rPr>
                <w:rFonts w:ascii="仿宋" w:hAnsi="仿宋" w:cs="Lucida Sans Unicode"/>
                <w:szCs w:val="21"/>
              </w:rPr>
            </w:pPr>
            <w:r>
              <w:rPr>
                <w:rFonts w:hint="eastAsia" w:ascii="仿宋" w:hAnsi="仿宋" w:cs="仿宋_GB2312"/>
                <w:szCs w:val="21"/>
              </w:rPr>
              <w:t>产品名称：</w:t>
            </w:r>
            <w:r>
              <w:rPr>
                <w:rFonts w:hint="eastAsia" w:ascii="仿宋_GB2312" w:eastAsia="仿宋_GB2312"/>
              </w:rPr>
              <w:t>终端运行环境管理工具</w:t>
            </w:r>
          </w:p>
          <w:p w14:paraId="1E15F3F2">
            <w:pPr>
              <w:tabs>
                <w:tab w:val="left" w:pos="0"/>
              </w:tabs>
              <w:adjustRightInd w:val="0"/>
              <w:snapToGrid w:val="0"/>
              <w:rPr>
                <w:rFonts w:hint="eastAsia" w:ascii="仿宋" w:hAnsi="仿宋" w:eastAsia="仿宋" w:cs="Lucida Sans Unicode"/>
                <w:szCs w:val="21"/>
                <w:lang w:eastAsia="zh-CN"/>
              </w:rPr>
            </w:pPr>
            <w:r>
              <w:rPr>
                <w:rFonts w:hint="eastAsia" w:ascii="仿宋" w:hAnsi="仿宋" w:cs="Lucida Sans Unicode"/>
                <w:szCs w:val="21"/>
              </w:rPr>
              <w:t>数量：1</w:t>
            </w:r>
            <w:r>
              <w:rPr>
                <w:rFonts w:hint="eastAsia" w:ascii="仿宋" w:hAnsi="仿宋" w:cs="Lucida Sans Unicode"/>
                <w:szCs w:val="21"/>
                <w:lang w:val="en-US" w:eastAsia="zh-CN"/>
              </w:rPr>
              <w:t>台</w:t>
            </w:r>
          </w:p>
          <w:p w14:paraId="41202040">
            <w:pPr>
              <w:tabs>
                <w:tab w:val="left" w:pos="0"/>
              </w:tabs>
              <w:adjustRightInd w:val="0"/>
              <w:snapToGrid w:val="0"/>
              <w:rPr>
                <w:rFonts w:ascii="仿宋" w:hAnsi="仿宋" w:cs="仿宋_GB2312"/>
                <w:szCs w:val="21"/>
              </w:rPr>
            </w:pPr>
            <w:r>
              <w:rPr>
                <w:rFonts w:hint="eastAsia" w:ascii="仿宋" w:hAnsi="仿宋" w:cs="仿宋_GB2312"/>
                <w:szCs w:val="21"/>
              </w:rPr>
              <w:t>是否为经过审批采购的进口产品：否</w:t>
            </w:r>
          </w:p>
          <w:p w14:paraId="627E50C7">
            <w:pPr>
              <w:tabs>
                <w:tab w:val="left" w:pos="0"/>
              </w:tabs>
              <w:adjustRightInd w:val="0"/>
              <w:snapToGrid w:val="0"/>
              <w:rPr>
                <w:rFonts w:ascii="仿宋" w:hAnsi="仿宋" w:eastAsia="仿宋_GB2312" w:cs="仿宋_GB2312"/>
                <w:szCs w:val="21"/>
              </w:rPr>
            </w:pPr>
            <w:r>
              <w:rPr>
                <w:rFonts w:hint="eastAsia" w:ascii="仿宋_GB2312" w:hAnsi="仿宋_GB2312" w:eastAsia="仿宋_GB2312" w:cs="仿宋_GB2312"/>
                <w:szCs w:val="21"/>
              </w:rPr>
              <w:t>是否为核心产品（非单一产品采购项目时适用）：否</w:t>
            </w:r>
          </w:p>
        </w:tc>
      </w:tr>
      <w:tr w14:paraId="69B9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17" w:type="dxa"/>
            <w:gridSpan w:val="2"/>
            <w:tcBorders>
              <w:top w:val="single" w:color="auto" w:sz="4" w:space="0"/>
              <w:left w:val="single" w:color="auto" w:sz="4" w:space="0"/>
              <w:bottom w:val="single" w:color="auto" w:sz="4" w:space="0"/>
              <w:right w:val="single" w:color="auto" w:sz="4" w:space="0"/>
            </w:tcBorders>
            <w:vAlign w:val="center"/>
          </w:tcPr>
          <w:p w14:paraId="36C49B1A">
            <w:pPr>
              <w:jc w:val="center"/>
              <w:rPr>
                <w:rFonts w:ascii="仿宋" w:hAnsi="仿宋" w:cs="仿宋_GB2312"/>
                <w:szCs w:val="21"/>
              </w:rPr>
            </w:pPr>
            <w:r>
              <w:rPr>
                <w:rFonts w:hint="eastAsia" w:ascii="仿宋" w:hAnsi="仿宋" w:cs="仿宋_GB2312"/>
                <w:szCs w:val="21"/>
              </w:rPr>
              <w:t>招标文件要求</w:t>
            </w:r>
          </w:p>
          <w:p w14:paraId="5C219E32">
            <w:pPr>
              <w:ind w:hanging="1"/>
              <w:rPr>
                <w:rFonts w:ascii="仿宋" w:hAnsi="仿宋" w:cs="仿宋_GB2312"/>
                <w:b/>
                <w:szCs w:val="21"/>
              </w:rPr>
            </w:pPr>
            <w:r>
              <w:rPr>
                <w:rFonts w:hint="eastAsia" w:ascii="仿宋" w:hAnsi="仿宋" w:cs="仿宋_GB2312"/>
                <w:b/>
                <w:sz w:val="18"/>
                <w:szCs w:val="18"/>
              </w:rPr>
              <w:t>重要提示：实质性要求及重要指标用★标注（“★”必须标注在序号前），★标注项不得负偏离，如果负偏离，则投标文件无效。</w:t>
            </w:r>
          </w:p>
        </w:tc>
        <w:tc>
          <w:tcPr>
            <w:tcW w:w="1290" w:type="dxa"/>
            <w:tcBorders>
              <w:top w:val="single" w:color="auto" w:sz="4" w:space="0"/>
              <w:left w:val="single" w:color="auto" w:sz="4" w:space="0"/>
              <w:bottom w:val="single" w:color="auto" w:sz="4" w:space="0"/>
              <w:right w:val="single" w:color="auto" w:sz="4" w:space="0"/>
            </w:tcBorders>
            <w:vAlign w:val="center"/>
          </w:tcPr>
          <w:p w14:paraId="2DC8A475">
            <w:pPr>
              <w:jc w:val="center"/>
              <w:rPr>
                <w:rFonts w:ascii="仿宋" w:hAnsi="仿宋" w:cs="仿宋_GB2312"/>
                <w:szCs w:val="21"/>
              </w:rPr>
            </w:pPr>
            <w:r>
              <w:rPr>
                <w:rFonts w:hint="eastAsia" w:ascii="仿宋" w:hAnsi="仿宋" w:cs="仿宋_GB2312"/>
                <w:szCs w:val="21"/>
              </w:rPr>
              <w:t>投标文件</w:t>
            </w:r>
          </w:p>
          <w:p w14:paraId="505AD650">
            <w:pPr>
              <w:tabs>
                <w:tab w:val="left" w:pos="0"/>
              </w:tabs>
              <w:spacing w:line="240" w:lineRule="exact"/>
              <w:jc w:val="center"/>
              <w:rPr>
                <w:rFonts w:ascii="仿宋" w:hAnsi="仿宋" w:cs="仿宋_GB2312"/>
                <w:kern w:val="0"/>
                <w:szCs w:val="21"/>
              </w:rPr>
            </w:pPr>
            <w:r>
              <w:rPr>
                <w:rFonts w:hint="eastAsia" w:ascii="仿宋" w:hAnsi="仿宋"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81553B2">
            <w:pPr>
              <w:tabs>
                <w:tab w:val="left" w:pos="0"/>
              </w:tabs>
              <w:spacing w:line="240" w:lineRule="exact"/>
              <w:jc w:val="center"/>
              <w:rPr>
                <w:rFonts w:ascii="仿宋" w:hAnsi="仿宋" w:cs="仿宋_GB2312"/>
                <w:kern w:val="0"/>
                <w:szCs w:val="21"/>
              </w:rPr>
            </w:pPr>
            <w:r>
              <w:rPr>
                <w:rFonts w:hint="eastAsia" w:ascii="仿宋" w:hAnsi="仿宋"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72FC6AD7">
            <w:pPr>
              <w:tabs>
                <w:tab w:val="left" w:pos="0"/>
              </w:tabs>
              <w:spacing w:line="240" w:lineRule="exact"/>
              <w:jc w:val="center"/>
              <w:rPr>
                <w:rFonts w:ascii="仿宋" w:hAnsi="仿宋" w:cs="仿宋_GB2312"/>
                <w:kern w:val="0"/>
                <w:szCs w:val="21"/>
              </w:rPr>
            </w:pPr>
            <w:r>
              <w:rPr>
                <w:rFonts w:hint="eastAsia" w:ascii="仿宋" w:hAnsi="仿宋" w:cs="仿宋_GB2312"/>
                <w:szCs w:val="21"/>
              </w:rPr>
              <w:t>偏离说明</w:t>
            </w:r>
          </w:p>
        </w:tc>
        <w:tc>
          <w:tcPr>
            <w:tcW w:w="1097" w:type="dxa"/>
            <w:tcBorders>
              <w:top w:val="single" w:color="auto" w:sz="4" w:space="0"/>
              <w:left w:val="single" w:color="auto" w:sz="4" w:space="0"/>
              <w:bottom w:val="single" w:color="auto" w:sz="4" w:space="0"/>
              <w:right w:val="single" w:color="auto" w:sz="4" w:space="0"/>
            </w:tcBorders>
            <w:vAlign w:val="center"/>
          </w:tcPr>
          <w:p w14:paraId="4013DA3D">
            <w:pPr>
              <w:tabs>
                <w:tab w:val="left" w:pos="0"/>
              </w:tabs>
              <w:spacing w:line="240" w:lineRule="exact"/>
              <w:jc w:val="center"/>
              <w:rPr>
                <w:rFonts w:ascii="仿宋" w:hAnsi="仿宋" w:cs="仿宋_GB2312"/>
                <w:szCs w:val="21"/>
              </w:rPr>
            </w:pPr>
            <w:r>
              <w:rPr>
                <w:rFonts w:hint="eastAsia" w:ascii="仿宋" w:hAnsi="仿宋" w:cs="仿宋_GB2312"/>
                <w:szCs w:val="21"/>
              </w:rPr>
              <w:t>证明材料</w:t>
            </w:r>
          </w:p>
        </w:tc>
      </w:tr>
      <w:tr w14:paraId="54E3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733" w:type="dxa"/>
            <w:tcBorders>
              <w:top w:val="single" w:color="auto" w:sz="4" w:space="0"/>
              <w:left w:val="single" w:color="auto" w:sz="4" w:space="0"/>
              <w:bottom w:val="single" w:color="auto" w:sz="4" w:space="0"/>
              <w:right w:val="single" w:color="auto" w:sz="4" w:space="0"/>
            </w:tcBorders>
            <w:vAlign w:val="center"/>
          </w:tcPr>
          <w:p w14:paraId="4DD4551C">
            <w:pPr>
              <w:spacing w:line="300" w:lineRule="exact"/>
            </w:pPr>
          </w:p>
          <w:p w14:paraId="5D4D8E4B">
            <w:pPr>
              <w:spacing w:line="300" w:lineRule="exact"/>
            </w:pPr>
          </w:p>
          <w:p w14:paraId="0BA176B4">
            <w:pPr>
              <w:spacing w:line="300" w:lineRule="exact"/>
            </w:pPr>
          </w:p>
          <w:p w14:paraId="5FB1B9FA">
            <w:pPr>
              <w:spacing w:line="300" w:lineRule="exact"/>
            </w:pPr>
          </w:p>
          <w:p w14:paraId="181B5CB3">
            <w:pPr>
              <w:spacing w:line="300" w:lineRule="exact"/>
            </w:pPr>
          </w:p>
          <w:p w14:paraId="5A5B9209">
            <w:pPr>
              <w:spacing w:line="300" w:lineRule="exact"/>
            </w:pPr>
          </w:p>
          <w:p w14:paraId="143D8BE4">
            <w:pPr>
              <w:spacing w:line="300" w:lineRule="exact"/>
            </w:pPr>
          </w:p>
          <w:p w14:paraId="1065B322">
            <w:pPr>
              <w:spacing w:line="300" w:lineRule="exact"/>
            </w:pPr>
          </w:p>
          <w:p w14:paraId="25E1EEB7">
            <w:pPr>
              <w:spacing w:line="300" w:lineRule="exact"/>
              <w:rPr>
                <w:rFonts w:ascii="仿宋" w:hAnsi="仿宋" w:cs="Arial"/>
                <w:szCs w:val="21"/>
              </w:rPr>
            </w:pPr>
            <w:r>
              <w:t>技术参数及指标</w:t>
            </w:r>
          </w:p>
        </w:tc>
        <w:tc>
          <w:tcPr>
            <w:tcW w:w="3684" w:type="dxa"/>
            <w:tcBorders>
              <w:top w:val="single" w:color="auto" w:sz="4" w:space="0"/>
              <w:left w:val="single" w:color="auto" w:sz="4" w:space="0"/>
              <w:bottom w:val="single" w:color="auto" w:sz="4" w:space="0"/>
              <w:right w:val="single" w:color="auto" w:sz="4" w:space="0"/>
            </w:tcBorders>
            <w:vAlign w:val="center"/>
          </w:tcPr>
          <w:p w14:paraId="02B26964">
            <w:pPr>
              <w:pStyle w:val="41"/>
              <w:ind w:firstLine="0" w:firstLineChars="0"/>
              <w:rPr>
                <w:rFonts w:hint="eastAsia" w:ascii="仿宋" w:hAnsi="仿宋" w:eastAsia="仿宋" w:cs="仿宋"/>
                <w:szCs w:val="21"/>
                <w:lang w:eastAsia="zh-CN"/>
              </w:rPr>
            </w:pPr>
            <w:r>
              <w:rPr>
                <w:rFonts w:hint="eastAsia" w:ascii="仿宋" w:hAnsi="仿宋" w:cs="仿宋"/>
                <w:szCs w:val="21"/>
              </w:rPr>
              <w:t>★1.采用纯虚拟化镜像形式部署安装，配置不少于500套服务器操作系统授权，单套管理平台支持管控不少于1万个终端数。</w:t>
            </w:r>
          </w:p>
          <w:p w14:paraId="35D18C3E">
            <w:pPr>
              <w:pStyle w:val="41"/>
              <w:ind w:firstLine="0" w:firstLineChars="0"/>
              <w:rPr>
                <w:rFonts w:hint="eastAsia" w:ascii="仿宋" w:hAnsi="仿宋" w:eastAsia="仿宋" w:cs="仿宋"/>
                <w:szCs w:val="21"/>
                <w:lang w:eastAsia="zh-CN"/>
              </w:rPr>
            </w:pPr>
            <w:r>
              <w:rPr>
                <w:rFonts w:hint="eastAsia" w:ascii="仿宋" w:hAnsi="仿宋" w:cs="仿宋"/>
                <w:szCs w:val="21"/>
              </w:rPr>
              <w:t>2.系统采用WEB页面的管理方式，WEB页面具备终端主机安全可视、统一威胁处置、统一终端管理、统一漏洞修复、威胁响应处置、日志审计与回溯等能力。</w:t>
            </w:r>
          </w:p>
          <w:p w14:paraId="6F740604">
            <w:pPr>
              <w:pStyle w:val="41"/>
              <w:ind w:firstLine="0" w:firstLineChars="0"/>
              <w:rPr>
                <w:rFonts w:hint="eastAsia" w:ascii="仿宋" w:hAnsi="仿宋" w:eastAsia="仿宋" w:cs="仿宋"/>
                <w:szCs w:val="21"/>
                <w:lang w:eastAsia="zh-CN"/>
              </w:rPr>
            </w:pPr>
            <w:r>
              <w:rPr>
                <w:rFonts w:hint="eastAsia" w:ascii="仿宋" w:hAnsi="仿宋" w:cs="仿宋"/>
                <w:szCs w:val="21"/>
              </w:rPr>
              <w:t>★3.系统具备数据中心扫描能力，可以自动扫描并梳理未部署安装的主机情况，可以配置扫描网段、扫描协议、扫描端口从而梳理主机情况。</w:t>
            </w:r>
          </w:p>
          <w:p w14:paraId="0D90496A">
            <w:pPr>
              <w:pStyle w:val="41"/>
              <w:ind w:firstLine="0" w:firstLineChars="0"/>
              <w:rPr>
                <w:rFonts w:hint="eastAsia" w:ascii="仿宋" w:hAnsi="仿宋" w:eastAsia="仿宋" w:cs="仿宋"/>
                <w:szCs w:val="21"/>
                <w:lang w:eastAsia="zh-CN"/>
              </w:rPr>
            </w:pPr>
            <w:r>
              <w:rPr>
                <w:rFonts w:hint="eastAsia" w:ascii="仿宋" w:hAnsi="仿宋" w:cs="仿宋"/>
                <w:szCs w:val="21"/>
              </w:rPr>
              <w:t>▲4.支持linux加固，具备SSH登录二次认证，防止因弱密码导致服务器被侵入，支持设置验证码或自定义密码验证，支持设置登录认证提示、生效时间段和免二次认证白名单。</w:t>
            </w:r>
            <w:r>
              <w:rPr>
                <w:rFonts w:hint="eastAsia" w:ascii="仿宋" w:hAnsi="仿宋" w:cs="仿宋"/>
                <w:b/>
                <w:bCs/>
                <w:szCs w:val="21"/>
              </w:rPr>
              <w:t>(提供产品功能截图证明，并加盖投标人公章)</w:t>
            </w:r>
          </w:p>
          <w:p w14:paraId="7E15F5B2">
            <w:pPr>
              <w:pStyle w:val="41"/>
              <w:ind w:firstLine="0" w:firstLineChars="0"/>
              <w:rPr>
                <w:rFonts w:ascii="仿宋" w:hAnsi="仿宋" w:cs="仿宋"/>
                <w:szCs w:val="21"/>
              </w:rPr>
            </w:pPr>
            <w:r>
              <w:rPr>
                <w:rFonts w:hint="eastAsia" w:ascii="仿宋" w:hAnsi="仿宋" w:cs="仿宋"/>
                <w:szCs w:val="21"/>
              </w:rPr>
              <w:t>★5.系统具备自暴露识别与梳理能力，可检测公网IP的访问，当触发公网IP访问时，系统自动识别并梳理成暴露面资产并可展示其开放端口情况。</w:t>
            </w:r>
          </w:p>
          <w:p w14:paraId="224F486F">
            <w:pPr>
              <w:pStyle w:val="41"/>
              <w:ind w:firstLine="0" w:firstLineChars="0"/>
              <w:rPr>
                <w:rFonts w:hint="eastAsia" w:ascii="仿宋" w:hAnsi="仿宋" w:eastAsia="仿宋" w:cs="仿宋"/>
                <w:szCs w:val="21"/>
                <w:lang w:eastAsia="zh-CN"/>
              </w:rPr>
            </w:pPr>
            <w:r>
              <w:rPr>
                <w:rFonts w:hint="eastAsia" w:ascii="仿宋" w:hAnsi="仿宋" w:cs="仿宋"/>
                <w:szCs w:val="21"/>
              </w:rPr>
              <w:t>▲6.支持勒索行为检测，采用行为AI能力对修改文件、命令行、勒索信等多种投放病毒的高危场景进行精准分析告警和拦截。</w:t>
            </w:r>
            <w:r>
              <w:rPr>
                <w:rFonts w:hint="eastAsia" w:ascii="仿宋" w:hAnsi="仿宋" w:cs="仿宋"/>
                <w:b/>
                <w:bCs/>
                <w:szCs w:val="21"/>
              </w:rPr>
              <w:t>(提供产品功能截图证明，并加盖投标人公章)</w:t>
            </w:r>
          </w:p>
          <w:p w14:paraId="70376D55">
            <w:pPr>
              <w:pStyle w:val="41"/>
              <w:ind w:firstLine="0" w:firstLineChars="0"/>
              <w:rPr>
                <w:rFonts w:hint="eastAsia" w:ascii="仿宋" w:hAnsi="仿宋" w:eastAsia="仿宋" w:cs="仿宋"/>
                <w:szCs w:val="21"/>
                <w:lang w:eastAsia="zh-CN"/>
              </w:rPr>
            </w:pPr>
            <w:r>
              <w:rPr>
                <w:rFonts w:hint="eastAsia" w:ascii="仿宋" w:hAnsi="仿宋" w:cs="仿宋"/>
                <w:szCs w:val="21"/>
              </w:rPr>
              <w:t>7.系统支持策略一体化能力，配置一条策略实现终端病毒查杀的文件扫描配置、文件实时监控的参数配置、WebShell检测和威胁处置方式、暴力破解的威胁处置方式和Windows白名单信任目录。</w:t>
            </w:r>
          </w:p>
          <w:p w14:paraId="79E50BA9">
            <w:pPr>
              <w:pStyle w:val="41"/>
              <w:ind w:firstLine="0" w:firstLineChars="0"/>
              <w:rPr>
                <w:rFonts w:hint="eastAsia" w:ascii="仿宋" w:hAnsi="仿宋" w:cs="仿宋"/>
                <w:b/>
                <w:bCs/>
                <w:szCs w:val="21"/>
              </w:rPr>
            </w:pPr>
            <w:r>
              <w:rPr>
                <w:rFonts w:hint="eastAsia" w:ascii="仿宋" w:hAnsi="仿宋" w:cs="仿宋"/>
                <w:szCs w:val="21"/>
              </w:rPr>
              <w:t>▲8.具备勒索病毒专项防护能力，具备独立的勒索病毒防护体系，能够直观展示最近一周的勒索病毒防护效果，展现已闭环的恶意文件数量、已拦截可疑行为次数、已阻止的未知进程次数、已阻止的暴露破解次数。</w:t>
            </w:r>
            <w:r>
              <w:rPr>
                <w:rFonts w:hint="eastAsia" w:ascii="仿宋" w:hAnsi="仿宋" w:cs="仿宋"/>
                <w:b/>
                <w:bCs/>
                <w:szCs w:val="21"/>
              </w:rPr>
              <w:t>(提供产品功能截图证明，并加盖投标人公章)</w:t>
            </w:r>
          </w:p>
          <w:p w14:paraId="67F5032B">
            <w:pPr>
              <w:pStyle w:val="41"/>
              <w:ind w:firstLine="0" w:firstLineChars="0"/>
              <w:rPr>
                <w:rFonts w:hint="eastAsia" w:ascii="仿宋" w:hAnsi="仿宋" w:eastAsia="仿宋" w:cs="仿宋"/>
                <w:szCs w:val="21"/>
                <w:lang w:eastAsia="zh-CN"/>
              </w:rPr>
            </w:pPr>
            <w:r>
              <w:rPr>
                <w:rFonts w:hint="eastAsia" w:ascii="仿宋" w:hAnsi="仿宋" w:cs="仿宋"/>
                <w:szCs w:val="21"/>
              </w:rPr>
              <w:t>★9.系统支持自动梳理主机配置信息，能够识别并梳理操作系统、运行服务、启动项、计划任务、注册表、网络连接等信息。</w:t>
            </w:r>
          </w:p>
          <w:p w14:paraId="5DDDDE94">
            <w:pPr>
              <w:pStyle w:val="41"/>
              <w:ind w:firstLine="0" w:firstLineChars="0"/>
              <w:rPr>
                <w:rFonts w:hint="eastAsia" w:ascii="仿宋" w:hAnsi="仿宋" w:eastAsia="仿宋" w:cs="仿宋"/>
                <w:szCs w:val="21"/>
                <w:lang w:eastAsia="zh-CN"/>
              </w:rPr>
            </w:pPr>
            <w:r>
              <w:rPr>
                <w:rFonts w:hint="eastAsia" w:ascii="仿宋" w:hAnsi="仿宋" w:cs="仿宋"/>
                <w:szCs w:val="21"/>
              </w:rPr>
              <w:t>10.系统支持webshell事件处理、windows服务器加固、linux服务器加固、勒索病毒防护、暴力破解检测等能力。</w:t>
            </w:r>
          </w:p>
          <w:p w14:paraId="1DE3A6FC">
            <w:pPr>
              <w:pStyle w:val="41"/>
              <w:ind w:firstLine="0" w:firstLineChars="0"/>
              <w:rPr>
                <w:rFonts w:hint="eastAsia" w:ascii="仿宋" w:hAnsi="仿宋" w:eastAsia="仿宋" w:cs="仿宋"/>
                <w:szCs w:val="21"/>
                <w:lang w:eastAsia="zh-CN"/>
              </w:rPr>
            </w:pPr>
            <w:r>
              <w:rPr>
                <w:rFonts w:hint="eastAsia" w:ascii="仿宋" w:hAnsi="仿宋" w:cs="仿宋"/>
                <w:szCs w:val="21"/>
              </w:rPr>
              <w:t>★11.系统具备实时监控文件的状态，在文件读、写、执行或者进入主机时主动进行扫描，支持根据用户性能偏好设置高、中、低3种防护级别。</w:t>
            </w:r>
          </w:p>
          <w:p w14:paraId="6110FB86">
            <w:pPr>
              <w:pStyle w:val="41"/>
              <w:numPr>
                <w:ilvl w:val="0"/>
                <w:numId w:val="4"/>
              </w:numPr>
              <w:ind w:firstLine="0" w:firstLineChars="0"/>
              <w:rPr>
                <w:rFonts w:hint="eastAsia" w:ascii="仿宋" w:hAnsi="仿宋" w:cs="仿宋"/>
                <w:szCs w:val="21"/>
                <w:lang w:eastAsia="zh-CN"/>
              </w:rPr>
            </w:pPr>
            <w:r>
              <w:rPr>
                <w:rFonts w:hint="eastAsia" w:ascii="仿宋" w:hAnsi="仿宋" w:cs="仿宋"/>
                <w:szCs w:val="21"/>
              </w:rPr>
              <w:t>系统支持全网查杀能力，针对某台主机发现的病毒文件，进行全网在线主机针对性查杀</w:t>
            </w:r>
            <w:r>
              <w:rPr>
                <w:rFonts w:hint="eastAsia" w:ascii="仿宋" w:hAnsi="仿宋" w:cs="仿宋"/>
                <w:szCs w:val="21"/>
                <w:lang w:eastAsia="zh-CN"/>
              </w:rPr>
              <w:t>。</w:t>
            </w:r>
          </w:p>
          <w:p w14:paraId="3D5953D4">
            <w:pPr>
              <w:pStyle w:val="41"/>
              <w:numPr>
                <w:ilvl w:val="0"/>
                <w:numId w:val="4"/>
              </w:numPr>
              <w:ind w:firstLine="0" w:firstLineChars="0"/>
              <w:rPr>
                <w:rFonts w:hint="eastAsia" w:ascii="仿宋" w:hAnsi="仿宋" w:eastAsia="仿宋" w:cs="仿宋"/>
                <w:szCs w:val="21"/>
                <w:lang w:eastAsia="zh-CN"/>
              </w:rPr>
            </w:pPr>
            <w:r>
              <w:rPr>
                <w:rFonts w:hint="eastAsia" w:ascii="仿宋" w:hAnsi="仿宋" w:cs="仿宋"/>
                <w:szCs w:val="21"/>
              </w:rPr>
              <w:t>支持处理病毒时可选是否全网同步处置。</w:t>
            </w:r>
          </w:p>
          <w:p w14:paraId="18FF2138">
            <w:pPr>
              <w:pStyle w:val="56"/>
              <w:spacing w:line="240" w:lineRule="auto"/>
              <w:ind w:firstLine="0" w:firstLineChars="0"/>
              <w:rPr>
                <w:rFonts w:ascii="仿宋" w:hAnsi="仿宋" w:cs="仿宋"/>
                <w:b/>
                <w:bCs/>
                <w:sz w:val="21"/>
                <w:szCs w:val="21"/>
              </w:rPr>
            </w:pPr>
            <w:r>
              <w:rPr>
                <w:rFonts w:hint="eastAsia" w:ascii="仿宋" w:hAnsi="仿宋" w:cs="仿宋"/>
                <w:sz w:val="21"/>
                <w:szCs w:val="21"/>
              </w:rPr>
              <w:t>▲1</w:t>
            </w:r>
            <w:r>
              <w:rPr>
                <w:rFonts w:hint="eastAsia" w:ascii="仿宋" w:hAnsi="仿宋" w:cs="仿宋"/>
                <w:sz w:val="21"/>
                <w:szCs w:val="21"/>
                <w:lang w:val="en-US" w:eastAsia="zh-CN"/>
              </w:rPr>
              <w:t>4</w:t>
            </w:r>
            <w:r>
              <w:rPr>
                <w:rFonts w:hint="eastAsia" w:ascii="仿宋" w:hAnsi="仿宋" w:cs="仿宋"/>
                <w:sz w:val="21"/>
                <w:szCs w:val="21"/>
              </w:rPr>
              <w:t>.具备云端专杀通道，批量下发强力专杀工具到主机操作系统上进行快速响应终端威胁。</w:t>
            </w:r>
            <w:r>
              <w:rPr>
                <w:rFonts w:hint="eastAsia" w:ascii="仿宋" w:hAnsi="仿宋" w:cs="仿宋"/>
                <w:b/>
                <w:bCs/>
                <w:sz w:val="21"/>
                <w:szCs w:val="21"/>
              </w:rPr>
              <w:t>(提供产品功能截图证明，并加盖投标人公章)。</w:t>
            </w:r>
          </w:p>
          <w:p w14:paraId="6A49A530">
            <w:pPr>
              <w:pStyle w:val="56"/>
              <w:spacing w:line="240" w:lineRule="auto"/>
              <w:ind w:firstLine="0" w:firstLineChars="0"/>
              <w:rPr>
                <w:rFonts w:ascii="仿宋" w:hAnsi="仿宋" w:cs="仿宋"/>
                <w:b/>
                <w:bCs/>
                <w:sz w:val="21"/>
                <w:szCs w:val="21"/>
              </w:rPr>
            </w:pPr>
            <w:r>
              <w:rPr>
                <w:rFonts w:hint="eastAsia" w:ascii="仿宋" w:hAnsi="仿宋" w:cs="仿宋"/>
                <w:sz w:val="21"/>
                <w:szCs w:val="21"/>
              </w:rPr>
              <w:t>▲1</w:t>
            </w:r>
            <w:r>
              <w:rPr>
                <w:rFonts w:hint="eastAsia" w:ascii="仿宋" w:hAnsi="仿宋" w:cs="仿宋"/>
                <w:sz w:val="21"/>
                <w:szCs w:val="21"/>
                <w:lang w:val="en-US" w:eastAsia="zh-CN"/>
              </w:rPr>
              <w:t>5</w:t>
            </w:r>
            <w:r>
              <w:rPr>
                <w:rFonts w:hint="eastAsia" w:ascii="仿宋" w:hAnsi="仿宋" w:cs="仿宋"/>
                <w:sz w:val="21"/>
                <w:szCs w:val="21"/>
              </w:rPr>
              <w:t>.具备防勒索动态文件备份，支持自动删除加密文件夹并隔离，支持密码保护恢复文件，恢复时需额外认证。</w:t>
            </w:r>
            <w:r>
              <w:rPr>
                <w:rFonts w:hint="eastAsia" w:ascii="仿宋" w:hAnsi="仿宋" w:cs="仿宋"/>
                <w:b/>
                <w:bCs/>
                <w:sz w:val="21"/>
                <w:szCs w:val="21"/>
              </w:rPr>
              <w:t>(提供产品功能截图证明，并加盖投标人公章)。</w:t>
            </w:r>
          </w:p>
          <w:p w14:paraId="1EEE1CE4">
            <w:pPr>
              <w:pStyle w:val="41"/>
              <w:ind w:firstLine="0" w:firstLineChars="0"/>
              <w:rPr>
                <w:rFonts w:ascii="仿宋" w:hAnsi="仿宋" w:cs="Lucida Sans Unicode"/>
                <w:szCs w:val="21"/>
              </w:rPr>
            </w:pPr>
            <w:r>
              <w:rPr>
                <w:rFonts w:hint="eastAsia" w:ascii="仿宋" w:hAnsi="仿宋" w:cs="仿宋"/>
                <w:szCs w:val="21"/>
              </w:rPr>
              <w:t>★1</w:t>
            </w:r>
            <w:r>
              <w:rPr>
                <w:rFonts w:hint="eastAsia" w:ascii="仿宋" w:hAnsi="仿宋" w:cs="仿宋"/>
                <w:szCs w:val="21"/>
                <w:lang w:val="en-US" w:eastAsia="zh-CN"/>
              </w:rPr>
              <w:t>6</w:t>
            </w:r>
            <w:r>
              <w:rPr>
                <w:rFonts w:hint="eastAsia" w:ascii="仿宋" w:hAnsi="仿宋" w:cs="仿宋"/>
                <w:szCs w:val="21"/>
              </w:rPr>
              <w:t>.提供≥3年原厂维保，软件版本及病毒库免费升级服务。</w:t>
            </w:r>
          </w:p>
        </w:tc>
        <w:tc>
          <w:tcPr>
            <w:tcW w:w="1290" w:type="dxa"/>
            <w:tcBorders>
              <w:top w:val="single" w:color="auto" w:sz="4" w:space="0"/>
              <w:left w:val="single" w:color="auto" w:sz="4" w:space="0"/>
              <w:bottom w:val="single" w:color="auto" w:sz="4" w:space="0"/>
              <w:right w:val="single" w:color="auto" w:sz="4" w:space="0"/>
            </w:tcBorders>
            <w:vAlign w:val="center"/>
          </w:tcPr>
          <w:p w14:paraId="717C2047">
            <w:pPr>
              <w:tabs>
                <w:tab w:val="left" w:pos="-61"/>
              </w:tabs>
              <w:adjustRightInd w:val="0"/>
              <w:snapToGrid w:val="0"/>
              <w:ind w:right="-55" w:rightChars="-26"/>
              <w:jc w:val="left"/>
              <w:rPr>
                <w:rFonts w:ascii="仿宋" w:hAnsi="仿宋"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BD62BBC">
            <w:pPr>
              <w:tabs>
                <w:tab w:val="left" w:pos="0"/>
              </w:tabs>
              <w:spacing w:line="240" w:lineRule="exact"/>
              <w:jc w:val="center"/>
              <w:rPr>
                <w:rFonts w:ascii="仿宋" w:hAnsi="仿宋"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C358C91">
            <w:pPr>
              <w:tabs>
                <w:tab w:val="left" w:pos="0"/>
              </w:tabs>
              <w:spacing w:line="240" w:lineRule="exact"/>
              <w:jc w:val="center"/>
              <w:rPr>
                <w:rFonts w:ascii="仿宋" w:hAnsi="仿宋" w:cs="仿宋_GB2312"/>
                <w:kern w:val="0"/>
                <w:szCs w:val="21"/>
              </w:rPr>
            </w:pPr>
          </w:p>
        </w:tc>
        <w:tc>
          <w:tcPr>
            <w:tcW w:w="1097" w:type="dxa"/>
            <w:tcBorders>
              <w:top w:val="single" w:color="auto" w:sz="4" w:space="0"/>
              <w:left w:val="single" w:color="auto" w:sz="4" w:space="0"/>
              <w:bottom w:val="single" w:color="auto" w:sz="4" w:space="0"/>
              <w:right w:val="single" w:color="auto" w:sz="4" w:space="0"/>
            </w:tcBorders>
            <w:vAlign w:val="center"/>
          </w:tcPr>
          <w:p w14:paraId="3B94A24F">
            <w:pPr>
              <w:tabs>
                <w:tab w:val="left" w:pos="0"/>
              </w:tabs>
              <w:spacing w:line="240" w:lineRule="exact"/>
              <w:jc w:val="center"/>
              <w:rPr>
                <w:rFonts w:ascii="仿宋" w:hAnsi="仿宋" w:cs="仿宋_GB2312"/>
                <w:kern w:val="0"/>
                <w:szCs w:val="21"/>
              </w:rPr>
            </w:pPr>
          </w:p>
        </w:tc>
      </w:tr>
    </w:tbl>
    <w:p w14:paraId="17DC2170">
      <w:pPr>
        <w:pStyle w:val="40"/>
        <w:ind w:firstLine="0" w:firstLineChars="0"/>
      </w:pPr>
    </w:p>
    <w:tbl>
      <w:tblPr>
        <w:tblStyle w:val="25"/>
        <w:tblpPr w:leftFromText="180" w:rightFromText="180" w:vertAnchor="text" w:horzAnchor="page" w:tblpX="1353" w:tblpY="390"/>
        <w:tblOverlap w:val="never"/>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684"/>
        <w:gridCol w:w="1290"/>
        <w:gridCol w:w="1186"/>
        <w:gridCol w:w="1125"/>
        <w:gridCol w:w="1097"/>
      </w:tblGrid>
      <w:tr w14:paraId="0BCA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115" w:type="dxa"/>
            <w:gridSpan w:val="6"/>
            <w:tcBorders>
              <w:top w:val="single" w:color="auto" w:sz="4" w:space="0"/>
              <w:left w:val="single" w:color="auto" w:sz="4" w:space="0"/>
              <w:bottom w:val="single" w:color="auto" w:sz="4" w:space="0"/>
              <w:right w:val="single" w:color="auto" w:sz="4" w:space="0"/>
            </w:tcBorders>
            <w:vAlign w:val="center"/>
          </w:tcPr>
          <w:p w14:paraId="2E39ED0B">
            <w:pPr>
              <w:adjustRightInd w:val="0"/>
              <w:snapToGrid w:val="0"/>
              <w:ind w:right="105" w:rightChars="50"/>
              <w:jc w:val="left"/>
              <w:rPr>
                <w:rFonts w:ascii="仿宋" w:hAnsi="仿宋" w:cs="仿宋_GB2312"/>
                <w:szCs w:val="21"/>
              </w:rPr>
            </w:pPr>
            <w:r>
              <w:rPr>
                <w:rFonts w:hint="eastAsia" w:ascii="仿宋" w:hAnsi="仿宋" w:cs="仿宋_GB2312"/>
                <w:szCs w:val="21"/>
              </w:rPr>
              <w:t>包号：001</w:t>
            </w:r>
          </w:p>
          <w:p w14:paraId="342AB8B2">
            <w:pPr>
              <w:adjustRightInd w:val="0"/>
              <w:snapToGrid w:val="0"/>
              <w:ind w:right="105" w:rightChars="50"/>
              <w:jc w:val="left"/>
              <w:rPr>
                <w:rFonts w:ascii="仿宋" w:hAnsi="仿宋" w:cs="仿宋_GB2312"/>
                <w:szCs w:val="21"/>
              </w:rPr>
            </w:pPr>
            <w:r>
              <w:rPr>
                <w:rFonts w:hint="eastAsia" w:ascii="仿宋" w:hAnsi="仿宋" w:cs="仿宋_GB2312"/>
                <w:szCs w:val="21"/>
              </w:rPr>
              <w:t>品目号：04</w:t>
            </w:r>
          </w:p>
          <w:p w14:paraId="13EF67CF">
            <w:pPr>
              <w:tabs>
                <w:tab w:val="left" w:pos="0"/>
              </w:tabs>
              <w:adjustRightInd w:val="0"/>
              <w:snapToGrid w:val="0"/>
              <w:rPr>
                <w:rFonts w:ascii="仿宋" w:hAnsi="仿宋" w:cs="Lucida Sans Unicode"/>
                <w:szCs w:val="21"/>
              </w:rPr>
            </w:pPr>
            <w:r>
              <w:rPr>
                <w:rFonts w:hint="eastAsia" w:ascii="仿宋" w:hAnsi="仿宋" w:cs="仿宋_GB2312"/>
                <w:szCs w:val="21"/>
              </w:rPr>
              <w:t>产品名称：</w:t>
            </w:r>
            <w:r>
              <w:rPr>
                <w:rFonts w:hint="eastAsia" w:ascii="仿宋_GB2312" w:eastAsia="仿宋_GB2312"/>
              </w:rPr>
              <w:t>安全日志与事件分析组件</w:t>
            </w:r>
          </w:p>
          <w:p w14:paraId="3CA65FE4">
            <w:pPr>
              <w:tabs>
                <w:tab w:val="left" w:pos="0"/>
              </w:tabs>
              <w:adjustRightInd w:val="0"/>
              <w:snapToGrid w:val="0"/>
              <w:rPr>
                <w:rFonts w:hint="eastAsia" w:ascii="仿宋" w:hAnsi="仿宋" w:eastAsia="仿宋" w:cs="Lucida Sans Unicode"/>
                <w:szCs w:val="21"/>
                <w:lang w:eastAsia="zh-CN"/>
              </w:rPr>
            </w:pPr>
            <w:r>
              <w:rPr>
                <w:rFonts w:hint="eastAsia" w:ascii="仿宋" w:hAnsi="仿宋" w:cs="Lucida Sans Unicode"/>
                <w:szCs w:val="21"/>
              </w:rPr>
              <w:t>数量：1</w:t>
            </w:r>
            <w:r>
              <w:rPr>
                <w:rFonts w:hint="eastAsia" w:ascii="仿宋" w:hAnsi="仿宋" w:cs="Lucida Sans Unicode"/>
                <w:szCs w:val="21"/>
                <w:lang w:val="en-US" w:eastAsia="zh-CN"/>
              </w:rPr>
              <w:t>台</w:t>
            </w:r>
          </w:p>
          <w:p w14:paraId="3BF3B446">
            <w:pPr>
              <w:tabs>
                <w:tab w:val="left" w:pos="0"/>
              </w:tabs>
              <w:adjustRightInd w:val="0"/>
              <w:snapToGrid w:val="0"/>
              <w:rPr>
                <w:rFonts w:ascii="仿宋" w:hAnsi="仿宋" w:cs="仿宋_GB2312"/>
                <w:szCs w:val="21"/>
              </w:rPr>
            </w:pPr>
            <w:r>
              <w:rPr>
                <w:rFonts w:hint="eastAsia" w:ascii="仿宋" w:hAnsi="仿宋" w:cs="仿宋_GB2312"/>
                <w:szCs w:val="21"/>
              </w:rPr>
              <w:t>是否为经过审批采购的进口产品：否</w:t>
            </w:r>
          </w:p>
          <w:p w14:paraId="75B535C7">
            <w:pPr>
              <w:tabs>
                <w:tab w:val="left" w:pos="0"/>
              </w:tabs>
              <w:adjustRightInd w:val="0"/>
              <w:snapToGrid w:val="0"/>
              <w:rPr>
                <w:rFonts w:ascii="仿宋" w:hAnsi="仿宋" w:eastAsia="仿宋_GB2312" w:cs="仿宋_GB2312"/>
                <w:szCs w:val="21"/>
              </w:rPr>
            </w:pPr>
            <w:r>
              <w:rPr>
                <w:rFonts w:hint="eastAsia" w:ascii="仿宋_GB2312" w:hAnsi="仿宋_GB2312" w:eastAsia="仿宋_GB2312" w:cs="仿宋_GB2312"/>
                <w:szCs w:val="21"/>
              </w:rPr>
              <w:t>是否为核心产品（非单一产品采购项目时适用）：否</w:t>
            </w:r>
          </w:p>
        </w:tc>
      </w:tr>
      <w:tr w14:paraId="7421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17" w:type="dxa"/>
            <w:gridSpan w:val="2"/>
            <w:tcBorders>
              <w:top w:val="single" w:color="auto" w:sz="4" w:space="0"/>
              <w:left w:val="single" w:color="auto" w:sz="4" w:space="0"/>
              <w:bottom w:val="single" w:color="auto" w:sz="4" w:space="0"/>
              <w:right w:val="single" w:color="auto" w:sz="4" w:space="0"/>
            </w:tcBorders>
            <w:vAlign w:val="center"/>
          </w:tcPr>
          <w:p w14:paraId="67391976">
            <w:pPr>
              <w:jc w:val="center"/>
              <w:rPr>
                <w:rFonts w:ascii="仿宋" w:hAnsi="仿宋" w:cs="仿宋_GB2312"/>
                <w:szCs w:val="21"/>
              </w:rPr>
            </w:pPr>
            <w:r>
              <w:rPr>
                <w:rFonts w:hint="eastAsia" w:ascii="仿宋" w:hAnsi="仿宋" w:cs="仿宋_GB2312"/>
                <w:szCs w:val="21"/>
              </w:rPr>
              <w:t>招标文件要求</w:t>
            </w:r>
          </w:p>
          <w:p w14:paraId="4B78FAC8">
            <w:pPr>
              <w:ind w:hanging="1"/>
              <w:rPr>
                <w:rFonts w:ascii="仿宋" w:hAnsi="仿宋" w:cs="仿宋_GB2312"/>
                <w:b/>
                <w:szCs w:val="21"/>
              </w:rPr>
            </w:pPr>
            <w:r>
              <w:rPr>
                <w:rFonts w:hint="eastAsia" w:ascii="仿宋" w:hAnsi="仿宋" w:cs="仿宋_GB2312"/>
                <w:b/>
                <w:sz w:val="18"/>
                <w:szCs w:val="18"/>
              </w:rPr>
              <w:t>重要提示：实质性要求及重要指标用★标注（“★”必须标注在序号前），★标注项不得负偏离，如果负偏离，则投标文件无效。</w:t>
            </w:r>
          </w:p>
        </w:tc>
        <w:tc>
          <w:tcPr>
            <w:tcW w:w="1290" w:type="dxa"/>
            <w:tcBorders>
              <w:top w:val="single" w:color="auto" w:sz="4" w:space="0"/>
              <w:left w:val="single" w:color="auto" w:sz="4" w:space="0"/>
              <w:bottom w:val="single" w:color="auto" w:sz="4" w:space="0"/>
              <w:right w:val="single" w:color="auto" w:sz="4" w:space="0"/>
            </w:tcBorders>
            <w:vAlign w:val="center"/>
          </w:tcPr>
          <w:p w14:paraId="52D117C8">
            <w:pPr>
              <w:jc w:val="center"/>
              <w:rPr>
                <w:rFonts w:ascii="仿宋" w:hAnsi="仿宋" w:cs="仿宋_GB2312"/>
                <w:szCs w:val="21"/>
              </w:rPr>
            </w:pPr>
            <w:r>
              <w:rPr>
                <w:rFonts w:hint="eastAsia" w:ascii="仿宋" w:hAnsi="仿宋" w:cs="仿宋_GB2312"/>
                <w:szCs w:val="21"/>
              </w:rPr>
              <w:t>投标文件</w:t>
            </w:r>
          </w:p>
          <w:p w14:paraId="3A19E5DD">
            <w:pPr>
              <w:tabs>
                <w:tab w:val="left" w:pos="0"/>
              </w:tabs>
              <w:spacing w:line="240" w:lineRule="exact"/>
              <w:jc w:val="center"/>
              <w:rPr>
                <w:rFonts w:ascii="仿宋" w:hAnsi="仿宋" w:cs="仿宋_GB2312"/>
                <w:kern w:val="0"/>
                <w:szCs w:val="21"/>
              </w:rPr>
            </w:pPr>
            <w:r>
              <w:rPr>
                <w:rFonts w:hint="eastAsia" w:ascii="仿宋" w:hAnsi="仿宋"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33BFD2DC">
            <w:pPr>
              <w:tabs>
                <w:tab w:val="left" w:pos="0"/>
              </w:tabs>
              <w:spacing w:line="240" w:lineRule="exact"/>
              <w:jc w:val="center"/>
              <w:rPr>
                <w:rFonts w:ascii="仿宋" w:hAnsi="仿宋" w:cs="仿宋_GB2312"/>
                <w:kern w:val="0"/>
                <w:szCs w:val="21"/>
              </w:rPr>
            </w:pPr>
            <w:r>
              <w:rPr>
                <w:rFonts w:hint="eastAsia" w:ascii="仿宋" w:hAnsi="仿宋"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14D7F69E">
            <w:pPr>
              <w:tabs>
                <w:tab w:val="left" w:pos="0"/>
              </w:tabs>
              <w:spacing w:line="240" w:lineRule="exact"/>
              <w:jc w:val="center"/>
              <w:rPr>
                <w:rFonts w:ascii="仿宋" w:hAnsi="仿宋" w:cs="仿宋_GB2312"/>
                <w:kern w:val="0"/>
                <w:szCs w:val="21"/>
              </w:rPr>
            </w:pPr>
            <w:r>
              <w:rPr>
                <w:rFonts w:hint="eastAsia" w:ascii="仿宋" w:hAnsi="仿宋" w:cs="仿宋_GB2312"/>
                <w:szCs w:val="21"/>
              </w:rPr>
              <w:t>偏离说明</w:t>
            </w:r>
          </w:p>
        </w:tc>
        <w:tc>
          <w:tcPr>
            <w:tcW w:w="1097" w:type="dxa"/>
            <w:tcBorders>
              <w:top w:val="single" w:color="auto" w:sz="4" w:space="0"/>
              <w:left w:val="single" w:color="auto" w:sz="4" w:space="0"/>
              <w:bottom w:val="single" w:color="auto" w:sz="4" w:space="0"/>
              <w:right w:val="single" w:color="auto" w:sz="4" w:space="0"/>
            </w:tcBorders>
            <w:vAlign w:val="center"/>
          </w:tcPr>
          <w:p w14:paraId="16ABB861">
            <w:pPr>
              <w:tabs>
                <w:tab w:val="left" w:pos="0"/>
              </w:tabs>
              <w:spacing w:line="240" w:lineRule="exact"/>
              <w:jc w:val="center"/>
              <w:rPr>
                <w:rFonts w:ascii="仿宋" w:hAnsi="仿宋" w:cs="仿宋_GB2312"/>
                <w:szCs w:val="21"/>
              </w:rPr>
            </w:pPr>
            <w:r>
              <w:rPr>
                <w:rFonts w:hint="eastAsia" w:ascii="仿宋" w:hAnsi="仿宋" w:cs="仿宋_GB2312"/>
                <w:szCs w:val="21"/>
              </w:rPr>
              <w:t>证明材料</w:t>
            </w:r>
          </w:p>
        </w:tc>
      </w:tr>
      <w:tr w14:paraId="0D0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733" w:type="dxa"/>
            <w:tcBorders>
              <w:top w:val="single" w:color="auto" w:sz="4" w:space="0"/>
              <w:left w:val="single" w:color="auto" w:sz="4" w:space="0"/>
              <w:bottom w:val="single" w:color="auto" w:sz="4" w:space="0"/>
              <w:right w:val="single" w:color="auto" w:sz="4" w:space="0"/>
            </w:tcBorders>
            <w:vAlign w:val="center"/>
          </w:tcPr>
          <w:p w14:paraId="6D8FE29B">
            <w:pPr>
              <w:spacing w:line="300" w:lineRule="exact"/>
              <w:rPr>
                <w:rFonts w:ascii="仿宋" w:hAnsi="仿宋" w:cs="Arial"/>
                <w:szCs w:val="21"/>
              </w:rPr>
            </w:pPr>
            <w:r>
              <w:t>技术参数及指标</w:t>
            </w:r>
          </w:p>
        </w:tc>
        <w:tc>
          <w:tcPr>
            <w:tcW w:w="3684" w:type="dxa"/>
            <w:tcBorders>
              <w:top w:val="single" w:color="auto" w:sz="4" w:space="0"/>
              <w:left w:val="single" w:color="auto" w:sz="4" w:space="0"/>
              <w:bottom w:val="single" w:color="auto" w:sz="4" w:space="0"/>
              <w:right w:val="single" w:color="auto" w:sz="4" w:space="0"/>
            </w:tcBorders>
            <w:vAlign w:val="center"/>
          </w:tcPr>
          <w:p w14:paraId="5E245B3E">
            <w:pPr>
              <w:pStyle w:val="41"/>
              <w:ind w:firstLine="0" w:firstLineChars="0"/>
              <w:rPr>
                <w:rFonts w:hint="eastAsia" w:ascii="仿宋" w:hAnsi="仿宋" w:eastAsia="仿宋" w:cs="仿宋"/>
                <w:sz w:val="22"/>
                <w:szCs w:val="22"/>
                <w:lang w:eastAsia="zh-CN"/>
              </w:rPr>
            </w:pPr>
            <w:r>
              <w:rPr>
                <w:rFonts w:ascii="仿宋" w:hAnsi="仿宋" w:cs="仿宋"/>
                <w:sz w:val="22"/>
                <w:szCs w:val="22"/>
              </w:rPr>
              <w:t>★1.硬件参数：标准2U机架式服务器，内存≥128G，硬盘≥48T，千兆电口≥4个，万兆光口≥2个，接口扩展槽≥4个，冗余电源</w:t>
            </w:r>
            <w:r>
              <w:rPr>
                <w:rFonts w:hint="eastAsia" w:ascii="仿宋" w:hAnsi="仿宋" w:cs="仿宋"/>
                <w:sz w:val="22"/>
                <w:szCs w:val="22"/>
              </w:rPr>
              <w:t>。</w:t>
            </w:r>
          </w:p>
          <w:p w14:paraId="53642D19">
            <w:pPr>
              <w:pStyle w:val="41"/>
              <w:ind w:firstLine="0" w:firstLineChars="0"/>
              <w:rPr>
                <w:rFonts w:hint="eastAsia" w:ascii="仿宋" w:hAnsi="仿宋" w:eastAsia="仿宋" w:cs="仿宋"/>
                <w:sz w:val="22"/>
                <w:szCs w:val="22"/>
                <w:lang w:eastAsia="zh-CN"/>
              </w:rPr>
            </w:pPr>
            <w:r>
              <w:rPr>
                <w:rFonts w:ascii="仿宋" w:hAnsi="仿宋" w:cs="仿宋"/>
                <w:sz w:val="22"/>
                <w:szCs w:val="22"/>
              </w:rPr>
              <w:t>★2.性能参数：授权资产数≥1000，每秒事务处理数≥30000EPS</w:t>
            </w:r>
          </w:p>
          <w:p w14:paraId="1B0EEA31">
            <w:pPr>
              <w:pStyle w:val="41"/>
              <w:ind w:firstLine="0" w:firstLineChars="0"/>
              <w:rPr>
                <w:rFonts w:hint="eastAsia" w:ascii="仿宋" w:hAnsi="仿宋" w:eastAsia="仿宋" w:cs="仿宋"/>
                <w:sz w:val="22"/>
                <w:szCs w:val="22"/>
                <w:lang w:eastAsia="zh-CN"/>
              </w:rPr>
            </w:pPr>
            <w:r>
              <w:rPr>
                <w:rFonts w:ascii="仿宋" w:hAnsi="仿宋" w:cs="仿宋"/>
                <w:sz w:val="22"/>
                <w:szCs w:val="22"/>
              </w:rPr>
              <w:t>★3.支持独立完成审计日志采集，不依赖于设备或系统自身的日志系统。</w:t>
            </w:r>
          </w:p>
          <w:p w14:paraId="1EA1F876">
            <w:pPr>
              <w:pStyle w:val="41"/>
              <w:ind w:firstLine="0" w:firstLineChars="0"/>
              <w:rPr>
                <w:rFonts w:ascii="仿宋" w:hAnsi="仿宋" w:cs="仿宋"/>
                <w:sz w:val="22"/>
                <w:szCs w:val="22"/>
              </w:rPr>
            </w:pPr>
            <w:r>
              <w:rPr>
                <w:rFonts w:hint="eastAsia" w:ascii="仿宋" w:hAnsi="仿宋" w:cs="仿宋"/>
                <w:sz w:val="22"/>
                <w:szCs w:val="22"/>
              </w:rPr>
              <w:t>4.支持审计工作不影响被审计对象的性能、稳定性或日常管理流程。</w:t>
            </w:r>
          </w:p>
          <w:p w14:paraId="3F7D0BE1">
            <w:pPr>
              <w:pStyle w:val="41"/>
              <w:ind w:firstLine="0" w:firstLineChars="0"/>
              <w:rPr>
                <w:rFonts w:ascii="仿宋" w:hAnsi="仿宋" w:cs="仿宋"/>
                <w:sz w:val="22"/>
                <w:szCs w:val="22"/>
              </w:rPr>
            </w:pPr>
            <w:r>
              <w:rPr>
                <w:rFonts w:hint="eastAsia" w:ascii="仿宋" w:hAnsi="仿宋" w:cs="仿宋"/>
                <w:sz w:val="22"/>
                <w:szCs w:val="22"/>
              </w:rPr>
              <w:t>★5.支持自身用户管理与设备或主机的管理、使用、权限无关联。</w:t>
            </w:r>
          </w:p>
          <w:p w14:paraId="6C6FACB3">
            <w:pPr>
              <w:pStyle w:val="41"/>
              <w:ind w:firstLine="0" w:firstLineChars="0"/>
              <w:rPr>
                <w:rFonts w:hint="eastAsia" w:ascii="仿宋" w:hAnsi="仿宋" w:eastAsia="仿宋" w:cs="仿宋"/>
                <w:b/>
                <w:bCs/>
                <w:color w:val="auto"/>
                <w:sz w:val="22"/>
                <w:szCs w:val="22"/>
                <w:lang w:eastAsia="zh-CN"/>
              </w:rPr>
            </w:pPr>
            <w:r>
              <w:rPr>
                <w:rFonts w:hint="eastAsia" w:ascii="仿宋" w:hAnsi="仿宋" w:cs="仿宋"/>
                <w:sz w:val="22"/>
                <w:szCs w:val="22"/>
              </w:rPr>
              <w:t>▲6.支持通过资产、安全知识库、弱点库三个维度分析事件是否存在威胁，并形成关联事件</w:t>
            </w:r>
            <w:r>
              <w:rPr>
                <w:rFonts w:hint="eastAsia" w:ascii="仿宋" w:hAnsi="仿宋" w:cs="仿宋"/>
                <w:b/>
                <w:bCs/>
                <w:color w:val="auto"/>
                <w:sz w:val="22"/>
                <w:szCs w:val="22"/>
              </w:rPr>
              <w:t>(以上提供第三方检测机构出具的检测报告证明(检测报告带有CNAS或CMA或ILAC-MAR等标识))。</w:t>
            </w:r>
          </w:p>
          <w:p w14:paraId="70AB29BC">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▲7.资产拓扑支持按照实际的用户环境进行编辑发布并可以和资产进行绑定，拓扑可以显示资产采集的事件数量被采集资产的状态等信息</w:t>
            </w:r>
            <w:r>
              <w:rPr>
                <w:rFonts w:hint="eastAsia" w:ascii="仿宋" w:hAnsi="仿宋" w:cs="仿宋"/>
                <w:b/>
                <w:bCs/>
                <w:sz w:val="22"/>
                <w:szCs w:val="22"/>
              </w:rPr>
              <w:t>(以上提供第三方检测机构出具的检测报告证明(检测报告带有CNAS或CMA或ILAC-MAR等标识))。</w:t>
            </w:r>
          </w:p>
          <w:p w14:paraId="08E6C171">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▲8.可通过接收协议限制日志接收速率，包括Http接收、syslog接收、SNMPtrap接收、TCP接收、WMI接收、aliyun接收。(</w:t>
            </w:r>
            <w:r>
              <w:rPr>
                <w:rFonts w:hint="eastAsia" w:ascii="仿宋" w:hAnsi="仿宋" w:cs="仿宋"/>
                <w:b/>
                <w:bCs/>
                <w:szCs w:val="21"/>
              </w:rPr>
              <w:t>提供产品功能截图证明，并加盖投标人公章</w:t>
            </w:r>
            <w:r>
              <w:rPr>
                <w:rFonts w:hint="eastAsia" w:ascii="仿宋" w:hAnsi="仿宋" w:cs="仿宋"/>
                <w:sz w:val="22"/>
                <w:szCs w:val="22"/>
              </w:rPr>
              <w:t>)。</w:t>
            </w:r>
          </w:p>
          <w:p w14:paraId="659D7E2B">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9.支持使用代理（Agent）方式提取日志并收集，安装包支持界面下载，且安装支持可视化向导。</w:t>
            </w:r>
          </w:p>
          <w:p w14:paraId="646CD12B">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▲10.采用解决方案包上传对产品进行功能扩展，无需代码开发。（</w:t>
            </w:r>
            <w:r>
              <w:rPr>
                <w:rFonts w:hint="eastAsia" w:ascii="仿宋" w:hAnsi="仿宋" w:cs="仿宋"/>
                <w:b/>
                <w:bCs/>
                <w:szCs w:val="21"/>
              </w:rPr>
              <w:t>提供产品功能截图证明，并加盖投标人公章</w:t>
            </w:r>
            <w:r>
              <w:rPr>
                <w:rFonts w:hint="eastAsia" w:ascii="仿宋" w:hAnsi="仿宋" w:cs="仿宋"/>
                <w:sz w:val="22"/>
                <w:szCs w:val="22"/>
              </w:rPr>
              <w:t>）</w:t>
            </w:r>
          </w:p>
          <w:p w14:paraId="0BE762F0">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★11.支持Syslog、SNMPTrap、HTTP、ODBC/JDBC、WMI、FTP、SFTP协议日志收集；支持阿里云SLS日志的采集。（</w:t>
            </w:r>
            <w:r>
              <w:rPr>
                <w:rFonts w:hint="eastAsia" w:ascii="仿宋" w:hAnsi="仿宋" w:cs="仿宋"/>
                <w:b/>
                <w:bCs/>
                <w:szCs w:val="21"/>
              </w:rPr>
              <w:t>提供产品功能截图证明，并加盖投标人公章</w:t>
            </w:r>
            <w:r>
              <w:rPr>
                <w:rFonts w:hint="eastAsia" w:ascii="仿宋" w:hAnsi="仿宋" w:cs="仿宋"/>
                <w:sz w:val="22"/>
                <w:szCs w:val="22"/>
              </w:rPr>
              <w:t>）</w:t>
            </w:r>
          </w:p>
          <w:p w14:paraId="3C042148">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▲12.支持kafka日志接收转发、大数据安全域同步等大数据联调功能。Kafka收发支持开启关闭SSL加密，支持kafka的Planin认证（sasl-palin），Sasl-Kerberos认证（saslkrb5）,sasl-scram-256，sasl-scram-512等认证方式（</w:t>
            </w:r>
            <w:r>
              <w:rPr>
                <w:rFonts w:hint="eastAsia" w:ascii="仿宋" w:hAnsi="仿宋" w:cs="仿宋"/>
                <w:b/>
                <w:bCs/>
                <w:szCs w:val="21"/>
              </w:rPr>
              <w:t>提供产品功能截图证明，并加盖投标人公章</w:t>
            </w:r>
            <w:r>
              <w:rPr>
                <w:rFonts w:hint="eastAsia" w:ascii="仿宋" w:hAnsi="仿宋" w:cs="仿宋"/>
                <w:sz w:val="22"/>
                <w:szCs w:val="22"/>
              </w:rPr>
              <w:t>）</w:t>
            </w:r>
          </w:p>
          <w:p w14:paraId="57A0E0E0">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13.具备安全评估模型，评估模型基于设备故障、认证登录、攻击威胁、可用性、系统脆弱性等维度加权平均计算总体安全指数。安全评估模型可以显示总体评分、历史评分趋势。安全评估模型各项指标可查看具体的评分扣分事件。（</w:t>
            </w:r>
            <w:r>
              <w:rPr>
                <w:rFonts w:hint="eastAsia" w:ascii="仿宋" w:hAnsi="仿宋" w:cs="仿宋"/>
                <w:b/>
                <w:bCs/>
                <w:szCs w:val="21"/>
              </w:rPr>
              <w:t>提供产品功能截图证明，并加盖投标人公章</w:t>
            </w:r>
            <w:r>
              <w:rPr>
                <w:rFonts w:hint="eastAsia" w:ascii="仿宋" w:hAnsi="仿宋" w:cs="仿宋"/>
                <w:sz w:val="22"/>
                <w:szCs w:val="22"/>
              </w:rPr>
              <w:t>）</w:t>
            </w:r>
          </w:p>
          <w:p w14:paraId="3BE80BCD">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14.支持对收集到的重复日志进行自动聚合归并，减少日志量。</w:t>
            </w:r>
          </w:p>
          <w:p w14:paraId="423A5F45">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15.支持可由用户定义和修改的日志聚合归并逻辑规则。</w:t>
            </w:r>
          </w:p>
          <w:p w14:paraId="0B39A753">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16.支持日志转发功能，当原始日志设备无法设置多个日志服务器时，可以通过本系统的日志转发功能将日志转发到其他日志存储设备。</w:t>
            </w:r>
          </w:p>
          <w:p w14:paraId="322D8DA4">
            <w:pPr>
              <w:pStyle w:val="41"/>
              <w:ind w:firstLine="0" w:firstLineChars="0"/>
              <w:rPr>
                <w:rFonts w:hint="eastAsia" w:ascii="仿宋" w:hAnsi="仿宋" w:eastAsia="仿宋" w:cs="仿宋"/>
                <w:sz w:val="22"/>
                <w:szCs w:val="22"/>
                <w:lang w:eastAsia="zh-CN"/>
              </w:rPr>
            </w:pPr>
            <w:r>
              <w:rPr>
                <w:rFonts w:hint="eastAsia" w:ascii="仿宋" w:hAnsi="仿宋" w:cs="仿宋"/>
                <w:sz w:val="22"/>
                <w:szCs w:val="22"/>
              </w:rPr>
              <w:t>▲17.支持关联规则性能以界面列表形式显示，可了解触发次数、最近一周监控状态等信息（</w:t>
            </w:r>
            <w:r>
              <w:rPr>
                <w:rFonts w:hint="eastAsia" w:ascii="仿宋" w:hAnsi="仿宋" w:cs="仿宋"/>
                <w:b/>
                <w:bCs/>
                <w:szCs w:val="21"/>
              </w:rPr>
              <w:t>提供产品功能截图证明，并加盖投标人公章</w:t>
            </w:r>
            <w:r>
              <w:rPr>
                <w:rFonts w:hint="eastAsia" w:ascii="仿宋" w:hAnsi="仿宋" w:cs="仿宋"/>
                <w:sz w:val="22"/>
                <w:szCs w:val="22"/>
              </w:rPr>
              <w:t>）</w:t>
            </w:r>
          </w:p>
          <w:p w14:paraId="6DEE960A">
            <w:pPr>
              <w:pStyle w:val="41"/>
              <w:ind w:firstLine="0" w:firstLineChars="0"/>
              <w:rPr>
                <w:rFonts w:ascii="仿宋" w:hAnsi="仿宋" w:cs="仿宋"/>
                <w:sz w:val="22"/>
                <w:szCs w:val="22"/>
              </w:rPr>
            </w:pPr>
            <w:r>
              <w:rPr>
                <w:rFonts w:hint="eastAsia" w:ascii="仿宋" w:hAnsi="仿宋" w:cs="仿宋"/>
                <w:sz w:val="22"/>
                <w:szCs w:val="22"/>
              </w:rPr>
              <w:t>▲18.支持解析规则性能以界面列表形式显示，可了解解析耗时、解析成功或失败次数等信息。（</w:t>
            </w:r>
            <w:r>
              <w:rPr>
                <w:rFonts w:hint="eastAsia" w:ascii="仿宋" w:hAnsi="仿宋" w:cs="仿宋"/>
                <w:b/>
                <w:bCs/>
                <w:szCs w:val="21"/>
              </w:rPr>
              <w:t>提供产品功能截图证明，并加盖投标人公章</w:t>
            </w:r>
            <w:r>
              <w:rPr>
                <w:rFonts w:hint="eastAsia" w:ascii="仿宋" w:hAnsi="仿宋" w:cs="仿宋"/>
                <w:sz w:val="22"/>
                <w:szCs w:val="22"/>
              </w:rPr>
              <w:t>）</w:t>
            </w:r>
          </w:p>
          <w:p w14:paraId="775B9D32">
            <w:pPr>
              <w:pStyle w:val="56"/>
              <w:spacing w:line="240" w:lineRule="auto"/>
              <w:ind w:firstLine="0" w:firstLineChars="0"/>
              <w:rPr>
                <w:rFonts w:ascii="仿宋" w:hAnsi="仿宋" w:cs="仿宋"/>
                <w:sz w:val="22"/>
                <w:szCs w:val="22"/>
              </w:rPr>
            </w:pPr>
            <w:r>
              <w:rPr>
                <w:rFonts w:hint="eastAsia" w:ascii="仿宋" w:hAnsi="仿宋" w:cs="仿宋"/>
                <w:sz w:val="22"/>
                <w:szCs w:val="22"/>
              </w:rPr>
              <w:t>▲19.对日志样例可进行划词辅助解析，一键生成正则表达式。（</w:t>
            </w:r>
            <w:r>
              <w:rPr>
                <w:rFonts w:hint="eastAsia" w:ascii="仿宋" w:hAnsi="仿宋" w:cs="仿宋"/>
                <w:b/>
                <w:bCs/>
                <w:sz w:val="21"/>
                <w:szCs w:val="21"/>
              </w:rPr>
              <w:t>提供产品功能截图证明，并加盖投标人公章</w:t>
            </w:r>
            <w:r>
              <w:rPr>
                <w:rFonts w:hint="eastAsia" w:ascii="仿宋" w:hAnsi="仿宋" w:cs="仿宋"/>
                <w:sz w:val="22"/>
                <w:szCs w:val="22"/>
              </w:rPr>
              <w:t>）</w:t>
            </w:r>
          </w:p>
          <w:p w14:paraId="76D6EAB2">
            <w:pPr>
              <w:pStyle w:val="56"/>
              <w:spacing w:line="240" w:lineRule="auto"/>
              <w:ind w:firstLine="0" w:firstLineChars="0"/>
              <w:rPr>
                <w:rFonts w:ascii="仿宋" w:hAnsi="仿宋" w:cs="仿宋"/>
                <w:sz w:val="22"/>
                <w:szCs w:val="22"/>
              </w:rPr>
            </w:pPr>
            <w:r>
              <w:rPr>
                <w:rFonts w:hint="eastAsia" w:ascii="仿宋" w:hAnsi="仿宋" w:cs="仿宋"/>
                <w:sz w:val="22"/>
                <w:szCs w:val="22"/>
              </w:rPr>
              <w:t>▲20.支持对Agent进行统一管控，包括卸载、升级、启动及停止操作，支持统一分发日志收集策略。（</w:t>
            </w:r>
            <w:r>
              <w:rPr>
                <w:rFonts w:hint="eastAsia" w:ascii="仿宋" w:hAnsi="仿宋" w:cs="仿宋"/>
                <w:b/>
                <w:bCs/>
                <w:sz w:val="21"/>
                <w:szCs w:val="21"/>
              </w:rPr>
              <w:t>提供产品功能截图证明，并加盖投标人公章</w:t>
            </w:r>
            <w:r>
              <w:rPr>
                <w:rFonts w:hint="eastAsia" w:ascii="仿宋" w:hAnsi="仿宋" w:cs="仿宋"/>
                <w:sz w:val="22"/>
                <w:szCs w:val="22"/>
              </w:rPr>
              <w:t>）</w:t>
            </w:r>
          </w:p>
          <w:p w14:paraId="3FCF912A">
            <w:pPr>
              <w:pStyle w:val="56"/>
              <w:spacing w:line="240" w:lineRule="auto"/>
              <w:ind w:firstLine="0" w:firstLineChars="0"/>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1</w:t>
            </w:r>
            <w:r>
              <w:rPr>
                <w:rFonts w:hint="eastAsia" w:ascii="仿宋" w:hAnsi="仿宋" w:cs="仿宋"/>
                <w:sz w:val="22"/>
                <w:szCs w:val="22"/>
              </w:rPr>
              <w:t>.支持日志本地备份及恢复。</w:t>
            </w:r>
          </w:p>
          <w:p w14:paraId="797B2407">
            <w:pPr>
              <w:pStyle w:val="56"/>
              <w:spacing w:line="240" w:lineRule="auto"/>
              <w:ind w:firstLine="0" w:firstLineChars="0"/>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2</w:t>
            </w:r>
            <w:r>
              <w:rPr>
                <w:rFonts w:hint="eastAsia" w:ascii="仿宋" w:hAnsi="仿宋" w:cs="仿宋"/>
                <w:sz w:val="22"/>
                <w:szCs w:val="22"/>
              </w:rPr>
              <w:t>.支持B/S模式管理，支持SSL加密模式访问。</w:t>
            </w:r>
          </w:p>
          <w:p w14:paraId="34197CD9">
            <w:pPr>
              <w:pStyle w:val="56"/>
              <w:spacing w:line="240" w:lineRule="auto"/>
              <w:ind w:firstLine="0" w:firstLineChars="0"/>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3</w:t>
            </w:r>
            <w:r>
              <w:rPr>
                <w:rFonts w:hint="eastAsia" w:ascii="仿宋" w:hAnsi="仿宋" w:cs="仿宋"/>
                <w:sz w:val="22"/>
                <w:szCs w:val="22"/>
              </w:rPr>
              <w:t>.支持应用性能历史详情回溯查看。</w:t>
            </w:r>
          </w:p>
          <w:p w14:paraId="2D5AF5BA">
            <w:pPr>
              <w:pStyle w:val="41"/>
              <w:ind w:firstLine="0" w:firstLineChars="0"/>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4</w:t>
            </w:r>
            <w:r>
              <w:rPr>
                <w:rFonts w:hint="eastAsia" w:ascii="仿宋" w:hAnsi="仿宋" w:cs="仿宋"/>
                <w:sz w:val="22"/>
                <w:szCs w:val="22"/>
              </w:rPr>
              <w:t>.支持监控应用服务器（Tomcat、Weblogic）以下参数：活动线程数、堆内存（已用）、守护线程数。</w:t>
            </w:r>
          </w:p>
        </w:tc>
        <w:tc>
          <w:tcPr>
            <w:tcW w:w="1290" w:type="dxa"/>
            <w:tcBorders>
              <w:top w:val="single" w:color="auto" w:sz="4" w:space="0"/>
              <w:left w:val="single" w:color="auto" w:sz="4" w:space="0"/>
              <w:bottom w:val="single" w:color="auto" w:sz="4" w:space="0"/>
              <w:right w:val="single" w:color="auto" w:sz="4" w:space="0"/>
            </w:tcBorders>
            <w:vAlign w:val="center"/>
          </w:tcPr>
          <w:p w14:paraId="2E10703B">
            <w:pPr>
              <w:tabs>
                <w:tab w:val="left" w:pos="-61"/>
              </w:tabs>
              <w:adjustRightInd w:val="0"/>
              <w:snapToGrid w:val="0"/>
              <w:ind w:right="-55" w:rightChars="-26"/>
              <w:jc w:val="left"/>
              <w:rPr>
                <w:rFonts w:ascii="仿宋" w:hAnsi="仿宋"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8AA6571">
            <w:pPr>
              <w:tabs>
                <w:tab w:val="left" w:pos="0"/>
              </w:tabs>
              <w:spacing w:line="240" w:lineRule="exact"/>
              <w:jc w:val="center"/>
              <w:rPr>
                <w:rFonts w:ascii="仿宋" w:hAnsi="仿宋"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184E404">
            <w:pPr>
              <w:tabs>
                <w:tab w:val="left" w:pos="0"/>
              </w:tabs>
              <w:spacing w:line="240" w:lineRule="exact"/>
              <w:jc w:val="center"/>
              <w:rPr>
                <w:rFonts w:ascii="仿宋" w:hAnsi="仿宋" w:cs="仿宋_GB2312"/>
                <w:kern w:val="0"/>
                <w:szCs w:val="21"/>
              </w:rPr>
            </w:pPr>
          </w:p>
        </w:tc>
        <w:tc>
          <w:tcPr>
            <w:tcW w:w="1097" w:type="dxa"/>
            <w:tcBorders>
              <w:top w:val="single" w:color="auto" w:sz="4" w:space="0"/>
              <w:left w:val="single" w:color="auto" w:sz="4" w:space="0"/>
              <w:bottom w:val="single" w:color="auto" w:sz="4" w:space="0"/>
              <w:right w:val="single" w:color="auto" w:sz="4" w:space="0"/>
            </w:tcBorders>
            <w:vAlign w:val="center"/>
          </w:tcPr>
          <w:p w14:paraId="4D55CD85">
            <w:pPr>
              <w:tabs>
                <w:tab w:val="left" w:pos="0"/>
              </w:tabs>
              <w:spacing w:line="240" w:lineRule="exact"/>
              <w:jc w:val="center"/>
              <w:rPr>
                <w:rFonts w:ascii="仿宋" w:hAnsi="仿宋" w:cs="仿宋_GB2312"/>
                <w:kern w:val="0"/>
                <w:szCs w:val="21"/>
              </w:rPr>
            </w:pPr>
          </w:p>
        </w:tc>
      </w:tr>
    </w:tbl>
    <w:p w14:paraId="0F4D27AB">
      <w:pPr>
        <w:adjustRightInd w:val="0"/>
        <w:snapToGrid w:val="0"/>
        <w:spacing w:line="360" w:lineRule="auto"/>
        <w:ind w:right="105" w:rightChars="50"/>
        <w:jc w:val="left"/>
        <w:rPr>
          <w:rFonts w:hint="eastAsia" w:ascii="仿宋_GB2312" w:hAnsi="仿宋_GB2312" w:eastAsia="仿宋_GB2312" w:cs="仿宋_GB2312"/>
          <w:b/>
          <w:szCs w:val="21"/>
        </w:rPr>
      </w:pPr>
    </w:p>
    <w:p w14:paraId="6BC1440E">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1CC56C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5DAF50E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2．“偏离程度”一栏根据“投标文件响应内容”与招标文件逐项对照的结果填写。偏离必须用“正偏离、负偏离或无偏离”三个名称中的一种进行标注。</w:t>
      </w:r>
    </w:p>
    <w:p w14:paraId="0B480F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57E68C22">
      <w:pPr>
        <w:adjustRightInd w:val="0"/>
        <w:snapToGrid w:val="0"/>
        <w:spacing w:line="360" w:lineRule="auto"/>
        <w:rPr>
          <w:rFonts w:ascii="仿宋_GB2312" w:hAnsi="仿宋_GB2312" w:eastAsia="仿宋_GB2312" w:cs="仿宋_GB2312"/>
          <w:szCs w:val="21"/>
        </w:rPr>
      </w:pPr>
    </w:p>
    <w:p w14:paraId="4C0BD38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277AC66">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058FA0F">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C3EF45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14:paraId="1CAF34B9">
      <w:pPr>
        <w:adjustRightInd w:val="0"/>
        <w:snapToGrid w:val="0"/>
        <w:ind w:right="105" w:rightChars="50"/>
        <w:jc w:val="center"/>
        <w:rPr>
          <w:rFonts w:ascii="仿宋_GB2312" w:hAnsi="仿宋_GB2312" w:eastAsia="仿宋_GB2312" w:cs="仿宋_GB2312"/>
          <w:b/>
          <w:bCs/>
          <w:sz w:val="32"/>
          <w:szCs w:val="32"/>
        </w:rPr>
      </w:pPr>
      <w:bookmarkStart w:id="114" w:name="_Toc8488_WPSOffice_Level2"/>
      <w:bookmarkStart w:id="115" w:name="_Toc4431_WPSOffice_Level2"/>
      <w:r>
        <w:rPr>
          <w:rFonts w:hint="eastAsia" w:ascii="仿宋_GB2312" w:hAnsi="仿宋_GB2312" w:eastAsia="仿宋_GB2312" w:cs="仿宋_GB2312"/>
          <w:b/>
          <w:bCs/>
          <w:sz w:val="32"/>
          <w:szCs w:val="32"/>
        </w:rPr>
        <w:t>商务条款偏离表</w:t>
      </w:r>
      <w:bookmarkEnd w:id="114"/>
      <w:bookmarkEnd w:id="115"/>
    </w:p>
    <w:p w14:paraId="51CE3EDD">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包号：001 </w:t>
      </w:r>
    </w:p>
    <w:tbl>
      <w:tblPr>
        <w:tblStyle w:val="25"/>
        <w:tblpPr w:leftFromText="180" w:rightFromText="180" w:vertAnchor="text" w:horzAnchor="page" w:tblpX="1597" w:tblpY="391"/>
        <w:tblOverlap w:val="never"/>
        <w:tblW w:w="8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5065"/>
        <w:gridCol w:w="1042"/>
        <w:gridCol w:w="926"/>
        <w:gridCol w:w="936"/>
      </w:tblGrid>
      <w:tr w14:paraId="6D90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955" w:type="dxa"/>
            <w:vAlign w:val="center"/>
          </w:tcPr>
          <w:p w14:paraId="0DB7EF1C">
            <w:pPr>
              <w:adjustRightInd w:val="0"/>
              <w:snapToGrid w:val="0"/>
              <w:ind w:right="-48" w:rightChars="-23"/>
              <w:jc w:val="center"/>
              <w:rPr>
                <w:rFonts w:ascii="仿宋" w:hAnsi="仿宋" w:cs="仿宋"/>
                <w:szCs w:val="21"/>
              </w:rPr>
            </w:pPr>
            <w:bookmarkStart w:id="116" w:name="_Hlk120383110"/>
            <w:r>
              <w:rPr>
                <w:rFonts w:hint="eastAsia" w:ascii="仿宋" w:hAnsi="仿宋" w:cs="仿宋"/>
                <w:szCs w:val="21"/>
              </w:rPr>
              <w:t>序号</w:t>
            </w:r>
          </w:p>
        </w:tc>
        <w:tc>
          <w:tcPr>
            <w:tcW w:w="5065" w:type="dxa"/>
            <w:vAlign w:val="center"/>
          </w:tcPr>
          <w:p w14:paraId="18FC37DD">
            <w:pPr>
              <w:adjustRightInd w:val="0"/>
              <w:snapToGrid w:val="0"/>
              <w:ind w:right="-73" w:rightChars="-35"/>
              <w:jc w:val="center"/>
              <w:rPr>
                <w:rFonts w:ascii="仿宋" w:hAnsi="仿宋" w:cs="仿宋"/>
                <w:szCs w:val="21"/>
              </w:rPr>
            </w:pPr>
            <w:r>
              <w:rPr>
                <w:rFonts w:hint="eastAsia" w:ascii="仿宋" w:hAnsi="仿宋" w:cs="仿宋"/>
                <w:szCs w:val="21"/>
              </w:rPr>
              <w:t>招标文件的商务条款</w:t>
            </w:r>
          </w:p>
          <w:p w14:paraId="4A9AD322">
            <w:pPr>
              <w:adjustRightInd w:val="0"/>
              <w:snapToGrid w:val="0"/>
              <w:ind w:right="-73" w:rightChars="-35"/>
              <w:jc w:val="center"/>
              <w:rPr>
                <w:rFonts w:ascii="仿宋" w:hAnsi="仿宋" w:cs="仿宋"/>
                <w:szCs w:val="21"/>
              </w:rPr>
            </w:pPr>
            <w:r>
              <w:rPr>
                <w:rFonts w:hint="eastAsia" w:ascii="仿宋" w:hAnsi="仿宋" w:cs="仿宋"/>
                <w:szCs w:val="21"/>
              </w:rPr>
              <w:t>（</w:t>
            </w:r>
            <w:r>
              <w:rPr>
                <w:rFonts w:hint="eastAsia" w:ascii="仿宋" w:hAnsi="仿宋" w:cs="仿宋"/>
                <w:b/>
                <w:szCs w:val="21"/>
              </w:rPr>
              <w:t>实质性要求及重要指标用★标注，★标注项不得负偏离，如果负偏离，则投标文件无效。</w:t>
            </w:r>
            <w:r>
              <w:rPr>
                <w:rFonts w:hint="eastAsia" w:ascii="仿宋" w:hAnsi="仿宋" w:cs="仿宋"/>
                <w:szCs w:val="21"/>
              </w:rPr>
              <w:t>）</w:t>
            </w:r>
          </w:p>
        </w:tc>
        <w:tc>
          <w:tcPr>
            <w:tcW w:w="1042" w:type="dxa"/>
            <w:vAlign w:val="center"/>
          </w:tcPr>
          <w:p w14:paraId="7C1B6B19">
            <w:pPr>
              <w:adjustRightInd w:val="0"/>
              <w:snapToGrid w:val="0"/>
              <w:ind w:right="-107" w:rightChars="-51"/>
              <w:jc w:val="center"/>
              <w:rPr>
                <w:rFonts w:ascii="仿宋" w:hAnsi="仿宋" w:cs="仿宋"/>
                <w:szCs w:val="21"/>
              </w:rPr>
            </w:pPr>
            <w:r>
              <w:rPr>
                <w:rFonts w:hint="eastAsia" w:ascii="仿宋" w:hAnsi="仿宋" w:cs="仿宋"/>
                <w:szCs w:val="21"/>
              </w:rPr>
              <w:t>投标文件响应内容</w:t>
            </w:r>
          </w:p>
        </w:tc>
        <w:tc>
          <w:tcPr>
            <w:tcW w:w="926" w:type="dxa"/>
            <w:vAlign w:val="center"/>
          </w:tcPr>
          <w:p w14:paraId="66D31CB0">
            <w:pPr>
              <w:adjustRightInd w:val="0"/>
              <w:snapToGrid w:val="0"/>
              <w:ind w:left="-59" w:leftChars="-28" w:right="-105" w:rightChars="-50"/>
              <w:rPr>
                <w:rFonts w:ascii="仿宋" w:hAnsi="仿宋" w:cs="仿宋"/>
                <w:szCs w:val="21"/>
              </w:rPr>
            </w:pPr>
            <w:r>
              <w:rPr>
                <w:rFonts w:hint="eastAsia" w:ascii="仿宋" w:hAnsi="仿宋" w:cs="仿宋"/>
                <w:szCs w:val="21"/>
              </w:rPr>
              <w:t>偏离程度</w:t>
            </w:r>
          </w:p>
        </w:tc>
        <w:tc>
          <w:tcPr>
            <w:tcW w:w="936" w:type="dxa"/>
            <w:vAlign w:val="center"/>
          </w:tcPr>
          <w:p w14:paraId="687BE26F">
            <w:pPr>
              <w:adjustRightInd w:val="0"/>
              <w:snapToGrid w:val="0"/>
              <w:ind w:left="-59" w:leftChars="-28" w:right="-105" w:rightChars="-50"/>
              <w:rPr>
                <w:rFonts w:ascii="仿宋" w:hAnsi="仿宋" w:cs="仿宋"/>
                <w:szCs w:val="21"/>
              </w:rPr>
            </w:pPr>
            <w:r>
              <w:rPr>
                <w:rFonts w:hint="eastAsia" w:ascii="仿宋" w:hAnsi="仿宋" w:cs="仿宋"/>
                <w:szCs w:val="21"/>
              </w:rPr>
              <w:t>偏离说明</w:t>
            </w:r>
          </w:p>
        </w:tc>
      </w:tr>
      <w:tr w14:paraId="154E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145E0A71">
            <w:pPr>
              <w:adjustRightInd w:val="0"/>
              <w:snapToGrid w:val="0"/>
              <w:jc w:val="center"/>
              <w:rPr>
                <w:rFonts w:ascii="仿宋" w:hAnsi="仿宋" w:cs="仿宋"/>
                <w:szCs w:val="21"/>
              </w:rPr>
            </w:pPr>
            <w:r>
              <w:rPr>
                <w:rFonts w:hint="eastAsia" w:ascii="仿宋" w:hAnsi="仿宋" w:cs="仿宋"/>
                <w:szCs w:val="21"/>
              </w:rPr>
              <w:t>★1</w:t>
            </w:r>
          </w:p>
        </w:tc>
        <w:tc>
          <w:tcPr>
            <w:tcW w:w="5065" w:type="dxa"/>
            <w:vAlign w:val="center"/>
          </w:tcPr>
          <w:p w14:paraId="7372052D">
            <w:pPr>
              <w:jc w:val="left"/>
              <w:rPr>
                <w:rFonts w:ascii="仿宋" w:hAnsi="仿宋" w:cs="仿宋"/>
                <w:szCs w:val="21"/>
              </w:rPr>
            </w:pPr>
            <w:r>
              <w:rPr>
                <w:rFonts w:hint="eastAsia" w:ascii="仿宋" w:hAnsi="仿宋" w:cs="仿宋"/>
                <w:szCs w:val="21"/>
              </w:rPr>
              <w:t>交货时间：合同签订后15日内安装调试完毕</w:t>
            </w:r>
          </w:p>
        </w:tc>
        <w:tc>
          <w:tcPr>
            <w:tcW w:w="1042" w:type="dxa"/>
            <w:vAlign w:val="center"/>
          </w:tcPr>
          <w:p w14:paraId="4554C3F2">
            <w:pPr>
              <w:adjustRightInd w:val="0"/>
              <w:snapToGrid w:val="0"/>
              <w:ind w:right="105" w:rightChars="50"/>
              <w:jc w:val="center"/>
              <w:rPr>
                <w:rFonts w:ascii="仿宋" w:hAnsi="仿宋" w:cs="仿宋"/>
                <w:szCs w:val="21"/>
              </w:rPr>
            </w:pPr>
          </w:p>
        </w:tc>
        <w:tc>
          <w:tcPr>
            <w:tcW w:w="926" w:type="dxa"/>
            <w:vAlign w:val="center"/>
          </w:tcPr>
          <w:p w14:paraId="3541EF22">
            <w:pPr>
              <w:adjustRightInd w:val="0"/>
              <w:snapToGrid w:val="0"/>
              <w:ind w:right="105" w:rightChars="50"/>
              <w:jc w:val="center"/>
              <w:rPr>
                <w:rFonts w:ascii="仿宋" w:hAnsi="仿宋" w:cs="仿宋"/>
                <w:szCs w:val="21"/>
              </w:rPr>
            </w:pPr>
          </w:p>
        </w:tc>
        <w:tc>
          <w:tcPr>
            <w:tcW w:w="936" w:type="dxa"/>
            <w:vAlign w:val="center"/>
          </w:tcPr>
          <w:p w14:paraId="70558024">
            <w:pPr>
              <w:adjustRightInd w:val="0"/>
              <w:snapToGrid w:val="0"/>
              <w:ind w:right="105" w:rightChars="50"/>
              <w:jc w:val="center"/>
              <w:rPr>
                <w:rFonts w:ascii="仿宋" w:hAnsi="仿宋" w:cs="仿宋"/>
                <w:szCs w:val="21"/>
              </w:rPr>
            </w:pPr>
          </w:p>
        </w:tc>
      </w:tr>
      <w:tr w14:paraId="15A5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07252CE8">
            <w:pPr>
              <w:adjustRightInd w:val="0"/>
              <w:snapToGrid w:val="0"/>
              <w:jc w:val="center"/>
              <w:rPr>
                <w:rFonts w:ascii="仿宋" w:hAnsi="仿宋" w:cs="仿宋"/>
                <w:szCs w:val="21"/>
              </w:rPr>
            </w:pPr>
            <w:r>
              <w:rPr>
                <w:rFonts w:hint="eastAsia" w:ascii="仿宋" w:hAnsi="仿宋" w:cs="仿宋"/>
                <w:szCs w:val="21"/>
              </w:rPr>
              <w:t>★2</w:t>
            </w:r>
          </w:p>
        </w:tc>
        <w:tc>
          <w:tcPr>
            <w:tcW w:w="5065" w:type="dxa"/>
            <w:vAlign w:val="center"/>
          </w:tcPr>
          <w:p w14:paraId="76A3058A">
            <w:pPr>
              <w:jc w:val="left"/>
              <w:rPr>
                <w:rFonts w:ascii="仿宋" w:hAnsi="仿宋" w:cs="仿宋"/>
                <w:szCs w:val="21"/>
              </w:rPr>
            </w:pPr>
            <w:r>
              <w:rPr>
                <w:rFonts w:hint="eastAsia" w:ascii="仿宋" w:hAnsi="仿宋" w:cs="仿宋"/>
                <w:szCs w:val="21"/>
              </w:rPr>
              <w:t>交货地点：辽宁工程技术大学采购人指定地点</w:t>
            </w:r>
          </w:p>
        </w:tc>
        <w:tc>
          <w:tcPr>
            <w:tcW w:w="1042" w:type="dxa"/>
            <w:vAlign w:val="center"/>
          </w:tcPr>
          <w:p w14:paraId="148740AD">
            <w:pPr>
              <w:adjustRightInd w:val="0"/>
              <w:snapToGrid w:val="0"/>
              <w:ind w:right="105" w:rightChars="50"/>
              <w:jc w:val="center"/>
              <w:rPr>
                <w:rFonts w:ascii="仿宋" w:hAnsi="仿宋" w:cs="仿宋"/>
                <w:szCs w:val="21"/>
              </w:rPr>
            </w:pPr>
          </w:p>
        </w:tc>
        <w:tc>
          <w:tcPr>
            <w:tcW w:w="926" w:type="dxa"/>
            <w:vAlign w:val="center"/>
          </w:tcPr>
          <w:p w14:paraId="32102C22">
            <w:pPr>
              <w:adjustRightInd w:val="0"/>
              <w:snapToGrid w:val="0"/>
              <w:ind w:right="105" w:rightChars="50"/>
              <w:jc w:val="center"/>
              <w:rPr>
                <w:rFonts w:ascii="仿宋" w:hAnsi="仿宋" w:cs="仿宋"/>
                <w:szCs w:val="21"/>
              </w:rPr>
            </w:pPr>
          </w:p>
        </w:tc>
        <w:tc>
          <w:tcPr>
            <w:tcW w:w="936" w:type="dxa"/>
            <w:vAlign w:val="center"/>
          </w:tcPr>
          <w:p w14:paraId="151E7945">
            <w:pPr>
              <w:adjustRightInd w:val="0"/>
              <w:snapToGrid w:val="0"/>
              <w:ind w:right="105" w:rightChars="50"/>
              <w:jc w:val="center"/>
              <w:rPr>
                <w:rFonts w:ascii="仿宋" w:hAnsi="仿宋" w:cs="仿宋"/>
                <w:szCs w:val="21"/>
              </w:rPr>
            </w:pPr>
          </w:p>
        </w:tc>
      </w:tr>
      <w:tr w14:paraId="6C3D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183BC12D">
            <w:pPr>
              <w:adjustRightInd w:val="0"/>
              <w:snapToGrid w:val="0"/>
              <w:jc w:val="center"/>
              <w:rPr>
                <w:rFonts w:ascii="仿宋" w:hAnsi="仿宋" w:cs="仿宋"/>
                <w:szCs w:val="21"/>
              </w:rPr>
            </w:pPr>
            <w:r>
              <w:rPr>
                <w:rFonts w:hint="eastAsia" w:ascii="仿宋" w:hAnsi="仿宋" w:cs="仿宋"/>
                <w:szCs w:val="21"/>
              </w:rPr>
              <w:t>★3</w:t>
            </w:r>
          </w:p>
        </w:tc>
        <w:tc>
          <w:tcPr>
            <w:tcW w:w="5065" w:type="dxa"/>
            <w:vAlign w:val="center"/>
          </w:tcPr>
          <w:p w14:paraId="517B05E1">
            <w:pPr>
              <w:jc w:val="left"/>
            </w:pPr>
            <w:r>
              <w:rPr>
                <w:rFonts w:hint="eastAsia" w:ascii="仿宋" w:hAnsi="仿宋" w:cs="仿宋"/>
                <w:szCs w:val="21"/>
              </w:rPr>
              <w:t>付款方式及条件：</w:t>
            </w:r>
            <w:r>
              <w:rPr>
                <w:rFonts w:ascii="仿宋" w:hAnsi="仿宋" w:cs="仿宋"/>
                <w:szCs w:val="21"/>
              </w:rPr>
              <w:t>合同签订后15日内，中标供应商提供正规发票，需方支付合同金额的100%价款。</w:t>
            </w:r>
          </w:p>
        </w:tc>
        <w:tc>
          <w:tcPr>
            <w:tcW w:w="1042" w:type="dxa"/>
            <w:vAlign w:val="center"/>
          </w:tcPr>
          <w:p w14:paraId="50B3208F">
            <w:pPr>
              <w:adjustRightInd w:val="0"/>
              <w:snapToGrid w:val="0"/>
              <w:ind w:right="105" w:rightChars="50"/>
              <w:jc w:val="center"/>
              <w:rPr>
                <w:rFonts w:ascii="仿宋" w:hAnsi="仿宋" w:cs="仿宋"/>
                <w:szCs w:val="21"/>
              </w:rPr>
            </w:pPr>
          </w:p>
        </w:tc>
        <w:tc>
          <w:tcPr>
            <w:tcW w:w="926" w:type="dxa"/>
            <w:vAlign w:val="center"/>
          </w:tcPr>
          <w:p w14:paraId="5E1159FE">
            <w:pPr>
              <w:adjustRightInd w:val="0"/>
              <w:snapToGrid w:val="0"/>
              <w:ind w:right="105" w:rightChars="50"/>
              <w:jc w:val="center"/>
              <w:rPr>
                <w:rFonts w:ascii="仿宋" w:hAnsi="仿宋" w:cs="仿宋"/>
                <w:szCs w:val="21"/>
              </w:rPr>
            </w:pPr>
          </w:p>
        </w:tc>
        <w:tc>
          <w:tcPr>
            <w:tcW w:w="936" w:type="dxa"/>
            <w:vAlign w:val="center"/>
          </w:tcPr>
          <w:p w14:paraId="4FE3E4A5">
            <w:pPr>
              <w:adjustRightInd w:val="0"/>
              <w:snapToGrid w:val="0"/>
              <w:ind w:right="105" w:rightChars="50"/>
              <w:jc w:val="center"/>
              <w:rPr>
                <w:rFonts w:ascii="仿宋" w:hAnsi="仿宋" w:cs="仿宋"/>
                <w:szCs w:val="21"/>
              </w:rPr>
            </w:pPr>
          </w:p>
        </w:tc>
      </w:tr>
      <w:tr w14:paraId="31B1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646483B2">
            <w:pPr>
              <w:adjustRightInd w:val="0"/>
              <w:snapToGrid w:val="0"/>
              <w:jc w:val="center"/>
              <w:rPr>
                <w:rFonts w:ascii="仿宋" w:hAnsi="仿宋" w:cs="仿宋"/>
                <w:szCs w:val="21"/>
              </w:rPr>
            </w:pPr>
            <w:r>
              <w:rPr>
                <w:rFonts w:hint="eastAsia" w:ascii="仿宋" w:hAnsi="仿宋" w:cs="仿宋"/>
                <w:szCs w:val="21"/>
              </w:rPr>
              <w:t>★4</w:t>
            </w:r>
          </w:p>
        </w:tc>
        <w:tc>
          <w:tcPr>
            <w:tcW w:w="5065" w:type="dxa"/>
            <w:vAlign w:val="center"/>
          </w:tcPr>
          <w:p w14:paraId="7D89A4A9">
            <w:pPr>
              <w:jc w:val="left"/>
              <w:rPr>
                <w:rFonts w:hint="eastAsia" w:ascii="仿宋" w:hAnsi="仿宋" w:eastAsia="仿宋" w:cs="仿宋"/>
                <w:szCs w:val="21"/>
                <w:lang w:eastAsia="zh-CN"/>
              </w:rPr>
            </w:pPr>
            <w:r>
              <w:rPr>
                <w:rFonts w:ascii="仿宋" w:hAnsi="仿宋" w:cs="仿宋"/>
                <w:szCs w:val="21"/>
              </w:rPr>
              <w:t>验收标准：符合国家法律法规以及采购文件和采购合同的要求</w:t>
            </w:r>
          </w:p>
          <w:p w14:paraId="6AFCDC80">
            <w:pPr>
              <w:jc w:val="left"/>
              <w:rPr>
                <w:rFonts w:ascii="仿宋" w:hAnsi="仿宋" w:cs="仿宋"/>
                <w:szCs w:val="21"/>
              </w:rPr>
            </w:pPr>
            <w:r>
              <w:rPr>
                <w:rFonts w:ascii="仿宋" w:hAnsi="仿宋" w:cs="仿宋"/>
                <w:szCs w:val="21"/>
              </w:rPr>
              <w:t>验收程序：按国家规定标准执行组织</w:t>
            </w:r>
          </w:p>
          <w:p w14:paraId="152E9099">
            <w:pPr>
              <w:jc w:val="left"/>
              <w:rPr>
                <w:rFonts w:ascii="仿宋" w:hAnsi="仿宋" w:cs="仿宋"/>
                <w:szCs w:val="21"/>
              </w:rPr>
            </w:pPr>
            <w:r>
              <w:rPr>
                <w:rFonts w:ascii="仿宋" w:hAnsi="仿宋" w:cs="仿宋"/>
                <w:szCs w:val="21"/>
              </w:rPr>
              <w:t>验收主体：本项目的履约验收工作由采购人依法组织实施。</w:t>
            </w:r>
          </w:p>
        </w:tc>
        <w:tc>
          <w:tcPr>
            <w:tcW w:w="1042" w:type="dxa"/>
            <w:vAlign w:val="center"/>
          </w:tcPr>
          <w:p w14:paraId="41622C8C">
            <w:pPr>
              <w:adjustRightInd w:val="0"/>
              <w:snapToGrid w:val="0"/>
              <w:ind w:right="105" w:rightChars="50"/>
              <w:jc w:val="center"/>
              <w:rPr>
                <w:rFonts w:ascii="仿宋" w:hAnsi="仿宋" w:cs="仿宋"/>
                <w:szCs w:val="21"/>
              </w:rPr>
            </w:pPr>
          </w:p>
        </w:tc>
        <w:tc>
          <w:tcPr>
            <w:tcW w:w="926" w:type="dxa"/>
            <w:vAlign w:val="center"/>
          </w:tcPr>
          <w:p w14:paraId="5A4BC32A">
            <w:pPr>
              <w:adjustRightInd w:val="0"/>
              <w:snapToGrid w:val="0"/>
              <w:ind w:right="105" w:rightChars="50"/>
              <w:jc w:val="center"/>
              <w:rPr>
                <w:rFonts w:ascii="仿宋" w:hAnsi="仿宋" w:cs="仿宋"/>
                <w:szCs w:val="21"/>
              </w:rPr>
            </w:pPr>
          </w:p>
        </w:tc>
        <w:tc>
          <w:tcPr>
            <w:tcW w:w="936" w:type="dxa"/>
            <w:vAlign w:val="center"/>
          </w:tcPr>
          <w:p w14:paraId="644F85DD">
            <w:pPr>
              <w:adjustRightInd w:val="0"/>
              <w:snapToGrid w:val="0"/>
              <w:ind w:right="105" w:rightChars="50"/>
              <w:jc w:val="center"/>
              <w:rPr>
                <w:rFonts w:ascii="仿宋" w:hAnsi="仿宋" w:cs="仿宋"/>
                <w:szCs w:val="21"/>
              </w:rPr>
            </w:pPr>
          </w:p>
        </w:tc>
      </w:tr>
      <w:tr w14:paraId="4BC1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955" w:type="dxa"/>
            <w:vAlign w:val="center"/>
          </w:tcPr>
          <w:p w14:paraId="4CCADDC6">
            <w:pPr>
              <w:adjustRightInd w:val="0"/>
              <w:snapToGrid w:val="0"/>
              <w:jc w:val="center"/>
              <w:rPr>
                <w:rFonts w:ascii="仿宋" w:hAnsi="仿宋" w:cs="仿宋"/>
                <w:szCs w:val="21"/>
              </w:rPr>
            </w:pPr>
            <w:r>
              <w:rPr>
                <w:rFonts w:hint="eastAsia" w:ascii="仿宋" w:hAnsi="仿宋" w:cs="仿宋"/>
                <w:szCs w:val="21"/>
              </w:rPr>
              <w:t>★5</w:t>
            </w:r>
          </w:p>
        </w:tc>
        <w:tc>
          <w:tcPr>
            <w:tcW w:w="5065" w:type="dxa"/>
            <w:vAlign w:val="center"/>
          </w:tcPr>
          <w:p w14:paraId="5AEE2673">
            <w:pPr>
              <w:jc w:val="left"/>
              <w:rPr>
                <w:rFonts w:ascii="仿宋" w:hAnsi="仿宋" w:cs="仿宋"/>
                <w:szCs w:val="21"/>
              </w:rPr>
            </w:pPr>
            <w:r>
              <w:rPr>
                <w:rFonts w:ascii="仿宋" w:hAnsi="仿宋" w:cs="仿宋"/>
                <w:szCs w:val="21"/>
              </w:rPr>
              <w:t>质量保证期：自验收合格之日起3年。技术规格偏离表中有特殊要求的按技术规格偏离表中要求执行</w:t>
            </w:r>
          </w:p>
        </w:tc>
        <w:tc>
          <w:tcPr>
            <w:tcW w:w="1042" w:type="dxa"/>
            <w:vAlign w:val="center"/>
          </w:tcPr>
          <w:p w14:paraId="5844F387">
            <w:pPr>
              <w:adjustRightInd w:val="0"/>
              <w:snapToGrid w:val="0"/>
              <w:ind w:right="105" w:rightChars="50"/>
              <w:jc w:val="center"/>
              <w:rPr>
                <w:rFonts w:ascii="仿宋" w:hAnsi="仿宋" w:cs="仿宋"/>
                <w:szCs w:val="21"/>
              </w:rPr>
            </w:pPr>
          </w:p>
        </w:tc>
        <w:tc>
          <w:tcPr>
            <w:tcW w:w="926" w:type="dxa"/>
            <w:vAlign w:val="center"/>
          </w:tcPr>
          <w:p w14:paraId="73A6A8C3">
            <w:pPr>
              <w:adjustRightInd w:val="0"/>
              <w:snapToGrid w:val="0"/>
              <w:ind w:right="105" w:rightChars="50"/>
              <w:jc w:val="center"/>
              <w:rPr>
                <w:rFonts w:ascii="仿宋" w:hAnsi="仿宋" w:cs="仿宋"/>
                <w:szCs w:val="21"/>
              </w:rPr>
            </w:pPr>
          </w:p>
        </w:tc>
        <w:tc>
          <w:tcPr>
            <w:tcW w:w="936" w:type="dxa"/>
            <w:vAlign w:val="center"/>
          </w:tcPr>
          <w:p w14:paraId="3C9D888C">
            <w:pPr>
              <w:adjustRightInd w:val="0"/>
              <w:snapToGrid w:val="0"/>
              <w:ind w:right="105" w:rightChars="50"/>
              <w:jc w:val="center"/>
              <w:rPr>
                <w:rFonts w:ascii="仿宋" w:hAnsi="仿宋" w:cs="仿宋"/>
                <w:szCs w:val="21"/>
              </w:rPr>
            </w:pPr>
          </w:p>
        </w:tc>
      </w:tr>
      <w:tr w14:paraId="48EB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703B2C5C">
            <w:pPr>
              <w:adjustRightInd w:val="0"/>
              <w:snapToGrid w:val="0"/>
              <w:jc w:val="center"/>
              <w:rPr>
                <w:rFonts w:ascii="仿宋" w:hAnsi="仿宋" w:cs="仿宋"/>
                <w:szCs w:val="21"/>
              </w:rPr>
            </w:pPr>
            <w:r>
              <w:rPr>
                <w:rFonts w:hint="eastAsia" w:ascii="仿宋" w:hAnsi="仿宋" w:cs="仿宋"/>
                <w:szCs w:val="21"/>
              </w:rPr>
              <w:t>★6</w:t>
            </w:r>
          </w:p>
        </w:tc>
        <w:tc>
          <w:tcPr>
            <w:tcW w:w="5065" w:type="dxa"/>
            <w:vAlign w:val="center"/>
          </w:tcPr>
          <w:p w14:paraId="1ABF4FBC">
            <w:pPr>
              <w:jc w:val="left"/>
              <w:rPr>
                <w:rFonts w:ascii="仿宋" w:hAnsi="仿宋" w:cs="仿宋"/>
                <w:szCs w:val="21"/>
              </w:rPr>
            </w:pPr>
            <w:r>
              <w:rPr>
                <w:rFonts w:ascii="仿宋" w:hAnsi="仿宋" w:cs="仿宋"/>
                <w:szCs w:val="21"/>
              </w:rPr>
              <w:t>保修期内上门免费服务，维修，提供配件：（3）年</w:t>
            </w:r>
          </w:p>
        </w:tc>
        <w:tc>
          <w:tcPr>
            <w:tcW w:w="1042" w:type="dxa"/>
            <w:vAlign w:val="center"/>
          </w:tcPr>
          <w:p w14:paraId="5C03B529">
            <w:pPr>
              <w:adjustRightInd w:val="0"/>
              <w:snapToGrid w:val="0"/>
              <w:ind w:right="105" w:rightChars="50"/>
              <w:jc w:val="center"/>
              <w:rPr>
                <w:rFonts w:ascii="仿宋" w:hAnsi="仿宋" w:cs="仿宋"/>
                <w:szCs w:val="21"/>
              </w:rPr>
            </w:pPr>
          </w:p>
        </w:tc>
        <w:tc>
          <w:tcPr>
            <w:tcW w:w="926" w:type="dxa"/>
            <w:vAlign w:val="center"/>
          </w:tcPr>
          <w:p w14:paraId="5DB35D86">
            <w:pPr>
              <w:adjustRightInd w:val="0"/>
              <w:snapToGrid w:val="0"/>
              <w:ind w:right="105" w:rightChars="50"/>
              <w:jc w:val="center"/>
              <w:rPr>
                <w:rFonts w:ascii="仿宋" w:hAnsi="仿宋" w:cs="仿宋"/>
                <w:szCs w:val="21"/>
              </w:rPr>
            </w:pPr>
          </w:p>
        </w:tc>
        <w:tc>
          <w:tcPr>
            <w:tcW w:w="936" w:type="dxa"/>
            <w:vAlign w:val="center"/>
          </w:tcPr>
          <w:p w14:paraId="1F14A5CE">
            <w:pPr>
              <w:adjustRightInd w:val="0"/>
              <w:snapToGrid w:val="0"/>
              <w:ind w:right="105" w:rightChars="50"/>
              <w:jc w:val="center"/>
              <w:rPr>
                <w:rFonts w:ascii="仿宋" w:hAnsi="仿宋" w:cs="仿宋"/>
                <w:szCs w:val="21"/>
              </w:rPr>
            </w:pPr>
          </w:p>
        </w:tc>
      </w:tr>
      <w:tr w14:paraId="71F7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5" w:type="dxa"/>
            <w:vAlign w:val="center"/>
          </w:tcPr>
          <w:p w14:paraId="061757B9">
            <w:pPr>
              <w:adjustRightInd w:val="0"/>
              <w:snapToGrid w:val="0"/>
              <w:jc w:val="center"/>
              <w:rPr>
                <w:rFonts w:ascii="仿宋" w:hAnsi="仿宋" w:cs="仿宋"/>
                <w:szCs w:val="21"/>
              </w:rPr>
            </w:pPr>
            <w:r>
              <w:rPr>
                <w:rFonts w:hint="eastAsia" w:ascii="仿宋" w:hAnsi="仿宋" w:cs="仿宋"/>
                <w:szCs w:val="21"/>
              </w:rPr>
              <w:t>★7</w:t>
            </w:r>
          </w:p>
        </w:tc>
        <w:tc>
          <w:tcPr>
            <w:tcW w:w="5065" w:type="dxa"/>
            <w:vAlign w:val="center"/>
          </w:tcPr>
          <w:p w14:paraId="09A0C889">
            <w:pPr>
              <w:jc w:val="left"/>
              <w:rPr>
                <w:rFonts w:ascii="仿宋" w:hAnsi="仿宋" w:cs="仿宋"/>
                <w:szCs w:val="21"/>
              </w:rPr>
            </w:pPr>
            <w:r>
              <w:rPr>
                <w:rFonts w:hint="eastAsia" w:ascii="仿宋" w:hAnsi="仿宋" w:cs="仿宋"/>
                <w:szCs w:val="21"/>
              </w:rPr>
              <w:t>热线支持：及时响应，24小时进行。</w:t>
            </w:r>
          </w:p>
          <w:p w14:paraId="6C411D08">
            <w:pPr>
              <w:jc w:val="left"/>
              <w:rPr>
                <w:rFonts w:ascii="仿宋" w:hAnsi="仿宋" w:cs="仿宋"/>
                <w:szCs w:val="21"/>
              </w:rPr>
            </w:pPr>
            <w:r>
              <w:rPr>
                <w:rFonts w:hint="eastAsia" w:ascii="仿宋" w:hAnsi="仿宋" w:cs="仿宋"/>
                <w:szCs w:val="21"/>
              </w:rPr>
              <w:t>现场支持：投标人在合同履行期内提供1名本科及以上的驻场工程师7*8现场服务，0.5小时内响应用户诉求，2小时内为用户提供解决方案，4小时内到达用户现场，排除故障。</w:t>
            </w:r>
          </w:p>
        </w:tc>
        <w:tc>
          <w:tcPr>
            <w:tcW w:w="1042" w:type="dxa"/>
            <w:vAlign w:val="center"/>
          </w:tcPr>
          <w:p w14:paraId="0E6FDF38">
            <w:pPr>
              <w:adjustRightInd w:val="0"/>
              <w:snapToGrid w:val="0"/>
              <w:ind w:right="105" w:rightChars="50"/>
              <w:jc w:val="center"/>
              <w:rPr>
                <w:rFonts w:ascii="仿宋" w:hAnsi="仿宋" w:cs="仿宋"/>
                <w:szCs w:val="21"/>
              </w:rPr>
            </w:pPr>
          </w:p>
        </w:tc>
        <w:tc>
          <w:tcPr>
            <w:tcW w:w="926" w:type="dxa"/>
            <w:vAlign w:val="center"/>
          </w:tcPr>
          <w:p w14:paraId="33C39541">
            <w:pPr>
              <w:adjustRightInd w:val="0"/>
              <w:snapToGrid w:val="0"/>
              <w:ind w:right="105" w:rightChars="50"/>
              <w:jc w:val="center"/>
              <w:rPr>
                <w:rFonts w:ascii="仿宋" w:hAnsi="仿宋" w:cs="仿宋"/>
                <w:szCs w:val="21"/>
              </w:rPr>
            </w:pPr>
          </w:p>
        </w:tc>
        <w:tc>
          <w:tcPr>
            <w:tcW w:w="936" w:type="dxa"/>
            <w:vAlign w:val="center"/>
          </w:tcPr>
          <w:p w14:paraId="2210424B">
            <w:pPr>
              <w:adjustRightInd w:val="0"/>
              <w:snapToGrid w:val="0"/>
              <w:ind w:right="105" w:rightChars="50"/>
              <w:jc w:val="center"/>
              <w:rPr>
                <w:rFonts w:ascii="仿宋" w:hAnsi="仿宋" w:cs="仿宋"/>
                <w:szCs w:val="21"/>
              </w:rPr>
            </w:pPr>
          </w:p>
        </w:tc>
      </w:tr>
      <w:tr w14:paraId="1EEF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55" w:type="dxa"/>
            <w:vAlign w:val="center"/>
          </w:tcPr>
          <w:p w14:paraId="0A208D9A">
            <w:pPr>
              <w:adjustRightInd w:val="0"/>
              <w:snapToGrid w:val="0"/>
              <w:jc w:val="center"/>
              <w:rPr>
                <w:rFonts w:ascii="仿宋" w:hAnsi="仿宋" w:cs="仿宋"/>
                <w:szCs w:val="21"/>
              </w:rPr>
            </w:pPr>
            <w:r>
              <w:rPr>
                <w:rFonts w:hint="eastAsia" w:ascii="仿宋" w:hAnsi="仿宋" w:cs="仿宋"/>
                <w:szCs w:val="21"/>
              </w:rPr>
              <w:t>★8</w:t>
            </w:r>
          </w:p>
        </w:tc>
        <w:tc>
          <w:tcPr>
            <w:tcW w:w="5065" w:type="dxa"/>
            <w:vAlign w:val="center"/>
          </w:tcPr>
          <w:p w14:paraId="4EFA6AE6">
            <w:pPr>
              <w:jc w:val="left"/>
              <w:rPr>
                <w:rFonts w:ascii="仿宋" w:hAnsi="仿宋" w:cs="仿宋"/>
                <w:szCs w:val="21"/>
              </w:rPr>
            </w:pPr>
            <w:r>
              <w:rPr>
                <w:rFonts w:ascii="仿宋" w:hAnsi="仿宋" w:cs="仿宋"/>
                <w:szCs w:val="21"/>
              </w:rPr>
              <w:t>供方提供的系统产品及组件服务，为保证后续的技术服务质量，投标时必须包含投标产品</w:t>
            </w:r>
            <w:r>
              <w:rPr>
                <w:rFonts w:hint="eastAsia" w:ascii="仿宋" w:hAnsi="仿宋" w:cs="仿宋"/>
                <w:sz w:val="22"/>
                <w:szCs w:val="22"/>
              </w:rPr>
              <w:t>厂商质保服务、</w:t>
            </w:r>
            <w:r>
              <w:rPr>
                <w:rFonts w:hint="eastAsia" w:ascii="仿宋" w:hAnsi="仿宋" w:cs="仿宋"/>
                <w:szCs w:val="21"/>
              </w:rPr>
              <w:t>厂商技术支持服务、</w:t>
            </w:r>
            <w:r>
              <w:rPr>
                <w:rFonts w:hint="eastAsia" w:ascii="仿宋" w:hAnsi="仿宋" w:cs="仿宋"/>
                <w:sz w:val="22"/>
                <w:szCs w:val="22"/>
              </w:rPr>
              <w:t>厂商软件升级服务</w:t>
            </w:r>
            <w:r>
              <w:rPr>
                <w:rFonts w:hint="eastAsia" w:ascii="仿宋" w:hAnsi="仿宋" w:cs="仿宋"/>
                <w:szCs w:val="21"/>
              </w:rPr>
              <w:t>，厂商服务年限不低于3年</w:t>
            </w:r>
            <w:r>
              <w:rPr>
                <w:rFonts w:hint="eastAsia" w:ascii="仿宋" w:hAnsi="仿宋" w:cs="仿宋"/>
                <w:b/>
                <w:bCs/>
                <w:szCs w:val="21"/>
              </w:rPr>
              <w:t>（提供投标产品厂家的售后服务承诺函并加盖厂商公章）</w:t>
            </w:r>
            <w:r>
              <w:rPr>
                <w:rFonts w:hint="eastAsia" w:ascii="仿宋" w:hAnsi="仿宋" w:cs="仿宋"/>
                <w:szCs w:val="21"/>
              </w:rPr>
              <w:t>。</w:t>
            </w:r>
          </w:p>
        </w:tc>
        <w:tc>
          <w:tcPr>
            <w:tcW w:w="1042" w:type="dxa"/>
            <w:vAlign w:val="center"/>
          </w:tcPr>
          <w:p w14:paraId="1917C987">
            <w:pPr>
              <w:adjustRightInd w:val="0"/>
              <w:snapToGrid w:val="0"/>
              <w:ind w:right="105" w:rightChars="50"/>
              <w:jc w:val="center"/>
              <w:rPr>
                <w:rFonts w:ascii="仿宋" w:hAnsi="仿宋" w:cs="仿宋"/>
                <w:szCs w:val="21"/>
              </w:rPr>
            </w:pPr>
          </w:p>
        </w:tc>
        <w:tc>
          <w:tcPr>
            <w:tcW w:w="926" w:type="dxa"/>
            <w:vAlign w:val="center"/>
          </w:tcPr>
          <w:p w14:paraId="38ED3BD0">
            <w:pPr>
              <w:adjustRightInd w:val="0"/>
              <w:snapToGrid w:val="0"/>
              <w:ind w:right="105" w:rightChars="50"/>
              <w:jc w:val="center"/>
              <w:rPr>
                <w:rFonts w:ascii="仿宋" w:hAnsi="仿宋" w:cs="仿宋"/>
                <w:szCs w:val="21"/>
              </w:rPr>
            </w:pPr>
          </w:p>
        </w:tc>
        <w:tc>
          <w:tcPr>
            <w:tcW w:w="936" w:type="dxa"/>
            <w:vAlign w:val="center"/>
          </w:tcPr>
          <w:p w14:paraId="558B147D">
            <w:pPr>
              <w:adjustRightInd w:val="0"/>
              <w:snapToGrid w:val="0"/>
              <w:ind w:right="105" w:rightChars="50"/>
              <w:jc w:val="center"/>
              <w:rPr>
                <w:rFonts w:ascii="仿宋" w:hAnsi="仿宋" w:cs="仿宋"/>
                <w:szCs w:val="21"/>
              </w:rPr>
            </w:pPr>
          </w:p>
        </w:tc>
      </w:tr>
      <w:bookmarkEnd w:id="116"/>
    </w:tbl>
    <w:p w14:paraId="23FE8E29">
      <w:pPr>
        <w:adjustRightInd w:val="0"/>
        <w:snapToGrid w:val="0"/>
        <w:spacing w:line="360" w:lineRule="auto"/>
        <w:ind w:right="105" w:rightChars="50"/>
        <w:jc w:val="left"/>
        <w:rPr>
          <w:rFonts w:ascii="仿宋" w:hAnsi="仿宋" w:cs="仿宋"/>
          <w:b/>
          <w:szCs w:val="21"/>
        </w:rPr>
      </w:pPr>
    </w:p>
    <w:p w14:paraId="0DB254A7">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75A1CBC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7DD402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2．“偏离程度”一栏根据“投标文件响应内容”与招标文件逐项对照的结果填写。偏离必须用“正偏离、负偏离或无偏离”三个名称中的一种进行标注。</w:t>
      </w:r>
    </w:p>
    <w:p w14:paraId="44BA56C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1124EF2A">
      <w:pPr>
        <w:spacing w:line="36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014980">
      <w:pPr>
        <w:spacing w:line="36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A5AE4A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99150DD">
      <w:pPr>
        <w:rPr>
          <w:rFonts w:ascii="仿宋_GB2312" w:hAnsi="仿宋_GB2312" w:eastAsia="仿宋_GB2312" w:cs="仿宋_GB2312"/>
          <w:szCs w:val="28"/>
        </w:rPr>
      </w:pPr>
    </w:p>
    <w:p w14:paraId="2AA34DEF">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3A8DBFB4">
      <w:pPr>
        <w:adjustRightInd w:val="0"/>
        <w:snapToGrid w:val="0"/>
        <w:spacing w:before="312" w:beforeLines="100" w:after="312" w:afterLines="100" w:line="360" w:lineRule="auto"/>
        <w:ind w:right="105" w:rightChars="50"/>
        <w:jc w:val="center"/>
        <w:rPr>
          <w:rFonts w:ascii="仿宋_GB2312" w:hAnsi="仿宋_GB2312" w:eastAsia="仿宋_GB2312" w:cs="仿宋_GB2312"/>
          <w:b/>
          <w:bCs/>
          <w:sz w:val="32"/>
          <w:szCs w:val="32"/>
        </w:rPr>
      </w:pPr>
      <w:bookmarkStart w:id="117" w:name="_Toc9410_WPSOffice_Level2"/>
      <w:bookmarkStart w:id="118" w:name="_Toc20929_WPSOffice_Level2"/>
      <w:r>
        <w:rPr>
          <w:rFonts w:hint="eastAsia" w:ascii="仿宋_GB2312" w:hAnsi="仿宋_GB2312" w:eastAsia="仿宋_GB2312" w:cs="仿宋_GB2312"/>
          <w:b/>
          <w:bCs/>
          <w:sz w:val="32"/>
          <w:szCs w:val="32"/>
        </w:rPr>
        <w:t>投标人关联单位的说明</w:t>
      </w:r>
      <w:bookmarkEnd w:id="117"/>
      <w:bookmarkEnd w:id="118"/>
    </w:p>
    <w:p w14:paraId="494C486B">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22E5EC39">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9" w:name="_Toc31070_WPSOffice_Level2"/>
      <w:bookmarkStart w:id="120" w:name="_Toc2074_WPSOffice_Level2"/>
      <w:r>
        <w:rPr>
          <w:rFonts w:hint="eastAsia" w:ascii="仿宋_GB2312" w:hAnsi="仿宋_GB2312" w:eastAsia="仿宋_GB2312" w:cs="仿宋_GB2312"/>
          <w:szCs w:val="21"/>
        </w:rPr>
        <w:t>（1）与投标人单位法定代表人（或非法人组织负责人）为同一人的其他单位；</w:t>
      </w:r>
      <w:bookmarkEnd w:id="119"/>
      <w:bookmarkEnd w:id="120"/>
    </w:p>
    <w:p w14:paraId="42595FF6">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1" w:name="_Toc889_WPSOffice_Level2"/>
      <w:bookmarkStart w:id="122" w:name="_Toc27053_WPSOffice_Level2"/>
      <w:r>
        <w:rPr>
          <w:rFonts w:hint="eastAsia" w:ascii="仿宋_GB2312" w:hAnsi="仿宋_GB2312" w:eastAsia="仿宋_GB2312" w:cs="仿宋_GB2312"/>
          <w:szCs w:val="21"/>
        </w:rPr>
        <w:t>（2）与投标人存在直接控股、管理关系的其他单位。</w:t>
      </w:r>
      <w:bookmarkEnd w:id="121"/>
      <w:bookmarkEnd w:id="122"/>
    </w:p>
    <w:p w14:paraId="59D03CB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0654193">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29EA2E4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D48DB7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7BB51D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87DC0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4EE87D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2E58AB5">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43B98EB">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7729763">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EA9C461">
      <w:pPr>
        <w:adjustRightInd w:val="0"/>
        <w:snapToGrid w:val="0"/>
        <w:spacing w:line="360" w:lineRule="auto"/>
        <w:ind w:right="105" w:rightChars="50"/>
        <w:jc w:val="left"/>
        <w:rPr>
          <w:rFonts w:ascii="仿宋_GB2312" w:hAnsi="仿宋_GB2312" w:eastAsia="仿宋_GB2312" w:cs="仿宋_GB2312"/>
          <w:szCs w:val="21"/>
        </w:rPr>
      </w:pPr>
    </w:p>
    <w:p w14:paraId="659CB61E">
      <w:pPr>
        <w:adjustRightInd w:val="0"/>
        <w:snapToGrid w:val="0"/>
        <w:spacing w:line="360" w:lineRule="auto"/>
        <w:ind w:right="105" w:rightChars="50"/>
        <w:jc w:val="left"/>
        <w:rPr>
          <w:rFonts w:ascii="仿宋_GB2312" w:hAnsi="仿宋_GB2312" w:eastAsia="仿宋_GB2312" w:cs="仿宋_GB2312"/>
          <w:szCs w:val="21"/>
        </w:rPr>
      </w:pPr>
    </w:p>
    <w:p w14:paraId="0AE63ACA">
      <w:pPr>
        <w:adjustRightInd w:val="0"/>
        <w:snapToGrid w:val="0"/>
        <w:spacing w:line="360" w:lineRule="auto"/>
        <w:ind w:right="105" w:rightChars="50"/>
        <w:jc w:val="left"/>
        <w:rPr>
          <w:rFonts w:ascii="仿宋_GB2312" w:hAnsi="仿宋_GB2312" w:eastAsia="仿宋_GB2312" w:cs="仿宋_GB2312"/>
          <w:szCs w:val="21"/>
        </w:rPr>
      </w:pPr>
    </w:p>
    <w:p w14:paraId="41FC6B7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格式15</w:t>
      </w:r>
    </w:p>
    <w:p w14:paraId="1542D2E6"/>
    <w:p w14:paraId="7CA408AA">
      <w:pPr>
        <w:adjustRightInd w:val="0"/>
        <w:snapToGrid w:val="0"/>
        <w:spacing w:line="480" w:lineRule="auto"/>
        <w:ind w:right="105" w:rightChars="50"/>
        <w:jc w:val="center"/>
        <w:rPr>
          <w:rFonts w:ascii="仿宋_GB2312" w:hAnsi="仿宋_GB2312" w:eastAsia="仿宋_GB2312" w:cs="仿宋_GB2312"/>
          <w:b/>
          <w:bCs/>
          <w:sz w:val="32"/>
          <w:szCs w:val="32"/>
        </w:rPr>
      </w:pPr>
      <w:bookmarkStart w:id="123" w:name="_Hlk73968874"/>
      <w:bookmarkStart w:id="124" w:name="_Hlk73969205"/>
      <w:r>
        <w:rPr>
          <w:rFonts w:hint="eastAsia" w:ascii="仿宋_GB2312" w:hAnsi="仿宋_GB2312" w:eastAsia="仿宋_GB2312" w:cs="仿宋_GB2312"/>
          <w:b/>
          <w:bCs/>
          <w:sz w:val="32"/>
          <w:szCs w:val="32"/>
        </w:rPr>
        <w:t>中小企业声明函（货物）</w:t>
      </w:r>
    </w:p>
    <w:bookmarkEnd w:id="123"/>
    <w:p w14:paraId="2BAF72D3">
      <w:pPr>
        <w:ind w:firstLine="420" w:firstLineChars="200"/>
        <w:rPr>
          <w:rFonts w:ascii="仿宋_GB2312" w:eastAsia="仿宋_GB2312"/>
        </w:rPr>
      </w:pPr>
      <w:r>
        <w:rPr>
          <w:rFonts w:hint="eastAsia" w:ascii="仿宋_GB2312" w:eastAsia="仿宋_GB2312"/>
        </w:rPr>
        <w:t>本公司（联合体）郑重声明，根据《政府采购促进中小企业发展管理办法》（财库</w:t>
      </w:r>
      <w:r>
        <w:rPr>
          <w:rFonts w:hint="eastAsia" w:ascii="微软雅黑" w:hAnsi="微软雅黑" w:eastAsia="微软雅黑" w:cs="微软雅黑"/>
        </w:rPr>
        <w:t>﹝</w:t>
      </w:r>
      <w:r>
        <w:rPr>
          <w:rFonts w:hint="eastAsia" w:ascii="仿宋_GB2312" w:eastAsia="仿宋_GB2312"/>
        </w:rPr>
        <w:t>2020</w:t>
      </w:r>
      <w:r>
        <w:rPr>
          <w:rFonts w:hint="eastAsia" w:ascii="微软雅黑" w:hAnsi="微软雅黑" w:eastAsia="微软雅黑" w:cs="微软雅黑"/>
        </w:rPr>
        <w:t>﹞</w:t>
      </w:r>
      <w:r>
        <w:rPr>
          <w:rFonts w:hint="eastAsia" w:ascii="仿宋_GB2312" w:eastAsia="仿宋_GB2312"/>
        </w:rPr>
        <w:t>46 号）的规定，本公司（联合体）参加 （单位名称） 的 （项目名称） 采购活动，提</w:t>
      </w:r>
    </w:p>
    <w:p w14:paraId="08815D30">
      <w:pPr>
        <w:rPr>
          <w:rFonts w:ascii="仿宋_GB2312" w:eastAsia="仿宋_GB2312"/>
        </w:rPr>
      </w:pPr>
      <w:r>
        <w:rPr>
          <w:rFonts w:hint="eastAsia" w:ascii="仿宋_GB2312" w:eastAsia="仿宋_GB2312"/>
        </w:rPr>
        <w:t>供的货物全部由符合政策要求的中小企业制造。相关企业（含联合体中的中小企业、签订分包意向协议的中小企业）的具体情况如下：</w:t>
      </w:r>
    </w:p>
    <w:p w14:paraId="66F71147">
      <w:pPr>
        <w:ind w:firstLine="420" w:firstLineChars="200"/>
        <w:rPr>
          <w:rFonts w:ascii="仿宋_GB2312" w:eastAsia="仿宋_GB2312"/>
        </w:rPr>
      </w:pPr>
      <w:r>
        <w:rPr>
          <w:rFonts w:hint="eastAsia" w:ascii="仿宋_GB2312" w:eastAsia="仿宋_GB2312"/>
        </w:rPr>
        <w:t>1.（网络边界设备组件） ，属于 （工业）行业 ；制造商为 （企业名称） ，从业人员 人，营业收入为 万元，资产总额为 万元① ，属于 （中型企业、小型企业、微型企业） ；</w:t>
      </w:r>
    </w:p>
    <w:p w14:paraId="3E8E783E">
      <w:pPr>
        <w:ind w:firstLine="420" w:firstLineChars="200"/>
        <w:rPr>
          <w:rFonts w:ascii="仿宋_GB2312" w:eastAsia="仿宋_GB2312"/>
        </w:rPr>
      </w:pPr>
      <w:r>
        <w:rPr>
          <w:rFonts w:hint="eastAsia" w:ascii="仿宋_GB2312" w:eastAsia="仿宋_GB2312"/>
        </w:rPr>
        <w:t>2.（远程接入扩展组件） ，属于 （工业）行业 ；制造商为 （企业名称） ，从业人员 人，营业收入为 万元，资产总额为 万元，属于（中型企业、小型企业、微型企业） ；</w:t>
      </w:r>
    </w:p>
    <w:p w14:paraId="55542831">
      <w:pPr>
        <w:ind w:firstLine="420" w:firstLineChars="200"/>
        <w:rPr>
          <w:rFonts w:ascii="仿宋_GB2312" w:eastAsia="仿宋_GB2312"/>
        </w:rPr>
      </w:pPr>
      <w:r>
        <w:rPr>
          <w:rFonts w:hint="eastAsia" w:ascii="仿宋_GB2312" w:eastAsia="仿宋_GB2312"/>
        </w:rPr>
        <w:t>3.（终端运行环境管理工具） ，属于 （工业）行业 ；制造商为 （企业名称） ，从业人员 人，营业收入为 万元，资产总额为 万元，属于（中型企业、小型企业、微型企业） ；</w:t>
      </w:r>
    </w:p>
    <w:p w14:paraId="06296AF6">
      <w:pPr>
        <w:ind w:firstLine="420" w:firstLineChars="200"/>
        <w:rPr>
          <w:rFonts w:ascii="仿宋_GB2312" w:eastAsia="仿宋_GB2312"/>
        </w:rPr>
      </w:pPr>
      <w:r>
        <w:rPr>
          <w:rFonts w:hint="eastAsia" w:ascii="仿宋_GB2312" w:eastAsia="仿宋_GB2312"/>
        </w:rPr>
        <w:t>4.（安全日志与事件分析组件） ，属于 （工业）行业 ；制造商为 （企业名称） ，从业人员 人，营业收入为 万元，资产总额为 万元，属于（中型企业、小型企业、微型企业） ；</w:t>
      </w:r>
    </w:p>
    <w:p w14:paraId="2CC6DEB9">
      <w:pPr>
        <w:ind w:firstLine="420" w:firstLineChars="200"/>
        <w:rPr>
          <w:rFonts w:ascii="仿宋_GB2312" w:eastAsia="仿宋_GB2312"/>
        </w:rPr>
      </w:pPr>
    </w:p>
    <w:p w14:paraId="1CE9781D">
      <w:pPr>
        <w:ind w:firstLine="420" w:firstLineChars="200"/>
        <w:rPr>
          <w:rFonts w:ascii="仿宋_GB2312" w:eastAsia="仿宋_GB2312"/>
        </w:rPr>
      </w:pPr>
      <w:r>
        <w:rPr>
          <w:rFonts w:hint="eastAsia" w:ascii="仿宋_GB2312" w:eastAsia="仿宋_GB2312"/>
        </w:rPr>
        <w:t>……</w:t>
      </w:r>
    </w:p>
    <w:p w14:paraId="04680EEA">
      <w:pPr>
        <w:ind w:firstLine="420" w:firstLineChars="200"/>
        <w:rPr>
          <w:rFonts w:ascii="仿宋_GB2312" w:eastAsia="仿宋_GB2312"/>
        </w:rPr>
      </w:pPr>
      <w:r>
        <w:rPr>
          <w:rFonts w:hint="eastAsia" w:ascii="仿宋_GB2312" w:eastAsia="仿宋_GB2312"/>
        </w:rPr>
        <w:t>以上企业，不属于大企业的分支机构，不存在控股股东为大企业的情形，也不存在与大企业的负责人为同一人的情形。</w:t>
      </w:r>
    </w:p>
    <w:p w14:paraId="23419906">
      <w:pPr>
        <w:ind w:firstLine="420" w:firstLineChars="200"/>
        <w:rPr>
          <w:rFonts w:ascii="仿宋_GB2312" w:eastAsia="仿宋_GB2312"/>
        </w:rPr>
      </w:pPr>
      <w:r>
        <w:rPr>
          <w:rFonts w:hint="eastAsia" w:ascii="仿宋_GB2312" w:eastAsia="仿宋_GB2312"/>
        </w:rPr>
        <w:t>本企业对上述声明内容的真实性负责。如有虚假，将依法承担相应责任。</w:t>
      </w:r>
    </w:p>
    <w:p w14:paraId="31BA160F">
      <w:pPr>
        <w:rPr>
          <w:rFonts w:ascii="仿宋_GB2312" w:eastAsia="仿宋_GB2312"/>
        </w:rPr>
      </w:pPr>
      <w:r>
        <w:rPr>
          <w:rFonts w:hint="eastAsia" w:ascii="仿宋_GB2312" w:eastAsia="仿宋_GB2312"/>
        </w:rPr>
        <w:t xml:space="preserve">                         </w:t>
      </w:r>
    </w:p>
    <w:p w14:paraId="2CE24E1B">
      <w:pPr>
        <w:ind w:firstLine="3360" w:firstLineChars="1600"/>
        <w:rPr>
          <w:rFonts w:ascii="仿宋_GB2312" w:eastAsia="仿宋_GB2312"/>
        </w:rPr>
      </w:pPr>
      <w:r>
        <w:rPr>
          <w:rFonts w:hint="eastAsia" w:ascii="仿宋_GB2312" w:eastAsia="仿宋_GB2312"/>
        </w:rPr>
        <w:t xml:space="preserve">     企业名称（盖章）：</w:t>
      </w:r>
    </w:p>
    <w:p w14:paraId="2D06ADA7">
      <w:pPr>
        <w:ind w:firstLine="3990" w:firstLineChars="1900"/>
        <w:rPr>
          <w:rFonts w:ascii="仿宋_GB2312" w:eastAsia="仿宋_GB2312"/>
        </w:rPr>
      </w:pPr>
      <w:r>
        <w:rPr>
          <w:rFonts w:hint="eastAsia" w:ascii="仿宋_GB2312" w:eastAsia="仿宋_GB2312"/>
        </w:rPr>
        <w:t>日           期：</w:t>
      </w:r>
    </w:p>
    <w:bookmarkEnd w:id="124"/>
    <w:p w14:paraId="40931BF1">
      <w:pPr>
        <w:autoSpaceDE w:val="0"/>
        <w:autoSpaceDN w:val="0"/>
        <w:spacing w:line="440" w:lineRule="exact"/>
        <w:ind w:firstLine="420" w:firstLineChars="200"/>
        <w:jc w:val="left"/>
        <w:rPr>
          <w:rFonts w:ascii="仿宋" w:hAnsi="仿宋" w:cs="仿宋_GB2312"/>
          <w:spacing w:val="-5"/>
          <w:szCs w:val="21"/>
          <w:lang w:val="zh-CN" w:bidi="zh-CN"/>
        </w:rPr>
      </w:pPr>
      <w:r>
        <w:rPr>
          <w:rFonts w:hint="eastAsia" w:ascii="仿宋" w:hAnsi="仿宋" w:cs="仿宋_GB2312"/>
          <w:szCs w:val="21"/>
        </w:rPr>
        <w:t>1、从业人员、营业收入、资产总额填报上一年度数据，无上一年度数据的新成立企业可不填报。</w:t>
      </w:r>
    </w:p>
    <w:p w14:paraId="4A83F8E6">
      <w:pPr>
        <w:autoSpaceDE w:val="0"/>
        <w:autoSpaceDN w:val="0"/>
        <w:spacing w:line="440" w:lineRule="exact"/>
        <w:ind w:firstLine="400" w:firstLineChars="200"/>
        <w:jc w:val="left"/>
        <w:rPr>
          <w:rFonts w:ascii="仿宋_GB2312" w:hAnsi="仿宋_GB2312" w:eastAsia="仿宋_GB2312" w:cs="仿宋_GB2312"/>
          <w:spacing w:val="-5"/>
          <w:szCs w:val="21"/>
          <w:lang w:bidi="zh-CN"/>
        </w:rPr>
      </w:pPr>
      <w:r>
        <w:rPr>
          <w:rFonts w:hint="eastAsia" w:ascii="仿宋" w:hAnsi="仿宋" w:cs="仿宋_GB2312"/>
          <w:spacing w:val="-5"/>
          <w:szCs w:val="21"/>
          <w:lang w:val="zh-CN" w:bidi="zh-CN"/>
        </w:rPr>
        <w:t>说明：</w:t>
      </w:r>
    </w:p>
    <w:p w14:paraId="7366F7B2">
      <w:pPr>
        <w:numPr>
          <w:ilvl w:val="0"/>
          <w:numId w:val="5"/>
        </w:numPr>
        <w:autoSpaceDE w:val="0"/>
        <w:autoSpaceDN w:val="0"/>
        <w:spacing w:line="440" w:lineRule="exact"/>
        <w:ind w:firstLine="400" w:firstLineChars="200"/>
        <w:jc w:val="left"/>
        <w:rPr>
          <w:rFonts w:ascii="仿宋" w:hAnsi="仿宋" w:cs="仿宋"/>
          <w:spacing w:val="-5"/>
          <w:szCs w:val="21"/>
          <w:lang w:bidi="zh-CN"/>
        </w:rPr>
      </w:pPr>
      <w:r>
        <w:rPr>
          <w:rFonts w:hint="eastAsia" w:ascii="仿宋" w:hAnsi="仿宋" w:cs="仿宋"/>
          <w:spacing w:val="-5"/>
          <w:szCs w:val="21"/>
          <w:lang w:bidi="zh-CN"/>
        </w:rPr>
        <w:t>根据《</w:t>
      </w:r>
      <w:r>
        <w:rPr>
          <w:rFonts w:hint="eastAsia" w:ascii="仿宋" w:hAnsi="仿宋" w:cs="仿宋"/>
          <w:spacing w:val="-5"/>
          <w:szCs w:val="21"/>
          <w:lang w:val="zh-CN" w:bidi="zh-CN"/>
        </w:rPr>
        <w:t>中小企业划型标准规定》（工信部联企业〔2011〕300号），</w:t>
      </w:r>
      <w:r>
        <w:rPr>
          <w:rFonts w:hint="eastAsia" w:ascii="仿宋" w:hAnsi="仿宋" w:cs="仿宋"/>
          <w:spacing w:val="-5"/>
          <w:szCs w:val="21"/>
          <w:lang w:bidi="zh-CN"/>
        </w:rPr>
        <w:t>所属行业对应的中小微型企业标准如下：</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1ED3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8522" w:type="dxa"/>
          </w:tcPr>
          <w:p w14:paraId="54D78F75">
            <w:pPr>
              <w:autoSpaceDE w:val="0"/>
              <w:autoSpaceDN w:val="0"/>
              <w:spacing w:line="400" w:lineRule="exact"/>
              <w:ind w:firstLine="400" w:firstLineChars="200"/>
              <w:jc w:val="left"/>
              <w:rPr>
                <w:rFonts w:ascii="仿宋" w:hAnsi="仿宋" w:cs="仿宋"/>
                <w:spacing w:val="-5"/>
                <w:szCs w:val="21"/>
                <w:lang w:val="zh-CN" w:bidi="zh-CN"/>
              </w:rPr>
            </w:pPr>
            <w:r>
              <w:rPr>
                <w:rFonts w:hint="eastAsia" w:ascii="仿宋" w:hAnsi="仿宋" w:cs="仿宋"/>
                <w:spacing w:val="-5"/>
                <w:szCs w:val="21"/>
                <w:lang w:val="zh-CN" w:bidi="zh-CN"/>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0F23D6DA">
      <w:pPr>
        <w:autoSpaceDE w:val="0"/>
        <w:autoSpaceDN w:val="0"/>
        <w:spacing w:line="440" w:lineRule="exact"/>
        <w:jc w:val="left"/>
        <w:rPr>
          <w:rFonts w:ascii="仿宋" w:hAnsi="仿宋" w:cs="仿宋"/>
          <w:spacing w:val="-5"/>
          <w:szCs w:val="21"/>
          <w:lang w:bidi="zh-CN"/>
        </w:rPr>
      </w:pPr>
    </w:p>
    <w:p w14:paraId="2035EED0">
      <w:pPr>
        <w:adjustRightInd w:val="0"/>
        <w:snapToGrid w:val="0"/>
        <w:ind w:firstLine="400" w:firstLineChars="200"/>
        <w:jc w:val="left"/>
        <w:rPr>
          <w:rFonts w:ascii="仿宋" w:hAnsi="仿宋" w:cs="仿宋"/>
          <w:spacing w:val="-5"/>
          <w:szCs w:val="21"/>
          <w:lang w:bidi="zh-CN"/>
        </w:rPr>
      </w:pPr>
      <w:r>
        <w:rPr>
          <w:rFonts w:hint="eastAsia" w:ascii="仿宋" w:hAnsi="仿宋" w:cs="仿宋"/>
          <w:spacing w:val="-5"/>
          <w:szCs w:val="21"/>
          <w:lang w:bidi="zh-CN"/>
        </w:rPr>
        <w:t>3、供应商应如实填报企业类型，如所填报数据与企业类型存在矛盾，若由此产生任何不良后果，由供应商自行负责。</w:t>
      </w:r>
    </w:p>
    <w:p w14:paraId="1CD95086">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格式16</w:t>
      </w:r>
    </w:p>
    <w:p w14:paraId="3461466D">
      <w:pPr>
        <w:adjustRightInd w:val="0"/>
        <w:snapToGrid w:val="0"/>
        <w:spacing w:before="312" w:beforeLines="100" w:after="312" w:afterLines="100" w:line="360" w:lineRule="auto"/>
        <w:ind w:right="105" w:rightChars="50"/>
        <w:jc w:val="center"/>
        <w:rPr>
          <w:rFonts w:ascii="仿宋_GB2312" w:hAnsi="仿宋_GB2312" w:eastAsia="仿宋_GB2312" w:cs="仿宋_GB2312"/>
          <w:b/>
          <w:bCs/>
          <w:sz w:val="32"/>
          <w:szCs w:val="32"/>
        </w:rPr>
      </w:pPr>
      <w:bookmarkStart w:id="125" w:name="_Toc29880_WPSOffice_Level2"/>
      <w:bookmarkStart w:id="126" w:name="_Toc13566_WPSOffice_Level2"/>
    </w:p>
    <w:p w14:paraId="3147A6F7">
      <w:pPr>
        <w:adjustRightInd w:val="0"/>
        <w:snapToGrid w:val="0"/>
        <w:spacing w:before="312" w:beforeLines="100" w:after="312"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残疾人福利性单位声明函</w:t>
      </w:r>
      <w:bookmarkEnd w:id="125"/>
      <w:bookmarkEnd w:id="126"/>
    </w:p>
    <w:p w14:paraId="293E590B">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024934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4A44C8A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A61F9E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D34AA4D">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注：投标人为非残疾人福利性单位的，无需填写此声明函。</w:t>
      </w:r>
    </w:p>
    <w:p w14:paraId="594BC555">
      <w:pPr>
        <w:adjustRightInd w:val="0"/>
        <w:snapToGrid w:val="0"/>
        <w:ind w:right="105" w:rightChars="50" w:firstLine="476" w:firstLineChars="227"/>
        <w:jc w:val="left"/>
        <w:rPr>
          <w:rFonts w:ascii="仿宋_GB2312" w:hAnsi="仿宋_GB2312" w:eastAsia="仿宋_GB2312" w:cs="仿宋_GB2312"/>
          <w:szCs w:val="21"/>
        </w:rPr>
      </w:pPr>
    </w:p>
    <w:p w14:paraId="3D6DB3CB">
      <w:pPr>
        <w:adjustRightInd w:val="0"/>
        <w:snapToGrid w:val="0"/>
        <w:spacing w:line="360" w:lineRule="auto"/>
        <w:ind w:right="105" w:rightChars="50"/>
        <w:jc w:val="left"/>
        <w:rPr>
          <w:rFonts w:ascii="仿宋_GB2312" w:hAnsi="仿宋_GB2312" w:eastAsia="仿宋_GB2312" w:cs="仿宋_GB2312"/>
          <w:szCs w:val="21"/>
        </w:rPr>
      </w:pPr>
    </w:p>
    <w:p w14:paraId="2687BC7F">
      <w:pPr>
        <w:adjustRightInd w:val="0"/>
        <w:snapToGrid w:val="0"/>
        <w:spacing w:line="360" w:lineRule="auto"/>
        <w:ind w:right="105" w:rightChars="50"/>
        <w:jc w:val="left"/>
        <w:rPr>
          <w:rFonts w:ascii="仿宋_GB2312" w:hAnsi="仿宋_GB2312" w:eastAsia="仿宋_GB2312" w:cs="仿宋_GB2312"/>
          <w:szCs w:val="21"/>
        </w:rPr>
      </w:pPr>
    </w:p>
    <w:p w14:paraId="4325D75C">
      <w:pPr>
        <w:adjustRightInd w:val="0"/>
        <w:snapToGrid w:val="0"/>
        <w:spacing w:line="360" w:lineRule="auto"/>
        <w:ind w:right="105" w:rightChars="50"/>
        <w:jc w:val="left"/>
        <w:rPr>
          <w:rFonts w:ascii="仿宋_GB2312" w:hAnsi="仿宋_GB2312" w:eastAsia="仿宋_GB2312" w:cs="仿宋_GB2312"/>
          <w:szCs w:val="21"/>
        </w:rPr>
      </w:pPr>
    </w:p>
    <w:p w14:paraId="11D35EA4">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p>
    <w:p w14:paraId="63CF65FD">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p>
    <w:p w14:paraId="4D6C141F">
      <w:pPr>
        <w:adjustRightInd w:val="0"/>
        <w:snapToGrid w:val="0"/>
        <w:spacing w:line="360" w:lineRule="auto"/>
        <w:ind w:right="105" w:rightChars="50"/>
        <w:jc w:val="left"/>
        <w:rPr>
          <w:rFonts w:ascii="仿宋_GB2312" w:hAnsi="仿宋_GB2312" w:eastAsia="仿宋_GB2312" w:cs="仿宋_GB2312"/>
          <w:szCs w:val="21"/>
          <w:u w:val="single"/>
        </w:rPr>
      </w:pPr>
    </w:p>
    <w:p w14:paraId="1889E09D">
      <w:pPr>
        <w:widowControl/>
        <w:jc w:val="left"/>
        <w:rPr>
          <w:rFonts w:ascii="仿宋_GB2312" w:hAnsi="仿宋_GB2312" w:eastAsia="仿宋_GB2312" w:cs="仿宋_GB2312"/>
          <w:szCs w:val="21"/>
          <w:u w:val="single"/>
        </w:rPr>
      </w:pPr>
    </w:p>
    <w:p w14:paraId="3D1AECF3">
      <w:pPr>
        <w:adjustRightInd w:val="0"/>
        <w:snapToGrid w:val="0"/>
        <w:spacing w:line="360" w:lineRule="auto"/>
        <w:ind w:right="105" w:rightChars="50"/>
        <w:jc w:val="left"/>
        <w:rPr>
          <w:rFonts w:ascii="仿宋_GB2312" w:hAnsi="仿宋_GB2312" w:eastAsia="仿宋_GB2312" w:cs="仿宋_GB2312"/>
          <w:szCs w:val="21"/>
          <w:u w:val="single"/>
        </w:rPr>
      </w:pPr>
    </w:p>
    <w:p w14:paraId="4C588710">
      <w:pPr>
        <w:widowControl/>
        <w:jc w:val="left"/>
        <w:rPr>
          <w:rFonts w:ascii="仿宋_GB2312" w:hAnsi="仿宋_GB2312" w:eastAsia="仿宋_GB2312" w:cs="仿宋_GB2312"/>
        </w:rPr>
      </w:pPr>
      <w:bookmarkStart w:id="127" w:name="_Toc4498_WPSOffice_Level1"/>
    </w:p>
    <w:p w14:paraId="2E7860AA">
      <w:pPr>
        <w:widowControl/>
        <w:jc w:val="left"/>
        <w:rPr>
          <w:rFonts w:ascii="仿宋_GB2312" w:hAnsi="仿宋_GB2312" w:eastAsia="仿宋_GB2312" w:cs="仿宋_GB2312"/>
        </w:rPr>
      </w:pPr>
    </w:p>
    <w:p w14:paraId="560FE66C">
      <w:pPr>
        <w:widowControl/>
        <w:jc w:val="left"/>
        <w:rPr>
          <w:rFonts w:ascii="仿宋_GB2312" w:hAnsi="仿宋_GB2312" w:eastAsia="仿宋_GB2312" w:cs="仿宋_GB2312"/>
        </w:rPr>
      </w:pPr>
    </w:p>
    <w:p w14:paraId="723FB926">
      <w:pPr>
        <w:widowControl/>
        <w:jc w:val="left"/>
        <w:rPr>
          <w:rFonts w:ascii="仿宋_GB2312" w:hAnsi="仿宋_GB2312" w:eastAsia="仿宋_GB2312" w:cs="仿宋_GB2312"/>
        </w:rPr>
      </w:pPr>
    </w:p>
    <w:p w14:paraId="482E6BB2">
      <w:pPr>
        <w:widowControl/>
        <w:jc w:val="left"/>
        <w:rPr>
          <w:rFonts w:ascii="仿宋_GB2312" w:hAnsi="仿宋_GB2312" w:eastAsia="仿宋_GB2312" w:cs="仿宋_GB2312"/>
        </w:rPr>
      </w:pPr>
    </w:p>
    <w:p w14:paraId="2D75359F">
      <w:pPr>
        <w:widowControl/>
        <w:jc w:val="left"/>
        <w:rPr>
          <w:rFonts w:ascii="仿宋_GB2312" w:hAnsi="仿宋_GB2312" w:eastAsia="仿宋_GB2312" w:cs="仿宋_GB2312"/>
        </w:rPr>
      </w:pPr>
    </w:p>
    <w:p w14:paraId="28ED6E9C">
      <w:pPr>
        <w:widowControl/>
        <w:jc w:val="left"/>
        <w:rPr>
          <w:rFonts w:ascii="仿宋_GB2312" w:hAnsi="仿宋_GB2312" w:eastAsia="仿宋_GB2312" w:cs="仿宋_GB2312"/>
        </w:rPr>
      </w:pPr>
    </w:p>
    <w:p w14:paraId="19CBD89C">
      <w:pPr>
        <w:widowControl/>
        <w:jc w:val="left"/>
        <w:rPr>
          <w:rFonts w:ascii="仿宋_GB2312" w:hAnsi="仿宋_GB2312" w:eastAsia="仿宋_GB2312" w:cs="仿宋_GB2312"/>
        </w:rPr>
      </w:pPr>
    </w:p>
    <w:p w14:paraId="6E07AD99">
      <w:pPr>
        <w:widowControl/>
        <w:jc w:val="left"/>
        <w:rPr>
          <w:rFonts w:ascii="仿宋_GB2312" w:hAnsi="仿宋_GB2312" w:eastAsia="仿宋_GB2312" w:cs="仿宋_GB2312"/>
        </w:rPr>
      </w:pPr>
    </w:p>
    <w:p w14:paraId="559CC8A0">
      <w:pPr>
        <w:widowControl/>
        <w:jc w:val="left"/>
        <w:rPr>
          <w:rFonts w:ascii="仿宋_GB2312" w:hAnsi="仿宋_GB2312" w:eastAsia="仿宋_GB2312" w:cs="仿宋_GB2312"/>
        </w:rPr>
      </w:pPr>
    </w:p>
    <w:p w14:paraId="2B1962FF">
      <w:pPr>
        <w:widowControl/>
        <w:jc w:val="left"/>
        <w:rPr>
          <w:rFonts w:ascii="仿宋_GB2312" w:hAnsi="仿宋_GB2312" w:eastAsia="仿宋_GB2312" w:cs="仿宋_GB2312"/>
        </w:rPr>
      </w:pPr>
    </w:p>
    <w:p w14:paraId="21A53FC0">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格式17</w:t>
      </w:r>
    </w:p>
    <w:p w14:paraId="4A838EE1">
      <w:pPr>
        <w:pStyle w:val="24"/>
      </w:pPr>
    </w:p>
    <w:p w14:paraId="37AE24B7">
      <w:pPr>
        <w:adjustRightInd w:val="0"/>
        <w:snapToGrid w:val="0"/>
        <w:spacing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备份文件与电子评审系统中上传的文件内容、格式一致性的承诺函</w:t>
      </w:r>
    </w:p>
    <w:p w14:paraId="2F861860">
      <w:pPr>
        <w:adjustRightInd w:val="0"/>
        <w:snapToGrid w:val="0"/>
        <w:spacing w:line="360" w:lineRule="auto"/>
        <w:ind w:right="105" w:rightChars="50"/>
        <w:rPr>
          <w:rFonts w:ascii="仿宋_GB2312" w:hAnsi="仿宋_GB2312" w:eastAsia="仿宋_GB2312" w:cs="仿宋_GB2312"/>
          <w:bCs/>
          <w:sz w:val="24"/>
          <w:u w:val="single"/>
        </w:rPr>
      </w:pPr>
      <w:r>
        <w:rPr>
          <w:rFonts w:hint="eastAsia" w:ascii="仿宋_GB2312" w:hAnsi="仿宋_GB2312" w:eastAsia="仿宋_GB2312" w:cs="仿宋_GB2312"/>
          <w:bCs/>
          <w:sz w:val="24"/>
          <w:u w:val="single"/>
        </w:rPr>
        <w:t>辽宁正润招标代理有限公司：</w:t>
      </w:r>
    </w:p>
    <w:p w14:paraId="375CB512">
      <w:pPr>
        <w:adjustRightInd w:val="0"/>
        <w:snapToGrid w:val="0"/>
        <w:spacing w:line="360" w:lineRule="auto"/>
        <w:ind w:right="105" w:rightChars="50" w:firstLine="480" w:firstLineChars="200"/>
        <w:rPr>
          <w:rFonts w:ascii="仿宋_GB2312" w:hAnsi="仿宋_GB2312" w:eastAsia="仿宋_GB2312" w:cs="仿宋_GB2312"/>
          <w:bCs/>
          <w:sz w:val="24"/>
        </w:rPr>
      </w:pPr>
    </w:p>
    <w:p w14:paraId="78F6AE7E">
      <w:pPr>
        <w:adjustRightInd w:val="0"/>
        <w:snapToGrid w:val="0"/>
        <w:spacing w:line="360" w:lineRule="auto"/>
        <w:ind w:right="105" w:rightChars="50" w:firstLine="480" w:firstLineChars="200"/>
        <w:rPr>
          <w:rFonts w:ascii="仿宋_GB2312" w:hAnsi="仿宋_GB2312" w:eastAsia="仿宋_GB2312" w:cs="仿宋_GB2312"/>
          <w:bCs/>
          <w:sz w:val="24"/>
        </w:rPr>
      </w:pPr>
      <w:r>
        <w:rPr>
          <w:rFonts w:hint="eastAsia" w:ascii="仿宋_GB2312" w:hAnsi="仿宋_GB2312" w:eastAsia="仿宋_GB2312" w:cs="仿宋_GB2312"/>
          <w:bCs/>
          <w:sz w:val="24"/>
        </w:rPr>
        <w:t>我单位备份文件与电子评审系统中上传的文件内容、格式保持一致。特此承诺。</w:t>
      </w:r>
    </w:p>
    <w:p w14:paraId="48A2D162">
      <w:pPr>
        <w:adjustRightInd w:val="0"/>
        <w:snapToGrid w:val="0"/>
        <w:spacing w:line="360" w:lineRule="auto"/>
        <w:ind w:right="105" w:rightChars="50" w:firstLine="480" w:firstLineChars="200"/>
        <w:rPr>
          <w:rFonts w:ascii="仿宋_GB2312" w:hAnsi="仿宋_GB2312" w:eastAsia="仿宋_GB2312" w:cs="仿宋_GB2312"/>
          <w:bCs/>
          <w:sz w:val="24"/>
        </w:rPr>
      </w:pPr>
    </w:p>
    <w:p w14:paraId="4B978A7E">
      <w:pPr>
        <w:adjustRightInd w:val="0"/>
        <w:snapToGrid w:val="0"/>
        <w:spacing w:line="360" w:lineRule="auto"/>
        <w:ind w:right="105" w:rightChars="50" w:firstLine="480" w:firstLineChars="200"/>
        <w:rPr>
          <w:rFonts w:ascii="仿宋_GB2312" w:hAnsi="仿宋_GB2312" w:eastAsia="仿宋_GB2312" w:cs="仿宋_GB2312"/>
          <w:bCs/>
          <w:sz w:val="24"/>
        </w:rPr>
      </w:pPr>
    </w:p>
    <w:p w14:paraId="1709F487">
      <w:pPr>
        <w:adjustRightInd w:val="0"/>
        <w:snapToGrid w:val="0"/>
        <w:spacing w:line="360" w:lineRule="auto"/>
        <w:ind w:right="105" w:rightChars="50" w:firstLine="480" w:firstLineChars="200"/>
        <w:rPr>
          <w:rFonts w:ascii="仿宋_GB2312" w:hAnsi="仿宋_GB2312" w:eastAsia="仿宋_GB2312" w:cs="仿宋_GB2312"/>
          <w:bCs/>
          <w:sz w:val="24"/>
        </w:rPr>
      </w:pPr>
    </w:p>
    <w:p w14:paraId="2585FD98">
      <w:pPr>
        <w:adjustRightInd w:val="0"/>
        <w:snapToGrid w:val="0"/>
        <w:spacing w:line="360" w:lineRule="auto"/>
        <w:ind w:right="105" w:rightChars="50" w:firstLine="480" w:firstLineChars="200"/>
        <w:rPr>
          <w:rFonts w:ascii="仿宋_GB2312" w:hAnsi="仿宋_GB2312" w:eastAsia="仿宋_GB2312" w:cs="仿宋_GB2312"/>
          <w:bCs/>
          <w:sz w:val="24"/>
        </w:rPr>
      </w:pPr>
    </w:p>
    <w:p w14:paraId="5AC63B2B">
      <w:pPr>
        <w:snapToGrid w:val="0"/>
        <w:spacing w:line="480" w:lineRule="auto"/>
        <w:rPr>
          <w:rFonts w:ascii="仿宋_GB2312" w:hAnsi="仿宋_GB2312" w:eastAsia="仿宋_GB2312" w:cs="仿宋_GB2312"/>
        </w:rPr>
      </w:pPr>
      <w:r>
        <w:rPr>
          <w:rFonts w:hint="eastAsia" w:ascii="仿宋_GB2312" w:hAnsi="仿宋_GB2312" w:eastAsia="仿宋_GB2312" w:cs="仿宋_GB2312"/>
        </w:rPr>
        <w:t>供应商名称（加盖单位公章）：</w:t>
      </w:r>
      <w:r>
        <w:rPr>
          <w:rFonts w:hint="eastAsia" w:ascii="仿宋_GB2312" w:hAnsi="仿宋_GB2312" w:eastAsia="仿宋_GB2312" w:cs="仿宋_GB2312"/>
          <w:u w:val="single"/>
        </w:rPr>
        <w:t xml:space="preserve">           </w:t>
      </w:r>
    </w:p>
    <w:p w14:paraId="4DCDBA05">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F281282">
      <w:pPr>
        <w:widowControl/>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67D2812">
      <w:pPr>
        <w:widowControl/>
        <w:jc w:val="left"/>
        <w:rPr>
          <w:rFonts w:ascii="仿宋_GB2312" w:hAnsi="仿宋_GB2312" w:eastAsia="仿宋_GB2312" w:cs="仿宋_GB2312"/>
          <w:u w:val="single"/>
        </w:rPr>
      </w:pPr>
    </w:p>
    <w:p w14:paraId="1DFF9438">
      <w:pPr>
        <w:widowControl/>
        <w:jc w:val="left"/>
        <w:rPr>
          <w:rFonts w:ascii="仿宋_GB2312" w:hAnsi="仿宋_GB2312" w:eastAsia="仿宋_GB2312" w:cs="仿宋_GB2312"/>
          <w:u w:val="single"/>
        </w:rPr>
      </w:pPr>
    </w:p>
    <w:p w14:paraId="4D7790E7">
      <w:pPr>
        <w:widowControl/>
        <w:jc w:val="left"/>
        <w:rPr>
          <w:rFonts w:ascii="仿宋_GB2312" w:hAnsi="仿宋_GB2312" w:eastAsia="仿宋_GB2312" w:cs="仿宋_GB2312"/>
          <w:u w:val="single"/>
        </w:rPr>
      </w:pPr>
    </w:p>
    <w:p w14:paraId="402F6C5F">
      <w:pPr>
        <w:widowControl/>
        <w:jc w:val="left"/>
        <w:rPr>
          <w:rFonts w:ascii="仿宋_GB2312" w:hAnsi="仿宋_GB2312" w:eastAsia="仿宋_GB2312" w:cs="仿宋_GB2312"/>
          <w:u w:val="single"/>
        </w:rPr>
      </w:pPr>
    </w:p>
    <w:p w14:paraId="37E3FBD5">
      <w:pPr>
        <w:widowControl/>
        <w:jc w:val="left"/>
        <w:rPr>
          <w:rFonts w:ascii="仿宋_GB2312" w:hAnsi="仿宋_GB2312" w:eastAsia="仿宋_GB2312" w:cs="仿宋_GB2312"/>
          <w:u w:val="single"/>
        </w:rPr>
      </w:pPr>
    </w:p>
    <w:p w14:paraId="27A299B6">
      <w:pPr>
        <w:widowControl/>
        <w:jc w:val="left"/>
        <w:rPr>
          <w:rFonts w:ascii="仿宋_GB2312" w:hAnsi="仿宋_GB2312" w:eastAsia="仿宋_GB2312" w:cs="仿宋_GB2312"/>
          <w:u w:val="single"/>
        </w:rPr>
      </w:pPr>
    </w:p>
    <w:p w14:paraId="731E76A6">
      <w:pPr>
        <w:widowControl/>
        <w:jc w:val="left"/>
        <w:rPr>
          <w:rFonts w:ascii="仿宋_GB2312" w:hAnsi="仿宋_GB2312" w:eastAsia="仿宋_GB2312" w:cs="仿宋_GB2312"/>
          <w:u w:val="single"/>
        </w:rPr>
      </w:pPr>
    </w:p>
    <w:p w14:paraId="02E75CE0">
      <w:pPr>
        <w:widowControl/>
        <w:jc w:val="left"/>
        <w:rPr>
          <w:rFonts w:ascii="仿宋_GB2312" w:hAnsi="仿宋_GB2312" w:eastAsia="仿宋_GB2312" w:cs="仿宋_GB2312"/>
          <w:u w:val="single"/>
        </w:rPr>
      </w:pPr>
    </w:p>
    <w:p w14:paraId="155394C1">
      <w:pPr>
        <w:widowControl/>
        <w:jc w:val="left"/>
        <w:rPr>
          <w:rFonts w:ascii="仿宋_GB2312" w:hAnsi="仿宋_GB2312" w:eastAsia="仿宋_GB2312" w:cs="仿宋_GB2312"/>
          <w:u w:val="single"/>
        </w:rPr>
      </w:pPr>
    </w:p>
    <w:p w14:paraId="722D46B8">
      <w:pPr>
        <w:widowControl/>
        <w:jc w:val="left"/>
        <w:rPr>
          <w:rFonts w:ascii="仿宋_GB2312" w:hAnsi="仿宋_GB2312" w:eastAsia="仿宋_GB2312" w:cs="仿宋_GB2312"/>
          <w:u w:val="single"/>
        </w:rPr>
      </w:pPr>
    </w:p>
    <w:p w14:paraId="51D78AF7">
      <w:pPr>
        <w:widowControl/>
        <w:jc w:val="left"/>
        <w:rPr>
          <w:rFonts w:ascii="仿宋_GB2312" w:hAnsi="仿宋_GB2312" w:eastAsia="仿宋_GB2312" w:cs="仿宋_GB2312"/>
          <w:u w:val="single"/>
        </w:rPr>
      </w:pPr>
    </w:p>
    <w:p w14:paraId="46209ABB">
      <w:pPr>
        <w:widowControl/>
        <w:jc w:val="left"/>
        <w:rPr>
          <w:rFonts w:ascii="仿宋_GB2312" w:hAnsi="仿宋_GB2312" w:eastAsia="仿宋_GB2312" w:cs="仿宋_GB2312"/>
          <w:u w:val="single"/>
        </w:rPr>
      </w:pPr>
    </w:p>
    <w:p w14:paraId="68EDB9C3">
      <w:pPr>
        <w:widowControl/>
        <w:jc w:val="left"/>
        <w:rPr>
          <w:rFonts w:ascii="仿宋_GB2312" w:hAnsi="仿宋_GB2312" w:eastAsia="仿宋_GB2312" w:cs="仿宋_GB2312"/>
          <w:u w:val="single"/>
        </w:rPr>
      </w:pPr>
    </w:p>
    <w:p w14:paraId="4CDDCD07">
      <w:pPr>
        <w:widowControl/>
        <w:jc w:val="left"/>
        <w:rPr>
          <w:rFonts w:ascii="仿宋_GB2312" w:hAnsi="仿宋_GB2312" w:eastAsia="仿宋_GB2312" w:cs="仿宋_GB2312"/>
          <w:u w:val="single"/>
        </w:rPr>
      </w:pPr>
    </w:p>
    <w:p w14:paraId="5D16DCF2">
      <w:pPr>
        <w:widowControl/>
        <w:jc w:val="left"/>
        <w:rPr>
          <w:rFonts w:ascii="仿宋_GB2312" w:hAnsi="仿宋_GB2312" w:eastAsia="仿宋_GB2312" w:cs="仿宋_GB2312"/>
          <w:u w:val="single"/>
        </w:rPr>
      </w:pPr>
    </w:p>
    <w:p w14:paraId="1B0D7DF4">
      <w:pPr>
        <w:widowControl/>
        <w:jc w:val="left"/>
        <w:rPr>
          <w:rFonts w:ascii="仿宋_GB2312" w:hAnsi="仿宋_GB2312" w:eastAsia="仿宋_GB2312" w:cs="仿宋_GB2312"/>
          <w:u w:val="single"/>
        </w:rPr>
      </w:pPr>
    </w:p>
    <w:p w14:paraId="06EF3B6C">
      <w:pPr>
        <w:pStyle w:val="2"/>
        <w:snapToGrid w:val="0"/>
        <w:spacing w:before="312" w:beforeLines="100" w:after="312" w:afterLines="100" w:line="360" w:lineRule="auto"/>
        <w:rPr>
          <w:rFonts w:ascii="仿宋_GB2312" w:hAnsi="仿宋_GB2312" w:eastAsia="仿宋_GB2312" w:cs="仿宋_GB2312"/>
        </w:rPr>
      </w:pPr>
      <w:bookmarkStart w:id="128" w:name="_Toc17590"/>
      <w:r>
        <w:rPr>
          <w:rFonts w:hint="eastAsia" w:ascii="仿宋_GB2312" w:hAnsi="仿宋_GB2312" w:eastAsia="仿宋_GB2312" w:cs="仿宋_GB2312"/>
        </w:rPr>
        <w:t>第三章 货物需求</w:t>
      </w:r>
      <w:bookmarkEnd w:id="127"/>
      <w:bookmarkEnd w:id="128"/>
    </w:p>
    <w:p w14:paraId="204C00E2">
      <w:pPr>
        <w:spacing w:line="360" w:lineRule="auto"/>
        <w:textAlignment w:val="center"/>
        <w:rPr>
          <w:sz w:val="24"/>
        </w:rPr>
      </w:pPr>
      <w:r>
        <w:rPr>
          <w:rFonts w:hint="eastAsia" w:ascii="仿宋_GB2312" w:hAnsi="仿宋_GB2312" w:eastAsia="仿宋_GB2312" w:cs="仿宋_GB2312"/>
          <w:b/>
          <w:bCs/>
          <w:szCs w:val="21"/>
        </w:rPr>
        <w:t xml:space="preserve">    </w:t>
      </w:r>
    </w:p>
    <w:p w14:paraId="161448E9">
      <w:pPr>
        <w:pStyle w:val="23"/>
        <w:ind w:firstLine="210"/>
      </w:pPr>
      <w:r>
        <w:rPr>
          <w:rFonts w:hint="eastAsia"/>
        </w:rPr>
        <w:t>具体详见格式12、格式13</w:t>
      </w:r>
    </w:p>
    <w:p w14:paraId="308684A4"/>
    <w:p w14:paraId="3F143321">
      <w:pPr>
        <w:pStyle w:val="23"/>
        <w:ind w:firstLine="210"/>
      </w:pPr>
    </w:p>
    <w:p w14:paraId="54254358"/>
    <w:p w14:paraId="0DF38BE4">
      <w:pPr>
        <w:pStyle w:val="23"/>
        <w:ind w:firstLine="210"/>
      </w:pPr>
    </w:p>
    <w:p w14:paraId="0A3EE0DD"/>
    <w:p w14:paraId="4EDEC9AD">
      <w:pPr>
        <w:pStyle w:val="23"/>
        <w:ind w:firstLine="210"/>
      </w:pPr>
    </w:p>
    <w:p w14:paraId="284E1B7B"/>
    <w:p w14:paraId="71C08F3E">
      <w:pPr>
        <w:pStyle w:val="23"/>
        <w:ind w:firstLine="210"/>
      </w:pPr>
    </w:p>
    <w:p w14:paraId="2A60A97B"/>
    <w:p w14:paraId="2D1EBECF">
      <w:pPr>
        <w:pStyle w:val="23"/>
        <w:ind w:firstLine="210"/>
      </w:pPr>
    </w:p>
    <w:p w14:paraId="0EC6CA08">
      <w:pPr>
        <w:pStyle w:val="23"/>
        <w:ind w:firstLine="0" w:firstLineChars="0"/>
      </w:pPr>
    </w:p>
    <w:p w14:paraId="0909A375"/>
    <w:p w14:paraId="54FB6161">
      <w:pPr>
        <w:pStyle w:val="23"/>
        <w:ind w:firstLine="210"/>
      </w:pPr>
    </w:p>
    <w:p w14:paraId="1210E670"/>
    <w:p w14:paraId="4B670A73"/>
    <w:p w14:paraId="2E794F21"/>
    <w:p w14:paraId="7FC21F26"/>
    <w:p w14:paraId="267F59AC"/>
    <w:p w14:paraId="554107B5"/>
    <w:p w14:paraId="25A3FF8A"/>
    <w:p w14:paraId="3B345890"/>
    <w:p w14:paraId="641B1217"/>
    <w:p w14:paraId="4B912109"/>
    <w:p w14:paraId="79E9024C"/>
    <w:p w14:paraId="1F1335F9"/>
    <w:p w14:paraId="7FD46F17"/>
    <w:p w14:paraId="7BA9D5EB"/>
    <w:p w14:paraId="742F76BC"/>
    <w:p w14:paraId="049FC4BF"/>
    <w:p w14:paraId="44112DD2"/>
    <w:p w14:paraId="2D3E33E4">
      <w:pPr>
        <w:pStyle w:val="2"/>
        <w:snapToGrid w:val="0"/>
        <w:spacing w:before="312" w:beforeLines="100" w:after="312" w:afterLines="100" w:line="360" w:lineRule="auto"/>
        <w:rPr>
          <w:rFonts w:ascii="仿宋_GB2312" w:hAnsi="仿宋_GB2312" w:eastAsia="仿宋_GB2312" w:cs="仿宋_GB2312"/>
        </w:rPr>
      </w:pPr>
      <w:bookmarkStart w:id="129" w:name="_Toc2821_WPSOffice_Level1"/>
      <w:bookmarkStart w:id="130" w:name="_Toc25237"/>
      <w:r>
        <w:rPr>
          <w:rFonts w:hint="eastAsia" w:ascii="仿宋_GB2312" w:hAnsi="仿宋_GB2312" w:eastAsia="仿宋_GB2312" w:cs="仿宋_GB2312"/>
        </w:rPr>
        <w:t>第四章 评标方法</w:t>
      </w:r>
      <w:bookmarkEnd w:id="129"/>
      <w:bookmarkEnd w:id="130"/>
    </w:p>
    <w:p w14:paraId="54CB881A">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50D741D7">
      <w:pPr>
        <w:adjustRightInd w:val="0"/>
        <w:snapToGrid w:val="0"/>
        <w:spacing w:line="360" w:lineRule="auto"/>
        <w:ind w:firstLine="422" w:firstLineChars="200"/>
        <w:rPr>
          <w:rFonts w:ascii="仿宋_GB2312" w:hAnsi="仿宋_GB2312" w:eastAsia="仿宋_GB2312" w:cs="仿宋_GB2312"/>
          <w:b/>
          <w:kern w:val="0"/>
          <w:szCs w:val="21"/>
        </w:rPr>
      </w:pPr>
      <w:bookmarkStart w:id="131" w:name="_Toc22313_WPSOffice_Level2"/>
      <w:r>
        <w:rPr>
          <w:rFonts w:hint="eastAsia" w:ascii="仿宋_GB2312" w:hAnsi="仿宋_GB2312" w:eastAsia="仿宋_GB2312" w:cs="仿宋_GB2312"/>
          <w:b/>
          <w:kern w:val="0"/>
          <w:szCs w:val="21"/>
        </w:rPr>
        <w:t>一、评标方法</w:t>
      </w:r>
      <w:bookmarkEnd w:id="131"/>
    </w:p>
    <w:p w14:paraId="4183BE5B">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5366B44A">
      <w:pPr>
        <w:adjustRightInd w:val="0"/>
        <w:snapToGrid w:val="0"/>
        <w:spacing w:line="360" w:lineRule="auto"/>
        <w:ind w:firstLine="422" w:firstLineChars="200"/>
        <w:textAlignment w:val="baseline"/>
        <w:rPr>
          <w:rFonts w:ascii="仿宋_GB2312" w:hAnsi="仿宋_GB2312" w:eastAsia="仿宋_GB2312" w:cs="仿宋_GB2312"/>
          <w:b/>
          <w:kern w:val="0"/>
          <w:szCs w:val="21"/>
        </w:rPr>
      </w:pPr>
      <w:bookmarkStart w:id="132" w:name="_Toc21368_WPSOffice_Level2"/>
      <w:r>
        <w:rPr>
          <w:rFonts w:hint="eastAsia" w:ascii="仿宋_GB2312" w:hAnsi="仿宋_GB2312" w:eastAsia="仿宋_GB2312" w:cs="仿宋_GB2312"/>
          <w:b/>
          <w:kern w:val="0"/>
          <w:szCs w:val="21"/>
        </w:rPr>
        <w:t>二、评标原则及程序</w:t>
      </w:r>
      <w:bookmarkEnd w:id="132"/>
    </w:p>
    <w:p w14:paraId="2033D0A5">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CABE928">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2F71E2F">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439BA048">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7B88FA1F">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7A2F9FF2">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0AD7FF0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53F2E27F">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53F86FA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7270FB4C">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5C5731EE">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54CF3A8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5DAB9E9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2EC9BF2F">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3AA745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1EF95EC2">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7F64819D">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28FB967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387D95A1">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3221D89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rPr>
        <w:t>接到通知后</w:t>
      </w:r>
      <w:r>
        <w:rPr>
          <w:u w:val="single"/>
        </w:rPr>
        <w:t xml:space="preserve"> 0.5</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）内提供书面说明，必要时提交相关证明材料，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1C12607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70A8FED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59A7328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86390BD">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54FC6EA1">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61CDB5EF">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09A1F87E">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1F025BDD">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0536EEE9">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14:paraId="1CA0570F">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074892DE">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ascii="仿宋" w:hAnsi="仿宋" w:cs="仿宋"/>
          <w:szCs w:val="21"/>
          <w:shd w:val="clear" w:color="auto" w:fill="FFFFFF"/>
        </w:rPr>
        <w:t>10%</w:t>
      </w:r>
      <w:r>
        <w:rPr>
          <w:rFonts w:hint="eastAsia" w:ascii="仿宋" w:hAnsi="仿宋" w:cs="仿宋"/>
          <w:szCs w:val="21"/>
          <w:shd w:val="clear" w:color="auto" w:fill="FFFFFF"/>
        </w:rPr>
        <w:t>-</w:t>
      </w:r>
      <w:r>
        <w:rPr>
          <w:rFonts w:ascii="仿宋" w:hAnsi="仿宋" w:cs="仿宋"/>
          <w:szCs w:val="21"/>
          <w:shd w:val="clear" w:color="auto" w:fill="FFFFFF"/>
        </w:rPr>
        <w:t>20%</w:t>
      </w:r>
      <w:r>
        <w:rPr>
          <w:rFonts w:hint="eastAsia" w:ascii="仿宋_GB2312" w:hAnsi="仿宋_GB2312" w:eastAsia="仿宋_GB2312" w:cs="仿宋_GB2312"/>
          <w:szCs w:val="21"/>
        </w:rPr>
        <w:t>）</w:t>
      </w:r>
    </w:p>
    <w:p w14:paraId="33CF4CDE">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497C7BA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   </w:t>
      </w:r>
      <w:r>
        <w:rPr>
          <w:rFonts w:hint="eastAsia" w:ascii="仿宋_GB2312" w:hAnsi="仿宋_GB2312" w:eastAsia="仿宋_GB2312" w:cs="仿宋_GB2312"/>
          <w:kern w:val="0"/>
          <w:szCs w:val="21"/>
        </w:rPr>
        <w:t>（4</w:t>
      </w:r>
      <w:r>
        <w:rPr>
          <w:rFonts w:hint="eastAsia" w:ascii="仿宋_GB2312" w:hAnsi="仿宋_GB2312" w:eastAsia="仿宋_GB2312" w:cs="仿宋_GB2312"/>
          <w:szCs w:val="21"/>
        </w:rPr>
        <w:t>-6%）。</w:t>
      </w:r>
    </w:p>
    <w:p w14:paraId="28BEC0C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18B1666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11BB6D64">
      <w:pPr>
        <w:adjustRightInd w:val="0"/>
        <w:snapToGrid w:val="0"/>
        <w:spacing w:line="360" w:lineRule="auto"/>
        <w:ind w:firstLine="422"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7B08D210">
      <w:pPr>
        <w:adjustRightInd w:val="0"/>
        <w:snapToGrid w:val="0"/>
        <w:spacing w:line="360" w:lineRule="auto"/>
        <w:ind w:firstLine="422"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0EAB72B6">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47A26FE3">
      <w:pPr>
        <w:numPr>
          <w:ilvl w:val="0"/>
          <w:numId w:val="8"/>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3EDC12BA">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 xml:space="preserve"> %。</w:t>
      </w:r>
    </w:p>
    <w:p w14:paraId="3A8C3B13">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28E8F66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6E1A7FA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5BF100AB">
      <w:pPr>
        <w:adjustRightInd w:val="0"/>
        <w:spacing w:line="360" w:lineRule="auto"/>
        <w:ind w:firstLine="422"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6.3对于列入《创新产品和服务目录》内的产品、服务的相关规定</w:t>
      </w:r>
    </w:p>
    <w:p w14:paraId="476F13B3">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采用最低评标价法的：对列入《创新产品和服务目录》内的投标产品、服务给予其投标报价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14:paraId="06E75387">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采用综合评分法评标的：对列入《创新产品和服务目录》内的投标产品、服务给予</w:t>
      </w:r>
      <w:r>
        <w:rPr>
          <w:rFonts w:hint="eastAsia" w:ascii="仿宋_GB2312" w:hAnsi="仿宋_GB2312" w:eastAsia="仿宋_GB2312" w:cs="仿宋_GB2312"/>
          <w:szCs w:val="21"/>
          <w:u w:val="single"/>
        </w:rPr>
        <w:t xml:space="preserve">  6%   </w:t>
      </w:r>
      <w:r>
        <w:rPr>
          <w:rFonts w:hint="eastAsia" w:ascii="仿宋_GB2312" w:hAnsi="仿宋_GB2312" w:eastAsia="仿宋_GB2312" w:cs="仿宋_GB2312"/>
          <w:szCs w:val="21"/>
        </w:rPr>
        <w:t>（6-8%）的加分（详见评分细则）。</w:t>
      </w:r>
    </w:p>
    <w:p w14:paraId="383C22B2">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7FFB3D6A">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14E787C6">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27F2B3CD">
      <w:pPr>
        <w:numPr>
          <w:ilvl w:val="0"/>
          <w:numId w:val="9"/>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35B5DAA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066145C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14:paraId="4CB2CD1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4BA8CF9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4BE077B7">
      <w:pPr>
        <w:numPr>
          <w:ilvl w:val="0"/>
          <w:numId w:val="9"/>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77F313E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25C21C2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2D3C1D6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174A441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0C85348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0695FF7E">
      <w:pPr>
        <w:adjustRightInd w:val="0"/>
        <w:snapToGrid w:val="0"/>
        <w:spacing w:line="360" w:lineRule="auto"/>
        <w:ind w:firstLine="422" w:firstLineChars="200"/>
        <w:rPr>
          <w:rFonts w:ascii="仿宋_GB2312" w:hAnsi="仿宋_GB2312" w:eastAsia="仿宋_GB2312" w:cs="仿宋_GB2312"/>
          <w:b/>
          <w:kern w:val="0"/>
          <w:szCs w:val="21"/>
        </w:rPr>
      </w:pPr>
      <w:bookmarkStart w:id="133"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3"/>
    </w:p>
    <w:p w14:paraId="1BA7A26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51BA4C8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5468999F">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34" w:name="_Toc32318_WPSOffice_Level2"/>
      <w:r>
        <w:rPr>
          <w:rFonts w:hint="eastAsia" w:ascii="仿宋_GB2312" w:hAnsi="仿宋_GB2312" w:eastAsia="仿宋_GB2312" w:cs="仿宋_GB2312"/>
          <w:szCs w:val="28"/>
        </w:rPr>
        <w:t xml:space="preserve">附件1 </w:t>
      </w:r>
    </w:p>
    <w:p w14:paraId="14CE2C39">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34"/>
    </w:p>
    <w:tbl>
      <w:tblPr>
        <w:tblStyle w:val="25"/>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29DF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5E21BBFE">
            <w:pPr>
              <w:ind w:left="-97"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vAlign w:val="center"/>
          </w:tcPr>
          <w:p w14:paraId="46806927">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vAlign w:val="center"/>
          </w:tcPr>
          <w:p w14:paraId="4B1B062C">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vAlign w:val="center"/>
          </w:tcPr>
          <w:p w14:paraId="1E05F172">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4762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49D1573A">
            <w:pPr>
              <w:pStyle w:val="3"/>
              <w:adjustRightInd w:val="0"/>
              <w:snapToGrid w:val="0"/>
              <w:spacing w:before="0" w:after="0" w:line="240" w:lineRule="auto"/>
              <w:rPr>
                <w:rFonts w:ascii="仿宋_GB2312" w:hAnsi="仿宋_GB2312" w:eastAsia="仿宋_GB2312" w:cs="仿宋_GB2312"/>
              </w:rPr>
            </w:pPr>
          </w:p>
        </w:tc>
        <w:tc>
          <w:tcPr>
            <w:tcW w:w="3837" w:type="dxa"/>
            <w:vMerge w:val="continue"/>
            <w:vAlign w:val="center"/>
          </w:tcPr>
          <w:p w14:paraId="6EAF0CA4">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vAlign w:val="center"/>
          </w:tcPr>
          <w:p w14:paraId="6C859B32">
            <w:pPr>
              <w:pStyle w:val="3"/>
              <w:adjustRightInd w:val="0"/>
              <w:snapToGrid w:val="0"/>
              <w:spacing w:before="0" w:after="0" w:line="240" w:lineRule="auto"/>
              <w:rPr>
                <w:rFonts w:ascii="仿宋_GB2312" w:hAnsi="仿宋_GB2312" w:eastAsia="仿宋_GB2312" w:cs="仿宋_GB2312"/>
                <w:sz w:val="21"/>
                <w:szCs w:val="21"/>
              </w:rPr>
            </w:pPr>
          </w:p>
        </w:tc>
        <w:tc>
          <w:tcPr>
            <w:tcW w:w="986" w:type="dxa"/>
            <w:vAlign w:val="center"/>
          </w:tcPr>
          <w:p w14:paraId="0A693013">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41F085E1">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7A4E5D11">
            <w:pPr>
              <w:pStyle w:val="3"/>
              <w:adjustRightInd w:val="0"/>
              <w:snapToGrid w:val="0"/>
              <w:spacing w:before="0" w:after="0" w:line="240" w:lineRule="auto"/>
              <w:rPr>
                <w:rFonts w:ascii="仿宋_GB2312" w:hAnsi="仿宋_GB2312" w:eastAsia="仿宋_GB2312" w:cs="仿宋_GB2312"/>
                <w:sz w:val="21"/>
                <w:szCs w:val="21"/>
              </w:rPr>
            </w:pPr>
          </w:p>
        </w:tc>
      </w:tr>
      <w:tr w14:paraId="67D8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3B59A525">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vAlign w:val="center"/>
          </w:tcPr>
          <w:p w14:paraId="5ED1C486">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vAlign w:val="center"/>
          </w:tcPr>
          <w:p w14:paraId="2950AF2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928C4D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vAlign w:val="center"/>
          </w:tcPr>
          <w:p w14:paraId="096A6A6C">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13FFFCA2">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36FFB025">
            <w:pPr>
              <w:pStyle w:val="3"/>
              <w:adjustRightInd w:val="0"/>
              <w:snapToGrid w:val="0"/>
              <w:spacing w:before="0" w:after="0" w:line="240" w:lineRule="auto"/>
              <w:rPr>
                <w:rFonts w:ascii="仿宋_GB2312" w:hAnsi="仿宋_GB2312" w:eastAsia="仿宋_GB2312" w:cs="仿宋_GB2312"/>
                <w:sz w:val="21"/>
                <w:szCs w:val="21"/>
              </w:rPr>
            </w:pPr>
          </w:p>
        </w:tc>
      </w:tr>
      <w:tr w14:paraId="1D38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7B39F24A">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vAlign w:val="center"/>
          </w:tcPr>
          <w:p w14:paraId="4D8730B0">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组织机构代码证（三证合一无需提供）</w:t>
            </w:r>
          </w:p>
        </w:tc>
        <w:tc>
          <w:tcPr>
            <w:tcW w:w="1982" w:type="dxa"/>
            <w:vAlign w:val="center"/>
          </w:tcPr>
          <w:p w14:paraId="5418228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2AB6326">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6B6D264B">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2F99D2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60E3CA6D">
            <w:pPr>
              <w:pStyle w:val="3"/>
              <w:adjustRightInd w:val="0"/>
              <w:snapToGrid w:val="0"/>
              <w:spacing w:before="0" w:after="0" w:line="240" w:lineRule="auto"/>
              <w:rPr>
                <w:rFonts w:ascii="仿宋_GB2312" w:hAnsi="仿宋_GB2312" w:eastAsia="仿宋_GB2312" w:cs="仿宋_GB2312"/>
                <w:sz w:val="21"/>
                <w:szCs w:val="21"/>
              </w:rPr>
            </w:pPr>
          </w:p>
        </w:tc>
      </w:tr>
      <w:tr w14:paraId="353B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019061F0">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vAlign w:val="center"/>
          </w:tcPr>
          <w:p w14:paraId="58F66E46">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税务登记证（三证合一无需提供）</w:t>
            </w:r>
          </w:p>
        </w:tc>
        <w:tc>
          <w:tcPr>
            <w:tcW w:w="1982" w:type="dxa"/>
            <w:vAlign w:val="center"/>
          </w:tcPr>
          <w:p w14:paraId="3AE3684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39EAF3D">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3A5214D0">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0BF0A78C">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120783ED">
            <w:pPr>
              <w:pStyle w:val="3"/>
              <w:adjustRightInd w:val="0"/>
              <w:snapToGrid w:val="0"/>
              <w:spacing w:before="0" w:after="0" w:line="240" w:lineRule="auto"/>
              <w:rPr>
                <w:rFonts w:ascii="仿宋_GB2312" w:hAnsi="仿宋_GB2312" w:eastAsia="仿宋_GB2312" w:cs="仿宋_GB2312"/>
                <w:sz w:val="21"/>
                <w:szCs w:val="21"/>
              </w:rPr>
            </w:pPr>
          </w:p>
        </w:tc>
      </w:tr>
      <w:tr w14:paraId="5CAE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16AF9455">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vAlign w:val="center"/>
          </w:tcPr>
          <w:p w14:paraId="0FFB76C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vAlign w:val="center"/>
          </w:tcPr>
          <w:p w14:paraId="0A56F1F6">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77E67B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64785C87">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74021244">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66C74E59">
            <w:pPr>
              <w:pStyle w:val="3"/>
              <w:adjustRightInd w:val="0"/>
              <w:snapToGrid w:val="0"/>
              <w:spacing w:before="0" w:after="0" w:line="240" w:lineRule="auto"/>
              <w:rPr>
                <w:rFonts w:ascii="仿宋_GB2312" w:hAnsi="仿宋_GB2312" w:eastAsia="仿宋_GB2312" w:cs="仿宋_GB2312"/>
                <w:sz w:val="21"/>
                <w:szCs w:val="21"/>
              </w:rPr>
            </w:pPr>
          </w:p>
        </w:tc>
      </w:tr>
      <w:tr w14:paraId="0E4F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70ED6105">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vAlign w:val="center"/>
          </w:tcPr>
          <w:p w14:paraId="45DAB959">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vAlign w:val="center"/>
          </w:tcPr>
          <w:p w14:paraId="362CF41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AE9367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6A91A2AA">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A7CD19F">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0F1071C">
            <w:pPr>
              <w:pStyle w:val="3"/>
              <w:adjustRightInd w:val="0"/>
              <w:snapToGrid w:val="0"/>
              <w:spacing w:before="0" w:after="0" w:line="240" w:lineRule="auto"/>
              <w:rPr>
                <w:rFonts w:ascii="仿宋_GB2312" w:hAnsi="仿宋_GB2312" w:eastAsia="仿宋_GB2312" w:cs="仿宋_GB2312"/>
                <w:sz w:val="21"/>
                <w:szCs w:val="21"/>
              </w:rPr>
            </w:pPr>
          </w:p>
        </w:tc>
      </w:tr>
      <w:tr w14:paraId="5493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1EECDC14">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vAlign w:val="center"/>
          </w:tcPr>
          <w:p w14:paraId="636F28E9">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vAlign w:val="center"/>
          </w:tcPr>
          <w:p w14:paraId="727F45DD">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82AEB27">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24804E58">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CD5E7B8">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750D932">
            <w:pPr>
              <w:pStyle w:val="3"/>
              <w:adjustRightInd w:val="0"/>
              <w:snapToGrid w:val="0"/>
              <w:spacing w:before="0" w:after="0" w:line="240" w:lineRule="auto"/>
              <w:rPr>
                <w:rFonts w:ascii="仿宋_GB2312" w:hAnsi="仿宋_GB2312" w:eastAsia="仿宋_GB2312" w:cs="仿宋_GB2312"/>
                <w:sz w:val="21"/>
                <w:szCs w:val="21"/>
              </w:rPr>
            </w:pPr>
          </w:p>
        </w:tc>
      </w:tr>
      <w:tr w14:paraId="217C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63FAF235">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vAlign w:val="center"/>
          </w:tcPr>
          <w:p w14:paraId="7186ED15">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1982" w:type="dxa"/>
            <w:vAlign w:val="center"/>
          </w:tcPr>
          <w:p w14:paraId="54A76DF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25447A7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757FBDBF">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4DDC0AC2">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59866999">
            <w:pPr>
              <w:pStyle w:val="3"/>
              <w:adjustRightInd w:val="0"/>
              <w:snapToGrid w:val="0"/>
              <w:spacing w:before="0" w:after="0" w:line="240" w:lineRule="auto"/>
              <w:rPr>
                <w:rFonts w:ascii="仿宋_GB2312" w:hAnsi="仿宋_GB2312" w:eastAsia="仿宋_GB2312" w:cs="仿宋_GB2312"/>
                <w:sz w:val="21"/>
                <w:szCs w:val="21"/>
              </w:rPr>
            </w:pPr>
          </w:p>
        </w:tc>
      </w:tr>
      <w:tr w14:paraId="0C69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79A23AAB">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vAlign w:val="center"/>
          </w:tcPr>
          <w:p w14:paraId="656013B0">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1982" w:type="dxa"/>
            <w:vAlign w:val="center"/>
          </w:tcPr>
          <w:p w14:paraId="21E8B46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C86A0E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038224AD">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03F312F">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1DFC1858">
            <w:pPr>
              <w:pStyle w:val="3"/>
              <w:adjustRightInd w:val="0"/>
              <w:snapToGrid w:val="0"/>
              <w:spacing w:before="0" w:after="0" w:line="240" w:lineRule="auto"/>
              <w:rPr>
                <w:rFonts w:ascii="仿宋_GB2312" w:hAnsi="仿宋_GB2312" w:eastAsia="仿宋_GB2312" w:cs="仿宋_GB2312"/>
                <w:sz w:val="21"/>
                <w:szCs w:val="21"/>
              </w:rPr>
            </w:pPr>
          </w:p>
        </w:tc>
      </w:tr>
      <w:tr w14:paraId="6C2F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488F023E">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vAlign w:val="center"/>
          </w:tcPr>
          <w:p w14:paraId="1D09F92C">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1982" w:type="dxa"/>
            <w:vAlign w:val="center"/>
          </w:tcPr>
          <w:p w14:paraId="2D19CD6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930FF20">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6227FF13">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000BAD99">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6C2CF9E3">
            <w:pPr>
              <w:pStyle w:val="3"/>
              <w:adjustRightInd w:val="0"/>
              <w:snapToGrid w:val="0"/>
              <w:spacing w:before="0" w:after="0" w:line="240" w:lineRule="auto"/>
              <w:rPr>
                <w:rFonts w:ascii="仿宋_GB2312" w:hAnsi="仿宋_GB2312" w:eastAsia="仿宋_GB2312" w:cs="仿宋_GB2312"/>
                <w:sz w:val="21"/>
                <w:szCs w:val="21"/>
              </w:rPr>
            </w:pPr>
          </w:p>
        </w:tc>
      </w:tr>
      <w:tr w14:paraId="57F1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7CAF2FAE">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vAlign w:val="center"/>
          </w:tcPr>
          <w:p w14:paraId="362D497F">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1982" w:type="dxa"/>
            <w:vAlign w:val="center"/>
          </w:tcPr>
          <w:p w14:paraId="7169DD1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0C49560">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4C1E6B50">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335F2869">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17E69A7B">
            <w:pPr>
              <w:pStyle w:val="3"/>
              <w:adjustRightInd w:val="0"/>
              <w:snapToGrid w:val="0"/>
              <w:spacing w:before="0" w:after="0" w:line="240" w:lineRule="auto"/>
              <w:rPr>
                <w:rFonts w:ascii="仿宋_GB2312" w:hAnsi="仿宋_GB2312" w:eastAsia="仿宋_GB2312" w:cs="仿宋_GB2312"/>
                <w:sz w:val="21"/>
                <w:szCs w:val="21"/>
              </w:rPr>
            </w:pPr>
          </w:p>
        </w:tc>
      </w:tr>
      <w:tr w14:paraId="7010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0AE70217">
            <w:pPr>
              <w:snapToGrid w:val="0"/>
              <w:jc w:val="center"/>
              <w:rPr>
                <w:rFonts w:ascii="仿宋_GB2312" w:hAnsi="仿宋_GB2312" w:eastAsia="仿宋_GB2312" w:cs="仿宋_GB2312"/>
              </w:rPr>
            </w:pPr>
            <w:r>
              <w:rPr>
                <w:rFonts w:hint="eastAsia" w:ascii="仿宋_GB2312" w:hAnsi="仿宋_GB2312" w:eastAsia="仿宋_GB2312" w:cs="仿宋_GB2312"/>
              </w:rPr>
              <w:t>11</w:t>
            </w:r>
          </w:p>
        </w:tc>
        <w:tc>
          <w:tcPr>
            <w:tcW w:w="3837" w:type="dxa"/>
            <w:vAlign w:val="center"/>
          </w:tcPr>
          <w:p w14:paraId="0DBCE75E">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1982" w:type="dxa"/>
            <w:vAlign w:val="center"/>
          </w:tcPr>
          <w:p w14:paraId="79AC604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tcPr>
          <w:p w14:paraId="24DF41D6">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3F44A1F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E14ABB1">
            <w:pPr>
              <w:pStyle w:val="3"/>
              <w:adjustRightInd w:val="0"/>
              <w:snapToGrid w:val="0"/>
              <w:spacing w:before="0" w:after="0" w:line="240" w:lineRule="auto"/>
              <w:rPr>
                <w:rFonts w:ascii="仿宋_GB2312" w:hAnsi="仿宋_GB2312" w:eastAsia="仿宋_GB2312" w:cs="仿宋_GB2312"/>
                <w:sz w:val="21"/>
                <w:szCs w:val="21"/>
              </w:rPr>
            </w:pPr>
          </w:p>
        </w:tc>
      </w:tr>
      <w:tr w14:paraId="7DF3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4A836C8B">
            <w:pPr>
              <w:snapToGrid w:val="0"/>
              <w:jc w:val="center"/>
              <w:rPr>
                <w:rFonts w:ascii="仿宋_GB2312" w:hAnsi="仿宋_GB2312" w:eastAsia="仿宋_GB2312" w:cs="仿宋_GB2312"/>
              </w:rPr>
            </w:pPr>
          </w:p>
        </w:tc>
        <w:tc>
          <w:tcPr>
            <w:tcW w:w="3837" w:type="dxa"/>
            <w:vAlign w:val="center"/>
          </w:tcPr>
          <w:p w14:paraId="15FFA059">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tcPr>
          <w:p w14:paraId="6425D29B">
            <w:pPr>
              <w:pStyle w:val="3"/>
              <w:adjustRightInd w:val="0"/>
              <w:snapToGrid w:val="0"/>
              <w:spacing w:before="0" w:after="0" w:line="240" w:lineRule="auto"/>
              <w:rPr>
                <w:rFonts w:ascii="仿宋_GB2312" w:hAnsi="仿宋_GB2312" w:eastAsia="仿宋_GB2312" w:cs="仿宋_GB2312"/>
                <w:sz w:val="21"/>
                <w:szCs w:val="21"/>
              </w:rPr>
            </w:pPr>
          </w:p>
        </w:tc>
        <w:tc>
          <w:tcPr>
            <w:tcW w:w="986" w:type="dxa"/>
          </w:tcPr>
          <w:p w14:paraId="57E0FDFC">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375D7FC8">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60D6088">
            <w:pPr>
              <w:pStyle w:val="3"/>
              <w:adjustRightInd w:val="0"/>
              <w:snapToGrid w:val="0"/>
              <w:spacing w:before="0" w:after="0" w:line="240" w:lineRule="auto"/>
              <w:rPr>
                <w:rFonts w:ascii="仿宋_GB2312" w:hAnsi="仿宋_GB2312" w:eastAsia="仿宋_GB2312" w:cs="仿宋_GB2312"/>
                <w:sz w:val="21"/>
                <w:szCs w:val="21"/>
              </w:rPr>
            </w:pPr>
          </w:p>
        </w:tc>
      </w:tr>
    </w:tbl>
    <w:p w14:paraId="29A55789">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6E6ADBF2">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0FD8ED09">
      <w:pPr>
        <w:rPr>
          <w:rFonts w:ascii="仿宋_GB2312" w:hAnsi="仿宋_GB2312" w:eastAsia="仿宋_GB2312" w:cs="仿宋_GB2312"/>
        </w:rPr>
      </w:pPr>
    </w:p>
    <w:p w14:paraId="0055D138">
      <w:pPr>
        <w:rPr>
          <w:rFonts w:ascii="仿宋_GB2312" w:hAnsi="仿宋_GB2312" w:eastAsia="仿宋_GB2312" w:cs="仿宋_GB2312"/>
        </w:rPr>
      </w:pPr>
    </w:p>
    <w:p w14:paraId="050F19FF">
      <w:pPr>
        <w:pStyle w:val="20"/>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40BF9F65">
      <w:pPr>
        <w:pStyle w:val="20"/>
        <w:widowControl w:val="0"/>
        <w:snapToGrid w:val="0"/>
        <w:spacing w:before="0" w:beforeAutospacing="0" w:after="0" w:afterAutospacing="0" w:line="480" w:lineRule="auto"/>
        <w:jc w:val="both"/>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4C3AC4FB">
      <w:bookmarkStart w:id="135" w:name="_Toc11558_WPSOffice_Level2"/>
    </w:p>
    <w:p w14:paraId="2C409C6E">
      <w:pPr>
        <w:rPr>
          <w:rFonts w:ascii="仿宋_GB2312" w:hAnsi="仿宋_GB2312" w:eastAsia="仿宋_GB2312" w:cs="仿宋_GB2312"/>
          <w:szCs w:val="28"/>
        </w:rPr>
      </w:pPr>
    </w:p>
    <w:p w14:paraId="788E5E38">
      <w:pPr>
        <w:pStyle w:val="40"/>
        <w:rPr>
          <w:rFonts w:ascii="仿宋_GB2312" w:hAnsi="仿宋_GB2312" w:eastAsia="仿宋_GB2312" w:cs="仿宋_GB2312"/>
          <w:szCs w:val="28"/>
        </w:rPr>
      </w:pPr>
    </w:p>
    <w:p w14:paraId="143D6503">
      <w:pPr>
        <w:pStyle w:val="40"/>
        <w:rPr>
          <w:rFonts w:ascii="仿宋_GB2312" w:hAnsi="仿宋_GB2312" w:eastAsia="仿宋_GB2312" w:cs="仿宋_GB2312"/>
          <w:szCs w:val="28"/>
        </w:rPr>
      </w:pPr>
    </w:p>
    <w:p w14:paraId="19D5C8EC">
      <w:pPr>
        <w:pStyle w:val="40"/>
        <w:rPr>
          <w:rFonts w:ascii="仿宋_GB2312" w:hAnsi="仿宋_GB2312" w:eastAsia="仿宋_GB2312" w:cs="仿宋_GB2312"/>
          <w:szCs w:val="28"/>
        </w:rPr>
      </w:pPr>
    </w:p>
    <w:p w14:paraId="25049FF8">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 xml:space="preserve">附件2                  </w:t>
      </w:r>
    </w:p>
    <w:p w14:paraId="27C0B9CD">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35"/>
    </w:p>
    <w:tbl>
      <w:tblPr>
        <w:tblStyle w:val="25"/>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6385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18D5F393">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606" w:type="dxa"/>
            <w:vMerge w:val="restart"/>
            <w:vAlign w:val="center"/>
          </w:tcPr>
          <w:p w14:paraId="5C1AFCF4">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04" w:type="dxa"/>
            <w:vMerge w:val="restart"/>
            <w:vAlign w:val="center"/>
          </w:tcPr>
          <w:p w14:paraId="7D655A2B">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92" w:type="dxa"/>
            <w:gridSpan w:val="3"/>
            <w:vAlign w:val="center"/>
          </w:tcPr>
          <w:p w14:paraId="4ABD5BEF">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0F91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12AAA79E">
            <w:pPr>
              <w:pStyle w:val="3"/>
              <w:adjustRightInd w:val="0"/>
              <w:snapToGrid w:val="0"/>
              <w:spacing w:before="0" w:after="0" w:line="240" w:lineRule="auto"/>
              <w:rPr>
                <w:rFonts w:ascii="仿宋_GB2312" w:hAnsi="仿宋_GB2312" w:eastAsia="仿宋_GB2312" w:cs="仿宋_GB2312"/>
              </w:rPr>
            </w:pPr>
          </w:p>
        </w:tc>
        <w:tc>
          <w:tcPr>
            <w:tcW w:w="2606" w:type="dxa"/>
            <w:vMerge w:val="continue"/>
            <w:vAlign w:val="center"/>
          </w:tcPr>
          <w:p w14:paraId="26FC0E60">
            <w:pPr>
              <w:pStyle w:val="3"/>
              <w:adjustRightInd w:val="0"/>
              <w:snapToGrid w:val="0"/>
              <w:spacing w:before="0" w:after="0" w:line="240" w:lineRule="auto"/>
              <w:rPr>
                <w:rFonts w:ascii="仿宋_GB2312" w:hAnsi="仿宋_GB2312" w:eastAsia="仿宋_GB2312" w:cs="仿宋_GB2312"/>
                <w:sz w:val="21"/>
                <w:szCs w:val="21"/>
              </w:rPr>
            </w:pPr>
          </w:p>
        </w:tc>
        <w:tc>
          <w:tcPr>
            <w:tcW w:w="3004" w:type="dxa"/>
            <w:vMerge w:val="continue"/>
            <w:vAlign w:val="center"/>
          </w:tcPr>
          <w:p w14:paraId="72FF24C4">
            <w:pPr>
              <w:pStyle w:val="3"/>
              <w:adjustRightInd w:val="0"/>
              <w:snapToGrid w:val="0"/>
              <w:spacing w:before="0" w:after="0" w:line="240" w:lineRule="auto"/>
              <w:rPr>
                <w:rFonts w:ascii="仿宋_GB2312" w:hAnsi="仿宋_GB2312" w:eastAsia="仿宋_GB2312" w:cs="仿宋_GB2312"/>
                <w:sz w:val="21"/>
                <w:szCs w:val="21"/>
              </w:rPr>
            </w:pPr>
          </w:p>
        </w:tc>
        <w:tc>
          <w:tcPr>
            <w:tcW w:w="1095" w:type="dxa"/>
            <w:vAlign w:val="center"/>
          </w:tcPr>
          <w:p w14:paraId="59DA09E6">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14:paraId="7DF72040">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14:paraId="521E29E2">
            <w:pPr>
              <w:pStyle w:val="3"/>
              <w:adjustRightInd w:val="0"/>
              <w:snapToGrid w:val="0"/>
              <w:spacing w:before="0" w:after="0" w:line="240" w:lineRule="auto"/>
              <w:rPr>
                <w:rFonts w:ascii="仿宋_GB2312" w:hAnsi="仿宋_GB2312" w:eastAsia="仿宋_GB2312" w:cs="仿宋_GB2312"/>
                <w:sz w:val="21"/>
                <w:szCs w:val="21"/>
              </w:rPr>
            </w:pPr>
          </w:p>
        </w:tc>
      </w:tr>
      <w:tr w14:paraId="39AE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0E4B40BD">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606" w:type="dxa"/>
            <w:vAlign w:val="center"/>
          </w:tcPr>
          <w:p w14:paraId="25900F9F">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04" w:type="dxa"/>
          </w:tcPr>
          <w:p w14:paraId="05923F1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956FA54">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12C627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vAlign w:val="center"/>
          </w:tcPr>
          <w:p w14:paraId="3051E8DE">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14:paraId="0228D657">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14:paraId="671A3630">
            <w:pPr>
              <w:pStyle w:val="3"/>
              <w:adjustRightInd w:val="0"/>
              <w:snapToGrid w:val="0"/>
              <w:spacing w:before="0" w:after="0" w:line="240" w:lineRule="auto"/>
              <w:rPr>
                <w:rFonts w:ascii="仿宋_GB2312" w:hAnsi="仿宋_GB2312" w:eastAsia="仿宋_GB2312" w:cs="仿宋_GB2312"/>
                <w:sz w:val="21"/>
                <w:szCs w:val="21"/>
              </w:rPr>
            </w:pPr>
          </w:p>
        </w:tc>
      </w:tr>
      <w:tr w14:paraId="4621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32237BBE">
            <w:pPr>
              <w:jc w:val="center"/>
              <w:rPr>
                <w:rFonts w:ascii="仿宋_GB2312" w:hAnsi="仿宋_GB2312" w:eastAsia="仿宋_GB2312" w:cs="仿宋_GB2312"/>
              </w:rPr>
            </w:pPr>
            <w:r>
              <w:rPr>
                <w:rFonts w:hint="eastAsia" w:ascii="仿宋_GB2312" w:hAnsi="仿宋_GB2312" w:eastAsia="仿宋_GB2312" w:cs="仿宋_GB2312"/>
                <w:kern w:val="0"/>
                <w:szCs w:val="21"/>
              </w:rPr>
              <w:t>2</w:t>
            </w:r>
          </w:p>
        </w:tc>
        <w:tc>
          <w:tcPr>
            <w:tcW w:w="2606" w:type="dxa"/>
            <w:vAlign w:val="center"/>
          </w:tcPr>
          <w:p w14:paraId="18A029CE">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04" w:type="dxa"/>
          </w:tcPr>
          <w:p w14:paraId="0A37DB00">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BA13340">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56C2F78">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tcPr>
          <w:p w14:paraId="5DF9FF3A">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39168B8C">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026D6CAB">
            <w:pPr>
              <w:pStyle w:val="3"/>
              <w:adjustRightInd w:val="0"/>
              <w:snapToGrid w:val="0"/>
              <w:spacing w:before="0" w:after="0" w:line="240" w:lineRule="auto"/>
              <w:rPr>
                <w:rFonts w:ascii="仿宋_GB2312" w:hAnsi="仿宋_GB2312" w:eastAsia="仿宋_GB2312" w:cs="仿宋_GB2312"/>
                <w:sz w:val="21"/>
                <w:szCs w:val="21"/>
              </w:rPr>
            </w:pPr>
          </w:p>
        </w:tc>
      </w:tr>
      <w:tr w14:paraId="52B6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2EAEF00F">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606" w:type="dxa"/>
            <w:vAlign w:val="center"/>
          </w:tcPr>
          <w:p w14:paraId="0CBF3C18">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3004" w:type="dxa"/>
          </w:tcPr>
          <w:p w14:paraId="5C278452">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06F01843">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4F47F47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tcPr>
          <w:p w14:paraId="6F2A36A1">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7848A102">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0FB87410">
            <w:pPr>
              <w:pStyle w:val="3"/>
              <w:adjustRightInd w:val="0"/>
              <w:snapToGrid w:val="0"/>
              <w:spacing w:before="0" w:after="0" w:line="240" w:lineRule="auto"/>
              <w:rPr>
                <w:rFonts w:ascii="仿宋_GB2312" w:hAnsi="仿宋_GB2312" w:eastAsia="仿宋_GB2312" w:cs="仿宋_GB2312"/>
                <w:sz w:val="21"/>
                <w:szCs w:val="21"/>
              </w:rPr>
            </w:pPr>
          </w:p>
        </w:tc>
      </w:tr>
      <w:tr w14:paraId="328D2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39A6A630">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606" w:type="dxa"/>
            <w:vAlign w:val="center"/>
          </w:tcPr>
          <w:p w14:paraId="2BB8B236">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3004" w:type="dxa"/>
          </w:tcPr>
          <w:p w14:paraId="49936DE3">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64D6C40E">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82AD23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tcPr>
          <w:p w14:paraId="1BA7E40F">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7E058AF5">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7DAECC2D">
            <w:pPr>
              <w:pStyle w:val="3"/>
              <w:adjustRightInd w:val="0"/>
              <w:snapToGrid w:val="0"/>
              <w:spacing w:before="0" w:after="0" w:line="240" w:lineRule="auto"/>
              <w:rPr>
                <w:rFonts w:ascii="仿宋_GB2312" w:hAnsi="仿宋_GB2312" w:eastAsia="仿宋_GB2312" w:cs="仿宋_GB2312"/>
                <w:sz w:val="21"/>
                <w:szCs w:val="21"/>
              </w:rPr>
            </w:pPr>
          </w:p>
        </w:tc>
      </w:tr>
      <w:tr w14:paraId="1709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3DB80784">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606" w:type="dxa"/>
            <w:vAlign w:val="center"/>
          </w:tcPr>
          <w:p w14:paraId="7CE8F7DC">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04" w:type="dxa"/>
          </w:tcPr>
          <w:p w14:paraId="14424509">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642A405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9535BFE">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tcPr>
          <w:p w14:paraId="746B89BE">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6F67AB8A">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6FA41C31">
            <w:pPr>
              <w:pStyle w:val="3"/>
              <w:adjustRightInd w:val="0"/>
              <w:snapToGrid w:val="0"/>
              <w:spacing w:before="0" w:after="0" w:line="240" w:lineRule="auto"/>
              <w:rPr>
                <w:rFonts w:ascii="仿宋_GB2312" w:hAnsi="仿宋_GB2312" w:eastAsia="仿宋_GB2312" w:cs="仿宋_GB2312"/>
                <w:sz w:val="21"/>
                <w:szCs w:val="21"/>
              </w:rPr>
            </w:pPr>
          </w:p>
        </w:tc>
      </w:tr>
      <w:tr w14:paraId="77AE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19937BA3">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606" w:type="dxa"/>
            <w:vAlign w:val="center"/>
          </w:tcPr>
          <w:p w14:paraId="32A85834">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04" w:type="dxa"/>
            <w:vAlign w:val="center"/>
          </w:tcPr>
          <w:p w14:paraId="1933C4C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95" w:type="dxa"/>
          </w:tcPr>
          <w:p w14:paraId="423E0742">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6864DDC7">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5E50499F">
            <w:pPr>
              <w:pStyle w:val="3"/>
              <w:adjustRightInd w:val="0"/>
              <w:snapToGrid w:val="0"/>
              <w:spacing w:before="0" w:after="0" w:line="240" w:lineRule="auto"/>
              <w:rPr>
                <w:rFonts w:ascii="仿宋_GB2312" w:hAnsi="仿宋_GB2312" w:eastAsia="仿宋_GB2312" w:cs="仿宋_GB2312"/>
                <w:sz w:val="21"/>
                <w:szCs w:val="21"/>
              </w:rPr>
            </w:pPr>
          </w:p>
        </w:tc>
      </w:tr>
      <w:tr w14:paraId="3A84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0B096ED9">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2606" w:type="dxa"/>
            <w:vAlign w:val="center"/>
          </w:tcPr>
          <w:p w14:paraId="59C40B34">
            <w:pPr>
              <w:adjustRightInd w:val="0"/>
              <w:snapToGrid w:val="0"/>
              <w:rPr>
                <w:rFonts w:ascii="仿宋" w:hAnsi="仿宋" w:cs="仿宋"/>
                <w:kern w:val="0"/>
                <w:szCs w:val="21"/>
              </w:rPr>
            </w:pPr>
            <w:r>
              <w:rPr>
                <w:rFonts w:hint="eastAsia" w:ascii="仿宋" w:hAnsi="仿宋" w:cs="仿宋"/>
                <w:kern w:val="0"/>
                <w:szCs w:val="21"/>
              </w:rPr>
              <w:t>其他符合性证明材料：</w:t>
            </w:r>
          </w:p>
          <w:p w14:paraId="6FC5E559">
            <w:pPr>
              <w:adjustRightInd w:val="0"/>
              <w:snapToGrid w:val="0"/>
              <w:rPr>
                <w:rFonts w:ascii="仿宋" w:hAnsi="仿宋" w:cs="仿宋"/>
                <w:kern w:val="0"/>
                <w:szCs w:val="21"/>
              </w:rPr>
            </w:pPr>
            <w:r>
              <w:rPr>
                <w:rFonts w:hint="eastAsia" w:ascii="仿宋" w:hAnsi="仿宋" w:cs="仿宋"/>
                <w:kern w:val="0"/>
                <w:szCs w:val="21"/>
              </w:rPr>
              <w:t>货物主要技术指标和性能的详细说明（产品技术说明书、官网技术参数截图、技术白皮书、产品彩页、第三方检测报告等）</w:t>
            </w:r>
          </w:p>
        </w:tc>
        <w:tc>
          <w:tcPr>
            <w:tcW w:w="3004" w:type="dxa"/>
          </w:tcPr>
          <w:p w14:paraId="26B63BD7">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1.按要求提供</w:t>
            </w:r>
          </w:p>
          <w:p w14:paraId="3E33003B">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2.合法有效</w:t>
            </w:r>
          </w:p>
        </w:tc>
        <w:tc>
          <w:tcPr>
            <w:tcW w:w="1095" w:type="dxa"/>
          </w:tcPr>
          <w:p w14:paraId="0007301E">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74EAC676">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071DA3C0">
            <w:pPr>
              <w:pStyle w:val="3"/>
              <w:adjustRightInd w:val="0"/>
              <w:snapToGrid w:val="0"/>
              <w:spacing w:before="0" w:after="0" w:line="240" w:lineRule="auto"/>
              <w:rPr>
                <w:rFonts w:ascii="仿宋_GB2312" w:hAnsi="仿宋_GB2312" w:eastAsia="仿宋_GB2312" w:cs="仿宋_GB2312"/>
                <w:sz w:val="21"/>
                <w:szCs w:val="21"/>
              </w:rPr>
            </w:pPr>
          </w:p>
        </w:tc>
      </w:tr>
      <w:tr w14:paraId="0E5C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2E6C145A">
            <w:pPr>
              <w:jc w:val="center"/>
              <w:rPr>
                <w:rFonts w:ascii="仿宋_GB2312" w:hAnsi="仿宋_GB2312" w:eastAsia="仿宋_GB2312" w:cs="仿宋_GB2312"/>
              </w:rPr>
            </w:pPr>
            <w:r>
              <w:rPr>
                <w:rFonts w:hint="eastAsia" w:ascii="仿宋_GB2312" w:hAnsi="仿宋_GB2312" w:eastAsia="仿宋_GB2312" w:cs="仿宋_GB2312"/>
                <w:kern w:val="0"/>
                <w:szCs w:val="21"/>
              </w:rPr>
              <w:t>8</w:t>
            </w:r>
          </w:p>
        </w:tc>
        <w:tc>
          <w:tcPr>
            <w:tcW w:w="2606" w:type="dxa"/>
            <w:vAlign w:val="center"/>
          </w:tcPr>
          <w:p w14:paraId="0B01A2FD">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3004" w:type="dxa"/>
          </w:tcPr>
          <w:p w14:paraId="1313BE88">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4FCF25B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95" w:type="dxa"/>
          </w:tcPr>
          <w:p w14:paraId="168A7568">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353AC50A">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39AD318F">
            <w:pPr>
              <w:pStyle w:val="3"/>
              <w:adjustRightInd w:val="0"/>
              <w:snapToGrid w:val="0"/>
              <w:spacing w:before="0" w:after="0" w:line="240" w:lineRule="auto"/>
              <w:rPr>
                <w:rFonts w:ascii="仿宋_GB2312" w:hAnsi="仿宋_GB2312" w:eastAsia="仿宋_GB2312" w:cs="仿宋_GB2312"/>
                <w:sz w:val="21"/>
                <w:szCs w:val="21"/>
              </w:rPr>
            </w:pPr>
          </w:p>
        </w:tc>
      </w:tr>
      <w:tr w14:paraId="40C4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3D5FD5CB">
            <w:pPr>
              <w:snapToGrid w:val="0"/>
              <w:jc w:val="center"/>
              <w:rPr>
                <w:rFonts w:ascii="仿宋_GB2312" w:hAnsi="仿宋_GB2312" w:eastAsia="仿宋_GB2312" w:cs="仿宋_GB2312"/>
              </w:rPr>
            </w:pPr>
          </w:p>
        </w:tc>
        <w:tc>
          <w:tcPr>
            <w:tcW w:w="2606" w:type="dxa"/>
            <w:vAlign w:val="center"/>
          </w:tcPr>
          <w:p w14:paraId="6DA0A525">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04" w:type="dxa"/>
          </w:tcPr>
          <w:p w14:paraId="5C5D544E">
            <w:pPr>
              <w:pStyle w:val="3"/>
              <w:adjustRightInd w:val="0"/>
              <w:snapToGrid w:val="0"/>
              <w:spacing w:before="0" w:after="0" w:line="240" w:lineRule="auto"/>
              <w:rPr>
                <w:rFonts w:ascii="仿宋_GB2312" w:hAnsi="仿宋_GB2312" w:eastAsia="仿宋_GB2312" w:cs="仿宋_GB2312"/>
                <w:sz w:val="21"/>
                <w:szCs w:val="21"/>
              </w:rPr>
            </w:pPr>
          </w:p>
        </w:tc>
        <w:tc>
          <w:tcPr>
            <w:tcW w:w="1095" w:type="dxa"/>
          </w:tcPr>
          <w:p w14:paraId="00338108">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11789E34">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167F3E0A">
            <w:pPr>
              <w:pStyle w:val="3"/>
              <w:adjustRightInd w:val="0"/>
              <w:snapToGrid w:val="0"/>
              <w:spacing w:before="0" w:after="0" w:line="240" w:lineRule="auto"/>
              <w:rPr>
                <w:rFonts w:ascii="仿宋_GB2312" w:hAnsi="仿宋_GB2312" w:eastAsia="仿宋_GB2312" w:cs="仿宋_GB2312"/>
                <w:sz w:val="21"/>
                <w:szCs w:val="21"/>
              </w:rPr>
            </w:pPr>
          </w:p>
        </w:tc>
      </w:tr>
    </w:tbl>
    <w:p w14:paraId="7A38F096">
      <w:pPr>
        <w:ind w:right="-630" w:rightChars="-300"/>
        <w:rPr>
          <w:rFonts w:ascii="仿宋_GB2312" w:hAnsi="仿宋_GB2312" w:eastAsia="仿宋_GB2312" w:cs="仿宋_GB2312"/>
        </w:rPr>
      </w:pPr>
      <w:r>
        <w:rPr>
          <w:rFonts w:hint="eastAsia" w:ascii="仿宋_GB2312" w:hAnsi="仿宋_GB2312" w:eastAsia="仿宋_GB2312" w:cs="仿宋_GB2312"/>
        </w:rPr>
        <w:t>注：1、进口产品的制造厂家的授权书（可视具体情况调整至符合性证明材料及符合性审查表中）</w:t>
      </w:r>
    </w:p>
    <w:p w14:paraId="3459788B">
      <w:pPr>
        <w:ind w:firstLine="420" w:firstLineChars="200"/>
        <w:rPr>
          <w:rFonts w:ascii="仿宋_GB2312" w:hAnsi="仿宋_GB2312" w:eastAsia="仿宋_GB2312" w:cs="仿宋_GB2312"/>
        </w:rPr>
      </w:pPr>
      <w:r>
        <w:rPr>
          <w:rFonts w:hint="eastAsia" w:ascii="仿宋_GB2312" w:hAnsi="仿宋_GB2312" w:eastAsia="仿宋_GB2312" w:cs="仿宋_GB2312"/>
        </w:rPr>
        <w:t>2、《创新产品和服务目录》内产品、服务证明材料（可视具体情况调整至符合性证明材料及符合性审查表中）</w:t>
      </w:r>
    </w:p>
    <w:p w14:paraId="184A1E2F">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0FFA6B4A">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3D2A2ED9">
      <w:pPr>
        <w:rPr>
          <w:rFonts w:ascii="仿宋_GB2312" w:hAnsi="仿宋_GB2312" w:eastAsia="仿宋_GB2312" w:cs="仿宋_GB2312"/>
        </w:rPr>
      </w:pPr>
    </w:p>
    <w:p w14:paraId="3144DFAA">
      <w:pPr>
        <w:rPr>
          <w:rFonts w:ascii="仿宋_GB2312" w:hAnsi="仿宋_GB2312" w:eastAsia="仿宋_GB2312" w:cs="仿宋_GB2312"/>
        </w:rPr>
      </w:pPr>
    </w:p>
    <w:p w14:paraId="0B45F303">
      <w:pPr>
        <w:pStyle w:val="20"/>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6C81FD7D">
      <w:pPr>
        <w:pStyle w:val="20"/>
        <w:widowControl w:val="0"/>
        <w:snapToGrid w:val="0"/>
        <w:spacing w:before="0" w:beforeAutospacing="0" w:after="0" w:afterAutospacing="0" w:line="480" w:lineRule="auto"/>
        <w:ind w:left="5880" w:hanging="5880" w:hangingChars="2800"/>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p>
    <w:p w14:paraId="0F7BA7B3">
      <w:bookmarkStart w:id="136" w:name="_Toc17433_WPSOffice_Level2"/>
    </w:p>
    <w:p w14:paraId="6AE1AEA2"/>
    <w:p w14:paraId="3A284688">
      <w:pPr>
        <w:pStyle w:val="3"/>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p>
    <w:p w14:paraId="2B6E53E9">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bookmarkEnd w:id="136"/>
    </w:p>
    <w:p w14:paraId="59A7CC10">
      <w:pPr>
        <w:jc w:val="center"/>
        <w:rPr>
          <w:rFonts w:ascii="仿宋_GB2312" w:hAnsi="仿宋_GB2312" w:eastAsia="仿宋_GB2312" w:cs="仿宋_GB2312"/>
          <w:b/>
          <w:sz w:val="28"/>
          <w:szCs w:val="28"/>
        </w:rPr>
      </w:pPr>
      <w:bookmarkStart w:id="137" w:name="_Toc28142_WPSOffice_Level2"/>
      <w:r>
        <w:rPr>
          <w:rFonts w:hint="eastAsia" w:ascii="仿宋_GB2312" w:hAnsi="仿宋_GB2312" w:eastAsia="仿宋_GB2312" w:cs="仿宋_GB2312"/>
          <w:b/>
          <w:sz w:val="28"/>
          <w:szCs w:val="28"/>
        </w:rPr>
        <w:t>（综合评分法适用）</w:t>
      </w:r>
      <w:bookmarkEnd w:id="137"/>
    </w:p>
    <w:p w14:paraId="1F54AE9B">
      <w:pPr>
        <w:numPr>
          <w:ilvl w:val="0"/>
          <w:numId w:val="10"/>
        </w:numPr>
        <w:jc w:val="left"/>
        <w:rPr>
          <w:rFonts w:ascii="仿宋_GB2312" w:hAnsi="仿宋_GB2312" w:eastAsia="仿宋_GB2312" w:cs="仿宋_GB2312"/>
          <w:b/>
          <w:szCs w:val="21"/>
        </w:rPr>
      </w:pPr>
      <w:r>
        <w:rPr>
          <w:rFonts w:hint="eastAsia" w:ascii="仿宋_GB2312" w:hAnsi="仿宋_GB2312" w:eastAsia="仿宋_GB2312" w:cs="仿宋_GB2312"/>
          <w:b/>
          <w:szCs w:val="21"/>
        </w:rPr>
        <w:t>基本评分标准</w:t>
      </w:r>
    </w:p>
    <w:tbl>
      <w:tblPr>
        <w:tblStyle w:val="25"/>
        <w:tblpPr w:leftFromText="180" w:rightFromText="180" w:vertAnchor="text" w:horzAnchor="page" w:tblpX="1575" w:tblpY="353"/>
        <w:tblOverlap w:val="never"/>
        <w:tblW w:w="52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867"/>
        <w:gridCol w:w="840"/>
        <w:gridCol w:w="6114"/>
        <w:gridCol w:w="655"/>
      </w:tblGrid>
      <w:tr w14:paraId="5EA0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60" w:type="pct"/>
            <w:gridSpan w:val="2"/>
            <w:vAlign w:val="center"/>
          </w:tcPr>
          <w:p w14:paraId="0CE7A14F">
            <w:pPr>
              <w:spacing w:line="340" w:lineRule="exact"/>
              <w:jc w:val="center"/>
              <w:rPr>
                <w:rFonts w:ascii="仿宋" w:hAnsi="仿宋" w:cs="仿宋"/>
                <w:b/>
                <w:bCs/>
                <w:szCs w:val="21"/>
              </w:rPr>
            </w:pPr>
            <w:r>
              <w:rPr>
                <w:rFonts w:hint="eastAsia" w:ascii="仿宋" w:hAnsi="仿宋" w:cs="仿宋"/>
                <w:b/>
                <w:bCs/>
                <w:szCs w:val="21"/>
              </w:rPr>
              <w:t>包号</w:t>
            </w:r>
          </w:p>
        </w:tc>
        <w:tc>
          <w:tcPr>
            <w:tcW w:w="4239" w:type="pct"/>
            <w:gridSpan w:val="3"/>
            <w:vAlign w:val="center"/>
          </w:tcPr>
          <w:p w14:paraId="6FC1A5FA">
            <w:pPr>
              <w:spacing w:line="340" w:lineRule="exact"/>
              <w:jc w:val="center"/>
              <w:rPr>
                <w:rFonts w:ascii="仿宋" w:hAnsi="仿宋" w:cs="仿宋"/>
                <w:b/>
                <w:bCs/>
                <w:szCs w:val="21"/>
              </w:rPr>
            </w:pPr>
            <w:r>
              <w:rPr>
                <w:rFonts w:hint="eastAsia" w:ascii="仿宋" w:hAnsi="仿宋" w:cs="仿宋"/>
                <w:b/>
                <w:bCs/>
                <w:szCs w:val="21"/>
              </w:rPr>
              <w:t>001</w:t>
            </w:r>
          </w:p>
        </w:tc>
      </w:tr>
      <w:tr w14:paraId="0BB1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77" w:type="pct"/>
            <w:vAlign w:val="center"/>
          </w:tcPr>
          <w:p w14:paraId="44137665">
            <w:pPr>
              <w:spacing w:line="340" w:lineRule="exact"/>
              <w:rPr>
                <w:rFonts w:ascii="仿宋" w:hAnsi="仿宋" w:cs="仿宋"/>
                <w:b/>
                <w:bCs/>
                <w:szCs w:val="21"/>
              </w:rPr>
            </w:pPr>
            <w:r>
              <w:rPr>
                <w:rFonts w:hint="eastAsia" w:ascii="仿宋" w:hAnsi="仿宋" w:cs="仿宋"/>
                <w:b/>
                <w:bCs/>
                <w:szCs w:val="21"/>
              </w:rPr>
              <w:t>序号</w:t>
            </w:r>
          </w:p>
        </w:tc>
        <w:tc>
          <w:tcPr>
            <w:tcW w:w="483" w:type="pct"/>
            <w:vAlign w:val="center"/>
          </w:tcPr>
          <w:p w14:paraId="0BAE7947">
            <w:pPr>
              <w:spacing w:line="340" w:lineRule="exact"/>
              <w:jc w:val="center"/>
              <w:rPr>
                <w:rFonts w:ascii="仿宋" w:hAnsi="仿宋" w:cs="仿宋"/>
                <w:b/>
                <w:bCs/>
                <w:szCs w:val="21"/>
              </w:rPr>
            </w:pPr>
            <w:r>
              <w:rPr>
                <w:rFonts w:hint="eastAsia" w:ascii="仿宋" w:hAnsi="仿宋" w:cs="仿宋"/>
                <w:b/>
                <w:bCs/>
                <w:szCs w:val="21"/>
              </w:rPr>
              <w:t>项目</w:t>
            </w:r>
          </w:p>
        </w:tc>
        <w:tc>
          <w:tcPr>
            <w:tcW w:w="468" w:type="pct"/>
            <w:vAlign w:val="center"/>
          </w:tcPr>
          <w:p w14:paraId="5C5140B3">
            <w:pPr>
              <w:spacing w:line="340" w:lineRule="exact"/>
              <w:jc w:val="center"/>
              <w:rPr>
                <w:rFonts w:ascii="仿宋" w:hAnsi="仿宋" w:cs="仿宋"/>
                <w:b/>
                <w:bCs/>
                <w:szCs w:val="21"/>
              </w:rPr>
            </w:pPr>
            <w:r>
              <w:rPr>
                <w:rFonts w:hint="eastAsia" w:ascii="仿宋" w:hAnsi="仿宋" w:cs="仿宋"/>
                <w:b/>
                <w:bCs/>
                <w:szCs w:val="21"/>
              </w:rPr>
              <w:t>评标</w:t>
            </w:r>
          </w:p>
          <w:p w14:paraId="720CB52D">
            <w:pPr>
              <w:spacing w:line="340" w:lineRule="exact"/>
              <w:jc w:val="center"/>
              <w:rPr>
                <w:rFonts w:ascii="仿宋" w:hAnsi="仿宋" w:cs="仿宋"/>
                <w:b/>
                <w:bCs/>
                <w:szCs w:val="21"/>
              </w:rPr>
            </w:pPr>
            <w:r>
              <w:rPr>
                <w:rFonts w:hint="eastAsia" w:ascii="仿宋" w:hAnsi="仿宋" w:cs="仿宋"/>
                <w:b/>
                <w:bCs/>
                <w:szCs w:val="21"/>
              </w:rPr>
              <w:t>因素</w:t>
            </w:r>
          </w:p>
        </w:tc>
        <w:tc>
          <w:tcPr>
            <w:tcW w:w="3406" w:type="pct"/>
            <w:vAlign w:val="center"/>
          </w:tcPr>
          <w:p w14:paraId="6074A799">
            <w:pPr>
              <w:spacing w:line="340" w:lineRule="exact"/>
              <w:jc w:val="center"/>
              <w:rPr>
                <w:rFonts w:ascii="仿宋" w:hAnsi="仿宋" w:cs="仿宋"/>
                <w:b/>
                <w:bCs/>
                <w:szCs w:val="21"/>
              </w:rPr>
            </w:pPr>
            <w:r>
              <w:rPr>
                <w:rFonts w:hint="eastAsia" w:ascii="仿宋" w:hAnsi="仿宋" w:cs="仿宋"/>
                <w:b/>
                <w:bCs/>
                <w:szCs w:val="21"/>
              </w:rPr>
              <w:t>评分标准</w:t>
            </w:r>
          </w:p>
        </w:tc>
        <w:tc>
          <w:tcPr>
            <w:tcW w:w="365" w:type="pct"/>
            <w:vAlign w:val="center"/>
          </w:tcPr>
          <w:p w14:paraId="3BE45405">
            <w:pPr>
              <w:spacing w:line="340" w:lineRule="exact"/>
              <w:jc w:val="center"/>
              <w:rPr>
                <w:rFonts w:ascii="仿宋" w:hAnsi="仿宋" w:cs="仿宋"/>
                <w:b/>
                <w:bCs/>
                <w:szCs w:val="21"/>
              </w:rPr>
            </w:pPr>
            <w:r>
              <w:rPr>
                <w:rFonts w:hint="eastAsia" w:ascii="仿宋" w:hAnsi="仿宋" w:cs="仿宋"/>
                <w:b/>
                <w:bCs/>
                <w:szCs w:val="21"/>
              </w:rPr>
              <w:t>分项分值</w:t>
            </w:r>
          </w:p>
        </w:tc>
      </w:tr>
      <w:tr w14:paraId="4F9A5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277" w:type="pct"/>
            <w:vAlign w:val="center"/>
          </w:tcPr>
          <w:p w14:paraId="2F5AEB88">
            <w:pPr>
              <w:spacing w:line="340" w:lineRule="exact"/>
              <w:jc w:val="center"/>
              <w:rPr>
                <w:rFonts w:ascii="仿宋" w:hAnsi="仿宋" w:cs="仿宋"/>
                <w:szCs w:val="21"/>
              </w:rPr>
            </w:pPr>
            <w:r>
              <w:rPr>
                <w:rFonts w:hint="eastAsia" w:ascii="仿宋" w:hAnsi="仿宋" w:cs="仿宋"/>
                <w:szCs w:val="21"/>
              </w:rPr>
              <w:t>1</w:t>
            </w:r>
          </w:p>
        </w:tc>
        <w:tc>
          <w:tcPr>
            <w:tcW w:w="483" w:type="pct"/>
            <w:vAlign w:val="center"/>
          </w:tcPr>
          <w:p w14:paraId="60B353A4">
            <w:pPr>
              <w:spacing w:line="340" w:lineRule="exact"/>
              <w:jc w:val="center"/>
              <w:rPr>
                <w:rFonts w:ascii="仿宋" w:hAnsi="仿宋" w:cs="仿宋"/>
                <w:szCs w:val="21"/>
              </w:rPr>
            </w:pPr>
            <w:r>
              <w:rPr>
                <w:rFonts w:hint="eastAsia" w:ascii="仿宋" w:hAnsi="仿宋" w:cs="仿宋"/>
                <w:szCs w:val="21"/>
              </w:rPr>
              <w:t>价格</w:t>
            </w:r>
          </w:p>
          <w:p w14:paraId="556D6400">
            <w:pPr>
              <w:spacing w:line="340" w:lineRule="exact"/>
              <w:jc w:val="center"/>
              <w:rPr>
                <w:rFonts w:ascii="仿宋" w:hAnsi="仿宋" w:cs="仿宋"/>
                <w:szCs w:val="21"/>
              </w:rPr>
            </w:pPr>
            <w:r>
              <w:rPr>
                <w:rFonts w:hint="eastAsia" w:ascii="仿宋" w:hAnsi="仿宋" w:cs="仿宋"/>
                <w:szCs w:val="21"/>
              </w:rPr>
              <w:t>部分</w:t>
            </w:r>
          </w:p>
        </w:tc>
        <w:tc>
          <w:tcPr>
            <w:tcW w:w="468" w:type="pct"/>
            <w:vAlign w:val="center"/>
          </w:tcPr>
          <w:p w14:paraId="754D7BF3">
            <w:pPr>
              <w:spacing w:line="340" w:lineRule="exact"/>
              <w:jc w:val="center"/>
              <w:rPr>
                <w:rFonts w:ascii="仿宋" w:hAnsi="仿宋" w:cs="仿宋"/>
                <w:szCs w:val="21"/>
              </w:rPr>
            </w:pPr>
            <w:r>
              <w:rPr>
                <w:rFonts w:hint="eastAsia" w:ascii="仿宋" w:hAnsi="仿宋" w:cs="仿宋"/>
                <w:szCs w:val="21"/>
              </w:rPr>
              <w:t>投标</w:t>
            </w:r>
          </w:p>
          <w:p w14:paraId="6D35B1ED">
            <w:pPr>
              <w:spacing w:line="340" w:lineRule="exact"/>
              <w:jc w:val="center"/>
              <w:rPr>
                <w:rFonts w:ascii="仿宋" w:hAnsi="仿宋" w:cs="仿宋"/>
                <w:szCs w:val="21"/>
              </w:rPr>
            </w:pPr>
            <w:r>
              <w:rPr>
                <w:rFonts w:hint="eastAsia" w:ascii="仿宋" w:hAnsi="仿宋" w:cs="仿宋"/>
                <w:szCs w:val="21"/>
              </w:rPr>
              <w:t>报价</w:t>
            </w:r>
          </w:p>
        </w:tc>
        <w:tc>
          <w:tcPr>
            <w:tcW w:w="3406" w:type="pct"/>
            <w:vAlign w:val="center"/>
          </w:tcPr>
          <w:p w14:paraId="2A81A8A1">
            <w:pPr>
              <w:adjustRightInd w:val="0"/>
              <w:snapToGrid w:val="0"/>
              <w:spacing w:line="300" w:lineRule="exact"/>
              <w:jc w:val="left"/>
              <w:rPr>
                <w:rFonts w:ascii="仿宋" w:hAnsi="仿宋" w:cs="仿宋"/>
              </w:rPr>
            </w:pPr>
            <w:r>
              <w:rPr>
                <w:rFonts w:hint="eastAsia" w:ascii="仿宋" w:hAnsi="仿宋" w:cs="仿宋"/>
              </w:rPr>
              <w:t>1.评标基准价：满足招标文件全部实质性要求且评标价格最低的评标价格为评标基准价，评标基准价为满分30分。</w:t>
            </w:r>
          </w:p>
          <w:p w14:paraId="6F04C1E6">
            <w:pPr>
              <w:adjustRightInd w:val="0"/>
              <w:snapToGrid w:val="0"/>
              <w:spacing w:line="300" w:lineRule="exact"/>
              <w:jc w:val="left"/>
              <w:rPr>
                <w:rFonts w:ascii="仿宋" w:hAnsi="仿宋" w:cs="仿宋"/>
              </w:rPr>
            </w:pPr>
            <w:r>
              <w:rPr>
                <w:rFonts w:hint="eastAsia" w:ascii="仿宋" w:hAnsi="仿宋" w:cs="仿宋"/>
              </w:rPr>
              <w:t>2.其他投标投标人的评标价格得分按照下列公式计算：评标价格得分＝（评标基准价／评标价格）×30。</w:t>
            </w:r>
          </w:p>
          <w:p w14:paraId="3B02479C">
            <w:pPr>
              <w:jc w:val="left"/>
              <w:rPr>
                <w:rFonts w:ascii="仿宋" w:hAnsi="仿宋" w:cs="仿宋"/>
              </w:rPr>
            </w:pPr>
            <w:r>
              <w:rPr>
                <w:rFonts w:hint="eastAsia" w:ascii="仿宋" w:hAnsi="仿宋" w:cs="仿宋"/>
              </w:rPr>
              <w:t>3.得分保留至小数点后两位，第三位四舍五入。</w:t>
            </w:r>
          </w:p>
          <w:p w14:paraId="22328DD5">
            <w:pPr>
              <w:adjustRightInd w:val="0"/>
              <w:snapToGrid w:val="0"/>
              <w:spacing w:line="300" w:lineRule="exact"/>
              <w:jc w:val="left"/>
              <w:rPr>
                <w:rFonts w:hint="eastAsia" w:ascii="仿宋" w:hAnsi="仿宋" w:cs="仿宋"/>
              </w:rPr>
            </w:pPr>
            <w:r>
              <w:rPr>
                <w:rFonts w:hint="eastAsia" w:ascii="仿宋" w:hAnsi="仿宋" w:cs="仿宋"/>
              </w:rPr>
              <w:t>4.评标委员会认为投标人的报价明显低于其他通过审查投标人的报价，有可能影响产品质量或者不能诚信履约的，应当要求其在评标现场0.5小时的时间内提供书面说明，必要时提交相关证明材料；投标人不能证明其报价合理性的，评标委员会应当将其作为无效投标处理。</w:t>
            </w:r>
          </w:p>
        </w:tc>
        <w:tc>
          <w:tcPr>
            <w:tcW w:w="365" w:type="pct"/>
            <w:vAlign w:val="center"/>
          </w:tcPr>
          <w:p w14:paraId="566F4A4D">
            <w:pPr>
              <w:tabs>
                <w:tab w:val="left" w:pos="1177"/>
                <w:tab w:val="left" w:pos="1498"/>
              </w:tabs>
              <w:spacing w:line="340" w:lineRule="exact"/>
              <w:jc w:val="center"/>
              <w:rPr>
                <w:rFonts w:ascii="仿宋" w:hAnsi="仿宋" w:cs="仿宋"/>
                <w:szCs w:val="21"/>
              </w:rPr>
            </w:pPr>
            <w:r>
              <w:rPr>
                <w:rFonts w:hint="eastAsia" w:ascii="仿宋" w:hAnsi="仿宋" w:cs="仿宋"/>
                <w:szCs w:val="21"/>
              </w:rPr>
              <w:t>30</w:t>
            </w:r>
          </w:p>
        </w:tc>
      </w:tr>
      <w:tr w14:paraId="4905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277" w:type="pct"/>
            <w:vAlign w:val="center"/>
          </w:tcPr>
          <w:p w14:paraId="65B158CC">
            <w:pPr>
              <w:spacing w:line="340" w:lineRule="exact"/>
              <w:jc w:val="center"/>
              <w:rPr>
                <w:rFonts w:ascii="仿宋" w:hAnsi="仿宋" w:cs="仿宋"/>
                <w:szCs w:val="21"/>
              </w:rPr>
            </w:pPr>
            <w:r>
              <w:rPr>
                <w:rFonts w:hint="eastAsia" w:ascii="仿宋" w:hAnsi="仿宋" w:cs="仿宋"/>
                <w:szCs w:val="21"/>
              </w:rPr>
              <w:t>2</w:t>
            </w:r>
          </w:p>
        </w:tc>
        <w:tc>
          <w:tcPr>
            <w:tcW w:w="483" w:type="pct"/>
            <w:vAlign w:val="center"/>
          </w:tcPr>
          <w:p w14:paraId="7C336A08">
            <w:pPr>
              <w:spacing w:line="340" w:lineRule="exact"/>
              <w:jc w:val="center"/>
              <w:rPr>
                <w:rFonts w:ascii="仿宋" w:hAnsi="仿宋" w:cs="仿宋"/>
                <w:szCs w:val="21"/>
              </w:rPr>
            </w:pPr>
            <w:r>
              <w:rPr>
                <w:rFonts w:hint="eastAsia" w:ascii="仿宋" w:hAnsi="仿宋" w:cs="仿宋"/>
                <w:szCs w:val="21"/>
              </w:rPr>
              <w:t>技术</w:t>
            </w:r>
          </w:p>
          <w:p w14:paraId="5AC53C0C">
            <w:pPr>
              <w:spacing w:line="340" w:lineRule="exact"/>
              <w:jc w:val="center"/>
              <w:rPr>
                <w:rFonts w:ascii="仿宋" w:hAnsi="仿宋" w:cs="仿宋"/>
                <w:szCs w:val="21"/>
              </w:rPr>
            </w:pPr>
            <w:r>
              <w:rPr>
                <w:rFonts w:hint="eastAsia" w:ascii="仿宋" w:hAnsi="仿宋" w:cs="仿宋"/>
                <w:szCs w:val="21"/>
              </w:rPr>
              <w:t>部分</w:t>
            </w:r>
          </w:p>
        </w:tc>
        <w:tc>
          <w:tcPr>
            <w:tcW w:w="468" w:type="pct"/>
            <w:vAlign w:val="center"/>
          </w:tcPr>
          <w:p w14:paraId="43D27654">
            <w:pPr>
              <w:tabs>
                <w:tab w:val="left" w:pos="1177"/>
                <w:tab w:val="left" w:pos="1498"/>
              </w:tabs>
              <w:spacing w:line="340" w:lineRule="exact"/>
              <w:jc w:val="center"/>
              <w:rPr>
                <w:rFonts w:ascii="仿宋" w:hAnsi="仿宋" w:cs="仿宋"/>
                <w:szCs w:val="21"/>
              </w:rPr>
            </w:pPr>
            <w:r>
              <w:rPr>
                <w:rFonts w:hint="eastAsia" w:ascii="仿宋" w:hAnsi="仿宋" w:cs="仿宋"/>
                <w:szCs w:val="21"/>
              </w:rPr>
              <w:t>技术条款响应程度</w:t>
            </w:r>
          </w:p>
        </w:tc>
        <w:tc>
          <w:tcPr>
            <w:tcW w:w="3406" w:type="pct"/>
            <w:vAlign w:val="center"/>
          </w:tcPr>
          <w:p w14:paraId="2EACEF0C">
            <w:pPr>
              <w:widowControl/>
              <w:spacing w:line="300" w:lineRule="exact"/>
              <w:jc w:val="left"/>
              <w:textAlignment w:val="center"/>
              <w:rPr>
                <w:rFonts w:ascii="仿宋" w:hAnsi="仿宋" w:cs="仿宋"/>
                <w:color w:val="auto"/>
                <w:kern w:val="0"/>
                <w:szCs w:val="21"/>
                <w:lang w:bidi="ar"/>
              </w:rPr>
            </w:pPr>
            <w:r>
              <w:rPr>
                <w:rFonts w:hint="eastAsia" w:ascii="仿宋" w:hAnsi="仿宋" w:cs="仿宋"/>
                <w:color w:val="auto"/>
                <w:kern w:val="0"/>
                <w:szCs w:val="21"/>
                <w:lang w:bidi="ar"/>
              </w:rPr>
              <w:t>评标委员会综合评定投标人的投标文件对招标文件的响应程度：</w:t>
            </w:r>
          </w:p>
          <w:p w14:paraId="4F67C447">
            <w:pPr>
              <w:adjustRightInd w:val="0"/>
              <w:snapToGrid w:val="0"/>
              <w:spacing w:line="300" w:lineRule="exact"/>
              <w:jc w:val="left"/>
              <w:rPr>
                <w:rFonts w:hint="eastAsia" w:ascii="仿宋" w:hAnsi="仿宋" w:cs="仿宋"/>
                <w:color w:val="auto"/>
              </w:rPr>
            </w:pPr>
            <w:r>
              <w:rPr>
                <w:rFonts w:hint="eastAsia" w:ascii="仿宋" w:hAnsi="仿宋" w:cs="仿宋"/>
                <w:color w:val="auto"/>
              </w:rPr>
              <w:t>1.技术参数基础分为40分；</w:t>
            </w:r>
          </w:p>
          <w:p w14:paraId="555AC882">
            <w:pPr>
              <w:adjustRightInd w:val="0"/>
              <w:snapToGrid w:val="0"/>
              <w:spacing w:line="300" w:lineRule="exact"/>
              <w:jc w:val="left"/>
              <w:rPr>
                <w:rFonts w:hint="eastAsia" w:ascii="仿宋" w:hAnsi="仿宋" w:cs="仿宋"/>
                <w:color w:val="auto"/>
              </w:rPr>
            </w:pPr>
            <w:r>
              <w:rPr>
                <w:rFonts w:hint="eastAsia" w:ascii="仿宋" w:hAnsi="仿宋" w:cs="仿宋"/>
                <w:color w:val="auto"/>
              </w:rPr>
              <w:t xml:space="preserve">2.★项技术参数有一项负偏离（不满足），则投标无效； </w:t>
            </w:r>
          </w:p>
          <w:p w14:paraId="6CAE69F3">
            <w:pPr>
              <w:adjustRightInd w:val="0"/>
              <w:snapToGrid w:val="0"/>
              <w:spacing w:line="300" w:lineRule="exact"/>
              <w:jc w:val="left"/>
              <w:rPr>
                <w:rFonts w:hint="eastAsia" w:ascii="仿宋" w:hAnsi="仿宋" w:cs="仿宋"/>
                <w:color w:val="auto"/>
              </w:rPr>
            </w:pPr>
            <w:r>
              <w:rPr>
                <w:rFonts w:hint="eastAsia" w:ascii="仿宋" w:hAnsi="仿宋" w:cs="仿宋"/>
                <w:color w:val="auto"/>
              </w:rPr>
              <w:t>3.▲项技术参数共计</w:t>
            </w:r>
            <w:r>
              <w:rPr>
                <w:rFonts w:hint="eastAsia" w:ascii="仿宋" w:hAnsi="仿宋" w:cs="仿宋"/>
                <w:color w:val="auto"/>
                <w:u w:val="single"/>
                <w:lang w:val="en-US" w:eastAsia="zh-CN"/>
              </w:rPr>
              <w:t>20</w:t>
            </w:r>
            <w:r>
              <w:rPr>
                <w:rFonts w:hint="eastAsia" w:ascii="仿宋" w:hAnsi="仿宋" w:cs="仿宋"/>
                <w:color w:val="auto"/>
              </w:rPr>
              <w:t>项，有一项负偏离（不满足），则基础分扣</w:t>
            </w:r>
            <w:r>
              <w:rPr>
                <w:rFonts w:hint="eastAsia" w:ascii="仿宋" w:hAnsi="仿宋" w:cs="仿宋"/>
                <w:color w:val="auto"/>
                <w:u w:val="single"/>
              </w:rPr>
              <w:t>1</w:t>
            </w:r>
            <w:r>
              <w:rPr>
                <w:rFonts w:hint="eastAsia" w:ascii="仿宋" w:hAnsi="仿宋" w:cs="仿宋"/>
                <w:color w:val="auto"/>
                <w:u w:val="single"/>
                <w:lang w:val="en-US" w:eastAsia="zh-CN"/>
              </w:rPr>
              <w:t>.5</w:t>
            </w:r>
            <w:r>
              <w:rPr>
                <w:rFonts w:hint="eastAsia" w:ascii="仿宋" w:hAnsi="仿宋" w:cs="仿宋"/>
                <w:color w:val="auto"/>
              </w:rPr>
              <w:t>分，本项满分</w:t>
            </w:r>
            <w:r>
              <w:rPr>
                <w:rFonts w:hint="eastAsia" w:ascii="仿宋" w:hAnsi="仿宋" w:cs="仿宋"/>
                <w:color w:val="auto"/>
                <w:u w:val="single"/>
                <w:lang w:val="en-US" w:eastAsia="zh-CN"/>
              </w:rPr>
              <w:t>30</w:t>
            </w:r>
            <w:r>
              <w:rPr>
                <w:rFonts w:hint="eastAsia" w:ascii="仿宋" w:hAnsi="仿宋" w:cs="仿宋"/>
                <w:color w:val="auto"/>
              </w:rPr>
              <w:t>分，扣完为止；</w:t>
            </w:r>
          </w:p>
          <w:p w14:paraId="7D8E0D90">
            <w:pPr>
              <w:widowControl/>
              <w:spacing w:line="300" w:lineRule="exact"/>
              <w:jc w:val="left"/>
              <w:textAlignment w:val="center"/>
              <w:rPr>
                <w:rFonts w:hint="eastAsia" w:ascii="仿宋" w:hAnsi="仿宋" w:cs="仿宋"/>
                <w:color w:val="auto"/>
              </w:rPr>
            </w:pPr>
            <w:r>
              <w:rPr>
                <w:rFonts w:hint="eastAsia" w:ascii="仿宋" w:hAnsi="仿宋" w:cs="仿宋"/>
                <w:color w:val="auto"/>
              </w:rPr>
              <w:t>4.非★及非▲项技术参数共</w:t>
            </w:r>
            <w:r>
              <w:rPr>
                <w:rFonts w:hint="eastAsia" w:ascii="仿宋" w:hAnsi="仿宋" w:cs="仿宋"/>
                <w:color w:val="auto"/>
                <w:highlight w:val="none"/>
              </w:rPr>
              <w:t>计</w:t>
            </w:r>
            <w:r>
              <w:rPr>
                <w:rFonts w:hint="eastAsia" w:ascii="仿宋" w:hAnsi="仿宋" w:cs="仿宋"/>
                <w:color w:val="auto"/>
                <w:highlight w:val="none"/>
                <w:u w:val="single"/>
                <w:lang w:val="en-US" w:eastAsia="zh-CN"/>
              </w:rPr>
              <w:t>20</w:t>
            </w:r>
            <w:r>
              <w:rPr>
                <w:rFonts w:hint="eastAsia" w:ascii="仿宋" w:hAnsi="仿宋" w:cs="仿宋"/>
                <w:color w:val="auto"/>
                <w:highlight w:val="none"/>
              </w:rPr>
              <w:t>项</w:t>
            </w:r>
            <w:r>
              <w:rPr>
                <w:rFonts w:hint="eastAsia" w:ascii="仿宋" w:hAnsi="仿宋" w:cs="仿宋"/>
                <w:color w:val="auto"/>
              </w:rPr>
              <w:t>，有一项负偏离（不满足），则基础分扣</w:t>
            </w:r>
            <w:r>
              <w:rPr>
                <w:rFonts w:hint="eastAsia" w:ascii="仿宋" w:hAnsi="仿宋" w:cs="仿宋"/>
                <w:color w:val="auto"/>
                <w:u w:val="single"/>
                <w:lang w:val="en-US" w:eastAsia="zh-CN"/>
              </w:rPr>
              <w:t>0.5</w:t>
            </w:r>
            <w:r>
              <w:rPr>
                <w:rFonts w:hint="eastAsia" w:ascii="仿宋" w:hAnsi="仿宋" w:cs="仿宋"/>
                <w:color w:val="auto"/>
              </w:rPr>
              <w:t>分，本项满分</w:t>
            </w:r>
            <w:r>
              <w:rPr>
                <w:rFonts w:hint="eastAsia" w:ascii="仿宋" w:hAnsi="仿宋" w:cs="仿宋"/>
                <w:color w:val="auto"/>
                <w:u w:val="single"/>
                <w:lang w:val="en-US" w:eastAsia="zh-CN"/>
              </w:rPr>
              <w:t>10</w:t>
            </w:r>
            <w:r>
              <w:rPr>
                <w:rFonts w:hint="eastAsia" w:ascii="仿宋" w:hAnsi="仿宋" w:cs="仿宋"/>
                <w:color w:val="auto"/>
              </w:rPr>
              <w:t>分，扣完为止。</w:t>
            </w:r>
          </w:p>
          <w:p w14:paraId="49893E18">
            <w:pPr>
              <w:adjustRightInd w:val="0"/>
              <w:snapToGrid w:val="0"/>
              <w:rPr>
                <w:rFonts w:hint="eastAsia" w:ascii="仿宋" w:hAnsi="仿宋" w:cs="仿宋"/>
                <w:color w:val="auto"/>
                <w:szCs w:val="21"/>
                <w:lang w:bidi="ar"/>
              </w:rPr>
            </w:pPr>
            <w:r>
              <w:rPr>
                <w:rFonts w:hint="eastAsia" w:ascii="仿宋" w:hAnsi="仿宋" w:cs="仿宋"/>
                <w:color w:val="auto"/>
                <w:szCs w:val="21"/>
                <w:lang w:bidi="ar"/>
              </w:rPr>
              <w:t>备注：技术指标的响应程度需提供有效的证明材料，采购需求中对证明材料有明确要求的按要求提供，没有明确要求的按下列要求提供：</w:t>
            </w:r>
          </w:p>
          <w:p w14:paraId="5A6343E8">
            <w:pPr>
              <w:adjustRightInd w:val="0"/>
              <w:snapToGrid w:val="0"/>
              <w:rPr>
                <w:rFonts w:hint="eastAsia" w:ascii="仿宋" w:hAnsi="仿宋" w:cs="仿宋"/>
                <w:color w:val="auto"/>
                <w:szCs w:val="21"/>
                <w:lang w:bidi="ar"/>
              </w:rPr>
            </w:pPr>
            <w:r>
              <w:rPr>
                <w:rFonts w:hint="eastAsia" w:ascii="仿宋" w:hAnsi="仿宋" w:cs="仿宋"/>
                <w:color w:val="auto"/>
                <w:szCs w:val="21"/>
                <w:lang w:bidi="ar"/>
              </w:rPr>
              <w:t>（1）</w:t>
            </w:r>
            <w:r>
              <w:rPr>
                <w:rFonts w:hint="eastAsia" w:ascii="仿宋" w:hAnsi="仿宋" w:cs="仿宋"/>
                <w:color w:val="auto"/>
              </w:rPr>
              <w:t>标注★号项技术参数需提供相应官方证明文件(如</w:t>
            </w:r>
            <w:r>
              <w:rPr>
                <w:rFonts w:hint="eastAsia" w:ascii="仿宋" w:hAnsi="仿宋" w:cs="仿宋"/>
                <w:color w:val="auto"/>
                <w:kern w:val="0"/>
                <w:szCs w:val="21"/>
                <w:highlight w:val="none"/>
              </w:rPr>
              <w:t>产品技术说明书、官网技术参数截图、技术白皮书、产品彩页、第三方检测报告或承诺函等</w:t>
            </w:r>
            <w:r>
              <w:rPr>
                <w:rFonts w:hint="eastAsia" w:ascii="仿宋" w:hAnsi="仿宋" w:cs="仿宋"/>
                <w:color w:val="auto"/>
              </w:rPr>
              <w:t>之一均可)；</w:t>
            </w:r>
          </w:p>
          <w:p w14:paraId="224AB5AA">
            <w:pPr>
              <w:rPr>
                <w:rFonts w:ascii="仿宋" w:hAnsi="仿宋" w:cs="仿宋"/>
              </w:rPr>
            </w:pPr>
            <w:r>
              <w:rPr>
                <w:rFonts w:hint="eastAsia" w:ascii="仿宋" w:hAnsi="仿宋" w:cs="仿宋"/>
                <w:color w:val="auto"/>
                <w:szCs w:val="21"/>
              </w:rPr>
              <w:t xml:space="preserve">（2）一般技术条款（非★及非▲项技术参数）如果未提供证明材料，则以技术偏离表中的响应为准。   </w:t>
            </w:r>
            <w:r>
              <w:rPr>
                <w:rFonts w:hint="eastAsia" w:ascii="仿宋" w:hAnsi="仿宋" w:cs="仿宋"/>
                <w:szCs w:val="21"/>
              </w:rPr>
              <w:t xml:space="preserve">                                                                                                                                                                                                                                                                                                                                                                                                                                                                                                                                                                                                                                                                                                                                                                                                                                                                                                                                                                                                                                                                                                                                                                                                                                                                                                                                                                                                                                                                                                                                                                                                                                                                                                                                                                                                                                                                                                                                                                                                                                                                                                                                                                                                                                                                                                                                                                                                                                                                                                                                                                                                                                                                                                                                                                                                                                                                                                                                                                                                                                                                                                                                                         </w:t>
            </w:r>
          </w:p>
        </w:tc>
        <w:tc>
          <w:tcPr>
            <w:tcW w:w="365" w:type="pct"/>
            <w:vAlign w:val="center"/>
          </w:tcPr>
          <w:p w14:paraId="0A0697C6">
            <w:pPr>
              <w:tabs>
                <w:tab w:val="left" w:pos="1177"/>
                <w:tab w:val="left" w:pos="1498"/>
              </w:tabs>
              <w:spacing w:line="340" w:lineRule="exact"/>
              <w:jc w:val="center"/>
              <w:rPr>
                <w:rFonts w:ascii="仿宋" w:hAnsi="仿宋" w:cs="仿宋"/>
                <w:szCs w:val="21"/>
              </w:rPr>
            </w:pPr>
            <w:r>
              <w:rPr>
                <w:rFonts w:hint="eastAsia" w:ascii="仿宋" w:hAnsi="仿宋" w:cs="仿宋"/>
                <w:szCs w:val="21"/>
              </w:rPr>
              <w:t>40</w:t>
            </w:r>
          </w:p>
        </w:tc>
      </w:tr>
      <w:tr w14:paraId="39D5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277" w:type="pct"/>
            <w:vMerge w:val="restart"/>
            <w:vAlign w:val="center"/>
          </w:tcPr>
          <w:p w14:paraId="06B47523">
            <w:pPr>
              <w:spacing w:line="340" w:lineRule="exact"/>
              <w:jc w:val="center"/>
              <w:rPr>
                <w:rFonts w:ascii="仿宋" w:hAnsi="仿宋" w:cs="仿宋"/>
                <w:szCs w:val="21"/>
              </w:rPr>
            </w:pPr>
          </w:p>
          <w:p w14:paraId="262CF21E">
            <w:pPr>
              <w:spacing w:line="340" w:lineRule="exact"/>
              <w:jc w:val="center"/>
              <w:rPr>
                <w:rFonts w:ascii="仿宋" w:hAnsi="仿宋" w:cs="仿宋"/>
                <w:szCs w:val="21"/>
              </w:rPr>
            </w:pPr>
            <w:r>
              <w:rPr>
                <w:rFonts w:hint="eastAsia" w:ascii="仿宋" w:hAnsi="仿宋" w:cs="仿宋"/>
                <w:szCs w:val="21"/>
              </w:rPr>
              <w:t>3</w:t>
            </w:r>
          </w:p>
        </w:tc>
        <w:tc>
          <w:tcPr>
            <w:tcW w:w="483" w:type="pct"/>
            <w:vMerge w:val="restart"/>
            <w:vAlign w:val="center"/>
          </w:tcPr>
          <w:p w14:paraId="0F1A12F7">
            <w:pPr>
              <w:adjustRightInd w:val="0"/>
              <w:snapToGrid w:val="0"/>
              <w:spacing w:line="340" w:lineRule="exact"/>
              <w:jc w:val="center"/>
              <w:rPr>
                <w:rFonts w:ascii="仿宋" w:hAnsi="仿宋" w:cs="仿宋"/>
                <w:szCs w:val="21"/>
              </w:rPr>
            </w:pPr>
            <w:r>
              <w:rPr>
                <w:rFonts w:hint="eastAsia" w:ascii="仿宋" w:hAnsi="仿宋" w:cs="仿宋"/>
                <w:szCs w:val="21"/>
              </w:rPr>
              <w:t>商务</w:t>
            </w:r>
          </w:p>
          <w:p w14:paraId="4A1272A1">
            <w:pPr>
              <w:adjustRightInd w:val="0"/>
              <w:snapToGrid w:val="0"/>
              <w:spacing w:line="340" w:lineRule="exact"/>
              <w:jc w:val="center"/>
              <w:rPr>
                <w:rFonts w:ascii="仿宋" w:hAnsi="仿宋" w:cs="仿宋"/>
                <w:szCs w:val="21"/>
              </w:rPr>
            </w:pPr>
            <w:r>
              <w:rPr>
                <w:rFonts w:hint="eastAsia" w:ascii="仿宋" w:hAnsi="仿宋" w:cs="仿宋"/>
                <w:szCs w:val="21"/>
              </w:rPr>
              <w:t>部分</w:t>
            </w:r>
          </w:p>
          <w:p w14:paraId="2B740866">
            <w:pPr>
              <w:adjustRightInd w:val="0"/>
              <w:snapToGrid w:val="0"/>
              <w:spacing w:line="340" w:lineRule="exact"/>
              <w:rPr>
                <w:rFonts w:ascii="仿宋" w:hAnsi="仿宋" w:cs="仿宋"/>
                <w:szCs w:val="21"/>
              </w:rPr>
            </w:pPr>
          </w:p>
        </w:tc>
        <w:tc>
          <w:tcPr>
            <w:tcW w:w="468" w:type="pct"/>
            <w:vAlign w:val="center"/>
          </w:tcPr>
          <w:p w14:paraId="03C6514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供货方案</w:t>
            </w:r>
          </w:p>
        </w:tc>
        <w:tc>
          <w:tcPr>
            <w:tcW w:w="3406" w:type="pct"/>
          </w:tcPr>
          <w:p w14:paraId="50D5A8B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 xml:space="preserve">投标人应根据采购需求，结合项目实际，提供供货方案计划，方案至少包括但不限于以下内容：①供货时间计划②物流与配送方案③风险管理措施。                                                                             </w:t>
            </w:r>
          </w:p>
          <w:p w14:paraId="77CAE422">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14D7806A">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3472A78D">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19BE72E8">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1A2836AC">
            <w:pPr>
              <w:adjustRightInd w:val="0"/>
              <w:snapToGrid w:val="0"/>
              <w:jc w:val="left"/>
              <w:rPr>
                <w:rFonts w:ascii="仿宋_GB2312" w:hAnsi="仿宋_GB2312" w:eastAsia="仿宋_GB2312" w:cs="仿宋_GB2312"/>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7361598A">
            <w:pPr>
              <w:tabs>
                <w:tab w:val="left" w:pos="1177"/>
                <w:tab w:val="left" w:pos="1498"/>
              </w:tabs>
              <w:spacing w:line="340" w:lineRule="exact"/>
              <w:jc w:val="center"/>
              <w:rPr>
                <w:rFonts w:ascii="仿宋" w:hAnsi="仿宋" w:cs="仿宋"/>
                <w:szCs w:val="21"/>
              </w:rPr>
            </w:pPr>
            <w:r>
              <w:rPr>
                <w:rFonts w:hint="eastAsia" w:ascii="仿宋" w:hAnsi="仿宋" w:cs="仿宋"/>
                <w:szCs w:val="21"/>
              </w:rPr>
              <w:t>5</w:t>
            </w:r>
          </w:p>
        </w:tc>
      </w:tr>
      <w:tr w14:paraId="37BE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77" w:type="pct"/>
            <w:vMerge w:val="continue"/>
            <w:vAlign w:val="center"/>
          </w:tcPr>
          <w:p w14:paraId="140E7AE6">
            <w:pPr>
              <w:spacing w:line="340" w:lineRule="exact"/>
              <w:jc w:val="center"/>
              <w:rPr>
                <w:rFonts w:ascii="仿宋" w:hAnsi="仿宋" w:cs="仿宋"/>
                <w:szCs w:val="21"/>
              </w:rPr>
            </w:pPr>
          </w:p>
        </w:tc>
        <w:tc>
          <w:tcPr>
            <w:tcW w:w="483" w:type="pct"/>
            <w:vMerge w:val="continue"/>
            <w:vAlign w:val="center"/>
          </w:tcPr>
          <w:p w14:paraId="647020D9">
            <w:pPr>
              <w:adjustRightInd w:val="0"/>
              <w:snapToGrid w:val="0"/>
              <w:spacing w:line="340" w:lineRule="exact"/>
              <w:jc w:val="center"/>
              <w:rPr>
                <w:rFonts w:ascii="仿宋" w:hAnsi="仿宋" w:cs="仿宋"/>
                <w:szCs w:val="21"/>
              </w:rPr>
            </w:pPr>
          </w:p>
        </w:tc>
        <w:tc>
          <w:tcPr>
            <w:tcW w:w="468" w:type="pct"/>
            <w:vAlign w:val="center"/>
          </w:tcPr>
          <w:p w14:paraId="7175D15D">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安装方案</w:t>
            </w:r>
          </w:p>
          <w:p w14:paraId="6F7F12D2">
            <w:pPr>
              <w:adjustRightInd w:val="0"/>
              <w:snapToGrid w:val="0"/>
              <w:jc w:val="center"/>
              <w:rPr>
                <w:rFonts w:ascii="仿宋_GB2312" w:hAnsi="仿宋_GB2312" w:eastAsia="仿宋_GB2312" w:cs="仿宋_GB2312"/>
                <w:szCs w:val="21"/>
              </w:rPr>
            </w:pPr>
          </w:p>
        </w:tc>
        <w:tc>
          <w:tcPr>
            <w:tcW w:w="3406" w:type="pct"/>
            <w:vAlign w:val="center"/>
          </w:tcPr>
          <w:p w14:paraId="47DB6F39">
            <w:pPr>
              <w:adjustRightInd w:val="0"/>
              <w:snapToGrid w:val="0"/>
              <w:jc w:val="left"/>
              <w:rPr>
                <w:rFonts w:ascii="仿宋" w:hAnsi="仿宋" w:cs="仿宋"/>
                <w:kern w:val="0"/>
                <w:szCs w:val="21"/>
              </w:rPr>
            </w:pPr>
            <w:r>
              <w:rPr>
                <w:rFonts w:hint="eastAsia" w:ascii="仿宋" w:hAnsi="仿宋" w:cs="仿宋"/>
                <w:kern w:val="0"/>
                <w:szCs w:val="21"/>
              </w:rPr>
              <w:t>投标人应根据采购需求，结合项目实际，提供</w:t>
            </w:r>
            <w:r>
              <w:rPr>
                <w:rFonts w:hint="eastAsia" w:ascii="仿宋_GB2312" w:hAnsi="仿宋_GB2312" w:eastAsia="仿宋_GB2312" w:cs="仿宋_GB2312"/>
                <w:szCs w:val="21"/>
              </w:rPr>
              <w:t>安装方案</w:t>
            </w:r>
            <w:r>
              <w:rPr>
                <w:rFonts w:hint="eastAsia" w:ascii="仿宋" w:hAnsi="仿宋" w:cs="仿宋"/>
                <w:kern w:val="0"/>
                <w:szCs w:val="21"/>
              </w:rPr>
              <w:t>，方案至少应包括但不限于以下内容①全面计划方案、②安装施工、</w:t>
            </w:r>
            <w:r>
              <w:rPr>
                <w:rFonts w:hint="eastAsia" w:ascii="仿宋" w:hAnsi="仿宋" w:cs="仿宋"/>
                <w:szCs w:val="21"/>
              </w:rPr>
              <w:t>③</w:t>
            </w:r>
            <w:r>
              <w:rPr>
                <w:rFonts w:hint="eastAsia" w:ascii="仿宋" w:hAnsi="仿宋" w:cs="仿宋"/>
                <w:kern w:val="0"/>
                <w:szCs w:val="21"/>
              </w:rPr>
              <w:t>工艺工序安排等内容。</w:t>
            </w:r>
          </w:p>
          <w:p w14:paraId="5BDEF915">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7FF82B3E">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5DB31278">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799012DA">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2AAB37AC">
            <w:pPr>
              <w:adjustRightInd w:val="0"/>
              <w:snapToGrid w:val="0"/>
              <w:jc w:val="left"/>
              <w:rPr>
                <w:rFonts w:ascii="仿宋_GB2312" w:hAnsi="仿宋_GB2312" w:eastAsia="仿宋_GB2312" w:cs="仿宋_GB2312"/>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35C2DE89">
            <w:pPr>
              <w:spacing w:line="340" w:lineRule="exact"/>
              <w:jc w:val="center"/>
              <w:rPr>
                <w:rFonts w:ascii="仿宋" w:hAnsi="仿宋" w:cs="仿宋"/>
                <w:szCs w:val="21"/>
              </w:rPr>
            </w:pPr>
            <w:r>
              <w:rPr>
                <w:rFonts w:hint="eastAsia" w:ascii="仿宋" w:hAnsi="仿宋" w:cs="仿宋"/>
                <w:szCs w:val="21"/>
              </w:rPr>
              <w:t>5</w:t>
            </w:r>
          </w:p>
        </w:tc>
      </w:tr>
      <w:tr w14:paraId="6717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77" w:type="pct"/>
            <w:vMerge w:val="continue"/>
            <w:vAlign w:val="center"/>
          </w:tcPr>
          <w:p w14:paraId="5B9E56AA">
            <w:pPr>
              <w:spacing w:line="340" w:lineRule="exact"/>
              <w:jc w:val="center"/>
              <w:rPr>
                <w:rFonts w:ascii="仿宋" w:hAnsi="仿宋" w:cs="仿宋"/>
                <w:szCs w:val="21"/>
              </w:rPr>
            </w:pPr>
          </w:p>
        </w:tc>
        <w:tc>
          <w:tcPr>
            <w:tcW w:w="483" w:type="pct"/>
            <w:vMerge w:val="continue"/>
            <w:vAlign w:val="center"/>
          </w:tcPr>
          <w:p w14:paraId="72D20C50">
            <w:pPr>
              <w:adjustRightInd w:val="0"/>
              <w:snapToGrid w:val="0"/>
              <w:spacing w:line="340" w:lineRule="exact"/>
              <w:jc w:val="center"/>
              <w:rPr>
                <w:rFonts w:ascii="仿宋" w:hAnsi="仿宋" w:cs="仿宋"/>
                <w:szCs w:val="21"/>
              </w:rPr>
            </w:pPr>
          </w:p>
        </w:tc>
        <w:tc>
          <w:tcPr>
            <w:tcW w:w="468" w:type="pct"/>
            <w:vAlign w:val="center"/>
          </w:tcPr>
          <w:p w14:paraId="298C1D4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质量保证措施</w:t>
            </w:r>
          </w:p>
        </w:tc>
        <w:tc>
          <w:tcPr>
            <w:tcW w:w="3406" w:type="pct"/>
            <w:vAlign w:val="center"/>
          </w:tcPr>
          <w:p w14:paraId="76627720">
            <w:pPr>
              <w:adjustRightInd w:val="0"/>
              <w:snapToGrid w:val="0"/>
              <w:jc w:val="left"/>
              <w:rPr>
                <w:rFonts w:ascii="仿宋" w:hAnsi="仿宋" w:cs="仿宋"/>
                <w:kern w:val="0"/>
                <w:szCs w:val="21"/>
              </w:rPr>
            </w:pPr>
            <w:r>
              <w:rPr>
                <w:rFonts w:hint="eastAsia" w:ascii="仿宋" w:hAnsi="仿宋" w:cs="仿宋"/>
                <w:kern w:val="0"/>
                <w:szCs w:val="21"/>
              </w:rPr>
              <w:t>投标人应根据采购需求，结合项目实际提供</w:t>
            </w:r>
            <w:r>
              <w:rPr>
                <w:rFonts w:hint="eastAsia" w:ascii="仿宋" w:hAnsi="仿宋" w:cs="仿宋"/>
                <w:szCs w:val="21"/>
              </w:rPr>
              <w:t>质量保证措施方案</w:t>
            </w:r>
            <w:r>
              <w:rPr>
                <w:rFonts w:hint="eastAsia" w:ascii="仿宋" w:hAnsi="仿宋" w:cs="仿宋"/>
                <w:kern w:val="0"/>
                <w:szCs w:val="21"/>
              </w:rPr>
              <w:t>，方案应包括但不限于以下内容：</w:t>
            </w:r>
            <w:r>
              <w:rPr>
                <w:rFonts w:hint="eastAsia" w:ascii="仿宋" w:hAnsi="仿宋" w:cs="仿宋"/>
                <w:szCs w:val="21"/>
              </w:rPr>
              <w:t>①</w:t>
            </w:r>
            <w:r>
              <w:rPr>
                <w:rFonts w:hint="eastAsia" w:ascii="仿宋" w:hAnsi="仿宋" w:cs="仿宋"/>
                <w:kern w:val="0"/>
                <w:szCs w:val="21"/>
              </w:rPr>
              <w:t>明确质量目标</w:t>
            </w:r>
            <w:r>
              <w:rPr>
                <w:rFonts w:hint="eastAsia" w:ascii="仿宋" w:hAnsi="仿宋" w:cs="仿宋"/>
                <w:szCs w:val="21"/>
              </w:rPr>
              <w:t>；②</w:t>
            </w:r>
            <w:r>
              <w:rPr>
                <w:rFonts w:hint="eastAsia" w:ascii="仿宋" w:hAnsi="仿宋" w:cs="仿宋"/>
                <w:kern w:val="0"/>
                <w:szCs w:val="21"/>
              </w:rPr>
              <w:t>质量管理措施</w:t>
            </w:r>
            <w:r>
              <w:rPr>
                <w:rFonts w:hint="eastAsia" w:ascii="仿宋" w:hAnsi="仿宋" w:cs="仿宋"/>
                <w:szCs w:val="21"/>
              </w:rPr>
              <w:t>；③</w:t>
            </w:r>
            <w:r>
              <w:rPr>
                <w:rFonts w:hint="eastAsia" w:ascii="仿宋" w:hAnsi="仿宋" w:cs="仿宋"/>
                <w:kern w:val="0"/>
                <w:szCs w:val="21"/>
              </w:rPr>
              <w:t>质量控制流程</w:t>
            </w:r>
            <w:r>
              <w:rPr>
                <w:rFonts w:hint="eastAsia" w:ascii="仿宋" w:hAnsi="仿宋" w:cs="仿宋"/>
                <w:szCs w:val="21"/>
              </w:rPr>
              <w:t>；</w:t>
            </w:r>
          </w:p>
          <w:p w14:paraId="272E9B40">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4AFF5D79">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74BF4B2C">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1E64CEE0">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1FF6BF8F">
            <w:pPr>
              <w:adjustRightInd w:val="0"/>
              <w:snapToGrid w:val="0"/>
              <w:jc w:val="left"/>
              <w:rPr>
                <w:rFonts w:ascii="仿宋_GB2312" w:hAnsi="仿宋_GB2312" w:eastAsia="仿宋_GB2312" w:cs="仿宋_GB2312"/>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1845C7EE">
            <w:pPr>
              <w:spacing w:line="340" w:lineRule="exact"/>
              <w:jc w:val="center"/>
              <w:rPr>
                <w:rFonts w:ascii="仿宋" w:hAnsi="仿宋" w:cs="仿宋"/>
                <w:szCs w:val="21"/>
              </w:rPr>
            </w:pPr>
            <w:r>
              <w:rPr>
                <w:rFonts w:hint="eastAsia" w:ascii="仿宋" w:hAnsi="仿宋" w:cs="仿宋"/>
                <w:szCs w:val="21"/>
              </w:rPr>
              <w:t>5</w:t>
            </w:r>
          </w:p>
        </w:tc>
      </w:tr>
      <w:tr w14:paraId="31EC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77" w:type="pct"/>
            <w:vMerge w:val="continue"/>
            <w:vAlign w:val="center"/>
          </w:tcPr>
          <w:p w14:paraId="71AC9F12">
            <w:pPr>
              <w:spacing w:line="340" w:lineRule="exact"/>
              <w:jc w:val="center"/>
              <w:rPr>
                <w:rFonts w:ascii="仿宋" w:hAnsi="仿宋" w:cs="仿宋"/>
                <w:szCs w:val="21"/>
              </w:rPr>
            </w:pPr>
          </w:p>
        </w:tc>
        <w:tc>
          <w:tcPr>
            <w:tcW w:w="483" w:type="pct"/>
            <w:vMerge w:val="continue"/>
            <w:vAlign w:val="center"/>
          </w:tcPr>
          <w:p w14:paraId="62E4574D">
            <w:pPr>
              <w:adjustRightInd w:val="0"/>
              <w:snapToGrid w:val="0"/>
              <w:spacing w:line="340" w:lineRule="exact"/>
              <w:jc w:val="center"/>
              <w:rPr>
                <w:rFonts w:ascii="仿宋" w:hAnsi="仿宋" w:cs="仿宋"/>
                <w:szCs w:val="21"/>
              </w:rPr>
            </w:pPr>
          </w:p>
        </w:tc>
        <w:tc>
          <w:tcPr>
            <w:tcW w:w="468" w:type="pct"/>
            <w:vAlign w:val="center"/>
          </w:tcPr>
          <w:p w14:paraId="5B1CC79B">
            <w:pPr>
              <w:tabs>
                <w:tab w:val="left" w:pos="1177"/>
                <w:tab w:val="left" w:pos="1498"/>
              </w:tabs>
              <w:spacing w:line="340" w:lineRule="exact"/>
              <w:jc w:val="center"/>
              <w:rPr>
                <w:rFonts w:ascii="仿宋" w:hAnsi="仿宋" w:cs="仿宋"/>
                <w:szCs w:val="21"/>
              </w:rPr>
            </w:pPr>
            <w:r>
              <w:rPr>
                <w:rFonts w:hint="eastAsia" w:ascii="仿宋_GB2312" w:hAnsi="仿宋_GB2312" w:eastAsia="仿宋_GB2312" w:cs="仿宋_GB2312"/>
                <w:bCs/>
                <w:kern w:val="0"/>
                <w:szCs w:val="21"/>
              </w:rPr>
              <w:t>应急情况处理方案</w:t>
            </w:r>
          </w:p>
        </w:tc>
        <w:tc>
          <w:tcPr>
            <w:tcW w:w="3406" w:type="pct"/>
            <w:vAlign w:val="center"/>
          </w:tcPr>
          <w:p w14:paraId="4ACC6064">
            <w:pPr>
              <w:adjustRightInd w:val="0"/>
              <w:snapToGrid w:val="0"/>
              <w:jc w:val="left"/>
              <w:rPr>
                <w:rFonts w:ascii="仿宋" w:hAnsi="仿宋" w:cs="仿宋"/>
                <w:kern w:val="0"/>
                <w:szCs w:val="21"/>
              </w:rPr>
            </w:pPr>
            <w:r>
              <w:rPr>
                <w:rFonts w:hint="eastAsia" w:ascii="仿宋" w:hAnsi="仿宋" w:cs="仿宋"/>
                <w:kern w:val="0"/>
                <w:szCs w:val="21"/>
              </w:rPr>
              <w:t>投标人应根据采购需求，结合项目实际，提供</w:t>
            </w:r>
            <w:r>
              <w:rPr>
                <w:rFonts w:hint="eastAsia" w:ascii="仿宋_GB2312" w:hAnsi="仿宋_GB2312" w:eastAsia="仿宋_GB2312" w:cs="仿宋_GB2312"/>
                <w:bCs/>
                <w:kern w:val="0"/>
                <w:szCs w:val="21"/>
              </w:rPr>
              <w:t>应急情况处理方案</w:t>
            </w:r>
            <w:r>
              <w:rPr>
                <w:rFonts w:hint="eastAsia" w:ascii="仿宋" w:hAnsi="仿宋" w:cs="仿宋"/>
                <w:kern w:val="0"/>
                <w:szCs w:val="21"/>
              </w:rPr>
              <w:t>，方案至少应包括但不限于以下内容：①</w:t>
            </w:r>
            <w:r>
              <w:rPr>
                <w:rFonts w:hint="eastAsia" w:ascii="仿宋_GB2312" w:hAnsi="仿宋_GB2312" w:eastAsia="仿宋_GB2312" w:cs="仿宋_GB2312"/>
                <w:szCs w:val="21"/>
              </w:rPr>
              <w:t>应急事项的处理流程</w:t>
            </w:r>
            <w:r>
              <w:rPr>
                <w:rFonts w:hint="eastAsia" w:ascii="仿宋" w:hAnsi="仿宋" w:cs="仿宋"/>
                <w:kern w:val="0"/>
                <w:szCs w:val="21"/>
              </w:rPr>
              <w:t>、②</w:t>
            </w:r>
            <w:r>
              <w:rPr>
                <w:rFonts w:hint="eastAsia" w:ascii="仿宋_GB2312" w:hAnsi="仿宋_GB2312" w:eastAsia="仿宋_GB2312" w:cs="仿宋_GB2312"/>
                <w:szCs w:val="21"/>
              </w:rPr>
              <w:t>处理方法</w:t>
            </w:r>
            <w:r>
              <w:rPr>
                <w:rFonts w:hint="eastAsia" w:ascii="仿宋" w:hAnsi="仿宋" w:cs="仿宋"/>
                <w:kern w:val="0"/>
                <w:szCs w:val="21"/>
              </w:rPr>
              <w:t>。</w:t>
            </w:r>
          </w:p>
          <w:p w14:paraId="2C64F167">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671F2355">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5671D0C4">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6083CF17">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405C4EEA">
            <w:pPr>
              <w:widowControl/>
              <w:spacing w:line="300" w:lineRule="exact"/>
              <w:jc w:val="left"/>
              <w:textAlignment w:val="center"/>
              <w:rPr>
                <w:rFonts w:ascii="仿宋" w:hAnsi="仿宋" w:cs="仿宋"/>
                <w:kern w:val="0"/>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1EDF4177">
            <w:pPr>
              <w:spacing w:line="340" w:lineRule="exact"/>
              <w:jc w:val="center"/>
              <w:rPr>
                <w:rFonts w:ascii="仿宋" w:hAnsi="仿宋" w:cs="仿宋"/>
                <w:szCs w:val="21"/>
              </w:rPr>
            </w:pPr>
            <w:r>
              <w:rPr>
                <w:rFonts w:hint="eastAsia" w:ascii="仿宋" w:hAnsi="仿宋" w:cs="仿宋"/>
                <w:szCs w:val="21"/>
              </w:rPr>
              <w:t>5</w:t>
            </w:r>
          </w:p>
        </w:tc>
      </w:tr>
      <w:tr w14:paraId="731C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77" w:type="pct"/>
            <w:vMerge w:val="continue"/>
            <w:vAlign w:val="center"/>
          </w:tcPr>
          <w:p w14:paraId="2BD47651">
            <w:pPr>
              <w:spacing w:line="340" w:lineRule="exact"/>
              <w:jc w:val="center"/>
              <w:rPr>
                <w:rFonts w:ascii="仿宋" w:hAnsi="仿宋" w:cs="仿宋"/>
                <w:szCs w:val="21"/>
              </w:rPr>
            </w:pPr>
          </w:p>
        </w:tc>
        <w:tc>
          <w:tcPr>
            <w:tcW w:w="483" w:type="pct"/>
            <w:vMerge w:val="continue"/>
            <w:vAlign w:val="center"/>
          </w:tcPr>
          <w:p w14:paraId="459DCA5C">
            <w:pPr>
              <w:adjustRightInd w:val="0"/>
              <w:snapToGrid w:val="0"/>
              <w:spacing w:line="340" w:lineRule="exact"/>
              <w:jc w:val="center"/>
              <w:rPr>
                <w:rFonts w:ascii="仿宋" w:hAnsi="仿宋" w:cs="仿宋"/>
                <w:szCs w:val="21"/>
              </w:rPr>
            </w:pPr>
          </w:p>
        </w:tc>
        <w:tc>
          <w:tcPr>
            <w:tcW w:w="468" w:type="pct"/>
            <w:vAlign w:val="center"/>
          </w:tcPr>
          <w:p w14:paraId="6977EA52">
            <w:pPr>
              <w:tabs>
                <w:tab w:val="left" w:pos="1177"/>
                <w:tab w:val="left" w:pos="1498"/>
              </w:tabs>
              <w:spacing w:line="340" w:lineRule="exact"/>
              <w:jc w:val="center"/>
              <w:rPr>
                <w:rFonts w:ascii="仿宋" w:hAnsi="仿宋" w:cs="仿宋"/>
                <w:kern w:val="0"/>
                <w:szCs w:val="21"/>
              </w:rPr>
            </w:pPr>
            <w:r>
              <w:rPr>
                <w:rFonts w:hint="eastAsia" w:ascii="仿宋" w:hAnsi="仿宋" w:cs="仿宋"/>
                <w:kern w:val="0"/>
                <w:szCs w:val="21"/>
              </w:rPr>
              <w:t>培训方案</w:t>
            </w:r>
          </w:p>
        </w:tc>
        <w:tc>
          <w:tcPr>
            <w:tcW w:w="3406" w:type="pct"/>
            <w:vAlign w:val="center"/>
          </w:tcPr>
          <w:p w14:paraId="5394EE34">
            <w:pPr>
              <w:widowControl/>
              <w:spacing w:line="300" w:lineRule="exact"/>
              <w:jc w:val="left"/>
              <w:textAlignment w:val="center"/>
              <w:rPr>
                <w:rFonts w:ascii="仿宋" w:hAnsi="仿宋" w:cs="仿宋"/>
                <w:kern w:val="0"/>
                <w:szCs w:val="21"/>
              </w:rPr>
            </w:pPr>
            <w:r>
              <w:rPr>
                <w:rFonts w:hint="eastAsia" w:ascii="仿宋" w:hAnsi="仿宋" w:cs="仿宋"/>
                <w:kern w:val="0"/>
                <w:szCs w:val="21"/>
              </w:rPr>
              <w:t>投标投标人应根据采购需求，结合项目实际，提供培训方案，方案至少应包括但不限于以下内容：①日常操作使用方法②常见故障维修③设备维护和保养。</w:t>
            </w:r>
          </w:p>
          <w:p w14:paraId="29E4CFF4">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10E19C89">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6A0997DB">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28823B2B">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636761FA">
            <w:pPr>
              <w:widowControl/>
              <w:spacing w:line="300" w:lineRule="exact"/>
              <w:jc w:val="left"/>
              <w:textAlignment w:val="center"/>
              <w:rPr>
                <w:rFonts w:ascii="仿宋" w:hAnsi="仿宋" w:cs="仿宋"/>
                <w:kern w:val="0"/>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342BDBEE">
            <w:pPr>
              <w:spacing w:line="340" w:lineRule="exact"/>
              <w:jc w:val="center"/>
              <w:rPr>
                <w:rFonts w:ascii="仿宋" w:hAnsi="仿宋" w:cs="仿宋"/>
                <w:szCs w:val="21"/>
              </w:rPr>
            </w:pPr>
            <w:r>
              <w:rPr>
                <w:rFonts w:hint="eastAsia" w:ascii="仿宋" w:hAnsi="仿宋" w:cs="仿宋"/>
                <w:szCs w:val="21"/>
              </w:rPr>
              <w:t>5</w:t>
            </w:r>
          </w:p>
        </w:tc>
      </w:tr>
      <w:tr w14:paraId="14DD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77" w:type="pct"/>
            <w:vMerge w:val="continue"/>
            <w:vAlign w:val="center"/>
          </w:tcPr>
          <w:p w14:paraId="2E1974E0">
            <w:pPr>
              <w:spacing w:line="340" w:lineRule="exact"/>
              <w:jc w:val="center"/>
              <w:rPr>
                <w:rFonts w:ascii="仿宋" w:hAnsi="仿宋" w:cs="仿宋"/>
                <w:szCs w:val="21"/>
              </w:rPr>
            </w:pPr>
          </w:p>
        </w:tc>
        <w:tc>
          <w:tcPr>
            <w:tcW w:w="483" w:type="pct"/>
            <w:vMerge w:val="continue"/>
            <w:vAlign w:val="center"/>
          </w:tcPr>
          <w:p w14:paraId="5F8B778D">
            <w:pPr>
              <w:adjustRightInd w:val="0"/>
              <w:snapToGrid w:val="0"/>
              <w:spacing w:line="340" w:lineRule="exact"/>
              <w:jc w:val="center"/>
              <w:rPr>
                <w:rFonts w:ascii="仿宋" w:hAnsi="仿宋" w:cs="仿宋"/>
                <w:szCs w:val="21"/>
              </w:rPr>
            </w:pPr>
          </w:p>
        </w:tc>
        <w:tc>
          <w:tcPr>
            <w:tcW w:w="468" w:type="pct"/>
            <w:vAlign w:val="center"/>
          </w:tcPr>
          <w:p w14:paraId="66E9EA31">
            <w:pPr>
              <w:tabs>
                <w:tab w:val="left" w:pos="1177"/>
                <w:tab w:val="left" w:pos="1498"/>
              </w:tabs>
              <w:spacing w:line="340" w:lineRule="exact"/>
              <w:jc w:val="center"/>
              <w:rPr>
                <w:rFonts w:ascii="仿宋" w:hAnsi="仿宋" w:cs="仿宋"/>
                <w:szCs w:val="21"/>
              </w:rPr>
            </w:pPr>
            <w:r>
              <w:rPr>
                <w:rFonts w:hint="eastAsia" w:ascii="仿宋" w:hAnsi="仿宋" w:cs="仿宋"/>
                <w:kern w:val="0"/>
                <w:szCs w:val="21"/>
              </w:rPr>
              <w:t>售后服务方案</w:t>
            </w:r>
          </w:p>
        </w:tc>
        <w:tc>
          <w:tcPr>
            <w:tcW w:w="3406" w:type="pct"/>
            <w:vAlign w:val="center"/>
          </w:tcPr>
          <w:p w14:paraId="3E82A213">
            <w:pPr>
              <w:adjustRightInd w:val="0"/>
              <w:snapToGrid w:val="0"/>
              <w:jc w:val="left"/>
              <w:rPr>
                <w:rFonts w:ascii="仿宋" w:hAnsi="仿宋" w:cs="仿宋"/>
                <w:kern w:val="0"/>
                <w:szCs w:val="21"/>
              </w:rPr>
            </w:pPr>
            <w:r>
              <w:rPr>
                <w:rFonts w:hint="eastAsia" w:ascii="仿宋" w:hAnsi="仿宋" w:cs="仿宋"/>
                <w:kern w:val="0"/>
                <w:szCs w:val="21"/>
              </w:rPr>
              <w:t>投标人应根据采购需求，结合项目实际提供售后服务方案，方案应包括但不限于以下内容：</w:t>
            </w:r>
            <w:r>
              <w:rPr>
                <w:rFonts w:hint="eastAsia" w:ascii="仿宋" w:hAnsi="仿宋" w:cs="仿宋"/>
                <w:szCs w:val="21"/>
              </w:rPr>
              <w:t>①保修期内服务方案；②免费保修服务承诺；③上门现场服务；</w:t>
            </w:r>
          </w:p>
          <w:p w14:paraId="4E956D9D">
            <w:pPr>
              <w:adjustRightInd w:val="0"/>
              <w:snapToGrid w:val="0"/>
              <w:jc w:val="left"/>
              <w:rPr>
                <w:rFonts w:ascii="仿宋" w:hAnsi="仿宋" w:cs="仿宋"/>
                <w:kern w:val="0"/>
                <w:szCs w:val="21"/>
              </w:rPr>
            </w:pPr>
            <w:r>
              <w:rPr>
                <w:rFonts w:hint="eastAsia" w:ascii="仿宋" w:hAnsi="仿宋" w:cs="仿宋"/>
                <w:kern w:val="0"/>
                <w:szCs w:val="21"/>
              </w:rPr>
              <w:t>1.提供符合采购需求全面详实的有效方案，无缺陷得5分</w:t>
            </w:r>
          </w:p>
          <w:p w14:paraId="0B851AE4">
            <w:pPr>
              <w:adjustRightInd w:val="0"/>
              <w:snapToGrid w:val="0"/>
              <w:jc w:val="left"/>
              <w:rPr>
                <w:rFonts w:ascii="仿宋" w:hAnsi="仿宋" w:cs="仿宋"/>
                <w:kern w:val="0"/>
                <w:szCs w:val="21"/>
              </w:rPr>
            </w:pPr>
            <w:r>
              <w:rPr>
                <w:rFonts w:hint="eastAsia" w:ascii="仿宋" w:hAnsi="仿宋" w:cs="仿宋"/>
                <w:kern w:val="0"/>
                <w:szCs w:val="21"/>
              </w:rPr>
              <w:t>2.方案内容存在缺陷的，得3分</w:t>
            </w:r>
          </w:p>
          <w:p w14:paraId="2B9C3A4A">
            <w:pPr>
              <w:adjustRightInd w:val="0"/>
              <w:snapToGrid w:val="0"/>
              <w:jc w:val="left"/>
              <w:rPr>
                <w:rFonts w:ascii="仿宋" w:hAnsi="仿宋" w:cs="仿宋"/>
                <w:kern w:val="0"/>
                <w:szCs w:val="21"/>
              </w:rPr>
            </w:pPr>
            <w:r>
              <w:rPr>
                <w:rFonts w:hint="eastAsia" w:ascii="仿宋" w:hAnsi="仿宋" w:cs="仿宋"/>
                <w:kern w:val="0"/>
                <w:szCs w:val="21"/>
              </w:rPr>
              <w:t>3.方案内容存在不符合项目需求的，或方案中缺少上述应包括内容任意一项内容的，得1分</w:t>
            </w:r>
          </w:p>
          <w:p w14:paraId="44FB1888">
            <w:pPr>
              <w:adjustRightInd w:val="0"/>
              <w:snapToGrid w:val="0"/>
              <w:jc w:val="left"/>
              <w:rPr>
                <w:rFonts w:ascii="仿宋" w:hAnsi="仿宋" w:cs="仿宋"/>
                <w:kern w:val="0"/>
                <w:szCs w:val="21"/>
              </w:rPr>
            </w:pPr>
            <w:r>
              <w:rPr>
                <w:rFonts w:hint="eastAsia" w:ascii="仿宋" w:hAnsi="仿宋" w:cs="仿宋"/>
                <w:kern w:val="0"/>
                <w:szCs w:val="21"/>
              </w:rPr>
              <w:t>4.未提供方案，得0分</w:t>
            </w:r>
          </w:p>
          <w:p w14:paraId="46CEE633">
            <w:pPr>
              <w:jc w:val="left"/>
              <w:rPr>
                <w:rFonts w:ascii="仿宋" w:hAnsi="仿宋" w:cs="仿宋"/>
                <w:szCs w:val="21"/>
              </w:rPr>
            </w:pPr>
            <w:r>
              <w:rPr>
                <w:rFonts w:hint="eastAsia" w:ascii="仿宋" w:hAnsi="仿宋" w:cs="仿宋"/>
                <w:kern w:val="0"/>
                <w:szCs w:val="21"/>
              </w:rPr>
              <w:t>注：缺陷是指对项目需求理解存在偏差、存在相互矛盾内容、未针对本项目编写等任意一种情形。不符合项目需求是指存在与本项目执行无关的内容、存在相关内容在实际操作中不能运用、使用的工作方法、标准、依据、流程等有错误影响方案有效性等任意一种情形。</w:t>
            </w:r>
          </w:p>
        </w:tc>
        <w:tc>
          <w:tcPr>
            <w:tcW w:w="365" w:type="pct"/>
            <w:vAlign w:val="center"/>
          </w:tcPr>
          <w:p w14:paraId="447687FE">
            <w:pPr>
              <w:spacing w:line="340" w:lineRule="exact"/>
              <w:jc w:val="center"/>
              <w:rPr>
                <w:rFonts w:ascii="仿宋" w:hAnsi="仿宋" w:cs="仿宋"/>
                <w:szCs w:val="21"/>
              </w:rPr>
            </w:pPr>
            <w:r>
              <w:rPr>
                <w:rFonts w:hint="eastAsia" w:ascii="仿宋" w:hAnsi="仿宋" w:cs="仿宋"/>
                <w:szCs w:val="21"/>
              </w:rPr>
              <w:t>5</w:t>
            </w:r>
          </w:p>
        </w:tc>
      </w:tr>
      <w:tr w14:paraId="1DE1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34" w:type="pct"/>
            <w:gridSpan w:val="4"/>
            <w:vAlign w:val="center"/>
          </w:tcPr>
          <w:p w14:paraId="12328D30">
            <w:pPr>
              <w:jc w:val="center"/>
              <w:rPr>
                <w:rFonts w:ascii="仿宋" w:hAnsi="仿宋" w:cs="仿宋"/>
              </w:rPr>
            </w:pPr>
            <w:r>
              <w:rPr>
                <w:rFonts w:hint="eastAsia" w:ascii="仿宋" w:hAnsi="仿宋" w:cs="仿宋"/>
              </w:rPr>
              <w:t>合计</w:t>
            </w:r>
          </w:p>
        </w:tc>
        <w:tc>
          <w:tcPr>
            <w:tcW w:w="365" w:type="pct"/>
            <w:vAlign w:val="center"/>
          </w:tcPr>
          <w:p w14:paraId="4A219BBA">
            <w:pPr>
              <w:spacing w:line="340" w:lineRule="exact"/>
              <w:jc w:val="center"/>
              <w:rPr>
                <w:rFonts w:ascii="仿宋" w:hAnsi="仿宋" w:cs="仿宋"/>
                <w:szCs w:val="21"/>
              </w:rPr>
            </w:pPr>
            <w:r>
              <w:rPr>
                <w:rFonts w:hint="eastAsia" w:ascii="仿宋" w:hAnsi="仿宋" w:cs="仿宋"/>
                <w:szCs w:val="21"/>
              </w:rPr>
              <w:t>100</w:t>
            </w:r>
          </w:p>
        </w:tc>
      </w:tr>
    </w:tbl>
    <w:p w14:paraId="47EDB797">
      <w:pPr>
        <w:widowControl/>
        <w:shd w:val="clear" w:color="auto" w:fill="FFFFFF"/>
        <w:spacing w:line="240" w:lineRule="exact"/>
        <w:jc w:val="left"/>
        <w:rPr>
          <w:rFonts w:ascii="仿宋_GB2312" w:hAnsi="仿宋_GB2312" w:eastAsia="仿宋_GB2312" w:cs="仿宋_GB2312"/>
          <w:kern w:val="0"/>
          <w:szCs w:val="21"/>
        </w:rPr>
      </w:pPr>
    </w:p>
    <w:p w14:paraId="537DD157">
      <w:pPr>
        <w:widowControl/>
        <w:shd w:val="clear" w:color="auto" w:fill="FFFFFF"/>
        <w:spacing w:line="240" w:lineRule="exact"/>
        <w:jc w:val="left"/>
        <w:rPr>
          <w:rFonts w:ascii="仿宋_GB2312" w:hAnsi="仿宋_GB2312" w:eastAsia="仿宋_GB2312" w:cs="仿宋_GB2312"/>
          <w:kern w:val="0"/>
          <w:szCs w:val="21"/>
        </w:rPr>
      </w:pPr>
    </w:p>
    <w:p w14:paraId="37703F17">
      <w:pPr>
        <w:widowControl/>
        <w:shd w:val="clear" w:color="auto" w:fill="FFFFFF"/>
        <w:spacing w:line="240" w:lineRule="exact"/>
        <w:jc w:val="left"/>
        <w:rPr>
          <w:rFonts w:ascii="仿宋_GB2312" w:hAnsi="仿宋_GB2312" w:eastAsia="仿宋_GB2312" w:cs="仿宋_GB2312"/>
          <w:kern w:val="0"/>
          <w:szCs w:val="21"/>
        </w:rPr>
      </w:pPr>
    </w:p>
    <w:p w14:paraId="76ED5636"/>
    <w:p w14:paraId="5029FB1D">
      <w:pPr>
        <w:numPr>
          <w:ilvl w:val="0"/>
          <w:numId w:val="11"/>
        </w:numPr>
        <w:rPr>
          <w:rFonts w:ascii="仿宋" w:hAnsi="仿宋" w:cs="仿宋"/>
          <w:b/>
          <w:szCs w:val="21"/>
        </w:rPr>
      </w:pPr>
      <w:r>
        <w:rPr>
          <w:rFonts w:hint="eastAsia" w:ascii="仿宋" w:hAnsi="仿宋" w:cs="仿宋"/>
          <w:b/>
          <w:szCs w:val="21"/>
        </w:rPr>
        <w:t>加分项评分标准</w:t>
      </w:r>
    </w:p>
    <w:tbl>
      <w:tblPr>
        <w:tblStyle w:val="25"/>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7688"/>
      </w:tblGrid>
      <w:tr w14:paraId="71DB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0B907BF8">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1D418246">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688" w:type="dxa"/>
            <w:tcBorders>
              <w:top w:val="single" w:color="auto" w:sz="4" w:space="0"/>
              <w:left w:val="single" w:color="auto" w:sz="4" w:space="0"/>
              <w:bottom w:val="single" w:color="auto" w:sz="4" w:space="0"/>
              <w:right w:val="single" w:color="auto" w:sz="4" w:space="0"/>
            </w:tcBorders>
            <w:vAlign w:val="center"/>
          </w:tcPr>
          <w:p w14:paraId="54F327C4">
            <w:pPr>
              <w:jc w:val="center"/>
              <w:rPr>
                <w:rFonts w:ascii="仿宋_GB2312" w:hAnsi="仿宋_GB2312" w:eastAsia="仿宋_GB2312" w:cs="仿宋_GB2312"/>
                <w:szCs w:val="21"/>
              </w:rPr>
            </w:pPr>
            <w:r>
              <w:rPr>
                <w:rFonts w:hint="eastAsia" w:ascii="仿宋_GB2312" w:hAnsi="仿宋_GB2312" w:eastAsia="仿宋_GB2312" w:cs="仿宋_GB2312"/>
                <w:szCs w:val="21"/>
              </w:rPr>
              <w:t>说明（</w:t>
            </w:r>
            <w:r>
              <w:rPr>
                <w:rFonts w:hint="eastAsia" w:ascii="仿宋_GB2312" w:hAnsi="仿宋_GB2312" w:eastAsia="仿宋_GB2312" w:cs="仿宋_GB2312"/>
                <w:b/>
                <w:kern w:val="0"/>
                <w:szCs w:val="21"/>
              </w:rPr>
              <w:t>注：强制性节能产品清单内的产品除外</w:t>
            </w:r>
            <w:r>
              <w:rPr>
                <w:rFonts w:hint="eastAsia" w:ascii="仿宋_GB2312" w:hAnsi="仿宋_GB2312" w:eastAsia="仿宋_GB2312" w:cs="仿宋_GB2312"/>
                <w:szCs w:val="21"/>
              </w:rPr>
              <w:t>）</w:t>
            </w:r>
            <w:r>
              <w:rPr>
                <w:rFonts w:hint="eastAsia" w:ascii="仿宋_GB2312" w:hAnsi="仿宋_GB2312" w:eastAsia="仿宋_GB2312" w:cs="仿宋_GB2312"/>
                <w:b/>
                <w:kern w:val="0"/>
                <w:szCs w:val="21"/>
              </w:rPr>
              <w:t>。</w:t>
            </w:r>
          </w:p>
        </w:tc>
      </w:tr>
      <w:tr w14:paraId="115F3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3B282D92">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27483DEB">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688" w:type="dxa"/>
            <w:tcBorders>
              <w:top w:val="single" w:color="auto" w:sz="4" w:space="0"/>
              <w:left w:val="single" w:color="auto" w:sz="4" w:space="0"/>
              <w:bottom w:val="single" w:color="auto" w:sz="4" w:space="0"/>
              <w:right w:val="single" w:color="auto" w:sz="4" w:space="0"/>
            </w:tcBorders>
            <w:vAlign w:val="center"/>
          </w:tcPr>
          <w:p w14:paraId="7E331253">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7C5F1978">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14:paraId="44B6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4"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48650FFD">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3C5320D1">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688" w:type="dxa"/>
            <w:tcBorders>
              <w:top w:val="single" w:color="auto" w:sz="4" w:space="0"/>
              <w:left w:val="single" w:color="auto" w:sz="4" w:space="0"/>
              <w:bottom w:val="single" w:color="auto" w:sz="4" w:space="0"/>
              <w:right w:val="single" w:color="auto" w:sz="4" w:space="0"/>
            </w:tcBorders>
            <w:vAlign w:val="center"/>
          </w:tcPr>
          <w:p w14:paraId="103BB3B9">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%的加分，计算公式如下：</w:t>
            </w:r>
          </w:p>
          <w:p w14:paraId="4925007D">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bl>
    <w:p w14:paraId="334E9DB5">
      <w:pPr>
        <w:wordWrap w:val="0"/>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br w:type="page"/>
      </w:r>
    </w:p>
    <w:p w14:paraId="5D87DEB8">
      <w:pPr>
        <w:rPr>
          <w:rFonts w:ascii="仿宋_GB2312" w:hAnsi="仿宋_GB2312" w:eastAsia="仿宋_GB2312" w:cs="仿宋_GB2312"/>
        </w:rPr>
      </w:pPr>
      <w:bookmarkStart w:id="138" w:name="_Toc25922_WPSOffice_Level1"/>
    </w:p>
    <w:p w14:paraId="2F7C88CC">
      <w:pPr>
        <w:rPr>
          <w:rFonts w:ascii="仿宋_GB2312" w:hAnsi="仿宋_GB2312" w:eastAsia="仿宋_GB2312" w:cs="仿宋_GB2312"/>
        </w:rPr>
      </w:pPr>
    </w:p>
    <w:p w14:paraId="4636166A">
      <w:pPr>
        <w:rPr>
          <w:rFonts w:ascii="仿宋_GB2312" w:hAnsi="仿宋_GB2312" w:eastAsia="仿宋_GB2312" w:cs="仿宋_GB2312"/>
        </w:rPr>
      </w:pPr>
    </w:p>
    <w:p w14:paraId="7F76EC2C">
      <w:pPr>
        <w:rPr>
          <w:rFonts w:ascii="仿宋_GB2312" w:hAnsi="仿宋_GB2312" w:eastAsia="仿宋_GB2312" w:cs="仿宋_GB2312"/>
        </w:rPr>
      </w:pPr>
    </w:p>
    <w:p w14:paraId="018D5607">
      <w:pPr>
        <w:rPr>
          <w:rFonts w:ascii="仿宋_GB2312" w:hAnsi="仿宋_GB2312" w:eastAsia="仿宋_GB2312" w:cs="仿宋_GB2312"/>
        </w:rPr>
      </w:pPr>
    </w:p>
    <w:p w14:paraId="7022A7B1">
      <w:pPr>
        <w:rPr>
          <w:rFonts w:ascii="仿宋_GB2312" w:hAnsi="仿宋_GB2312" w:eastAsia="仿宋_GB2312" w:cs="仿宋_GB2312"/>
        </w:rPr>
      </w:pPr>
    </w:p>
    <w:p w14:paraId="0B24EEC6">
      <w:pPr>
        <w:rPr>
          <w:rFonts w:ascii="仿宋_GB2312" w:hAnsi="仿宋_GB2312" w:eastAsia="仿宋_GB2312" w:cs="仿宋_GB2312"/>
        </w:rPr>
      </w:pPr>
    </w:p>
    <w:p w14:paraId="26F9DF52">
      <w:pPr>
        <w:rPr>
          <w:rFonts w:ascii="仿宋_GB2312" w:hAnsi="仿宋_GB2312" w:eastAsia="仿宋_GB2312" w:cs="仿宋_GB2312"/>
        </w:rPr>
      </w:pPr>
    </w:p>
    <w:p w14:paraId="11A6CFA3">
      <w:pPr>
        <w:rPr>
          <w:rFonts w:ascii="仿宋_GB2312" w:hAnsi="仿宋_GB2312" w:eastAsia="仿宋_GB2312" w:cs="仿宋_GB2312"/>
        </w:rPr>
      </w:pPr>
    </w:p>
    <w:p w14:paraId="282E95A6">
      <w:pPr>
        <w:rPr>
          <w:rFonts w:ascii="仿宋_GB2312" w:hAnsi="仿宋_GB2312" w:eastAsia="仿宋_GB2312" w:cs="仿宋_GB2312"/>
        </w:rPr>
      </w:pPr>
    </w:p>
    <w:p w14:paraId="1D921D17">
      <w:pPr>
        <w:pStyle w:val="2"/>
        <w:adjustRightInd w:val="0"/>
        <w:snapToGrid w:val="0"/>
        <w:spacing w:before="312" w:beforeLines="100" w:after="312" w:afterLines="100"/>
        <w:rPr>
          <w:rFonts w:ascii="仿宋_GB2312" w:hAnsi="仿宋_GB2312" w:eastAsia="仿宋_GB2312" w:cs="仿宋_GB2312"/>
        </w:rPr>
      </w:pPr>
      <w:bookmarkStart w:id="139" w:name="_Toc19588"/>
      <w:r>
        <w:rPr>
          <w:rFonts w:hint="eastAsia" w:ascii="仿宋_GB2312" w:hAnsi="仿宋_GB2312" w:eastAsia="仿宋_GB2312" w:cs="仿宋_GB2312"/>
        </w:rPr>
        <w:t>第五章 政府采购合同条款</w:t>
      </w:r>
      <w:bookmarkEnd w:id="138"/>
      <w:r>
        <w:rPr>
          <w:rFonts w:hint="eastAsia" w:ascii="仿宋_GB2312" w:hAnsi="仿宋_GB2312" w:eastAsia="仿宋_GB2312" w:cs="仿宋_GB2312"/>
        </w:rPr>
        <w:t>及格式</w:t>
      </w:r>
      <w:bookmarkEnd w:id="139"/>
    </w:p>
    <w:p w14:paraId="7FB39CE4">
      <w:pPr>
        <w:rPr>
          <w:rFonts w:ascii="仿宋_GB2312" w:hAnsi="仿宋_GB2312" w:eastAsia="仿宋_GB2312" w:cs="仿宋_GB2312"/>
        </w:rPr>
      </w:pPr>
    </w:p>
    <w:p w14:paraId="7F8EBC64">
      <w:pPr>
        <w:rPr>
          <w:rFonts w:ascii="仿宋_GB2312" w:hAnsi="仿宋_GB2312" w:eastAsia="仿宋_GB2312" w:cs="仿宋_GB2312"/>
        </w:rPr>
      </w:pPr>
    </w:p>
    <w:p w14:paraId="0312CCDB">
      <w:pPr>
        <w:pStyle w:val="8"/>
        <w:spacing w:after="0"/>
        <w:jc w:val="center"/>
        <w:rPr>
          <w:rFonts w:ascii="宋体" w:hAnsi="宋体" w:cs="宋体"/>
          <w:b/>
          <w:bCs/>
          <w:spacing w:val="-20"/>
          <w:kern w:val="44"/>
          <w:sz w:val="48"/>
          <w:szCs w:val="48"/>
        </w:rPr>
      </w:pPr>
      <w:bookmarkStart w:id="140" w:name="_Toc23704_WPSOffice_Level1"/>
      <w:r>
        <w:rPr>
          <w:rFonts w:hint="eastAsia" w:ascii="仿宋_GB2312" w:hAnsi="仿宋_GB2312" w:eastAsia="仿宋_GB2312" w:cs="仿宋_GB2312"/>
          <w:szCs w:val="28"/>
        </w:rPr>
        <w:br w:type="page"/>
      </w:r>
      <w:bookmarkEnd w:id="140"/>
      <w:bookmarkStart w:id="141" w:name="_Toc3995"/>
    </w:p>
    <w:p w14:paraId="5B219FB1">
      <w:pPr>
        <w:pStyle w:val="8"/>
        <w:spacing w:after="0"/>
        <w:jc w:val="center"/>
        <w:rPr>
          <w:rFonts w:ascii="宋体" w:hAnsi="宋体" w:cs="宋体"/>
          <w:b/>
          <w:bCs/>
          <w:spacing w:val="-20"/>
          <w:kern w:val="44"/>
          <w:sz w:val="48"/>
          <w:szCs w:val="48"/>
        </w:rPr>
      </w:pPr>
    </w:p>
    <w:p w14:paraId="38823ABE">
      <w:pPr>
        <w:pStyle w:val="8"/>
        <w:spacing w:after="0"/>
        <w:jc w:val="center"/>
        <w:rPr>
          <w:rFonts w:ascii="宋体" w:hAnsi="宋体" w:cs="宋体"/>
          <w:b/>
          <w:bCs/>
          <w:spacing w:val="-20"/>
          <w:kern w:val="44"/>
          <w:sz w:val="48"/>
          <w:szCs w:val="48"/>
        </w:rPr>
      </w:pPr>
    </w:p>
    <w:p w14:paraId="48C249F5">
      <w:pPr>
        <w:pStyle w:val="8"/>
        <w:spacing w:after="0"/>
        <w:jc w:val="center"/>
        <w:rPr>
          <w:rFonts w:ascii="宋体" w:hAnsi="宋体" w:cs="宋体"/>
          <w:b/>
          <w:bCs/>
          <w:spacing w:val="-20"/>
          <w:kern w:val="44"/>
          <w:sz w:val="48"/>
          <w:szCs w:val="48"/>
        </w:rPr>
      </w:pPr>
    </w:p>
    <w:p w14:paraId="20B3E1A6">
      <w:pPr>
        <w:pStyle w:val="8"/>
        <w:spacing w:after="0"/>
        <w:jc w:val="center"/>
        <w:rPr>
          <w:rFonts w:ascii="宋体" w:hAnsi="宋体" w:cs="宋体"/>
          <w:b/>
          <w:bCs/>
          <w:spacing w:val="-20"/>
          <w:kern w:val="44"/>
          <w:sz w:val="48"/>
          <w:szCs w:val="48"/>
        </w:rPr>
      </w:pPr>
    </w:p>
    <w:p w14:paraId="356D3698">
      <w:pPr>
        <w:pStyle w:val="8"/>
        <w:spacing w:after="0"/>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52617C36">
      <w:pPr>
        <w:pStyle w:val="8"/>
        <w:spacing w:after="0"/>
        <w:jc w:val="center"/>
        <w:rPr>
          <w:rFonts w:ascii="宋体" w:hAnsi="宋体" w:eastAsia="宋体" w:cs="宋体"/>
          <w:b/>
          <w:bCs/>
          <w:spacing w:val="-20"/>
          <w:kern w:val="44"/>
          <w:sz w:val="48"/>
          <w:szCs w:val="48"/>
        </w:rPr>
      </w:pPr>
      <w:r>
        <w:rPr>
          <w:rFonts w:hint="eastAsia" w:ascii="宋体" w:hAnsi="宋体" w:cs="宋体"/>
          <w:b/>
          <w:bCs/>
          <w:spacing w:val="-20"/>
          <w:kern w:val="44"/>
          <w:sz w:val="48"/>
          <w:szCs w:val="48"/>
        </w:rPr>
        <w:t>（试行）</w:t>
      </w:r>
    </w:p>
    <w:p w14:paraId="210FF57C">
      <w:pPr>
        <w:rPr>
          <w:rFonts w:ascii="宋体" w:hAnsi="宋体" w:cs="宋体"/>
          <w:b/>
          <w:bCs/>
          <w:spacing w:val="-20"/>
          <w:kern w:val="44"/>
          <w:sz w:val="40"/>
          <w:szCs w:val="40"/>
        </w:rPr>
      </w:pPr>
    </w:p>
    <w:p w14:paraId="3CDCC5E0">
      <w:pPr>
        <w:rPr>
          <w:rFonts w:ascii="宋体" w:hAnsi="宋体" w:cs="宋体"/>
          <w:b/>
          <w:bCs/>
          <w:spacing w:val="-20"/>
          <w:kern w:val="44"/>
          <w:sz w:val="40"/>
          <w:szCs w:val="40"/>
        </w:rPr>
      </w:pPr>
    </w:p>
    <w:p w14:paraId="70087105">
      <w:pPr>
        <w:rPr>
          <w:rFonts w:ascii="宋体" w:hAnsi="宋体" w:cs="宋体"/>
          <w:b/>
          <w:bCs/>
          <w:spacing w:val="-20"/>
          <w:kern w:val="44"/>
          <w:sz w:val="40"/>
          <w:szCs w:val="40"/>
        </w:rPr>
      </w:pPr>
    </w:p>
    <w:p w14:paraId="5466A6D5">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27E5157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9388D62">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59A1928">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8CB4F1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38CAB4B7"/>
    <w:p w14:paraId="21913B0B">
      <w:pPr>
        <w:rPr>
          <w:rFonts w:eastAsia="黑体"/>
          <w:sz w:val="44"/>
          <w:szCs w:val="44"/>
        </w:rPr>
      </w:pPr>
      <w:r>
        <w:rPr>
          <w:rFonts w:eastAsia="黑体"/>
          <w:sz w:val="44"/>
          <w:szCs w:val="44"/>
        </w:rPr>
        <w:br w:type="page"/>
      </w:r>
    </w:p>
    <w:p w14:paraId="76464081">
      <w:pPr>
        <w:rPr>
          <w:rFonts w:eastAsia="黑体"/>
          <w:sz w:val="44"/>
          <w:szCs w:val="44"/>
        </w:rPr>
      </w:pPr>
    </w:p>
    <w:p w14:paraId="3BF0643A">
      <w:pPr>
        <w:rPr>
          <w:rFonts w:eastAsia="黑体"/>
          <w:sz w:val="44"/>
          <w:szCs w:val="44"/>
        </w:rPr>
      </w:pPr>
    </w:p>
    <w:p w14:paraId="15C3D7F6">
      <w:pPr>
        <w:jc w:val="center"/>
        <w:rPr>
          <w:rFonts w:eastAsia="黑体"/>
          <w:sz w:val="44"/>
          <w:szCs w:val="44"/>
        </w:rPr>
      </w:pPr>
      <w:r>
        <w:rPr>
          <w:rFonts w:hint="eastAsia" w:eastAsia="黑体"/>
          <w:sz w:val="44"/>
          <w:szCs w:val="44"/>
        </w:rPr>
        <w:t>使 用 说 明</w:t>
      </w:r>
    </w:p>
    <w:p w14:paraId="18F1E899">
      <w:pPr>
        <w:ind w:firstLine="640" w:firstLineChars="200"/>
        <w:rPr>
          <w:rFonts w:ascii="仿宋_GB2312" w:hAnsi="仿宋_GB2312" w:eastAsia="仿宋_GB2312" w:cs="仿宋_GB2312"/>
          <w:sz w:val="32"/>
          <w:szCs w:val="32"/>
        </w:rPr>
      </w:pPr>
    </w:p>
    <w:p w14:paraId="011276DA">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267EEEFE">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6D7E30BC">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6B37000E">
      <w:pPr>
        <w:ind w:firstLine="880" w:firstLineChars="200"/>
        <w:rPr>
          <w:rFonts w:eastAsia="黑体"/>
          <w:sz w:val="44"/>
          <w:szCs w:val="44"/>
        </w:rPr>
        <w:sectPr>
          <w:headerReference r:id="rId5" w:type="default"/>
          <w:footerReference r:id="rId6" w:type="default"/>
          <w:pgSz w:w="11906" w:h="16838"/>
          <w:pgMar w:top="1440" w:right="1800" w:bottom="1440" w:left="1800" w:header="851" w:footer="992" w:gutter="0"/>
          <w:cols w:space="720" w:num="1"/>
          <w:docGrid w:type="lines" w:linePitch="312" w:charSpace="0"/>
        </w:sectPr>
      </w:pPr>
    </w:p>
    <w:bookmarkEnd w:id="141"/>
    <w:p w14:paraId="0ACA4D6C">
      <w:bookmarkStart w:id="142" w:name="_Toc22209"/>
    </w:p>
    <w:p w14:paraId="40BF3BA5">
      <w:pPr>
        <w:pStyle w:val="3"/>
        <w:adjustRightInd w:val="0"/>
        <w:snapToGrid w:val="0"/>
        <w:spacing w:line="400" w:lineRule="exact"/>
        <w:rPr>
          <w:rFonts w:ascii="黑体" w:hAnsi="STZhongsong" w:eastAsia="黑体"/>
          <w:b w:val="0"/>
          <w:szCs w:val="28"/>
        </w:rPr>
      </w:pPr>
      <w:r>
        <w:rPr>
          <w:rFonts w:hint="eastAsia" w:ascii="黑体" w:hAnsi="黑体" w:eastAsia="黑体"/>
          <w:b w:val="0"/>
          <w:szCs w:val="28"/>
        </w:rPr>
        <w:t xml:space="preserve">第一节 </w:t>
      </w:r>
      <w:r>
        <w:rPr>
          <w:rFonts w:hint="eastAsia" w:ascii="黑体" w:hAnsi="STZhongsong" w:eastAsia="黑体"/>
          <w:b w:val="0"/>
          <w:szCs w:val="28"/>
        </w:rPr>
        <w:t>政府采购合同协议书</w:t>
      </w:r>
      <w:bookmarkEnd w:id="142"/>
    </w:p>
    <w:p w14:paraId="70BC11CF"/>
    <w:p w14:paraId="7C83525B">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31C26909">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2A16D80D">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46D7DC8A">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7011BF25">
      <w:pPr>
        <w:spacing w:line="400" w:lineRule="exact"/>
        <w:rPr>
          <w:rFonts w:eastAsia="宋体"/>
        </w:rPr>
      </w:pPr>
    </w:p>
    <w:p w14:paraId="4E26CBDE">
      <w:pPr>
        <w:pStyle w:val="10"/>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E380F2B">
      <w:pPr>
        <w:numPr>
          <w:ilvl w:val="0"/>
          <w:numId w:val="12"/>
        </w:numPr>
        <w:adjustRightInd w:val="0"/>
        <w:snapToGrid w:val="0"/>
        <w:spacing w:line="400" w:lineRule="exact"/>
        <w:ind w:firstLine="420" w:firstLineChars="200"/>
        <w:rPr>
          <w:rFonts w:ascii="宋体" w:hAnsi="宋体"/>
          <w:b/>
          <w:szCs w:val="21"/>
        </w:rPr>
      </w:pPr>
      <w:r>
        <w:rPr>
          <w:rFonts w:hint="eastAsia" w:ascii="宋体" w:hAnsi="宋体"/>
          <w:b/>
          <w:szCs w:val="21"/>
        </w:rPr>
        <w:t>项目信息</w:t>
      </w:r>
    </w:p>
    <w:p w14:paraId="0F7A3047">
      <w:pPr>
        <w:pStyle w:val="10"/>
        <w:numPr>
          <w:ilvl w:val="0"/>
          <w:numId w:val="13"/>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0A8A0AA8">
      <w:pPr>
        <w:pStyle w:val="10"/>
        <w:tabs>
          <w:tab w:val="left" w:pos="999"/>
        </w:tabs>
        <w:adjustRightInd w:val="0"/>
        <w:snapToGrid w:val="0"/>
        <w:spacing w:after="0" w:line="400" w:lineRule="exact"/>
        <w:ind w:left="0" w:leftChars="0"/>
        <w:rPr>
          <w:rFonts w:ascii="宋体" w:hAnsi="宋体" w:eastAsia="宋体"/>
          <w:szCs w:val="21"/>
        </w:rPr>
      </w:pPr>
      <w:r>
        <w:rPr>
          <w:rFonts w:hint="eastAsia" w:ascii="宋体" w:hAnsi="宋体"/>
          <w:szCs w:val="21"/>
        </w:rPr>
        <w:t xml:space="preserve">         采购项目编号：</w:t>
      </w:r>
      <w:r>
        <w:rPr>
          <w:rFonts w:ascii="宋体" w:hAnsi="宋体"/>
          <w:szCs w:val="21"/>
          <w:u w:val="single"/>
        </w:rPr>
        <w:t xml:space="preserve">                                          </w:t>
      </w:r>
    </w:p>
    <w:p w14:paraId="6138264E">
      <w:pPr>
        <w:pStyle w:val="10"/>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0CFF4A5B">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7744DF34">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1B0A00D7">
      <w:p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618C2910">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2837184A">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CFEFBE9">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2E7DCF54">
      <w:pPr>
        <w:adjustRightInd w:val="0"/>
        <w:snapToGrid w:val="0"/>
        <w:spacing w:line="400" w:lineRule="exact"/>
        <w:ind w:firstLine="945" w:firstLineChars="450"/>
        <w:rPr>
          <w:rFonts w:ascii="宋体" w:hAnsi="宋体" w:cs="宋体"/>
          <w:szCs w:val="21"/>
        </w:rPr>
      </w:pPr>
      <w:r>
        <w:rPr>
          <w:rFonts w:hint="eastAsia" w:ascii="宋体" w:hAnsi="宋体" w:cs="宋体"/>
          <w:szCs w:val="21"/>
        </w:rPr>
        <w:t xml:space="preserve">     关键部件：           品牌：         型号：        </w:t>
      </w:r>
    </w:p>
    <w:p w14:paraId="05579228">
      <w:pPr>
        <w:adjustRightInd w:val="0"/>
        <w:snapToGrid w:val="0"/>
        <w:spacing w:line="400" w:lineRule="exact"/>
        <w:ind w:firstLine="945" w:firstLineChars="450"/>
        <w:rPr>
          <w:rFonts w:ascii="宋体" w:hAnsi="宋体" w:cs="宋体"/>
          <w:szCs w:val="21"/>
        </w:rPr>
      </w:pPr>
      <w:r>
        <w:rPr>
          <w:rFonts w:hint="eastAsia" w:ascii="宋体" w:hAnsi="宋体" w:cs="宋体"/>
          <w:szCs w:val="21"/>
        </w:rPr>
        <w:t xml:space="preserve">     关键部件：           品牌：         型号：        </w:t>
      </w:r>
    </w:p>
    <w:p w14:paraId="543692BE">
      <w:pPr>
        <w:adjustRightInd w:val="0"/>
        <w:snapToGrid w:val="0"/>
        <w:spacing w:line="400" w:lineRule="exact"/>
        <w:ind w:firstLine="945" w:firstLineChars="450"/>
        <w:rPr>
          <w:rFonts w:ascii="宋体" w:hAnsi="宋体" w:cs="宋体"/>
          <w:szCs w:val="21"/>
        </w:rPr>
      </w:pPr>
      <w:r>
        <w:rPr>
          <w:rFonts w:hint="eastAsia" w:ascii="宋体" w:hAnsi="宋体" w:cs="宋体"/>
          <w:szCs w:val="21"/>
        </w:rPr>
        <w:t xml:space="preserve">     关键部件：           品牌：         型号：       </w:t>
      </w:r>
    </w:p>
    <w:p w14:paraId="110BCF34">
      <w:pPr>
        <w:adjustRightInd w:val="0"/>
        <w:snapToGrid w:val="0"/>
        <w:spacing w:line="400" w:lineRule="exact"/>
        <w:ind w:firstLine="945" w:firstLineChars="450"/>
        <w:rPr>
          <w:rFonts w:ascii="宋体" w:hAnsi="宋体"/>
          <w:szCs w:val="21"/>
        </w:rPr>
      </w:pPr>
      <w:r>
        <w:rPr>
          <w:rFonts w:hint="eastAsia" w:ascii="宋体" w:hAnsi="宋体" w:cs="宋体"/>
          <w:szCs w:val="21"/>
        </w:rPr>
        <w:t xml:space="preserve">   </w:t>
      </w:r>
      <w:r>
        <w:rPr>
          <w:rFonts w:hint="eastAsia" w:ascii="宋体" w:hAnsi="宋体"/>
          <w:szCs w:val="21"/>
        </w:rPr>
        <w:t>（注：关键部件是指财政部会同有关部门发布的政府采购需求标准规定的需要通过国家有关部门指定的测评机构开展的安全可靠测评的软硬件，如CPU芯片、操作系统、数据库等。）</w:t>
      </w:r>
    </w:p>
    <w:p w14:paraId="22525194">
      <w:pPr>
        <w:adjustRightInd w:val="0"/>
        <w:snapToGrid w:val="0"/>
        <w:spacing w:line="400" w:lineRule="exact"/>
        <w:ind w:firstLine="945" w:firstLineChars="450"/>
        <w:rPr>
          <w:rFonts w:ascii="宋体" w:hAnsi="宋体"/>
          <w:szCs w:val="21"/>
        </w:rPr>
      </w:pPr>
      <w:r>
        <w:rPr>
          <w:rFonts w:hint="eastAsia" w:ascii="宋体" w:hAnsi="宋体"/>
          <w:szCs w:val="21"/>
        </w:rPr>
        <w:t xml:space="preserve"> ②涉及车辆采购，请填写是否属于新能源汽车：</w:t>
      </w:r>
    </w:p>
    <w:p w14:paraId="071BA45A">
      <w:pPr>
        <w:adjustRightInd w:val="0"/>
        <w:snapToGrid w:val="0"/>
        <w:spacing w:line="400" w:lineRule="exact"/>
        <w:ind w:firstLine="945" w:firstLineChars="45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是，《政府采购品目分类目录》底级品目名称：      数量：     金额：      </w:t>
      </w:r>
    </w:p>
    <w:p w14:paraId="60E33B37">
      <w:pPr>
        <w:adjustRightInd w:val="0"/>
        <w:snapToGrid w:val="0"/>
        <w:spacing w:line="400" w:lineRule="exact"/>
        <w:ind w:firstLine="945" w:firstLineChars="45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1C50782C">
      <w:pPr>
        <w:adjustRightInd w:val="0"/>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
        </w:rPr>
        <w:t>4</w:t>
      </w:r>
      <w:r>
        <w:rPr>
          <w:rFonts w:hint="eastAsia" w:ascii="宋体" w:hAnsi="宋体"/>
          <w:szCs w:val="21"/>
        </w:rPr>
        <w:t>）政府采购组织形式：</w:t>
      </w:r>
      <w:r>
        <w:rPr>
          <w:rFonts w:hint="eastAsia" w:ascii="宋体" w:hAnsi="宋体"/>
          <w:szCs w:val="21"/>
        </w:rPr>
        <w:sym w:font="Wingdings" w:char="00A8"/>
      </w:r>
      <w:r>
        <w:rPr>
          <w:rFonts w:hint="eastAsia" w:ascii="宋体" w:hAnsi="宋体"/>
          <w:szCs w:val="21"/>
        </w:rPr>
        <w:t xml:space="preserve">政府集中采购  </w:t>
      </w:r>
      <w:r>
        <w:rPr>
          <w:rFonts w:hint="eastAsia" w:ascii="宋体" w:hAnsi="宋体"/>
          <w:szCs w:val="21"/>
        </w:rPr>
        <w:sym w:font="Wingdings" w:char="00A8"/>
      </w:r>
      <w:r>
        <w:rPr>
          <w:rFonts w:hint="eastAsia" w:ascii="宋体" w:hAnsi="宋体"/>
          <w:szCs w:val="21"/>
        </w:rPr>
        <w:t xml:space="preserve">部门集中采购  </w:t>
      </w:r>
      <w:r>
        <w:rPr>
          <w:rFonts w:hint="eastAsia" w:ascii="宋体" w:hAnsi="宋体"/>
          <w:szCs w:val="21"/>
        </w:rPr>
        <w:sym w:font="Wingdings" w:char="00A8"/>
      </w:r>
      <w:r>
        <w:rPr>
          <w:rFonts w:hint="eastAsia" w:ascii="宋体" w:hAnsi="宋体"/>
          <w:szCs w:val="21"/>
        </w:rPr>
        <w:t>分散采购</w:t>
      </w:r>
    </w:p>
    <w:p w14:paraId="432C8FE9">
      <w:pPr>
        <w:adjustRightInd w:val="0"/>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
        </w:rPr>
        <w:t>5</w:t>
      </w:r>
      <w:r>
        <w:rPr>
          <w:rFonts w:hint="eastAsia" w:ascii="宋体" w:hAnsi="宋体"/>
          <w:szCs w:val="21"/>
        </w:rPr>
        <w:t>）政府采购方式：</w:t>
      </w:r>
      <w:r>
        <w:rPr>
          <w:rFonts w:hint="eastAsia" w:ascii="宋体" w:hAnsi="宋体"/>
          <w:szCs w:val="21"/>
        </w:rPr>
        <w:sym w:font="Wingdings" w:char="00A8"/>
      </w:r>
      <w:r>
        <w:rPr>
          <w:rFonts w:hint="eastAsia" w:ascii="宋体" w:hAnsi="宋体"/>
          <w:szCs w:val="21"/>
        </w:rPr>
        <w:t xml:space="preserve">公开招标 </w:t>
      </w:r>
      <w:r>
        <w:rPr>
          <w:rFonts w:hint="eastAsia" w:ascii="宋体" w:hAnsi="宋体"/>
          <w:szCs w:val="21"/>
        </w:rPr>
        <w:sym w:font="Wingdings" w:char="00A8"/>
      </w:r>
      <w:r>
        <w:rPr>
          <w:rFonts w:hint="eastAsia" w:ascii="宋体" w:hAnsi="宋体"/>
          <w:szCs w:val="21"/>
        </w:rPr>
        <w:t xml:space="preserve">邀请招标 </w:t>
      </w:r>
      <w:r>
        <w:rPr>
          <w:rFonts w:hint="eastAsia" w:ascii="宋体" w:hAnsi="宋体"/>
          <w:szCs w:val="21"/>
        </w:rPr>
        <w:sym w:font="Wingdings" w:char="00A8"/>
      </w:r>
      <w:r>
        <w:rPr>
          <w:rFonts w:hint="eastAsia" w:ascii="宋体" w:hAnsi="宋体"/>
          <w:szCs w:val="21"/>
        </w:rPr>
        <w:t xml:space="preserve">竞争性谈判 </w:t>
      </w:r>
      <w:r>
        <w:rPr>
          <w:rFonts w:hint="eastAsia" w:ascii="宋体" w:hAnsi="宋体"/>
          <w:szCs w:val="21"/>
        </w:rPr>
        <w:sym w:font="Wingdings" w:char="00A8"/>
      </w:r>
      <w:r>
        <w:rPr>
          <w:rFonts w:hint="eastAsia" w:ascii="宋体" w:hAnsi="宋体"/>
          <w:szCs w:val="21"/>
        </w:rPr>
        <w:t>竞争性磋商</w:t>
      </w:r>
    </w:p>
    <w:p w14:paraId="2C12EFBB">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询价 </w:t>
      </w:r>
      <w:r>
        <w:rPr>
          <w:rFonts w:hint="eastAsia" w:ascii="宋体" w:hAnsi="宋体"/>
          <w:szCs w:val="21"/>
        </w:rPr>
        <w:sym w:font="Wingdings" w:char="00A8"/>
      </w:r>
      <w:r>
        <w:rPr>
          <w:rFonts w:hint="eastAsia" w:ascii="宋体" w:hAnsi="宋体"/>
          <w:szCs w:val="21"/>
        </w:rPr>
        <w:t xml:space="preserve">单一来源 </w:t>
      </w:r>
      <w:r>
        <w:rPr>
          <w:rFonts w:hint="eastAsia" w:ascii="宋体" w:hAnsi="宋体"/>
          <w:szCs w:val="21"/>
        </w:rPr>
        <w:sym w:font="Wingdings" w:char="00A8"/>
      </w:r>
      <w:r>
        <w:rPr>
          <w:rFonts w:hint="eastAsia" w:ascii="宋体" w:hAnsi="宋体"/>
          <w:szCs w:val="21"/>
        </w:rPr>
        <w:t xml:space="preserve">框架协议 </w:t>
      </w:r>
      <w:r>
        <w:rPr>
          <w:rFonts w:hint="eastAsia" w:ascii="宋体" w:hAnsi="宋体"/>
          <w:szCs w:val="21"/>
        </w:rPr>
        <w:sym w:font="Wingdings" w:char="00A8"/>
      </w:r>
      <w:r>
        <w:rPr>
          <w:rFonts w:hint="eastAsia" w:ascii="宋体" w:hAnsi="宋体"/>
          <w:szCs w:val="21"/>
        </w:rPr>
        <w:t xml:space="preserve">其他：          </w:t>
      </w:r>
    </w:p>
    <w:p w14:paraId="6C38C041">
      <w:pPr>
        <w:adjustRightInd w:val="0"/>
        <w:snapToGrid w:val="0"/>
        <w:spacing w:line="400" w:lineRule="exact"/>
        <w:ind w:firstLine="420" w:firstLineChars="200"/>
        <w:rPr>
          <w:rFonts w:ascii="宋体" w:hAnsi="宋体"/>
          <w:szCs w:val="21"/>
        </w:rPr>
      </w:pPr>
      <w:r>
        <w:rPr>
          <w:rFonts w:hint="eastAsia" w:ascii="宋体" w:hAnsi="宋体"/>
          <w:szCs w:val="21"/>
        </w:rPr>
        <w:t>（注：在框架协议采购的第二阶段，可选择使用该合同文本）</w:t>
      </w:r>
    </w:p>
    <w:p w14:paraId="743BA518">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lang w:val="en"/>
        </w:rPr>
        <w:t>6</w:t>
      </w:r>
      <w:r>
        <w:rPr>
          <w:rFonts w:hint="eastAsia" w:ascii="宋体" w:hAnsi="宋体"/>
          <w:szCs w:val="21"/>
        </w:rPr>
        <w:t>）中标（成交）采购标的制造商是否为中小企业：</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35BE052F">
      <w:pPr>
        <w:adjustRightInd w:val="0"/>
        <w:snapToGrid w:val="0"/>
        <w:spacing w:line="400" w:lineRule="exact"/>
        <w:ind w:firstLine="420" w:firstLineChars="200"/>
        <w:rPr>
          <w:rFonts w:ascii="宋体" w:hAnsi="宋体"/>
          <w:szCs w:val="21"/>
        </w:rPr>
      </w:pPr>
      <w:r>
        <w:rPr>
          <w:rFonts w:hint="eastAsia" w:ascii="宋体" w:hAnsi="宋体"/>
          <w:szCs w:val="21"/>
        </w:rPr>
        <w:t xml:space="preserve">  本合同是否为专门面向中小企业的采购合同（中小企业预留合同）：</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1D1297C4">
      <w:pPr>
        <w:adjustRightInd w:val="0"/>
        <w:snapToGrid w:val="0"/>
        <w:spacing w:line="400" w:lineRule="exact"/>
        <w:ind w:firstLine="420" w:firstLineChars="200"/>
        <w:rPr>
          <w:rFonts w:ascii="宋体" w:hAnsi="宋体"/>
          <w:szCs w:val="21"/>
        </w:rPr>
      </w:pPr>
      <w:r>
        <w:rPr>
          <w:rFonts w:hint="eastAsia" w:ascii="宋体" w:hAnsi="宋体"/>
          <w:szCs w:val="21"/>
        </w:rPr>
        <w:t xml:space="preserve">  若本项目不专门面向中小企业采购，是否给予小微企业评审优惠：</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4F6EB0D0">
      <w:pPr>
        <w:adjustRightInd w:val="0"/>
        <w:snapToGrid w:val="0"/>
        <w:spacing w:line="400" w:lineRule="exact"/>
        <w:ind w:firstLine="420" w:firstLineChars="200"/>
        <w:rPr>
          <w:rFonts w:ascii="宋体" w:hAnsi="宋体"/>
          <w:szCs w:val="21"/>
        </w:rPr>
      </w:pPr>
      <w:r>
        <w:rPr>
          <w:rFonts w:hint="eastAsia" w:ascii="宋体" w:hAnsi="宋体"/>
          <w:szCs w:val="21"/>
        </w:rPr>
        <w:t xml:space="preserve">  中标（成交）采购标的制造商是否为残疾人福利性单位：</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4A40F06B">
      <w:pPr>
        <w:adjustRightInd w:val="0"/>
        <w:snapToGrid w:val="0"/>
        <w:spacing w:line="400" w:lineRule="exact"/>
        <w:ind w:firstLine="420" w:firstLineChars="200"/>
        <w:rPr>
          <w:rFonts w:ascii="宋体" w:hAnsi="宋体"/>
          <w:szCs w:val="21"/>
        </w:rPr>
      </w:pPr>
      <w:r>
        <w:rPr>
          <w:rFonts w:hint="eastAsia" w:ascii="宋体" w:hAnsi="宋体"/>
          <w:szCs w:val="21"/>
        </w:rPr>
        <w:t xml:space="preserve">  中标（成交）采购标的制造商是否为监狱企业：</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30C7A4A3">
      <w:pPr>
        <w:adjustRightInd w:val="0"/>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
        </w:rPr>
        <w:t>7</w:t>
      </w:r>
      <w:r>
        <w:rPr>
          <w:rFonts w:hint="eastAsia" w:ascii="宋体" w:hAnsi="宋体"/>
          <w:szCs w:val="21"/>
        </w:rPr>
        <w:t>）合同是否分包：</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73FBA0D7">
      <w:pPr>
        <w:adjustRightInd w:val="0"/>
        <w:snapToGrid w:val="0"/>
        <w:spacing w:line="400" w:lineRule="exact"/>
        <w:ind w:firstLine="420" w:firstLineChars="200"/>
        <w:rPr>
          <w:rFonts w:ascii="宋体" w:hAnsi="宋体"/>
          <w:szCs w:val="21"/>
        </w:rPr>
      </w:pPr>
      <w:r>
        <w:rPr>
          <w:rFonts w:hint="eastAsia" w:ascii="宋体" w:hAnsi="宋体"/>
          <w:szCs w:val="21"/>
        </w:rPr>
        <w:t xml:space="preserve"> 分包主要内容：                                            </w:t>
      </w:r>
    </w:p>
    <w:p w14:paraId="39DA7B0F">
      <w:pPr>
        <w:adjustRightInd w:val="0"/>
        <w:snapToGrid w:val="0"/>
        <w:spacing w:line="400" w:lineRule="exact"/>
        <w:ind w:firstLine="420" w:firstLineChars="200"/>
        <w:rPr>
          <w:rFonts w:ascii="宋体" w:hAnsi="宋体"/>
          <w:szCs w:val="21"/>
        </w:rPr>
      </w:pPr>
      <w:r>
        <w:rPr>
          <w:rFonts w:hint="eastAsia" w:ascii="宋体" w:hAnsi="宋体"/>
          <w:szCs w:val="21"/>
        </w:rPr>
        <w:t xml:space="preserve"> 分包供应商/制造商名称（如供应商和制造商不同，请分别填写）：</w:t>
      </w:r>
    </w:p>
    <w:p w14:paraId="5F4F44C5">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p>
    <w:p w14:paraId="2F52D56D">
      <w:pPr>
        <w:adjustRightInd w:val="0"/>
        <w:snapToGrid w:val="0"/>
        <w:spacing w:line="400" w:lineRule="exact"/>
        <w:ind w:firstLine="420" w:firstLineChars="200"/>
        <w:rPr>
          <w:rFonts w:ascii="宋体" w:hAnsi="宋体"/>
          <w:szCs w:val="21"/>
        </w:rPr>
      </w:pPr>
      <w:r>
        <w:rPr>
          <w:rFonts w:hint="eastAsia" w:ascii="宋体" w:hAnsi="宋体"/>
          <w:szCs w:val="21"/>
        </w:rPr>
        <w:t xml:space="preserve"> 分包供应商/制造商类型（如果供应商和制造商不同，只填写制造商类型）：</w:t>
      </w:r>
    </w:p>
    <w:p w14:paraId="407AF5B6">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大型企业  </w:t>
      </w:r>
      <w:r>
        <w:rPr>
          <w:rFonts w:hint="eastAsia" w:ascii="宋体" w:hAnsi="宋体"/>
          <w:szCs w:val="21"/>
        </w:rPr>
        <w:sym w:font="Wingdings" w:char="00A8"/>
      </w:r>
      <w:r>
        <w:rPr>
          <w:rFonts w:hint="eastAsia" w:ascii="宋体" w:hAnsi="宋体"/>
          <w:szCs w:val="21"/>
        </w:rPr>
        <w:t xml:space="preserve">中型企业  </w:t>
      </w:r>
      <w:r>
        <w:rPr>
          <w:rFonts w:hint="eastAsia" w:ascii="宋体" w:hAnsi="宋体"/>
          <w:szCs w:val="21"/>
        </w:rPr>
        <w:sym w:font="Wingdings" w:char="00A8"/>
      </w:r>
      <w:r>
        <w:rPr>
          <w:rFonts w:hint="eastAsia" w:ascii="宋体" w:hAnsi="宋体"/>
          <w:szCs w:val="21"/>
        </w:rPr>
        <w:t xml:space="preserve">小微型企业  </w:t>
      </w:r>
    </w:p>
    <w:p w14:paraId="0A1E9287">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残疾人福利性单位 </w:t>
      </w:r>
      <w:r>
        <w:rPr>
          <w:rFonts w:hint="eastAsia" w:ascii="宋体" w:hAnsi="宋体"/>
          <w:szCs w:val="21"/>
        </w:rPr>
        <w:sym w:font="Wingdings" w:char="00A8"/>
      </w:r>
      <w:r>
        <w:rPr>
          <w:rFonts w:hint="eastAsia" w:ascii="宋体" w:hAnsi="宋体"/>
          <w:szCs w:val="21"/>
        </w:rPr>
        <w:t xml:space="preserve">监狱企业 </w:t>
      </w:r>
      <w:r>
        <w:rPr>
          <w:rFonts w:hint="eastAsia" w:ascii="宋体" w:hAnsi="宋体"/>
          <w:szCs w:val="21"/>
        </w:rPr>
        <w:sym w:font="Wingdings" w:char="00A8"/>
      </w:r>
      <w:r>
        <w:rPr>
          <w:rFonts w:hint="eastAsia" w:ascii="宋体" w:hAnsi="宋体"/>
          <w:szCs w:val="21"/>
        </w:rPr>
        <w:t>其他</w:t>
      </w:r>
    </w:p>
    <w:p w14:paraId="1E494845">
      <w:pPr>
        <w:adjustRightInd w:val="0"/>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
        </w:rPr>
        <w:t>8</w:t>
      </w:r>
      <w:r>
        <w:rPr>
          <w:rFonts w:hint="eastAsia" w:ascii="宋体" w:hAnsi="宋体"/>
          <w:szCs w:val="21"/>
        </w:rPr>
        <w:t>）中标（成交）供应商是否为外商投资企业：</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736315B0">
      <w:pPr>
        <w:adjustRightInd w:val="0"/>
        <w:snapToGrid w:val="0"/>
        <w:spacing w:line="400" w:lineRule="exact"/>
        <w:ind w:firstLine="420" w:firstLineChars="200"/>
        <w:rPr>
          <w:rFonts w:ascii="宋体" w:hAnsi="宋体"/>
          <w:szCs w:val="21"/>
        </w:rPr>
      </w:pPr>
      <w:r>
        <w:rPr>
          <w:rFonts w:hint="eastAsia" w:ascii="宋体" w:hAnsi="宋体"/>
          <w:szCs w:val="21"/>
        </w:rPr>
        <w:t xml:space="preserve">     外商投资企业类型：</w:t>
      </w:r>
      <w:r>
        <w:rPr>
          <w:rFonts w:hint="eastAsia" w:ascii="宋体" w:hAnsi="宋体"/>
          <w:szCs w:val="21"/>
        </w:rPr>
        <w:sym w:font="Wingdings" w:char="00A8"/>
      </w:r>
      <w:r>
        <w:rPr>
          <w:rFonts w:hint="eastAsia" w:ascii="宋体" w:hAnsi="宋体"/>
          <w:szCs w:val="21"/>
        </w:rPr>
        <w:t xml:space="preserve">全部由外国投资者投资  </w:t>
      </w:r>
      <w:r>
        <w:rPr>
          <w:rFonts w:hint="eastAsia" w:ascii="宋体" w:hAnsi="宋体"/>
          <w:szCs w:val="21"/>
        </w:rPr>
        <w:sym w:font="Wingdings" w:char="00A8"/>
      </w:r>
      <w:r>
        <w:rPr>
          <w:rFonts w:hint="eastAsia" w:ascii="宋体" w:hAnsi="宋体"/>
          <w:szCs w:val="21"/>
        </w:rPr>
        <w:t>部分由外国投资者投资</w:t>
      </w:r>
    </w:p>
    <w:p w14:paraId="2F2D487E">
      <w:pPr>
        <w:adjustRightInd w:val="0"/>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
        </w:rPr>
        <w:t>9</w:t>
      </w:r>
      <w:r>
        <w:rPr>
          <w:rFonts w:hint="eastAsia" w:ascii="宋体" w:hAnsi="宋体"/>
          <w:szCs w:val="21"/>
        </w:rPr>
        <w:t>）是否涉及进口产品：</w:t>
      </w:r>
    </w:p>
    <w:p w14:paraId="63A4B06B">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是，《政府采购品目分类目录》底级品目名称：          金额：        </w:t>
      </w:r>
    </w:p>
    <w:p w14:paraId="41FA01B4">
      <w:pPr>
        <w:adjustRightInd w:val="0"/>
        <w:snapToGrid w:val="0"/>
        <w:spacing w:line="400" w:lineRule="exact"/>
        <w:ind w:firstLine="420" w:firstLineChars="200"/>
        <w:rPr>
          <w:rFonts w:ascii="宋体" w:hAnsi="宋体"/>
          <w:szCs w:val="21"/>
        </w:rPr>
      </w:pPr>
      <w:r>
        <w:rPr>
          <w:rFonts w:hint="eastAsia" w:ascii="宋体" w:hAnsi="宋体"/>
          <w:szCs w:val="21"/>
        </w:rPr>
        <w:t xml:space="preserve">        国别：         品牌：         规格型号：              </w:t>
      </w:r>
    </w:p>
    <w:p w14:paraId="59C2EB96">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7E793220">
      <w:pPr>
        <w:adjustRightInd w:val="0"/>
        <w:snapToGrid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
        </w:rPr>
        <w:t>0</w:t>
      </w:r>
      <w:r>
        <w:rPr>
          <w:rFonts w:hint="eastAsia" w:ascii="宋体" w:hAnsi="宋体"/>
          <w:szCs w:val="21"/>
        </w:rPr>
        <w:t>）是否涉及节能产品：</w:t>
      </w:r>
    </w:p>
    <w:p w14:paraId="6D2BE9DA">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是，《节能产品政府采购品目清单》的底级品目名称：              </w:t>
      </w:r>
    </w:p>
    <w:p w14:paraId="0EDF109C">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强制采购       </w:t>
      </w:r>
      <w:r>
        <w:rPr>
          <w:rFonts w:hint="eastAsia" w:ascii="宋体" w:hAnsi="宋体"/>
          <w:szCs w:val="21"/>
        </w:rPr>
        <w:sym w:font="Wingdings" w:char="00A8"/>
      </w:r>
      <w:r>
        <w:rPr>
          <w:rFonts w:hint="eastAsia" w:ascii="宋体" w:hAnsi="宋体"/>
          <w:szCs w:val="21"/>
        </w:rPr>
        <w:t xml:space="preserve">优先采购    </w:t>
      </w:r>
    </w:p>
    <w:p w14:paraId="3E6104AD">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0D59D547">
      <w:pPr>
        <w:adjustRightInd w:val="0"/>
        <w:snapToGrid w:val="0"/>
        <w:spacing w:line="400" w:lineRule="exact"/>
        <w:ind w:firstLine="420" w:firstLineChars="200"/>
        <w:rPr>
          <w:rFonts w:ascii="宋体" w:hAnsi="宋体"/>
          <w:szCs w:val="21"/>
        </w:rPr>
      </w:pPr>
      <w:r>
        <w:rPr>
          <w:rFonts w:hint="eastAsia" w:ascii="宋体" w:hAnsi="宋体"/>
          <w:szCs w:val="21"/>
        </w:rPr>
        <w:t xml:space="preserve">          是否涉及环境标志产品：</w:t>
      </w:r>
    </w:p>
    <w:p w14:paraId="29E445C2">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是，《环境标志产品政府采购品目清单》的底级品目名称：          </w:t>
      </w:r>
    </w:p>
    <w:p w14:paraId="36CFC419">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强制采购       </w:t>
      </w:r>
      <w:r>
        <w:rPr>
          <w:rFonts w:hint="eastAsia" w:ascii="宋体" w:hAnsi="宋体"/>
          <w:szCs w:val="21"/>
        </w:rPr>
        <w:sym w:font="Wingdings" w:char="00A8"/>
      </w:r>
      <w:r>
        <w:rPr>
          <w:rFonts w:hint="eastAsia" w:ascii="宋体" w:hAnsi="宋体"/>
          <w:szCs w:val="21"/>
        </w:rPr>
        <w:t xml:space="preserve">优先采购    </w:t>
      </w:r>
    </w:p>
    <w:p w14:paraId="4614FB56">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734DB201">
      <w:pPr>
        <w:adjustRightInd w:val="0"/>
        <w:snapToGrid w:val="0"/>
        <w:spacing w:line="400" w:lineRule="exact"/>
        <w:ind w:firstLine="420" w:firstLineChars="200"/>
        <w:rPr>
          <w:rFonts w:ascii="宋体" w:hAnsi="宋体"/>
          <w:szCs w:val="21"/>
        </w:rPr>
      </w:pPr>
      <w:r>
        <w:rPr>
          <w:rFonts w:hint="eastAsia" w:ascii="宋体" w:hAnsi="宋体"/>
          <w:szCs w:val="21"/>
        </w:rPr>
        <w:t xml:space="preserve">          是否涉及绿色产品： </w:t>
      </w:r>
    </w:p>
    <w:p w14:paraId="6B645EE5">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是，绿色产品政府采购相关政策确定的底级品目名称：         </w:t>
      </w:r>
    </w:p>
    <w:p w14:paraId="5C5A45FA">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强制采购       </w:t>
      </w:r>
      <w:r>
        <w:rPr>
          <w:rFonts w:hint="eastAsia" w:ascii="宋体" w:hAnsi="宋体"/>
          <w:szCs w:val="21"/>
        </w:rPr>
        <w:sym w:font="Wingdings" w:char="00A8"/>
      </w:r>
      <w:r>
        <w:rPr>
          <w:rFonts w:hint="eastAsia" w:ascii="宋体" w:hAnsi="宋体"/>
          <w:szCs w:val="21"/>
        </w:rPr>
        <w:t xml:space="preserve">优先采购    </w:t>
      </w:r>
    </w:p>
    <w:p w14:paraId="229F8286">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7E2138C9">
      <w:pPr>
        <w:adjustRightInd w:val="0"/>
        <w:snapToGrid w:val="0"/>
        <w:spacing w:line="400" w:lineRule="exact"/>
        <w:rPr>
          <w:rFonts w:ascii="宋体" w:hAnsi="宋体"/>
          <w:szCs w:val="21"/>
        </w:rPr>
      </w:pPr>
      <w:r>
        <w:rPr>
          <w:rFonts w:hint="eastAsia" w:ascii="宋体" w:hAnsi="宋体"/>
          <w:szCs w:val="21"/>
        </w:rPr>
        <w:t>（1</w:t>
      </w:r>
      <w:r>
        <w:rPr>
          <w:rFonts w:hint="eastAsia"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59A9A2A">
      <w:pPr>
        <w:adjustRightInd w:val="0"/>
        <w:snapToGrid w:val="0"/>
        <w:spacing w:line="400" w:lineRule="exact"/>
        <w:ind w:firstLine="420" w:firstLineChars="2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381BD701">
      <w:pPr>
        <w:adjustRightInd w:val="0"/>
        <w:snapToGrid w:val="0"/>
        <w:spacing w:line="400" w:lineRule="exact"/>
        <w:ind w:firstLine="420" w:firstLineChars="200"/>
        <w:rPr>
          <w:rFonts w:ascii="宋体" w:hAnsi="宋体"/>
          <w:szCs w:val="21"/>
        </w:rPr>
      </w:pPr>
      <w:r>
        <w:rPr>
          <w:rFonts w:hint="eastAsia" w:ascii="宋体" w:hAnsi="宋体"/>
          <w:szCs w:val="21"/>
        </w:rPr>
        <w:t>合同金额</w:t>
      </w:r>
    </w:p>
    <w:p w14:paraId="2A7FA4F5">
      <w:pPr>
        <w:adjustRightInd w:val="0"/>
        <w:snapToGrid w:val="0"/>
        <w:spacing w:line="400" w:lineRule="exact"/>
        <w:ind w:firstLine="420" w:firstLineChars="200"/>
        <w:rPr>
          <w:rFonts w:ascii="宋体" w:hAnsi="宋体"/>
          <w:szCs w:val="21"/>
        </w:rPr>
      </w:pPr>
      <w:r>
        <w:rPr>
          <w:rFonts w:hint="eastAsia" w:ascii="宋体" w:hAnsi="宋体"/>
          <w:szCs w:val="21"/>
        </w:rPr>
        <w:t xml:space="preserve">（1）合同金额小写：                           </w:t>
      </w:r>
    </w:p>
    <w:p w14:paraId="1D5DAD3B">
      <w:pPr>
        <w:adjustRightInd w:val="0"/>
        <w:snapToGrid w:val="0"/>
        <w:spacing w:line="400" w:lineRule="exact"/>
        <w:ind w:firstLine="420" w:firstLineChars="200"/>
        <w:rPr>
          <w:rFonts w:ascii="宋体" w:hAnsi="宋体"/>
          <w:szCs w:val="21"/>
        </w:rPr>
      </w:pPr>
      <w:r>
        <w:rPr>
          <w:rFonts w:hint="eastAsia" w:ascii="宋体" w:hAnsi="宋体"/>
          <w:szCs w:val="21"/>
        </w:rPr>
        <w:t xml:space="preserve">                 大写：                           </w:t>
      </w:r>
    </w:p>
    <w:p w14:paraId="3C5730D1">
      <w:pPr>
        <w:adjustRightInd w:val="0"/>
        <w:snapToGrid w:val="0"/>
        <w:spacing w:line="400" w:lineRule="exact"/>
        <w:ind w:firstLine="420" w:firstLineChars="200"/>
        <w:rPr>
          <w:rFonts w:ascii="宋体" w:hAnsi="宋体"/>
          <w:szCs w:val="21"/>
        </w:rPr>
      </w:pPr>
      <w:r>
        <w:rPr>
          <w:rFonts w:hint="eastAsia" w:ascii="宋体" w:hAnsi="宋体"/>
          <w:szCs w:val="21"/>
        </w:rPr>
        <w:t xml:space="preserve">         分包金额（如有）小写：                   </w:t>
      </w:r>
    </w:p>
    <w:p w14:paraId="15BC9F02">
      <w:pPr>
        <w:adjustRightInd w:val="0"/>
        <w:snapToGrid w:val="0"/>
        <w:spacing w:line="400" w:lineRule="exact"/>
        <w:ind w:firstLine="420" w:firstLineChars="200"/>
        <w:rPr>
          <w:rFonts w:ascii="宋体" w:hAnsi="宋体"/>
          <w:szCs w:val="21"/>
        </w:rPr>
      </w:pPr>
      <w:r>
        <w:rPr>
          <w:rFonts w:hint="eastAsia" w:ascii="宋体" w:hAnsi="宋体"/>
          <w:szCs w:val="21"/>
        </w:rPr>
        <w:t xml:space="preserve">                     大写：                       </w:t>
      </w:r>
    </w:p>
    <w:p w14:paraId="412DEBC3">
      <w:pPr>
        <w:adjustRightInd w:val="0"/>
        <w:snapToGrid w:val="0"/>
        <w:spacing w:line="400" w:lineRule="exact"/>
        <w:ind w:firstLine="420" w:firstLineChars="200"/>
        <w:rPr>
          <w:rFonts w:ascii="宋体" w:hAnsi="宋体"/>
          <w:szCs w:val="21"/>
        </w:rPr>
      </w:pPr>
      <w:r>
        <w:rPr>
          <w:rFonts w:hint="eastAsia" w:ascii="宋体" w:hAnsi="宋体"/>
          <w:szCs w:val="21"/>
        </w:rPr>
        <w:t xml:space="preserve">    （注：固定单价合同应填写单价和最高限价）</w:t>
      </w:r>
    </w:p>
    <w:p w14:paraId="51082F21">
      <w:pPr>
        <w:adjustRightInd w:val="0"/>
        <w:snapToGrid w:val="0"/>
        <w:spacing w:line="400" w:lineRule="exact"/>
        <w:ind w:firstLine="420" w:firstLineChars="200"/>
        <w:rPr>
          <w:rFonts w:ascii="宋体" w:hAnsi="宋体"/>
          <w:szCs w:val="21"/>
        </w:rPr>
      </w:pPr>
      <w:r>
        <w:rPr>
          <w:rFonts w:hint="eastAsia" w:ascii="宋体" w:hAnsi="宋体"/>
          <w:szCs w:val="21"/>
        </w:rPr>
        <w:t>（2）合同定价方式（采用组合定价方式的，可以勾选多项）：</w:t>
      </w:r>
    </w:p>
    <w:p w14:paraId="5B17B97D">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 xml:space="preserve">固定总价 </w:t>
      </w:r>
      <w:r>
        <w:rPr>
          <w:rFonts w:hint="eastAsia" w:ascii="宋体" w:hAnsi="宋体"/>
          <w:szCs w:val="21"/>
        </w:rPr>
        <w:sym w:font="Wingdings" w:char="00A8"/>
      </w:r>
      <w:r>
        <w:rPr>
          <w:rFonts w:hint="eastAsia" w:ascii="宋体" w:hAnsi="宋体"/>
          <w:szCs w:val="21"/>
        </w:rPr>
        <w:t xml:space="preserve">固定单价 </w:t>
      </w:r>
      <w:r>
        <w:rPr>
          <w:rFonts w:hint="eastAsia" w:ascii="宋体" w:hAnsi="宋体"/>
          <w:szCs w:val="21"/>
        </w:rPr>
        <w:sym w:font="Wingdings" w:char="00A8"/>
      </w:r>
      <w:r>
        <w:rPr>
          <w:rFonts w:hint="eastAsia" w:ascii="宋体" w:hAnsi="宋体"/>
          <w:szCs w:val="21"/>
        </w:rPr>
        <w:t xml:space="preserve">固定费率 </w:t>
      </w:r>
      <w:r>
        <w:rPr>
          <w:rFonts w:hint="eastAsia" w:ascii="宋体" w:hAnsi="宋体"/>
          <w:szCs w:val="21"/>
        </w:rPr>
        <w:sym w:font="Wingdings" w:char="00A8"/>
      </w:r>
      <w:r>
        <w:rPr>
          <w:rFonts w:hint="eastAsia" w:ascii="宋体" w:hAnsi="宋体"/>
          <w:szCs w:val="21"/>
        </w:rPr>
        <w:t xml:space="preserve">成本补偿 </w:t>
      </w:r>
      <w:r>
        <w:rPr>
          <w:rFonts w:hint="eastAsia" w:ascii="宋体" w:hAnsi="宋体"/>
          <w:szCs w:val="21"/>
        </w:rPr>
        <w:sym w:font="Wingdings" w:char="00A8"/>
      </w:r>
      <w:r>
        <w:rPr>
          <w:rFonts w:hint="eastAsia" w:ascii="宋体" w:hAnsi="宋体"/>
          <w:szCs w:val="21"/>
        </w:rPr>
        <w:t xml:space="preserve">绩效激励 </w:t>
      </w:r>
      <w:r>
        <w:rPr>
          <w:rFonts w:hint="eastAsia" w:ascii="宋体" w:hAnsi="宋体"/>
          <w:szCs w:val="21"/>
        </w:rPr>
        <w:sym w:font="Wingdings" w:char="00A8"/>
      </w:r>
      <w:r>
        <w:rPr>
          <w:rFonts w:hint="eastAsia" w:ascii="宋体" w:hAnsi="宋体"/>
          <w:szCs w:val="21"/>
        </w:rPr>
        <w:t xml:space="preserve">其他       </w:t>
      </w:r>
    </w:p>
    <w:p w14:paraId="3BEDC5ED">
      <w:pPr>
        <w:adjustRightInd w:val="0"/>
        <w:snapToGrid w:val="0"/>
        <w:spacing w:line="400" w:lineRule="exact"/>
        <w:ind w:firstLine="420" w:firstLineChars="200"/>
        <w:rPr>
          <w:rFonts w:ascii="宋体" w:hAnsi="宋体"/>
          <w:szCs w:val="21"/>
        </w:rPr>
      </w:pPr>
      <w:r>
        <w:rPr>
          <w:rFonts w:hint="eastAsia" w:ascii="宋体" w:hAnsi="宋体"/>
          <w:szCs w:val="21"/>
        </w:rPr>
        <w:t>（3）付款方式（按项目实际勾选填写）：</w:t>
      </w:r>
    </w:p>
    <w:p w14:paraId="038B28B2">
      <w:pPr>
        <w:adjustRightInd w:val="0"/>
        <w:snapToGrid w:val="0"/>
        <w:spacing w:line="400" w:lineRule="exact"/>
        <w:ind w:firstLine="420" w:firstLineChars="200"/>
        <w:rPr>
          <w:rFonts w:ascii="宋体" w:hAnsi="宋体"/>
          <w:szCs w:val="21"/>
        </w:rPr>
      </w:pPr>
      <w:r>
        <w:rPr>
          <w:rFonts w:hint="eastAsia" w:ascii="宋体" w:hAnsi="宋体"/>
          <w:szCs w:val="21"/>
        </w:rPr>
        <w:sym w:font="Wingdings" w:char="00A8"/>
      </w:r>
      <w:r>
        <w:rPr>
          <w:rFonts w:hint="eastAsia" w:ascii="宋体" w:hAnsi="宋体"/>
          <w:szCs w:val="21"/>
        </w:rPr>
        <w:t xml:space="preserve">全额付款：     （应明确一次性支付合同款项的条件）                    </w:t>
      </w:r>
    </w:p>
    <w:p w14:paraId="53912418">
      <w:pPr>
        <w:adjustRightInd w:val="0"/>
        <w:snapToGrid w:val="0"/>
        <w:spacing w:line="400" w:lineRule="exact"/>
        <w:ind w:firstLine="420" w:firstLineChars="200"/>
        <w:rPr>
          <w:rFonts w:ascii="宋体" w:hAnsi="宋体"/>
          <w:szCs w:val="21"/>
        </w:rPr>
      </w:pPr>
      <w:r>
        <w:rPr>
          <w:rFonts w:hint="eastAsia" w:ascii="宋体" w:hAnsi="宋体"/>
          <w:szCs w:val="21"/>
        </w:rPr>
        <w:sym w:font="Wingdings" w:char="00A8"/>
      </w:r>
      <w:r>
        <w:rPr>
          <w:rFonts w:hint="eastAsia" w:ascii="宋体" w:hAnsi="宋体"/>
          <w:szCs w:val="21"/>
        </w:rPr>
        <w:t xml:space="preserve">分期付款：  （应明确分期支付合同款项的各期比例和支付条件，各期支付条件应与分期履约验收情况挂钩） ，其中涉及预付款的： （应明确预付款的支付比例和支付条件） </w:t>
      </w:r>
    </w:p>
    <w:p w14:paraId="11ADBA76">
      <w:pPr>
        <w:adjustRightInd w:val="0"/>
        <w:snapToGrid w:val="0"/>
        <w:spacing w:line="400" w:lineRule="exact"/>
        <w:ind w:firstLine="420" w:firstLineChars="200"/>
        <w:rPr>
          <w:rFonts w:ascii="宋体" w:hAnsi="宋体"/>
          <w:szCs w:val="21"/>
        </w:rPr>
      </w:pPr>
      <w:r>
        <w:rPr>
          <w:rFonts w:hint="eastAsia" w:ascii="宋体" w:hAnsi="宋体"/>
          <w:szCs w:val="21"/>
        </w:rPr>
        <w:sym w:font="Wingdings" w:char="00A8"/>
      </w:r>
      <w:r>
        <w:rPr>
          <w:rFonts w:hint="eastAsia" w:ascii="宋体" w:hAnsi="宋体"/>
          <w:szCs w:val="21"/>
        </w:rPr>
        <w:t xml:space="preserve">成本补偿：      （应明确按照成本补偿方式的支付方式和支付条件）   </w:t>
      </w:r>
    </w:p>
    <w:p w14:paraId="16202F00">
      <w:pPr>
        <w:adjustRightInd w:val="0"/>
        <w:snapToGrid w:val="0"/>
        <w:spacing w:line="400" w:lineRule="exact"/>
        <w:ind w:firstLine="420" w:firstLineChars="200"/>
        <w:rPr>
          <w:rFonts w:ascii="宋体" w:hAnsi="宋体"/>
          <w:szCs w:val="21"/>
        </w:rPr>
      </w:pPr>
      <w:r>
        <w:rPr>
          <w:rFonts w:hint="eastAsia" w:ascii="宋体" w:hAnsi="宋体"/>
          <w:szCs w:val="21"/>
        </w:rPr>
        <w:sym w:font="Wingdings" w:char="00A8"/>
      </w:r>
      <w:r>
        <w:rPr>
          <w:rFonts w:hint="eastAsia" w:ascii="宋体" w:hAnsi="宋体"/>
          <w:szCs w:val="21"/>
        </w:rPr>
        <w:t xml:space="preserve">绩效激励：      （应明确按照绩效激励方式的支付方式和支付条件）   </w:t>
      </w:r>
    </w:p>
    <w:p w14:paraId="0AD4AC56">
      <w:pPr>
        <w:adjustRightInd w:val="0"/>
        <w:snapToGrid w:val="0"/>
        <w:spacing w:line="400" w:lineRule="exact"/>
        <w:ind w:firstLine="420" w:firstLineChars="200"/>
        <w:rPr>
          <w:rFonts w:ascii="宋体" w:hAnsi="宋体"/>
          <w:szCs w:val="21"/>
        </w:rPr>
      </w:pPr>
      <w:r>
        <w:rPr>
          <w:rFonts w:hint="eastAsia" w:ascii="宋体" w:hAnsi="宋体"/>
          <w:szCs w:val="21"/>
        </w:rPr>
        <w:t>合同履行</w:t>
      </w:r>
    </w:p>
    <w:p w14:paraId="16A0973E">
      <w:pPr>
        <w:adjustRightInd w:val="0"/>
        <w:snapToGrid w:val="0"/>
        <w:spacing w:line="400" w:lineRule="exact"/>
        <w:ind w:firstLine="420" w:firstLineChars="200"/>
        <w:rPr>
          <w:rFonts w:ascii="宋体" w:hAnsi="宋体"/>
          <w:szCs w:val="21"/>
        </w:rPr>
      </w:pPr>
      <w:r>
        <w:rPr>
          <w:rFonts w:hint="eastAsia" w:ascii="宋体" w:hAnsi="宋体"/>
          <w:szCs w:val="21"/>
        </w:rPr>
        <w:t>（1）起始日期：    年   月   日，完成日期：    年   月   日。</w:t>
      </w:r>
    </w:p>
    <w:p w14:paraId="728790C9">
      <w:pPr>
        <w:adjustRightInd w:val="0"/>
        <w:snapToGrid w:val="0"/>
        <w:spacing w:line="400" w:lineRule="exact"/>
        <w:ind w:firstLine="420" w:firstLineChars="200"/>
        <w:rPr>
          <w:rFonts w:ascii="宋体" w:hAnsi="宋体"/>
          <w:szCs w:val="21"/>
        </w:rPr>
      </w:pPr>
      <w:r>
        <w:rPr>
          <w:rFonts w:hint="eastAsia" w:ascii="宋体" w:hAnsi="宋体"/>
          <w:szCs w:val="21"/>
        </w:rPr>
        <w:t xml:space="preserve">（2）履约地点：                             </w:t>
      </w:r>
    </w:p>
    <w:p w14:paraId="74EBA02F">
      <w:pPr>
        <w:adjustRightInd w:val="0"/>
        <w:snapToGrid w:val="0"/>
        <w:spacing w:line="400" w:lineRule="exact"/>
        <w:ind w:firstLine="420" w:firstLineChars="200"/>
        <w:rPr>
          <w:rFonts w:ascii="宋体" w:hAnsi="宋体"/>
          <w:szCs w:val="21"/>
        </w:rPr>
      </w:pPr>
      <w:r>
        <w:rPr>
          <w:rFonts w:hint="eastAsia" w:ascii="宋体" w:hAnsi="宋体"/>
          <w:szCs w:val="21"/>
        </w:rPr>
        <w:t>（3）履约担保：是否收取履约保证金：</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6743D4A5">
      <w:pPr>
        <w:adjustRightInd w:val="0"/>
        <w:snapToGrid w:val="0"/>
        <w:spacing w:line="400" w:lineRule="exact"/>
        <w:ind w:firstLine="420" w:firstLineChars="200"/>
        <w:rPr>
          <w:rFonts w:ascii="宋体" w:hAnsi="宋体"/>
          <w:szCs w:val="21"/>
        </w:rPr>
      </w:pPr>
      <w:r>
        <w:rPr>
          <w:rFonts w:hint="eastAsia" w:ascii="宋体" w:hAnsi="宋体"/>
          <w:szCs w:val="21"/>
        </w:rPr>
        <w:t xml:space="preserve">    收取履约保证金形式：                            </w:t>
      </w:r>
    </w:p>
    <w:p w14:paraId="53B131E0">
      <w:pPr>
        <w:adjustRightInd w:val="0"/>
        <w:snapToGrid w:val="0"/>
        <w:spacing w:line="400" w:lineRule="exact"/>
        <w:ind w:firstLine="420" w:firstLineChars="200"/>
        <w:rPr>
          <w:rFonts w:ascii="宋体" w:hAnsi="宋体"/>
          <w:szCs w:val="21"/>
        </w:rPr>
      </w:pPr>
      <w:r>
        <w:rPr>
          <w:rFonts w:hint="eastAsia" w:ascii="宋体" w:hAnsi="宋体"/>
          <w:szCs w:val="21"/>
        </w:rPr>
        <w:t xml:space="preserve">    收取履约保证金金额：                            </w:t>
      </w:r>
    </w:p>
    <w:p w14:paraId="20AFF4FA">
      <w:pPr>
        <w:adjustRightInd w:val="0"/>
        <w:snapToGrid w:val="0"/>
        <w:spacing w:line="400" w:lineRule="exact"/>
        <w:ind w:firstLine="420" w:firstLineChars="200"/>
        <w:rPr>
          <w:rFonts w:ascii="宋体" w:hAnsi="宋体"/>
          <w:szCs w:val="21"/>
        </w:rPr>
      </w:pPr>
      <w:r>
        <w:rPr>
          <w:rFonts w:hint="eastAsia" w:ascii="宋体" w:hAnsi="宋体"/>
          <w:szCs w:val="21"/>
        </w:rPr>
        <w:t xml:space="preserve">    履约担保期限：                                  </w:t>
      </w:r>
    </w:p>
    <w:p w14:paraId="07484909">
      <w:pPr>
        <w:adjustRightInd w:val="0"/>
        <w:snapToGrid w:val="0"/>
        <w:spacing w:line="400" w:lineRule="exact"/>
        <w:ind w:firstLine="420" w:firstLineChars="200"/>
        <w:rPr>
          <w:rFonts w:ascii="宋体" w:hAnsi="宋体"/>
          <w:szCs w:val="21"/>
        </w:rPr>
      </w:pPr>
      <w:r>
        <w:rPr>
          <w:rFonts w:hint="eastAsia" w:ascii="宋体" w:hAnsi="宋体"/>
          <w:szCs w:val="21"/>
        </w:rPr>
        <w:t xml:space="preserve">（4）分期履行要求：                                                        </w:t>
      </w:r>
    </w:p>
    <w:p w14:paraId="58D26803">
      <w:pPr>
        <w:adjustRightInd w:val="0"/>
        <w:snapToGrid w:val="0"/>
        <w:spacing w:line="400" w:lineRule="exact"/>
        <w:ind w:firstLine="420" w:firstLineChars="200"/>
        <w:rPr>
          <w:rFonts w:ascii="宋体" w:hAnsi="宋体"/>
          <w:szCs w:val="21"/>
        </w:rPr>
      </w:pPr>
      <w:r>
        <w:rPr>
          <w:rFonts w:hint="eastAsia" w:ascii="宋体" w:hAnsi="宋体"/>
          <w:szCs w:val="21"/>
        </w:rPr>
        <w:t xml:space="preserve">（5）风险处置措施和替代方案：                                                               </w:t>
      </w:r>
    </w:p>
    <w:p w14:paraId="7A6B2417">
      <w:pPr>
        <w:adjustRightInd w:val="0"/>
        <w:snapToGrid w:val="0"/>
        <w:spacing w:line="400" w:lineRule="exact"/>
        <w:ind w:firstLine="420" w:firstLineChars="200"/>
        <w:rPr>
          <w:rFonts w:ascii="宋体" w:hAnsi="宋体"/>
          <w:szCs w:val="21"/>
        </w:rPr>
      </w:pPr>
      <w:r>
        <w:rPr>
          <w:rFonts w:hint="eastAsia" w:ascii="宋体" w:hAnsi="宋体"/>
          <w:szCs w:val="21"/>
        </w:rPr>
        <w:t>合同验收</w:t>
      </w:r>
    </w:p>
    <w:p w14:paraId="5D0A712B">
      <w:pPr>
        <w:adjustRightInd w:val="0"/>
        <w:snapToGrid w:val="0"/>
        <w:spacing w:line="400" w:lineRule="exact"/>
        <w:ind w:firstLine="420" w:firstLineChars="200"/>
        <w:rPr>
          <w:rFonts w:ascii="宋体" w:hAnsi="宋体"/>
          <w:szCs w:val="21"/>
        </w:rPr>
      </w:pPr>
      <w:r>
        <w:rPr>
          <w:rFonts w:hint="eastAsia" w:ascii="宋体" w:hAnsi="宋体"/>
          <w:szCs w:val="21"/>
        </w:rPr>
        <w:t>验收组织方式：</w:t>
      </w:r>
      <w:r>
        <w:rPr>
          <w:rFonts w:hint="eastAsia" w:ascii="宋体" w:hAnsi="宋体"/>
          <w:szCs w:val="21"/>
        </w:rPr>
        <w:sym w:font="Wingdings" w:char="00A8"/>
      </w:r>
      <w:r>
        <w:rPr>
          <w:rFonts w:hint="eastAsia" w:ascii="宋体" w:hAnsi="宋体"/>
          <w:szCs w:val="21"/>
        </w:rPr>
        <w:t xml:space="preserve">自行组织 </w:t>
      </w:r>
      <w:r>
        <w:rPr>
          <w:rFonts w:hint="eastAsia" w:ascii="宋体" w:hAnsi="宋体"/>
          <w:szCs w:val="21"/>
        </w:rPr>
        <w:sym w:font="Wingdings" w:char="00A8"/>
      </w:r>
      <w:r>
        <w:rPr>
          <w:rFonts w:hint="eastAsia" w:ascii="宋体" w:hAnsi="宋体"/>
          <w:szCs w:val="21"/>
        </w:rPr>
        <w:t>委托第三方组织</w:t>
      </w:r>
    </w:p>
    <w:p w14:paraId="166CD799">
      <w:pPr>
        <w:adjustRightInd w:val="0"/>
        <w:snapToGrid w:val="0"/>
        <w:spacing w:line="400" w:lineRule="exact"/>
        <w:ind w:firstLine="420" w:firstLineChars="200"/>
        <w:rPr>
          <w:rFonts w:ascii="宋体" w:hAnsi="宋体"/>
          <w:szCs w:val="21"/>
        </w:rPr>
      </w:pPr>
      <w:r>
        <w:rPr>
          <w:rFonts w:hint="eastAsia" w:ascii="宋体" w:hAnsi="宋体"/>
          <w:szCs w:val="21"/>
        </w:rPr>
        <w:t xml:space="preserve">         验收主体：                  </w:t>
      </w:r>
    </w:p>
    <w:p w14:paraId="45FF179C">
      <w:pPr>
        <w:adjustRightInd w:val="0"/>
        <w:snapToGrid w:val="0"/>
        <w:spacing w:line="400" w:lineRule="exact"/>
        <w:ind w:firstLine="420" w:firstLineChars="200"/>
        <w:rPr>
          <w:rFonts w:ascii="宋体" w:hAnsi="宋体"/>
          <w:szCs w:val="21"/>
        </w:rPr>
      </w:pPr>
      <w:r>
        <w:rPr>
          <w:rFonts w:hint="eastAsia" w:ascii="宋体" w:hAnsi="宋体"/>
          <w:szCs w:val="21"/>
        </w:rPr>
        <w:t xml:space="preserve">        是否邀请本项目的其他供应商参加验收：</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77CC462A">
      <w:pPr>
        <w:adjustRightInd w:val="0"/>
        <w:snapToGrid w:val="0"/>
        <w:spacing w:line="400" w:lineRule="exact"/>
        <w:ind w:firstLine="420" w:firstLineChars="200"/>
        <w:rPr>
          <w:rFonts w:ascii="宋体" w:hAnsi="宋体"/>
          <w:szCs w:val="21"/>
        </w:rPr>
      </w:pPr>
      <w:r>
        <w:rPr>
          <w:rFonts w:hint="eastAsia" w:ascii="宋体" w:hAnsi="宋体"/>
          <w:szCs w:val="21"/>
        </w:rPr>
        <w:t>是否邀请专家参加验收：</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19D14019">
      <w:pPr>
        <w:adjustRightInd w:val="0"/>
        <w:snapToGrid w:val="0"/>
        <w:spacing w:line="400" w:lineRule="exact"/>
        <w:ind w:firstLine="420" w:firstLineChars="200"/>
        <w:rPr>
          <w:rFonts w:ascii="宋体" w:hAnsi="宋体"/>
          <w:szCs w:val="21"/>
        </w:rPr>
      </w:pPr>
      <w:r>
        <w:rPr>
          <w:rFonts w:hint="eastAsia" w:ascii="宋体" w:hAnsi="宋体"/>
          <w:szCs w:val="21"/>
        </w:rPr>
        <w:t>是否邀请服务对象参加验收：</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30ED0C94">
      <w:pPr>
        <w:adjustRightInd w:val="0"/>
        <w:snapToGrid w:val="0"/>
        <w:spacing w:line="400" w:lineRule="exact"/>
        <w:ind w:firstLine="420" w:firstLineChars="200"/>
        <w:rPr>
          <w:rFonts w:ascii="宋体" w:hAnsi="宋体"/>
          <w:szCs w:val="21"/>
        </w:rPr>
      </w:pPr>
      <w:r>
        <w:rPr>
          <w:rFonts w:hint="eastAsia" w:ascii="宋体" w:hAnsi="宋体"/>
          <w:szCs w:val="21"/>
        </w:rPr>
        <w:t>是否邀请第三方检测机构参加验收：</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34F06AC5">
      <w:pPr>
        <w:adjustRightInd w:val="0"/>
        <w:snapToGrid w:val="0"/>
        <w:spacing w:line="400" w:lineRule="exact"/>
        <w:ind w:firstLine="420" w:firstLineChars="200"/>
        <w:rPr>
          <w:rFonts w:ascii="宋体" w:hAnsi="宋体"/>
          <w:szCs w:val="21"/>
        </w:rPr>
      </w:pPr>
      <w:r>
        <w:rPr>
          <w:rFonts w:hint="eastAsia" w:ascii="宋体" w:hAnsi="宋体"/>
          <w:szCs w:val="21"/>
        </w:rPr>
        <w:t>是否进行抽查检测：</w:t>
      </w:r>
      <w:r>
        <w:rPr>
          <w:rFonts w:hint="eastAsia" w:ascii="宋体" w:hAnsi="宋体"/>
          <w:szCs w:val="21"/>
        </w:rPr>
        <w:sym w:font="Wingdings" w:char="00A8"/>
      </w:r>
      <w:r>
        <w:rPr>
          <w:rFonts w:hint="eastAsia" w:ascii="宋体" w:hAnsi="宋体"/>
          <w:szCs w:val="21"/>
        </w:rPr>
        <w:t xml:space="preserve">是，抽查比例：         </w:t>
      </w:r>
      <w:r>
        <w:rPr>
          <w:rFonts w:hint="eastAsia" w:ascii="宋体" w:hAnsi="宋体"/>
          <w:szCs w:val="21"/>
        </w:rPr>
        <w:sym w:font="Wingdings" w:char="00A8"/>
      </w:r>
      <w:r>
        <w:rPr>
          <w:rFonts w:hint="eastAsia" w:ascii="宋体" w:hAnsi="宋体"/>
          <w:szCs w:val="21"/>
        </w:rPr>
        <w:t>否</w:t>
      </w:r>
    </w:p>
    <w:p w14:paraId="1E548631">
      <w:pPr>
        <w:adjustRightInd w:val="0"/>
        <w:snapToGrid w:val="0"/>
        <w:spacing w:line="400" w:lineRule="exact"/>
        <w:ind w:firstLine="420" w:firstLineChars="200"/>
        <w:rPr>
          <w:rFonts w:ascii="宋体" w:hAnsi="宋体"/>
          <w:szCs w:val="21"/>
        </w:rPr>
      </w:pPr>
      <w:r>
        <w:rPr>
          <w:rFonts w:hint="eastAsia" w:ascii="宋体" w:hAnsi="宋体"/>
          <w:szCs w:val="21"/>
        </w:rPr>
        <w:t>是否存在破坏性检测：</w:t>
      </w:r>
      <w:r>
        <w:rPr>
          <w:rFonts w:hint="eastAsia" w:ascii="宋体" w:hAnsi="宋体"/>
          <w:szCs w:val="21"/>
        </w:rPr>
        <w:sym w:font="Wingdings" w:char="00A8"/>
      </w:r>
      <w:r>
        <w:rPr>
          <w:rFonts w:hint="eastAsia" w:ascii="宋体" w:hAnsi="宋体"/>
          <w:szCs w:val="21"/>
        </w:rPr>
        <w:t>是，（应明确对被破坏的检测产品的处理方式）</w:t>
      </w:r>
    </w:p>
    <w:p w14:paraId="34112382">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0A38616E">
      <w:pPr>
        <w:adjustRightInd w:val="0"/>
        <w:snapToGrid w:val="0"/>
        <w:spacing w:line="400" w:lineRule="exact"/>
        <w:ind w:firstLine="420" w:firstLineChars="200"/>
        <w:rPr>
          <w:rFonts w:ascii="宋体" w:hAnsi="宋体"/>
          <w:szCs w:val="21"/>
        </w:rPr>
      </w:pPr>
      <w:r>
        <w:rPr>
          <w:rFonts w:hint="eastAsia" w:ascii="宋体" w:hAnsi="宋体"/>
          <w:szCs w:val="21"/>
        </w:rPr>
        <w:t xml:space="preserve">验收组织的其他事项：                </w:t>
      </w:r>
    </w:p>
    <w:p w14:paraId="7E9B8D00">
      <w:pPr>
        <w:adjustRightInd w:val="0"/>
        <w:snapToGrid w:val="0"/>
        <w:spacing w:line="400" w:lineRule="exact"/>
        <w:ind w:firstLine="420" w:firstLineChars="200"/>
        <w:rPr>
          <w:rFonts w:ascii="宋体" w:hAnsi="宋体"/>
          <w:szCs w:val="21"/>
        </w:rPr>
      </w:pPr>
      <w:r>
        <w:rPr>
          <w:rFonts w:hint="eastAsia" w:ascii="宋体" w:hAnsi="宋体"/>
          <w:szCs w:val="21"/>
        </w:rPr>
        <w:t xml:space="preserve">（2）履约验收时间：（计划于何时验收/供应商提出验收申请之日起   日内组织验收） </w:t>
      </w:r>
    </w:p>
    <w:p w14:paraId="61633154">
      <w:pPr>
        <w:adjustRightInd w:val="0"/>
        <w:snapToGrid w:val="0"/>
        <w:spacing w:line="400" w:lineRule="exact"/>
        <w:ind w:firstLine="420" w:firstLineChars="200"/>
        <w:rPr>
          <w:rFonts w:ascii="宋体" w:hAnsi="宋体"/>
          <w:szCs w:val="21"/>
        </w:rPr>
      </w:pPr>
      <w:r>
        <w:rPr>
          <w:rFonts w:hint="eastAsia" w:ascii="宋体" w:hAnsi="宋体"/>
          <w:szCs w:val="21"/>
        </w:rPr>
        <w:t>（3）履约验收方式：</w:t>
      </w:r>
      <w:r>
        <w:rPr>
          <w:rFonts w:hint="eastAsia" w:ascii="宋体" w:hAnsi="宋体"/>
          <w:szCs w:val="21"/>
        </w:rPr>
        <w:sym w:font="Wingdings" w:char="00A8"/>
      </w:r>
      <w:r>
        <w:rPr>
          <w:rFonts w:hint="eastAsia" w:ascii="宋体" w:hAnsi="宋体"/>
          <w:szCs w:val="21"/>
        </w:rPr>
        <w:t xml:space="preserve">一次性验收         </w:t>
      </w:r>
    </w:p>
    <w:p w14:paraId="4BBA6CA7">
      <w:pPr>
        <w:adjustRightInd w:val="0"/>
        <w:snapToGrid w:val="0"/>
        <w:spacing w:line="40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分期/分项验收： （应明确分期</w:t>
      </w:r>
      <w:r>
        <w:rPr>
          <w:rFonts w:hint="eastAsia" w:ascii="宋体" w:hAnsi="宋体"/>
          <w:szCs w:val="21"/>
          <w:lang w:val="en"/>
        </w:rPr>
        <w:t>/分项验收的工作安排</w:t>
      </w:r>
      <w:r>
        <w:rPr>
          <w:rFonts w:hint="eastAsia" w:ascii="宋体" w:hAnsi="宋体"/>
          <w:szCs w:val="21"/>
        </w:rPr>
        <w:t xml:space="preserve">）  </w:t>
      </w:r>
    </w:p>
    <w:p w14:paraId="5D7F47F5">
      <w:pPr>
        <w:adjustRightInd w:val="0"/>
        <w:snapToGrid w:val="0"/>
        <w:spacing w:line="400" w:lineRule="exact"/>
        <w:ind w:firstLine="420" w:firstLineChars="200"/>
        <w:rPr>
          <w:rFonts w:ascii="宋体" w:hAnsi="宋体"/>
          <w:szCs w:val="21"/>
        </w:rPr>
      </w:pPr>
      <w:r>
        <w:rPr>
          <w:rFonts w:hint="eastAsia" w:ascii="宋体" w:hAnsi="宋体"/>
          <w:szCs w:val="21"/>
        </w:rPr>
        <w:t xml:space="preserve">（4）履约验收程序：                                         </w:t>
      </w:r>
    </w:p>
    <w:p w14:paraId="19933DA0">
      <w:pPr>
        <w:adjustRightInd w:val="0"/>
        <w:snapToGrid w:val="0"/>
        <w:spacing w:line="400" w:lineRule="exact"/>
        <w:ind w:firstLine="420" w:firstLineChars="200"/>
        <w:rPr>
          <w:rFonts w:ascii="宋体" w:hAnsi="宋体"/>
          <w:szCs w:val="21"/>
        </w:rPr>
      </w:pPr>
      <w:r>
        <w:rPr>
          <w:rFonts w:hint="eastAsia" w:ascii="宋体" w:hAnsi="宋体"/>
          <w:szCs w:val="21"/>
        </w:rPr>
        <w:t xml:space="preserve">（5）履约验收的内容： （应当包括每一项技术和商务要求的履约情况，特别是落实政府采购扶持中小企业，支持绿色发展和乡村振兴等政策情况）                                      </w:t>
      </w:r>
    </w:p>
    <w:p w14:paraId="44893D8F">
      <w:pPr>
        <w:adjustRightInd w:val="0"/>
        <w:snapToGrid w:val="0"/>
        <w:spacing w:line="400" w:lineRule="exact"/>
        <w:ind w:firstLine="420" w:firstLineChars="200"/>
        <w:rPr>
          <w:rFonts w:ascii="宋体" w:hAnsi="宋体"/>
          <w:szCs w:val="21"/>
        </w:rPr>
      </w:pPr>
      <w:r>
        <w:rPr>
          <w:rFonts w:hint="eastAsia" w:ascii="宋体" w:hAnsi="宋体"/>
          <w:szCs w:val="21"/>
        </w:rPr>
        <w:t xml:space="preserve">（6）履约验收标准：                                         </w:t>
      </w:r>
    </w:p>
    <w:p w14:paraId="0D97DF45">
      <w:pPr>
        <w:adjustRightInd w:val="0"/>
        <w:snapToGrid w:val="0"/>
        <w:spacing w:line="400" w:lineRule="exact"/>
        <w:ind w:firstLine="420" w:firstLineChars="200"/>
        <w:rPr>
          <w:rFonts w:ascii="宋体" w:hAnsi="宋体"/>
          <w:szCs w:val="21"/>
        </w:rPr>
      </w:pPr>
      <w:r>
        <w:rPr>
          <w:rFonts w:hint="eastAsia" w:ascii="宋体" w:hAnsi="宋体"/>
          <w:szCs w:val="21"/>
        </w:rPr>
        <w:t>（7）是否以采购活动中供应商提供的样品作为参考：</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57896353">
      <w:pPr>
        <w:adjustRightInd w:val="0"/>
        <w:snapToGrid w:val="0"/>
        <w:spacing w:line="400" w:lineRule="exact"/>
        <w:ind w:firstLine="420" w:firstLineChars="200"/>
        <w:rPr>
          <w:rFonts w:ascii="宋体" w:hAnsi="宋体"/>
          <w:szCs w:val="21"/>
        </w:rPr>
      </w:pPr>
      <w:r>
        <w:rPr>
          <w:rFonts w:hint="eastAsia" w:ascii="宋体" w:hAnsi="宋体"/>
          <w:szCs w:val="21"/>
        </w:rPr>
        <w:t xml:space="preserve">（8）履约验收其他事项：      （产权过户登记等）          </w:t>
      </w:r>
    </w:p>
    <w:p w14:paraId="2D9FA91F">
      <w:pPr>
        <w:adjustRightInd w:val="0"/>
        <w:snapToGrid w:val="0"/>
        <w:spacing w:line="400" w:lineRule="exact"/>
        <w:ind w:firstLine="420" w:firstLineChars="200"/>
        <w:rPr>
          <w:rFonts w:ascii="宋体" w:hAnsi="宋体"/>
          <w:szCs w:val="21"/>
        </w:rPr>
      </w:pPr>
      <w:r>
        <w:rPr>
          <w:rFonts w:hint="eastAsia" w:ascii="宋体" w:hAnsi="宋体"/>
          <w:szCs w:val="21"/>
        </w:rPr>
        <w:t>组成合同的文件</w:t>
      </w:r>
    </w:p>
    <w:p w14:paraId="26FA923D">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605D5061">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42E97B81">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2D14CB90">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68E4CB5A">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5D4D1D82">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3E678EB5">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6843C46C">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0945133F">
      <w:pPr>
        <w:adjustRightInd w:val="0"/>
        <w:snapToGrid w:val="0"/>
        <w:spacing w:line="400" w:lineRule="exact"/>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7A32F07A">
      <w:pPr>
        <w:adjustRightInd w:val="0"/>
        <w:snapToGrid w:val="0"/>
        <w:spacing w:line="400" w:lineRule="exact"/>
        <w:ind w:firstLine="420" w:firstLineChars="200"/>
        <w:rPr>
          <w:rFonts w:ascii="宋体" w:hAnsi="宋体"/>
          <w:szCs w:val="21"/>
        </w:rPr>
      </w:pPr>
      <w:r>
        <w:rPr>
          <w:rFonts w:hint="eastAsia" w:ascii="宋体" w:hAnsi="宋体"/>
          <w:szCs w:val="21"/>
        </w:rPr>
        <w:t>合同生效</w:t>
      </w:r>
    </w:p>
    <w:p w14:paraId="3724C2D3">
      <w:pPr>
        <w:adjustRightInd w:val="0"/>
        <w:snapToGrid w:val="0"/>
        <w:spacing w:line="400" w:lineRule="exact"/>
        <w:ind w:firstLine="420" w:firstLineChars="200"/>
        <w:rPr>
          <w:rFonts w:ascii="宋体" w:hAnsi="宋体"/>
          <w:szCs w:val="21"/>
        </w:rPr>
      </w:pPr>
      <w:r>
        <w:rPr>
          <w:rFonts w:hint="eastAsia" w:ascii="宋体" w:hAnsi="宋体"/>
          <w:szCs w:val="21"/>
        </w:rPr>
        <w:t>本合同自                             生效。</w:t>
      </w:r>
    </w:p>
    <w:p w14:paraId="241131DE">
      <w:pPr>
        <w:adjustRightInd w:val="0"/>
        <w:snapToGrid w:val="0"/>
        <w:spacing w:line="400" w:lineRule="exact"/>
        <w:ind w:firstLine="420" w:firstLineChars="200"/>
        <w:rPr>
          <w:rFonts w:ascii="宋体" w:hAnsi="宋体"/>
          <w:szCs w:val="21"/>
        </w:rPr>
      </w:pPr>
      <w:r>
        <w:rPr>
          <w:rFonts w:hint="eastAsia" w:ascii="宋体" w:hAnsi="宋体"/>
          <w:szCs w:val="21"/>
        </w:rPr>
        <w:t>合同份数</w:t>
      </w:r>
    </w:p>
    <w:p w14:paraId="4BB9A2D8">
      <w:pPr>
        <w:adjustRightInd w:val="0"/>
        <w:snapToGrid w:val="0"/>
        <w:spacing w:line="400" w:lineRule="exact"/>
        <w:ind w:firstLine="420" w:firstLineChars="200"/>
        <w:rPr>
          <w:rFonts w:ascii="宋体" w:hAnsi="宋体"/>
          <w:szCs w:val="21"/>
        </w:rPr>
      </w:pPr>
      <w:r>
        <w:rPr>
          <w:rFonts w:hint="eastAsia" w:ascii="宋体" w:hAnsi="宋体"/>
          <w:szCs w:val="21"/>
        </w:rPr>
        <w:t>本合同一式    份，甲方执    份，乙方执    份，均具有同等法律效力。</w:t>
      </w:r>
    </w:p>
    <w:p w14:paraId="5E36CA3E">
      <w:pPr>
        <w:adjustRightInd w:val="0"/>
        <w:snapToGrid w:val="0"/>
        <w:spacing w:line="400" w:lineRule="exact"/>
        <w:ind w:firstLine="420" w:firstLineChars="200"/>
        <w:rPr>
          <w:rFonts w:ascii="宋体" w:hAnsi="宋体"/>
          <w:szCs w:val="21"/>
        </w:rPr>
      </w:pPr>
      <w:r>
        <w:rPr>
          <w:rFonts w:hint="eastAsia" w:ascii="宋体" w:hAnsi="宋体"/>
          <w:szCs w:val="21"/>
        </w:rPr>
        <w:t>合同订立时间：         年      月      日</w:t>
      </w:r>
    </w:p>
    <w:p w14:paraId="78190219">
      <w:pPr>
        <w:adjustRightInd w:val="0"/>
        <w:snapToGrid w:val="0"/>
        <w:spacing w:line="400" w:lineRule="exact"/>
        <w:ind w:firstLine="420" w:firstLineChars="200"/>
        <w:rPr>
          <w:rFonts w:ascii="宋体" w:hAnsi="宋体"/>
          <w:szCs w:val="21"/>
        </w:rPr>
      </w:pPr>
      <w:r>
        <w:rPr>
          <w:rFonts w:hint="eastAsia" w:ascii="宋体" w:hAnsi="宋体"/>
          <w:szCs w:val="21"/>
        </w:rPr>
        <w:t xml:space="preserve">合同订立地点：                           </w:t>
      </w:r>
    </w:p>
    <w:p w14:paraId="1612A796">
      <w:pPr>
        <w:adjustRightInd w:val="0"/>
        <w:snapToGrid w:val="0"/>
        <w:spacing w:line="400" w:lineRule="exact"/>
        <w:ind w:firstLine="420" w:firstLineChars="200"/>
        <w:rPr>
          <w:rFonts w:ascii="宋体" w:hAnsi="宋体"/>
          <w:szCs w:val="21"/>
        </w:rPr>
      </w:pPr>
      <w:r>
        <w:rPr>
          <w:rFonts w:hint="eastAsia" w:ascii="宋体" w:hAnsi="宋体"/>
          <w:szCs w:val="21"/>
        </w:rPr>
        <w:t>附件：具体标的及其技术要求和商务要求、联合协议、分包意向协议等。</w:t>
      </w:r>
    </w:p>
    <w:p w14:paraId="0E7028B9">
      <w:pPr>
        <w:adjustRightInd w:val="0"/>
        <w:snapToGrid w:val="0"/>
        <w:spacing w:line="400" w:lineRule="exact"/>
        <w:ind w:firstLine="420" w:firstLineChars="200"/>
        <w:rPr>
          <w:rFonts w:ascii="宋体" w:hAnsi="宋体"/>
          <w:szCs w:val="21"/>
        </w:rPr>
      </w:pPr>
    </w:p>
    <w:p w14:paraId="1D804608">
      <w:pPr>
        <w:adjustRightInd w:val="0"/>
        <w:snapToGrid w:val="0"/>
        <w:spacing w:line="400" w:lineRule="exact"/>
        <w:ind w:firstLine="420" w:firstLineChars="200"/>
        <w:rPr>
          <w:rFonts w:ascii="宋体" w:hAnsi="宋体"/>
          <w:szCs w:val="21"/>
        </w:rPr>
      </w:pPr>
      <w:r>
        <w:rPr>
          <w:rFonts w:hint="eastAsia" w:ascii="宋体" w:hAnsi="宋体"/>
          <w:szCs w:val="21"/>
          <w:lang w:val="en"/>
        </w:rPr>
        <w:t xml:space="preserve">   </w:t>
      </w:r>
    </w:p>
    <w:p w14:paraId="22F93589">
      <w:pPr>
        <w:adjustRightInd w:val="0"/>
        <w:snapToGrid w:val="0"/>
        <w:spacing w:line="400" w:lineRule="exact"/>
        <w:ind w:firstLine="420" w:firstLineChars="200"/>
        <w:rPr>
          <w:rFonts w:ascii="宋体" w:hAnsi="宋体"/>
          <w:szCs w:val="21"/>
        </w:rPr>
      </w:pPr>
      <w:r>
        <w:rPr>
          <w:rFonts w:hint="eastAsia" w:ascii="宋体" w:hAnsi="宋体"/>
          <w:szCs w:val="21"/>
        </w:rPr>
        <w:br w:type="page"/>
      </w:r>
    </w:p>
    <w:p w14:paraId="3FEE4524">
      <w:pPr>
        <w:adjustRightInd w:val="0"/>
        <w:snapToGrid w:val="0"/>
        <w:spacing w:line="400" w:lineRule="exact"/>
        <w:ind w:firstLine="420" w:firstLineChars="200"/>
        <w:rPr>
          <w:rFonts w:ascii="宋体" w:hAnsi="宋体"/>
          <w:szCs w:val="21"/>
        </w:rPr>
      </w:pPr>
    </w:p>
    <w:tbl>
      <w:tblPr>
        <w:tblStyle w:val="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0"/>
        <w:gridCol w:w="1977"/>
        <w:gridCol w:w="2115"/>
      </w:tblGrid>
      <w:tr w14:paraId="2B3584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869BB69">
            <w:pPr>
              <w:adjustRightInd w:val="0"/>
              <w:snapToGrid w:val="0"/>
              <w:spacing w:line="400" w:lineRule="exact"/>
              <w:ind w:firstLine="420" w:firstLineChars="200"/>
              <w:rPr>
                <w:rFonts w:ascii="宋体" w:hAnsi="宋体"/>
                <w:szCs w:val="21"/>
              </w:rPr>
            </w:pPr>
            <w:r>
              <w:rPr>
                <w:rFonts w:hint="eastAsia" w:ascii="宋体" w:hAnsi="宋体"/>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00F9F5B7">
            <w:pPr>
              <w:adjustRightInd w:val="0"/>
              <w:snapToGrid w:val="0"/>
              <w:spacing w:line="400" w:lineRule="exact"/>
              <w:ind w:firstLine="420" w:firstLineChars="200"/>
              <w:rPr>
                <w:rFonts w:ascii="宋体" w:hAnsi="宋体"/>
                <w:szCs w:val="21"/>
              </w:rPr>
            </w:pPr>
            <w:r>
              <w:rPr>
                <w:rFonts w:hint="eastAsia" w:ascii="宋体" w:hAnsi="宋体"/>
                <w:szCs w:val="21"/>
              </w:rPr>
              <w:t>乙方（供应商）</w:t>
            </w:r>
          </w:p>
        </w:tc>
      </w:tr>
      <w:tr w14:paraId="5A043D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10049D7D">
            <w:pPr>
              <w:adjustRightInd w:val="0"/>
              <w:snapToGrid w:val="0"/>
              <w:spacing w:line="400" w:lineRule="exact"/>
              <w:ind w:firstLine="420" w:firstLineChars="200"/>
              <w:rPr>
                <w:rFonts w:ascii="宋体" w:hAnsi="宋体"/>
                <w:szCs w:val="21"/>
              </w:rPr>
            </w:pPr>
            <w:r>
              <w:rPr>
                <w:rFonts w:hint="eastAsia" w:ascii="宋体" w:hAnsi="宋体"/>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0DA692B">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242FE8A">
            <w:pPr>
              <w:adjustRightInd w:val="0"/>
              <w:snapToGrid w:val="0"/>
              <w:spacing w:line="400" w:lineRule="exact"/>
              <w:ind w:firstLine="420" w:firstLineChars="200"/>
              <w:rPr>
                <w:rFonts w:ascii="宋体" w:hAnsi="宋体"/>
                <w:szCs w:val="21"/>
              </w:rPr>
            </w:pPr>
            <w:r>
              <w:rPr>
                <w:rFonts w:hint="eastAsia" w:ascii="宋体" w:hAnsi="宋体"/>
                <w:szCs w:val="21"/>
              </w:rPr>
              <w:t>单位名称（公章或合同章）</w:t>
            </w:r>
          </w:p>
        </w:tc>
        <w:tc>
          <w:tcPr>
            <w:tcW w:w="1259" w:type="pct"/>
            <w:tcBorders>
              <w:top w:val="single" w:color="auto" w:sz="2" w:space="0"/>
              <w:left w:val="single" w:color="auto" w:sz="2" w:space="0"/>
              <w:bottom w:val="single" w:color="auto" w:sz="2" w:space="0"/>
            </w:tcBorders>
            <w:vAlign w:val="center"/>
          </w:tcPr>
          <w:p w14:paraId="2C11DABA">
            <w:pPr>
              <w:adjustRightInd w:val="0"/>
              <w:snapToGrid w:val="0"/>
              <w:spacing w:line="400" w:lineRule="exact"/>
              <w:ind w:firstLine="420" w:firstLineChars="200"/>
              <w:rPr>
                <w:rFonts w:ascii="宋体" w:hAnsi="宋体"/>
                <w:szCs w:val="21"/>
              </w:rPr>
            </w:pPr>
          </w:p>
        </w:tc>
      </w:tr>
      <w:tr w14:paraId="4A71FD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0291E1D5">
            <w:pPr>
              <w:adjustRightInd w:val="0"/>
              <w:snapToGrid w:val="0"/>
              <w:spacing w:line="400" w:lineRule="exact"/>
              <w:ind w:firstLine="420" w:firstLineChars="200"/>
              <w:rPr>
                <w:rFonts w:ascii="宋体" w:hAnsi="宋体"/>
                <w:szCs w:val="21"/>
              </w:rPr>
            </w:pPr>
            <w:r>
              <w:rPr>
                <w:rFonts w:hint="eastAsia" w:ascii="宋体" w:hAnsi="宋体"/>
                <w:szCs w:val="21"/>
              </w:rPr>
              <w:t>法定代表人</w:t>
            </w:r>
          </w:p>
          <w:p w14:paraId="0F574731">
            <w:pPr>
              <w:adjustRightInd w:val="0"/>
              <w:snapToGrid w:val="0"/>
              <w:spacing w:line="400" w:lineRule="exact"/>
              <w:ind w:firstLine="420" w:firstLineChars="200"/>
              <w:rPr>
                <w:rFonts w:ascii="宋体" w:hAnsi="宋体"/>
                <w:szCs w:val="21"/>
              </w:rPr>
            </w:pPr>
            <w:r>
              <w:rPr>
                <w:rFonts w:hint="eastAsia" w:ascii="宋体" w:hAnsi="宋体"/>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125FD6A1">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right w:val="single" w:color="auto" w:sz="2" w:space="0"/>
            </w:tcBorders>
            <w:vAlign w:val="center"/>
          </w:tcPr>
          <w:p w14:paraId="4EF32102">
            <w:pPr>
              <w:adjustRightInd w:val="0"/>
              <w:snapToGrid w:val="0"/>
              <w:spacing w:line="400" w:lineRule="exact"/>
              <w:ind w:firstLine="420" w:firstLineChars="200"/>
              <w:rPr>
                <w:rFonts w:ascii="宋体" w:hAnsi="宋体"/>
                <w:szCs w:val="21"/>
              </w:rPr>
            </w:pPr>
            <w:r>
              <w:rPr>
                <w:rFonts w:hint="eastAsia" w:ascii="宋体" w:hAnsi="宋体"/>
                <w:szCs w:val="21"/>
              </w:rPr>
              <w:t>法定代表人</w:t>
            </w:r>
          </w:p>
          <w:p w14:paraId="166FC6A0">
            <w:pPr>
              <w:adjustRightInd w:val="0"/>
              <w:snapToGrid w:val="0"/>
              <w:spacing w:line="400" w:lineRule="exact"/>
              <w:ind w:firstLine="420" w:firstLineChars="200"/>
              <w:rPr>
                <w:rFonts w:ascii="宋体" w:hAnsi="宋体"/>
                <w:szCs w:val="21"/>
              </w:rPr>
            </w:pPr>
            <w:r>
              <w:rPr>
                <w:rFonts w:hint="eastAsia" w:ascii="宋体" w:hAnsi="宋体"/>
                <w:szCs w:val="21"/>
              </w:rPr>
              <w:t>或其委托代理人（签章）</w:t>
            </w:r>
          </w:p>
        </w:tc>
        <w:tc>
          <w:tcPr>
            <w:tcW w:w="1259" w:type="pct"/>
            <w:tcBorders>
              <w:top w:val="single" w:color="auto" w:sz="2" w:space="0"/>
              <w:left w:val="single" w:color="auto" w:sz="2" w:space="0"/>
              <w:bottom w:val="single" w:color="auto" w:sz="2" w:space="0"/>
            </w:tcBorders>
            <w:vAlign w:val="center"/>
          </w:tcPr>
          <w:p w14:paraId="37405B02">
            <w:pPr>
              <w:adjustRightInd w:val="0"/>
              <w:snapToGrid w:val="0"/>
              <w:spacing w:line="400" w:lineRule="exact"/>
              <w:ind w:firstLine="420" w:firstLineChars="200"/>
              <w:rPr>
                <w:rFonts w:ascii="宋体" w:hAnsi="宋体"/>
                <w:szCs w:val="21"/>
              </w:rPr>
            </w:pPr>
          </w:p>
        </w:tc>
      </w:tr>
      <w:tr w14:paraId="11F374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3F067B21">
            <w:pPr>
              <w:adjustRightInd w:val="0"/>
              <w:snapToGrid w:val="0"/>
              <w:spacing w:line="400" w:lineRule="exact"/>
              <w:ind w:firstLine="420" w:firstLineChars="200"/>
              <w:rPr>
                <w:rFonts w:ascii="宋体" w:hAnsi="宋体"/>
                <w:szCs w:val="21"/>
              </w:rPr>
            </w:pPr>
          </w:p>
        </w:tc>
        <w:tc>
          <w:tcPr>
            <w:tcW w:w="1436" w:type="pct"/>
            <w:vMerge w:val="continue"/>
            <w:tcBorders>
              <w:left w:val="single" w:color="auto" w:sz="2" w:space="0"/>
              <w:bottom w:val="single" w:color="auto" w:sz="2" w:space="0"/>
              <w:right w:val="single" w:color="auto" w:sz="2" w:space="0"/>
            </w:tcBorders>
            <w:vAlign w:val="center"/>
          </w:tcPr>
          <w:p w14:paraId="706E84E0">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5128C9">
            <w:pPr>
              <w:adjustRightInd w:val="0"/>
              <w:snapToGrid w:val="0"/>
              <w:spacing w:line="400" w:lineRule="exact"/>
              <w:ind w:firstLine="420" w:firstLineChars="200"/>
              <w:rPr>
                <w:rFonts w:ascii="宋体" w:hAnsi="宋体"/>
                <w:szCs w:val="21"/>
              </w:rPr>
            </w:pPr>
            <w:r>
              <w:rPr>
                <w:rFonts w:hint="eastAsia" w:ascii="宋体" w:hAnsi="宋体"/>
                <w:szCs w:val="21"/>
              </w:rPr>
              <w:t>拥有者性别</w:t>
            </w:r>
          </w:p>
        </w:tc>
        <w:tc>
          <w:tcPr>
            <w:tcW w:w="1259" w:type="pct"/>
            <w:tcBorders>
              <w:top w:val="single" w:color="auto" w:sz="2" w:space="0"/>
              <w:left w:val="single" w:color="auto" w:sz="2" w:space="0"/>
              <w:bottom w:val="single" w:color="auto" w:sz="2" w:space="0"/>
            </w:tcBorders>
            <w:vAlign w:val="center"/>
          </w:tcPr>
          <w:p w14:paraId="35337FFB">
            <w:pPr>
              <w:adjustRightInd w:val="0"/>
              <w:snapToGrid w:val="0"/>
              <w:spacing w:line="400" w:lineRule="exact"/>
              <w:ind w:firstLine="420" w:firstLineChars="200"/>
              <w:rPr>
                <w:rFonts w:ascii="宋体" w:hAnsi="宋体"/>
                <w:szCs w:val="21"/>
              </w:rPr>
            </w:pPr>
          </w:p>
        </w:tc>
      </w:tr>
      <w:tr w14:paraId="16A248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F43966E">
            <w:pPr>
              <w:adjustRightInd w:val="0"/>
              <w:snapToGrid w:val="0"/>
              <w:spacing w:line="400" w:lineRule="exact"/>
              <w:ind w:firstLine="420" w:firstLineChars="200"/>
              <w:rPr>
                <w:rFonts w:ascii="宋体" w:hAnsi="宋体"/>
                <w:szCs w:val="21"/>
              </w:rPr>
            </w:pPr>
            <w:r>
              <w:rPr>
                <w:rFonts w:hint="eastAsia" w:ascii="宋体" w:hAnsi="宋体"/>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7BD4FCD0">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F431894">
            <w:pPr>
              <w:adjustRightInd w:val="0"/>
              <w:snapToGrid w:val="0"/>
              <w:spacing w:line="400" w:lineRule="exact"/>
              <w:ind w:firstLine="420" w:firstLineChars="200"/>
              <w:rPr>
                <w:rFonts w:ascii="宋体" w:hAnsi="宋体"/>
                <w:szCs w:val="21"/>
              </w:rPr>
            </w:pPr>
            <w:r>
              <w:rPr>
                <w:rFonts w:hint="eastAsia" w:ascii="宋体" w:hAnsi="宋体"/>
                <w:szCs w:val="21"/>
              </w:rPr>
              <w:t>住  所</w:t>
            </w:r>
          </w:p>
        </w:tc>
        <w:tc>
          <w:tcPr>
            <w:tcW w:w="1259" w:type="pct"/>
            <w:tcBorders>
              <w:top w:val="single" w:color="auto" w:sz="2" w:space="0"/>
              <w:left w:val="single" w:color="auto" w:sz="2" w:space="0"/>
              <w:bottom w:val="single" w:color="auto" w:sz="2" w:space="0"/>
            </w:tcBorders>
            <w:vAlign w:val="center"/>
          </w:tcPr>
          <w:p w14:paraId="65F77ED4">
            <w:pPr>
              <w:adjustRightInd w:val="0"/>
              <w:snapToGrid w:val="0"/>
              <w:spacing w:line="400" w:lineRule="exact"/>
              <w:ind w:firstLine="420" w:firstLineChars="200"/>
              <w:rPr>
                <w:rFonts w:ascii="宋体" w:hAnsi="宋体"/>
                <w:szCs w:val="21"/>
              </w:rPr>
            </w:pPr>
          </w:p>
        </w:tc>
      </w:tr>
      <w:tr w14:paraId="104BF8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22E0863">
            <w:pPr>
              <w:adjustRightInd w:val="0"/>
              <w:snapToGrid w:val="0"/>
              <w:spacing w:line="400" w:lineRule="exact"/>
              <w:ind w:firstLine="420" w:firstLineChars="200"/>
              <w:rPr>
                <w:rFonts w:ascii="宋体" w:hAnsi="宋体"/>
                <w:szCs w:val="21"/>
              </w:rPr>
            </w:pPr>
            <w:r>
              <w:rPr>
                <w:rFonts w:hint="eastAsia" w:ascii="宋体" w:hAnsi="宋体"/>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28E9338">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6808A9C">
            <w:pPr>
              <w:adjustRightInd w:val="0"/>
              <w:snapToGrid w:val="0"/>
              <w:spacing w:line="400" w:lineRule="exact"/>
              <w:ind w:firstLine="420" w:firstLineChars="200"/>
              <w:rPr>
                <w:rFonts w:ascii="宋体" w:hAnsi="宋体"/>
                <w:szCs w:val="21"/>
              </w:rPr>
            </w:pPr>
            <w:r>
              <w:rPr>
                <w:rFonts w:hint="eastAsia" w:ascii="宋体" w:hAnsi="宋体"/>
                <w:szCs w:val="21"/>
              </w:rPr>
              <w:t>联 系 人</w:t>
            </w:r>
          </w:p>
        </w:tc>
        <w:tc>
          <w:tcPr>
            <w:tcW w:w="1259" w:type="pct"/>
            <w:tcBorders>
              <w:top w:val="single" w:color="auto" w:sz="2" w:space="0"/>
              <w:left w:val="single" w:color="auto" w:sz="2" w:space="0"/>
              <w:bottom w:val="single" w:color="auto" w:sz="2" w:space="0"/>
            </w:tcBorders>
            <w:vAlign w:val="center"/>
          </w:tcPr>
          <w:p w14:paraId="373B0F51">
            <w:pPr>
              <w:adjustRightInd w:val="0"/>
              <w:snapToGrid w:val="0"/>
              <w:spacing w:line="400" w:lineRule="exact"/>
              <w:ind w:firstLine="420" w:firstLineChars="200"/>
              <w:rPr>
                <w:rFonts w:ascii="宋体" w:hAnsi="宋体"/>
                <w:szCs w:val="21"/>
              </w:rPr>
            </w:pPr>
          </w:p>
        </w:tc>
      </w:tr>
      <w:tr w14:paraId="6DA9FF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593A74F">
            <w:pPr>
              <w:adjustRightInd w:val="0"/>
              <w:snapToGrid w:val="0"/>
              <w:spacing w:line="400" w:lineRule="exact"/>
              <w:ind w:firstLine="420" w:firstLineChars="200"/>
              <w:rPr>
                <w:rFonts w:ascii="宋体" w:hAnsi="宋体"/>
                <w:szCs w:val="21"/>
              </w:rPr>
            </w:pPr>
            <w:r>
              <w:rPr>
                <w:rFonts w:hint="eastAsia" w:ascii="宋体" w:hAnsi="宋体"/>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05EA47B">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58CD495">
            <w:pPr>
              <w:adjustRightInd w:val="0"/>
              <w:snapToGrid w:val="0"/>
              <w:spacing w:line="400" w:lineRule="exact"/>
              <w:ind w:firstLine="420" w:firstLineChars="200"/>
              <w:rPr>
                <w:rFonts w:ascii="宋体" w:hAnsi="宋体"/>
                <w:szCs w:val="21"/>
              </w:rPr>
            </w:pPr>
            <w:r>
              <w:rPr>
                <w:rFonts w:hint="eastAsia" w:ascii="宋体" w:hAnsi="宋体"/>
                <w:szCs w:val="21"/>
              </w:rPr>
              <w:t>联系电话</w:t>
            </w:r>
          </w:p>
        </w:tc>
        <w:tc>
          <w:tcPr>
            <w:tcW w:w="1259" w:type="pct"/>
            <w:tcBorders>
              <w:top w:val="single" w:color="auto" w:sz="2" w:space="0"/>
              <w:left w:val="single" w:color="auto" w:sz="2" w:space="0"/>
              <w:bottom w:val="single" w:color="auto" w:sz="2" w:space="0"/>
            </w:tcBorders>
            <w:vAlign w:val="center"/>
          </w:tcPr>
          <w:p w14:paraId="6AB018DE">
            <w:pPr>
              <w:adjustRightInd w:val="0"/>
              <w:snapToGrid w:val="0"/>
              <w:spacing w:line="400" w:lineRule="exact"/>
              <w:ind w:firstLine="420" w:firstLineChars="200"/>
              <w:rPr>
                <w:rFonts w:ascii="宋体" w:hAnsi="宋体"/>
                <w:szCs w:val="21"/>
              </w:rPr>
            </w:pPr>
          </w:p>
        </w:tc>
      </w:tr>
      <w:tr w14:paraId="62B70C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EFD984E">
            <w:pPr>
              <w:adjustRightInd w:val="0"/>
              <w:snapToGrid w:val="0"/>
              <w:spacing w:line="400" w:lineRule="exact"/>
              <w:ind w:firstLine="420" w:firstLineChars="200"/>
              <w:rPr>
                <w:rFonts w:ascii="宋体" w:hAnsi="宋体"/>
                <w:szCs w:val="21"/>
              </w:rPr>
            </w:pPr>
            <w:r>
              <w:rPr>
                <w:rFonts w:hint="eastAsia" w:ascii="宋体" w:hAnsi="宋体"/>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C64D006">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BC17A8F">
            <w:pPr>
              <w:adjustRightInd w:val="0"/>
              <w:snapToGrid w:val="0"/>
              <w:spacing w:line="400" w:lineRule="exact"/>
              <w:ind w:firstLine="420" w:firstLineChars="200"/>
              <w:rPr>
                <w:rFonts w:ascii="宋体" w:hAnsi="宋体"/>
                <w:szCs w:val="21"/>
              </w:rPr>
            </w:pPr>
            <w:r>
              <w:rPr>
                <w:rFonts w:hint="eastAsia" w:ascii="宋体" w:hAnsi="宋体"/>
                <w:szCs w:val="21"/>
              </w:rPr>
              <w:t>通信地址</w:t>
            </w:r>
          </w:p>
        </w:tc>
        <w:tc>
          <w:tcPr>
            <w:tcW w:w="1259" w:type="pct"/>
            <w:tcBorders>
              <w:top w:val="single" w:color="auto" w:sz="2" w:space="0"/>
              <w:left w:val="single" w:color="auto" w:sz="2" w:space="0"/>
              <w:bottom w:val="single" w:color="auto" w:sz="2" w:space="0"/>
            </w:tcBorders>
            <w:vAlign w:val="center"/>
          </w:tcPr>
          <w:p w14:paraId="01A7B286">
            <w:pPr>
              <w:adjustRightInd w:val="0"/>
              <w:snapToGrid w:val="0"/>
              <w:spacing w:line="400" w:lineRule="exact"/>
              <w:ind w:firstLine="420" w:firstLineChars="200"/>
              <w:rPr>
                <w:rFonts w:ascii="宋体" w:hAnsi="宋体"/>
                <w:szCs w:val="21"/>
              </w:rPr>
            </w:pPr>
          </w:p>
        </w:tc>
      </w:tr>
      <w:tr w14:paraId="7B2884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22FFD83">
            <w:pPr>
              <w:adjustRightInd w:val="0"/>
              <w:snapToGrid w:val="0"/>
              <w:spacing w:line="400" w:lineRule="exact"/>
              <w:ind w:firstLine="420" w:firstLineChars="200"/>
              <w:rPr>
                <w:rFonts w:ascii="宋体" w:hAnsi="宋体"/>
                <w:szCs w:val="21"/>
              </w:rPr>
            </w:pPr>
            <w:r>
              <w:rPr>
                <w:rFonts w:hint="eastAsia" w:ascii="宋体" w:hAnsi="宋体"/>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6B898DCA">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83DB15A">
            <w:pPr>
              <w:adjustRightInd w:val="0"/>
              <w:snapToGrid w:val="0"/>
              <w:spacing w:line="400" w:lineRule="exact"/>
              <w:ind w:firstLine="420" w:firstLineChars="200"/>
              <w:rPr>
                <w:rFonts w:ascii="宋体" w:hAnsi="宋体"/>
                <w:szCs w:val="21"/>
              </w:rPr>
            </w:pPr>
            <w:r>
              <w:rPr>
                <w:rFonts w:hint="eastAsia" w:ascii="宋体" w:hAnsi="宋体"/>
                <w:szCs w:val="21"/>
              </w:rPr>
              <w:t>邮政编码</w:t>
            </w:r>
          </w:p>
        </w:tc>
        <w:tc>
          <w:tcPr>
            <w:tcW w:w="1259" w:type="pct"/>
            <w:tcBorders>
              <w:top w:val="single" w:color="auto" w:sz="2" w:space="0"/>
              <w:left w:val="single" w:color="auto" w:sz="2" w:space="0"/>
              <w:bottom w:val="single" w:color="auto" w:sz="2" w:space="0"/>
            </w:tcBorders>
            <w:vAlign w:val="center"/>
          </w:tcPr>
          <w:p w14:paraId="00732B5F">
            <w:pPr>
              <w:adjustRightInd w:val="0"/>
              <w:snapToGrid w:val="0"/>
              <w:spacing w:line="400" w:lineRule="exact"/>
              <w:ind w:firstLine="420" w:firstLineChars="200"/>
              <w:rPr>
                <w:rFonts w:ascii="宋体" w:hAnsi="宋体"/>
                <w:szCs w:val="21"/>
              </w:rPr>
            </w:pPr>
          </w:p>
        </w:tc>
      </w:tr>
      <w:tr w14:paraId="44E178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C676CE">
            <w:pPr>
              <w:adjustRightInd w:val="0"/>
              <w:snapToGrid w:val="0"/>
              <w:spacing w:line="400" w:lineRule="exact"/>
              <w:ind w:firstLine="420" w:firstLineChars="200"/>
              <w:rPr>
                <w:rFonts w:ascii="宋体" w:hAnsi="宋体"/>
                <w:szCs w:val="21"/>
              </w:rPr>
            </w:pPr>
            <w:r>
              <w:rPr>
                <w:rFonts w:hint="eastAsia" w:ascii="宋体" w:hAnsi="宋体"/>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498D08F3">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5B6EEA4">
            <w:pPr>
              <w:adjustRightInd w:val="0"/>
              <w:snapToGrid w:val="0"/>
              <w:spacing w:line="400" w:lineRule="exact"/>
              <w:ind w:firstLine="420" w:firstLineChars="200"/>
              <w:rPr>
                <w:rFonts w:ascii="宋体" w:hAnsi="宋体"/>
                <w:szCs w:val="21"/>
              </w:rPr>
            </w:pPr>
            <w:r>
              <w:rPr>
                <w:rFonts w:hint="eastAsia" w:ascii="宋体" w:hAnsi="宋体"/>
                <w:szCs w:val="21"/>
              </w:rPr>
              <w:t>电子邮箱</w:t>
            </w:r>
          </w:p>
        </w:tc>
        <w:tc>
          <w:tcPr>
            <w:tcW w:w="1259" w:type="pct"/>
            <w:tcBorders>
              <w:top w:val="single" w:color="auto" w:sz="2" w:space="0"/>
              <w:left w:val="single" w:color="auto" w:sz="2" w:space="0"/>
              <w:bottom w:val="single" w:color="auto" w:sz="2" w:space="0"/>
            </w:tcBorders>
            <w:vAlign w:val="center"/>
          </w:tcPr>
          <w:p w14:paraId="0A280239">
            <w:pPr>
              <w:adjustRightInd w:val="0"/>
              <w:snapToGrid w:val="0"/>
              <w:spacing w:line="400" w:lineRule="exact"/>
              <w:ind w:firstLine="420" w:firstLineChars="200"/>
              <w:rPr>
                <w:rFonts w:ascii="宋体" w:hAnsi="宋体"/>
                <w:szCs w:val="21"/>
              </w:rPr>
            </w:pPr>
          </w:p>
        </w:tc>
      </w:tr>
      <w:tr w14:paraId="329E35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8B6E7AE">
            <w:pPr>
              <w:adjustRightInd w:val="0"/>
              <w:snapToGrid w:val="0"/>
              <w:spacing w:line="400" w:lineRule="exact"/>
              <w:ind w:firstLine="420" w:firstLineChars="200"/>
              <w:rPr>
                <w:rFonts w:ascii="宋体" w:hAnsi="宋体"/>
                <w:szCs w:val="21"/>
              </w:rPr>
            </w:pPr>
            <w:r>
              <w:rPr>
                <w:rFonts w:hint="eastAsia" w:ascii="宋体" w:hAnsi="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D451D47">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4BAED8F">
            <w:pPr>
              <w:adjustRightInd w:val="0"/>
              <w:snapToGrid w:val="0"/>
              <w:spacing w:line="400" w:lineRule="exact"/>
              <w:ind w:firstLine="420" w:firstLineChars="200"/>
              <w:rPr>
                <w:rFonts w:ascii="宋体" w:hAnsi="宋体"/>
                <w:szCs w:val="21"/>
              </w:rPr>
            </w:pPr>
            <w:r>
              <w:rPr>
                <w:rFonts w:hint="eastAsia" w:ascii="宋体" w:hAnsi="宋体"/>
                <w:szCs w:val="21"/>
              </w:rPr>
              <w:t>统一社会信用代码</w:t>
            </w:r>
          </w:p>
        </w:tc>
        <w:tc>
          <w:tcPr>
            <w:tcW w:w="1259" w:type="pct"/>
            <w:tcBorders>
              <w:top w:val="single" w:color="auto" w:sz="2" w:space="0"/>
              <w:left w:val="single" w:color="auto" w:sz="2" w:space="0"/>
              <w:bottom w:val="single" w:color="auto" w:sz="2" w:space="0"/>
            </w:tcBorders>
            <w:vAlign w:val="center"/>
          </w:tcPr>
          <w:p w14:paraId="075C6621">
            <w:pPr>
              <w:adjustRightInd w:val="0"/>
              <w:snapToGrid w:val="0"/>
              <w:spacing w:line="400" w:lineRule="exact"/>
              <w:ind w:firstLine="420" w:firstLineChars="200"/>
              <w:rPr>
                <w:rFonts w:ascii="宋体" w:hAnsi="宋体"/>
                <w:szCs w:val="21"/>
              </w:rPr>
            </w:pPr>
          </w:p>
        </w:tc>
      </w:tr>
      <w:tr w14:paraId="216BD16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7ED88B0">
            <w:pPr>
              <w:adjustRightInd w:val="0"/>
              <w:snapToGrid w:val="0"/>
              <w:spacing w:line="400" w:lineRule="exact"/>
              <w:ind w:firstLine="420" w:firstLineChars="200"/>
              <w:rPr>
                <w:rFonts w:ascii="宋体" w:hAnsi="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F4DC6CA">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D37D046">
            <w:pPr>
              <w:adjustRightInd w:val="0"/>
              <w:snapToGrid w:val="0"/>
              <w:spacing w:line="400" w:lineRule="exact"/>
              <w:ind w:firstLine="420" w:firstLineChars="200"/>
              <w:rPr>
                <w:rFonts w:ascii="宋体" w:hAnsi="宋体"/>
                <w:szCs w:val="21"/>
              </w:rPr>
            </w:pPr>
            <w:r>
              <w:rPr>
                <w:rFonts w:hint="eastAsia" w:ascii="宋体" w:hAnsi="宋体"/>
                <w:szCs w:val="21"/>
              </w:rPr>
              <w:t>开户名称</w:t>
            </w:r>
          </w:p>
        </w:tc>
        <w:tc>
          <w:tcPr>
            <w:tcW w:w="1259" w:type="pct"/>
            <w:tcBorders>
              <w:top w:val="single" w:color="auto" w:sz="2" w:space="0"/>
              <w:left w:val="single" w:color="auto" w:sz="2" w:space="0"/>
              <w:bottom w:val="single" w:color="auto" w:sz="2" w:space="0"/>
            </w:tcBorders>
            <w:vAlign w:val="center"/>
          </w:tcPr>
          <w:p w14:paraId="0D58B21C">
            <w:pPr>
              <w:adjustRightInd w:val="0"/>
              <w:snapToGrid w:val="0"/>
              <w:spacing w:line="400" w:lineRule="exact"/>
              <w:ind w:firstLine="420" w:firstLineChars="200"/>
              <w:rPr>
                <w:rFonts w:ascii="宋体" w:hAnsi="宋体"/>
                <w:szCs w:val="21"/>
              </w:rPr>
            </w:pPr>
          </w:p>
        </w:tc>
      </w:tr>
      <w:tr w14:paraId="1E560D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E81454C">
            <w:pPr>
              <w:adjustRightInd w:val="0"/>
              <w:snapToGrid w:val="0"/>
              <w:spacing w:line="400" w:lineRule="exact"/>
              <w:ind w:firstLine="420" w:firstLineChars="200"/>
              <w:rPr>
                <w:rFonts w:ascii="宋体" w:hAnsi="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2F6BD35">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7DAF114">
            <w:pPr>
              <w:adjustRightInd w:val="0"/>
              <w:snapToGrid w:val="0"/>
              <w:spacing w:line="400" w:lineRule="exact"/>
              <w:ind w:firstLine="420" w:firstLineChars="200"/>
              <w:rPr>
                <w:rFonts w:ascii="宋体" w:hAnsi="宋体"/>
                <w:szCs w:val="21"/>
              </w:rPr>
            </w:pPr>
            <w:r>
              <w:rPr>
                <w:rFonts w:hint="eastAsia" w:ascii="宋体" w:hAnsi="宋体"/>
                <w:szCs w:val="21"/>
              </w:rPr>
              <w:t>开户银行</w:t>
            </w:r>
          </w:p>
        </w:tc>
        <w:tc>
          <w:tcPr>
            <w:tcW w:w="1259" w:type="pct"/>
            <w:tcBorders>
              <w:top w:val="single" w:color="auto" w:sz="2" w:space="0"/>
              <w:left w:val="single" w:color="auto" w:sz="2" w:space="0"/>
              <w:bottom w:val="single" w:color="auto" w:sz="2" w:space="0"/>
            </w:tcBorders>
            <w:vAlign w:val="center"/>
          </w:tcPr>
          <w:p w14:paraId="59D3BDE8">
            <w:pPr>
              <w:adjustRightInd w:val="0"/>
              <w:snapToGrid w:val="0"/>
              <w:spacing w:line="400" w:lineRule="exact"/>
              <w:ind w:firstLine="420" w:firstLineChars="200"/>
              <w:rPr>
                <w:rFonts w:ascii="宋体" w:hAnsi="宋体"/>
                <w:szCs w:val="21"/>
              </w:rPr>
            </w:pPr>
          </w:p>
        </w:tc>
      </w:tr>
      <w:tr w14:paraId="0F977F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74DF6E5">
            <w:pPr>
              <w:adjustRightInd w:val="0"/>
              <w:snapToGrid w:val="0"/>
              <w:spacing w:line="400" w:lineRule="exact"/>
              <w:ind w:firstLine="420" w:firstLineChars="200"/>
              <w:rPr>
                <w:rFonts w:ascii="宋体" w:hAnsi="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EF48DE1">
            <w:pPr>
              <w:adjustRightInd w:val="0"/>
              <w:snapToGrid w:val="0"/>
              <w:spacing w:line="400" w:lineRule="exact"/>
              <w:ind w:firstLine="420" w:firstLineChars="200"/>
              <w:rPr>
                <w:rFonts w:ascii="宋体" w:hAnsi="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163EF58">
            <w:pPr>
              <w:adjustRightInd w:val="0"/>
              <w:snapToGrid w:val="0"/>
              <w:spacing w:line="400" w:lineRule="exact"/>
              <w:ind w:firstLine="420" w:firstLineChars="200"/>
              <w:rPr>
                <w:rFonts w:ascii="宋体" w:hAnsi="宋体"/>
                <w:szCs w:val="21"/>
              </w:rPr>
            </w:pPr>
            <w:r>
              <w:rPr>
                <w:rFonts w:hint="eastAsia" w:ascii="宋体" w:hAnsi="宋体"/>
                <w:szCs w:val="21"/>
              </w:rPr>
              <w:t>银行账号</w:t>
            </w:r>
          </w:p>
        </w:tc>
        <w:tc>
          <w:tcPr>
            <w:tcW w:w="1259" w:type="pct"/>
            <w:tcBorders>
              <w:top w:val="single" w:color="auto" w:sz="2" w:space="0"/>
              <w:left w:val="single" w:color="auto" w:sz="2" w:space="0"/>
              <w:bottom w:val="single" w:color="auto" w:sz="2" w:space="0"/>
            </w:tcBorders>
            <w:vAlign w:val="center"/>
          </w:tcPr>
          <w:p w14:paraId="5ADA1594">
            <w:pPr>
              <w:adjustRightInd w:val="0"/>
              <w:snapToGrid w:val="0"/>
              <w:spacing w:line="400" w:lineRule="exact"/>
              <w:ind w:firstLine="420" w:firstLineChars="200"/>
              <w:rPr>
                <w:rFonts w:ascii="宋体" w:hAnsi="宋体"/>
                <w:szCs w:val="21"/>
              </w:rPr>
            </w:pPr>
          </w:p>
        </w:tc>
      </w:tr>
      <w:tr w14:paraId="360EE0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4EE0651">
            <w:pPr>
              <w:adjustRightInd w:val="0"/>
              <w:snapToGrid w:val="0"/>
              <w:spacing w:line="400" w:lineRule="exact"/>
              <w:ind w:firstLine="420" w:firstLineChars="200"/>
              <w:rPr>
                <w:rFonts w:ascii="宋体" w:hAnsi="宋体"/>
                <w:szCs w:val="21"/>
              </w:rPr>
            </w:pPr>
            <w:r>
              <w:rPr>
                <w:rFonts w:hint="eastAsia" w:ascii="宋体" w:hAnsi="宋体"/>
                <w:szCs w:val="21"/>
              </w:rPr>
              <w:t>注：涉及联合体或其他合同主体的信息应按上表格式加列。</w:t>
            </w:r>
          </w:p>
        </w:tc>
      </w:tr>
    </w:tbl>
    <w:p w14:paraId="69B763AE">
      <w:pPr>
        <w:pStyle w:val="3"/>
        <w:adjustRightInd w:val="0"/>
        <w:snapToGrid w:val="0"/>
        <w:spacing w:line="400" w:lineRule="exact"/>
        <w:rPr>
          <w:rFonts w:ascii="黑体" w:hAnsi="黑体" w:eastAsia="黑体"/>
          <w:szCs w:val="28"/>
        </w:rPr>
      </w:pPr>
      <w:r>
        <w:rPr>
          <w:rFonts w:hint="eastAsia" w:ascii="宋体" w:hAnsi="宋体"/>
          <w:szCs w:val="21"/>
        </w:rPr>
        <w:br w:type="page"/>
      </w:r>
      <w:bookmarkStart w:id="143" w:name="_Toc27624"/>
      <w:r>
        <w:rPr>
          <w:rFonts w:hint="eastAsia" w:ascii="黑体" w:hAnsi="黑体" w:eastAsia="黑体"/>
          <w:szCs w:val="28"/>
        </w:rPr>
        <w:t>第二节 政府采购合同通用条款</w:t>
      </w:r>
      <w:bookmarkEnd w:id="143"/>
    </w:p>
    <w:p w14:paraId="20B470C6">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7CD7FE0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1.1合同当事人</w:t>
      </w:r>
    </w:p>
    <w:p w14:paraId="73E6C8B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F9CC7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12A4D5F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eastAsia="宋体" w:cs="宋体"/>
          <w:bCs/>
          <w:szCs w:val="21"/>
        </w:rPr>
        <w:t>依法参与合同缔结或履行，享有权利、承担义务的合同当事人</w:t>
      </w:r>
      <w:r>
        <w:rPr>
          <w:rFonts w:hint="eastAsia" w:ascii="宋体" w:hAnsi="宋体"/>
          <w:szCs w:val="21"/>
        </w:rPr>
        <w:t>。</w:t>
      </w:r>
    </w:p>
    <w:p w14:paraId="7A2E4DA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40F20FBA">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eastAsia="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szCs w:val="21"/>
        </w:rPr>
        <w:t>国家法律、行政法规和规章制度规定或合同约定的作为合同组成部分的其他文件</w:t>
      </w:r>
      <w:r>
        <w:rPr>
          <w:rFonts w:hint="eastAsia" w:ascii="宋体" w:hAnsi="宋体"/>
          <w:szCs w:val="21"/>
        </w:rPr>
        <w:t>。</w:t>
      </w:r>
    </w:p>
    <w:p w14:paraId="401495B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2CF4C06A">
      <w:pPr>
        <w:tabs>
          <w:tab w:val="left" w:pos="570"/>
          <w:tab w:val="left" w:pos="9240"/>
          <w:tab w:val="left" w:pos="9555"/>
        </w:tabs>
        <w:adjustRightInd w:val="0"/>
        <w:snapToGrid w:val="0"/>
        <w:spacing w:line="400" w:lineRule="exact"/>
        <w:ind w:firstLine="420" w:firstLineChars="200"/>
        <w:jc w:val="left"/>
        <w:rPr>
          <w:rFonts w:ascii="宋体" w:hAnsi="宋体" w:eastAsia="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ascii="宋体" w:hAnsi="宋体"/>
          <w:szCs w:val="21"/>
          <w:lang w:val="en"/>
        </w:rPr>
        <w:t>其他</w:t>
      </w:r>
      <w:r>
        <w:rPr>
          <w:rFonts w:hint="eastAsia" w:ascii="宋体" w:hAnsi="宋体"/>
          <w:szCs w:val="21"/>
        </w:rPr>
        <w:t>技术资料和材料等。</w:t>
      </w:r>
    </w:p>
    <w:p w14:paraId="12D3C2CA">
      <w:pPr>
        <w:adjustRightInd w:val="0"/>
        <w:snapToGrid w:val="0"/>
        <w:spacing w:line="400" w:lineRule="exact"/>
        <w:ind w:firstLine="420" w:firstLineChars="200"/>
        <w:jc w:val="left"/>
        <w:rPr>
          <w:rFonts w:ascii="宋体" w:hAnsi="宋体" w:eastAsia="宋体"/>
          <w:szCs w:val="21"/>
        </w:rPr>
      </w:pPr>
      <w:r>
        <w:rPr>
          <w:rFonts w:hint="eastAsia" w:ascii="宋体" w:hAnsi="宋体"/>
          <w:szCs w:val="21"/>
        </w:rPr>
        <w:t>（4）“相关服务”系指根据合同规定，乙方应提供的与货物有关的技术、管理和</w:t>
      </w:r>
      <w:r>
        <w:rPr>
          <w:rFonts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ascii="宋体" w:hAnsi="宋体"/>
          <w:szCs w:val="21"/>
          <w:lang w:val="en"/>
        </w:rPr>
        <w:t>其他</w:t>
      </w:r>
      <w:r>
        <w:rPr>
          <w:rFonts w:hint="eastAsia" w:ascii="宋体" w:hAnsi="宋体"/>
          <w:szCs w:val="21"/>
        </w:rPr>
        <w:t>义务。</w:t>
      </w:r>
    </w:p>
    <w:p w14:paraId="72662E03">
      <w:pPr>
        <w:adjustRightInd w:val="0"/>
        <w:snapToGrid w:val="0"/>
        <w:spacing w:line="400" w:lineRule="exact"/>
        <w:ind w:firstLine="420" w:firstLineChars="200"/>
        <w:jc w:val="left"/>
        <w:rPr>
          <w:rFonts w:ascii="宋体" w:hAnsi="宋体" w:eastAsia="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18990BB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39C2EF4A">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08A1A6AB">
      <w:pPr>
        <w:numPr>
          <w:ilvl w:val="0"/>
          <w:numId w:val="14"/>
        </w:numPr>
        <w:autoSpaceDE w:val="0"/>
        <w:autoSpaceDN w:val="0"/>
        <w:adjustRightInd w:val="0"/>
        <w:snapToGrid w:val="0"/>
        <w:spacing w:line="400" w:lineRule="exact"/>
        <w:jc w:val="left"/>
        <w:rPr>
          <w:rFonts w:ascii="宋体" w:hAnsi="宋体"/>
          <w:b/>
          <w:bCs/>
          <w:sz w:val="24"/>
        </w:rPr>
      </w:pPr>
      <w:r>
        <w:rPr>
          <w:rFonts w:hint="eastAsia" w:ascii="宋体" w:hAnsi="宋体"/>
          <w:b/>
          <w:sz w:val="24"/>
        </w:rPr>
        <w:t>合同标的及金额</w:t>
      </w:r>
    </w:p>
    <w:p w14:paraId="31586405">
      <w:pPr>
        <w:autoSpaceDE w:val="0"/>
        <w:autoSpaceDN w:val="0"/>
        <w:adjustRightInd w:val="0"/>
        <w:snapToGrid w:val="0"/>
        <w:spacing w:line="400" w:lineRule="exact"/>
        <w:ind w:firstLine="420" w:firstLineChars="200"/>
        <w:jc w:val="left"/>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ascii="宋体" w:hAnsi="宋体"/>
          <w:szCs w:val="21"/>
          <w:lang w:val="en"/>
        </w:rPr>
        <w:t>其他</w:t>
      </w:r>
      <w:r>
        <w:rPr>
          <w:rFonts w:hint="eastAsia" w:ascii="宋体" w:hAnsi="宋体"/>
          <w:szCs w:val="21"/>
        </w:rPr>
        <w:t>任何费用。</w:t>
      </w:r>
    </w:p>
    <w:p w14:paraId="08F4ECCA">
      <w:pPr>
        <w:adjustRightInd w:val="0"/>
        <w:snapToGrid w:val="0"/>
        <w:spacing w:line="400" w:lineRule="exact"/>
        <w:jc w:val="left"/>
        <w:rPr>
          <w:rFonts w:ascii="宋体" w:hAnsi="宋体"/>
          <w:b/>
          <w:sz w:val="24"/>
        </w:rPr>
      </w:pPr>
      <w:r>
        <w:rPr>
          <w:rFonts w:hint="eastAsia" w:ascii="宋体" w:hAnsi="宋体"/>
          <w:b/>
          <w:sz w:val="24"/>
        </w:rPr>
        <w:t>3. 履行合同的时间、地点和方式</w:t>
      </w:r>
    </w:p>
    <w:p w14:paraId="1F6E145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3.1 </w:t>
      </w:r>
      <w:r>
        <w:rPr>
          <w:rFonts w:hint="eastAsia" w:ascii="宋体" w:hAnsi="宋体" w:eastAsia="宋体" w:cs="宋体"/>
          <w:szCs w:val="21"/>
        </w:rPr>
        <w:t>乙方应当在约定的时间、地点</w:t>
      </w:r>
      <w:r>
        <w:rPr>
          <w:rFonts w:hint="eastAsia" w:ascii="宋体" w:hAnsi="宋体" w:cs="宋体"/>
          <w:szCs w:val="21"/>
        </w:rPr>
        <w:t>，按照约定</w:t>
      </w:r>
      <w:r>
        <w:rPr>
          <w:rFonts w:hint="eastAsia" w:ascii="宋体" w:hAnsi="宋体" w:eastAsia="宋体" w:cs="宋体"/>
          <w:szCs w:val="21"/>
        </w:rPr>
        <w:t>方式履行合同。</w:t>
      </w:r>
    </w:p>
    <w:p w14:paraId="76D18CC2">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4. 甲方的权利和义务</w:t>
      </w:r>
    </w:p>
    <w:p w14:paraId="76DAF7B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4.1</w:t>
      </w:r>
      <w:r>
        <w:rPr>
          <w:rFonts w:ascii="宋体" w:hAnsi="宋体"/>
          <w:szCs w:val="21"/>
        </w:rPr>
        <w:t xml:space="preserve"> 签署合同后，甲方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r>
        <w:rPr>
          <w:rFonts w:hint="eastAsia" w:ascii="宋体" w:hAnsi="宋体"/>
          <w:szCs w:val="21"/>
        </w:rPr>
        <w:t>甲方有权对乙方的履约行为进行检查，并</w:t>
      </w:r>
      <w:r>
        <w:rPr>
          <w:rFonts w:ascii="宋体" w:hAnsi="宋体"/>
          <w:szCs w:val="21"/>
        </w:rPr>
        <w:t>及时确认乙方提交的事项</w:t>
      </w:r>
      <w:r>
        <w:rPr>
          <w:rFonts w:hint="eastAsia" w:ascii="宋体" w:hAnsi="宋体"/>
          <w:szCs w:val="21"/>
        </w:rPr>
        <w:t>。甲方应当</w:t>
      </w:r>
      <w:r>
        <w:rPr>
          <w:rFonts w:ascii="宋体" w:hAnsi="宋体"/>
          <w:szCs w:val="21"/>
        </w:rPr>
        <w:t>配合乙方完成</w:t>
      </w:r>
      <w:r>
        <w:rPr>
          <w:rFonts w:hint="eastAsia" w:ascii="宋体" w:hAnsi="宋体"/>
          <w:szCs w:val="21"/>
        </w:rPr>
        <w:t>相关项目</w:t>
      </w:r>
      <w:r>
        <w:rPr>
          <w:rFonts w:ascii="宋体" w:hAnsi="宋体"/>
          <w:szCs w:val="21"/>
        </w:rPr>
        <w:t>实施工作。</w:t>
      </w:r>
    </w:p>
    <w:p w14:paraId="72DFB45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4.2 </w:t>
      </w:r>
      <w:r>
        <w:rPr>
          <w:rFonts w:ascii="宋体" w:hAnsi="宋体"/>
          <w:szCs w:val="21"/>
        </w:rPr>
        <w:t>甲方有权要求乙方按时提交各阶段有关</w:t>
      </w:r>
      <w:r>
        <w:rPr>
          <w:rFonts w:hint="eastAsia" w:ascii="宋体" w:hAnsi="宋体"/>
          <w:szCs w:val="21"/>
        </w:rPr>
        <w:t>安排计划</w:t>
      </w:r>
      <w:r>
        <w:rPr>
          <w:rFonts w:ascii="宋体" w:hAnsi="宋体"/>
          <w:szCs w:val="21"/>
        </w:rPr>
        <w:t>，并有权</w:t>
      </w:r>
      <w:r>
        <w:rPr>
          <w:rFonts w:hint="eastAsia" w:ascii="宋体" w:hAnsi="宋体"/>
          <w:szCs w:val="21"/>
        </w:rPr>
        <w:t>定期核对乙方提供货物数量、规格、质量等内容。甲方</w:t>
      </w:r>
      <w:r>
        <w:rPr>
          <w:rFonts w:ascii="宋体" w:hAnsi="宋体"/>
          <w:szCs w:val="21"/>
        </w:rPr>
        <w:t>有权督促乙方工作并要求乙方</w:t>
      </w:r>
      <w:r>
        <w:rPr>
          <w:rFonts w:hint="eastAsia" w:ascii="宋体" w:hAnsi="宋体"/>
          <w:szCs w:val="21"/>
        </w:rPr>
        <w:t>更</w:t>
      </w:r>
      <w:r>
        <w:rPr>
          <w:rFonts w:ascii="宋体" w:hAnsi="宋体"/>
          <w:szCs w:val="21"/>
        </w:rPr>
        <w:t>换不符合要求的</w:t>
      </w:r>
      <w:r>
        <w:rPr>
          <w:rFonts w:hint="eastAsia" w:ascii="宋体" w:hAnsi="宋体"/>
          <w:szCs w:val="21"/>
        </w:rPr>
        <w:t>货物</w:t>
      </w:r>
      <w:r>
        <w:rPr>
          <w:rFonts w:ascii="宋体" w:hAnsi="宋体"/>
          <w:szCs w:val="21"/>
        </w:rPr>
        <w:t>。</w:t>
      </w:r>
    </w:p>
    <w:p w14:paraId="2A882A1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w:t>
      </w:r>
      <w:r>
        <w:rPr>
          <w:rFonts w:ascii="宋体" w:hAnsi="宋体"/>
          <w:szCs w:val="21"/>
        </w:rPr>
        <w:t>3</w:t>
      </w:r>
      <w:r>
        <w:rPr>
          <w:rFonts w:hint="eastAsia" w:ascii="宋体" w:hAnsi="宋体"/>
          <w:szCs w:val="21"/>
        </w:rPr>
        <w:t xml:space="preserve"> </w:t>
      </w:r>
      <w:r>
        <w:rPr>
          <w:rFonts w:ascii="宋体" w:hAnsi="宋体"/>
          <w:szCs w:val="21"/>
        </w:rPr>
        <w:t>甲方</w:t>
      </w:r>
      <w:r>
        <w:rPr>
          <w:rFonts w:hint="eastAsia" w:ascii="宋体" w:hAnsi="宋体"/>
          <w:szCs w:val="21"/>
        </w:rPr>
        <w:t>有权要求乙方对缺陷部分予以修复，并按合同约定享有货物保修及其他合同约定的权利。</w:t>
      </w:r>
    </w:p>
    <w:p w14:paraId="32FDF90B">
      <w:pPr>
        <w:snapToGrid w:val="0"/>
        <w:spacing w:line="400" w:lineRule="exact"/>
        <w:ind w:firstLine="420" w:firstLineChars="200"/>
        <w:rPr>
          <w:rFonts w:eastAsia="华文楷体"/>
        </w:rPr>
      </w:pPr>
      <w:r>
        <w:rPr>
          <w:rFonts w:ascii="宋体" w:hAnsi="宋体"/>
          <w:szCs w:val="21"/>
        </w:rPr>
        <w:t>4.4 甲方应当按照合同约定及时对交付的货物进行验收</w:t>
      </w:r>
      <w:r>
        <w:rPr>
          <w:rFonts w:hint="eastAsia" w:ascii="宋体" w:hAnsi="宋体"/>
          <w:szCs w:val="21"/>
        </w:rPr>
        <w:t>，</w:t>
      </w:r>
      <w:r>
        <w:rPr>
          <w:rFonts w:hint="eastAsia" w:ascii="宋体" w:hAnsi="宋体" w:cs="宋体"/>
          <w:szCs w:val="21"/>
        </w:rPr>
        <w:t>未</w:t>
      </w:r>
      <w:r>
        <w:rPr>
          <w:rFonts w:hint="eastAsia" w:ascii="宋体" w:hAnsi="宋体"/>
          <w:szCs w:val="21"/>
        </w:rPr>
        <w:t>在</w:t>
      </w:r>
      <w:r>
        <w:rPr>
          <w:rFonts w:hint="eastAsia" w:ascii="宋体" w:hAnsi="宋体" w:eastAsia="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65B47A8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4</w:t>
      </w:r>
      <w:r>
        <w:rPr>
          <w:rFonts w:hint="eastAsia" w:ascii="宋体" w:hAnsi="宋体"/>
          <w:szCs w:val="21"/>
        </w:rPr>
        <w:t>.</w:t>
      </w:r>
      <w:r>
        <w:rPr>
          <w:rFonts w:ascii="宋体" w:hAnsi="宋体"/>
          <w:szCs w:val="21"/>
        </w:rPr>
        <w:t xml:space="preserve">5 </w:t>
      </w:r>
      <w:r>
        <w:rPr>
          <w:rFonts w:hint="eastAsia" w:ascii="宋体" w:hAnsi="宋体"/>
          <w:szCs w:val="21"/>
        </w:rPr>
        <w:t>甲方应当根据合同约定及时向乙方支付合同价款</w:t>
      </w:r>
      <w:r>
        <w:rPr>
          <w:rFonts w:ascii="宋体" w:hAnsi="宋体"/>
          <w:szCs w:val="21"/>
        </w:rPr>
        <w:t>，不得以内部人员变更、履行内部付款流程等为由，拒绝或迟延支付。</w:t>
      </w:r>
    </w:p>
    <w:p w14:paraId="6EB1D4B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4.6</w:t>
      </w:r>
      <w:r>
        <w:rPr>
          <w:rFonts w:ascii="宋体" w:hAnsi="宋体"/>
          <w:szCs w:val="21"/>
        </w:rPr>
        <w:t xml:space="preserve"> </w:t>
      </w:r>
      <w:r>
        <w:rPr>
          <w:rFonts w:hint="eastAsia" w:ascii="宋体" w:hAnsi="宋体"/>
          <w:szCs w:val="21"/>
        </w:rPr>
        <w:t>国家法律法规规定及</w:t>
      </w:r>
      <w:r>
        <w:rPr>
          <w:rFonts w:hint="eastAsia" w:ascii="宋体" w:hAnsi="宋体" w:eastAsia="宋体" w:cs="宋体"/>
          <w:b/>
          <w:bCs/>
          <w:szCs w:val="21"/>
        </w:rPr>
        <w:t>【政府采购合同专用条款】</w:t>
      </w:r>
      <w:r>
        <w:rPr>
          <w:rFonts w:hint="eastAsia" w:ascii="宋体" w:hAnsi="宋体"/>
          <w:szCs w:val="21"/>
        </w:rPr>
        <w:t>约定应由甲方承担的其他义务和责任。</w:t>
      </w:r>
    </w:p>
    <w:p w14:paraId="4B02CFDE">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5. 乙方的权利和义务</w:t>
      </w:r>
    </w:p>
    <w:p w14:paraId="4079BB5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5.1 </w:t>
      </w:r>
      <w:r>
        <w:rPr>
          <w:rFonts w:ascii="宋体" w:hAnsi="宋体"/>
          <w:szCs w:val="21"/>
        </w:rPr>
        <w:t>签署合同后，乙方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p>
    <w:p w14:paraId="69C24F4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5.</w:t>
      </w:r>
      <w:r>
        <w:rPr>
          <w:rFonts w:ascii="宋体" w:hAnsi="宋体"/>
          <w:szCs w:val="21"/>
        </w:rPr>
        <w:t>2 乙方应按照合同要求</w:t>
      </w:r>
      <w:r>
        <w:rPr>
          <w:rFonts w:hint="eastAsia" w:ascii="宋体" w:hAnsi="宋体"/>
          <w:szCs w:val="21"/>
        </w:rPr>
        <w:t>履约</w:t>
      </w:r>
      <w:r>
        <w:rPr>
          <w:rFonts w:ascii="宋体" w:hAnsi="宋体"/>
          <w:szCs w:val="21"/>
        </w:rPr>
        <w:t>，充分合理安排，确保</w:t>
      </w:r>
      <w:r>
        <w:rPr>
          <w:rFonts w:hint="eastAsia" w:ascii="宋体" w:hAnsi="宋体"/>
          <w:szCs w:val="21"/>
        </w:rPr>
        <w:t>提供的货物及相关服务符合合同有关</w:t>
      </w:r>
      <w:r>
        <w:rPr>
          <w:rFonts w:ascii="宋体" w:hAnsi="宋体"/>
          <w:szCs w:val="21"/>
        </w:rPr>
        <w:t>要求</w:t>
      </w:r>
      <w:r>
        <w:rPr>
          <w:rFonts w:hint="eastAsia" w:ascii="宋体" w:hAnsi="宋体"/>
          <w:szCs w:val="21"/>
        </w:rPr>
        <w:t>。接受项目行业管理部门及政府有关部门的指导，配合甲方的履约检查及验收，并</w:t>
      </w:r>
      <w:r>
        <w:rPr>
          <w:rFonts w:ascii="宋体" w:hAnsi="宋体"/>
          <w:szCs w:val="21"/>
        </w:rPr>
        <w:t>负责项目实施过程中的所有协调工作。</w:t>
      </w:r>
    </w:p>
    <w:p w14:paraId="49E87D54">
      <w:pPr>
        <w:pStyle w:val="8"/>
        <w:spacing w:after="0" w:line="400" w:lineRule="exact"/>
        <w:ind w:firstLine="369" w:firstLineChars="176"/>
        <w:rPr>
          <w:rFonts w:ascii="宋体" w:hAnsi="宋体" w:cs="宋体"/>
          <w:szCs w:val="21"/>
        </w:rPr>
      </w:pPr>
      <w:r>
        <w:rPr>
          <w:rFonts w:hint="eastAsia" w:ascii="宋体" w:hAnsi="宋体"/>
          <w:szCs w:val="21"/>
        </w:rPr>
        <w:t>5.</w:t>
      </w:r>
      <w:r>
        <w:rPr>
          <w:rFonts w:ascii="宋体" w:hAnsi="宋体"/>
          <w:szCs w:val="21"/>
        </w:rPr>
        <w:t>3</w:t>
      </w:r>
      <w:r>
        <w:rPr>
          <w:rFonts w:hint="eastAsia" w:ascii="宋体" w:hAnsi="宋体"/>
          <w:szCs w:val="21"/>
        </w:rPr>
        <w:t>乙方有权</w:t>
      </w:r>
      <w:r>
        <w:rPr>
          <w:rFonts w:hint="eastAsia" w:ascii="宋体" w:hAnsi="宋体" w:cs="宋体"/>
          <w:szCs w:val="21"/>
        </w:rPr>
        <w:t>根据合同约定向甲方收取合同价款。</w:t>
      </w:r>
    </w:p>
    <w:p w14:paraId="6D2ADAC1">
      <w:pPr>
        <w:pStyle w:val="8"/>
        <w:spacing w:after="0" w:line="400" w:lineRule="exact"/>
        <w:ind w:firstLine="369" w:firstLineChars="176"/>
        <w:rPr>
          <w:rFonts w:ascii="宋体" w:hAnsi="宋体" w:cs="宋体"/>
          <w:szCs w:val="21"/>
        </w:rPr>
      </w:pPr>
      <w:r>
        <w:rPr>
          <w:rFonts w:hint="eastAsia" w:ascii="宋体" w:hAnsi="宋体"/>
          <w:szCs w:val="21"/>
        </w:rPr>
        <w:t>5.</w:t>
      </w:r>
      <w:r>
        <w:rPr>
          <w:rFonts w:ascii="宋体" w:hAnsi="宋体"/>
          <w:szCs w:val="21"/>
        </w:rPr>
        <w:t>4</w:t>
      </w:r>
      <w:r>
        <w:rPr>
          <w:rFonts w:hint="eastAsia" w:ascii="宋体" w:hAnsi="宋体" w:cs="宋体"/>
          <w:szCs w:val="21"/>
        </w:rPr>
        <w:t>国家法律法规规定</w:t>
      </w:r>
      <w:r>
        <w:rPr>
          <w:rFonts w:hint="eastAsia" w:ascii="宋体" w:hAnsi="宋体"/>
          <w:szCs w:val="21"/>
        </w:rPr>
        <w:t>及</w:t>
      </w:r>
      <w:r>
        <w:rPr>
          <w:rFonts w:hint="eastAsia" w:ascii="宋体" w:hAnsi="宋体" w:eastAsia="宋体" w:cs="宋体"/>
          <w:b/>
          <w:bCs/>
          <w:szCs w:val="21"/>
        </w:rPr>
        <w:t>【政府采购合同专用条款】</w:t>
      </w:r>
      <w:r>
        <w:rPr>
          <w:rFonts w:hint="eastAsia" w:ascii="宋体" w:hAnsi="宋体" w:cs="宋体"/>
          <w:szCs w:val="21"/>
        </w:rPr>
        <w:t>约定应由乙方承担的其他义务和责任。</w:t>
      </w:r>
    </w:p>
    <w:p w14:paraId="0F89738A">
      <w:pPr>
        <w:numPr>
          <w:ilvl w:val="0"/>
          <w:numId w:val="15"/>
        </w:numPr>
        <w:autoSpaceDE w:val="0"/>
        <w:autoSpaceDN w:val="0"/>
        <w:adjustRightInd w:val="0"/>
        <w:snapToGrid w:val="0"/>
        <w:spacing w:line="400" w:lineRule="exact"/>
        <w:jc w:val="left"/>
        <w:rPr>
          <w:rFonts w:ascii="宋体" w:hAnsi="宋体"/>
          <w:b/>
          <w:bCs/>
          <w:sz w:val="24"/>
        </w:rPr>
      </w:pPr>
      <w:r>
        <w:rPr>
          <w:rFonts w:hint="eastAsia" w:ascii="宋体" w:hAnsi="宋体"/>
          <w:b/>
          <w:bCs/>
          <w:sz w:val="24"/>
        </w:rPr>
        <w:t>合同履行</w:t>
      </w:r>
    </w:p>
    <w:p w14:paraId="25D6901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6.1 甲乙双方应当按照</w:t>
      </w:r>
      <w:r>
        <w:rPr>
          <w:rFonts w:hint="eastAsia" w:ascii="宋体" w:hAnsi="宋体" w:eastAsia="宋体" w:cs="宋体"/>
          <w:b/>
          <w:bCs/>
          <w:szCs w:val="21"/>
        </w:rPr>
        <w:t>【政府采购合同专用条款】</w:t>
      </w:r>
      <w:r>
        <w:rPr>
          <w:rFonts w:hint="eastAsia" w:ascii="宋体" w:hAnsi="宋体"/>
          <w:szCs w:val="21"/>
        </w:rPr>
        <w:t>约定顺序履行合同义务；如果没有先后顺序的，应当同时履行。</w:t>
      </w:r>
    </w:p>
    <w:p w14:paraId="1D38D515">
      <w:pPr>
        <w:autoSpaceDE w:val="0"/>
        <w:autoSpaceDN w:val="0"/>
        <w:adjustRightInd w:val="0"/>
        <w:snapToGrid w:val="0"/>
        <w:spacing w:line="400" w:lineRule="exact"/>
        <w:ind w:firstLine="420" w:firstLineChars="20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6EEC336A">
      <w:pPr>
        <w:adjustRightInd w:val="0"/>
        <w:snapToGrid w:val="0"/>
        <w:spacing w:line="400" w:lineRule="exact"/>
        <w:jc w:val="left"/>
        <w:rPr>
          <w:rFonts w:ascii="宋体" w:hAnsi="宋体"/>
          <w:b/>
          <w:bCs/>
          <w:sz w:val="24"/>
        </w:rPr>
      </w:pPr>
      <w:r>
        <w:rPr>
          <w:rFonts w:hint="eastAsia" w:ascii="宋体" w:hAnsi="宋体"/>
          <w:b/>
          <w:bCs/>
          <w:sz w:val="24"/>
        </w:rPr>
        <w:t>7. 货物包装、运输、保险和交付要求</w:t>
      </w:r>
    </w:p>
    <w:p w14:paraId="1B82651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77EE65E2">
      <w:pPr>
        <w:adjustRightInd w:val="0"/>
        <w:snapToGrid w:val="0"/>
        <w:spacing w:line="400" w:lineRule="exact"/>
        <w:ind w:firstLine="420" w:firstLineChars="200"/>
        <w:jc w:val="left"/>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156A2341">
      <w:pPr>
        <w:adjustRightInd w:val="0"/>
        <w:snapToGrid w:val="0"/>
        <w:spacing w:line="400" w:lineRule="exact"/>
        <w:ind w:firstLine="420" w:firstLineChars="200"/>
        <w:jc w:val="left"/>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7CE5F98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C0AB11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7.5 </w:t>
      </w:r>
      <w:r>
        <w:rPr>
          <w:rFonts w:hint="eastAsia" w:ascii="宋体" w:hAnsi="宋体" w:eastAsia="宋体" w:cs="宋体"/>
          <w:szCs w:val="21"/>
        </w:rPr>
        <w:t>乙方在运输到达之前</w:t>
      </w:r>
      <w:r>
        <w:rPr>
          <w:rFonts w:hint="eastAsia" w:ascii="宋体" w:hAnsi="宋体" w:cs="宋体"/>
          <w:szCs w:val="21"/>
        </w:rPr>
        <w:t>应</w:t>
      </w:r>
      <w:r>
        <w:rPr>
          <w:rFonts w:hint="eastAsia" w:ascii="宋体" w:hAnsi="宋体" w:eastAsia="宋体" w:cs="宋体"/>
          <w:szCs w:val="21"/>
        </w:rPr>
        <w:t>提前通知</w:t>
      </w:r>
      <w:r>
        <w:rPr>
          <w:rFonts w:hint="eastAsia" w:ascii="宋体" w:hAnsi="宋体" w:cs="宋体"/>
          <w:szCs w:val="21"/>
        </w:rPr>
        <w:t>甲方</w:t>
      </w:r>
      <w:r>
        <w:rPr>
          <w:rFonts w:hint="eastAsia" w:ascii="宋体" w:hAnsi="宋体" w:eastAsia="宋体" w:cs="宋体"/>
          <w:szCs w:val="21"/>
        </w:rPr>
        <w:t>，并提示货物运输装卸的注意事项</w:t>
      </w:r>
      <w:r>
        <w:rPr>
          <w:rFonts w:hint="eastAsia" w:ascii="宋体" w:hAnsi="宋体" w:cs="宋体"/>
          <w:szCs w:val="21"/>
        </w:rPr>
        <w:t>，甲方配合乙方做好货物的接收工作。</w:t>
      </w:r>
    </w:p>
    <w:p w14:paraId="4D21597A">
      <w:pPr>
        <w:pStyle w:val="40"/>
        <w:ind w:firstLine="420"/>
        <w:rPr>
          <w:sz w:val="21"/>
        </w:rPr>
      </w:pPr>
      <w:r>
        <w:rPr>
          <w:rFonts w:hint="eastAsia" w:ascii="宋体" w:hAnsi="宋体" w:eastAsia="宋体" w:cs="Times New Roman"/>
          <w:kern w:val="2"/>
          <w:sz w:val="21"/>
        </w:rPr>
        <w:t>7.6 如因包装、运输问题导致货物损毁、丢失或者品质下降，甲方有权要求降价、换货、拒收部分或整批货物，由此产生的费用和损失，均由乙方承担。</w:t>
      </w:r>
    </w:p>
    <w:p w14:paraId="6CD6F71F">
      <w:pPr>
        <w:adjustRightInd w:val="0"/>
        <w:snapToGrid w:val="0"/>
        <w:spacing w:line="400" w:lineRule="exact"/>
        <w:jc w:val="left"/>
        <w:rPr>
          <w:rFonts w:ascii="宋体" w:hAnsi="宋体"/>
          <w:b/>
          <w:sz w:val="24"/>
        </w:rPr>
      </w:pPr>
      <w:r>
        <w:rPr>
          <w:rFonts w:hint="eastAsia" w:ascii="宋体" w:hAnsi="宋体"/>
          <w:b/>
          <w:sz w:val="24"/>
        </w:rPr>
        <w:t>8. 质量标准和保证</w:t>
      </w:r>
    </w:p>
    <w:p w14:paraId="2F7EC2E5">
      <w:pPr>
        <w:pStyle w:val="12"/>
        <w:adjustRightInd w:val="0"/>
        <w:snapToGrid w:val="0"/>
        <w:spacing w:line="400" w:lineRule="exact"/>
        <w:ind w:firstLine="420" w:firstLineChars="200"/>
        <w:jc w:val="left"/>
        <w:rPr>
          <w:rFonts w:hAnsi="宋体"/>
          <w:b/>
        </w:rPr>
      </w:pPr>
      <w:r>
        <w:rPr>
          <w:rFonts w:hint="eastAsia" w:hAnsi="宋体"/>
        </w:rPr>
        <w:t>8.1 质量标准</w:t>
      </w:r>
    </w:p>
    <w:p w14:paraId="1DC8AED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szCs w:val="21"/>
        </w:rPr>
        <w:t>约</w:t>
      </w:r>
      <w:r>
        <w:rPr>
          <w:rFonts w:hint="eastAsia" w:ascii="宋体" w:hAnsi="宋体" w:eastAsia="宋体" w:cs="宋体"/>
          <w:szCs w:val="21"/>
        </w:rPr>
        <w:t>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81A37C5">
      <w:pPr>
        <w:pStyle w:val="12"/>
        <w:adjustRightInd w:val="0"/>
        <w:snapToGrid w:val="0"/>
        <w:spacing w:line="400" w:lineRule="exact"/>
        <w:ind w:firstLine="420" w:firstLineChars="200"/>
        <w:jc w:val="left"/>
        <w:rPr>
          <w:rFonts w:hAnsi="宋体"/>
        </w:rPr>
      </w:pPr>
      <w:r>
        <w:rPr>
          <w:rFonts w:hint="eastAsia" w:hAnsi="宋体"/>
        </w:rPr>
        <w:t>（2）采用中华人民共和国法定计量单位。</w:t>
      </w:r>
    </w:p>
    <w:p w14:paraId="6AE39EC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70A00A8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5A96E5B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26D7CF5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rPr>
        <w:t>备合同约定</w:t>
      </w:r>
      <w:r>
        <w:rPr>
          <w:rFonts w:hint="eastAsia" w:ascii="宋体" w:hAnsi="宋体" w:eastAsia="宋体" w:cs="宋体"/>
          <w:szCs w:val="21"/>
        </w:rPr>
        <w:t>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09589CB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19A7985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1D9AB9C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0BB21E1C">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6F387678">
      <w:pPr>
        <w:adjustRightInd w:val="0"/>
        <w:snapToGrid w:val="0"/>
        <w:spacing w:line="400" w:lineRule="exact"/>
        <w:jc w:val="left"/>
        <w:rPr>
          <w:rFonts w:ascii="宋体" w:hAnsi="宋体"/>
          <w:b/>
          <w:bCs/>
          <w:sz w:val="24"/>
        </w:rPr>
      </w:pPr>
      <w:r>
        <w:rPr>
          <w:rFonts w:hint="eastAsia" w:ascii="宋体" w:hAnsi="宋体"/>
          <w:b/>
          <w:bCs/>
          <w:sz w:val="24"/>
        </w:rPr>
        <w:t>9. 权利瑕疵担保</w:t>
      </w:r>
    </w:p>
    <w:p w14:paraId="77E4C91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9.1 乙方保证对其出售的货物享有合法的权利。</w:t>
      </w:r>
    </w:p>
    <w:p w14:paraId="3024D13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9.2 </w:t>
      </w:r>
      <w:r>
        <w:rPr>
          <w:rFonts w:hint="eastAsia" w:ascii="宋体" w:hAnsi="宋体" w:eastAsia="宋体" w:cs="宋体"/>
          <w:szCs w:val="15"/>
        </w:rPr>
        <w:t>乙方保证在交付的货物上不存在抵押权等担保物权。</w:t>
      </w:r>
    </w:p>
    <w:p w14:paraId="5FB67E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9.3 如甲方使用上述货物构成对第三人侵权的，则由乙方承担全部责任。</w:t>
      </w:r>
    </w:p>
    <w:p w14:paraId="05916F3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10. 知识产权保护</w:t>
      </w:r>
    </w:p>
    <w:p w14:paraId="77E6EDC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4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44"/>
      <w:r>
        <w:rPr>
          <w:rFonts w:hint="eastAsia" w:ascii="宋体" w:hAnsi="宋体"/>
          <w:szCs w:val="21"/>
        </w:rPr>
        <w:t>。</w:t>
      </w:r>
    </w:p>
    <w:p w14:paraId="0B09599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6A01975C">
      <w:pPr>
        <w:autoSpaceDE w:val="0"/>
        <w:autoSpaceDN w:val="0"/>
        <w:adjustRightInd w:val="0"/>
        <w:snapToGrid w:val="0"/>
        <w:spacing w:line="400" w:lineRule="exact"/>
        <w:ind w:firstLine="420" w:firstLineChars="200"/>
        <w:jc w:val="left"/>
        <w:rPr>
          <w:rFonts w:ascii="宋体" w:hAnsi="宋体" w:eastAsia="宋体" w:cs="宋体"/>
          <w:szCs w:val="15"/>
        </w:rPr>
      </w:pPr>
      <w:r>
        <w:rPr>
          <w:rFonts w:hint="eastAsia" w:ascii="宋体" w:hAnsi="宋体" w:cs="宋体"/>
          <w:szCs w:val="15"/>
        </w:rPr>
        <w:t xml:space="preserve">11.1 </w:t>
      </w:r>
      <w:r>
        <w:rPr>
          <w:rFonts w:hint="eastAsia" w:ascii="宋体" w:hAnsi="宋体" w:eastAsia="宋体" w:cs="宋体"/>
          <w:szCs w:val="15"/>
        </w:rPr>
        <w:t>甲、乙双方</w:t>
      </w:r>
      <w:r>
        <w:rPr>
          <w:rFonts w:hint="eastAsia" w:ascii="宋体" w:hAnsi="宋体" w:cs="宋体"/>
          <w:szCs w:val="15"/>
        </w:rPr>
        <w:t>对</w:t>
      </w:r>
      <w:r>
        <w:rPr>
          <w:rFonts w:hint="eastAsia" w:ascii="宋体" w:hAnsi="宋体" w:eastAsia="宋体" w:cs="宋体"/>
          <w:szCs w:val="15"/>
        </w:rPr>
        <w:t>采购和合同履行过程中所获悉的</w:t>
      </w:r>
      <w:r>
        <w:rPr>
          <w:rFonts w:hint="eastAsia" w:ascii="宋体" w:hAnsi="宋体" w:cs="宋体"/>
          <w:szCs w:val="15"/>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rPr>
        <w:t>国家秘密、工作秘密、</w:t>
      </w:r>
      <w:r>
        <w:rPr>
          <w:rFonts w:hint="eastAsia" w:ascii="宋体" w:hAnsi="宋体" w:eastAsia="宋体" w:cs="宋体"/>
          <w:szCs w:val="15"/>
        </w:rPr>
        <w:t>商业秘密或者</w:t>
      </w:r>
      <w:r>
        <w:rPr>
          <w:rFonts w:hint="eastAsia" w:ascii="宋体" w:hAnsi="宋体" w:cs="宋体"/>
          <w:szCs w:val="15"/>
        </w:rPr>
        <w:t>其他应当保密的</w:t>
      </w:r>
      <w:r>
        <w:rPr>
          <w:rFonts w:hint="eastAsia" w:ascii="宋体" w:hAnsi="宋体" w:eastAsia="宋体" w:cs="宋体"/>
          <w:szCs w:val="15"/>
        </w:rPr>
        <w:t>信息，应当承担</w:t>
      </w:r>
      <w:r>
        <w:rPr>
          <w:rFonts w:hint="eastAsia" w:ascii="宋体" w:hAnsi="宋体" w:cs="宋体"/>
          <w:szCs w:val="15"/>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E339306">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70A82263">
      <w:pPr>
        <w:adjustRightInd w:val="0"/>
        <w:snapToGrid w:val="0"/>
        <w:spacing w:line="400" w:lineRule="exact"/>
        <w:ind w:firstLine="420" w:firstLineChars="200"/>
        <w:jc w:val="left"/>
        <w:rPr>
          <w:rFonts w:ascii="宋体" w:hAnsi="宋体" w:eastAsia="宋体"/>
          <w:szCs w:val="21"/>
        </w:rPr>
      </w:pPr>
      <w:r>
        <w:rPr>
          <w:rFonts w:hint="eastAsia" w:ascii="宋体" w:hAnsi="宋体"/>
          <w:szCs w:val="21"/>
        </w:rPr>
        <w:t>12.1 合同价款支付按照国库集中支付制度及财政管理相关规定执行。</w:t>
      </w:r>
    </w:p>
    <w:p w14:paraId="2B516287">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1204C45">
      <w:pPr>
        <w:pStyle w:val="8"/>
        <w:spacing w:after="0" w:line="400" w:lineRule="exact"/>
        <w:rPr>
          <w:rFonts w:ascii="宋体" w:hAnsi="宋体"/>
          <w:b/>
          <w:bCs/>
          <w:sz w:val="24"/>
          <w:szCs w:val="24"/>
        </w:rPr>
      </w:pPr>
      <w:r>
        <w:rPr>
          <w:rFonts w:hint="eastAsia" w:ascii="宋体" w:hAnsi="宋体"/>
          <w:b/>
          <w:bCs/>
          <w:sz w:val="24"/>
          <w:szCs w:val="24"/>
        </w:rPr>
        <w:t>13. 履约保证金</w:t>
      </w:r>
    </w:p>
    <w:p w14:paraId="47FC6136">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eastAsia="宋体" w:cs="宋体"/>
          <w:szCs w:val="15"/>
        </w:rPr>
        <w:t>乙方应当以支票、汇票、本票或者金融机构、担保机构出具的保函等非现金形式提交。</w:t>
      </w:r>
    </w:p>
    <w:p w14:paraId="294C4E23">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eastAsia="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EEA03ED">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72D5DA19">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391F350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3A54A38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228AC9D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08ECF4F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eastAsia="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55CA6BB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464E44BD">
      <w:pPr>
        <w:pStyle w:val="40"/>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88B5F5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A987F9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067E8A22">
      <w:pPr>
        <w:adjustRightInd w:val="0"/>
        <w:snapToGrid w:val="0"/>
        <w:spacing w:line="400" w:lineRule="exact"/>
        <w:jc w:val="left"/>
        <w:rPr>
          <w:rFonts w:ascii="宋体" w:hAnsi="宋体"/>
          <w:b/>
          <w:bCs/>
          <w:sz w:val="24"/>
        </w:rPr>
      </w:pPr>
      <w:r>
        <w:rPr>
          <w:rFonts w:hint="eastAsia" w:ascii="宋体" w:hAnsi="宋体"/>
          <w:b/>
          <w:bCs/>
          <w:sz w:val="24"/>
        </w:rPr>
        <w:t>15. 违约责任</w:t>
      </w:r>
    </w:p>
    <w:p w14:paraId="31D22166">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17A5CAF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192C1F0D">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4DD26E0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1F6B12A">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3E4F8C3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75122A2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77B138E">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682036A4">
      <w:pPr>
        <w:numPr>
          <w:ilvl w:val="0"/>
          <w:numId w:val="16"/>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3A5A6F05">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0AD315A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474F7936">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1356599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777B81A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640012F">
      <w:pPr>
        <w:pStyle w:val="40"/>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B8019D0">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02EA4BEC">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5FFF1CB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09E92B78">
      <w:pPr>
        <w:snapToGrid w:val="0"/>
        <w:spacing w:line="400" w:lineRule="exact"/>
        <w:ind w:firstLine="420" w:firstLineChars="200"/>
        <w:rPr>
          <w:rFonts w:ascii="宋体" w:hAnsi="宋体" w:eastAsia="宋体" w:cs="宋体"/>
          <w:szCs w:val="21"/>
        </w:rPr>
      </w:pPr>
      <w:r>
        <w:rPr>
          <w:rFonts w:hint="eastAsia" w:ascii="宋体" w:hAnsi="宋体"/>
          <w:szCs w:val="21"/>
        </w:rPr>
        <w:t>（2）乙方未按合同约定履行，构成根本性违约的，甲方有权终止合同，</w:t>
      </w:r>
      <w:r>
        <w:rPr>
          <w:rFonts w:hint="eastAsia" w:ascii="宋体" w:hAnsi="宋体" w:eastAsia="宋体" w:cs="宋体"/>
          <w:szCs w:val="21"/>
        </w:rPr>
        <w:t>并追究乙方的违约责</w:t>
      </w:r>
      <w:r>
        <w:rPr>
          <w:rFonts w:hint="eastAsia" w:ascii="宋体" w:hAnsi="宋体" w:cs="宋体"/>
          <w:szCs w:val="21"/>
        </w:rPr>
        <w:t>任</w:t>
      </w:r>
      <w:r>
        <w:rPr>
          <w:rFonts w:hint="eastAsia" w:ascii="宋体" w:hAnsi="宋体"/>
          <w:szCs w:val="21"/>
        </w:rPr>
        <w:t>。</w:t>
      </w:r>
    </w:p>
    <w:p w14:paraId="033BCB6B">
      <w:pPr>
        <w:pStyle w:val="40"/>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7E81D20C">
      <w:pPr>
        <w:pStyle w:val="40"/>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02EE0075">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46277A8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0FC92D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99365FB">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7C51BA4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27E9D33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7197115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59018E">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22C27C8B">
      <w:pPr>
        <w:pStyle w:val="40"/>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18BCC88B">
      <w:pPr>
        <w:pStyle w:val="40"/>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56A502E">
      <w:pPr>
        <w:pStyle w:val="40"/>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0EA2AE34">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1A1A1887">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szCs w:val="21"/>
        </w:rPr>
        <w:t xml:space="preserve">20.1 </w:t>
      </w:r>
      <w:r>
        <w:rPr>
          <w:rFonts w:hint="eastAsia" w:ascii="宋体" w:hAnsi="宋体" w:eastAsia="宋体" w:cs="宋体"/>
          <w:lang w:val="en-GB"/>
        </w:rPr>
        <w:t>本合同应当按照规定执行政府采购政策。</w:t>
      </w:r>
    </w:p>
    <w:p w14:paraId="0C2F49A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7F67BF89">
      <w:pPr>
        <w:pStyle w:val="8"/>
        <w:spacing w:after="0" w:line="400" w:lineRule="exact"/>
        <w:ind w:firstLine="42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2CAF64B">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7CC2D63A">
      <w:pPr>
        <w:pStyle w:val="40"/>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17C19BDA">
      <w:pPr>
        <w:pStyle w:val="40"/>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5A1A16CF">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2CFA240A">
      <w:pPr>
        <w:pStyle w:val="40"/>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5E93699">
      <w:pPr>
        <w:pStyle w:val="40"/>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756AF2E9">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1514812F">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2B571D5D">
      <w:pPr>
        <w:numPr>
          <w:ilvl w:val="0"/>
          <w:numId w:val="17"/>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11428432">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4F3353D2">
      <w:pPr>
        <w:adjustRightInd w:val="0"/>
        <w:snapToGrid w:val="0"/>
        <w:spacing w:line="400" w:lineRule="exact"/>
        <w:jc w:val="left"/>
        <w:rPr>
          <w:rFonts w:ascii="黑体" w:hAnsi="STZhongsong" w:eastAsia="黑体"/>
          <w:sz w:val="28"/>
          <w:szCs w:val="28"/>
        </w:rPr>
      </w:pPr>
      <w:r>
        <w:rPr>
          <w:rFonts w:hint="eastAsia" w:ascii="宋体" w:hAnsi="宋体"/>
          <w:bCs/>
          <w:szCs w:val="21"/>
        </w:rPr>
        <w:t xml:space="preserve">    23.2 合同附件与合同正文具有同等的法律效力。</w:t>
      </w:r>
      <w:bookmarkStart w:id="145" w:name="_Toc20313"/>
    </w:p>
    <w:p w14:paraId="6739DB95">
      <w:pPr>
        <w:adjustRightInd w:val="0"/>
        <w:snapToGrid w:val="0"/>
        <w:jc w:val="center"/>
        <w:rPr>
          <w:rFonts w:ascii="黑体" w:hAnsi="STZhongsong" w:eastAsia="黑体"/>
          <w:sz w:val="28"/>
          <w:szCs w:val="28"/>
        </w:rPr>
      </w:pPr>
      <w:r>
        <w:rPr>
          <w:rFonts w:hint="eastAsia" w:ascii="黑体" w:hAnsi="STZhongsong" w:eastAsia="黑体"/>
          <w:sz w:val="28"/>
          <w:szCs w:val="28"/>
        </w:rPr>
        <w:br w:type="page"/>
      </w:r>
    </w:p>
    <w:p w14:paraId="34D0DFF6">
      <w:pPr>
        <w:pStyle w:val="3"/>
        <w:adjustRightInd w:val="0"/>
        <w:snapToGrid w:val="0"/>
        <w:rPr>
          <w:rFonts w:ascii="黑体" w:hAnsi="STZhongsong" w:eastAsia="黑体"/>
          <w:b w:val="0"/>
          <w:szCs w:val="28"/>
        </w:rPr>
      </w:pPr>
      <w:r>
        <w:rPr>
          <w:rFonts w:hint="eastAsia" w:ascii="黑体" w:hAnsi="STZhongsong" w:eastAsia="黑体"/>
          <w:b w:val="0"/>
          <w:szCs w:val="28"/>
        </w:rPr>
        <w:t>第三节 政府采购合同专用条款</w:t>
      </w:r>
      <w:bookmarkEnd w:id="145"/>
    </w:p>
    <w:tbl>
      <w:tblPr>
        <w:tblStyle w:val="2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21929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378410E">
            <w:pPr>
              <w:adjustRightInd w:val="0"/>
              <w:snapToGrid w:val="0"/>
              <w:jc w:val="center"/>
              <w:rPr>
                <w:rFonts w:ascii="宋体" w:hAnsi="宋体"/>
                <w:szCs w:val="21"/>
              </w:rPr>
            </w:pPr>
            <w:r>
              <w:rPr>
                <w:rFonts w:hint="eastAsia" w:ascii="宋体" w:hAnsi="宋体"/>
                <w:szCs w:val="21"/>
              </w:rPr>
              <w:t>第二节</w:t>
            </w:r>
          </w:p>
          <w:p w14:paraId="76369FA3">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0C0F198A">
            <w:pPr>
              <w:adjustRightInd w:val="0"/>
              <w:snapToGrid w:val="0"/>
              <w:jc w:val="left"/>
              <w:rPr>
                <w:rFonts w:ascii="宋体" w:hAnsi="宋体"/>
                <w:szCs w:val="21"/>
              </w:rPr>
            </w:pPr>
            <w:r>
              <w:rPr>
                <w:rFonts w:hint="eastAsia" w:ascii="宋体" w:hAnsi="宋体"/>
                <w:szCs w:val="21"/>
              </w:rPr>
              <w:t>联合体具体要求</w:t>
            </w:r>
          </w:p>
        </w:tc>
        <w:tc>
          <w:tcPr>
            <w:tcW w:w="5170" w:type="dxa"/>
            <w:vAlign w:val="center"/>
          </w:tcPr>
          <w:p w14:paraId="71AF20CA">
            <w:pPr>
              <w:adjustRightInd w:val="0"/>
              <w:snapToGrid w:val="0"/>
              <w:jc w:val="left"/>
              <w:rPr>
                <w:rFonts w:ascii="宋体" w:hAnsi="宋体"/>
                <w:szCs w:val="21"/>
              </w:rPr>
            </w:pPr>
          </w:p>
        </w:tc>
      </w:tr>
      <w:tr w14:paraId="0C8965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88AE6DF">
            <w:pPr>
              <w:adjustRightInd w:val="0"/>
              <w:snapToGrid w:val="0"/>
              <w:jc w:val="center"/>
              <w:rPr>
                <w:rFonts w:ascii="宋体" w:hAnsi="宋体"/>
                <w:szCs w:val="21"/>
              </w:rPr>
            </w:pPr>
            <w:r>
              <w:rPr>
                <w:rFonts w:hint="eastAsia" w:ascii="宋体" w:hAnsi="宋体"/>
                <w:szCs w:val="21"/>
              </w:rPr>
              <w:t>第二节</w:t>
            </w:r>
          </w:p>
          <w:p w14:paraId="625B4C77">
            <w:pPr>
              <w:adjustRightInd w:val="0"/>
              <w:snapToGrid w:val="0"/>
              <w:jc w:val="center"/>
              <w:rPr>
                <w:rFonts w:ascii="宋体" w:hAnsi="宋体" w:eastAsia="宋体"/>
                <w:szCs w:val="21"/>
              </w:rPr>
            </w:pPr>
            <w:r>
              <w:rPr>
                <w:rFonts w:hint="eastAsia" w:ascii="宋体" w:hAnsi="宋体"/>
                <w:szCs w:val="21"/>
              </w:rPr>
              <w:t>第1.2（7）项</w:t>
            </w:r>
          </w:p>
        </w:tc>
        <w:tc>
          <w:tcPr>
            <w:tcW w:w="1742" w:type="dxa"/>
            <w:vAlign w:val="center"/>
          </w:tcPr>
          <w:p w14:paraId="5E2ECF4E">
            <w:pPr>
              <w:adjustRightInd w:val="0"/>
              <w:snapToGrid w:val="0"/>
              <w:jc w:val="left"/>
              <w:rPr>
                <w:rFonts w:ascii="宋体" w:hAnsi="宋体" w:eastAsia="宋体"/>
                <w:szCs w:val="21"/>
              </w:rPr>
            </w:pPr>
            <w:r>
              <w:rPr>
                <w:rFonts w:hint="eastAsia" w:ascii="宋体" w:hAnsi="宋体"/>
                <w:szCs w:val="21"/>
              </w:rPr>
              <w:t>其他术语解释</w:t>
            </w:r>
          </w:p>
        </w:tc>
        <w:tc>
          <w:tcPr>
            <w:tcW w:w="5170" w:type="dxa"/>
            <w:vAlign w:val="center"/>
          </w:tcPr>
          <w:p w14:paraId="285AA825">
            <w:pPr>
              <w:adjustRightInd w:val="0"/>
              <w:snapToGrid w:val="0"/>
              <w:jc w:val="left"/>
              <w:rPr>
                <w:rFonts w:ascii="宋体" w:hAnsi="宋体" w:eastAsia="宋体"/>
                <w:szCs w:val="21"/>
              </w:rPr>
            </w:pPr>
          </w:p>
        </w:tc>
      </w:tr>
      <w:tr w14:paraId="4E2E9B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4910C2C">
            <w:pPr>
              <w:adjustRightInd w:val="0"/>
              <w:snapToGrid w:val="0"/>
              <w:jc w:val="center"/>
              <w:rPr>
                <w:rFonts w:ascii="宋体" w:hAnsi="宋体"/>
                <w:szCs w:val="21"/>
              </w:rPr>
            </w:pPr>
            <w:r>
              <w:rPr>
                <w:rFonts w:hint="eastAsia" w:ascii="宋体" w:hAnsi="宋体"/>
                <w:szCs w:val="21"/>
              </w:rPr>
              <w:t>第二节</w:t>
            </w:r>
          </w:p>
          <w:p w14:paraId="6A1C2578">
            <w:pPr>
              <w:adjustRightInd w:val="0"/>
              <w:snapToGrid w:val="0"/>
              <w:jc w:val="center"/>
              <w:rPr>
                <w:rFonts w:ascii="宋体" w:hAnsi="宋体" w:eastAsia="宋体"/>
                <w:szCs w:val="21"/>
              </w:rPr>
            </w:pPr>
            <w:r>
              <w:rPr>
                <w:rFonts w:hint="eastAsia" w:ascii="宋体" w:hAnsi="宋体"/>
                <w:szCs w:val="21"/>
              </w:rPr>
              <w:t>第4.4款</w:t>
            </w:r>
          </w:p>
        </w:tc>
        <w:tc>
          <w:tcPr>
            <w:tcW w:w="1742" w:type="dxa"/>
            <w:vAlign w:val="center"/>
          </w:tcPr>
          <w:p w14:paraId="5EC60855">
            <w:pPr>
              <w:adjustRightInd w:val="0"/>
              <w:snapToGrid w:val="0"/>
              <w:jc w:val="left"/>
              <w:rPr>
                <w:rFonts w:ascii="宋体" w:hAnsi="宋体" w:eastAsia="宋体"/>
                <w:szCs w:val="21"/>
              </w:rPr>
            </w:pPr>
            <w:r>
              <w:rPr>
                <w:rFonts w:hint="eastAsia" w:ascii="宋体" w:hAnsi="宋体"/>
                <w:szCs w:val="21"/>
              </w:rPr>
              <w:t>履约验收中甲方提出异议或作出说明的期限</w:t>
            </w:r>
          </w:p>
        </w:tc>
        <w:tc>
          <w:tcPr>
            <w:tcW w:w="5170" w:type="dxa"/>
            <w:vAlign w:val="center"/>
          </w:tcPr>
          <w:p w14:paraId="7952C62B">
            <w:pPr>
              <w:adjustRightInd w:val="0"/>
              <w:snapToGrid w:val="0"/>
              <w:jc w:val="left"/>
              <w:rPr>
                <w:rFonts w:ascii="宋体" w:hAnsi="宋体" w:eastAsia="宋体"/>
                <w:szCs w:val="21"/>
              </w:rPr>
            </w:pPr>
          </w:p>
        </w:tc>
      </w:tr>
      <w:tr w14:paraId="6FABD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41DA14">
            <w:pPr>
              <w:adjustRightInd w:val="0"/>
              <w:snapToGrid w:val="0"/>
              <w:jc w:val="center"/>
              <w:rPr>
                <w:rFonts w:ascii="宋体" w:hAnsi="宋体"/>
                <w:szCs w:val="21"/>
              </w:rPr>
            </w:pPr>
            <w:r>
              <w:rPr>
                <w:rFonts w:hint="eastAsia" w:ascii="宋体" w:hAnsi="宋体"/>
                <w:szCs w:val="21"/>
              </w:rPr>
              <w:t>第二节</w:t>
            </w:r>
          </w:p>
          <w:p w14:paraId="2F773DB4">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14:paraId="589E2C0C">
            <w:pPr>
              <w:adjustRightInd w:val="0"/>
              <w:snapToGrid w:val="0"/>
              <w:jc w:val="left"/>
              <w:rPr>
                <w:rFonts w:ascii="宋体" w:hAnsi="宋体" w:eastAsia="宋体"/>
                <w:szCs w:val="21"/>
              </w:rPr>
            </w:pPr>
            <w:r>
              <w:rPr>
                <w:rFonts w:hint="eastAsia" w:ascii="宋体" w:hAnsi="宋体"/>
                <w:szCs w:val="21"/>
              </w:rPr>
              <w:t>约定甲方承担的其他义务和责任</w:t>
            </w:r>
          </w:p>
        </w:tc>
        <w:tc>
          <w:tcPr>
            <w:tcW w:w="5170" w:type="dxa"/>
            <w:vAlign w:val="center"/>
          </w:tcPr>
          <w:p w14:paraId="7160E16A">
            <w:pPr>
              <w:adjustRightInd w:val="0"/>
              <w:snapToGrid w:val="0"/>
              <w:jc w:val="left"/>
              <w:rPr>
                <w:rFonts w:ascii="宋体" w:hAnsi="宋体" w:eastAsia="宋体"/>
                <w:szCs w:val="21"/>
              </w:rPr>
            </w:pPr>
          </w:p>
        </w:tc>
      </w:tr>
      <w:tr w14:paraId="7275F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7EB5CD">
            <w:pPr>
              <w:adjustRightInd w:val="0"/>
              <w:snapToGrid w:val="0"/>
              <w:jc w:val="center"/>
              <w:rPr>
                <w:rFonts w:ascii="宋体" w:hAnsi="宋体"/>
                <w:szCs w:val="21"/>
              </w:rPr>
            </w:pPr>
            <w:r>
              <w:rPr>
                <w:rFonts w:hint="eastAsia" w:ascii="宋体" w:hAnsi="宋体"/>
                <w:szCs w:val="21"/>
              </w:rPr>
              <w:t>第二节</w:t>
            </w:r>
          </w:p>
          <w:p w14:paraId="7B435145">
            <w:pPr>
              <w:snapToGrid w:val="0"/>
              <w:jc w:val="center"/>
            </w:pPr>
            <w:r>
              <w:rPr>
                <w:rFonts w:hint="eastAsia" w:ascii="宋体" w:hAnsi="宋体"/>
                <w:szCs w:val="21"/>
              </w:rPr>
              <w:t>第5.4款</w:t>
            </w:r>
          </w:p>
        </w:tc>
        <w:tc>
          <w:tcPr>
            <w:tcW w:w="1742" w:type="dxa"/>
            <w:vAlign w:val="center"/>
          </w:tcPr>
          <w:p w14:paraId="543083BF">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vAlign w:val="center"/>
          </w:tcPr>
          <w:p w14:paraId="6BB64CA1">
            <w:pPr>
              <w:adjustRightInd w:val="0"/>
              <w:snapToGrid w:val="0"/>
              <w:jc w:val="left"/>
              <w:rPr>
                <w:rFonts w:ascii="宋体" w:hAnsi="宋体" w:eastAsia="宋体"/>
                <w:szCs w:val="21"/>
              </w:rPr>
            </w:pPr>
          </w:p>
        </w:tc>
      </w:tr>
      <w:tr w14:paraId="5B5BD9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A6B895">
            <w:pPr>
              <w:adjustRightInd w:val="0"/>
              <w:snapToGrid w:val="0"/>
              <w:jc w:val="center"/>
              <w:rPr>
                <w:rFonts w:ascii="宋体" w:hAnsi="宋体"/>
                <w:szCs w:val="21"/>
              </w:rPr>
            </w:pPr>
            <w:r>
              <w:rPr>
                <w:rFonts w:hint="eastAsia" w:ascii="宋体" w:hAnsi="宋体"/>
                <w:szCs w:val="21"/>
              </w:rPr>
              <w:t>第二节</w:t>
            </w:r>
          </w:p>
          <w:p w14:paraId="24784E55">
            <w:pPr>
              <w:snapToGrid w:val="0"/>
              <w:jc w:val="center"/>
              <w:rPr>
                <w:rFonts w:ascii="宋体" w:hAnsi="宋体"/>
                <w:szCs w:val="21"/>
              </w:rPr>
            </w:pPr>
            <w:r>
              <w:rPr>
                <w:rFonts w:hint="eastAsia" w:ascii="宋体" w:hAnsi="宋体"/>
                <w:szCs w:val="21"/>
              </w:rPr>
              <w:t>第6.1款</w:t>
            </w:r>
          </w:p>
        </w:tc>
        <w:tc>
          <w:tcPr>
            <w:tcW w:w="1742" w:type="dxa"/>
            <w:vAlign w:val="center"/>
          </w:tcPr>
          <w:p w14:paraId="6AD9E8CB">
            <w:pPr>
              <w:adjustRightInd w:val="0"/>
              <w:snapToGrid w:val="0"/>
              <w:jc w:val="left"/>
              <w:rPr>
                <w:rFonts w:ascii="宋体" w:hAnsi="宋体"/>
                <w:szCs w:val="21"/>
              </w:rPr>
            </w:pPr>
            <w:r>
              <w:rPr>
                <w:rFonts w:hint="eastAsia" w:ascii="宋体" w:hAnsi="宋体"/>
                <w:szCs w:val="21"/>
              </w:rPr>
              <w:t>履行合同义务的顺序</w:t>
            </w:r>
          </w:p>
        </w:tc>
        <w:tc>
          <w:tcPr>
            <w:tcW w:w="5170" w:type="dxa"/>
            <w:vAlign w:val="center"/>
          </w:tcPr>
          <w:p w14:paraId="07230643">
            <w:pPr>
              <w:adjustRightInd w:val="0"/>
              <w:snapToGrid w:val="0"/>
              <w:jc w:val="left"/>
              <w:rPr>
                <w:rFonts w:ascii="宋体" w:hAnsi="宋体" w:eastAsia="宋体"/>
                <w:szCs w:val="21"/>
              </w:rPr>
            </w:pPr>
          </w:p>
        </w:tc>
      </w:tr>
      <w:tr w14:paraId="4C5781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37E73641">
            <w:pPr>
              <w:adjustRightInd w:val="0"/>
              <w:snapToGrid w:val="0"/>
              <w:jc w:val="center"/>
              <w:rPr>
                <w:rFonts w:ascii="宋体" w:hAnsi="宋体"/>
                <w:szCs w:val="21"/>
              </w:rPr>
            </w:pPr>
            <w:r>
              <w:rPr>
                <w:rFonts w:hint="eastAsia" w:ascii="宋体" w:hAnsi="宋体"/>
                <w:szCs w:val="21"/>
              </w:rPr>
              <w:t>第二节</w:t>
            </w:r>
          </w:p>
          <w:p w14:paraId="4ADD5B86">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034D6380">
            <w:pPr>
              <w:adjustRightInd w:val="0"/>
              <w:snapToGrid w:val="0"/>
              <w:jc w:val="left"/>
              <w:rPr>
                <w:rFonts w:ascii="宋体" w:hAnsi="宋体"/>
                <w:szCs w:val="21"/>
              </w:rPr>
            </w:pPr>
            <w:r>
              <w:rPr>
                <w:rFonts w:hint="eastAsia" w:ascii="宋体" w:hAnsi="宋体"/>
                <w:szCs w:val="21"/>
              </w:rPr>
              <w:t>包装特殊要求</w:t>
            </w:r>
          </w:p>
        </w:tc>
        <w:tc>
          <w:tcPr>
            <w:tcW w:w="5170" w:type="dxa"/>
            <w:vAlign w:val="center"/>
          </w:tcPr>
          <w:p w14:paraId="1D0AFF0C"/>
        </w:tc>
      </w:tr>
      <w:tr w14:paraId="5EB0D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4E1323D">
            <w:pPr>
              <w:adjustRightInd w:val="0"/>
              <w:snapToGrid w:val="0"/>
              <w:jc w:val="center"/>
              <w:rPr>
                <w:rFonts w:ascii="宋体" w:hAnsi="宋体"/>
                <w:szCs w:val="21"/>
              </w:rPr>
            </w:pPr>
          </w:p>
        </w:tc>
        <w:tc>
          <w:tcPr>
            <w:tcW w:w="1742" w:type="dxa"/>
            <w:vAlign w:val="center"/>
          </w:tcPr>
          <w:p w14:paraId="45A9C9C6">
            <w:pPr>
              <w:adjustRightInd w:val="0"/>
              <w:snapToGrid w:val="0"/>
              <w:jc w:val="left"/>
              <w:rPr>
                <w:rFonts w:ascii="宋体" w:hAnsi="宋体" w:eastAsia="宋体"/>
                <w:szCs w:val="21"/>
              </w:rPr>
            </w:pPr>
            <w:r>
              <w:rPr>
                <w:rFonts w:hint="eastAsia" w:ascii="宋体" w:hAnsi="宋体"/>
                <w:szCs w:val="21"/>
              </w:rPr>
              <w:t>指定现场</w:t>
            </w:r>
          </w:p>
        </w:tc>
        <w:tc>
          <w:tcPr>
            <w:tcW w:w="5170" w:type="dxa"/>
            <w:vAlign w:val="center"/>
          </w:tcPr>
          <w:p w14:paraId="53E5DC9E"/>
        </w:tc>
      </w:tr>
      <w:tr w14:paraId="085673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4DD0CD96">
            <w:pPr>
              <w:adjustRightInd w:val="0"/>
              <w:snapToGrid w:val="0"/>
              <w:jc w:val="center"/>
              <w:rPr>
                <w:rFonts w:ascii="宋体" w:hAnsi="宋体"/>
                <w:szCs w:val="21"/>
              </w:rPr>
            </w:pPr>
            <w:r>
              <w:rPr>
                <w:rFonts w:hint="eastAsia" w:ascii="宋体" w:hAnsi="宋体"/>
                <w:szCs w:val="21"/>
              </w:rPr>
              <w:t>第二节</w:t>
            </w:r>
          </w:p>
          <w:p w14:paraId="1CA966B0">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14:paraId="27C1C45A">
            <w:pPr>
              <w:adjustRightInd w:val="0"/>
              <w:snapToGrid w:val="0"/>
              <w:jc w:val="left"/>
              <w:rPr>
                <w:rFonts w:ascii="宋体" w:hAnsi="宋体" w:eastAsia="宋体"/>
                <w:szCs w:val="21"/>
              </w:rPr>
            </w:pPr>
            <w:r>
              <w:rPr>
                <w:rFonts w:hint="eastAsia" w:ascii="宋体" w:hAnsi="宋体"/>
                <w:szCs w:val="21"/>
              </w:rPr>
              <w:t>运输特殊要求</w:t>
            </w:r>
          </w:p>
        </w:tc>
        <w:tc>
          <w:tcPr>
            <w:tcW w:w="5170" w:type="dxa"/>
            <w:vAlign w:val="center"/>
          </w:tcPr>
          <w:p w14:paraId="43CB17F8"/>
        </w:tc>
      </w:tr>
      <w:tr w14:paraId="20D56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6E0BD74">
            <w:pPr>
              <w:adjustRightInd w:val="0"/>
              <w:snapToGrid w:val="0"/>
              <w:jc w:val="center"/>
              <w:rPr>
                <w:rFonts w:ascii="宋体" w:hAnsi="宋体"/>
                <w:szCs w:val="21"/>
              </w:rPr>
            </w:pPr>
            <w:r>
              <w:rPr>
                <w:rFonts w:hint="eastAsia" w:ascii="宋体" w:hAnsi="宋体"/>
                <w:szCs w:val="21"/>
              </w:rPr>
              <w:t>第二节</w:t>
            </w:r>
          </w:p>
          <w:p w14:paraId="165BD400">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14:paraId="199FBC6C">
            <w:pPr>
              <w:adjustRightInd w:val="0"/>
              <w:snapToGrid w:val="0"/>
              <w:jc w:val="left"/>
              <w:rPr>
                <w:rFonts w:ascii="宋体" w:hAnsi="宋体" w:eastAsia="宋体"/>
                <w:szCs w:val="21"/>
              </w:rPr>
            </w:pPr>
            <w:r>
              <w:rPr>
                <w:rFonts w:hint="eastAsia" w:ascii="宋体" w:hAnsi="宋体"/>
                <w:szCs w:val="21"/>
              </w:rPr>
              <w:t>保险要求</w:t>
            </w:r>
          </w:p>
        </w:tc>
        <w:tc>
          <w:tcPr>
            <w:tcW w:w="5170" w:type="dxa"/>
            <w:vAlign w:val="center"/>
          </w:tcPr>
          <w:p w14:paraId="67747068"/>
        </w:tc>
      </w:tr>
      <w:tr w14:paraId="6FD762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BCD1DD">
            <w:pPr>
              <w:adjustRightInd w:val="0"/>
              <w:snapToGrid w:val="0"/>
              <w:jc w:val="center"/>
              <w:rPr>
                <w:rFonts w:ascii="宋体" w:hAnsi="宋体"/>
                <w:szCs w:val="21"/>
              </w:rPr>
            </w:pPr>
            <w:r>
              <w:rPr>
                <w:rFonts w:hint="eastAsia" w:ascii="宋体" w:hAnsi="宋体"/>
                <w:szCs w:val="21"/>
              </w:rPr>
              <w:t>第二节</w:t>
            </w:r>
          </w:p>
          <w:p w14:paraId="0E26E9A7">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14:paraId="79F26FED">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17C7AD4D">
            <w:pPr>
              <w:autoSpaceDE w:val="0"/>
              <w:autoSpaceDN w:val="0"/>
              <w:adjustRightInd w:val="0"/>
              <w:snapToGrid w:val="0"/>
              <w:ind w:firstLine="420" w:firstLineChars="200"/>
              <w:jc w:val="left"/>
              <w:rPr>
                <w:rFonts w:ascii="宋体" w:hAnsi="宋体"/>
                <w:szCs w:val="21"/>
              </w:rPr>
            </w:pPr>
          </w:p>
        </w:tc>
      </w:tr>
      <w:tr w14:paraId="3CDD58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2FED52">
            <w:pPr>
              <w:adjustRightInd w:val="0"/>
              <w:snapToGrid w:val="0"/>
              <w:jc w:val="center"/>
              <w:rPr>
                <w:rFonts w:ascii="宋体" w:hAnsi="宋体"/>
                <w:szCs w:val="21"/>
              </w:rPr>
            </w:pPr>
            <w:r>
              <w:rPr>
                <w:rFonts w:hint="eastAsia" w:ascii="宋体" w:hAnsi="宋体"/>
                <w:szCs w:val="21"/>
              </w:rPr>
              <w:t>第二节</w:t>
            </w:r>
          </w:p>
          <w:p w14:paraId="75751206">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14:paraId="082007A9">
            <w:pPr>
              <w:adjustRightInd w:val="0"/>
              <w:snapToGrid w:val="0"/>
              <w:jc w:val="left"/>
              <w:rPr>
                <w:rFonts w:ascii="宋体" w:hAnsi="宋体"/>
                <w:szCs w:val="21"/>
              </w:rPr>
            </w:pPr>
            <w:r>
              <w:rPr>
                <w:rFonts w:hint="eastAsia" w:ascii="宋体" w:hAnsi="宋体"/>
                <w:szCs w:val="21"/>
              </w:rPr>
              <w:t>货物质量缺陷</w:t>
            </w:r>
          </w:p>
          <w:p w14:paraId="15A5F84F">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0C846B40">
            <w:pPr>
              <w:adjustRightInd w:val="0"/>
              <w:snapToGrid w:val="0"/>
              <w:jc w:val="left"/>
              <w:rPr>
                <w:rFonts w:ascii="宋体" w:hAnsi="宋体"/>
                <w:szCs w:val="21"/>
              </w:rPr>
            </w:pPr>
          </w:p>
        </w:tc>
      </w:tr>
      <w:tr w14:paraId="4F6B3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23EC770">
            <w:pPr>
              <w:snapToGrid w:val="0"/>
              <w:jc w:val="center"/>
              <w:rPr>
                <w:rFonts w:ascii="宋体" w:hAnsi="宋体" w:cs="宋体"/>
                <w:szCs w:val="21"/>
              </w:rPr>
            </w:pPr>
            <w:r>
              <w:rPr>
                <w:rFonts w:hint="eastAsia" w:ascii="宋体" w:hAnsi="宋体" w:cs="宋体"/>
                <w:szCs w:val="21"/>
              </w:rPr>
              <w:t>第二节</w:t>
            </w:r>
          </w:p>
          <w:p w14:paraId="248958A9">
            <w:pPr>
              <w:pStyle w:val="40"/>
              <w:ind w:firstLine="0" w:firstLineChars="0"/>
              <w:jc w:val="center"/>
            </w:pPr>
            <w:r>
              <w:rPr>
                <w:rFonts w:hint="eastAsia" w:ascii="宋体" w:hAnsi="宋体" w:eastAsia="宋体" w:cs="宋体"/>
              </w:rPr>
              <w:t>第11.1款</w:t>
            </w:r>
          </w:p>
        </w:tc>
        <w:tc>
          <w:tcPr>
            <w:tcW w:w="1742" w:type="dxa"/>
            <w:vAlign w:val="center"/>
          </w:tcPr>
          <w:p w14:paraId="7A3AA2C9">
            <w:pPr>
              <w:adjustRightInd w:val="0"/>
              <w:snapToGrid w:val="0"/>
              <w:rPr>
                <w:rFonts w:ascii="宋体" w:hAnsi="宋体" w:eastAsia="宋体"/>
                <w:szCs w:val="21"/>
              </w:rPr>
            </w:pPr>
            <w:r>
              <w:rPr>
                <w:rFonts w:hint="eastAsia" w:ascii="宋体" w:hAnsi="宋体"/>
                <w:szCs w:val="21"/>
              </w:rPr>
              <w:t>其他应当保密的信息</w:t>
            </w:r>
          </w:p>
        </w:tc>
        <w:tc>
          <w:tcPr>
            <w:tcW w:w="5170" w:type="dxa"/>
            <w:vAlign w:val="center"/>
          </w:tcPr>
          <w:p w14:paraId="1B40AC41">
            <w:pPr>
              <w:adjustRightInd w:val="0"/>
              <w:snapToGrid w:val="0"/>
              <w:jc w:val="left"/>
              <w:rPr>
                <w:rFonts w:ascii="宋体" w:hAnsi="宋体"/>
                <w:szCs w:val="21"/>
              </w:rPr>
            </w:pPr>
          </w:p>
        </w:tc>
      </w:tr>
      <w:tr w14:paraId="37683C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D63859E">
            <w:pPr>
              <w:adjustRightInd w:val="0"/>
              <w:snapToGrid w:val="0"/>
              <w:jc w:val="center"/>
              <w:rPr>
                <w:rFonts w:ascii="宋体" w:hAnsi="宋体"/>
                <w:szCs w:val="21"/>
              </w:rPr>
            </w:pPr>
            <w:r>
              <w:rPr>
                <w:rFonts w:hint="eastAsia" w:ascii="宋体" w:hAnsi="宋体"/>
                <w:szCs w:val="21"/>
              </w:rPr>
              <w:t>第二节</w:t>
            </w:r>
          </w:p>
          <w:p w14:paraId="4587914A">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14:paraId="5A5C6AC4">
            <w:pPr>
              <w:adjustRightInd w:val="0"/>
              <w:snapToGrid w:val="0"/>
              <w:jc w:val="left"/>
              <w:rPr>
                <w:rFonts w:ascii="宋体" w:hAnsi="宋体" w:eastAsia="宋体"/>
                <w:szCs w:val="21"/>
              </w:rPr>
            </w:pPr>
            <w:r>
              <w:rPr>
                <w:rFonts w:hint="eastAsia" w:ascii="宋体" w:hAnsi="宋体"/>
                <w:szCs w:val="21"/>
              </w:rPr>
              <w:t>合同价款支付时间</w:t>
            </w:r>
          </w:p>
        </w:tc>
        <w:tc>
          <w:tcPr>
            <w:tcW w:w="5170" w:type="dxa"/>
            <w:vAlign w:val="center"/>
          </w:tcPr>
          <w:p w14:paraId="636094C6">
            <w:pPr>
              <w:adjustRightInd w:val="0"/>
              <w:snapToGrid w:val="0"/>
              <w:jc w:val="left"/>
              <w:rPr>
                <w:rFonts w:ascii="宋体" w:hAnsi="宋体"/>
                <w:szCs w:val="21"/>
              </w:rPr>
            </w:pPr>
          </w:p>
        </w:tc>
      </w:tr>
      <w:tr w14:paraId="6E7F22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C137887">
            <w:pPr>
              <w:adjustRightInd w:val="0"/>
              <w:snapToGrid w:val="0"/>
              <w:jc w:val="center"/>
              <w:rPr>
                <w:rFonts w:ascii="宋体" w:hAnsi="宋体"/>
                <w:szCs w:val="21"/>
              </w:rPr>
            </w:pPr>
            <w:r>
              <w:rPr>
                <w:rFonts w:hint="eastAsia" w:ascii="宋体" w:hAnsi="宋体"/>
                <w:szCs w:val="21"/>
              </w:rPr>
              <w:t>第二节</w:t>
            </w:r>
          </w:p>
          <w:p w14:paraId="18216D68">
            <w:pPr>
              <w:adjustRightInd w:val="0"/>
              <w:snapToGrid w:val="0"/>
              <w:jc w:val="center"/>
              <w:rPr>
                <w:rFonts w:ascii="宋体" w:hAnsi="宋体"/>
                <w:szCs w:val="21"/>
              </w:rPr>
            </w:pPr>
            <w:r>
              <w:rPr>
                <w:rFonts w:hint="eastAsia" w:ascii="宋体" w:hAnsi="宋体"/>
                <w:szCs w:val="21"/>
              </w:rPr>
              <w:t>第13.2款</w:t>
            </w:r>
          </w:p>
        </w:tc>
        <w:tc>
          <w:tcPr>
            <w:tcW w:w="1742" w:type="dxa"/>
            <w:vAlign w:val="center"/>
          </w:tcPr>
          <w:p w14:paraId="4431678D">
            <w:pPr>
              <w:adjustRightInd w:val="0"/>
              <w:snapToGrid w:val="0"/>
              <w:jc w:val="left"/>
              <w:rPr>
                <w:rFonts w:ascii="宋体" w:hAnsi="宋体" w:eastAsia="宋体"/>
                <w:szCs w:val="21"/>
              </w:rPr>
            </w:pPr>
            <w:r>
              <w:rPr>
                <w:rFonts w:hint="eastAsia" w:ascii="宋体" w:hAnsi="宋体"/>
                <w:szCs w:val="21"/>
              </w:rPr>
              <w:t>履约保证金不予退还的情形</w:t>
            </w:r>
          </w:p>
        </w:tc>
        <w:tc>
          <w:tcPr>
            <w:tcW w:w="5170" w:type="dxa"/>
            <w:vAlign w:val="center"/>
          </w:tcPr>
          <w:p w14:paraId="1AB77903">
            <w:pPr>
              <w:adjustRightInd w:val="0"/>
              <w:snapToGrid w:val="0"/>
              <w:jc w:val="left"/>
              <w:rPr>
                <w:rFonts w:ascii="宋体" w:hAnsi="宋体"/>
                <w:szCs w:val="21"/>
              </w:rPr>
            </w:pPr>
          </w:p>
        </w:tc>
      </w:tr>
      <w:tr w14:paraId="549320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E090B36">
            <w:pPr>
              <w:adjustRightInd w:val="0"/>
              <w:snapToGrid w:val="0"/>
              <w:jc w:val="center"/>
              <w:rPr>
                <w:rFonts w:ascii="宋体" w:hAnsi="宋体"/>
                <w:szCs w:val="21"/>
              </w:rPr>
            </w:pPr>
            <w:r>
              <w:rPr>
                <w:rFonts w:hint="eastAsia" w:ascii="宋体" w:hAnsi="宋体"/>
                <w:szCs w:val="21"/>
              </w:rPr>
              <w:t>第二节</w:t>
            </w:r>
          </w:p>
          <w:p w14:paraId="7E5FB38F">
            <w:pPr>
              <w:adjustRightInd w:val="0"/>
              <w:snapToGrid w:val="0"/>
              <w:jc w:val="center"/>
              <w:rPr>
                <w:rFonts w:ascii="宋体" w:hAnsi="宋体"/>
                <w:szCs w:val="21"/>
              </w:rPr>
            </w:pPr>
            <w:r>
              <w:rPr>
                <w:rFonts w:hint="eastAsia" w:ascii="宋体" w:hAnsi="宋体"/>
                <w:szCs w:val="21"/>
              </w:rPr>
              <w:t>第13.3款</w:t>
            </w:r>
          </w:p>
        </w:tc>
        <w:tc>
          <w:tcPr>
            <w:tcW w:w="1742" w:type="dxa"/>
            <w:vAlign w:val="center"/>
          </w:tcPr>
          <w:p w14:paraId="2BBF5FC1">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vAlign w:val="center"/>
          </w:tcPr>
          <w:p w14:paraId="0110EE3B">
            <w:pPr>
              <w:adjustRightInd w:val="0"/>
              <w:snapToGrid w:val="0"/>
              <w:jc w:val="left"/>
              <w:rPr>
                <w:rFonts w:ascii="宋体" w:hAnsi="宋体"/>
                <w:szCs w:val="21"/>
              </w:rPr>
            </w:pPr>
          </w:p>
        </w:tc>
      </w:tr>
      <w:tr w14:paraId="79BB00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05B960E">
            <w:pPr>
              <w:adjustRightInd w:val="0"/>
              <w:snapToGrid w:val="0"/>
              <w:jc w:val="center"/>
              <w:rPr>
                <w:rFonts w:ascii="宋体" w:hAnsi="宋体"/>
                <w:szCs w:val="21"/>
              </w:rPr>
            </w:pPr>
            <w:r>
              <w:rPr>
                <w:rFonts w:hint="eastAsia" w:ascii="宋体" w:hAnsi="宋体"/>
                <w:szCs w:val="21"/>
              </w:rPr>
              <w:t>第二节</w:t>
            </w:r>
          </w:p>
          <w:p w14:paraId="3F452804">
            <w:pPr>
              <w:adjustRightInd w:val="0"/>
              <w:snapToGrid w:val="0"/>
              <w:jc w:val="center"/>
              <w:rPr>
                <w:rFonts w:ascii="宋体" w:hAnsi="宋体"/>
                <w:szCs w:val="21"/>
              </w:rPr>
            </w:pPr>
            <w:r>
              <w:rPr>
                <w:rFonts w:hint="eastAsia" w:ascii="宋体" w:hAnsi="宋体"/>
                <w:szCs w:val="21"/>
              </w:rPr>
              <w:t>第14.1（3）项</w:t>
            </w:r>
          </w:p>
        </w:tc>
        <w:tc>
          <w:tcPr>
            <w:tcW w:w="1742" w:type="dxa"/>
            <w:vAlign w:val="center"/>
          </w:tcPr>
          <w:p w14:paraId="36742ABD">
            <w:pPr>
              <w:adjustRightInd w:val="0"/>
              <w:snapToGrid w:val="0"/>
              <w:jc w:val="left"/>
              <w:rPr>
                <w:rFonts w:ascii="宋体" w:hAnsi="宋体"/>
                <w:szCs w:val="21"/>
              </w:rPr>
            </w:pPr>
            <w:r>
              <w:rPr>
                <w:rFonts w:hint="eastAsia" w:ascii="宋体" w:hAnsi="宋体"/>
                <w:szCs w:val="21"/>
              </w:rPr>
              <w:t>运行监督、维修期限</w:t>
            </w:r>
          </w:p>
        </w:tc>
        <w:tc>
          <w:tcPr>
            <w:tcW w:w="5170" w:type="dxa"/>
            <w:vAlign w:val="center"/>
          </w:tcPr>
          <w:p w14:paraId="0B89CABC">
            <w:pPr>
              <w:adjustRightInd w:val="0"/>
              <w:snapToGrid w:val="0"/>
              <w:jc w:val="left"/>
              <w:rPr>
                <w:rFonts w:ascii="宋体" w:hAnsi="宋体"/>
                <w:szCs w:val="21"/>
              </w:rPr>
            </w:pPr>
          </w:p>
        </w:tc>
      </w:tr>
      <w:tr w14:paraId="3BC4E7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20B77F9">
            <w:pPr>
              <w:adjustRightInd w:val="0"/>
              <w:snapToGrid w:val="0"/>
              <w:jc w:val="center"/>
              <w:rPr>
                <w:rFonts w:ascii="宋体" w:hAnsi="宋体"/>
                <w:szCs w:val="21"/>
              </w:rPr>
            </w:pPr>
            <w:r>
              <w:rPr>
                <w:rFonts w:hint="eastAsia" w:ascii="宋体" w:hAnsi="宋体"/>
                <w:szCs w:val="21"/>
              </w:rPr>
              <w:t>第二节</w:t>
            </w:r>
          </w:p>
          <w:p w14:paraId="1C88B856">
            <w:pPr>
              <w:adjustRightInd w:val="0"/>
              <w:snapToGrid w:val="0"/>
              <w:jc w:val="center"/>
              <w:rPr>
                <w:rFonts w:ascii="宋体" w:hAnsi="宋体"/>
                <w:szCs w:val="21"/>
              </w:rPr>
            </w:pPr>
            <w:r>
              <w:rPr>
                <w:rFonts w:hint="eastAsia" w:ascii="宋体" w:hAnsi="宋体"/>
                <w:szCs w:val="21"/>
              </w:rPr>
              <w:t>第14.1（5）项</w:t>
            </w:r>
          </w:p>
        </w:tc>
        <w:tc>
          <w:tcPr>
            <w:tcW w:w="1742" w:type="dxa"/>
            <w:vAlign w:val="center"/>
          </w:tcPr>
          <w:p w14:paraId="16A5EA14">
            <w:pPr>
              <w:adjustRightInd w:val="0"/>
              <w:snapToGrid w:val="0"/>
              <w:jc w:val="left"/>
              <w:rPr>
                <w:rFonts w:ascii="宋体" w:hAnsi="宋体" w:eastAsia="宋体"/>
                <w:szCs w:val="21"/>
              </w:rPr>
            </w:pPr>
            <w:r>
              <w:rPr>
                <w:rFonts w:hint="eastAsia" w:ascii="宋体" w:hAnsi="宋体"/>
                <w:szCs w:val="21"/>
              </w:rPr>
              <w:t>货物回收的约定</w:t>
            </w:r>
          </w:p>
        </w:tc>
        <w:tc>
          <w:tcPr>
            <w:tcW w:w="5170" w:type="dxa"/>
            <w:vAlign w:val="center"/>
          </w:tcPr>
          <w:p w14:paraId="4606CEF5">
            <w:pPr>
              <w:adjustRightInd w:val="0"/>
              <w:snapToGrid w:val="0"/>
              <w:jc w:val="left"/>
              <w:rPr>
                <w:rFonts w:ascii="宋体" w:hAnsi="宋体"/>
                <w:szCs w:val="21"/>
              </w:rPr>
            </w:pPr>
          </w:p>
        </w:tc>
      </w:tr>
      <w:tr w14:paraId="713F90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527D36">
            <w:pPr>
              <w:adjustRightInd w:val="0"/>
              <w:snapToGrid w:val="0"/>
              <w:jc w:val="center"/>
              <w:rPr>
                <w:rFonts w:ascii="宋体" w:hAnsi="宋体"/>
                <w:szCs w:val="21"/>
              </w:rPr>
            </w:pPr>
            <w:r>
              <w:rPr>
                <w:rFonts w:hint="eastAsia" w:ascii="宋体" w:hAnsi="宋体"/>
                <w:szCs w:val="21"/>
              </w:rPr>
              <w:t>第二节</w:t>
            </w:r>
          </w:p>
          <w:p w14:paraId="784F197B">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14:paraId="42E7B23D">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2D10B39C">
            <w:pPr>
              <w:adjustRightInd w:val="0"/>
              <w:snapToGrid w:val="0"/>
              <w:jc w:val="left"/>
              <w:rPr>
                <w:rFonts w:ascii="宋体" w:hAnsi="宋体"/>
                <w:szCs w:val="21"/>
              </w:rPr>
            </w:pPr>
          </w:p>
        </w:tc>
      </w:tr>
      <w:tr w14:paraId="40114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C5E46F">
            <w:pPr>
              <w:adjustRightInd w:val="0"/>
              <w:snapToGrid w:val="0"/>
              <w:jc w:val="center"/>
              <w:rPr>
                <w:rFonts w:ascii="宋体" w:hAnsi="宋体"/>
                <w:szCs w:val="21"/>
              </w:rPr>
            </w:pPr>
            <w:r>
              <w:rPr>
                <w:rFonts w:hint="eastAsia" w:ascii="宋体" w:hAnsi="宋体"/>
                <w:szCs w:val="21"/>
              </w:rPr>
              <w:t>第二节</w:t>
            </w:r>
          </w:p>
          <w:p w14:paraId="3EB06597">
            <w:pPr>
              <w:adjustRightInd w:val="0"/>
              <w:snapToGrid w:val="0"/>
              <w:jc w:val="center"/>
              <w:rPr>
                <w:rFonts w:ascii="宋体" w:hAnsi="宋体" w:eastAsia="宋体"/>
                <w:szCs w:val="21"/>
              </w:rPr>
            </w:pPr>
            <w:r>
              <w:rPr>
                <w:rFonts w:hint="eastAsia" w:ascii="宋体" w:hAnsi="宋体"/>
                <w:szCs w:val="21"/>
              </w:rPr>
              <w:t>第15.1款</w:t>
            </w:r>
          </w:p>
        </w:tc>
        <w:tc>
          <w:tcPr>
            <w:tcW w:w="1742" w:type="dxa"/>
            <w:vAlign w:val="center"/>
          </w:tcPr>
          <w:p w14:paraId="5103A9C6">
            <w:pPr>
              <w:adjustRightInd w:val="0"/>
              <w:snapToGrid w:val="0"/>
              <w:jc w:val="left"/>
              <w:rPr>
                <w:rFonts w:ascii="宋体" w:hAnsi="宋体"/>
                <w:szCs w:val="21"/>
              </w:rPr>
            </w:pPr>
            <w:r>
              <w:rPr>
                <w:rFonts w:hint="eastAsia" w:ascii="宋体" w:hAnsi="宋体"/>
                <w:szCs w:val="21"/>
              </w:rPr>
              <w:t>修理、重作、更换相关具体规定</w:t>
            </w:r>
          </w:p>
        </w:tc>
        <w:tc>
          <w:tcPr>
            <w:tcW w:w="5170" w:type="dxa"/>
            <w:vAlign w:val="center"/>
          </w:tcPr>
          <w:p w14:paraId="3FA2B59C">
            <w:pPr>
              <w:adjustRightInd w:val="0"/>
              <w:snapToGrid w:val="0"/>
              <w:jc w:val="left"/>
              <w:rPr>
                <w:rFonts w:ascii="宋体" w:hAnsi="宋体"/>
                <w:szCs w:val="21"/>
              </w:rPr>
            </w:pPr>
          </w:p>
        </w:tc>
      </w:tr>
      <w:tr w14:paraId="33A090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5744E2">
            <w:pPr>
              <w:adjustRightInd w:val="0"/>
              <w:snapToGrid w:val="0"/>
              <w:jc w:val="center"/>
              <w:rPr>
                <w:rFonts w:ascii="宋体" w:hAnsi="宋体"/>
                <w:szCs w:val="21"/>
              </w:rPr>
            </w:pPr>
            <w:r>
              <w:rPr>
                <w:rFonts w:hint="eastAsia" w:ascii="宋体" w:hAnsi="宋体"/>
                <w:szCs w:val="21"/>
              </w:rPr>
              <w:t>第二节</w:t>
            </w:r>
          </w:p>
          <w:p w14:paraId="6DEDC5FB">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14:paraId="59D6A577">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79326E73">
            <w:pPr>
              <w:adjustRightInd w:val="0"/>
              <w:snapToGrid w:val="0"/>
              <w:jc w:val="left"/>
              <w:rPr>
                <w:rFonts w:ascii="宋体" w:hAnsi="宋体"/>
                <w:szCs w:val="21"/>
                <w:u w:val="single"/>
              </w:rPr>
            </w:pPr>
          </w:p>
        </w:tc>
      </w:tr>
      <w:tr w14:paraId="2528B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BF91F3">
            <w:pPr>
              <w:adjustRightInd w:val="0"/>
              <w:snapToGrid w:val="0"/>
              <w:jc w:val="center"/>
              <w:rPr>
                <w:rFonts w:ascii="宋体" w:hAnsi="宋体"/>
                <w:szCs w:val="21"/>
              </w:rPr>
            </w:pPr>
            <w:r>
              <w:rPr>
                <w:rFonts w:hint="eastAsia" w:ascii="宋体" w:hAnsi="宋体"/>
                <w:szCs w:val="21"/>
              </w:rPr>
              <w:t>第二节</w:t>
            </w:r>
          </w:p>
          <w:p w14:paraId="6AE4D400">
            <w:pPr>
              <w:adjustRightInd w:val="0"/>
              <w:snapToGrid w:val="0"/>
              <w:jc w:val="center"/>
              <w:rPr>
                <w:rFonts w:ascii="宋体" w:hAnsi="宋体"/>
                <w:szCs w:val="21"/>
              </w:rPr>
            </w:pPr>
            <w:r>
              <w:rPr>
                <w:rFonts w:hint="eastAsia" w:ascii="宋体" w:hAnsi="宋体"/>
                <w:szCs w:val="21"/>
              </w:rPr>
              <w:t>第15.3款</w:t>
            </w:r>
          </w:p>
        </w:tc>
        <w:tc>
          <w:tcPr>
            <w:tcW w:w="1742" w:type="dxa"/>
            <w:vAlign w:val="center"/>
          </w:tcPr>
          <w:p w14:paraId="7285F06B">
            <w:pPr>
              <w:adjustRightInd w:val="0"/>
              <w:snapToGrid w:val="0"/>
              <w:jc w:val="left"/>
              <w:rPr>
                <w:rFonts w:ascii="宋体" w:hAnsi="宋体"/>
                <w:szCs w:val="21"/>
              </w:rPr>
            </w:pPr>
            <w:r>
              <w:rPr>
                <w:rFonts w:hint="eastAsia" w:ascii="宋体" w:hAnsi="宋体"/>
                <w:szCs w:val="21"/>
              </w:rPr>
              <w:t>逾期付款利息</w:t>
            </w:r>
          </w:p>
        </w:tc>
        <w:tc>
          <w:tcPr>
            <w:tcW w:w="5170" w:type="dxa"/>
            <w:vAlign w:val="center"/>
          </w:tcPr>
          <w:p w14:paraId="5B918311">
            <w:pPr>
              <w:adjustRightInd w:val="0"/>
              <w:snapToGrid w:val="0"/>
              <w:jc w:val="left"/>
              <w:rPr>
                <w:rFonts w:ascii="宋体" w:hAnsi="宋体"/>
                <w:szCs w:val="21"/>
                <w:u w:val="single"/>
              </w:rPr>
            </w:pPr>
          </w:p>
        </w:tc>
      </w:tr>
      <w:tr w14:paraId="4BB5C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56F7840">
            <w:pPr>
              <w:adjustRightInd w:val="0"/>
              <w:snapToGrid w:val="0"/>
              <w:jc w:val="center"/>
              <w:rPr>
                <w:rFonts w:ascii="宋体" w:hAnsi="宋体"/>
                <w:szCs w:val="21"/>
              </w:rPr>
            </w:pPr>
            <w:r>
              <w:rPr>
                <w:rFonts w:hint="eastAsia" w:ascii="宋体" w:hAnsi="宋体"/>
                <w:szCs w:val="21"/>
              </w:rPr>
              <w:t>第二节</w:t>
            </w:r>
          </w:p>
          <w:p w14:paraId="24D414C4">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4AF1F00A">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6C3076A9">
            <w:pPr>
              <w:adjustRightInd w:val="0"/>
              <w:snapToGrid w:val="0"/>
              <w:jc w:val="left"/>
              <w:rPr>
                <w:rFonts w:ascii="宋体" w:hAnsi="宋体"/>
                <w:szCs w:val="21"/>
                <w:u w:val="single"/>
              </w:rPr>
            </w:pPr>
          </w:p>
        </w:tc>
      </w:tr>
      <w:tr w14:paraId="6F22AE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33142E3D">
            <w:pPr>
              <w:adjustRightInd w:val="0"/>
              <w:snapToGrid w:val="0"/>
              <w:jc w:val="center"/>
              <w:rPr>
                <w:rFonts w:ascii="宋体" w:hAnsi="宋体"/>
                <w:szCs w:val="21"/>
              </w:rPr>
            </w:pPr>
            <w:r>
              <w:rPr>
                <w:rFonts w:hint="eastAsia" w:ascii="宋体" w:hAnsi="宋体"/>
                <w:szCs w:val="21"/>
              </w:rPr>
              <w:t>第二节</w:t>
            </w:r>
          </w:p>
          <w:p w14:paraId="731EB12D">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093FFDFE">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2D27A5AA">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种方式解决：</w:t>
            </w:r>
          </w:p>
          <w:p w14:paraId="75705ABC">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（1）向</w:t>
            </w:r>
            <w:r>
              <w:rPr>
                <w:rFonts w:hint="eastAsia" w:ascii="宋体" w:hAnsi="宋体" w:eastAsia="宋体" w:cs="宋体"/>
                <w:iCs/>
                <w:szCs w:val="21"/>
                <w:u w:val="single"/>
              </w:rPr>
              <w:t xml:space="preserve">                    </w:t>
            </w:r>
            <w:r>
              <w:rPr>
                <w:rFonts w:hint="eastAsia" w:ascii="宋体" w:hAnsi="宋体" w:eastAsia="宋体" w:cs="宋体"/>
                <w:iCs/>
                <w:szCs w:val="21"/>
              </w:rPr>
              <w:t>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w:t>
            </w:r>
          </w:p>
          <w:p w14:paraId="051D3AB8">
            <w:pPr>
              <w:adjustRightInd w:val="0"/>
              <w:snapToGrid w:val="0"/>
              <w:jc w:val="left"/>
              <w:rPr>
                <w:rFonts w:ascii="宋体" w:hAnsi="宋体"/>
                <w:szCs w:val="21"/>
                <w:u w:val="single"/>
              </w:rPr>
            </w:pPr>
            <w:r>
              <w:rPr>
                <w:rFonts w:hint="eastAsia" w:ascii="宋体" w:hAnsi="宋体" w:eastAsia="宋体" w:cs="宋体"/>
                <w:iCs/>
                <w:szCs w:val="21"/>
              </w:rPr>
              <w:t>（2）向</w:t>
            </w:r>
            <w:r>
              <w:rPr>
                <w:rFonts w:hint="eastAsia" w:ascii="宋体" w:hAnsi="宋体" w:eastAsia="宋体" w:cs="宋体"/>
                <w:iCs/>
                <w:szCs w:val="21"/>
                <w:u w:val="single"/>
              </w:rPr>
              <w:t xml:space="preserve">                    </w:t>
            </w:r>
            <w:r>
              <w:rPr>
                <w:rFonts w:hint="eastAsia" w:ascii="宋体" w:hAnsi="宋体" w:eastAsia="宋体" w:cs="宋体"/>
                <w:iCs/>
                <w:szCs w:val="21"/>
              </w:rPr>
              <w:t>人民法院起诉。</w:t>
            </w:r>
          </w:p>
        </w:tc>
      </w:tr>
      <w:tr w14:paraId="5A218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FE94E79">
            <w:pPr>
              <w:adjustRightInd w:val="0"/>
              <w:snapToGrid w:val="0"/>
              <w:jc w:val="center"/>
              <w:rPr>
                <w:rFonts w:ascii="宋体" w:hAnsi="宋体"/>
                <w:szCs w:val="21"/>
              </w:rPr>
            </w:pPr>
            <w:r>
              <w:rPr>
                <w:rFonts w:hint="eastAsia" w:ascii="宋体" w:hAnsi="宋体"/>
                <w:szCs w:val="21"/>
              </w:rPr>
              <w:t>第二节</w:t>
            </w:r>
          </w:p>
          <w:p w14:paraId="0E6EB15D">
            <w:pPr>
              <w:adjustRightInd w:val="0"/>
              <w:snapToGrid w:val="0"/>
              <w:jc w:val="center"/>
              <w:rPr>
                <w:rFonts w:ascii="宋体" w:hAnsi="宋体"/>
                <w:szCs w:val="21"/>
              </w:rPr>
            </w:pPr>
            <w:r>
              <w:rPr>
                <w:rFonts w:hint="eastAsia" w:ascii="宋体" w:hAnsi="宋体"/>
                <w:szCs w:val="21"/>
              </w:rPr>
              <w:t>第23.1款</w:t>
            </w:r>
          </w:p>
        </w:tc>
        <w:tc>
          <w:tcPr>
            <w:tcW w:w="1742" w:type="dxa"/>
            <w:vAlign w:val="center"/>
          </w:tcPr>
          <w:p w14:paraId="307FD49A">
            <w:pPr>
              <w:adjustRightInd w:val="0"/>
              <w:snapToGrid w:val="0"/>
              <w:jc w:val="left"/>
              <w:rPr>
                <w:rFonts w:ascii="宋体" w:hAnsi="宋体"/>
                <w:szCs w:val="21"/>
              </w:rPr>
            </w:pPr>
            <w:r>
              <w:rPr>
                <w:rFonts w:hint="eastAsia" w:ascii="宋体" w:hAnsi="宋体"/>
                <w:bCs/>
                <w:szCs w:val="21"/>
              </w:rPr>
              <w:t>其他专用条款</w:t>
            </w:r>
          </w:p>
        </w:tc>
        <w:tc>
          <w:tcPr>
            <w:tcW w:w="5170" w:type="dxa"/>
            <w:vAlign w:val="center"/>
          </w:tcPr>
          <w:p w14:paraId="2B5EA199">
            <w:pPr>
              <w:adjustRightInd w:val="0"/>
              <w:snapToGrid w:val="0"/>
              <w:jc w:val="left"/>
              <w:rPr>
                <w:rFonts w:ascii="宋体" w:hAnsi="宋体" w:eastAsia="宋体"/>
                <w:szCs w:val="21"/>
              </w:rPr>
            </w:pPr>
          </w:p>
        </w:tc>
      </w:tr>
    </w:tbl>
    <w:p w14:paraId="72BDC1D6"/>
    <w:p w14:paraId="0A9D39E8"/>
    <w:p w14:paraId="716E765F">
      <w:pPr>
        <w:wordWrap w:val="0"/>
        <w:adjustRightInd w:val="0"/>
        <w:snapToGrid w:val="0"/>
        <w:spacing w:line="360" w:lineRule="auto"/>
        <w:jc w:val="right"/>
        <w:rPr>
          <w:rFonts w:ascii="仿宋_GB2312" w:hAns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2010609030101010101"/>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1" w:csb1="00000000"/>
  </w:font>
  <w:font w:name="Wingdings 2">
    <w:altName w:val="Wingdings"/>
    <w:panose1 w:val="05020102010507070707"/>
    <w:charset w:val="00"/>
    <w:family w:val="decorative"/>
    <w:pitch w:val="default"/>
    <w:sig w:usb0="00000000" w:usb1="00000000" w:usb2="00000000" w:usb3="00000000" w:csb0="80000001"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swiss"/>
    <w:pitch w:val="default"/>
    <w:sig w:usb0="80000287" w:usb1="2ACF3C50" w:usb2="00000016" w:usb3="00000000" w:csb0="0004001F" w:csb1="00000000"/>
  </w:font>
  <w:font w:name="STZhongsong">
    <w:altName w:val="宋体"/>
    <w:panose1 w:val="02010600040101010101"/>
    <w:charset w:val="86"/>
    <w:family w:val="auto"/>
    <w:pitch w:val="default"/>
    <w:sig w:usb0="00000000" w:usb1="00000000" w:usb2="00000010" w:usb3="00000000" w:csb0="0004009F" w:csb1="00000000"/>
  </w:font>
  <w:font w:name="汉仪书宋二S">
    <w:altName w:val="宋体"/>
    <w:panose1 w:val="020B0604020202020204"/>
    <w:charset w:val="00"/>
    <w:family w:val="auto"/>
    <w:pitch w:val="default"/>
    <w:sig w:usb0="00000000"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2FC3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030C7">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0B1CC">
                          <w:pPr>
                            <w:pStyle w:val="1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D70B1CC">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487F9">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476DE9">
                          <w:pPr>
                            <w:pStyle w:val="15"/>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43476DE9">
                    <w:pPr>
                      <w:pStyle w:val="1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736F4">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E8E3184"/>
    <w:multiLevelType w:val="singleLevel"/>
    <w:tmpl w:val="EE8E3184"/>
    <w:lvl w:ilvl="0" w:tentative="0">
      <w:start w:val="1"/>
      <w:numFmt w:val="decimal"/>
      <w:suff w:val="nothing"/>
      <w:lvlText w:val="（%1）"/>
      <w:lvlJc w:val="left"/>
    </w:lvl>
  </w:abstractNum>
  <w:abstractNum w:abstractNumId="9">
    <w:nsid w:val="0109949C"/>
    <w:multiLevelType w:val="singleLevel"/>
    <w:tmpl w:val="0109949C"/>
    <w:lvl w:ilvl="0" w:tentative="0">
      <w:start w:val="1"/>
      <w:numFmt w:val="chineseCounting"/>
      <w:suff w:val="nothing"/>
      <w:lvlText w:val="（%1）"/>
      <w:lvlJc w:val="left"/>
      <w:rPr>
        <w:rFonts w:hint="eastAsia"/>
      </w:rPr>
    </w:lvl>
  </w:abstractNum>
  <w:abstractNum w:abstractNumId="10">
    <w:nsid w:val="18940FE7"/>
    <w:multiLevelType w:val="singleLevel"/>
    <w:tmpl w:val="18940FE7"/>
    <w:lvl w:ilvl="0" w:tentative="0">
      <w:start w:val="2"/>
      <w:numFmt w:val="decimal"/>
      <w:suff w:val="nothing"/>
      <w:lvlText w:val="%1、"/>
      <w:lvlJc w:val="left"/>
    </w:lvl>
  </w:abstractNum>
  <w:abstractNum w:abstractNumId="11">
    <w:nsid w:val="27E8E525"/>
    <w:multiLevelType w:val="singleLevel"/>
    <w:tmpl w:val="27E8E525"/>
    <w:lvl w:ilvl="0" w:tentative="0">
      <w:start w:val="1"/>
      <w:numFmt w:val="decimal"/>
      <w:suff w:val="nothing"/>
      <w:lvlText w:val="（%1）"/>
      <w:lvlJc w:val="left"/>
    </w:lvl>
  </w:abstractNum>
  <w:abstractNum w:abstractNumId="12">
    <w:nsid w:val="30BBD617"/>
    <w:multiLevelType w:val="singleLevel"/>
    <w:tmpl w:val="30BBD617"/>
    <w:lvl w:ilvl="0" w:tentative="0">
      <w:start w:val="12"/>
      <w:numFmt w:val="decimal"/>
      <w:lvlText w:val="%1."/>
      <w:lvlJc w:val="left"/>
      <w:pPr>
        <w:tabs>
          <w:tab w:val="left" w:pos="312"/>
        </w:tabs>
      </w:pPr>
    </w:lvl>
  </w:abstractNum>
  <w:abstractNum w:abstractNumId="13">
    <w:nsid w:val="420C153B"/>
    <w:multiLevelType w:val="multilevel"/>
    <w:tmpl w:val="420C153B"/>
    <w:lvl w:ilvl="0" w:tentative="0">
      <w:start w:val="1"/>
      <w:numFmt w:val="decimal"/>
      <w:pStyle w:val="4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468ACDF8"/>
    <w:multiLevelType w:val="singleLevel"/>
    <w:tmpl w:val="468ACDF8"/>
    <w:lvl w:ilvl="0" w:tentative="0">
      <w:start w:val="2"/>
      <w:numFmt w:val="chineseCounting"/>
      <w:suff w:val="nothing"/>
      <w:lvlText w:val="（%1）"/>
      <w:lvlJc w:val="left"/>
      <w:rPr>
        <w:rFonts w:hint="eastAsia"/>
      </w:rPr>
    </w:lvl>
  </w:abstractNum>
  <w:abstractNum w:abstractNumId="15">
    <w:nsid w:val="7A0F6431"/>
    <w:multiLevelType w:val="singleLevel"/>
    <w:tmpl w:val="7A0F6431"/>
    <w:lvl w:ilvl="0" w:tentative="0">
      <w:start w:val="1"/>
      <w:numFmt w:val="decimal"/>
      <w:suff w:val="space"/>
      <w:lvlText w:val="%1."/>
      <w:lvlJc w:val="left"/>
    </w:lvl>
  </w:abstractNum>
  <w:abstractNum w:abstractNumId="16">
    <w:nsid w:val="7B4156D0"/>
    <w:multiLevelType w:val="singleLevel"/>
    <w:tmpl w:val="7B4156D0"/>
    <w:lvl w:ilvl="0" w:tentative="0">
      <w:start w:val="1"/>
      <w:numFmt w:val="decimal"/>
      <w:suff w:val="nothing"/>
      <w:lvlText w:val="（%1）"/>
      <w:lvlJc w:val="left"/>
    </w:lvl>
  </w:abstractNum>
  <w:num w:numId="1">
    <w:abstractNumId w:val="13"/>
  </w:num>
  <w:num w:numId="2">
    <w:abstractNumId w:val="0"/>
  </w:num>
  <w:num w:numId="3">
    <w:abstractNumId w:val="2"/>
  </w:num>
  <w:num w:numId="4">
    <w:abstractNumId w:val="12"/>
  </w:num>
  <w:num w:numId="5">
    <w:abstractNumId w:val="10"/>
  </w:num>
  <w:num w:numId="6">
    <w:abstractNumId w:val="1"/>
  </w:num>
  <w:num w:numId="7">
    <w:abstractNumId w:val="11"/>
  </w:num>
  <w:num w:numId="8">
    <w:abstractNumId w:val="8"/>
  </w:num>
  <w:num w:numId="9">
    <w:abstractNumId w:val="16"/>
  </w:num>
  <w:num w:numId="10">
    <w:abstractNumId w:val="9"/>
  </w:num>
  <w:num w:numId="11">
    <w:abstractNumId w:val="14"/>
  </w:num>
  <w:num w:numId="12">
    <w:abstractNumId w:val="15"/>
  </w:num>
  <w:num w:numId="13">
    <w:abstractNumId w:val="4"/>
  </w:num>
  <w:num w:numId="14">
    <w:abstractNumId w:val="6"/>
  </w:num>
  <w:num w:numId="15">
    <w:abstractNumId w:val="5"/>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wNTAxOTY5N2U5NjFjNjBjN2M4NWY5NWI4NjRhZjAifQ=="/>
  </w:docVars>
  <w:rsids>
    <w:rsidRoot w:val="35AB3B2B"/>
    <w:rsid w:val="00001D20"/>
    <w:rsid w:val="00004125"/>
    <w:rsid w:val="0000415B"/>
    <w:rsid w:val="00004D56"/>
    <w:rsid w:val="0000641B"/>
    <w:rsid w:val="00007440"/>
    <w:rsid w:val="00017AF4"/>
    <w:rsid w:val="00024251"/>
    <w:rsid w:val="00026BE3"/>
    <w:rsid w:val="000341B1"/>
    <w:rsid w:val="00041658"/>
    <w:rsid w:val="00051172"/>
    <w:rsid w:val="00056F1E"/>
    <w:rsid w:val="000577D5"/>
    <w:rsid w:val="00062F55"/>
    <w:rsid w:val="00062FCE"/>
    <w:rsid w:val="000730A7"/>
    <w:rsid w:val="0007527F"/>
    <w:rsid w:val="00080F44"/>
    <w:rsid w:val="00084D3F"/>
    <w:rsid w:val="00092BC6"/>
    <w:rsid w:val="000A696E"/>
    <w:rsid w:val="000B4055"/>
    <w:rsid w:val="000B6FF4"/>
    <w:rsid w:val="000C3A16"/>
    <w:rsid w:val="000C45C0"/>
    <w:rsid w:val="000D2859"/>
    <w:rsid w:val="000E2E67"/>
    <w:rsid w:val="000E663A"/>
    <w:rsid w:val="000F0A3D"/>
    <w:rsid w:val="001006F2"/>
    <w:rsid w:val="00102A03"/>
    <w:rsid w:val="00112D2F"/>
    <w:rsid w:val="0011622C"/>
    <w:rsid w:val="0012263B"/>
    <w:rsid w:val="00125079"/>
    <w:rsid w:val="0013796D"/>
    <w:rsid w:val="00153E3D"/>
    <w:rsid w:val="00154309"/>
    <w:rsid w:val="00157770"/>
    <w:rsid w:val="00163B9A"/>
    <w:rsid w:val="00170000"/>
    <w:rsid w:val="001711BB"/>
    <w:rsid w:val="00171212"/>
    <w:rsid w:val="00177DFC"/>
    <w:rsid w:val="001A10E9"/>
    <w:rsid w:val="001B28CD"/>
    <w:rsid w:val="001C6199"/>
    <w:rsid w:val="001D6499"/>
    <w:rsid w:val="001D6D00"/>
    <w:rsid w:val="001E32C3"/>
    <w:rsid w:val="001E69F3"/>
    <w:rsid w:val="001F2B1F"/>
    <w:rsid w:val="00201D14"/>
    <w:rsid w:val="002220C1"/>
    <w:rsid w:val="00223C9B"/>
    <w:rsid w:val="002262BC"/>
    <w:rsid w:val="00237843"/>
    <w:rsid w:val="00246F18"/>
    <w:rsid w:val="00250B65"/>
    <w:rsid w:val="00254A05"/>
    <w:rsid w:val="00255123"/>
    <w:rsid w:val="00275045"/>
    <w:rsid w:val="00285E04"/>
    <w:rsid w:val="002968AD"/>
    <w:rsid w:val="00297998"/>
    <w:rsid w:val="002A262E"/>
    <w:rsid w:val="002A77C1"/>
    <w:rsid w:val="002B2B54"/>
    <w:rsid w:val="002C79A6"/>
    <w:rsid w:val="002D095A"/>
    <w:rsid w:val="002D5068"/>
    <w:rsid w:val="002E0EEA"/>
    <w:rsid w:val="003000ED"/>
    <w:rsid w:val="00302A71"/>
    <w:rsid w:val="0031422C"/>
    <w:rsid w:val="003216E0"/>
    <w:rsid w:val="00333267"/>
    <w:rsid w:val="00337E87"/>
    <w:rsid w:val="00345A90"/>
    <w:rsid w:val="00347D42"/>
    <w:rsid w:val="003600CA"/>
    <w:rsid w:val="00362E10"/>
    <w:rsid w:val="003879AD"/>
    <w:rsid w:val="00393C8D"/>
    <w:rsid w:val="00396190"/>
    <w:rsid w:val="003A0A83"/>
    <w:rsid w:val="003A0C5B"/>
    <w:rsid w:val="003A1061"/>
    <w:rsid w:val="003A52E1"/>
    <w:rsid w:val="003B3DB5"/>
    <w:rsid w:val="003B3F78"/>
    <w:rsid w:val="003C2E8F"/>
    <w:rsid w:val="003C32AC"/>
    <w:rsid w:val="003C63A6"/>
    <w:rsid w:val="003C7F66"/>
    <w:rsid w:val="003D27FC"/>
    <w:rsid w:val="003E2902"/>
    <w:rsid w:val="003E4B92"/>
    <w:rsid w:val="003F38B1"/>
    <w:rsid w:val="003F6C97"/>
    <w:rsid w:val="00403226"/>
    <w:rsid w:val="00415E6E"/>
    <w:rsid w:val="0042221A"/>
    <w:rsid w:val="00425155"/>
    <w:rsid w:val="00426C65"/>
    <w:rsid w:val="00433F0F"/>
    <w:rsid w:val="00440750"/>
    <w:rsid w:val="00442823"/>
    <w:rsid w:val="0045483E"/>
    <w:rsid w:val="00460499"/>
    <w:rsid w:val="00465DC4"/>
    <w:rsid w:val="004767DB"/>
    <w:rsid w:val="00477BD2"/>
    <w:rsid w:val="00477CF0"/>
    <w:rsid w:val="0048013C"/>
    <w:rsid w:val="004818EF"/>
    <w:rsid w:val="00481BAD"/>
    <w:rsid w:val="004838DC"/>
    <w:rsid w:val="00484073"/>
    <w:rsid w:val="00496012"/>
    <w:rsid w:val="0049745C"/>
    <w:rsid w:val="004A1A92"/>
    <w:rsid w:val="004A1D8B"/>
    <w:rsid w:val="004C5563"/>
    <w:rsid w:val="004D1AE1"/>
    <w:rsid w:val="004D5A14"/>
    <w:rsid w:val="004E3769"/>
    <w:rsid w:val="004E3E66"/>
    <w:rsid w:val="004E4BAC"/>
    <w:rsid w:val="005018C5"/>
    <w:rsid w:val="00502E90"/>
    <w:rsid w:val="00513444"/>
    <w:rsid w:val="005227FD"/>
    <w:rsid w:val="00532C07"/>
    <w:rsid w:val="005448AD"/>
    <w:rsid w:val="005450AF"/>
    <w:rsid w:val="00552A48"/>
    <w:rsid w:val="00555FA5"/>
    <w:rsid w:val="0055604D"/>
    <w:rsid w:val="0055608C"/>
    <w:rsid w:val="0056074F"/>
    <w:rsid w:val="00566384"/>
    <w:rsid w:val="00570886"/>
    <w:rsid w:val="005714C6"/>
    <w:rsid w:val="005749CA"/>
    <w:rsid w:val="005756BA"/>
    <w:rsid w:val="00575A00"/>
    <w:rsid w:val="00575F8E"/>
    <w:rsid w:val="00581FD9"/>
    <w:rsid w:val="00584C97"/>
    <w:rsid w:val="005B22EA"/>
    <w:rsid w:val="005B7018"/>
    <w:rsid w:val="005C11FC"/>
    <w:rsid w:val="005D49FC"/>
    <w:rsid w:val="005D523F"/>
    <w:rsid w:val="005E4A02"/>
    <w:rsid w:val="005F2452"/>
    <w:rsid w:val="005F3121"/>
    <w:rsid w:val="006072BB"/>
    <w:rsid w:val="00613AD2"/>
    <w:rsid w:val="006163EE"/>
    <w:rsid w:val="0062157E"/>
    <w:rsid w:val="006279B9"/>
    <w:rsid w:val="006314BF"/>
    <w:rsid w:val="00633CA8"/>
    <w:rsid w:val="00635F97"/>
    <w:rsid w:val="00636D14"/>
    <w:rsid w:val="00640136"/>
    <w:rsid w:val="0064074B"/>
    <w:rsid w:val="00642EAC"/>
    <w:rsid w:val="006546F2"/>
    <w:rsid w:val="00672EA5"/>
    <w:rsid w:val="00684C44"/>
    <w:rsid w:val="0069059A"/>
    <w:rsid w:val="0069767F"/>
    <w:rsid w:val="006C78CF"/>
    <w:rsid w:val="006D4E40"/>
    <w:rsid w:val="006D5B4F"/>
    <w:rsid w:val="006E0771"/>
    <w:rsid w:val="006E30EE"/>
    <w:rsid w:val="006F5C69"/>
    <w:rsid w:val="0070077B"/>
    <w:rsid w:val="00703B59"/>
    <w:rsid w:val="00704ECB"/>
    <w:rsid w:val="00726C7B"/>
    <w:rsid w:val="00741475"/>
    <w:rsid w:val="00764EE8"/>
    <w:rsid w:val="00784140"/>
    <w:rsid w:val="00786EB5"/>
    <w:rsid w:val="007C2CCC"/>
    <w:rsid w:val="007C5F65"/>
    <w:rsid w:val="007D0A2A"/>
    <w:rsid w:val="007D0BFE"/>
    <w:rsid w:val="007F14E4"/>
    <w:rsid w:val="007F1855"/>
    <w:rsid w:val="007F18A5"/>
    <w:rsid w:val="007F315A"/>
    <w:rsid w:val="007F5AA0"/>
    <w:rsid w:val="007F5AC9"/>
    <w:rsid w:val="007F774A"/>
    <w:rsid w:val="00803A51"/>
    <w:rsid w:val="00817FF6"/>
    <w:rsid w:val="00850871"/>
    <w:rsid w:val="0085543B"/>
    <w:rsid w:val="00876A74"/>
    <w:rsid w:val="00885FE6"/>
    <w:rsid w:val="008A07F8"/>
    <w:rsid w:val="008C566A"/>
    <w:rsid w:val="008D1E72"/>
    <w:rsid w:val="008D297F"/>
    <w:rsid w:val="008D2B28"/>
    <w:rsid w:val="008D32DE"/>
    <w:rsid w:val="008E0D34"/>
    <w:rsid w:val="008E1F6C"/>
    <w:rsid w:val="008E20CD"/>
    <w:rsid w:val="008E3627"/>
    <w:rsid w:val="008E37AC"/>
    <w:rsid w:val="008E5B7A"/>
    <w:rsid w:val="008E744A"/>
    <w:rsid w:val="008F249C"/>
    <w:rsid w:val="008F4A8F"/>
    <w:rsid w:val="008F6E80"/>
    <w:rsid w:val="008F7CA4"/>
    <w:rsid w:val="00900E6A"/>
    <w:rsid w:val="00931C17"/>
    <w:rsid w:val="00936C49"/>
    <w:rsid w:val="00936CBF"/>
    <w:rsid w:val="00944572"/>
    <w:rsid w:val="00946992"/>
    <w:rsid w:val="0094701F"/>
    <w:rsid w:val="00953227"/>
    <w:rsid w:val="00965E23"/>
    <w:rsid w:val="009740DF"/>
    <w:rsid w:val="009816A5"/>
    <w:rsid w:val="0098744A"/>
    <w:rsid w:val="00987F43"/>
    <w:rsid w:val="009900D5"/>
    <w:rsid w:val="00994CC8"/>
    <w:rsid w:val="00997019"/>
    <w:rsid w:val="00997C5A"/>
    <w:rsid w:val="009A3A1B"/>
    <w:rsid w:val="009A49AB"/>
    <w:rsid w:val="009A5F69"/>
    <w:rsid w:val="009A70BD"/>
    <w:rsid w:val="009B310E"/>
    <w:rsid w:val="009E428A"/>
    <w:rsid w:val="009F4690"/>
    <w:rsid w:val="00A05D3C"/>
    <w:rsid w:val="00A155F7"/>
    <w:rsid w:val="00A20495"/>
    <w:rsid w:val="00A237C2"/>
    <w:rsid w:val="00A2757B"/>
    <w:rsid w:val="00A27ED3"/>
    <w:rsid w:val="00A30936"/>
    <w:rsid w:val="00A413A6"/>
    <w:rsid w:val="00A429CD"/>
    <w:rsid w:val="00A6193E"/>
    <w:rsid w:val="00A82127"/>
    <w:rsid w:val="00A90E41"/>
    <w:rsid w:val="00A9208F"/>
    <w:rsid w:val="00A97CE5"/>
    <w:rsid w:val="00AA4459"/>
    <w:rsid w:val="00AB297E"/>
    <w:rsid w:val="00AC4735"/>
    <w:rsid w:val="00AC4F4E"/>
    <w:rsid w:val="00AC72CA"/>
    <w:rsid w:val="00AD2526"/>
    <w:rsid w:val="00AD58F8"/>
    <w:rsid w:val="00AE30B0"/>
    <w:rsid w:val="00AE3D13"/>
    <w:rsid w:val="00AE6103"/>
    <w:rsid w:val="00AF702F"/>
    <w:rsid w:val="00B000B1"/>
    <w:rsid w:val="00B34597"/>
    <w:rsid w:val="00B34B5B"/>
    <w:rsid w:val="00B35BD1"/>
    <w:rsid w:val="00B45EAC"/>
    <w:rsid w:val="00B47161"/>
    <w:rsid w:val="00B47A77"/>
    <w:rsid w:val="00B63443"/>
    <w:rsid w:val="00B73DD6"/>
    <w:rsid w:val="00B82712"/>
    <w:rsid w:val="00B94525"/>
    <w:rsid w:val="00BA7264"/>
    <w:rsid w:val="00BA7453"/>
    <w:rsid w:val="00BB1D83"/>
    <w:rsid w:val="00BB241E"/>
    <w:rsid w:val="00BB5E97"/>
    <w:rsid w:val="00BB6AEE"/>
    <w:rsid w:val="00BC22DA"/>
    <w:rsid w:val="00BD03EB"/>
    <w:rsid w:val="00BF2574"/>
    <w:rsid w:val="00BF2A26"/>
    <w:rsid w:val="00BF4409"/>
    <w:rsid w:val="00BF5725"/>
    <w:rsid w:val="00C041B7"/>
    <w:rsid w:val="00C101D1"/>
    <w:rsid w:val="00C160E3"/>
    <w:rsid w:val="00C16AB5"/>
    <w:rsid w:val="00C25539"/>
    <w:rsid w:val="00C2639B"/>
    <w:rsid w:val="00C437E2"/>
    <w:rsid w:val="00C53FF8"/>
    <w:rsid w:val="00C65295"/>
    <w:rsid w:val="00C66946"/>
    <w:rsid w:val="00C6711C"/>
    <w:rsid w:val="00C740DD"/>
    <w:rsid w:val="00C9111A"/>
    <w:rsid w:val="00C9148F"/>
    <w:rsid w:val="00CA7336"/>
    <w:rsid w:val="00CC7443"/>
    <w:rsid w:val="00CF06D6"/>
    <w:rsid w:val="00CF77F2"/>
    <w:rsid w:val="00D01EB5"/>
    <w:rsid w:val="00D07DB4"/>
    <w:rsid w:val="00D20DC8"/>
    <w:rsid w:val="00D249CE"/>
    <w:rsid w:val="00D31C69"/>
    <w:rsid w:val="00D33155"/>
    <w:rsid w:val="00D33D22"/>
    <w:rsid w:val="00D34A65"/>
    <w:rsid w:val="00D411F2"/>
    <w:rsid w:val="00D519BD"/>
    <w:rsid w:val="00D52014"/>
    <w:rsid w:val="00D602FB"/>
    <w:rsid w:val="00D60B11"/>
    <w:rsid w:val="00D62841"/>
    <w:rsid w:val="00D70A03"/>
    <w:rsid w:val="00D77C54"/>
    <w:rsid w:val="00D80E7B"/>
    <w:rsid w:val="00D81F13"/>
    <w:rsid w:val="00D8435D"/>
    <w:rsid w:val="00D87717"/>
    <w:rsid w:val="00D95734"/>
    <w:rsid w:val="00DA4744"/>
    <w:rsid w:val="00DB10A5"/>
    <w:rsid w:val="00DB41F3"/>
    <w:rsid w:val="00DD084B"/>
    <w:rsid w:val="00DE76CC"/>
    <w:rsid w:val="00DF2F0C"/>
    <w:rsid w:val="00DF510F"/>
    <w:rsid w:val="00E01590"/>
    <w:rsid w:val="00E0524F"/>
    <w:rsid w:val="00E13885"/>
    <w:rsid w:val="00E23769"/>
    <w:rsid w:val="00E42A11"/>
    <w:rsid w:val="00E4425F"/>
    <w:rsid w:val="00E618C5"/>
    <w:rsid w:val="00E83E68"/>
    <w:rsid w:val="00E96AEF"/>
    <w:rsid w:val="00E96DA4"/>
    <w:rsid w:val="00EA6FE2"/>
    <w:rsid w:val="00EB5386"/>
    <w:rsid w:val="00ED617D"/>
    <w:rsid w:val="00EE68FA"/>
    <w:rsid w:val="00EF29D6"/>
    <w:rsid w:val="00F026DB"/>
    <w:rsid w:val="00F038EB"/>
    <w:rsid w:val="00F05317"/>
    <w:rsid w:val="00F054E3"/>
    <w:rsid w:val="00F05EBD"/>
    <w:rsid w:val="00F12BEA"/>
    <w:rsid w:val="00F13311"/>
    <w:rsid w:val="00F16439"/>
    <w:rsid w:val="00F16FF4"/>
    <w:rsid w:val="00F3061C"/>
    <w:rsid w:val="00F31388"/>
    <w:rsid w:val="00F44C10"/>
    <w:rsid w:val="00F5200B"/>
    <w:rsid w:val="00F61503"/>
    <w:rsid w:val="00F64DEA"/>
    <w:rsid w:val="00F67C2D"/>
    <w:rsid w:val="00F7590E"/>
    <w:rsid w:val="00F8724F"/>
    <w:rsid w:val="00F94824"/>
    <w:rsid w:val="00F95A7E"/>
    <w:rsid w:val="00FA63A1"/>
    <w:rsid w:val="00FC15F9"/>
    <w:rsid w:val="00FC6CD4"/>
    <w:rsid w:val="00FC7FD4"/>
    <w:rsid w:val="00FD57C2"/>
    <w:rsid w:val="00FF2C4E"/>
    <w:rsid w:val="00FF75E6"/>
    <w:rsid w:val="01007E42"/>
    <w:rsid w:val="011614F1"/>
    <w:rsid w:val="01275D20"/>
    <w:rsid w:val="014D22C4"/>
    <w:rsid w:val="017240DE"/>
    <w:rsid w:val="017734C4"/>
    <w:rsid w:val="01864D83"/>
    <w:rsid w:val="019A5532"/>
    <w:rsid w:val="01E13371"/>
    <w:rsid w:val="01F376F8"/>
    <w:rsid w:val="02001F35"/>
    <w:rsid w:val="02093436"/>
    <w:rsid w:val="02820350"/>
    <w:rsid w:val="02873BB9"/>
    <w:rsid w:val="029E7AD0"/>
    <w:rsid w:val="02A16E70"/>
    <w:rsid w:val="02F545EC"/>
    <w:rsid w:val="02FA30D3"/>
    <w:rsid w:val="03090322"/>
    <w:rsid w:val="032759B1"/>
    <w:rsid w:val="036F159C"/>
    <w:rsid w:val="0388380D"/>
    <w:rsid w:val="03A07AD7"/>
    <w:rsid w:val="03EC73DD"/>
    <w:rsid w:val="046C0F8D"/>
    <w:rsid w:val="04722795"/>
    <w:rsid w:val="049D565A"/>
    <w:rsid w:val="04AC72EC"/>
    <w:rsid w:val="04B54A0D"/>
    <w:rsid w:val="05190704"/>
    <w:rsid w:val="05500BDA"/>
    <w:rsid w:val="057B7AFF"/>
    <w:rsid w:val="0580226C"/>
    <w:rsid w:val="059B2E14"/>
    <w:rsid w:val="05AA531D"/>
    <w:rsid w:val="05CD3179"/>
    <w:rsid w:val="05D067D9"/>
    <w:rsid w:val="05F31C91"/>
    <w:rsid w:val="05FE190F"/>
    <w:rsid w:val="06132CA5"/>
    <w:rsid w:val="06306B73"/>
    <w:rsid w:val="06750C66"/>
    <w:rsid w:val="06DB7470"/>
    <w:rsid w:val="06EF58D3"/>
    <w:rsid w:val="07026F93"/>
    <w:rsid w:val="07116147"/>
    <w:rsid w:val="075E76FE"/>
    <w:rsid w:val="07846919"/>
    <w:rsid w:val="079B0BC0"/>
    <w:rsid w:val="07B34DB3"/>
    <w:rsid w:val="08542A18"/>
    <w:rsid w:val="08544402"/>
    <w:rsid w:val="0855720F"/>
    <w:rsid w:val="085B4F44"/>
    <w:rsid w:val="088D5F5C"/>
    <w:rsid w:val="08A26242"/>
    <w:rsid w:val="091268D2"/>
    <w:rsid w:val="09332201"/>
    <w:rsid w:val="0941245A"/>
    <w:rsid w:val="09423130"/>
    <w:rsid w:val="094C565A"/>
    <w:rsid w:val="095A2027"/>
    <w:rsid w:val="096D5AA7"/>
    <w:rsid w:val="096F5AD2"/>
    <w:rsid w:val="0997077C"/>
    <w:rsid w:val="09BC7504"/>
    <w:rsid w:val="09DF1490"/>
    <w:rsid w:val="09FD11BF"/>
    <w:rsid w:val="0A13499B"/>
    <w:rsid w:val="0A260FC3"/>
    <w:rsid w:val="0A2B6A3F"/>
    <w:rsid w:val="0A643AC5"/>
    <w:rsid w:val="0AAF20F5"/>
    <w:rsid w:val="0AB063A2"/>
    <w:rsid w:val="0AB823C4"/>
    <w:rsid w:val="0ACA4546"/>
    <w:rsid w:val="0B14682F"/>
    <w:rsid w:val="0B1F2F4E"/>
    <w:rsid w:val="0B2B5A29"/>
    <w:rsid w:val="0B480CAE"/>
    <w:rsid w:val="0B825441"/>
    <w:rsid w:val="0BA525D8"/>
    <w:rsid w:val="0BD50CE3"/>
    <w:rsid w:val="0BF55B92"/>
    <w:rsid w:val="0BF63F64"/>
    <w:rsid w:val="0C1666D9"/>
    <w:rsid w:val="0C2F6006"/>
    <w:rsid w:val="0C403756"/>
    <w:rsid w:val="0C426CB3"/>
    <w:rsid w:val="0C5056AF"/>
    <w:rsid w:val="0C5B37C6"/>
    <w:rsid w:val="0C602928"/>
    <w:rsid w:val="0C8352C9"/>
    <w:rsid w:val="0C88726E"/>
    <w:rsid w:val="0CA43CE5"/>
    <w:rsid w:val="0CCB7B51"/>
    <w:rsid w:val="0CE65805"/>
    <w:rsid w:val="0CE866DD"/>
    <w:rsid w:val="0D03600B"/>
    <w:rsid w:val="0D416E49"/>
    <w:rsid w:val="0D5B2BA8"/>
    <w:rsid w:val="0D786F20"/>
    <w:rsid w:val="0D8F1B47"/>
    <w:rsid w:val="0DA0360B"/>
    <w:rsid w:val="0DA15EDA"/>
    <w:rsid w:val="0DA47700"/>
    <w:rsid w:val="0DB55C17"/>
    <w:rsid w:val="0DC134A7"/>
    <w:rsid w:val="0DF5231E"/>
    <w:rsid w:val="0E4D03C4"/>
    <w:rsid w:val="0E512BF8"/>
    <w:rsid w:val="0EA16576"/>
    <w:rsid w:val="0EF37672"/>
    <w:rsid w:val="0EF46240"/>
    <w:rsid w:val="0EF903DC"/>
    <w:rsid w:val="0F1964F3"/>
    <w:rsid w:val="0F2F14AD"/>
    <w:rsid w:val="0F465E03"/>
    <w:rsid w:val="0F5002B6"/>
    <w:rsid w:val="0F5C1D51"/>
    <w:rsid w:val="0F620FFF"/>
    <w:rsid w:val="0F681E22"/>
    <w:rsid w:val="0F6C20F8"/>
    <w:rsid w:val="0F9262E5"/>
    <w:rsid w:val="0FEE60A0"/>
    <w:rsid w:val="1000028B"/>
    <w:rsid w:val="100B5B75"/>
    <w:rsid w:val="10390CED"/>
    <w:rsid w:val="106F2403"/>
    <w:rsid w:val="10797991"/>
    <w:rsid w:val="108D7FEC"/>
    <w:rsid w:val="10A122E9"/>
    <w:rsid w:val="10C34A85"/>
    <w:rsid w:val="10EB0A61"/>
    <w:rsid w:val="10F96CD3"/>
    <w:rsid w:val="110662B7"/>
    <w:rsid w:val="110D477C"/>
    <w:rsid w:val="111125C9"/>
    <w:rsid w:val="111B660D"/>
    <w:rsid w:val="11230728"/>
    <w:rsid w:val="114317C8"/>
    <w:rsid w:val="11504EEC"/>
    <w:rsid w:val="117E3EBF"/>
    <w:rsid w:val="11921F79"/>
    <w:rsid w:val="11936C4A"/>
    <w:rsid w:val="11956583"/>
    <w:rsid w:val="119D5F23"/>
    <w:rsid w:val="11A250BE"/>
    <w:rsid w:val="11A63895"/>
    <w:rsid w:val="11AA0E33"/>
    <w:rsid w:val="11C77939"/>
    <w:rsid w:val="11D465DE"/>
    <w:rsid w:val="11DB026D"/>
    <w:rsid w:val="11F35E10"/>
    <w:rsid w:val="11FA6155"/>
    <w:rsid w:val="121E003E"/>
    <w:rsid w:val="123238F4"/>
    <w:rsid w:val="124E6914"/>
    <w:rsid w:val="128276A4"/>
    <w:rsid w:val="12871737"/>
    <w:rsid w:val="128D0D77"/>
    <w:rsid w:val="12987F83"/>
    <w:rsid w:val="12B45137"/>
    <w:rsid w:val="12D84CD4"/>
    <w:rsid w:val="12F51579"/>
    <w:rsid w:val="12FD7CCA"/>
    <w:rsid w:val="13042B7A"/>
    <w:rsid w:val="13167841"/>
    <w:rsid w:val="131909C4"/>
    <w:rsid w:val="131F2662"/>
    <w:rsid w:val="13620456"/>
    <w:rsid w:val="137139DD"/>
    <w:rsid w:val="13B47F15"/>
    <w:rsid w:val="13C139AF"/>
    <w:rsid w:val="13D34EB0"/>
    <w:rsid w:val="13E01C4A"/>
    <w:rsid w:val="13FA41EA"/>
    <w:rsid w:val="14011AE1"/>
    <w:rsid w:val="14333776"/>
    <w:rsid w:val="144E16AB"/>
    <w:rsid w:val="144F6715"/>
    <w:rsid w:val="147A16BB"/>
    <w:rsid w:val="149C206F"/>
    <w:rsid w:val="14A95E84"/>
    <w:rsid w:val="14AA5797"/>
    <w:rsid w:val="14DE5FB1"/>
    <w:rsid w:val="14F74BCE"/>
    <w:rsid w:val="150B2427"/>
    <w:rsid w:val="154A1F78"/>
    <w:rsid w:val="154D743D"/>
    <w:rsid w:val="15667555"/>
    <w:rsid w:val="158D492B"/>
    <w:rsid w:val="15A97268"/>
    <w:rsid w:val="15CF1DD7"/>
    <w:rsid w:val="15DF5EBB"/>
    <w:rsid w:val="15E224A7"/>
    <w:rsid w:val="160C07B5"/>
    <w:rsid w:val="16150220"/>
    <w:rsid w:val="162133CC"/>
    <w:rsid w:val="16397A1B"/>
    <w:rsid w:val="164342FA"/>
    <w:rsid w:val="165351E7"/>
    <w:rsid w:val="165770B0"/>
    <w:rsid w:val="16A22BEB"/>
    <w:rsid w:val="16CB645F"/>
    <w:rsid w:val="16E11B7C"/>
    <w:rsid w:val="16E660E8"/>
    <w:rsid w:val="17174ADE"/>
    <w:rsid w:val="171820A2"/>
    <w:rsid w:val="171877C6"/>
    <w:rsid w:val="17571001"/>
    <w:rsid w:val="17647109"/>
    <w:rsid w:val="176C3B94"/>
    <w:rsid w:val="17707BBF"/>
    <w:rsid w:val="177572AC"/>
    <w:rsid w:val="17776970"/>
    <w:rsid w:val="178014C1"/>
    <w:rsid w:val="179E6119"/>
    <w:rsid w:val="17BA1FA3"/>
    <w:rsid w:val="17CB05D4"/>
    <w:rsid w:val="17CF624F"/>
    <w:rsid w:val="17DD00AB"/>
    <w:rsid w:val="1802447B"/>
    <w:rsid w:val="181270D8"/>
    <w:rsid w:val="181A12FF"/>
    <w:rsid w:val="183A7AB3"/>
    <w:rsid w:val="183C74C7"/>
    <w:rsid w:val="18402742"/>
    <w:rsid w:val="185C4B83"/>
    <w:rsid w:val="18B322AE"/>
    <w:rsid w:val="18C80336"/>
    <w:rsid w:val="18C96881"/>
    <w:rsid w:val="190C0B53"/>
    <w:rsid w:val="19962C12"/>
    <w:rsid w:val="19AE3FA6"/>
    <w:rsid w:val="19E82D37"/>
    <w:rsid w:val="1AC3684A"/>
    <w:rsid w:val="1ACA77FB"/>
    <w:rsid w:val="1ACC5BF8"/>
    <w:rsid w:val="1AD774CB"/>
    <w:rsid w:val="1AE92FD5"/>
    <w:rsid w:val="1B054C98"/>
    <w:rsid w:val="1B1E67F8"/>
    <w:rsid w:val="1B200CF6"/>
    <w:rsid w:val="1B2A7529"/>
    <w:rsid w:val="1B390BDC"/>
    <w:rsid w:val="1B4E55E8"/>
    <w:rsid w:val="1B8231D5"/>
    <w:rsid w:val="1B8E7170"/>
    <w:rsid w:val="1BBD111D"/>
    <w:rsid w:val="1BE0443F"/>
    <w:rsid w:val="1BE7599C"/>
    <w:rsid w:val="1C471722"/>
    <w:rsid w:val="1C532B4E"/>
    <w:rsid w:val="1C5C588F"/>
    <w:rsid w:val="1C983F97"/>
    <w:rsid w:val="1C985228"/>
    <w:rsid w:val="1CA47FAA"/>
    <w:rsid w:val="1CB1569A"/>
    <w:rsid w:val="1CB313F6"/>
    <w:rsid w:val="1CEF0D6A"/>
    <w:rsid w:val="1CFB6B14"/>
    <w:rsid w:val="1D3C45B0"/>
    <w:rsid w:val="1D4028B0"/>
    <w:rsid w:val="1D4665DA"/>
    <w:rsid w:val="1D613CFF"/>
    <w:rsid w:val="1E00462C"/>
    <w:rsid w:val="1E1C5E73"/>
    <w:rsid w:val="1E3D5BFF"/>
    <w:rsid w:val="1E3F5B0A"/>
    <w:rsid w:val="1E402DD2"/>
    <w:rsid w:val="1E462655"/>
    <w:rsid w:val="1E5B585E"/>
    <w:rsid w:val="1E703E54"/>
    <w:rsid w:val="1EA0459D"/>
    <w:rsid w:val="1EAC07D7"/>
    <w:rsid w:val="1EB21D4C"/>
    <w:rsid w:val="1ECC5D06"/>
    <w:rsid w:val="1ED42809"/>
    <w:rsid w:val="1ED569EB"/>
    <w:rsid w:val="1EDD4E34"/>
    <w:rsid w:val="1EEF0477"/>
    <w:rsid w:val="1EF26162"/>
    <w:rsid w:val="1F354C71"/>
    <w:rsid w:val="1F6457D9"/>
    <w:rsid w:val="1F64740B"/>
    <w:rsid w:val="1F6A2CF4"/>
    <w:rsid w:val="1F9F2549"/>
    <w:rsid w:val="1FCC5382"/>
    <w:rsid w:val="1FD86B10"/>
    <w:rsid w:val="1FFD6FC8"/>
    <w:rsid w:val="201221D2"/>
    <w:rsid w:val="202279CC"/>
    <w:rsid w:val="20427645"/>
    <w:rsid w:val="20441B19"/>
    <w:rsid w:val="20452C91"/>
    <w:rsid w:val="20663493"/>
    <w:rsid w:val="2069018D"/>
    <w:rsid w:val="207417C9"/>
    <w:rsid w:val="2078256A"/>
    <w:rsid w:val="20A0219D"/>
    <w:rsid w:val="20AB38D2"/>
    <w:rsid w:val="20B60991"/>
    <w:rsid w:val="20B87A68"/>
    <w:rsid w:val="20BF45FE"/>
    <w:rsid w:val="20C70459"/>
    <w:rsid w:val="20EC166A"/>
    <w:rsid w:val="2102069D"/>
    <w:rsid w:val="2106288F"/>
    <w:rsid w:val="21076199"/>
    <w:rsid w:val="21082292"/>
    <w:rsid w:val="211F7986"/>
    <w:rsid w:val="218A7161"/>
    <w:rsid w:val="21C9221A"/>
    <w:rsid w:val="22160B82"/>
    <w:rsid w:val="228952D6"/>
    <w:rsid w:val="2297314D"/>
    <w:rsid w:val="229F23A9"/>
    <w:rsid w:val="22A279E3"/>
    <w:rsid w:val="22BA2B41"/>
    <w:rsid w:val="22D26F9A"/>
    <w:rsid w:val="233C7E85"/>
    <w:rsid w:val="23707A7B"/>
    <w:rsid w:val="23AF69F1"/>
    <w:rsid w:val="23B12896"/>
    <w:rsid w:val="23CB0902"/>
    <w:rsid w:val="23E11A3F"/>
    <w:rsid w:val="23F316BB"/>
    <w:rsid w:val="24205067"/>
    <w:rsid w:val="24311EAA"/>
    <w:rsid w:val="244A6459"/>
    <w:rsid w:val="24763848"/>
    <w:rsid w:val="247C12B5"/>
    <w:rsid w:val="24827E18"/>
    <w:rsid w:val="24963225"/>
    <w:rsid w:val="24C31569"/>
    <w:rsid w:val="24C9231F"/>
    <w:rsid w:val="24D52D8A"/>
    <w:rsid w:val="25377C12"/>
    <w:rsid w:val="25752CBA"/>
    <w:rsid w:val="25814A31"/>
    <w:rsid w:val="25902E9C"/>
    <w:rsid w:val="25B0273C"/>
    <w:rsid w:val="25D45C3E"/>
    <w:rsid w:val="25DD61F7"/>
    <w:rsid w:val="25E81861"/>
    <w:rsid w:val="26034EF6"/>
    <w:rsid w:val="260E6047"/>
    <w:rsid w:val="263D5C2C"/>
    <w:rsid w:val="2682292E"/>
    <w:rsid w:val="2684278F"/>
    <w:rsid w:val="26AF716B"/>
    <w:rsid w:val="26B57F3A"/>
    <w:rsid w:val="27126E5B"/>
    <w:rsid w:val="271368F1"/>
    <w:rsid w:val="27437FDF"/>
    <w:rsid w:val="274C2B57"/>
    <w:rsid w:val="275B4E31"/>
    <w:rsid w:val="275D17F4"/>
    <w:rsid w:val="276E7580"/>
    <w:rsid w:val="278A3526"/>
    <w:rsid w:val="279E1806"/>
    <w:rsid w:val="279F27E3"/>
    <w:rsid w:val="27C40F6B"/>
    <w:rsid w:val="28073099"/>
    <w:rsid w:val="281E11E4"/>
    <w:rsid w:val="28907C53"/>
    <w:rsid w:val="28B92147"/>
    <w:rsid w:val="28E318D4"/>
    <w:rsid w:val="291F6D50"/>
    <w:rsid w:val="293624BD"/>
    <w:rsid w:val="294D49C5"/>
    <w:rsid w:val="296231D6"/>
    <w:rsid w:val="298C52F5"/>
    <w:rsid w:val="29B616C2"/>
    <w:rsid w:val="29BA0A21"/>
    <w:rsid w:val="29BB2399"/>
    <w:rsid w:val="29FD3C9D"/>
    <w:rsid w:val="2A19597B"/>
    <w:rsid w:val="2A23324E"/>
    <w:rsid w:val="2A5D4CFE"/>
    <w:rsid w:val="2A6C2D68"/>
    <w:rsid w:val="2A6F0AFC"/>
    <w:rsid w:val="2A7439F6"/>
    <w:rsid w:val="2AC75A32"/>
    <w:rsid w:val="2AC849F4"/>
    <w:rsid w:val="2ACE0C31"/>
    <w:rsid w:val="2AE57C5F"/>
    <w:rsid w:val="2AFD4EC5"/>
    <w:rsid w:val="2AFF1738"/>
    <w:rsid w:val="2B046437"/>
    <w:rsid w:val="2B1B420B"/>
    <w:rsid w:val="2B376F2C"/>
    <w:rsid w:val="2B404781"/>
    <w:rsid w:val="2B417276"/>
    <w:rsid w:val="2B5A5895"/>
    <w:rsid w:val="2B6D12EE"/>
    <w:rsid w:val="2B954A46"/>
    <w:rsid w:val="2BA17364"/>
    <w:rsid w:val="2BA74EBC"/>
    <w:rsid w:val="2BAC0068"/>
    <w:rsid w:val="2BB205C0"/>
    <w:rsid w:val="2BE359EC"/>
    <w:rsid w:val="2C0C07BA"/>
    <w:rsid w:val="2C3B319A"/>
    <w:rsid w:val="2C765025"/>
    <w:rsid w:val="2C852F06"/>
    <w:rsid w:val="2C981CCD"/>
    <w:rsid w:val="2C9F53AF"/>
    <w:rsid w:val="2CBA641B"/>
    <w:rsid w:val="2CF876CB"/>
    <w:rsid w:val="2CF9552F"/>
    <w:rsid w:val="2D040C32"/>
    <w:rsid w:val="2D0757A6"/>
    <w:rsid w:val="2D7921CC"/>
    <w:rsid w:val="2D982E0B"/>
    <w:rsid w:val="2DB53B3B"/>
    <w:rsid w:val="2DCB5CD4"/>
    <w:rsid w:val="2DCC44FF"/>
    <w:rsid w:val="2E072654"/>
    <w:rsid w:val="2E3D32FC"/>
    <w:rsid w:val="2E5E1319"/>
    <w:rsid w:val="2E6F38EF"/>
    <w:rsid w:val="2EC24EAE"/>
    <w:rsid w:val="2EE9739C"/>
    <w:rsid w:val="2F045B83"/>
    <w:rsid w:val="2F47109C"/>
    <w:rsid w:val="2F4B2213"/>
    <w:rsid w:val="2F757F47"/>
    <w:rsid w:val="2F8868AA"/>
    <w:rsid w:val="2F8B4DEA"/>
    <w:rsid w:val="2F9075F6"/>
    <w:rsid w:val="2F965A58"/>
    <w:rsid w:val="2F9A594D"/>
    <w:rsid w:val="2FF3519E"/>
    <w:rsid w:val="301E3FBE"/>
    <w:rsid w:val="30303517"/>
    <w:rsid w:val="30352447"/>
    <w:rsid w:val="305D3A15"/>
    <w:rsid w:val="307B4A76"/>
    <w:rsid w:val="308E13FA"/>
    <w:rsid w:val="3108684B"/>
    <w:rsid w:val="311E4999"/>
    <w:rsid w:val="312573D2"/>
    <w:rsid w:val="31300A9C"/>
    <w:rsid w:val="313279B0"/>
    <w:rsid w:val="313A63D1"/>
    <w:rsid w:val="31785EB2"/>
    <w:rsid w:val="317F3D7D"/>
    <w:rsid w:val="31960D20"/>
    <w:rsid w:val="31A435DE"/>
    <w:rsid w:val="31CD0C24"/>
    <w:rsid w:val="31F0559B"/>
    <w:rsid w:val="31FF60CF"/>
    <w:rsid w:val="3220692E"/>
    <w:rsid w:val="322963D4"/>
    <w:rsid w:val="32490EF5"/>
    <w:rsid w:val="324E528F"/>
    <w:rsid w:val="32642296"/>
    <w:rsid w:val="3264662F"/>
    <w:rsid w:val="326B085A"/>
    <w:rsid w:val="32A01606"/>
    <w:rsid w:val="32C94A9C"/>
    <w:rsid w:val="32D040EC"/>
    <w:rsid w:val="32D93D68"/>
    <w:rsid w:val="32E120A3"/>
    <w:rsid w:val="32EF6A7C"/>
    <w:rsid w:val="33092D4F"/>
    <w:rsid w:val="332D454F"/>
    <w:rsid w:val="33426DD3"/>
    <w:rsid w:val="334E1463"/>
    <w:rsid w:val="339165C1"/>
    <w:rsid w:val="33C85644"/>
    <w:rsid w:val="3402116D"/>
    <w:rsid w:val="348E3F5F"/>
    <w:rsid w:val="34A07D70"/>
    <w:rsid w:val="34AE125F"/>
    <w:rsid w:val="34D84426"/>
    <w:rsid w:val="34D85063"/>
    <w:rsid w:val="352548D7"/>
    <w:rsid w:val="352A70A8"/>
    <w:rsid w:val="35504857"/>
    <w:rsid w:val="35910542"/>
    <w:rsid w:val="359B5E22"/>
    <w:rsid w:val="359C1AAB"/>
    <w:rsid w:val="35A63D95"/>
    <w:rsid w:val="35AB3B2B"/>
    <w:rsid w:val="35B11597"/>
    <w:rsid w:val="35B27244"/>
    <w:rsid w:val="360B3E62"/>
    <w:rsid w:val="363001AA"/>
    <w:rsid w:val="364970DE"/>
    <w:rsid w:val="364E1FAC"/>
    <w:rsid w:val="36503AF9"/>
    <w:rsid w:val="366C02C0"/>
    <w:rsid w:val="367F29FE"/>
    <w:rsid w:val="36C24DA9"/>
    <w:rsid w:val="36C26B8E"/>
    <w:rsid w:val="36C36FA8"/>
    <w:rsid w:val="36E41E01"/>
    <w:rsid w:val="36FA7861"/>
    <w:rsid w:val="3716362D"/>
    <w:rsid w:val="3744619F"/>
    <w:rsid w:val="374E03A8"/>
    <w:rsid w:val="375F48B5"/>
    <w:rsid w:val="37797AAB"/>
    <w:rsid w:val="37965565"/>
    <w:rsid w:val="37DC7F27"/>
    <w:rsid w:val="384F3933"/>
    <w:rsid w:val="3851621F"/>
    <w:rsid w:val="38683E4F"/>
    <w:rsid w:val="38710E3F"/>
    <w:rsid w:val="389649C5"/>
    <w:rsid w:val="38A10801"/>
    <w:rsid w:val="3971655D"/>
    <w:rsid w:val="39BA1ADC"/>
    <w:rsid w:val="39F257E0"/>
    <w:rsid w:val="39F40A57"/>
    <w:rsid w:val="3A735F50"/>
    <w:rsid w:val="3A8D08BE"/>
    <w:rsid w:val="3AC649C3"/>
    <w:rsid w:val="3AE356EC"/>
    <w:rsid w:val="3AE83416"/>
    <w:rsid w:val="3AE84F21"/>
    <w:rsid w:val="3B1E1277"/>
    <w:rsid w:val="3B241639"/>
    <w:rsid w:val="3B2958E9"/>
    <w:rsid w:val="3B312338"/>
    <w:rsid w:val="3B340B10"/>
    <w:rsid w:val="3B4342F2"/>
    <w:rsid w:val="3B705907"/>
    <w:rsid w:val="3BAC54A0"/>
    <w:rsid w:val="3BB450D2"/>
    <w:rsid w:val="3BB51625"/>
    <w:rsid w:val="3BB83A55"/>
    <w:rsid w:val="3BC540CC"/>
    <w:rsid w:val="3C016259"/>
    <w:rsid w:val="3C05702B"/>
    <w:rsid w:val="3C70334F"/>
    <w:rsid w:val="3C797D13"/>
    <w:rsid w:val="3C806348"/>
    <w:rsid w:val="3CA21308"/>
    <w:rsid w:val="3CD2615F"/>
    <w:rsid w:val="3D11205B"/>
    <w:rsid w:val="3D3D55B3"/>
    <w:rsid w:val="3D50398D"/>
    <w:rsid w:val="3D5619DA"/>
    <w:rsid w:val="3D5B6EE5"/>
    <w:rsid w:val="3D604ED5"/>
    <w:rsid w:val="3DA07301"/>
    <w:rsid w:val="3DE25DB3"/>
    <w:rsid w:val="3DE6670E"/>
    <w:rsid w:val="3E1B54E8"/>
    <w:rsid w:val="3E760CE8"/>
    <w:rsid w:val="3E7A463F"/>
    <w:rsid w:val="3E925B12"/>
    <w:rsid w:val="3EFB0FE0"/>
    <w:rsid w:val="3EFD1A4B"/>
    <w:rsid w:val="3F0128C7"/>
    <w:rsid w:val="3F0C699E"/>
    <w:rsid w:val="3F12480E"/>
    <w:rsid w:val="3F50722A"/>
    <w:rsid w:val="3F645D9C"/>
    <w:rsid w:val="3F8E1AF4"/>
    <w:rsid w:val="3FA35235"/>
    <w:rsid w:val="3FA54560"/>
    <w:rsid w:val="3FB10B8E"/>
    <w:rsid w:val="3FCB2B69"/>
    <w:rsid w:val="3FD014BF"/>
    <w:rsid w:val="3FFD4490"/>
    <w:rsid w:val="4010076E"/>
    <w:rsid w:val="405A34BE"/>
    <w:rsid w:val="40650AB8"/>
    <w:rsid w:val="406D2075"/>
    <w:rsid w:val="40A73A11"/>
    <w:rsid w:val="40CB6D8B"/>
    <w:rsid w:val="40D50F73"/>
    <w:rsid w:val="40E765BD"/>
    <w:rsid w:val="410D6E30"/>
    <w:rsid w:val="41412351"/>
    <w:rsid w:val="414E6719"/>
    <w:rsid w:val="416D4D8C"/>
    <w:rsid w:val="417A46D4"/>
    <w:rsid w:val="41904DF6"/>
    <w:rsid w:val="419345E1"/>
    <w:rsid w:val="41940CDA"/>
    <w:rsid w:val="41AA2509"/>
    <w:rsid w:val="41B16EBC"/>
    <w:rsid w:val="41CF0BCF"/>
    <w:rsid w:val="41D427C4"/>
    <w:rsid w:val="41E04248"/>
    <w:rsid w:val="42042CCA"/>
    <w:rsid w:val="425D1473"/>
    <w:rsid w:val="42812A86"/>
    <w:rsid w:val="42B56350"/>
    <w:rsid w:val="42F97BDF"/>
    <w:rsid w:val="43071F0D"/>
    <w:rsid w:val="43104C13"/>
    <w:rsid w:val="43217454"/>
    <w:rsid w:val="432C5504"/>
    <w:rsid w:val="43365770"/>
    <w:rsid w:val="43452E25"/>
    <w:rsid w:val="43482809"/>
    <w:rsid w:val="4355293C"/>
    <w:rsid w:val="43727FC7"/>
    <w:rsid w:val="43794BD1"/>
    <w:rsid w:val="439006C3"/>
    <w:rsid w:val="43934B60"/>
    <w:rsid w:val="442073EE"/>
    <w:rsid w:val="442C77A9"/>
    <w:rsid w:val="44C409AF"/>
    <w:rsid w:val="44CB6471"/>
    <w:rsid w:val="44D70159"/>
    <w:rsid w:val="44EB0352"/>
    <w:rsid w:val="4504471C"/>
    <w:rsid w:val="45263750"/>
    <w:rsid w:val="4567448A"/>
    <w:rsid w:val="45791C6C"/>
    <w:rsid w:val="457A3AA6"/>
    <w:rsid w:val="457E0130"/>
    <w:rsid w:val="45974ABD"/>
    <w:rsid w:val="45D05F89"/>
    <w:rsid w:val="460008CE"/>
    <w:rsid w:val="46107943"/>
    <w:rsid w:val="46212412"/>
    <w:rsid w:val="462430DE"/>
    <w:rsid w:val="462D6281"/>
    <w:rsid w:val="463503FE"/>
    <w:rsid w:val="46A301C2"/>
    <w:rsid w:val="46A54CB5"/>
    <w:rsid w:val="46A83331"/>
    <w:rsid w:val="46B215A3"/>
    <w:rsid w:val="46C36755"/>
    <w:rsid w:val="46D027AA"/>
    <w:rsid w:val="46D40A6E"/>
    <w:rsid w:val="47092F16"/>
    <w:rsid w:val="47377A0D"/>
    <w:rsid w:val="47396823"/>
    <w:rsid w:val="476D5EBB"/>
    <w:rsid w:val="47711558"/>
    <w:rsid w:val="47723768"/>
    <w:rsid w:val="47D9353C"/>
    <w:rsid w:val="47E54F55"/>
    <w:rsid w:val="47F30C72"/>
    <w:rsid w:val="47FA3E97"/>
    <w:rsid w:val="47FE50D5"/>
    <w:rsid w:val="4824501B"/>
    <w:rsid w:val="482B6CCE"/>
    <w:rsid w:val="483337FA"/>
    <w:rsid w:val="48800B87"/>
    <w:rsid w:val="48961FF5"/>
    <w:rsid w:val="48A25DD0"/>
    <w:rsid w:val="48C51C73"/>
    <w:rsid w:val="48DD2962"/>
    <w:rsid w:val="48E70771"/>
    <w:rsid w:val="48EF5006"/>
    <w:rsid w:val="49490BB1"/>
    <w:rsid w:val="494B36B3"/>
    <w:rsid w:val="49692915"/>
    <w:rsid w:val="496D09DF"/>
    <w:rsid w:val="499769D5"/>
    <w:rsid w:val="49CD147E"/>
    <w:rsid w:val="49D110E9"/>
    <w:rsid w:val="4A3847B0"/>
    <w:rsid w:val="4A3F772C"/>
    <w:rsid w:val="4A492B02"/>
    <w:rsid w:val="4A584C12"/>
    <w:rsid w:val="4A6603DD"/>
    <w:rsid w:val="4A6E7668"/>
    <w:rsid w:val="4A97617C"/>
    <w:rsid w:val="4AA448D5"/>
    <w:rsid w:val="4ABC719B"/>
    <w:rsid w:val="4B040E73"/>
    <w:rsid w:val="4B054806"/>
    <w:rsid w:val="4B323DAD"/>
    <w:rsid w:val="4B6C0448"/>
    <w:rsid w:val="4B7BD8E1"/>
    <w:rsid w:val="4B911AF6"/>
    <w:rsid w:val="4B992729"/>
    <w:rsid w:val="4BB66672"/>
    <w:rsid w:val="4BD97764"/>
    <w:rsid w:val="4BF14E5C"/>
    <w:rsid w:val="4BF6455A"/>
    <w:rsid w:val="4C2C72E7"/>
    <w:rsid w:val="4C431ECB"/>
    <w:rsid w:val="4C6A36A5"/>
    <w:rsid w:val="4C9E7102"/>
    <w:rsid w:val="4CB2203E"/>
    <w:rsid w:val="4D221A5E"/>
    <w:rsid w:val="4D2F1ADF"/>
    <w:rsid w:val="4D397E04"/>
    <w:rsid w:val="4D5B3007"/>
    <w:rsid w:val="4D6604E2"/>
    <w:rsid w:val="4D83282D"/>
    <w:rsid w:val="4D850510"/>
    <w:rsid w:val="4DB91463"/>
    <w:rsid w:val="4DD26CD8"/>
    <w:rsid w:val="4DE16570"/>
    <w:rsid w:val="4E36503C"/>
    <w:rsid w:val="4E663FE6"/>
    <w:rsid w:val="4E7D306C"/>
    <w:rsid w:val="4EAA7FE0"/>
    <w:rsid w:val="4EBC4081"/>
    <w:rsid w:val="4ED02D42"/>
    <w:rsid w:val="4EDD00CB"/>
    <w:rsid w:val="4EE36998"/>
    <w:rsid w:val="4F377CE8"/>
    <w:rsid w:val="4F42117D"/>
    <w:rsid w:val="4F48599F"/>
    <w:rsid w:val="4F4F2BC1"/>
    <w:rsid w:val="4F604C84"/>
    <w:rsid w:val="4F690029"/>
    <w:rsid w:val="4F7A0880"/>
    <w:rsid w:val="4F96706C"/>
    <w:rsid w:val="4FA060F5"/>
    <w:rsid w:val="4FA5129A"/>
    <w:rsid w:val="4FC915F8"/>
    <w:rsid w:val="4FD277EE"/>
    <w:rsid w:val="501C506C"/>
    <w:rsid w:val="50421741"/>
    <w:rsid w:val="504D156B"/>
    <w:rsid w:val="504E4277"/>
    <w:rsid w:val="506F3038"/>
    <w:rsid w:val="50952DF2"/>
    <w:rsid w:val="50EA74A0"/>
    <w:rsid w:val="50F07683"/>
    <w:rsid w:val="512B3E20"/>
    <w:rsid w:val="51316332"/>
    <w:rsid w:val="516C70A1"/>
    <w:rsid w:val="52372CD0"/>
    <w:rsid w:val="523875ED"/>
    <w:rsid w:val="526826F8"/>
    <w:rsid w:val="526C2E04"/>
    <w:rsid w:val="5302247A"/>
    <w:rsid w:val="53315390"/>
    <w:rsid w:val="533267F6"/>
    <w:rsid w:val="533A5121"/>
    <w:rsid w:val="53425BB0"/>
    <w:rsid w:val="534B0C47"/>
    <w:rsid w:val="5360776D"/>
    <w:rsid w:val="537261AA"/>
    <w:rsid w:val="5383354E"/>
    <w:rsid w:val="53C90F08"/>
    <w:rsid w:val="53E411F3"/>
    <w:rsid w:val="543B71B5"/>
    <w:rsid w:val="544D59FD"/>
    <w:rsid w:val="546A6B00"/>
    <w:rsid w:val="54B10B69"/>
    <w:rsid w:val="54C6369A"/>
    <w:rsid w:val="54D357A1"/>
    <w:rsid w:val="54FE79E1"/>
    <w:rsid w:val="550479F9"/>
    <w:rsid w:val="550F57FC"/>
    <w:rsid w:val="551C150B"/>
    <w:rsid w:val="553811E8"/>
    <w:rsid w:val="554054D5"/>
    <w:rsid w:val="5565242B"/>
    <w:rsid w:val="5587107B"/>
    <w:rsid w:val="558B0EF2"/>
    <w:rsid w:val="56195DC5"/>
    <w:rsid w:val="56205935"/>
    <w:rsid w:val="5671771B"/>
    <w:rsid w:val="56941399"/>
    <w:rsid w:val="569F5204"/>
    <w:rsid w:val="56A40F80"/>
    <w:rsid w:val="56E30A23"/>
    <w:rsid w:val="56F805D3"/>
    <w:rsid w:val="56F9482C"/>
    <w:rsid w:val="572F2122"/>
    <w:rsid w:val="5732282D"/>
    <w:rsid w:val="5747101F"/>
    <w:rsid w:val="57513E3C"/>
    <w:rsid w:val="575B456D"/>
    <w:rsid w:val="575E71D1"/>
    <w:rsid w:val="57656AAF"/>
    <w:rsid w:val="57780285"/>
    <w:rsid w:val="57895841"/>
    <w:rsid w:val="57CB7122"/>
    <w:rsid w:val="57DE621C"/>
    <w:rsid w:val="580206F4"/>
    <w:rsid w:val="580F49BF"/>
    <w:rsid w:val="581F69C6"/>
    <w:rsid w:val="58217758"/>
    <w:rsid w:val="587226CF"/>
    <w:rsid w:val="58BB51AE"/>
    <w:rsid w:val="58C67724"/>
    <w:rsid w:val="58F74373"/>
    <w:rsid w:val="592B2BC8"/>
    <w:rsid w:val="5932697F"/>
    <w:rsid w:val="5945570A"/>
    <w:rsid w:val="597746E4"/>
    <w:rsid w:val="59843CBF"/>
    <w:rsid w:val="59876711"/>
    <w:rsid w:val="598A1022"/>
    <w:rsid w:val="59B44E5D"/>
    <w:rsid w:val="59B93578"/>
    <w:rsid w:val="59C60319"/>
    <w:rsid w:val="59EC0BC7"/>
    <w:rsid w:val="5A0A7C1A"/>
    <w:rsid w:val="5A4A27BF"/>
    <w:rsid w:val="5A4A7AA9"/>
    <w:rsid w:val="5A636A25"/>
    <w:rsid w:val="5A795462"/>
    <w:rsid w:val="5A90263E"/>
    <w:rsid w:val="5B1D54D7"/>
    <w:rsid w:val="5B314B9C"/>
    <w:rsid w:val="5B4F5494"/>
    <w:rsid w:val="5B5267B9"/>
    <w:rsid w:val="5B5F034D"/>
    <w:rsid w:val="5B64318C"/>
    <w:rsid w:val="5B7A2A80"/>
    <w:rsid w:val="5B9E5C51"/>
    <w:rsid w:val="5BC05588"/>
    <w:rsid w:val="5BD42E24"/>
    <w:rsid w:val="5BE21F66"/>
    <w:rsid w:val="5BE619A0"/>
    <w:rsid w:val="5BF04002"/>
    <w:rsid w:val="5BFB37A6"/>
    <w:rsid w:val="5C1448CD"/>
    <w:rsid w:val="5C1A5011"/>
    <w:rsid w:val="5C240C7B"/>
    <w:rsid w:val="5C8D51F6"/>
    <w:rsid w:val="5CA223D5"/>
    <w:rsid w:val="5CA52AF5"/>
    <w:rsid w:val="5CB963A2"/>
    <w:rsid w:val="5CC41C0D"/>
    <w:rsid w:val="5CCE1A7B"/>
    <w:rsid w:val="5CE42D12"/>
    <w:rsid w:val="5D2006AE"/>
    <w:rsid w:val="5D3A2B0B"/>
    <w:rsid w:val="5D5D7AEC"/>
    <w:rsid w:val="5D96033A"/>
    <w:rsid w:val="5DB07B64"/>
    <w:rsid w:val="5DB5125C"/>
    <w:rsid w:val="5DCD3CEB"/>
    <w:rsid w:val="5DDE2965"/>
    <w:rsid w:val="5DE55D4F"/>
    <w:rsid w:val="5DF24F34"/>
    <w:rsid w:val="5E0B635A"/>
    <w:rsid w:val="5E1F1A63"/>
    <w:rsid w:val="5E294CEB"/>
    <w:rsid w:val="5EA11D24"/>
    <w:rsid w:val="5ED02091"/>
    <w:rsid w:val="5ED02A30"/>
    <w:rsid w:val="5EF54261"/>
    <w:rsid w:val="5EF66F80"/>
    <w:rsid w:val="5EFD3DCB"/>
    <w:rsid w:val="5F323D85"/>
    <w:rsid w:val="5F440DE9"/>
    <w:rsid w:val="5F5919A6"/>
    <w:rsid w:val="5F82440E"/>
    <w:rsid w:val="5F895057"/>
    <w:rsid w:val="5F940A3E"/>
    <w:rsid w:val="5FE408D5"/>
    <w:rsid w:val="60210B27"/>
    <w:rsid w:val="603C0211"/>
    <w:rsid w:val="605C661D"/>
    <w:rsid w:val="60864E22"/>
    <w:rsid w:val="60992FAF"/>
    <w:rsid w:val="60CB1426"/>
    <w:rsid w:val="60EB4FAB"/>
    <w:rsid w:val="610B3038"/>
    <w:rsid w:val="6157463B"/>
    <w:rsid w:val="617E4947"/>
    <w:rsid w:val="618C3680"/>
    <w:rsid w:val="619157A0"/>
    <w:rsid w:val="61AD7FAC"/>
    <w:rsid w:val="61B256D1"/>
    <w:rsid w:val="61B9082C"/>
    <w:rsid w:val="620039AE"/>
    <w:rsid w:val="62012E19"/>
    <w:rsid w:val="620C4DF8"/>
    <w:rsid w:val="62552691"/>
    <w:rsid w:val="62FE72D8"/>
    <w:rsid w:val="632259C4"/>
    <w:rsid w:val="63263D0D"/>
    <w:rsid w:val="63351269"/>
    <w:rsid w:val="634D2D5C"/>
    <w:rsid w:val="63632B45"/>
    <w:rsid w:val="6373260F"/>
    <w:rsid w:val="63856413"/>
    <w:rsid w:val="63AD54D7"/>
    <w:rsid w:val="63D201A3"/>
    <w:rsid w:val="63DF6D3D"/>
    <w:rsid w:val="64003D27"/>
    <w:rsid w:val="644763D7"/>
    <w:rsid w:val="64505A3F"/>
    <w:rsid w:val="646E04C5"/>
    <w:rsid w:val="649548FB"/>
    <w:rsid w:val="64AD388C"/>
    <w:rsid w:val="64B60830"/>
    <w:rsid w:val="64D81CF5"/>
    <w:rsid w:val="65164DA3"/>
    <w:rsid w:val="651C6137"/>
    <w:rsid w:val="65420BAE"/>
    <w:rsid w:val="65520C3E"/>
    <w:rsid w:val="65863C10"/>
    <w:rsid w:val="65915D0E"/>
    <w:rsid w:val="65A45561"/>
    <w:rsid w:val="65CE1DAE"/>
    <w:rsid w:val="66324275"/>
    <w:rsid w:val="66582833"/>
    <w:rsid w:val="667557A4"/>
    <w:rsid w:val="669F5C50"/>
    <w:rsid w:val="66A14E8C"/>
    <w:rsid w:val="66C66E69"/>
    <w:rsid w:val="66E9246C"/>
    <w:rsid w:val="67293EE9"/>
    <w:rsid w:val="673D3AD3"/>
    <w:rsid w:val="6763654F"/>
    <w:rsid w:val="676E3F85"/>
    <w:rsid w:val="67AA791C"/>
    <w:rsid w:val="67E5158D"/>
    <w:rsid w:val="681253D0"/>
    <w:rsid w:val="68464F3B"/>
    <w:rsid w:val="684A64D9"/>
    <w:rsid w:val="685A6D95"/>
    <w:rsid w:val="689B44E8"/>
    <w:rsid w:val="68A32F09"/>
    <w:rsid w:val="68B94F59"/>
    <w:rsid w:val="68C0194D"/>
    <w:rsid w:val="68C65D6E"/>
    <w:rsid w:val="68DA5ADD"/>
    <w:rsid w:val="68DC1A4F"/>
    <w:rsid w:val="68E27405"/>
    <w:rsid w:val="68F2680E"/>
    <w:rsid w:val="690507DD"/>
    <w:rsid w:val="69107A14"/>
    <w:rsid w:val="6924250F"/>
    <w:rsid w:val="69271690"/>
    <w:rsid w:val="694C0E55"/>
    <w:rsid w:val="6959691A"/>
    <w:rsid w:val="696033A5"/>
    <w:rsid w:val="696533DD"/>
    <w:rsid w:val="696973C3"/>
    <w:rsid w:val="696F027E"/>
    <w:rsid w:val="698E4AF7"/>
    <w:rsid w:val="69A16F46"/>
    <w:rsid w:val="69B53FB1"/>
    <w:rsid w:val="69BF0BE6"/>
    <w:rsid w:val="69C55233"/>
    <w:rsid w:val="69EB0D20"/>
    <w:rsid w:val="6A4E3ABD"/>
    <w:rsid w:val="6A624D6D"/>
    <w:rsid w:val="6A8C667E"/>
    <w:rsid w:val="6A932B4B"/>
    <w:rsid w:val="6AE27CA2"/>
    <w:rsid w:val="6AE866A8"/>
    <w:rsid w:val="6AF619D0"/>
    <w:rsid w:val="6AFE6CDF"/>
    <w:rsid w:val="6B0146A4"/>
    <w:rsid w:val="6B051D29"/>
    <w:rsid w:val="6B087F5F"/>
    <w:rsid w:val="6B421874"/>
    <w:rsid w:val="6B676306"/>
    <w:rsid w:val="6B6D718E"/>
    <w:rsid w:val="6B711B7A"/>
    <w:rsid w:val="6BC8556D"/>
    <w:rsid w:val="6BD43669"/>
    <w:rsid w:val="6BE8725E"/>
    <w:rsid w:val="6C152647"/>
    <w:rsid w:val="6C156D2D"/>
    <w:rsid w:val="6C187585"/>
    <w:rsid w:val="6C255D33"/>
    <w:rsid w:val="6C2F6077"/>
    <w:rsid w:val="6C3345BF"/>
    <w:rsid w:val="6C6608D6"/>
    <w:rsid w:val="6C7D5484"/>
    <w:rsid w:val="6C9852E5"/>
    <w:rsid w:val="6C992705"/>
    <w:rsid w:val="6CB3331F"/>
    <w:rsid w:val="6CD858AC"/>
    <w:rsid w:val="6CFA7D7F"/>
    <w:rsid w:val="6CFE5E7A"/>
    <w:rsid w:val="6D66521C"/>
    <w:rsid w:val="6D6F33E7"/>
    <w:rsid w:val="6D8D7A35"/>
    <w:rsid w:val="6DBD1347"/>
    <w:rsid w:val="6E2A7591"/>
    <w:rsid w:val="6E3F02ED"/>
    <w:rsid w:val="6E4F523E"/>
    <w:rsid w:val="6E5729A2"/>
    <w:rsid w:val="6E583A1F"/>
    <w:rsid w:val="6EAA495D"/>
    <w:rsid w:val="6EAB742B"/>
    <w:rsid w:val="6EAE1C55"/>
    <w:rsid w:val="6EB0558D"/>
    <w:rsid w:val="6EB1286D"/>
    <w:rsid w:val="6EC6113E"/>
    <w:rsid w:val="6EC97476"/>
    <w:rsid w:val="6EFF1080"/>
    <w:rsid w:val="6F170E2C"/>
    <w:rsid w:val="6F1C670B"/>
    <w:rsid w:val="6F213326"/>
    <w:rsid w:val="6F3A22A7"/>
    <w:rsid w:val="6F45287E"/>
    <w:rsid w:val="6F68200A"/>
    <w:rsid w:val="6FD64C81"/>
    <w:rsid w:val="6FFA1CBF"/>
    <w:rsid w:val="70300D7F"/>
    <w:rsid w:val="70531535"/>
    <w:rsid w:val="70BF0D6E"/>
    <w:rsid w:val="70E01DD1"/>
    <w:rsid w:val="70EC5DDE"/>
    <w:rsid w:val="70F53123"/>
    <w:rsid w:val="71146B51"/>
    <w:rsid w:val="71147230"/>
    <w:rsid w:val="71161C74"/>
    <w:rsid w:val="71185B18"/>
    <w:rsid w:val="71597165"/>
    <w:rsid w:val="717256AD"/>
    <w:rsid w:val="718544F1"/>
    <w:rsid w:val="71976406"/>
    <w:rsid w:val="71DE2066"/>
    <w:rsid w:val="71E95523"/>
    <w:rsid w:val="720A152D"/>
    <w:rsid w:val="721F1D01"/>
    <w:rsid w:val="7222649A"/>
    <w:rsid w:val="724539F8"/>
    <w:rsid w:val="724834E8"/>
    <w:rsid w:val="72C90A48"/>
    <w:rsid w:val="72D11304"/>
    <w:rsid w:val="72FE62D4"/>
    <w:rsid w:val="730C4186"/>
    <w:rsid w:val="7341102A"/>
    <w:rsid w:val="736B0572"/>
    <w:rsid w:val="737974C3"/>
    <w:rsid w:val="73A17E6A"/>
    <w:rsid w:val="73E16D57"/>
    <w:rsid w:val="73EA4857"/>
    <w:rsid w:val="73EE0AE6"/>
    <w:rsid w:val="743A395E"/>
    <w:rsid w:val="7453624B"/>
    <w:rsid w:val="746049BA"/>
    <w:rsid w:val="74874E5A"/>
    <w:rsid w:val="748E5B2A"/>
    <w:rsid w:val="74A227F4"/>
    <w:rsid w:val="74A2568B"/>
    <w:rsid w:val="74BA5E3A"/>
    <w:rsid w:val="74BC7E0E"/>
    <w:rsid w:val="74C47F76"/>
    <w:rsid w:val="74F22700"/>
    <w:rsid w:val="74FD32BB"/>
    <w:rsid w:val="753D4FBB"/>
    <w:rsid w:val="754E3DD7"/>
    <w:rsid w:val="7573132B"/>
    <w:rsid w:val="757934F0"/>
    <w:rsid w:val="75C80FD3"/>
    <w:rsid w:val="75DC3A8B"/>
    <w:rsid w:val="76021882"/>
    <w:rsid w:val="76160679"/>
    <w:rsid w:val="761715C6"/>
    <w:rsid w:val="765459DD"/>
    <w:rsid w:val="76592168"/>
    <w:rsid w:val="766574D1"/>
    <w:rsid w:val="767C3DB4"/>
    <w:rsid w:val="768F2CE9"/>
    <w:rsid w:val="76B907FF"/>
    <w:rsid w:val="76DE1045"/>
    <w:rsid w:val="76F83995"/>
    <w:rsid w:val="771463D1"/>
    <w:rsid w:val="774A39DA"/>
    <w:rsid w:val="776C147A"/>
    <w:rsid w:val="77777CEB"/>
    <w:rsid w:val="779B02BA"/>
    <w:rsid w:val="77A94E39"/>
    <w:rsid w:val="77AB69F3"/>
    <w:rsid w:val="77CA4292"/>
    <w:rsid w:val="77D23F80"/>
    <w:rsid w:val="77D64484"/>
    <w:rsid w:val="77E922B4"/>
    <w:rsid w:val="78081990"/>
    <w:rsid w:val="781A58E7"/>
    <w:rsid w:val="782869B8"/>
    <w:rsid w:val="782B5EBD"/>
    <w:rsid w:val="7833145C"/>
    <w:rsid w:val="785C2509"/>
    <w:rsid w:val="786258A4"/>
    <w:rsid w:val="787A60AB"/>
    <w:rsid w:val="78CE1FD7"/>
    <w:rsid w:val="78D0463B"/>
    <w:rsid w:val="7906595E"/>
    <w:rsid w:val="7917686A"/>
    <w:rsid w:val="794B7201"/>
    <w:rsid w:val="795B0ABE"/>
    <w:rsid w:val="79685734"/>
    <w:rsid w:val="798B1783"/>
    <w:rsid w:val="79B2108A"/>
    <w:rsid w:val="7A417E6A"/>
    <w:rsid w:val="7A92024C"/>
    <w:rsid w:val="7A965738"/>
    <w:rsid w:val="7A98347A"/>
    <w:rsid w:val="7AA222D1"/>
    <w:rsid w:val="7AB638F2"/>
    <w:rsid w:val="7AC475A6"/>
    <w:rsid w:val="7B0B5BD1"/>
    <w:rsid w:val="7B1E3A87"/>
    <w:rsid w:val="7B5909EE"/>
    <w:rsid w:val="7B930658"/>
    <w:rsid w:val="7BA479E1"/>
    <w:rsid w:val="7BA53398"/>
    <w:rsid w:val="7BC71689"/>
    <w:rsid w:val="7BCA0202"/>
    <w:rsid w:val="7BE20360"/>
    <w:rsid w:val="7C1A1A2B"/>
    <w:rsid w:val="7C435CA9"/>
    <w:rsid w:val="7C78688F"/>
    <w:rsid w:val="7C7C7E15"/>
    <w:rsid w:val="7C867510"/>
    <w:rsid w:val="7CF01DBB"/>
    <w:rsid w:val="7CF510C4"/>
    <w:rsid w:val="7D21376C"/>
    <w:rsid w:val="7D2460C4"/>
    <w:rsid w:val="7D622331"/>
    <w:rsid w:val="7D725C51"/>
    <w:rsid w:val="7D7D04EA"/>
    <w:rsid w:val="7D8B198E"/>
    <w:rsid w:val="7D934831"/>
    <w:rsid w:val="7DD75B87"/>
    <w:rsid w:val="7DFC7E2B"/>
    <w:rsid w:val="7E122B46"/>
    <w:rsid w:val="7E262275"/>
    <w:rsid w:val="7E2676D0"/>
    <w:rsid w:val="7E3F1C43"/>
    <w:rsid w:val="7E4F73AA"/>
    <w:rsid w:val="7E654A6D"/>
    <w:rsid w:val="7E74200D"/>
    <w:rsid w:val="7E7B6F9A"/>
    <w:rsid w:val="7EA22277"/>
    <w:rsid w:val="7EC63541"/>
    <w:rsid w:val="7EED4B13"/>
    <w:rsid w:val="7EEF71C5"/>
    <w:rsid w:val="7F8B1A78"/>
    <w:rsid w:val="7F9B559F"/>
    <w:rsid w:val="7FA418D8"/>
    <w:rsid w:val="7FA92784"/>
    <w:rsid w:val="7FDD570F"/>
    <w:rsid w:val="7FF96F40"/>
    <w:rsid w:val="FF9F0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7">
    <w:name w:val="Default Paragraph Font"/>
    <w:semiHidden/>
    <w:unhideWhenUsed/>
    <w:qFormat/>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629"/>
    </w:pPr>
    <w:rPr>
      <w:sz w:val="28"/>
      <w:szCs w:val="28"/>
    </w:rPr>
  </w:style>
  <w:style w:type="paragraph" w:styleId="6">
    <w:name w:val="Document Map"/>
    <w:basedOn w:val="1"/>
    <w:link w:val="32"/>
    <w:qFormat/>
    <w:uiPriority w:val="0"/>
    <w:rPr>
      <w:rFonts w:ascii="宋体" w:eastAsia="宋体"/>
      <w:sz w:val="18"/>
      <w:szCs w:val="18"/>
    </w:rPr>
  </w:style>
  <w:style w:type="paragraph" w:styleId="7">
    <w:name w:val="annotation text"/>
    <w:basedOn w:val="1"/>
    <w:link w:val="33"/>
    <w:unhideWhenUsed/>
    <w:qFormat/>
    <w:uiPriority w:val="99"/>
    <w:pPr>
      <w:jc w:val="left"/>
    </w:pPr>
  </w:style>
  <w:style w:type="paragraph" w:styleId="8">
    <w:name w:val="Body Text"/>
    <w:basedOn w:val="1"/>
    <w:next w:val="9"/>
    <w:link w:val="34"/>
    <w:unhideWhenUsed/>
    <w:qFormat/>
    <w:uiPriority w:val="99"/>
    <w:pPr>
      <w:spacing w:after="120"/>
    </w:pPr>
    <w:rPr>
      <w:rFonts w:ascii="Calibri" w:hAnsi="Calibri"/>
      <w:szCs w:val="22"/>
    </w:rPr>
  </w:style>
  <w:style w:type="paragraph" w:customStyle="1" w:styleId="9">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styleId="10">
    <w:name w:val="Body Text Indent"/>
    <w:basedOn w:val="1"/>
    <w:next w:val="11"/>
    <w:qFormat/>
    <w:uiPriority w:val="0"/>
    <w:pPr>
      <w:spacing w:after="120"/>
      <w:ind w:left="420" w:leftChars="200"/>
    </w:pPr>
  </w:style>
  <w:style w:type="paragraph" w:customStyle="1" w:styleId="11">
    <w:name w:val="Style1"/>
    <w:basedOn w:val="1"/>
    <w:qFormat/>
    <w:uiPriority w:val="0"/>
    <w:pPr>
      <w:widowControl/>
      <w:tabs>
        <w:tab w:val="left" w:pos="-720"/>
      </w:tabs>
      <w:spacing w:after="120"/>
    </w:pPr>
    <w:rPr>
      <w:rFonts w:eastAsia="宋体"/>
      <w:spacing w:val="-3"/>
      <w:kern w:val="0"/>
      <w:sz w:val="24"/>
      <w:szCs w:val="20"/>
      <w:lang w:val="en-AU" w:eastAsia="en-US"/>
    </w:rPr>
  </w:style>
  <w:style w:type="paragraph" w:styleId="12">
    <w:name w:val="Plain Text"/>
    <w:basedOn w:val="1"/>
    <w:qFormat/>
    <w:uiPriority w:val="99"/>
    <w:rPr>
      <w:rFonts w:ascii="宋体" w:hAnsi="Courier New" w:cs="Courier New"/>
      <w:szCs w:val="21"/>
    </w:rPr>
  </w:style>
  <w:style w:type="paragraph" w:styleId="13">
    <w:name w:val="Date"/>
    <w:basedOn w:val="1"/>
    <w:next w:val="1"/>
    <w:qFormat/>
    <w:uiPriority w:val="0"/>
    <w:pPr>
      <w:ind w:left="100" w:leftChars="2500"/>
    </w:pPr>
  </w:style>
  <w:style w:type="paragraph" w:styleId="14">
    <w:name w:val="Balloon Text"/>
    <w:basedOn w:val="1"/>
    <w:link w:val="35"/>
    <w:qFormat/>
    <w:uiPriority w:val="0"/>
    <w:rPr>
      <w:sz w:val="18"/>
      <w:szCs w:val="18"/>
    </w:rPr>
  </w:style>
  <w:style w:type="paragraph" w:styleId="15">
    <w:name w:val="footer"/>
    <w:basedOn w:val="1"/>
    <w:link w:val="36"/>
    <w:qFormat/>
    <w:uiPriority w:val="0"/>
    <w:pPr>
      <w:tabs>
        <w:tab w:val="center" w:pos="4153"/>
        <w:tab w:val="right" w:pos="8306"/>
      </w:tabs>
      <w:snapToGrid w:val="0"/>
      <w:jc w:val="left"/>
    </w:pPr>
    <w:rPr>
      <w:sz w:val="18"/>
    </w:rPr>
  </w:style>
  <w:style w:type="paragraph" w:styleId="16">
    <w:name w:val="header"/>
    <w:basedOn w:val="1"/>
    <w:link w:val="3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toc 6"/>
    <w:basedOn w:val="1"/>
    <w:next w:val="1"/>
    <w:qFormat/>
    <w:uiPriority w:val="99"/>
    <w:pPr>
      <w:ind w:left="2100"/>
    </w:pPr>
    <w:rPr>
      <w:kern w:val="1"/>
    </w:rPr>
  </w:style>
  <w:style w:type="paragraph" w:styleId="19">
    <w:name w:val="Body Text 2"/>
    <w:basedOn w:val="1"/>
    <w:unhideWhenUsed/>
    <w:qFormat/>
    <w:uiPriority w:val="99"/>
    <w:pPr>
      <w:spacing w:after="120" w:line="480" w:lineRule="auto"/>
    </w:pPr>
  </w:style>
  <w:style w:type="paragraph" w:styleId="20">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1">
    <w:name w:val="Title"/>
    <w:basedOn w:val="1"/>
    <w:next w:val="1"/>
    <w:link w:val="38"/>
    <w:qFormat/>
    <w:uiPriority w:val="0"/>
    <w:pPr>
      <w:spacing w:before="240" w:after="60"/>
      <w:ind w:firstLine="883" w:firstLineChars="200"/>
      <w:jc w:val="center"/>
      <w:outlineLvl w:val="0"/>
    </w:pPr>
    <w:rPr>
      <w:rFonts w:ascii="Calibri Light" w:hAnsi="Calibri Light" w:eastAsia="宋体"/>
      <w:b/>
      <w:bCs/>
      <w:sz w:val="32"/>
      <w:szCs w:val="32"/>
    </w:rPr>
  </w:style>
  <w:style w:type="paragraph" w:styleId="22">
    <w:name w:val="annotation subject"/>
    <w:basedOn w:val="7"/>
    <w:next w:val="7"/>
    <w:link w:val="39"/>
    <w:qFormat/>
    <w:uiPriority w:val="0"/>
    <w:rPr>
      <w:b/>
      <w:bCs/>
    </w:rPr>
  </w:style>
  <w:style w:type="paragraph" w:styleId="23">
    <w:name w:val="Body Text First Indent"/>
    <w:basedOn w:val="8"/>
    <w:next w:val="1"/>
    <w:qFormat/>
    <w:uiPriority w:val="0"/>
    <w:pPr>
      <w:ind w:firstLine="420" w:firstLineChars="100"/>
    </w:pPr>
    <w:rPr>
      <w:rFonts w:eastAsia="宋体"/>
      <w:szCs w:val="24"/>
    </w:rPr>
  </w:style>
  <w:style w:type="paragraph" w:styleId="24">
    <w:name w:val="Body Text First Indent 2"/>
    <w:basedOn w:val="10"/>
    <w:next w:val="23"/>
    <w:qFormat/>
    <w:uiPriority w:val="0"/>
    <w:pPr>
      <w:spacing w:before="100" w:beforeAutospacing="1" w:afterAutospacing="1"/>
      <w:ind w:firstLine="420" w:firstLineChars="200"/>
    </w:pPr>
    <w:rPr>
      <w:rFonts w:ascii="Calibri" w:hAnsi="Calibri" w:eastAsia="宋体"/>
    </w:r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rPr>
  </w:style>
  <w:style w:type="character" w:styleId="29">
    <w:name w:val="Hyperlink"/>
    <w:qFormat/>
    <w:uiPriority w:val="0"/>
    <w:rPr>
      <w:color w:val="0000FF"/>
      <w:u w:val="single"/>
    </w:rPr>
  </w:style>
  <w:style w:type="character" w:styleId="30">
    <w:name w:val="annotation reference"/>
    <w:unhideWhenUsed/>
    <w:qFormat/>
    <w:uiPriority w:val="99"/>
    <w:rPr>
      <w:sz w:val="21"/>
      <w:szCs w:val="21"/>
    </w:rPr>
  </w:style>
  <w:style w:type="character" w:customStyle="1" w:styleId="31">
    <w:name w:val="标题 1 字符"/>
    <w:link w:val="2"/>
    <w:qFormat/>
    <w:uiPriority w:val="0"/>
    <w:rPr>
      <w:rFonts w:ascii="Calibri" w:hAnsi="Calibri" w:eastAsia="仿宋" w:cs="Times New Roman"/>
      <w:b/>
      <w:kern w:val="44"/>
      <w:sz w:val="44"/>
      <w:szCs w:val="24"/>
    </w:rPr>
  </w:style>
  <w:style w:type="character" w:customStyle="1" w:styleId="32">
    <w:name w:val="文档结构图 字符"/>
    <w:link w:val="6"/>
    <w:qFormat/>
    <w:uiPriority w:val="0"/>
    <w:rPr>
      <w:rFonts w:ascii="宋体" w:hAnsi="Calibri" w:cs="Times New Roman"/>
      <w:kern w:val="2"/>
      <w:sz w:val="18"/>
      <w:szCs w:val="18"/>
    </w:rPr>
  </w:style>
  <w:style w:type="character" w:customStyle="1" w:styleId="33">
    <w:name w:val="批注文字 字符"/>
    <w:link w:val="7"/>
    <w:qFormat/>
    <w:uiPriority w:val="99"/>
    <w:rPr>
      <w:rFonts w:ascii="Calibri" w:hAnsi="Calibri" w:eastAsia="仿宋" w:cs="Times New Roman"/>
      <w:kern w:val="2"/>
      <w:sz w:val="21"/>
      <w:szCs w:val="24"/>
    </w:rPr>
  </w:style>
  <w:style w:type="character" w:customStyle="1" w:styleId="34">
    <w:name w:val="正文文本 字符"/>
    <w:link w:val="8"/>
    <w:qFormat/>
    <w:uiPriority w:val="99"/>
    <w:rPr>
      <w:rFonts w:ascii="Calibri" w:hAnsi="Calibri" w:eastAsia="仿宋"/>
      <w:kern w:val="2"/>
      <w:sz w:val="21"/>
      <w:szCs w:val="22"/>
    </w:rPr>
  </w:style>
  <w:style w:type="character" w:customStyle="1" w:styleId="35">
    <w:name w:val="批注框文本 字符"/>
    <w:link w:val="14"/>
    <w:qFormat/>
    <w:uiPriority w:val="0"/>
    <w:rPr>
      <w:rFonts w:ascii="Calibri" w:hAnsi="Calibri" w:eastAsia="仿宋" w:cs="Times New Roman"/>
      <w:kern w:val="2"/>
      <w:sz w:val="18"/>
      <w:szCs w:val="18"/>
    </w:rPr>
  </w:style>
  <w:style w:type="character" w:customStyle="1" w:styleId="36">
    <w:name w:val="页脚 字符"/>
    <w:link w:val="15"/>
    <w:qFormat/>
    <w:uiPriority w:val="0"/>
    <w:rPr>
      <w:rFonts w:eastAsia="仿宋"/>
      <w:kern w:val="2"/>
      <w:sz w:val="18"/>
      <w:szCs w:val="24"/>
    </w:rPr>
  </w:style>
  <w:style w:type="character" w:customStyle="1" w:styleId="37">
    <w:name w:val="页眉 字符"/>
    <w:link w:val="16"/>
    <w:qFormat/>
    <w:uiPriority w:val="0"/>
    <w:rPr>
      <w:rFonts w:eastAsia="仿宋"/>
      <w:kern w:val="2"/>
      <w:sz w:val="18"/>
      <w:szCs w:val="24"/>
    </w:rPr>
  </w:style>
  <w:style w:type="character" w:customStyle="1" w:styleId="38">
    <w:name w:val="标题 字符"/>
    <w:link w:val="21"/>
    <w:qFormat/>
    <w:uiPriority w:val="0"/>
    <w:rPr>
      <w:rFonts w:ascii="Calibri Light" w:hAnsi="Calibri Light"/>
      <w:b/>
      <w:bCs/>
      <w:kern w:val="2"/>
      <w:sz w:val="32"/>
      <w:szCs w:val="32"/>
    </w:rPr>
  </w:style>
  <w:style w:type="character" w:customStyle="1" w:styleId="39">
    <w:name w:val="批注主题 字符"/>
    <w:link w:val="22"/>
    <w:qFormat/>
    <w:uiPriority w:val="0"/>
    <w:rPr>
      <w:rFonts w:ascii="Calibri" w:hAnsi="Calibri" w:eastAsia="仿宋" w:cs="Times New Roman"/>
      <w:b/>
      <w:bCs/>
      <w:kern w:val="2"/>
      <w:sz w:val="21"/>
      <w:szCs w:val="24"/>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1">
    <w:name w:val="List Paragraph"/>
    <w:basedOn w:val="1"/>
    <w:qFormat/>
    <w:uiPriority w:val="34"/>
    <w:pPr>
      <w:ind w:firstLine="420" w:firstLineChars="200"/>
    </w:pPr>
  </w:style>
  <w:style w:type="paragraph" w:customStyle="1" w:styleId="42">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3">
    <w:name w:val="样式H"/>
    <w:basedOn w:val="2"/>
    <w:next w:val="1"/>
    <w:qFormat/>
    <w:uiPriority w:val="0"/>
    <w:pPr>
      <w:spacing w:before="100" w:line="500" w:lineRule="exact"/>
    </w:pPr>
  </w:style>
  <w:style w:type="paragraph" w:customStyle="1" w:styleId="4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5">
    <w:name w:val="WPSOffice手动目录 1"/>
    <w:qFormat/>
    <w:uiPriority w:val="0"/>
    <w:rPr>
      <w:rFonts w:ascii="Times New Roman" w:hAnsi="Times New Roman" w:eastAsia="宋体" w:cs="Times New Roman"/>
      <w:lang w:val="en-US" w:eastAsia="zh-CN" w:bidi="ar-SA"/>
    </w:rPr>
  </w:style>
  <w:style w:type="paragraph" w:customStyle="1" w:styleId="46">
    <w:name w:val="样式N"/>
    <w:basedOn w:val="43"/>
    <w:qFormat/>
    <w:uiPriority w:val="0"/>
    <w:rPr>
      <w:sz w:val="30"/>
    </w:rPr>
  </w:style>
  <w:style w:type="paragraph" w:customStyle="1" w:styleId="4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8">
    <w:name w:val="列出段落11"/>
    <w:basedOn w:val="1"/>
    <w:qFormat/>
    <w:uiPriority w:val="34"/>
    <w:pPr>
      <w:ind w:firstLine="420" w:firstLineChars="200"/>
    </w:pPr>
    <w:rPr>
      <w:rFonts w:ascii="Calibri" w:hAnsi="Calibri" w:eastAsia="宋体"/>
      <w:szCs w:val="22"/>
      <w:lang w:val="zh-CN"/>
    </w:rPr>
  </w:style>
  <w:style w:type="paragraph" w:customStyle="1" w:styleId="4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0">
    <w:name w:val="列出段落1"/>
    <w:basedOn w:val="1"/>
    <w:qFormat/>
    <w:uiPriority w:val="0"/>
    <w:pPr>
      <w:ind w:firstLine="420" w:firstLineChars="200"/>
    </w:pPr>
    <w:rPr>
      <w:szCs w:val="21"/>
    </w:rPr>
  </w:style>
  <w:style w:type="paragraph" w:customStyle="1" w:styleId="51">
    <w:name w:val="Table Paragraph"/>
    <w:basedOn w:val="1"/>
    <w:qFormat/>
    <w:uiPriority w:val="1"/>
    <w:rPr>
      <w:rFonts w:ascii="Calibri" w:hAnsi="Calibri" w:eastAsia="宋体"/>
    </w:rPr>
  </w:style>
  <w:style w:type="paragraph" w:customStyle="1" w:styleId="52">
    <w:name w:val="正文文本首行缩进1"/>
    <w:basedOn w:val="8"/>
    <w:qFormat/>
    <w:uiPriority w:val="0"/>
    <w:pPr>
      <w:ind w:firstLine="420" w:firstLineChars="100"/>
    </w:pPr>
  </w:style>
  <w:style w:type="paragraph" w:customStyle="1" w:styleId="53">
    <w:name w:val="标题 21"/>
    <w:basedOn w:val="1"/>
    <w:qFormat/>
    <w:uiPriority w:val="1"/>
    <w:pPr>
      <w:ind w:left="100" w:right="102"/>
      <w:outlineLvl w:val="2"/>
    </w:pPr>
    <w:rPr>
      <w:rFonts w:ascii="Microsoft JhengHei" w:hAnsi="Microsoft JhengHei" w:eastAsia="Microsoft JhengHei" w:cs="Microsoft JhengHei"/>
      <w:b/>
      <w:bCs/>
      <w:sz w:val="32"/>
      <w:szCs w:val="32"/>
    </w:rPr>
  </w:style>
  <w:style w:type="paragraph" w:customStyle="1" w:styleId="54">
    <w:name w:val="BodyText"/>
    <w:basedOn w:val="1"/>
    <w:next w:val="1"/>
    <w:qFormat/>
    <w:uiPriority w:val="0"/>
    <w:rPr>
      <w:rFonts w:ascii="楷体_GB2312" w:hAnsi="Arial" w:eastAsia="楷体_GB2312"/>
      <w:kern w:val="0"/>
      <w:sz w:val="28"/>
      <w:szCs w:val="20"/>
    </w:rPr>
  </w:style>
  <w:style w:type="paragraph" w:customStyle="1" w:styleId="55">
    <w:name w:val="列出段落2"/>
    <w:basedOn w:val="1"/>
    <w:qFormat/>
    <w:uiPriority w:val="34"/>
    <w:pPr>
      <w:ind w:firstLine="420" w:firstLineChars="200"/>
    </w:pPr>
  </w:style>
  <w:style w:type="paragraph" w:customStyle="1" w:styleId="56">
    <w:name w:val="BodyText1I2"/>
    <w:basedOn w:val="1"/>
    <w:qFormat/>
    <w:uiPriority w:val="0"/>
    <w:pPr>
      <w:spacing w:line="360" w:lineRule="auto"/>
      <w:ind w:firstLine="420" w:firstLineChars="200"/>
    </w:pPr>
    <w:rPr>
      <w:rFonts w:ascii="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73</Pages>
  <Words>16573</Words>
  <Characters>17565</Characters>
  <Lines>362</Lines>
  <Paragraphs>101</Paragraphs>
  <TotalTime>5</TotalTime>
  <ScaleCrop>false</ScaleCrop>
  <LinksUpToDate>false</LinksUpToDate>
  <CharactersWithSpaces>18439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2025-05-21T00:28:00Z</dcterms:created>
  <dc:creator>meimei</dc:creator>
  <cp:lastModifiedBy>Administrator</cp:lastModifiedBy>
  <cp:lastPrinted>2019-12-27T22:07:00Z</cp:lastPrinted>
  <dcterms:modified xsi:type="dcterms:W3CDTF">2025-10-31T03:25:55Z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6F2B34CF2CA34F2EAE7A241707BEE683_13</vt:lpwstr>
  </property>
  <property fmtid="{D5CDD505-2E9C-101B-9397-08002B2CF9AE}" pid="4" name="KSOTemplateDocerSaveRecord">
    <vt:lpwstr>eyJoZGlkIjoiMmRhMDMxMmQ1ZDRjMWMyOTI0YjU0MGZjZTE4NzE0YzYiLCJ1c2VySWQiOiIyNjk2MzI1NzMifQ==</vt:lpwstr>
  </property>
</Properties>
</file>