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71D48">
      <w:pPr>
        <w:spacing w:line="480" w:lineRule="exact"/>
        <w:jc w:val="center"/>
        <w:rPr>
          <w:rFonts w:ascii="仿宋_GB2312" w:hAnsi="仿宋_GB2312" w:eastAsia="仿宋_GB2312" w:cs="仿宋_GB2312"/>
          <w:b/>
          <w:sz w:val="32"/>
          <w:szCs w:val="32"/>
          <w:highlight w:val="none"/>
        </w:rPr>
      </w:pPr>
    </w:p>
    <w:p w14:paraId="39CD974D">
      <w:pPr>
        <w:spacing w:line="360" w:lineRule="auto"/>
        <w:ind w:firstLine="260" w:firstLineChars="50"/>
        <w:jc w:val="center"/>
        <w:rPr>
          <w:rFonts w:ascii="仿宋_GB2312" w:hAnsi="仿宋_GB2312" w:eastAsia="仿宋_GB2312" w:cs="仿宋_GB2312"/>
          <w:b/>
          <w:sz w:val="52"/>
          <w:szCs w:val="52"/>
          <w:highlight w:val="none"/>
        </w:rPr>
      </w:pPr>
    </w:p>
    <w:p w14:paraId="0736EF05">
      <w:pPr>
        <w:spacing w:line="360" w:lineRule="auto"/>
        <w:ind w:firstLine="260" w:firstLineChars="50"/>
        <w:jc w:val="center"/>
        <w:rPr>
          <w:rFonts w:ascii="仿宋_GB2312" w:hAnsi="仿宋_GB2312" w:eastAsia="仿宋_GB2312" w:cs="仿宋_GB2312"/>
          <w:b/>
          <w:sz w:val="52"/>
          <w:szCs w:val="52"/>
          <w:highlight w:val="none"/>
        </w:rPr>
      </w:pPr>
    </w:p>
    <w:p w14:paraId="7369A892">
      <w:pPr>
        <w:spacing w:line="360" w:lineRule="auto"/>
        <w:ind w:firstLine="260" w:firstLineChars="50"/>
        <w:jc w:val="center"/>
        <w:rPr>
          <w:rFonts w:ascii="仿宋_GB2312" w:hAnsi="仿宋_GB2312" w:eastAsia="仿宋_GB2312" w:cs="仿宋_GB2312"/>
          <w:b/>
          <w:sz w:val="52"/>
          <w:szCs w:val="52"/>
          <w:highlight w:val="none"/>
        </w:rPr>
      </w:pPr>
      <w:r>
        <w:rPr>
          <w:rFonts w:hint="eastAsia" w:ascii="仿宋_GB2312" w:hAnsi="仿宋_GB2312" w:eastAsia="仿宋_GB2312" w:cs="仿宋_GB2312"/>
          <w:b/>
          <w:sz w:val="52"/>
          <w:szCs w:val="52"/>
          <w:highlight w:val="none"/>
        </w:rPr>
        <w:t>辽宁省政府采购项目</w:t>
      </w:r>
    </w:p>
    <w:p w14:paraId="06CB8551">
      <w:pPr>
        <w:spacing w:line="360" w:lineRule="auto"/>
        <w:ind w:firstLine="120" w:firstLineChars="50"/>
        <w:jc w:val="center"/>
        <w:rPr>
          <w:rFonts w:ascii="仿宋_GB2312" w:hAnsi="仿宋_GB2312" w:eastAsia="仿宋_GB2312" w:cs="仿宋_GB2312"/>
          <w:b/>
          <w:sz w:val="24"/>
          <w:highlight w:val="none"/>
        </w:rPr>
      </w:pPr>
    </w:p>
    <w:p w14:paraId="08680F1D">
      <w:pPr>
        <w:spacing w:line="360" w:lineRule="auto"/>
        <w:ind w:firstLine="240" w:firstLineChars="50"/>
        <w:jc w:val="center"/>
        <w:rPr>
          <w:rFonts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货物类公开招标</w:t>
      </w:r>
    </w:p>
    <w:p w14:paraId="33D36200">
      <w:pPr>
        <w:spacing w:line="360" w:lineRule="auto"/>
        <w:ind w:firstLine="120" w:firstLineChars="50"/>
        <w:jc w:val="center"/>
        <w:rPr>
          <w:rFonts w:ascii="仿宋_GB2312" w:hAnsi="仿宋_GB2312" w:eastAsia="仿宋_GB2312" w:cs="仿宋_GB2312"/>
          <w:b/>
          <w:sz w:val="24"/>
          <w:highlight w:val="none"/>
        </w:rPr>
      </w:pPr>
    </w:p>
    <w:p w14:paraId="5E6E331F">
      <w:pPr>
        <w:spacing w:line="360" w:lineRule="auto"/>
        <w:ind w:firstLine="240" w:firstLineChars="50"/>
        <w:jc w:val="center"/>
        <w:rPr>
          <w:rFonts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招标文件</w:t>
      </w:r>
    </w:p>
    <w:p w14:paraId="2473B9A6">
      <w:pPr>
        <w:spacing w:line="480" w:lineRule="exact"/>
        <w:jc w:val="center"/>
        <w:rPr>
          <w:rFonts w:ascii="仿宋_GB2312" w:hAnsi="仿宋_GB2312" w:eastAsia="仿宋_GB2312" w:cs="仿宋_GB2312"/>
          <w:b/>
          <w:sz w:val="24"/>
          <w:highlight w:val="none"/>
        </w:rPr>
      </w:pPr>
    </w:p>
    <w:p w14:paraId="371D5538">
      <w:pPr>
        <w:spacing w:line="480" w:lineRule="exact"/>
        <w:jc w:val="center"/>
        <w:rPr>
          <w:rFonts w:ascii="仿宋_GB2312" w:hAnsi="仿宋_GB2312" w:eastAsia="仿宋_GB2312" w:cs="仿宋_GB2312"/>
          <w:b/>
          <w:sz w:val="24"/>
          <w:highlight w:val="none"/>
        </w:rPr>
      </w:pPr>
    </w:p>
    <w:p w14:paraId="37D9E386">
      <w:pPr>
        <w:spacing w:line="480" w:lineRule="exact"/>
        <w:jc w:val="center"/>
        <w:rPr>
          <w:rFonts w:ascii="仿宋_GB2312" w:hAnsi="仿宋_GB2312" w:eastAsia="仿宋_GB2312" w:cs="仿宋_GB2312"/>
          <w:b/>
          <w:sz w:val="24"/>
          <w:highlight w:val="none"/>
        </w:rPr>
      </w:pPr>
    </w:p>
    <w:p w14:paraId="167F6A90">
      <w:pPr>
        <w:spacing w:line="480" w:lineRule="exact"/>
        <w:jc w:val="center"/>
        <w:rPr>
          <w:rFonts w:ascii="仿宋_GB2312" w:hAnsi="仿宋_GB2312" w:eastAsia="仿宋_GB2312" w:cs="仿宋_GB2312"/>
          <w:b/>
          <w:sz w:val="24"/>
          <w:highlight w:val="none"/>
        </w:rPr>
      </w:pPr>
    </w:p>
    <w:p w14:paraId="74F6A24B">
      <w:pPr>
        <w:spacing w:line="480" w:lineRule="exact"/>
        <w:jc w:val="center"/>
        <w:rPr>
          <w:rFonts w:ascii="仿宋_GB2312" w:hAnsi="仿宋_GB2312" w:eastAsia="仿宋_GB2312" w:cs="仿宋_GB2312"/>
          <w:b/>
          <w:sz w:val="24"/>
          <w:highlight w:val="none"/>
        </w:rPr>
      </w:pPr>
    </w:p>
    <w:p w14:paraId="70DD7BCD">
      <w:pPr>
        <w:spacing w:line="480" w:lineRule="exact"/>
        <w:jc w:val="center"/>
        <w:rPr>
          <w:rFonts w:ascii="仿宋_GB2312" w:hAnsi="仿宋_GB2312" w:eastAsia="仿宋_GB2312" w:cs="仿宋_GB2312"/>
          <w:b/>
          <w:sz w:val="24"/>
          <w:highlight w:val="none"/>
        </w:rPr>
      </w:pPr>
    </w:p>
    <w:p w14:paraId="578E2B0D">
      <w:pPr>
        <w:spacing w:line="480" w:lineRule="exact"/>
        <w:jc w:val="center"/>
        <w:rPr>
          <w:rFonts w:ascii="仿宋_GB2312" w:hAnsi="仿宋_GB2312" w:eastAsia="仿宋_GB2312" w:cs="仿宋_GB2312"/>
          <w:b/>
          <w:sz w:val="24"/>
          <w:highlight w:val="none"/>
        </w:rPr>
      </w:pPr>
    </w:p>
    <w:p w14:paraId="705BBAD9">
      <w:pPr>
        <w:spacing w:line="480" w:lineRule="exact"/>
        <w:jc w:val="center"/>
        <w:rPr>
          <w:rFonts w:ascii="仿宋_GB2312" w:hAnsi="仿宋_GB2312" w:eastAsia="仿宋_GB2312" w:cs="仿宋_GB2312"/>
          <w:b/>
          <w:sz w:val="24"/>
          <w:highlight w:val="none"/>
        </w:rPr>
      </w:pPr>
    </w:p>
    <w:p w14:paraId="1FA2174B">
      <w:pPr>
        <w:spacing w:line="480" w:lineRule="exact"/>
        <w:jc w:val="center"/>
        <w:rPr>
          <w:rFonts w:ascii="仿宋_GB2312" w:hAnsi="仿宋_GB2312" w:eastAsia="仿宋_GB2312" w:cs="仿宋_GB2312"/>
          <w:b/>
          <w:sz w:val="24"/>
          <w:highlight w:val="none"/>
        </w:rPr>
      </w:pPr>
    </w:p>
    <w:p w14:paraId="0A85DA44">
      <w:pPr>
        <w:spacing w:line="360" w:lineRule="auto"/>
        <w:rPr>
          <w:rFonts w:hint="eastAsia" w:ascii="仿宋_GB2312" w:hAnsi="仿宋_GB2312" w:eastAsia="仿宋_GB2312" w:cs="仿宋_GB2312"/>
          <w:b/>
          <w:sz w:val="36"/>
          <w:szCs w:val="36"/>
          <w:highlight w:val="none"/>
          <w:lang w:eastAsia="zh-CN"/>
        </w:rPr>
      </w:pPr>
      <w:r>
        <w:rPr>
          <w:rFonts w:hint="eastAsia" w:ascii="仿宋_GB2312" w:hAnsi="仿宋_GB2312" w:eastAsia="仿宋_GB2312" w:cs="仿宋_GB2312"/>
          <w:b/>
          <w:sz w:val="36"/>
          <w:szCs w:val="36"/>
          <w:highlight w:val="none"/>
        </w:rPr>
        <w:t>项目名称</w:t>
      </w:r>
      <w:r>
        <w:rPr>
          <w:rFonts w:hint="eastAsia" w:ascii="仿宋_GB2312" w:hAnsi="仿宋_GB2312" w:eastAsia="仿宋_GB2312" w:cs="仿宋_GB2312"/>
          <w:b/>
          <w:sz w:val="36"/>
          <w:szCs w:val="36"/>
          <w:highlight w:val="none"/>
          <w:lang w:eastAsia="zh-CN"/>
        </w:rPr>
        <w:t>：宽甸满族自治县公安局指纹采集仪采购(二次)</w:t>
      </w:r>
    </w:p>
    <w:p w14:paraId="4C91E8C0">
      <w:pPr>
        <w:spacing w:line="360" w:lineRule="auto"/>
        <w:rPr>
          <w:rFonts w:hint="eastAsia" w:ascii="仿宋_GB2312" w:hAnsi="仿宋_GB2312" w:eastAsia="仿宋_GB2312" w:cs="仿宋_GB2312"/>
          <w:b/>
          <w:sz w:val="36"/>
          <w:szCs w:val="36"/>
          <w:highlight w:val="yellow"/>
          <w:lang w:val="en-US" w:eastAsia="zh-CN"/>
        </w:rPr>
      </w:pPr>
      <w:r>
        <w:rPr>
          <w:rFonts w:hint="eastAsia" w:ascii="仿宋_GB2312" w:hAnsi="仿宋_GB2312" w:eastAsia="仿宋_GB2312" w:cs="仿宋_GB2312"/>
          <w:b/>
          <w:sz w:val="36"/>
          <w:szCs w:val="36"/>
          <w:highlight w:val="none"/>
        </w:rPr>
        <w:t>项目编号：</w:t>
      </w:r>
      <w:r>
        <w:rPr>
          <w:rFonts w:hint="eastAsia" w:ascii="仿宋_GB2312" w:hAnsi="仿宋_GB2312" w:eastAsia="仿宋_GB2312" w:cs="仿宋_GB2312"/>
          <w:b/>
          <w:color w:val="auto"/>
          <w:sz w:val="36"/>
          <w:szCs w:val="36"/>
          <w:highlight w:val="none"/>
          <w:lang w:eastAsia="zh-CN"/>
        </w:rPr>
        <w:t>JH25-210624-00159</w:t>
      </w:r>
    </w:p>
    <w:p w14:paraId="72DAEEF4">
      <w:pPr>
        <w:spacing w:line="360" w:lineRule="auto"/>
        <w:rPr>
          <w:rFonts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编制单位：</w:t>
      </w:r>
      <w:r>
        <w:rPr>
          <w:rFonts w:hint="eastAsia" w:ascii="仿宋_GB2312" w:hAnsi="仿宋_GB2312" w:eastAsia="仿宋_GB2312" w:cs="仿宋_GB2312"/>
          <w:b/>
          <w:sz w:val="36"/>
          <w:szCs w:val="36"/>
          <w:highlight w:val="none"/>
          <w:lang w:eastAsia="zh-CN"/>
        </w:rPr>
        <w:t>辽宁金火招投标代理有限公司</w:t>
      </w:r>
      <w:r>
        <w:rPr>
          <w:rFonts w:hint="eastAsia" w:ascii="仿宋_GB2312" w:hAnsi="仿宋_GB2312" w:eastAsia="仿宋_GB2312" w:cs="仿宋_GB2312"/>
          <w:b/>
          <w:sz w:val="36"/>
          <w:szCs w:val="36"/>
          <w:highlight w:val="none"/>
        </w:rPr>
        <w:t xml:space="preserve"> </w:t>
      </w:r>
    </w:p>
    <w:p w14:paraId="4414C07B">
      <w:pPr>
        <w:ind w:firstLine="846" w:firstLineChars="235"/>
        <w:jc w:val="center"/>
        <w:rPr>
          <w:rFonts w:ascii="仿宋_GB2312" w:hAnsi="仿宋_GB2312" w:eastAsia="仿宋_GB2312" w:cs="仿宋_GB2312"/>
          <w:b/>
          <w:bCs/>
          <w:sz w:val="36"/>
          <w:szCs w:val="44"/>
          <w:highlight w:val="none"/>
        </w:rPr>
        <w:sectPr>
          <w:pgSz w:w="11906" w:h="16838"/>
          <w:pgMar w:top="1440" w:right="1800" w:bottom="1440" w:left="1800" w:header="851" w:footer="992" w:gutter="0"/>
          <w:cols w:space="720" w:num="1"/>
          <w:docGrid w:type="linesAndChars" w:linePitch="312" w:charSpace="0"/>
        </w:sectPr>
      </w:pPr>
    </w:p>
    <w:p w14:paraId="38238739">
      <w:pPr>
        <w:jc w:val="center"/>
        <w:rPr>
          <w:rFonts w:ascii="仿宋_GB2312" w:hAnsi="仿宋_GB2312" w:eastAsia="仿宋_GB2312" w:cs="仿宋_GB2312"/>
          <w:b/>
          <w:bCs/>
          <w:sz w:val="44"/>
          <w:szCs w:val="44"/>
          <w:highlight w:val="none"/>
        </w:rPr>
      </w:pPr>
      <w:r>
        <w:rPr>
          <w:rFonts w:hint="eastAsia" w:ascii="仿宋_GB2312" w:hAnsi="仿宋_GB2312" w:eastAsia="仿宋_GB2312" w:cs="仿宋_GB2312"/>
          <w:b/>
          <w:bCs/>
          <w:sz w:val="44"/>
          <w:szCs w:val="44"/>
          <w:highlight w:val="none"/>
        </w:rPr>
        <w:t>目  录</w:t>
      </w:r>
    </w:p>
    <w:p w14:paraId="252E7F98">
      <w:pPr>
        <w:jc w:val="center"/>
        <w:rPr>
          <w:rFonts w:ascii="仿宋_GB2312" w:hAnsi="仿宋_GB2312" w:eastAsia="仿宋_GB2312" w:cs="仿宋_GB2312"/>
          <w:b/>
          <w:bCs/>
          <w:sz w:val="44"/>
          <w:szCs w:val="44"/>
          <w:highlight w:val="none"/>
        </w:rPr>
      </w:pPr>
    </w:p>
    <w:p w14:paraId="20D2CBC8">
      <w:pPr>
        <w:pStyle w:val="15"/>
        <w:tabs>
          <w:tab w:val="right" w:leader="dot" w:pos="8306"/>
        </w:tabs>
        <w:rPr>
          <w:b/>
          <w:bCs/>
          <w:i/>
          <w:iCs/>
          <w:sz w:val="28"/>
          <w:szCs w:val="36"/>
        </w:rPr>
      </w:pPr>
      <w:r>
        <w:rPr>
          <w:b/>
          <w:bCs/>
          <w:i/>
          <w:iCs/>
          <w:sz w:val="36"/>
          <w:szCs w:val="36"/>
          <w:highlight w:val="none"/>
        </w:rPr>
        <w:fldChar w:fldCharType="begin"/>
      </w:r>
      <w:r>
        <w:rPr>
          <w:b/>
          <w:bCs/>
          <w:i/>
          <w:iCs/>
          <w:sz w:val="36"/>
          <w:szCs w:val="36"/>
          <w:highlight w:val="none"/>
        </w:rPr>
        <w:instrText xml:space="preserve">TOC \o "1-1" \h \u </w:instrText>
      </w:r>
      <w:r>
        <w:rPr>
          <w:b/>
          <w:bCs/>
          <w:i/>
          <w:iCs/>
          <w:sz w:val="36"/>
          <w:szCs w:val="36"/>
          <w:highlight w:val="none"/>
        </w:rPr>
        <w:fldChar w:fldCharType="separate"/>
      </w:r>
      <w:r>
        <w:rPr>
          <w:b/>
          <w:bCs/>
          <w:i/>
          <w:iCs/>
          <w:sz w:val="28"/>
          <w:szCs w:val="36"/>
          <w:highlight w:val="none"/>
        </w:rPr>
        <w:fldChar w:fldCharType="begin"/>
      </w:r>
      <w:r>
        <w:rPr>
          <w:b/>
          <w:bCs/>
          <w:i/>
          <w:iCs/>
          <w:sz w:val="28"/>
          <w:szCs w:val="36"/>
          <w:highlight w:val="none"/>
        </w:rPr>
        <w:instrText xml:space="preserve"> HYPERLINK \l _Toc18232 </w:instrText>
      </w:r>
      <w:r>
        <w:rPr>
          <w:b/>
          <w:bCs/>
          <w:i/>
          <w:iCs/>
          <w:sz w:val="28"/>
          <w:szCs w:val="36"/>
          <w:highlight w:val="none"/>
        </w:rPr>
        <w:fldChar w:fldCharType="separate"/>
      </w:r>
      <w:r>
        <w:rPr>
          <w:rFonts w:hint="eastAsia" w:ascii="仿宋_GB2312" w:hAnsi="仿宋_GB2312" w:eastAsia="仿宋_GB2312" w:cs="仿宋_GB2312"/>
          <w:b/>
          <w:bCs/>
          <w:i/>
          <w:iCs/>
          <w:sz w:val="28"/>
          <w:szCs w:val="36"/>
          <w:highlight w:val="none"/>
        </w:rPr>
        <w:t>招标公告</w:t>
      </w:r>
      <w:r>
        <w:rPr>
          <w:b/>
          <w:bCs/>
          <w:i/>
          <w:iCs/>
          <w:sz w:val="28"/>
          <w:szCs w:val="36"/>
        </w:rPr>
        <w:tab/>
      </w:r>
      <w:r>
        <w:rPr>
          <w:b/>
          <w:bCs/>
          <w:i/>
          <w:iCs/>
          <w:sz w:val="28"/>
          <w:szCs w:val="36"/>
        </w:rPr>
        <w:fldChar w:fldCharType="begin"/>
      </w:r>
      <w:r>
        <w:rPr>
          <w:b/>
          <w:bCs/>
          <w:i/>
          <w:iCs/>
          <w:sz w:val="28"/>
          <w:szCs w:val="36"/>
        </w:rPr>
        <w:instrText xml:space="preserve"> PAGEREF _Toc18232 \h </w:instrText>
      </w:r>
      <w:r>
        <w:rPr>
          <w:b/>
          <w:bCs/>
          <w:i/>
          <w:iCs/>
          <w:sz w:val="28"/>
          <w:szCs w:val="36"/>
        </w:rPr>
        <w:fldChar w:fldCharType="separate"/>
      </w:r>
      <w:r>
        <w:rPr>
          <w:b/>
          <w:bCs/>
          <w:i/>
          <w:iCs/>
          <w:sz w:val="28"/>
          <w:szCs w:val="36"/>
        </w:rPr>
        <w:t>3</w:t>
      </w:r>
      <w:r>
        <w:rPr>
          <w:b/>
          <w:bCs/>
          <w:i/>
          <w:iCs/>
          <w:sz w:val="28"/>
          <w:szCs w:val="36"/>
        </w:rPr>
        <w:fldChar w:fldCharType="end"/>
      </w:r>
      <w:r>
        <w:rPr>
          <w:b/>
          <w:bCs/>
          <w:i/>
          <w:iCs/>
          <w:sz w:val="28"/>
          <w:szCs w:val="36"/>
          <w:highlight w:val="none"/>
        </w:rPr>
        <w:fldChar w:fldCharType="end"/>
      </w:r>
    </w:p>
    <w:p w14:paraId="21A32720">
      <w:pPr>
        <w:pStyle w:val="15"/>
        <w:tabs>
          <w:tab w:val="right" w:leader="dot" w:pos="8306"/>
        </w:tabs>
        <w:rPr>
          <w:b/>
          <w:bCs/>
          <w:i/>
          <w:iCs/>
          <w:sz w:val="28"/>
          <w:szCs w:val="36"/>
        </w:rPr>
      </w:pPr>
      <w:r>
        <w:rPr>
          <w:b/>
          <w:bCs/>
          <w:i/>
          <w:iCs/>
          <w:sz w:val="28"/>
          <w:szCs w:val="36"/>
          <w:highlight w:val="none"/>
        </w:rPr>
        <w:fldChar w:fldCharType="begin"/>
      </w:r>
      <w:r>
        <w:rPr>
          <w:b/>
          <w:bCs/>
          <w:i/>
          <w:iCs/>
          <w:sz w:val="28"/>
          <w:szCs w:val="36"/>
          <w:highlight w:val="none"/>
        </w:rPr>
        <w:instrText xml:space="preserve"> HYPERLINK \l _Toc9083 </w:instrText>
      </w:r>
      <w:r>
        <w:rPr>
          <w:b/>
          <w:bCs/>
          <w:i/>
          <w:iCs/>
          <w:sz w:val="28"/>
          <w:szCs w:val="36"/>
          <w:highlight w:val="none"/>
        </w:rPr>
        <w:fldChar w:fldCharType="separate"/>
      </w:r>
      <w:r>
        <w:rPr>
          <w:rFonts w:hint="eastAsia" w:ascii="仿宋_GB2312" w:hAnsi="仿宋_GB2312" w:eastAsia="仿宋_GB2312" w:cs="仿宋_GB2312"/>
          <w:b/>
          <w:bCs/>
          <w:i/>
          <w:iCs/>
          <w:sz w:val="28"/>
          <w:szCs w:val="36"/>
          <w:highlight w:val="none"/>
        </w:rPr>
        <w:t>第一章 投标人须知</w:t>
      </w:r>
      <w:r>
        <w:rPr>
          <w:b/>
          <w:bCs/>
          <w:i/>
          <w:iCs/>
          <w:sz w:val="28"/>
          <w:szCs w:val="36"/>
        </w:rPr>
        <w:tab/>
      </w:r>
      <w:r>
        <w:rPr>
          <w:b/>
          <w:bCs/>
          <w:i/>
          <w:iCs/>
          <w:sz w:val="28"/>
          <w:szCs w:val="36"/>
        </w:rPr>
        <w:fldChar w:fldCharType="begin"/>
      </w:r>
      <w:r>
        <w:rPr>
          <w:b/>
          <w:bCs/>
          <w:i/>
          <w:iCs/>
          <w:sz w:val="28"/>
          <w:szCs w:val="36"/>
        </w:rPr>
        <w:instrText xml:space="preserve"> PAGEREF _Toc9083 \h </w:instrText>
      </w:r>
      <w:r>
        <w:rPr>
          <w:b/>
          <w:bCs/>
          <w:i/>
          <w:iCs/>
          <w:sz w:val="28"/>
          <w:szCs w:val="36"/>
        </w:rPr>
        <w:fldChar w:fldCharType="separate"/>
      </w:r>
      <w:r>
        <w:rPr>
          <w:b/>
          <w:bCs/>
          <w:i/>
          <w:iCs/>
          <w:sz w:val="28"/>
          <w:szCs w:val="36"/>
        </w:rPr>
        <w:t>3</w:t>
      </w:r>
      <w:r>
        <w:rPr>
          <w:b/>
          <w:bCs/>
          <w:i/>
          <w:iCs/>
          <w:sz w:val="28"/>
          <w:szCs w:val="36"/>
        </w:rPr>
        <w:fldChar w:fldCharType="end"/>
      </w:r>
      <w:r>
        <w:rPr>
          <w:b/>
          <w:bCs/>
          <w:i/>
          <w:iCs/>
          <w:sz w:val="28"/>
          <w:szCs w:val="36"/>
          <w:highlight w:val="none"/>
        </w:rPr>
        <w:fldChar w:fldCharType="end"/>
      </w:r>
    </w:p>
    <w:p w14:paraId="7CC81316">
      <w:pPr>
        <w:pStyle w:val="15"/>
        <w:tabs>
          <w:tab w:val="right" w:leader="dot" w:pos="8306"/>
        </w:tabs>
        <w:rPr>
          <w:b/>
          <w:bCs/>
          <w:i/>
          <w:iCs/>
          <w:sz w:val="28"/>
          <w:szCs w:val="36"/>
        </w:rPr>
      </w:pPr>
      <w:r>
        <w:rPr>
          <w:b/>
          <w:bCs/>
          <w:i/>
          <w:iCs/>
          <w:sz w:val="28"/>
          <w:szCs w:val="36"/>
          <w:highlight w:val="none"/>
        </w:rPr>
        <w:fldChar w:fldCharType="begin"/>
      </w:r>
      <w:r>
        <w:rPr>
          <w:b/>
          <w:bCs/>
          <w:i/>
          <w:iCs/>
          <w:sz w:val="28"/>
          <w:szCs w:val="36"/>
          <w:highlight w:val="none"/>
        </w:rPr>
        <w:instrText xml:space="preserve"> HYPERLINK \l _Toc18701 </w:instrText>
      </w:r>
      <w:r>
        <w:rPr>
          <w:b/>
          <w:bCs/>
          <w:i/>
          <w:iCs/>
          <w:sz w:val="28"/>
          <w:szCs w:val="36"/>
          <w:highlight w:val="none"/>
        </w:rPr>
        <w:fldChar w:fldCharType="separate"/>
      </w:r>
      <w:r>
        <w:rPr>
          <w:rFonts w:hint="eastAsia" w:ascii="仿宋_GB2312" w:hAnsi="仿宋_GB2312" w:eastAsia="仿宋_GB2312" w:cs="仿宋_GB2312"/>
          <w:b/>
          <w:bCs/>
          <w:i/>
          <w:iCs/>
          <w:sz w:val="28"/>
          <w:szCs w:val="36"/>
          <w:highlight w:val="none"/>
        </w:rPr>
        <w:t>第二章 投标文件内容及格式</w:t>
      </w:r>
      <w:r>
        <w:rPr>
          <w:b/>
          <w:bCs/>
          <w:i/>
          <w:iCs/>
          <w:sz w:val="28"/>
          <w:szCs w:val="36"/>
        </w:rPr>
        <w:tab/>
      </w:r>
      <w:r>
        <w:rPr>
          <w:b/>
          <w:bCs/>
          <w:i/>
          <w:iCs/>
          <w:sz w:val="28"/>
          <w:szCs w:val="36"/>
        </w:rPr>
        <w:fldChar w:fldCharType="begin"/>
      </w:r>
      <w:r>
        <w:rPr>
          <w:b/>
          <w:bCs/>
          <w:i/>
          <w:iCs/>
          <w:sz w:val="28"/>
          <w:szCs w:val="36"/>
        </w:rPr>
        <w:instrText xml:space="preserve"> PAGEREF _Toc18701 \h </w:instrText>
      </w:r>
      <w:r>
        <w:rPr>
          <w:b/>
          <w:bCs/>
          <w:i/>
          <w:iCs/>
          <w:sz w:val="28"/>
          <w:szCs w:val="36"/>
        </w:rPr>
        <w:fldChar w:fldCharType="separate"/>
      </w:r>
      <w:r>
        <w:rPr>
          <w:b/>
          <w:bCs/>
          <w:i/>
          <w:iCs/>
          <w:sz w:val="28"/>
          <w:szCs w:val="36"/>
        </w:rPr>
        <w:t>24</w:t>
      </w:r>
      <w:r>
        <w:rPr>
          <w:b/>
          <w:bCs/>
          <w:i/>
          <w:iCs/>
          <w:sz w:val="28"/>
          <w:szCs w:val="36"/>
        </w:rPr>
        <w:fldChar w:fldCharType="end"/>
      </w:r>
      <w:r>
        <w:rPr>
          <w:b/>
          <w:bCs/>
          <w:i/>
          <w:iCs/>
          <w:sz w:val="28"/>
          <w:szCs w:val="36"/>
          <w:highlight w:val="none"/>
        </w:rPr>
        <w:fldChar w:fldCharType="end"/>
      </w:r>
    </w:p>
    <w:p w14:paraId="20174949">
      <w:pPr>
        <w:pStyle w:val="15"/>
        <w:tabs>
          <w:tab w:val="right" w:leader="dot" w:pos="8306"/>
        </w:tabs>
        <w:rPr>
          <w:b/>
          <w:bCs/>
          <w:i/>
          <w:iCs/>
          <w:sz w:val="28"/>
          <w:szCs w:val="36"/>
        </w:rPr>
      </w:pPr>
      <w:r>
        <w:rPr>
          <w:b/>
          <w:bCs/>
          <w:i/>
          <w:iCs/>
          <w:sz w:val="28"/>
          <w:szCs w:val="36"/>
          <w:highlight w:val="none"/>
        </w:rPr>
        <w:fldChar w:fldCharType="begin"/>
      </w:r>
      <w:r>
        <w:rPr>
          <w:b/>
          <w:bCs/>
          <w:i/>
          <w:iCs/>
          <w:sz w:val="28"/>
          <w:szCs w:val="36"/>
          <w:highlight w:val="none"/>
        </w:rPr>
        <w:instrText xml:space="preserve"> HYPERLINK \l _Toc5196 </w:instrText>
      </w:r>
      <w:r>
        <w:rPr>
          <w:b/>
          <w:bCs/>
          <w:i/>
          <w:iCs/>
          <w:sz w:val="28"/>
          <w:szCs w:val="36"/>
          <w:highlight w:val="none"/>
        </w:rPr>
        <w:fldChar w:fldCharType="separate"/>
      </w:r>
      <w:r>
        <w:rPr>
          <w:rFonts w:hint="eastAsia" w:ascii="仿宋_GB2312" w:hAnsi="仿宋_GB2312" w:eastAsia="仿宋_GB2312" w:cs="仿宋_GB2312"/>
          <w:b/>
          <w:bCs/>
          <w:i/>
          <w:iCs/>
          <w:sz w:val="28"/>
          <w:szCs w:val="36"/>
          <w:highlight w:val="none"/>
        </w:rPr>
        <w:t>第三章 货物需求</w:t>
      </w:r>
      <w:r>
        <w:rPr>
          <w:b/>
          <w:bCs/>
          <w:i/>
          <w:iCs/>
          <w:sz w:val="28"/>
          <w:szCs w:val="36"/>
        </w:rPr>
        <w:tab/>
      </w:r>
      <w:r>
        <w:rPr>
          <w:b/>
          <w:bCs/>
          <w:i/>
          <w:iCs/>
          <w:sz w:val="28"/>
          <w:szCs w:val="36"/>
        </w:rPr>
        <w:fldChar w:fldCharType="begin"/>
      </w:r>
      <w:r>
        <w:rPr>
          <w:b/>
          <w:bCs/>
          <w:i/>
          <w:iCs/>
          <w:sz w:val="28"/>
          <w:szCs w:val="36"/>
        </w:rPr>
        <w:instrText xml:space="preserve"> PAGEREF _Toc5196 \h </w:instrText>
      </w:r>
      <w:r>
        <w:rPr>
          <w:b/>
          <w:bCs/>
          <w:i/>
          <w:iCs/>
          <w:sz w:val="28"/>
          <w:szCs w:val="36"/>
        </w:rPr>
        <w:fldChar w:fldCharType="separate"/>
      </w:r>
      <w:r>
        <w:rPr>
          <w:b/>
          <w:bCs/>
          <w:i/>
          <w:iCs/>
          <w:sz w:val="28"/>
          <w:szCs w:val="36"/>
        </w:rPr>
        <w:t>43</w:t>
      </w:r>
      <w:r>
        <w:rPr>
          <w:b/>
          <w:bCs/>
          <w:i/>
          <w:iCs/>
          <w:sz w:val="28"/>
          <w:szCs w:val="36"/>
        </w:rPr>
        <w:fldChar w:fldCharType="end"/>
      </w:r>
      <w:r>
        <w:rPr>
          <w:b/>
          <w:bCs/>
          <w:i/>
          <w:iCs/>
          <w:sz w:val="28"/>
          <w:szCs w:val="36"/>
          <w:highlight w:val="none"/>
        </w:rPr>
        <w:fldChar w:fldCharType="end"/>
      </w:r>
    </w:p>
    <w:p w14:paraId="4961C546">
      <w:pPr>
        <w:pStyle w:val="15"/>
        <w:tabs>
          <w:tab w:val="right" w:leader="dot" w:pos="8306"/>
        </w:tabs>
        <w:rPr>
          <w:b/>
          <w:bCs/>
          <w:i/>
          <w:iCs/>
          <w:sz w:val="28"/>
          <w:szCs w:val="36"/>
        </w:rPr>
      </w:pPr>
      <w:r>
        <w:rPr>
          <w:b/>
          <w:bCs/>
          <w:i/>
          <w:iCs/>
          <w:sz w:val="28"/>
          <w:szCs w:val="36"/>
          <w:highlight w:val="none"/>
        </w:rPr>
        <w:fldChar w:fldCharType="begin"/>
      </w:r>
      <w:r>
        <w:rPr>
          <w:b/>
          <w:bCs/>
          <w:i/>
          <w:iCs/>
          <w:sz w:val="28"/>
          <w:szCs w:val="36"/>
          <w:highlight w:val="none"/>
        </w:rPr>
        <w:instrText xml:space="preserve"> HYPERLINK \l _Toc19658 </w:instrText>
      </w:r>
      <w:r>
        <w:rPr>
          <w:b/>
          <w:bCs/>
          <w:i/>
          <w:iCs/>
          <w:sz w:val="28"/>
          <w:szCs w:val="36"/>
          <w:highlight w:val="none"/>
        </w:rPr>
        <w:fldChar w:fldCharType="separate"/>
      </w:r>
      <w:r>
        <w:rPr>
          <w:rFonts w:hint="eastAsia" w:ascii="仿宋_GB2312" w:hAnsi="仿宋_GB2312" w:eastAsia="仿宋_GB2312" w:cs="仿宋_GB2312"/>
          <w:b/>
          <w:bCs/>
          <w:i/>
          <w:iCs/>
          <w:sz w:val="28"/>
          <w:szCs w:val="36"/>
          <w:highlight w:val="none"/>
        </w:rPr>
        <w:t>第四章 评标方法</w:t>
      </w:r>
      <w:r>
        <w:rPr>
          <w:b/>
          <w:bCs/>
          <w:i/>
          <w:iCs/>
          <w:sz w:val="28"/>
          <w:szCs w:val="36"/>
        </w:rPr>
        <w:tab/>
      </w:r>
      <w:r>
        <w:rPr>
          <w:b/>
          <w:bCs/>
          <w:i/>
          <w:iCs/>
          <w:sz w:val="28"/>
          <w:szCs w:val="36"/>
        </w:rPr>
        <w:fldChar w:fldCharType="begin"/>
      </w:r>
      <w:r>
        <w:rPr>
          <w:b/>
          <w:bCs/>
          <w:i/>
          <w:iCs/>
          <w:sz w:val="28"/>
          <w:szCs w:val="36"/>
        </w:rPr>
        <w:instrText xml:space="preserve"> PAGEREF _Toc19658 \h </w:instrText>
      </w:r>
      <w:r>
        <w:rPr>
          <w:b/>
          <w:bCs/>
          <w:i/>
          <w:iCs/>
          <w:sz w:val="28"/>
          <w:szCs w:val="36"/>
        </w:rPr>
        <w:fldChar w:fldCharType="separate"/>
      </w:r>
      <w:r>
        <w:rPr>
          <w:b/>
          <w:bCs/>
          <w:i/>
          <w:iCs/>
          <w:sz w:val="28"/>
          <w:szCs w:val="36"/>
        </w:rPr>
        <w:t>45</w:t>
      </w:r>
      <w:r>
        <w:rPr>
          <w:b/>
          <w:bCs/>
          <w:i/>
          <w:iCs/>
          <w:sz w:val="28"/>
          <w:szCs w:val="36"/>
        </w:rPr>
        <w:fldChar w:fldCharType="end"/>
      </w:r>
      <w:r>
        <w:rPr>
          <w:b/>
          <w:bCs/>
          <w:i/>
          <w:iCs/>
          <w:sz w:val="28"/>
          <w:szCs w:val="36"/>
          <w:highlight w:val="none"/>
        </w:rPr>
        <w:fldChar w:fldCharType="end"/>
      </w:r>
    </w:p>
    <w:p w14:paraId="5659BAC3">
      <w:pPr>
        <w:pStyle w:val="15"/>
        <w:tabs>
          <w:tab w:val="right" w:leader="dot" w:pos="8306"/>
        </w:tabs>
        <w:rPr>
          <w:b/>
          <w:bCs/>
          <w:i/>
          <w:iCs/>
          <w:sz w:val="28"/>
          <w:szCs w:val="36"/>
        </w:rPr>
      </w:pPr>
      <w:r>
        <w:rPr>
          <w:b/>
          <w:bCs/>
          <w:i/>
          <w:iCs/>
          <w:sz w:val="28"/>
          <w:szCs w:val="36"/>
          <w:highlight w:val="none"/>
        </w:rPr>
        <w:fldChar w:fldCharType="begin"/>
      </w:r>
      <w:r>
        <w:rPr>
          <w:b/>
          <w:bCs/>
          <w:i/>
          <w:iCs/>
          <w:sz w:val="28"/>
          <w:szCs w:val="36"/>
          <w:highlight w:val="none"/>
        </w:rPr>
        <w:instrText xml:space="preserve"> HYPERLINK \l _Toc1905 </w:instrText>
      </w:r>
      <w:r>
        <w:rPr>
          <w:b/>
          <w:bCs/>
          <w:i/>
          <w:iCs/>
          <w:sz w:val="28"/>
          <w:szCs w:val="36"/>
          <w:highlight w:val="none"/>
        </w:rPr>
        <w:fldChar w:fldCharType="separate"/>
      </w:r>
      <w:r>
        <w:rPr>
          <w:rFonts w:hint="eastAsia" w:ascii="仿宋_GB2312" w:hAnsi="仿宋_GB2312" w:eastAsia="仿宋_GB2312" w:cs="仿宋_GB2312"/>
          <w:b/>
          <w:bCs/>
          <w:i/>
          <w:iCs/>
          <w:sz w:val="28"/>
          <w:szCs w:val="36"/>
          <w:highlight w:val="none"/>
        </w:rPr>
        <w:t>第五章 政府采购合同条款及格式</w:t>
      </w:r>
      <w:r>
        <w:rPr>
          <w:b/>
          <w:bCs/>
          <w:i/>
          <w:iCs/>
          <w:sz w:val="28"/>
          <w:szCs w:val="36"/>
        </w:rPr>
        <w:tab/>
      </w:r>
      <w:r>
        <w:rPr>
          <w:b/>
          <w:bCs/>
          <w:i/>
          <w:iCs/>
          <w:sz w:val="28"/>
          <w:szCs w:val="36"/>
        </w:rPr>
        <w:fldChar w:fldCharType="begin"/>
      </w:r>
      <w:r>
        <w:rPr>
          <w:b/>
          <w:bCs/>
          <w:i/>
          <w:iCs/>
          <w:sz w:val="28"/>
          <w:szCs w:val="36"/>
        </w:rPr>
        <w:instrText xml:space="preserve"> PAGEREF _Toc1905 \h </w:instrText>
      </w:r>
      <w:r>
        <w:rPr>
          <w:b/>
          <w:bCs/>
          <w:i/>
          <w:iCs/>
          <w:sz w:val="28"/>
          <w:szCs w:val="36"/>
        </w:rPr>
        <w:fldChar w:fldCharType="separate"/>
      </w:r>
      <w:r>
        <w:rPr>
          <w:b/>
          <w:bCs/>
          <w:i/>
          <w:iCs/>
          <w:sz w:val="28"/>
          <w:szCs w:val="36"/>
        </w:rPr>
        <w:t>53</w:t>
      </w:r>
      <w:r>
        <w:rPr>
          <w:b/>
          <w:bCs/>
          <w:i/>
          <w:iCs/>
          <w:sz w:val="28"/>
          <w:szCs w:val="36"/>
        </w:rPr>
        <w:fldChar w:fldCharType="end"/>
      </w:r>
      <w:r>
        <w:rPr>
          <w:b/>
          <w:bCs/>
          <w:i/>
          <w:iCs/>
          <w:sz w:val="28"/>
          <w:szCs w:val="36"/>
          <w:highlight w:val="none"/>
        </w:rPr>
        <w:fldChar w:fldCharType="end"/>
      </w:r>
    </w:p>
    <w:p w14:paraId="3CF49588">
      <w:pPr>
        <w:spacing w:line="480" w:lineRule="auto"/>
        <w:rPr>
          <w:highlight w:val="none"/>
        </w:rPr>
      </w:pPr>
      <w:r>
        <w:rPr>
          <w:b/>
          <w:bCs/>
          <w:i/>
          <w:iCs/>
          <w:sz w:val="28"/>
          <w:szCs w:val="36"/>
          <w:highlight w:val="none"/>
        </w:rPr>
        <w:fldChar w:fldCharType="end"/>
      </w:r>
    </w:p>
    <w:p w14:paraId="41B95EFE">
      <w:pPr>
        <w:pStyle w:val="2"/>
        <w:rPr>
          <w:rFonts w:ascii="仿宋_GB2312" w:hAnsi="仿宋_GB2312" w:eastAsia="仿宋_GB2312" w:cs="仿宋_GB2312"/>
          <w:highlight w:val="none"/>
        </w:rPr>
        <w:sectPr>
          <w:footerReference r:id="rId3" w:type="default"/>
          <w:pgSz w:w="11906" w:h="16838"/>
          <w:pgMar w:top="1440" w:right="1800" w:bottom="1440" w:left="1800" w:header="851" w:footer="992" w:gutter="0"/>
          <w:pgNumType w:fmt="decimal" w:start="2"/>
          <w:cols w:space="720" w:num="1"/>
          <w:docGrid w:type="linesAndChars" w:linePitch="312" w:charSpace="0"/>
        </w:sectPr>
      </w:pPr>
      <w:bookmarkStart w:id="0" w:name="_Toc1124_WPSOffice_Level1"/>
    </w:p>
    <w:bookmarkEnd w:id="0"/>
    <w:p w14:paraId="7F2AF022">
      <w:pPr>
        <w:pStyle w:val="2"/>
        <w:rPr>
          <w:rFonts w:ascii="仿宋_GB2312" w:hAnsi="仿宋_GB2312" w:eastAsia="仿宋_GB2312" w:cs="仿宋_GB2312"/>
          <w:highlight w:val="none"/>
        </w:rPr>
      </w:pPr>
      <w:bookmarkStart w:id="1" w:name="_Toc18232"/>
      <w:bookmarkStart w:id="2" w:name="_Toc26518_WPSOffice_Level1"/>
      <w:bookmarkStart w:id="3" w:name="_Toc9083"/>
      <w:r>
        <w:rPr>
          <w:rFonts w:hint="eastAsia" w:ascii="仿宋_GB2312" w:hAnsi="仿宋_GB2312" w:eastAsia="仿宋_GB2312" w:cs="仿宋_GB2312"/>
          <w:highlight w:val="none"/>
          <w:lang w:eastAsia="zh-CN"/>
        </w:rPr>
        <w:t>宽甸满族自治县公安局指纹采集仪采购(二次)</w:t>
      </w:r>
      <w:r>
        <w:rPr>
          <w:rFonts w:hint="eastAsia" w:ascii="仿宋_GB2312" w:hAnsi="仿宋_GB2312" w:eastAsia="仿宋_GB2312" w:cs="仿宋_GB2312"/>
          <w:highlight w:val="none"/>
        </w:rPr>
        <w:t>招标公告</w:t>
      </w:r>
      <w:bookmarkEnd w:id="1"/>
    </w:p>
    <w:p w14:paraId="0E54419A">
      <w:pPr>
        <w:pBdr>
          <w:top w:val="single" w:color="auto" w:sz="4" w:space="1"/>
          <w:left w:val="single" w:color="auto" w:sz="4" w:space="4"/>
          <w:bottom w:val="single" w:color="auto" w:sz="4" w:space="1"/>
          <w:right w:val="single" w:color="auto" w:sz="4" w:space="4"/>
        </w:pBd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项目概况</w:t>
      </w:r>
    </w:p>
    <w:p w14:paraId="168CFB9D">
      <w:pPr>
        <w:pBdr>
          <w:top w:val="single" w:color="auto" w:sz="4" w:space="1"/>
          <w:left w:val="single" w:color="auto" w:sz="4" w:space="4"/>
          <w:bottom w:val="single" w:color="auto" w:sz="4" w:space="1"/>
          <w:right w:val="single" w:color="auto" w:sz="4" w:space="4"/>
        </w:pBdr>
        <w:spacing w:line="360" w:lineRule="auto"/>
        <w:ind w:firstLine="560" w:firstLineChars="200"/>
        <w:rPr>
          <w:rFonts w:hint="eastAsia" w:ascii="仿宋" w:hAnsi="仿宋" w:eastAsia="仿宋" w:cs="仿宋"/>
          <w:sz w:val="28"/>
          <w:szCs w:val="28"/>
          <w:highlight w:val="none"/>
        </w:rPr>
      </w:pPr>
      <w:r>
        <w:rPr>
          <w:rFonts w:hint="eastAsia" w:ascii="仿宋" w:hAnsi="仿宋" w:cs="仿宋"/>
          <w:sz w:val="28"/>
          <w:szCs w:val="28"/>
          <w:highlight w:val="none"/>
          <w:u w:val="none"/>
          <w:lang w:eastAsia="zh-CN"/>
        </w:rPr>
        <w:t>宽甸满族自治县公安局指纹采集仪采购(二次)</w:t>
      </w:r>
      <w:r>
        <w:rPr>
          <w:rFonts w:hint="eastAsia" w:ascii="仿宋" w:hAnsi="仿宋" w:eastAsia="仿宋" w:cs="仿宋"/>
          <w:sz w:val="28"/>
          <w:szCs w:val="28"/>
          <w:highlight w:val="none"/>
        </w:rPr>
        <w:t>招标项目的潜在供应商应在</w:t>
      </w:r>
      <w:r>
        <w:rPr>
          <w:rFonts w:hint="eastAsia" w:ascii="仿宋" w:hAnsi="仿宋" w:eastAsia="仿宋" w:cs="仿宋"/>
          <w:sz w:val="28"/>
          <w:szCs w:val="28"/>
          <w:highlight w:val="none"/>
          <w:u w:val="none"/>
          <w:lang w:val="en-US" w:eastAsia="zh-CN"/>
        </w:rPr>
        <w:t xml:space="preserve"> </w:t>
      </w:r>
      <w:r>
        <w:rPr>
          <w:rFonts w:hint="eastAsia" w:ascii="仿宋" w:hAnsi="仿宋" w:cs="仿宋"/>
          <w:i w:val="0"/>
          <w:iCs/>
          <w:sz w:val="28"/>
          <w:szCs w:val="28"/>
          <w:highlight w:val="none"/>
          <w:u w:val="none"/>
          <w:lang w:val="en-US" w:eastAsia="zh-CN"/>
        </w:rPr>
        <w:t>线上</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获取招标文件，并</w:t>
      </w:r>
      <w:r>
        <w:rPr>
          <w:rFonts w:hint="eastAsia" w:ascii="仿宋" w:hAnsi="仿宋" w:eastAsia="仿宋" w:cs="仿宋"/>
          <w:b w:val="0"/>
          <w:bCs w:val="0"/>
          <w:sz w:val="28"/>
          <w:szCs w:val="28"/>
          <w:highlight w:val="none"/>
        </w:rPr>
        <w:t>于</w:t>
      </w:r>
      <w:r>
        <w:rPr>
          <w:rFonts w:hint="eastAsia" w:ascii="仿宋" w:hAnsi="仿宋" w:eastAsia="仿宋" w:cs="仿宋"/>
          <w:b w:val="0"/>
          <w:bCs w:val="0"/>
          <w:sz w:val="28"/>
          <w:szCs w:val="28"/>
          <w:highlight w:val="none"/>
          <w:u w:val="none"/>
        </w:rPr>
        <w:t xml:space="preserve"> </w:t>
      </w:r>
      <w:r>
        <w:rPr>
          <w:rFonts w:hint="eastAsia" w:ascii="仿宋" w:hAnsi="仿宋" w:cs="仿宋"/>
          <w:b w:val="0"/>
          <w:bCs w:val="0"/>
          <w:color w:val="auto"/>
          <w:sz w:val="28"/>
          <w:szCs w:val="28"/>
          <w:highlight w:val="none"/>
          <w:u w:val="none"/>
          <w:lang w:eastAsia="zh-CN"/>
        </w:rPr>
        <w:t>2025年10月10日14时00分</w:t>
      </w:r>
      <w:r>
        <w:rPr>
          <w:rFonts w:hint="eastAsia" w:ascii="仿宋" w:hAnsi="仿宋" w:eastAsia="仿宋" w:cs="仿宋"/>
          <w:b w:val="0"/>
          <w:bCs w:val="0"/>
          <w:color w:val="auto"/>
          <w:sz w:val="28"/>
          <w:szCs w:val="28"/>
          <w:highlight w:val="none"/>
          <w:u w:val="none"/>
        </w:rPr>
        <w:t>（</w:t>
      </w:r>
      <w:r>
        <w:rPr>
          <w:rFonts w:hint="eastAsia" w:ascii="仿宋" w:hAnsi="仿宋" w:eastAsia="仿宋" w:cs="仿宋"/>
          <w:bCs/>
          <w:color w:val="auto"/>
          <w:sz w:val="28"/>
          <w:szCs w:val="28"/>
          <w:highlight w:val="none"/>
        </w:rPr>
        <w:t>北京时间）前</w:t>
      </w:r>
      <w:r>
        <w:rPr>
          <w:rFonts w:hint="eastAsia" w:ascii="仿宋" w:hAnsi="仿宋" w:eastAsia="仿宋" w:cs="仿宋"/>
          <w:bCs/>
          <w:sz w:val="28"/>
          <w:szCs w:val="28"/>
          <w:highlight w:val="none"/>
        </w:rPr>
        <w:t>递交投标文件</w:t>
      </w:r>
      <w:r>
        <w:rPr>
          <w:rFonts w:hint="eastAsia" w:ascii="仿宋" w:hAnsi="仿宋" w:eastAsia="仿宋" w:cs="仿宋"/>
          <w:sz w:val="28"/>
          <w:szCs w:val="28"/>
          <w:highlight w:val="none"/>
        </w:rPr>
        <w:t>。</w:t>
      </w:r>
    </w:p>
    <w:p w14:paraId="359FE6B0">
      <w:pPr>
        <w:widowControl/>
        <w:adjustRightInd w:val="0"/>
        <w:snapToGrid w:val="0"/>
        <w:spacing w:line="360" w:lineRule="auto"/>
        <w:ind w:firstLine="560" w:firstLineChars="200"/>
        <w:jc w:val="left"/>
        <w:rPr>
          <w:rFonts w:hint="eastAsia" w:ascii="仿宋" w:hAnsi="仿宋" w:eastAsia="仿宋" w:cs="仿宋"/>
          <w:b/>
          <w:bCs/>
          <w:kern w:val="0"/>
          <w:sz w:val="28"/>
          <w:szCs w:val="28"/>
          <w:highlight w:val="none"/>
        </w:rPr>
      </w:pPr>
      <w:r>
        <w:rPr>
          <w:rFonts w:hint="eastAsia" w:ascii="仿宋" w:hAnsi="仿宋" w:eastAsia="仿宋" w:cs="仿宋"/>
          <w:kern w:val="0"/>
          <w:sz w:val="28"/>
          <w:szCs w:val="28"/>
          <w:highlight w:val="none"/>
        </w:rPr>
        <w:t xml:space="preserve"> </w:t>
      </w:r>
    </w:p>
    <w:p w14:paraId="2DE4050F">
      <w:pPr>
        <w:adjustRightInd w:val="0"/>
        <w:snapToGrid w:val="0"/>
        <w:spacing w:line="360" w:lineRule="auto"/>
        <w:rPr>
          <w:rFonts w:hint="eastAsia" w:ascii="仿宋" w:hAnsi="仿宋" w:eastAsia="仿宋" w:cs="仿宋"/>
          <w:b/>
          <w:bCs/>
          <w:sz w:val="28"/>
          <w:szCs w:val="28"/>
          <w:highlight w:val="none"/>
        </w:rPr>
      </w:pPr>
      <w:bookmarkStart w:id="4" w:name="_Toc28359079"/>
      <w:bookmarkStart w:id="5" w:name="_Toc35393621"/>
      <w:bookmarkStart w:id="6" w:name="_Toc28359002"/>
      <w:bookmarkStart w:id="7" w:name="_Toc35393790"/>
      <w:bookmarkStart w:id="8" w:name="_Hlk24379207"/>
      <w:r>
        <w:rPr>
          <w:rFonts w:hint="eastAsia" w:ascii="仿宋" w:hAnsi="仿宋" w:eastAsia="仿宋" w:cs="仿宋"/>
          <w:b/>
          <w:bCs/>
          <w:sz w:val="28"/>
          <w:szCs w:val="28"/>
          <w:highlight w:val="none"/>
        </w:rPr>
        <w:t>一、项目基本情况</w:t>
      </w:r>
      <w:bookmarkEnd w:id="4"/>
      <w:bookmarkEnd w:id="5"/>
      <w:bookmarkEnd w:id="6"/>
      <w:bookmarkEnd w:id="7"/>
    </w:p>
    <w:p w14:paraId="047FE23C">
      <w:pPr>
        <w:adjustRightInd w:val="0"/>
        <w:snapToGrid w:val="0"/>
        <w:spacing w:line="360" w:lineRule="auto"/>
        <w:ind w:firstLine="560" w:firstLineChars="200"/>
        <w:rPr>
          <w:rFonts w:hint="eastAsia" w:ascii="仿宋" w:hAnsi="仿宋" w:eastAsia="仿宋" w:cs="仿宋"/>
          <w:color w:val="0000FF"/>
          <w:sz w:val="28"/>
          <w:szCs w:val="28"/>
          <w:highlight w:val="none"/>
          <w:lang w:eastAsia="zh-CN"/>
        </w:rPr>
      </w:pPr>
      <w:r>
        <w:rPr>
          <w:rFonts w:hint="eastAsia" w:ascii="仿宋" w:hAnsi="仿宋" w:eastAsia="仿宋" w:cs="仿宋"/>
          <w:sz w:val="28"/>
          <w:szCs w:val="28"/>
          <w:highlight w:val="none"/>
        </w:rPr>
        <w:t>项目编号：</w:t>
      </w:r>
      <w:r>
        <w:rPr>
          <w:rFonts w:hint="eastAsia" w:ascii="仿宋" w:hAnsi="仿宋" w:cs="仿宋"/>
          <w:color w:val="auto"/>
          <w:sz w:val="28"/>
          <w:szCs w:val="28"/>
          <w:highlight w:val="none"/>
          <w:lang w:eastAsia="zh-CN"/>
        </w:rPr>
        <w:t>JH25-210624-00159</w:t>
      </w:r>
    </w:p>
    <w:p w14:paraId="575F19E2">
      <w:pPr>
        <w:adjustRightInd w:val="0"/>
        <w:snapToGrid w:val="0"/>
        <w:spacing w:line="360" w:lineRule="auto"/>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项目名称：</w:t>
      </w:r>
      <w:r>
        <w:rPr>
          <w:rFonts w:hint="eastAsia" w:ascii="仿宋" w:hAnsi="仿宋" w:cs="仿宋"/>
          <w:sz w:val="28"/>
          <w:szCs w:val="28"/>
          <w:highlight w:val="none"/>
          <w:lang w:eastAsia="zh-CN"/>
        </w:rPr>
        <w:t>宽甸满族自治县公安局指纹采集仪采购(二次)</w:t>
      </w:r>
    </w:p>
    <w:p w14:paraId="20714246">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包组编号：001</w:t>
      </w:r>
    </w:p>
    <w:bookmarkEnd w:id="8"/>
    <w:p w14:paraId="0A872C99">
      <w:pPr>
        <w:adjustRightInd w:val="0"/>
        <w:snapToGrid w:val="0"/>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预算金额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384,000.00</w:t>
      </w:r>
    </w:p>
    <w:p w14:paraId="487DC8CC">
      <w:pPr>
        <w:adjustRightInd w:val="0"/>
        <w:snapToGrid w:val="0"/>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最高限价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384,000.00</w:t>
      </w:r>
    </w:p>
    <w:p w14:paraId="14F71C99">
      <w:pPr>
        <w:adjustRightInd w:val="0"/>
        <w:snapToGrid w:val="0"/>
        <w:spacing w:line="360" w:lineRule="auto"/>
        <w:ind w:firstLine="560" w:firstLineChars="200"/>
        <w:rPr>
          <w:rFonts w:hint="default" w:ascii="仿宋" w:hAnsi="仿宋" w:eastAsia="仿宋" w:cs="仿宋"/>
          <w:color w:val="0000FF"/>
          <w:sz w:val="28"/>
          <w:szCs w:val="28"/>
          <w:highlight w:val="none"/>
          <w:u w:val="single"/>
          <w:lang w:val="en-US" w:eastAsia="zh-CN"/>
        </w:rPr>
      </w:pP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lang w:val="en-US" w:eastAsia="zh-CN"/>
        </w:rPr>
        <w:t>采购24套指纹采集仪</w:t>
      </w:r>
      <w:r>
        <w:rPr>
          <w:rFonts w:hint="eastAsia" w:ascii="仿宋" w:hAnsi="仿宋" w:cs="仿宋"/>
          <w:color w:val="auto"/>
          <w:sz w:val="28"/>
          <w:szCs w:val="28"/>
          <w:highlight w:val="none"/>
          <w:lang w:eastAsia="zh-CN"/>
        </w:rPr>
        <w:t>（</w:t>
      </w:r>
      <w:r>
        <w:rPr>
          <w:rFonts w:hint="eastAsia" w:ascii="仿宋" w:hAnsi="仿宋" w:cs="仿宋"/>
          <w:color w:val="auto"/>
          <w:sz w:val="28"/>
          <w:szCs w:val="28"/>
          <w:highlight w:val="none"/>
          <w:lang w:val="en-US" w:eastAsia="zh-CN"/>
        </w:rPr>
        <w:t>详见货物需求</w:t>
      </w:r>
      <w:r>
        <w:rPr>
          <w:rFonts w:hint="eastAsia" w:ascii="仿宋" w:hAnsi="仿宋" w:cs="仿宋"/>
          <w:color w:val="auto"/>
          <w:sz w:val="28"/>
          <w:szCs w:val="28"/>
          <w:highlight w:val="none"/>
          <w:lang w:eastAsia="zh-CN"/>
        </w:rPr>
        <w:t>）</w:t>
      </w:r>
    </w:p>
    <w:p w14:paraId="349D2533">
      <w:pPr>
        <w:adjustRightInd w:val="0"/>
        <w:snapToGrid w:val="0"/>
        <w:spacing w:line="360" w:lineRule="auto"/>
        <w:ind w:firstLine="560" w:firstLineChars="200"/>
        <w:rPr>
          <w:rFonts w:hint="eastAsia" w:ascii="仿宋" w:hAnsi="仿宋" w:eastAsia="仿宋" w:cs="仿宋"/>
          <w:sz w:val="28"/>
          <w:szCs w:val="28"/>
          <w:highlight w:val="none"/>
          <w:lang w:eastAsia="zh-CN"/>
        </w:rPr>
      </w:pPr>
      <w:r>
        <w:rPr>
          <w:rFonts w:hint="eastAsia" w:ascii="仿宋" w:hAnsi="仿宋" w:eastAsia="仿宋" w:cs="仿宋"/>
          <w:color w:val="auto"/>
          <w:sz w:val="28"/>
          <w:szCs w:val="28"/>
          <w:highlight w:val="none"/>
        </w:rPr>
        <w:t>合同履行期限：</w:t>
      </w:r>
      <w:r>
        <w:rPr>
          <w:rFonts w:hint="eastAsia" w:ascii="仿宋" w:hAnsi="仿宋" w:cs="仿宋"/>
          <w:color w:val="auto"/>
          <w:sz w:val="28"/>
          <w:szCs w:val="28"/>
          <w:highlight w:val="none"/>
          <w:lang w:eastAsia="zh-CN"/>
        </w:rPr>
        <w:t>合同签订后（15）日内完成供货并安装调试完成。(具体时间以签订合同为准)</w:t>
      </w:r>
    </w:p>
    <w:p w14:paraId="7D50ACE9">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需落实的政府采购政策内容：促进中小企业、促进残疾人就业、支持监狱企业相关政策等</w:t>
      </w:r>
    </w:p>
    <w:p w14:paraId="4CA3CC8B">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本项目（</w:t>
      </w:r>
      <w:r>
        <w:rPr>
          <w:rFonts w:hint="eastAsia" w:ascii="仿宋" w:hAnsi="仿宋" w:eastAsia="仿宋" w:cs="仿宋"/>
          <w:i w:val="0"/>
          <w:iCs/>
          <w:sz w:val="28"/>
          <w:szCs w:val="28"/>
          <w:highlight w:val="none"/>
        </w:rPr>
        <w:t>是/否</w:t>
      </w:r>
      <w:r>
        <w:rPr>
          <w:rFonts w:hint="eastAsia" w:ascii="仿宋" w:hAnsi="仿宋" w:eastAsia="仿宋" w:cs="仿宋"/>
          <w:sz w:val="28"/>
          <w:szCs w:val="28"/>
          <w:highlight w:val="none"/>
        </w:rPr>
        <w:t>）接受联合体投标</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否</w:t>
      </w:r>
      <w:r>
        <w:rPr>
          <w:rFonts w:hint="eastAsia" w:ascii="仿宋" w:hAnsi="仿宋" w:eastAsia="仿宋" w:cs="仿宋"/>
          <w:sz w:val="28"/>
          <w:szCs w:val="28"/>
          <w:highlight w:val="none"/>
        </w:rPr>
        <w:t>。</w:t>
      </w:r>
    </w:p>
    <w:p w14:paraId="62977C07">
      <w:pPr>
        <w:adjustRightInd w:val="0"/>
        <w:snapToGrid w:val="0"/>
        <w:spacing w:line="360" w:lineRule="auto"/>
        <w:rPr>
          <w:rFonts w:hint="eastAsia" w:ascii="仿宋" w:hAnsi="仿宋" w:eastAsia="仿宋" w:cs="仿宋"/>
          <w:b/>
          <w:bCs/>
          <w:sz w:val="28"/>
          <w:szCs w:val="28"/>
          <w:highlight w:val="none"/>
        </w:rPr>
      </w:pPr>
      <w:bookmarkStart w:id="9" w:name="_Toc28359080"/>
      <w:bookmarkStart w:id="10" w:name="_Toc35393622"/>
      <w:bookmarkStart w:id="11" w:name="_Toc28359003"/>
      <w:bookmarkStart w:id="12" w:name="_Toc35393791"/>
      <w:r>
        <w:rPr>
          <w:rFonts w:hint="eastAsia" w:ascii="仿宋" w:hAnsi="仿宋" w:eastAsia="仿宋" w:cs="仿宋"/>
          <w:b/>
          <w:bCs/>
          <w:sz w:val="28"/>
          <w:szCs w:val="28"/>
          <w:highlight w:val="none"/>
        </w:rPr>
        <w:t>二、供应商的资格要求：</w:t>
      </w:r>
      <w:bookmarkEnd w:id="9"/>
      <w:bookmarkEnd w:id="10"/>
      <w:bookmarkEnd w:id="11"/>
      <w:bookmarkEnd w:id="12"/>
    </w:p>
    <w:p w14:paraId="4B3B2CB3">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1.满足《中华人民共和国政府采购法》第二十二条规定；</w:t>
      </w:r>
    </w:p>
    <w:p w14:paraId="7D48B27C">
      <w:pPr>
        <w:adjustRightInd w:val="0"/>
        <w:snapToGrid w:val="0"/>
        <w:spacing w:line="360" w:lineRule="auto"/>
        <w:ind w:firstLine="560" w:firstLineChars="200"/>
        <w:rPr>
          <w:rFonts w:hint="eastAsia" w:ascii="仿宋" w:hAnsi="仿宋" w:eastAsia="仿宋" w:cs="仿宋"/>
          <w:sz w:val="28"/>
          <w:szCs w:val="28"/>
          <w:highlight w:val="none"/>
        </w:rPr>
      </w:pPr>
      <w:bookmarkStart w:id="13" w:name="_Toc28359081"/>
      <w:bookmarkStart w:id="14" w:name="_Toc28359004"/>
      <w:r>
        <w:rPr>
          <w:rFonts w:hint="eastAsia" w:ascii="仿宋" w:hAnsi="仿宋" w:eastAsia="仿宋" w:cs="仿宋"/>
          <w:sz w:val="28"/>
          <w:szCs w:val="28"/>
          <w:highlight w:val="none"/>
        </w:rPr>
        <w:t>2.落实政府采购政策需满足的资格要求：依据《关于印发&lt;政府采购促进中小企业发展管理办法&gt;的通知》财库〔2020〕46号文，本项目为专门面向中小企业采购的项目，供应商应为中小微企业或监狱企业或残疾人福利性单位。</w:t>
      </w:r>
    </w:p>
    <w:p w14:paraId="6B1C9AB3">
      <w:pPr>
        <w:adjustRightInd w:val="0"/>
        <w:snapToGrid w:val="0"/>
        <w:spacing w:line="360" w:lineRule="auto"/>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3.本项目的特定资格要求：</w:t>
      </w:r>
      <w:r>
        <w:rPr>
          <w:rFonts w:hint="eastAsia" w:ascii="仿宋" w:hAnsi="仿宋" w:cs="仿宋"/>
          <w:sz w:val="28"/>
          <w:szCs w:val="28"/>
          <w:highlight w:val="none"/>
          <w:lang w:val="en-US" w:eastAsia="zh-CN"/>
        </w:rPr>
        <w:t>无</w:t>
      </w:r>
    </w:p>
    <w:p w14:paraId="02CF4B1E">
      <w:pPr>
        <w:adjustRightInd w:val="0"/>
        <w:snapToGrid w:val="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三、政府采购供应商入库须知</w:t>
      </w:r>
    </w:p>
    <w:p w14:paraId="2603B459">
      <w:pPr>
        <w:adjustRightInd w:val="0"/>
        <w:snapToGrid w:val="0"/>
        <w:spacing w:line="360" w:lineRule="auto"/>
        <w:ind w:firstLine="560" w:firstLineChars="200"/>
        <w:rPr>
          <w:rFonts w:hint="eastAsia" w:ascii="仿宋" w:hAnsi="仿宋" w:eastAsia="仿宋" w:cs="仿宋"/>
          <w:sz w:val="28"/>
          <w:szCs w:val="28"/>
          <w:highlight w:val="none"/>
        </w:rPr>
      </w:pPr>
      <w:bookmarkStart w:id="15" w:name="_Toc35393792"/>
      <w:bookmarkStart w:id="16" w:name="_Toc35393623"/>
      <w:r>
        <w:rPr>
          <w:rFonts w:hint="eastAsia" w:ascii="仿宋" w:hAnsi="仿宋" w:eastAsia="仿宋" w:cs="仿宋"/>
          <w:sz w:val="28"/>
          <w:szCs w:val="28"/>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7E2251D9">
      <w:pPr>
        <w:adjustRightInd w:val="0"/>
        <w:snapToGrid w:val="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四、获取招标文件</w:t>
      </w:r>
      <w:bookmarkEnd w:id="13"/>
      <w:bookmarkEnd w:id="14"/>
      <w:bookmarkEnd w:id="15"/>
      <w:bookmarkEnd w:id="16"/>
    </w:p>
    <w:p w14:paraId="31569121">
      <w:pPr>
        <w:adjustRightInd w:val="0"/>
        <w:snapToGrid w:val="0"/>
        <w:spacing w:line="360" w:lineRule="auto"/>
        <w:ind w:firstLine="540"/>
        <w:rPr>
          <w:rFonts w:hint="eastAsia" w:ascii="仿宋" w:hAnsi="仿宋" w:eastAsia="仿宋" w:cs="仿宋"/>
          <w:color w:val="0000FF"/>
          <w:sz w:val="28"/>
          <w:szCs w:val="28"/>
          <w:highlight w:val="none"/>
        </w:rPr>
      </w:pPr>
      <w:r>
        <w:rPr>
          <w:rFonts w:hint="eastAsia" w:ascii="仿宋" w:hAnsi="仿宋" w:eastAsia="仿宋" w:cs="仿宋"/>
          <w:color w:val="0000FF"/>
          <w:sz w:val="28"/>
          <w:szCs w:val="28"/>
          <w:highlight w:val="none"/>
        </w:rPr>
        <w:t>时间：202</w:t>
      </w:r>
      <w:r>
        <w:rPr>
          <w:rFonts w:hint="eastAsia" w:ascii="仿宋" w:hAnsi="仿宋" w:cs="仿宋"/>
          <w:color w:val="0000FF"/>
          <w:sz w:val="28"/>
          <w:szCs w:val="28"/>
          <w:highlight w:val="none"/>
          <w:lang w:val="en-US" w:eastAsia="zh-CN"/>
        </w:rPr>
        <w:t>5</w:t>
      </w:r>
      <w:r>
        <w:rPr>
          <w:rFonts w:hint="eastAsia" w:ascii="仿宋" w:hAnsi="仿宋" w:eastAsia="仿宋" w:cs="仿宋"/>
          <w:color w:val="0000FF"/>
          <w:sz w:val="28"/>
          <w:szCs w:val="28"/>
          <w:highlight w:val="none"/>
        </w:rPr>
        <w:t>年</w:t>
      </w:r>
      <w:r>
        <w:rPr>
          <w:rFonts w:hint="eastAsia" w:ascii="仿宋" w:hAnsi="仿宋" w:cs="仿宋"/>
          <w:color w:val="0000FF"/>
          <w:sz w:val="28"/>
          <w:szCs w:val="28"/>
          <w:highlight w:val="none"/>
          <w:lang w:val="en-US" w:eastAsia="zh-CN"/>
        </w:rPr>
        <w:t>09</w:t>
      </w:r>
      <w:r>
        <w:rPr>
          <w:rFonts w:hint="eastAsia" w:ascii="仿宋" w:hAnsi="仿宋" w:eastAsia="仿宋" w:cs="仿宋"/>
          <w:color w:val="0000FF"/>
          <w:sz w:val="28"/>
          <w:szCs w:val="28"/>
          <w:highlight w:val="none"/>
        </w:rPr>
        <w:t>月</w:t>
      </w:r>
      <w:r>
        <w:rPr>
          <w:rFonts w:hint="eastAsia" w:ascii="仿宋" w:hAnsi="仿宋" w:cs="仿宋"/>
          <w:color w:val="0000FF"/>
          <w:sz w:val="28"/>
          <w:szCs w:val="28"/>
          <w:highlight w:val="none"/>
          <w:lang w:val="en-US" w:eastAsia="zh-CN"/>
        </w:rPr>
        <w:t>15</w:t>
      </w:r>
      <w:r>
        <w:rPr>
          <w:rFonts w:hint="eastAsia" w:ascii="仿宋" w:hAnsi="仿宋" w:eastAsia="仿宋" w:cs="仿宋"/>
          <w:color w:val="0000FF"/>
          <w:sz w:val="28"/>
          <w:szCs w:val="28"/>
          <w:highlight w:val="none"/>
        </w:rPr>
        <w:t>日</w:t>
      </w:r>
      <w:r>
        <w:rPr>
          <w:rFonts w:hint="eastAsia" w:ascii="仿宋" w:hAnsi="仿宋" w:cs="仿宋"/>
          <w:color w:val="0000FF"/>
          <w:sz w:val="28"/>
          <w:szCs w:val="28"/>
          <w:highlight w:val="none"/>
          <w:lang w:val="en-US" w:eastAsia="zh-CN"/>
        </w:rPr>
        <w:t>20</w:t>
      </w:r>
      <w:r>
        <w:rPr>
          <w:rFonts w:hint="eastAsia" w:ascii="仿宋" w:hAnsi="仿宋" w:eastAsia="仿宋" w:cs="仿宋"/>
          <w:color w:val="0000FF"/>
          <w:sz w:val="28"/>
          <w:szCs w:val="28"/>
          <w:highlight w:val="none"/>
        </w:rPr>
        <w:t>时</w:t>
      </w:r>
      <w:r>
        <w:rPr>
          <w:rFonts w:hint="eastAsia" w:ascii="仿宋" w:hAnsi="仿宋" w:cs="仿宋"/>
          <w:color w:val="0000FF"/>
          <w:sz w:val="28"/>
          <w:szCs w:val="28"/>
          <w:highlight w:val="none"/>
          <w:lang w:val="en-US" w:eastAsia="zh-CN"/>
        </w:rPr>
        <w:t>0</w:t>
      </w:r>
      <w:r>
        <w:rPr>
          <w:rFonts w:hint="eastAsia" w:ascii="仿宋" w:hAnsi="仿宋" w:eastAsia="仿宋" w:cs="仿宋"/>
          <w:color w:val="0000FF"/>
          <w:sz w:val="28"/>
          <w:szCs w:val="28"/>
          <w:highlight w:val="none"/>
        </w:rPr>
        <w:t>0分至202</w:t>
      </w:r>
      <w:r>
        <w:rPr>
          <w:rFonts w:hint="eastAsia" w:ascii="仿宋" w:hAnsi="仿宋" w:cs="仿宋"/>
          <w:color w:val="0000FF"/>
          <w:sz w:val="28"/>
          <w:szCs w:val="28"/>
          <w:highlight w:val="none"/>
          <w:lang w:val="en-US" w:eastAsia="zh-CN"/>
        </w:rPr>
        <w:t>5</w:t>
      </w:r>
      <w:r>
        <w:rPr>
          <w:rFonts w:hint="eastAsia" w:ascii="仿宋" w:hAnsi="仿宋" w:eastAsia="仿宋" w:cs="仿宋"/>
          <w:color w:val="0000FF"/>
          <w:sz w:val="28"/>
          <w:szCs w:val="28"/>
          <w:highlight w:val="none"/>
        </w:rPr>
        <w:t>年</w:t>
      </w:r>
      <w:r>
        <w:rPr>
          <w:rFonts w:hint="eastAsia" w:ascii="仿宋" w:hAnsi="仿宋" w:cs="仿宋"/>
          <w:color w:val="0000FF"/>
          <w:sz w:val="28"/>
          <w:szCs w:val="28"/>
          <w:highlight w:val="none"/>
          <w:lang w:val="en-US" w:eastAsia="zh-CN"/>
        </w:rPr>
        <w:t>09</w:t>
      </w:r>
      <w:r>
        <w:rPr>
          <w:rFonts w:hint="eastAsia" w:ascii="仿宋" w:hAnsi="仿宋" w:eastAsia="仿宋" w:cs="仿宋"/>
          <w:color w:val="0000FF"/>
          <w:sz w:val="28"/>
          <w:szCs w:val="28"/>
          <w:highlight w:val="none"/>
        </w:rPr>
        <w:t>月</w:t>
      </w:r>
      <w:r>
        <w:rPr>
          <w:rFonts w:hint="eastAsia" w:ascii="仿宋" w:hAnsi="仿宋" w:cs="仿宋"/>
          <w:color w:val="0000FF"/>
          <w:sz w:val="28"/>
          <w:szCs w:val="28"/>
          <w:highlight w:val="none"/>
          <w:lang w:val="en-US" w:eastAsia="zh-CN"/>
        </w:rPr>
        <w:t>23</w:t>
      </w:r>
      <w:r>
        <w:rPr>
          <w:rFonts w:hint="eastAsia" w:ascii="仿宋" w:hAnsi="仿宋" w:eastAsia="仿宋" w:cs="仿宋"/>
          <w:color w:val="0000FF"/>
          <w:sz w:val="28"/>
          <w:szCs w:val="28"/>
          <w:highlight w:val="none"/>
        </w:rPr>
        <w:t>日</w:t>
      </w:r>
      <w:r>
        <w:rPr>
          <w:rFonts w:hint="eastAsia" w:ascii="仿宋" w:hAnsi="仿宋" w:cs="仿宋"/>
          <w:color w:val="0000FF"/>
          <w:sz w:val="28"/>
          <w:szCs w:val="28"/>
          <w:highlight w:val="none"/>
          <w:lang w:val="en-US" w:eastAsia="zh-CN"/>
        </w:rPr>
        <w:t>08</w:t>
      </w:r>
      <w:r>
        <w:rPr>
          <w:rFonts w:hint="eastAsia" w:ascii="仿宋" w:hAnsi="仿宋" w:eastAsia="仿宋" w:cs="仿宋"/>
          <w:color w:val="0000FF"/>
          <w:sz w:val="28"/>
          <w:szCs w:val="28"/>
          <w:highlight w:val="none"/>
        </w:rPr>
        <w:t>时</w:t>
      </w:r>
      <w:r>
        <w:rPr>
          <w:rFonts w:hint="eastAsia" w:ascii="仿宋" w:hAnsi="仿宋" w:cs="仿宋"/>
          <w:color w:val="0000FF"/>
          <w:sz w:val="28"/>
          <w:szCs w:val="28"/>
          <w:highlight w:val="none"/>
          <w:lang w:val="en-US" w:eastAsia="zh-CN"/>
        </w:rPr>
        <w:t>0</w:t>
      </w:r>
      <w:r>
        <w:rPr>
          <w:rFonts w:hint="eastAsia" w:ascii="仿宋" w:hAnsi="仿宋" w:eastAsia="仿宋" w:cs="仿宋"/>
          <w:color w:val="0000FF"/>
          <w:sz w:val="28"/>
          <w:szCs w:val="28"/>
          <w:highlight w:val="none"/>
        </w:rPr>
        <w:t>0分（北京时间，法定节假日除外）</w:t>
      </w:r>
      <w:bookmarkStart w:id="219" w:name="_GoBack"/>
      <w:bookmarkEnd w:id="219"/>
    </w:p>
    <w:p w14:paraId="24685537">
      <w:pPr>
        <w:adjustRightInd w:val="0"/>
        <w:snapToGrid w:val="0"/>
        <w:spacing w:line="360" w:lineRule="auto"/>
        <w:ind w:firstLine="540"/>
        <w:rPr>
          <w:rFonts w:hint="eastAsia" w:ascii="仿宋" w:hAnsi="仿宋" w:eastAsia="仿宋" w:cs="仿宋"/>
          <w:color w:val="0000FF"/>
          <w:sz w:val="28"/>
          <w:szCs w:val="28"/>
          <w:highlight w:val="none"/>
          <w:u w:val="single"/>
          <w:lang w:val="en-US" w:eastAsia="zh-CN"/>
        </w:rPr>
      </w:pPr>
      <w:r>
        <w:rPr>
          <w:rFonts w:hint="eastAsia" w:ascii="仿宋" w:hAnsi="仿宋" w:eastAsia="仿宋" w:cs="仿宋"/>
          <w:color w:val="0000FF"/>
          <w:sz w:val="28"/>
          <w:szCs w:val="28"/>
          <w:highlight w:val="none"/>
        </w:rPr>
        <w:t>地点：</w:t>
      </w:r>
      <w:r>
        <w:rPr>
          <w:rFonts w:hint="eastAsia" w:ascii="仿宋" w:hAnsi="仿宋" w:cs="仿宋"/>
          <w:color w:val="0000FF"/>
          <w:sz w:val="28"/>
          <w:szCs w:val="28"/>
          <w:highlight w:val="none"/>
          <w:lang w:val="en-US" w:eastAsia="zh-CN"/>
        </w:rPr>
        <w:t>线上获取</w:t>
      </w:r>
    </w:p>
    <w:p w14:paraId="0948379E">
      <w:pPr>
        <w:adjustRightInd w:val="0"/>
        <w:snapToGrid w:val="0"/>
        <w:spacing w:line="360" w:lineRule="auto"/>
        <w:ind w:firstLine="540"/>
        <w:rPr>
          <w:rFonts w:hint="eastAsia" w:ascii="仿宋" w:hAnsi="仿宋" w:eastAsia="仿宋" w:cs="仿宋"/>
          <w:color w:val="0000FF"/>
          <w:sz w:val="28"/>
          <w:szCs w:val="28"/>
          <w:highlight w:val="none"/>
          <w:u w:val="single"/>
          <w:lang w:val="en-US" w:eastAsia="zh-CN"/>
        </w:rPr>
      </w:pPr>
      <w:r>
        <w:rPr>
          <w:rFonts w:hint="eastAsia" w:ascii="仿宋" w:hAnsi="仿宋" w:eastAsia="仿宋" w:cs="仿宋"/>
          <w:color w:val="0000FF"/>
          <w:sz w:val="28"/>
          <w:szCs w:val="28"/>
          <w:highlight w:val="none"/>
        </w:rPr>
        <w:t>方式：</w:t>
      </w:r>
      <w:r>
        <w:rPr>
          <w:rFonts w:hint="eastAsia" w:ascii="仿宋" w:hAnsi="仿宋" w:eastAsia="仿宋" w:cs="仿宋"/>
          <w:color w:val="0000FF"/>
          <w:sz w:val="28"/>
          <w:szCs w:val="28"/>
          <w:highlight w:val="none"/>
          <w:lang w:val="en-US" w:eastAsia="zh-CN"/>
        </w:rPr>
        <w:t>线上</w:t>
      </w:r>
    </w:p>
    <w:p w14:paraId="23205826">
      <w:pPr>
        <w:adjustRightInd w:val="0"/>
        <w:snapToGrid w:val="0"/>
        <w:spacing w:line="360" w:lineRule="auto"/>
        <w:ind w:firstLine="540"/>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rPr>
        <w:t>售价：</w:t>
      </w:r>
      <w:r>
        <w:rPr>
          <w:rFonts w:hint="eastAsia" w:ascii="仿宋" w:hAnsi="仿宋" w:eastAsia="仿宋" w:cs="仿宋"/>
          <w:color w:val="0000FF"/>
          <w:sz w:val="28"/>
          <w:szCs w:val="28"/>
          <w:highlight w:val="none"/>
          <w:lang w:val="en-US" w:eastAsia="zh-CN"/>
        </w:rPr>
        <w:t>免费</w:t>
      </w:r>
    </w:p>
    <w:p w14:paraId="262F9CBB">
      <w:pPr>
        <w:adjustRightInd w:val="0"/>
        <w:snapToGrid w:val="0"/>
        <w:spacing w:line="360" w:lineRule="auto"/>
        <w:rPr>
          <w:rFonts w:hint="eastAsia" w:ascii="仿宋" w:hAnsi="仿宋" w:eastAsia="仿宋" w:cs="仿宋"/>
          <w:b/>
          <w:bCs/>
          <w:color w:val="000000" w:themeColor="text1"/>
          <w:sz w:val="28"/>
          <w:szCs w:val="28"/>
          <w:highlight w:val="none"/>
          <w14:textFill>
            <w14:solidFill>
              <w14:schemeClr w14:val="tx1"/>
            </w14:solidFill>
          </w14:textFill>
        </w:rPr>
      </w:pPr>
      <w:bookmarkStart w:id="17" w:name="_Toc28359005"/>
      <w:bookmarkStart w:id="18" w:name="_Toc28359082"/>
      <w:bookmarkStart w:id="19" w:name="_Toc35393624"/>
      <w:bookmarkStart w:id="20" w:name="_Toc35393793"/>
      <w:r>
        <w:rPr>
          <w:rFonts w:hint="eastAsia" w:ascii="仿宋" w:hAnsi="仿宋" w:eastAsia="仿宋" w:cs="仿宋"/>
          <w:b/>
          <w:bCs/>
          <w:color w:val="000000" w:themeColor="text1"/>
          <w:sz w:val="28"/>
          <w:szCs w:val="28"/>
          <w:highlight w:val="none"/>
          <w14:textFill>
            <w14:solidFill>
              <w14:schemeClr w14:val="tx1"/>
            </w14:solidFill>
          </w14:textFill>
        </w:rPr>
        <w:t>五、提交投标文件</w:t>
      </w:r>
      <w:bookmarkEnd w:id="17"/>
      <w:bookmarkEnd w:id="18"/>
      <w:r>
        <w:rPr>
          <w:rFonts w:hint="eastAsia" w:ascii="仿宋" w:hAnsi="仿宋" w:eastAsia="仿宋" w:cs="仿宋"/>
          <w:b/>
          <w:bCs/>
          <w:color w:val="000000" w:themeColor="text1"/>
          <w:sz w:val="28"/>
          <w:szCs w:val="28"/>
          <w:highlight w:val="none"/>
          <w14:textFill>
            <w14:solidFill>
              <w14:schemeClr w14:val="tx1"/>
            </w14:solidFill>
          </w14:textFill>
        </w:rPr>
        <w:t>截止时间、开标时间和地点</w:t>
      </w:r>
      <w:bookmarkEnd w:id="19"/>
      <w:bookmarkEnd w:id="20"/>
    </w:p>
    <w:p w14:paraId="5E260E5D">
      <w:pPr>
        <w:adjustRightInd w:val="0"/>
        <w:snapToGrid w:val="0"/>
        <w:spacing w:line="360" w:lineRule="auto"/>
        <w:ind w:firstLine="560" w:firstLineChars="200"/>
        <w:rPr>
          <w:rFonts w:hint="eastAsia" w:ascii="仿宋" w:hAnsi="仿宋" w:eastAsia="仿宋" w:cs="仿宋"/>
          <w:bCs/>
          <w:color w:val="0000FF"/>
          <w:sz w:val="28"/>
          <w:szCs w:val="28"/>
          <w:highlight w:val="none"/>
          <w:u w:val="none"/>
        </w:rPr>
      </w:pPr>
      <w:r>
        <w:rPr>
          <w:rFonts w:hint="eastAsia" w:ascii="仿宋" w:hAnsi="仿宋" w:cs="仿宋"/>
          <w:bCs/>
          <w:color w:val="0000FF"/>
          <w:sz w:val="28"/>
          <w:szCs w:val="28"/>
          <w:highlight w:val="none"/>
          <w:u w:val="none"/>
          <w:lang w:eastAsia="zh-CN"/>
        </w:rPr>
        <w:t>2025年10月10日14时00分</w:t>
      </w:r>
      <w:r>
        <w:rPr>
          <w:rFonts w:hint="eastAsia" w:ascii="仿宋" w:hAnsi="仿宋" w:eastAsia="仿宋" w:cs="仿宋"/>
          <w:bCs/>
          <w:color w:val="0000FF"/>
          <w:sz w:val="28"/>
          <w:szCs w:val="28"/>
          <w:highlight w:val="none"/>
          <w:u w:val="none"/>
        </w:rPr>
        <w:t>（北京时间）</w:t>
      </w:r>
    </w:p>
    <w:p w14:paraId="314D17DC">
      <w:pPr>
        <w:adjustRightInd w:val="0"/>
        <w:snapToGrid w:val="0"/>
        <w:spacing w:line="360" w:lineRule="auto"/>
        <w:ind w:firstLine="560" w:firstLineChars="200"/>
        <w:rPr>
          <w:rFonts w:hint="eastAsia" w:ascii="仿宋" w:hAnsi="仿宋" w:eastAsia="仿宋" w:cs="仿宋"/>
          <w:bCs/>
          <w:color w:val="0000FF"/>
          <w:sz w:val="28"/>
          <w:szCs w:val="28"/>
          <w:highlight w:val="none"/>
          <w:u w:val="single"/>
        </w:rPr>
      </w:pPr>
      <w:r>
        <w:rPr>
          <w:rFonts w:hint="eastAsia" w:ascii="仿宋" w:hAnsi="仿宋" w:eastAsia="仿宋" w:cs="仿宋"/>
          <w:color w:val="0000FF"/>
          <w:sz w:val="28"/>
          <w:szCs w:val="28"/>
          <w:highlight w:val="none"/>
        </w:rPr>
        <w:t>地点：宽甸满族自治县公共资源交易中心第</w:t>
      </w:r>
      <w:r>
        <w:rPr>
          <w:rFonts w:hint="eastAsia" w:ascii="仿宋" w:hAnsi="仿宋" w:cs="仿宋"/>
          <w:color w:val="0000FF"/>
          <w:sz w:val="28"/>
          <w:szCs w:val="28"/>
          <w:highlight w:val="none"/>
          <w:lang w:val="en-US" w:eastAsia="zh-CN"/>
        </w:rPr>
        <w:t>一</w:t>
      </w:r>
      <w:r>
        <w:rPr>
          <w:rFonts w:hint="eastAsia" w:ascii="仿宋" w:hAnsi="仿宋" w:eastAsia="仿宋" w:cs="仿宋"/>
          <w:color w:val="0000FF"/>
          <w:sz w:val="28"/>
          <w:szCs w:val="28"/>
          <w:highlight w:val="none"/>
        </w:rPr>
        <w:t>开标室</w:t>
      </w:r>
    </w:p>
    <w:p w14:paraId="0B9D7592">
      <w:pPr>
        <w:adjustRightInd w:val="0"/>
        <w:snapToGrid w:val="0"/>
        <w:spacing w:line="360" w:lineRule="auto"/>
        <w:rPr>
          <w:rFonts w:hint="eastAsia" w:ascii="仿宋" w:hAnsi="仿宋" w:eastAsia="仿宋" w:cs="仿宋"/>
          <w:b/>
          <w:bCs/>
          <w:sz w:val="28"/>
          <w:szCs w:val="28"/>
          <w:highlight w:val="none"/>
        </w:rPr>
      </w:pPr>
      <w:bookmarkStart w:id="21" w:name="_Toc35393794"/>
      <w:bookmarkStart w:id="22" w:name="_Toc35393625"/>
      <w:bookmarkStart w:id="23" w:name="_Toc28359084"/>
      <w:bookmarkStart w:id="24" w:name="_Toc28359007"/>
      <w:r>
        <w:rPr>
          <w:rFonts w:hint="eastAsia" w:ascii="仿宋" w:hAnsi="仿宋" w:eastAsia="仿宋" w:cs="仿宋"/>
          <w:b/>
          <w:bCs/>
          <w:sz w:val="28"/>
          <w:szCs w:val="28"/>
          <w:highlight w:val="none"/>
        </w:rPr>
        <w:t>六、公告期限</w:t>
      </w:r>
      <w:bookmarkEnd w:id="21"/>
      <w:bookmarkEnd w:id="22"/>
      <w:bookmarkEnd w:id="23"/>
      <w:bookmarkEnd w:id="24"/>
    </w:p>
    <w:p w14:paraId="01946CBC">
      <w:pPr>
        <w:adjustRightInd w:val="0"/>
        <w:snapToGrid w:val="0"/>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自本公告发布之日起5个工作日。</w:t>
      </w:r>
    </w:p>
    <w:p w14:paraId="47D6196A">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七、质疑与投诉</w:t>
      </w:r>
    </w:p>
    <w:p w14:paraId="4441ED71">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供应商认为自己的权益受到损害的，可以在知道或者应知其权益受到损害之日起七个工作日内，向采购代理机构或采购人提出质疑。</w:t>
      </w:r>
    </w:p>
    <w:p w14:paraId="7C2B66F6">
      <w:pPr>
        <w:widowControl/>
        <w:adjustRightInd w:val="0"/>
        <w:snapToGrid w:val="0"/>
        <w:spacing w:line="360" w:lineRule="auto"/>
        <w:ind w:firstLine="48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1、接收质疑函方式：线上或书面纸质质疑函</w:t>
      </w:r>
    </w:p>
    <w:p w14:paraId="5C3267CD">
      <w:pPr>
        <w:widowControl/>
        <w:adjustRightInd w:val="0"/>
        <w:snapToGrid w:val="0"/>
        <w:spacing w:line="360" w:lineRule="auto"/>
        <w:ind w:firstLine="48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2、质疑函内容、格式：应符合《政府采购质疑和投诉办法》相关规定和财政部制定的《政府采购质疑函范本》格式，详见辽宁政府采购网。</w:t>
      </w:r>
    </w:p>
    <w:p w14:paraId="084517C4">
      <w:pPr>
        <w:widowControl/>
        <w:adjustRightInd w:val="0"/>
        <w:snapToGrid w:val="0"/>
        <w:spacing w:line="360" w:lineRule="auto"/>
        <w:ind w:firstLine="48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质疑供应商对采购人、采购代理机构的答复不满意，或者采购人、采购代理机构未在规定时间内作出答复的，可以在答复期满后15个工作日内向本级财政部门提起投诉。</w:t>
      </w:r>
    </w:p>
    <w:p w14:paraId="596F5311">
      <w:pPr>
        <w:keepNext/>
        <w:keepLines/>
        <w:adjustRightInd w:val="0"/>
        <w:snapToGrid w:val="0"/>
        <w:spacing w:line="360" w:lineRule="auto"/>
        <w:rPr>
          <w:rFonts w:hint="eastAsia" w:ascii="仿宋" w:hAnsi="仿宋" w:eastAsia="仿宋" w:cs="仿宋"/>
          <w:b/>
          <w:sz w:val="28"/>
          <w:szCs w:val="28"/>
          <w:highlight w:val="none"/>
        </w:rPr>
      </w:pPr>
      <w:bookmarkStart w:id="25" w:name="_Toc35393795"/>
      <w:bookmarkStart w:id="26" w:name="_Toc35393626"/>
      <w:r>
        <w:rPr>
          <w:rFonts w:hint="eastAsia" w:ascii="仿宋" w:hAnsi="仿宋" w:eastAsia="仿宋" w:cs="仿宋"/>
          <w:b/>
          <w:sz w:val="28"/>
          <w:szCs w:val="28"/>
          <w:highlight w:val="none"/>
        </w:rPr>
        <w:t>八、其他补充事宜</w:t>
      </w:r>
      <w:bookmarkEnd w:id="25"/>
      <w:bookmarkEnd w:id="26"/>
    </w:p>
    <w:p w14:paraId="0C637FA5">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关于完善政府采购电子评审业务流程等有关事宜的通知》〔2021〕363 号文件，请按照相关规定，及时办理CA锁及相关手续，因未办理相关手续造成的所有后果，由供应商自行承担。</w:t>
      </w:r>
    </w:p>
    <w:p w14:paraId="55F27261">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2、本项目采用全流程电子投标，供应商在辽宁政府采购网（http://www.ccgp-liaoning.gov.cn）上自行下载采购文件，下载采购文件后用CA锁操作网上电子投标等相关事宜（包括在电子投标环节填写报价、上传文件等），供应商自身原因如未按相关要求操作导致废标供应商自行承担无法正常参与项目的不利后果。</w:t>
      </w:r>
    </w:p>
    <w:p w14:paraId="4529C62C">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3、供应商除在电子评审系统上传</w:t>
      </w:r>
      <w:r>
        <w:rPr>
          <w:rFonts w:hint="eastAsia" w:ascii="仿宋" w:hAnsi="仿宋" w:cs="仿宋"/>
          <w:sz w:val="28"/>
          <w:szCs w:val="28"/>
          <w:highlight w:val="none"/>
          <w:lang w:val="en-US" w:eastAsia="zh-CN"/>
        </w:rPr>
        <w:t>电子投标</w:t>
      </w:r>
      <w:r>
        <w:rPr>
          <w:rFonts w:hint="eastAsia" w:ascii="仿宋" w:hAnsi="仿宋" w:eastAsia="仿宋" w:cs="仿宋"/>
          <w:sz w:val="28"/>
          <w:szCs w:val="28"/>
          <w:highlight w:val="none"/>
        </w:rPr>
        <w:t>文件外，须在递交响应文件截止时间前提交加密 U盘存储形式的备份文件，并承诺备份文件与电子评审系统中上传的</w:t>
      </w:r>
      <w:r>
        <w:rPr>
          <w:rFonts w:hint="eastAsia" w:ascii="仿宋" w:hAnsi="仿宋" w:cs="仿宋"/>
          <w:sz w:val="28"/>
          <w:szCs w:val="28"/>
          <w:highlight w:val="none"/>
          <w:lang w:val="en-US" w:eastAsia="zh-CN"/>
        </w:rPr>
        <w:t>电子投标</w:t>
      </w:r>
      <w:r>
        <w:rPr>
          <w:rFonts w:hint="eastAsia" w:ascii="仿宋" w:hAnsi="仿宋" w:eastAsia="仿宋" w:cs="仿宋"/>
          <w:sz w:val="28"/>
          <w:szCs w:val="28"/>
          <w:highlight w:val="none"/>
        </w:rPr>
        <w:t>文件内容、格式一致，</w:t>
      </w:r>
      <w:r>
        <w:rPr>
          <w:rFonts w:hint="eastAsia" w:ascii="仿宋" w:hAnsi="仿宋" w:cs="仿宋"/>
          <w:sz w:val="28"/>
          <w:szCs w:val="28"/>
          <w:highlight w:val="none"/>
          <w:lang w:val="en-US" w:eastAsia="zh-CN"/>
        </w:rPr>
        <w:t>以备</w:t>
      </w:r>
      <w:r>
        <w:rPr>
          <w:rFonts w:hint="eastAsia" w:ascii="仿宋" w:hAnsi="仿宋" w:eastAsia="仿宋" w:cs="仿宋"/>
          <w:sz w:val="28"/>
          <w:szCs w:val="28"/>
          <w:highlight w:val="none"/>
        </w:rPr>
        <w:t>系统突发故障使用。供应商仅提交备份文件的，投标（响应）无效。具体操作流程详见辽宁政府采购网相关通知。</w:t>
      </w:r>
    </w:p>
    <w:p w14:paraId="0D29A020">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4.电子</w:t>
      </w:r>
      <w:r>
        <w:rPr>
          <w:rFonts w:hint="eastAsia" w:ascii="仿宋" w:hAnsi="仿宋" w:cs="仿宋"/>
          <w:sz w:val="28"/>
          <w:szCs w:val="28"/>
          <w:highlight w:val="none"/>
          <w:lang w:val="en-US" w:eastAsia="zh-CN"/>
        </w:rPr>
        <w:t>投标</w:t>
      </w:r>
      <w:r>
        <w:rPr>
          <w:rFonts w:hint="eastAsia" w:ascii="仿宋" w:hAnsi="仿宋" w:eastAsia="仿宋" w:cs="仿宋"/>
          <w:sz w:val="28"/>
          <w:szCs w:val="28"/>
          <w:highlight w:val="none"/>
        </w:rPr>
        <w:t>文件说明：</w:t>
      </w:r>
    </w:p>
    <w:p w14:paraId="5660F4D1">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（1）供应商需自主学习辽宁政府采购网电子</w:t>
      </w:r>
      <w:r>
        <w:rPr>
          <w:rFonts w:hint="eastAsia" w:ascii="仿宋" w:hAnsi="仿宋" w:cs="仿宋"/>
          <w:sz w:val="28"/>
          <w:szCs w:val="28"/>
          <w:highlight w:val="none"/>
          <w:lang w:val="en-US" w:eastAsia="zh-CN"/>
        </w:rPr>
        <w:t>投标</w:t>
      </w:r>
      <w:r>
        <w:rPr>
          <w:rFonts w:hint="eastAsia" w:ascii="仿宋" w:hAnsi="仿宋" w:eastAsia="仿宋" w:cs="仿宋"/>
          <w:sz w:val="28"/>
          <w:szCs w:val="28"/>
          <w:highlight w:val="none"/>
        </w:rPr>
        <w:t>文件制作指南，按照招标文件和电子评审系统要求进行投标（响应）信息填报、</w:t>
      </w:r>
      <w:r>
        <w:rPr>
          <w:rFonts w:hint="eastAsia" w:ascii="仿宋" w:hAnsi="仿宋" w:cs="仿宋"/>
          <w:sz w:val="28"/>
          <w:szCs w:val="28"/>
          <w:highlight w:val="none"/>
          <w:lang w:eastAsia="zh-CN"/>
        </w:rPr>
        <w:t>电子投标文件</w:t>
      </w:r>
      <w:r>
        <w:rPr>
          <w:rFonts w:hint="eastAsia" w:ascii="仿宋" w:hAnsi="仿宋" w:eastAsia="仿宋" w:cs="仿宋"/>
          <w:sz w:val="28"/>
          <w:szCs w:val="28"/>
          <w:highlight w:val="none"/>
        </w:rPr>
        <w:t>编制、盖章或电子签章等工作。</w:t>
      </w:r>
    </w:p>
    <w:p w14:paraId="2832DBF5">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cs="仿宋"/>
          <w:sz w:val="28"/>
          <w:szCs w:val="28"/>
          <w:highlight w:val="none"/>
          <w:lang w:eastAsia="zh-CN"/>
        </w:rPr>
        <w:t>电子投标文件</w:t>
      </w:r>
      <w:r>
        <w:rPr>
          <w:rFonts w:hint="eastAsia" w:ascii="仿宋" w:hAnsi="仿宋" w:eastAsia="仿宋" w:cs="仿宋"/>
          <w:sz w:val="28"/>
          <w:szCs w:val="28"/>
          <w:highlight w:val="none"/>
        </w:rPr>
        <w:t>报送时限：供应商须在响应文件提交截止时间前在辽宁政府采购网电子评审系统上传响应文件。</w:t>
      </w:r>
    </w:p>
    <w:p w14:paraId="1C2D87D4">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cs="仿宋"/>
          <w:sz w:val="28"/>
          <w:szCs w:val="28"/>
          <w:highlight w:val="none"/>
          <w:lang w:eastAsia="zh-CN"/>
        </w:rPr>
        <w:t>电子投标文件</w:t>
      </w:r>
      <w:r>
        <w:rPr>
          <w:rFonts w:hint="eastAsia" w:ascii="仿宋" w:hAnsi="仿宋" w:eastAsia="仿宋" w:cs="仿宋"/>
          <w:sz w:val="28"/>
          <w:szCs w:val="28"/>
          <w:highlight w:val="none"/>
        </w:rPr>
        <w:t>解密时限：供应商须在响应文件提交截止时间后的30分钟内进行</w:t>
      </w:r>
      <w:r>
        <w:rPr>
          <w:rFonts w:hint="eastAsia" w:ascii="仿宋" w:hAnsi="仿宋" w:cs="仿宋"/>
          <w:sz w:val="28"/>
          <w:szCs w:val="28"/>
          <w:highlight w:val="none"/>
          <w:lang w:eastAsia="zh-CN"/>
        </w:rPr>
        <w:t>电子投标文件</w:t>
      </w:r>
      <w:r>
        <w:rPr>
          <w:rFonts w:hint="eastAsia" w:ascii="仿宋" w:hAnsi="仿宋" w:eastAsia="仿宋" w:cs="仿宋"/>
          <w:sz w:val="28"/>
          <w:szCs w:val="28"/>
          <w:highlight w:val="none"/>
        </w:rPr>
        <w:t>解密，否则视为放弃投标（响应）；供应商需自行准备CA锁，开标现场各供应商可远程解密或自行携带笔记本电脑及CA数字证书等电子设备，进行Ukey或手机移动证书（扫码）登录、报价解密等相关操作。代理机构不提供解密设备及解密环节的相关服务。</w:t>
      </w:r>
    </w:p>
    <w:p w14:paraId="73B4BF52">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（4）供应商因客观原因导致电子投标文件无法在规定时间内解密，将其无法解密原因报送给监督部门，经监督部门同意方可延长解密时间。</w:t>
      </w:r>
    </w:p>
    <w:p w14:paraId="47002908">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5、供应商出现以下（1）（2）情形的，视为放弃投标（响应）；出现（3）情形的，由供应商自行承担相应责任：</w:t>
      </w:r>
    </w:p>
    <w:p w14:paraId="5E38D74E">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（1）因供应商原因造成响应文件未解密的；</w:t>
      </w:r>
    </w:p>
    <w:p w14:paraId="383732D9">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（2）因供应商自用设备原因造成的未在规定时间内解密、上传文件或投标（响应）报价等问题影响电子评审的；</w:t>
      </w:r>
    </w:p>
    <w:p w14:paraId="6184EECB">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（3）因供应商原因未对文件校验造成信息缺失、文件内容或格式不正确以及备份文件不符合要求等问题影响评审的。</w:t>
      </w:r>
    </w:p>
    <w:p w14:paraId="1B74330A">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在电子化开评标过程中出现的其他特殊情况及其他未尽事宜，按财政厅最新文件执行。</w:t>
      </w:r>
    </w:p>
    <w:p w14:paraId="5A360A28">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注：供应商在投标的全过程中要随时关注辽宁政府采购网，及时获取相关信息，否则由此造成的一切后果，由供应商自行承担。</w:t>
      </w:r>
    </w:p>
    <w:p w14:paraId="620D2ED8">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辽宁省政府采购网技术咨询电话：400-128-8588</w:t>
      </w:r>
    </w:p>
    <w:p w14:paraId="152DE5CD">
      <w:pPr>
        <w:pStyle w:val="30"/>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CA数字证书办理咨询电话：024-67871177/1188 或400-125-7788</w:t>
      </w:r>
    </w:p>
    <w:p w14:paraId="0ECF1D2D">
      <w:pPr>
        <w:keepNext/>
        <w:keepLines/>
        <w:adjustRightInd w:val="0"/>
        <w:snapToGrid w:val="0"/>
        <w:spacing w:line="360" w:lineRule="auto"/>
        <w:rPr>
          <w:rFonts w:hint="eastAsia" w:ascii="仿宋" w:hAnsi="仿宋" w:eastAsia="仿宋" w:cs="仿宋"/>
          <w:b/>
          <w:sz w:val="28"/>
          <w:szCs w:val="28"/>
          <w:highlight w:val="none"/>
        </w:rPr>
      </w:pPr>
      <w:bookmarkStart w:id="27" w:name="_Toc35393796"/>
      <w:bookmarkStart w:id="28" w:name="_Toc35393627"/>
      <w:bookmarkStart w:id="29" w:name="_Toc28359085"/>
      <w:bookmarkStart w:id="30" w:name="_Toc28359008"/>
      <w:r>
        <w:rPr>
          <w:rFonts w:hint="eastAsia" w:ascii="仿宋" w:hAnsi="仿宋" w:eastAsia="仿宋" w:cs="仿宋"/>
          <w:b/>
          <w:sz w:val="28"/>
          <w:szCs w:val="28"/>
          <w:highlight w:val="none"/>
        </w:rPr>
        <w:t>九、对本次招标提出询问，请按以下方式联系</w:t>
      </w:r>
      <w:bookmarkEnd w:id="27"/>
      <w:bookmarkEnd w:id="28"/>
      <w:bookmarkEnd w:id="29"/>
      <w:bookmarkEnd w:id="30"/>
    </w:p>
    <w:p w14:paraId="549FCD92">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1.采购人信息</w:t>
      </w:r>
    </w:p>
    <w:p w14:paraId="418878AF">
      <w:pPr>
        <w:widowControl/>
        <w:adjustRightInd w:val="0"/>
        <w:snapToGrid w:val="0"/>
        <w:spacing w:line="360" w:lineRule="auto"/>
        <w:ind w:firstLine="840" w:firstLineChars="300"/>
        <w:jc w:val="left"/>
        <w:rPr>
          <w:rFonts w:hint="eastAsia" w:ascii="仿宋" w:hAnsi="仿宋" w:cs="仿宋"/>
          <w:kern w:val="0"/>
          <w:sz w:val="28"/>
          <w:szCs w:val="28"/>
          <w:highlight w:val="none"/>
          <w:lang w:eastAsia="zh-CN"/>
        </w:rPr>
      </w:pPr>
      <w:r>
        <w:rPr>
          <w:rFonts w:hint="eastAsia" w:ascii="仿宋" w:hAnsi="仿宋" w:cs="仿宋"/>
          <w:kern w:val="0"/>
          <w:sz w:val="28"/>
          <w:szCs w:val="28"/>
          <w:highlight w:val="none"/>
          <w:lang w:eastAsia="zh-CN"/>
        </w:rPr>
        <w:t>名  称： 宽甸满族自治县公安局</w:t>
      </w:r>
    </w:p>
    <w:p w14:paraId="513B0B0D">
      <w:pPr>
        <w:widowControl/>
        <w:adjustRightInd w:val="0"/>
        <w:snapToGrid w:val="0"/>
        <w:spacing w:line="360" w:lineRule="auto"/>
        <w:ind w:firstLine="840" w:firstLineChars="300"/>
        <w:jc w:val="left"/>
        <w:rPr>
          <w:rFonts w:hint="eastAsia" w:ascii="仿宋" w:hAnsi="仿宋" w:cs="仿宋"/>
          <w:kern w:val="0"/>
          <w:sz w:val="28"/>
          <w:szCs w:val="28"/>
          <w:highlight w:val="none"/>
          <w:lang w:eastAsia="zh-CN"/>
        </w:rPr>
      </w:pPr>
      <w:r>
        <w:rPr>
          <w:rFonts w:hint="eastAsia" w:ascii="仿宋" w:hAnsi="仿宋" w:cs="仿宋"/>
          <w:kern w:val="0"/>
          <w:sz w:val="28"/>
          <w:szCs w:val="28"/>
          <w:highlight w:val="none"/>
          <w:lang w:eastAsia="zh-CN"/>
        </w:rPr>
        <w:t xml:space="preserve">地  址： 宽甸镇青山沟路196号 </w:t>
      </w:r>
    </w:p>
    <w:p w14:paraId="5FF93770">
      <w:pPr>
        <w:widowControl/>
        <w:adjustRightInd w:val="0"/>
        <w:snapToGrid w:val="0"/>
        <w:spacing w:line="360" w:lineRule="auto"/>
        <w:ind w:firstLine="840" w:firstLineChars="300"/>
        <w:jc w:val="left"/>
        <w:rPr>
          <w:rFonts w:hint="eastAsia" w:ascii="仿宋" w:hAnsi="仿宋" w:eastAsia="仿宋" w:cs="仿宋"/>
          <w:kern w:val="0"/>
          <w:sz w:val="28"/>
          <w:szCs w:val="28"/>
          <w:highlight w:val="none"/>
          <w:lang w:eastAsia="zh-CN"/>
        </w:rPr>
      </w:pPr>
      <w:r>
        <w:rPr>
          <w:rFonts w:hint="eastAsia" w:ascii="仿宋" w:hAnsi="仿宋" w:cs="仿宋"/>
          <w:kern w:val="0"/>
          <w:sz w:val="28"/>
          <w:szCs w:val="28"/>
          <w:highlight w:val="none"/>
          <w:lang w:eastAsia="zh-CN"/>
        </w:rPr>
        <w:t xml:space="preserve">电  话： 13841506915   </w:t>
      </w:r>
    </w:p>
    <w:p w14:paraId="67FEAB30">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2.采购代理机构信息</w:t>
      </w:r>
    </w:p>
    <w:p w14:paraId="0D03B127">
      <w:pPr>
        <w:adjustRightInd w:val="0"/>
        <w:snapToGrid w:val="0"/>
        <w:spacing w:line="360" w:lineRule="auto"/>
        <w:ind w:firstLine="840" w:firstLineChars="3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名称：</w:t>
      </w:r>
      <w:r>
        <w:rPr>
          <w:rFonts w:hint="eastAsia" w:ascii="仿宋" w:hAnsi="仿宋" w:cs="仿宋"/>
          <w:bCs/>
          <w:sz w:val="28"/>
          <w:szCs w:val="28"/>
          <w:highlight w:val="none"/>
          <w:lang w:eastAsia="zh-CN"/>
        </w:rPr>
        <w:t>辽宁金火招投标代理有限公司</w:t>
      </w:r>
    </w:p>
    <w:p w14:paraId="19AD82EB">
      <w:pPr>
        <w:adjustRightInd w:val="0"/>
        <w:snapToGrid w:val="0"/>
        <w:spacing w:line="360" w:lineRule="auto"/>
        <w:ind w:firstLine="840" w:firstLineChars="3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地址：</w:t>
      </w:r>
      <w:r>
        <w:rPr>
          <w:rFonts w:hint="eastAsia" w:ascii="仿宋" w:hAnsi="仿宋" w:eastAsia="仿宋" w:cs="仿宋"/>
          <w:bCs/>
          <w:sz w:val="28"/>
          <w:szCs w:val="28"/>
          <w:highlight w:val="none"/>
          <w:lang w:val="en-US" w:eastAsia="zh-CN"/>
        </w:rPr>
        <w:t>宽甸满族自治县宽甸镇魅力城小区A6-S9门市</w:t>
      </w:r>
    </w:p>
    <w:p w14:paraId="540C5D6A">
      <w:pPr>
        <w:adjustRightInd w:val="0"/>
        <w:snapToGrid w:val="0"/>
        <w:spacing w:line="360" w:lineRule="auto"/>
        <w:ind w:firstLine="840" w:firstLineChars="3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联系方式：</w:t>
      </w:r>
      <w:r>
        <w:rPr>
          <w:rFonts w:hint="eastAsia" w:ascii="仿宋" w:hAnsi="仿宋" w:cs="仿宋"/>
          <w:bCs/>
          <w:sz w:val="28"/>
          <w:szCs w:val="28"/>
          <w:highlight w:val="none"/>
          <w:lang w:eastAsia="zh-CN"/>
        </w:rPr>
        <w:t>0415-5180789</w:t>
      </w:r>
    </w:p>
    <w:p w14:paraId="3CA49345">
      <w:pPr>
        <w:adjustRightInd w:val="0"/>
        <w:snapToGrid w:val="0"/>
        <w:spacing w:line="360" w:lineRule="auto"/>
        <w:ind w:firstLine="840" w:firstLineChars="3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邮箱地址： </w:t>
      </w:r>
      <w:r>
        <w:rPr>
          <w:rFonts w:hint="eastAsia" w:ascii="仿宋" w:hAnsi="仿宋" w:cs="仿宋"/>
          <w:bCs/>
          <w:sz w:val="28"/>
          <w:szCs w:val="28"/>
          <w:highlight w:val="none"/>
          <w:lang w:eastAsia="zh-CN"/>
        </w:rPr>
        <w:t>lnjhztbdlyxgs@126.com</w:t>
      </w:r>
    </w:p>
    <w:p w14:paraId="55864F1E">
      <w:pPr>
        <w:adjustRightInd w:val="0"/>
        <w:snapToGrid w:val="0"/>
        <w:spacing w:line="360" w:lineRule="auto"/>
        <w:ind w:firstLine="840" w:firstLineChars="3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开户行：</w:t>
      </w:r>
      <w:r>
        <w:rPr>
          <w:rFonts w:hint="eastAsia" w:ascii="仿宋" w:hAnsi="仿宋" w:cs="仿宋"/>
          <w:bCs/>
          <w:sz w:val="28"/>
          <w:szCs w:val="28"/>
          <w:highlight w:val="none"/>
          <w:lang w:eastAsia="zh-CN"/>
        </w:rPr>
        <w:t>辽宁农村商业银行股份有限公司（宽甸东滨河支行）</w:t>
      </w:r>
    </w:p>
    <w:p w14:paraId="1D91C737">
      <w:pPr>
        <w:adjustRightInd w:val="0"/>
        <w:snapToGrid w:val="0"/>
        <w:spacing w:line="360" w:lineRule="auto"/>
        <w:ind w:firstLine="840" w:firstLineChars="3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账户名称：</w:t>
      </w:r>
      <w:r>
        <w:rPr>
          <w:rFonts w:hint="eastAsia" w:ascii="仿宋" w:hAnsi="仿宋" w:cs="仿宋"/>
          <w:bCs/>
          <w:sz w:val="28"/>
          <w:szCs w:val="28"/>
          <w:highlight w:val="none"/>
          <w:lang w:val="en-US" w:eastAsia="zh-CN"/>
        </w:rPr>
        <w:t>辽宁金火招投标代理有限公司</w:t>
      </w:r>
    </w:p>
    <w:p w14:paraId="16D9A2D9">
      <w:pPr>
        <w:adjustRightInd w:val="0"/>
        <w:snapToGrid w:val="0"/>
        <w:spacing w:line="360" w:lineRule="auto"/>
        <w:ind w:firstLine="840" w:firstLineChars="3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账号：</w:t>
      </w:r>
      <w:r>
        <w:rPr>
          <w:rFonts w:hint="eastAsia" w:ascii="仿宋" w:hAnsi="仿宋" w:cs="仿宋"/>
          <w:bCs/>
          <w:sz w:val="28"/>
          <w:szCs w:val="28"/>
          <w:highlight w:val="none"/>
          <w:lang w:eastAsia="zh-CN"/>
        </w:rPr>
        <w:t>34752700000000000014</w:t>
      </w:r>
    </w:p>
    <w:p w14:paraId="73B641BA">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3.项目联系方式</w:t>
      </w:r>
    </w:p>
    <w:p w14:paraId="2DDD5FE1">
      <w:pPr>
        <w:adjustRightInd w:val="0"/>
        <w:snapToGrid w:val="0"/>
        <w:spacing w:line="360" w:lineRule="auto"/>
        <w:ind w:left="495" w:firstLine="280" w:firstLineChars="1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项目联系人：</w:t>
      </w:r>
      <w:r>
        <w:rPr>
          <w:rFonts w:hint="eastAsia" w:ascii="仿宋" w:hAnsi="仿宋" w:cs="仿宋"/>
          <w:sz w:val="28"/>
          <w:szCs w:val="28"/>
          <w:highlight w:val="none"/>
          <w:lang w:val="en-US" w:eastAsia="zh-CN"/>
        </w:rPr>
        <w:t>刘起宏</w:t>
      </w:r>
    </w:p>
    <w:p w14:paraId="1C03166A">
      <w:pPr>
        <w:adjustRightInd w:val="0"/>
        <w:snapToGrid w:val="0"/>
        <w:spacing w:line="360" w:lineRule="auto"/>
        <w:ind w:left="495" w:firstLine="280" w:firstLineChars="100"/>
        <w:rPr>
          <w:rFonts w:hint="eastAsia" w:ascii="仿宋" w:hAnsi="仿宋" w:eastAsia="仿宋" w:cs="仿宋"/>
          <w:sz w:val="28"/>
          <w:szCs w:val="28"/>
          <w:highlight w:val="none"/>
          <w:u w:val="single"/>
          <w:lang w:eastAsia="zh-CN"/>
        </w:rPr>
        <w:sectPr>
          <w:footerReference r:id="rId4" w:type="default"/>
          <w:pgSz w:w="11906" w:h="16838"/>
          <w:pgMar w:top="1440" w:right="1066" w:bottom="1440" w:left="1800" w:header="851" w:footer="992" w:gutter="0"/>
          <w:pgNumType w:fmt="decimal"/>
          <w:cols w:space="720" w:num="1"/>
          <w:docGrid w:type="linesAndChars" w:linePitch="312" w:charSpace="0"/>
        </w:sectPr>
      </w:pPr>
      <w:r>
        <w:rPr>
          <w:rFonts w:hint="eastAsia" w:ascii="仿宋" w:hAnsi="仿宋" w:eastAsia="仿宋" w:cs="仿宋"/>
          <w:sz w:val="28"/>
          <w:szCs w:val="28"/>
          <w:highlight w:val="none"/>
        </w:rPr>
        <w:t>电　话：</w:t>
      </w:r>
      <w:r>
        <w:rPr>
          <w:rFonts w:hint="eastAsia" w:ascii="仿宋" w:hAnsi="仿宋" w:cs="仿宋"/>
          <w:sz w:val="28"/>
          <w:szCs w:val="28"/>
          <w:highlight w:val="none"/>
          <w:lang w:eastAsia="zh-CN"/>
        </w:rPr>
        <w:t>0415-5180789</w:t>
      </w:r>
    </w:p>
    <w:p w14:paraId="72F884E0">
      <w:pPr>
        <w:pStyle w:val="2"/>
        <w:snapToGrid w:val="0"/>
        <w:spacing w:before="312" w:beforeLines="100" w:after="312" w:afterLines="100" w:line="360" w:lineRule="auto"/>
        <w:rPr>
          <w:rFonts w:ascii="仿宋_GB2312" w:hAnsi="仿宋_GB2312" w:eastAsia="仿宋_GB2312" w:cs="仿宋_GB2312"/>
          <w:highlight w:val="none"/>
        </w:rPr>
      </w:pPr>
      <w:r>
        <w:rPr>
          <w:rFonts w:hint="eastAsia" w:ascii="仿宋_GB2312" w:hAnsi="仿宋_GB2312" w:eastAsia="仿宋_GB2312" w:cs="仿宋_GB2312"/>
          <w:highlight w:val="none"/>
        </w:rPr>
        <w:t>第一章 投标人须知</w:t>
      </w:r>
      <w:bookmarkEnd w:id="2"/>
      <w:bookmarkEnd w:id="3"/>
    </w:p>
    <w:p w14:paraId="00B7D71B">
      <w:pPr>
        <w:pStyle w:val="3"/>
        <w:adjustRightInd w:val="0"/>
        <w:snapToGrid w:val="0"/>
        <w:spacing w:before="0" w:after="0" w:line="360" w:lineRule="auto"/>
        <w:rPr>
          <w:rFonts w:ascii="仿宋_GB2312" w:hAnsi="仿宋_GB2312" w:eastAsia="仿宋_GB2312" w:cs="仿宋_GB2312"/>
          <w:sz w:val="32"/>
          <w:szCs w:val="36"/>
          <w:highlight w:val="none"/>
        </w:rPr>
      </w:pPr>
      <w:bookmarkStart w:id="31" w:name="_Toc18613_WPSOffice_Level2"/>
      <w:r>
        <w:rPr>
          <w:rFonts w:hint="eastAsia" w:ascii="仿宋_GB2312" w:hAnsi="仿宋_GB2312" w:eastAsia="仿宋_GB2312" w:cs="仿宋_GB2312"/>
          <w:sz w:val="32"/>
          <w:szCs w:val="36"/>
          <w:highlight w:val="none"/>
        </w:rPr>
        <w:t>一 投标人须知表</w:t>
      </w:r>
      <w:bookmarkEnd w:id="31"/>
    </w:p>
    <w:tbl>
      <w:tblPr>
        <w:tblStyle w:val="19"/>
        <w:tblW w:w="8656" w:type="dxa"/>
        <w:tblInd w:w="0" w:type="dxa"/>
        <w:tblLayout w:type="fixed"/>
        <w:tblCellMar>
          <w:top w:w="0" w:type="dxa"/>
          <w:left w:w="108" w:type="dxa"/>
          <w:bottom w:w="0" w:type="dxa"/>
          <w:right w:w="108" w:type="dxa"/>
        </w:tblCellMar>
      </w:tblPr>
      <w:tblGrid>
        <w:gridCol w:w="852"/>
        <w:gridCol w:w="1917"/>
        <w:gridCol w:w="5887"/>
      </w:tblGrid>
      <w:tr w14:paraId="49C397EA">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noWrap w:val="0"/>
            <w:vAlign w:val="center"/>
          </w:tcPr>
          <w:p w14:paraId="1DABA6C0">
            <w:pPr>
              <w:widowControl/>
              <w:jc w:val="center"/>
              <w:rPr>
                <w:rFonts w:ascii="仿宋_GB2312" w:hAnsi="仿宋_GB2312" w:eastAsia="仿宋_GB2312" w:cs="仿宋_GB2312"/>
                <w:kern w:val="0"/>
                <w:szCs w:val="21"/>
                <w:highlight w:val="none"/>
              </w:rPr>
            </w:pPr>
            <w:bookmarkStart w:id="32" w:name="招标项目基本内容及要求其他：Block"/>
            <w:bookmarkEnd w:id="32"/>
            <w:bookmarkStart w:id="33" w:name="招标项目基本内容及要求：Block"/>
            <w:bookmarkEnd w:id="33"/>
            <w:bookmarkStart w:id="34" w:name="sys_招标项目基本内容及要求：Block"/>
            <w:bookmarkEnd w:id="34"/>
            <w:bookmarkStart w:id="35" w:name="sys_招标项目基本内容及要求其他：Block"/>
            <w:bookmarkEnd w:id="35"/>
            <w:r>
              <w:rPr>
                <w:rFonts w:hint="eastAsia" w:ascii="仿宋_GB2312" w:hAnsi="仿宋_GB2312" w:eastAsia="仿宋_GB2312" w:cs="仿宋_GB2312"/>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3541C1A">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项   目</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3AB42D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     容</w:t>
            </w:r>
          </w:p>
        </w:tc>
      </w:tr>
      <w:tr w14:paraId="15EB60A2">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67FBBA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322622F8">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采购人</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EB2496C">
            <w:pPr>
              <w:widowControl/>
              <w:jc w:val="left"/>
              <w:rPr>
                <w:rFonts w:hint="eastAsia" w:ascii="仿宋_GB2312" w:hAnsi="仿宋_GB2312" w:eastAsia="仿宋_GB2312" w:cs="仿宋_GB2312"/>
                <w:kern w:val="0"/>
                <w:szCs w:val="21"/>
                <w:highlight w:val="none"/>
                <w:u w:val="single"/>
                <w:lang w:eastAsia="zh-CN"/>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eastAsia="zh-CN"/>
              </w:rPr>
              <w:t>宽甸满族自治县公安局</w:t>
            </w:r>
          </w:p>
          <w:p w14:paraId="6E960560">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eastAsia="zh-CN"/>
              </w:rPr>
              <w:t>宽甸镇青山沟路196号</w:t>
            </w:r>
            <w:r>
              <w:rPr>
                <w:rFonts w:hint="eastAsia" w:ascii="仿宋_GB2312" w:hAnsi="仿宋_GB2312" w:eastAsia="仿宋_GB2312" w:cs="仿宋_GB2312"/>
                <w:kern w:val="0"/>
                <w:szCs w:val="21"/>
                <w:highlight w:val="none"/>
                <w:u w:val="single"/>
              </w:rPr>
              <w:t xml:space="preserve"> </w:t>
            </w:r>
          </w:p>
          <w:p w14:paraId="77FD9C06">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谷警官</w:t>
            </w:r>
            <w:r>
              <w:rPr>
                <w:rFonts w:hint="eastAsia" w:ascii="仿宋_GB2312" w:hAnsi="仿宋_GB2312" w:eastAsia="仿宋_GB2312" w:cs="仿宋_GB2312"/>
                <w:kern w:val="0"/>
                <w:szCs w:val="21"/>
                <w:highlight w:val="none"/>
                <w:u w:val="single"/>
              </w:rPr>
              <w:t xml:space="preserve"> </w:t>
            </w:r>
          </w:p>
          <w:p w14:paraId="52900540">
            <w:pPr>
              <w:widowControl/>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eastAsia="zh-CN"/>
              </w:rPr>
              <w:t xml:space="preserve">13841506915 </w:t>
            </w:r>
            <w:r>
              <w:rPr>
                <w:rFonts w:hint="eastAsia" w:ascii="仿宋_GB2312" w:hAnsi="仿宋_GB2312" w:eastAsia="仿宋_GB2312" w:cs="仿宋_GB2312"/>
                <w:kern w:val="0"/>
                <w:szCs w:val="21"/>
                <w:highlight w:val="none"/>
                <w:u w:val="single"/>
              </w:rPr>
              <w:t xml:space="preserve"> </w:t>
            </w:r>
          </w:p>
        </w:tc>
      </w:tr>
      <w:tr w14:paraId="0EE0B445">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3224638">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F8FF29E">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采购代理机构</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16A2566">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eastAsia="zh-CN"/>
              </w:rPr>
              <w:t>辽宁金火招投标代理有限公司</w:t>
            </w:r>
            <w:r>
              <w:rPr>
                <w:rFonts w:hint="eastAsia" w:ascii="仿宋_GB2312" w:hAnsi="仿宋_GB2312" w:eastAsia="仿宋_GB2312" w:cs="仿宋_GB2312"/>
                <w:kern w:val="0"/>
                <w:szCs w:val="21"/>
                <w:highlight w:val="none"/>
                <w:u w:val="single"/>
              </w:rPr>
              <w:t xml:space="preserve"> </w:t>
            </w:r>
          </w:p>
          <w:p w14:paraId="0EFBF3D6">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宽甸满族自治县宽甸镇魅力城小区A6-S9门市</w:t>
            </w:r>
            <w:r>
              <w:rPr>
                <w:rFonts w:hint="eastAsia" w:ascii="仿宋_GB2312" w:hAnsi="仿宋_GB2312" w:eastAsia="仿宋_GB2312" w:cs="仿宋_GB2312"/>
                <w:kern w:val="0"/>
                <w:szCs w:val="21"/>
                <w:highlight w:val="none"/>
                <w:u w:val="single"/>
              </w:rPr>
              <w:t xml:space="preserve"> </w:t>
            </w:r>
          </w:p>
          <w:p w14:paraId="55AB32D1">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刘起宏</w:t>
            </w:r>
            <w:r>
              <w:rPr>
                <w:rFonts w:hint="eastAsia" w:ascii="仿宋_GB2312" w:hAnsi="仿宋_GB2312" w:eastAsia="仿宋_GB2312" w:cs="仿宋_GB2312"/>
                <w:kern w:val="0"/>
                <w:szCs w:val="21"/>
                <w:highlight w:val="none"/>
                <w:u w:val="single"/>
              </w:rPr>
              <w:t xml:space="preserve"> </w:t>
            </w:r>
          </w:p>
          <w:p w14:paraId="06977F2F">
            <w:pPr>
              <w:widowControl/>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eastAsia="zh-CN"/>
              </w:rPr>
              <w:t>0415-5180789</w:t>
            </w:r>
            <w:r>
              <w:rPr>
                <w:rFonts w:hint="eastAsia" w:ascii="仿宋_GB2312" w:hAnsi="仿宋_GB2312" w:eastAsia="仿宋_GB2312" w:cs="仿宋_GB2312"/>
                <w:kern w:val="0"/>
                <w:szCs w:val="21"/>
                <w:highlight w:val="none"/>
                <w:u w:val="single"/>
              </w:rPr>
              <w:t xml:space="preserve"> </w:t>
            </w:r>
          </w:p>
        </w:tc>
      </w:tr>
      <w:tr w14:paraId="344191B5">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A00416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7210F04">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E7FD041">
            <w:pPr>
              <w:widowControl/>
              <w:jc w:val="left"/>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无</w:t>
            </w:r>
          </w:p>
        </w:tc>
      </w:tr>
      <w:tr w14:paraId="54388CB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8191080">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29BA8B51">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是否允许采购进口产品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AEA7BA2">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是</w:t>
            </w:r>
          </w:p>
          <w:p w14:paraId="467B022B">
            <w:pPr>
              <w:rPr>
                <w:rFonts w:ascii="仿宋_GB2312" w:hAnsi="仿宋_GB2312" w:eastAsia="仿宋_GB2312" w:cs="仿宋_GB2312"/>
                <w:bCs/>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否</w:t>
            </w:r>
          </w:p>
        </w:tc>
      </w:tr>
      <w:tr w14:paraId="5E82ADE9">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F015E99">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9AAE298">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t>是否为专门面向</w:t>
            </w:r>
            <w:r>
              <w:rPr>
                <w:rFonts w:hint="eastAsia" w:ascii="仿宋_GB2312" w:hAnsi="仿宋_GB2312" w:eastAsia="仿宋_GB2312" w:cs="仿宋_GB2312"/>
                <w:szCs w:val="21"/>
                <w:highlight w:val="none"/>
              </w:rPr>
              <w:t>中小企业</w:t>
            </w:r>
            <w:r>
              <w:rPr>
                <w:rFonts w:hint="eastAsia" w:ascii="仿宋_GB2312" w:hAnsi="仿宋_GB2312" w:eastAsia="仿宋_GB2312" w:cs="仿宋_GB2312"/>
                <w:kern w:val="0"/>
                <w:szCs w:val="21"/>
                <w:highlight w:val="none"/>
              </w:rPr>
              <w:t>采购</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7372519E">
            <w:pPr>
              <w:rPr>
                <w:rFonts w:hint="eastAsia"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是</w:t>
            </w:r>
          </w:p>
          <w:p w14:paraId="4E9FB2CD">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否</w:t>
            </w:r>
          </w:p>
          <w:p w14:paraId="5C75CBCE">
            <w:pPr>
              <w:pStyle w:val="13"/>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 w:val="21"/>
                <w:szCs w:val="21"/>
                <w:highlight w:val="none"/>
                <w:lang w:val="en-US" w:eastAsia="zh-CN" w:bidi="ar-SA"/>
              </w:rPr>
              <w:t>依据《关于印发&lt;政府采购促进中小企业发展管理办法&gt;的通知》财库〔2020〕46号文，本项目为专门面向中小企业采购的项目，供应商应为中小微企业或监狱企业或残疾人福利性单位。</w:t>
            </w:r>
          </w:p>
          <w:p w14:paraId="3E4D2A72">
            <w:pPr>
              <w:pStyle w:val="13"/>
              <w:rPr>
                <w:rFonts w:hint="default"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 w:val="21"/>
                <w:szCs w:val="21"/>
                <w:highlight w:val="none"/>
                <w:lang w:val="en-US" w:eastAsia="zh-CN" w:bidi="ar-SA"/>
              </w:rPr>
              <w:t>所属行业：工业</w:t>
            </w:r>
          </w:p>
          <w:p w14:paraId="72FC245B">
            <w:pP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否</w:t>
            </w:r>
          </w:p>
        </w:tc>
      </w:tr>
      <w:tr w14:paraId="17919300">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2A916F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A5C4681">
            <w:pPr>
              <w:tabs>
                <w:tab w:val="left" w:pos="1425"/>
              </w:tabs>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741166C1">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有，具体产品为</w:t>
            </w:r>
            <w:r>
              <w:rPr>
                <w:rFonts w:hint="eastAsia" w:ascii="仿宋_GB2312" w:hAnsi="仿宋_GB2312" w:eastAsia="仿宋_GB2312" w:cs="仿宋_GB2312"/>
                <w:bCs/>
                <w:kern w:val="0"/>
                <w:szCs w:val="21"/>
                <w:highlight w:val="none"/>
                <w:u w:val="single"/>
              </w:rPr>
              <w:t xml:space="preserve">        </w:t>
            </w:r>
          </w:p>
          <w:p w14:paraId="66640EDA">
            <w:pPr>
              <w:rPr>
                <w:rFonts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没有</w:t>
            </w:r>
          </w:p>
        </w:tc>
      </w:tr>
      <w:tr w14:paraId="1A0D02D3">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69B6152">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A9BF69E">
            <w:pPr>
              <w:tabs>
                <w:tab w:val="left" w:pos="1425"/>
              </w:tabs>
              <w:jc w:val="center"/>
              <w:rPr>
                <w:rFonts w:ascii="仿宋_GB2312" w:hAnsi="仿宋_GB2312" w:eastAsia="仿宋_GB2312" w:cs="仿宋_GB2312"/>
                <w:b/>
                <w:kern w:val="0"/>
                <w:szCs w:val="21"/>
                <w:highlight w:val="none"/>
              </w:rPr>
            </w:pPr>
            <w:r>
              <w:rPr>
                <w:rFonts w:hint="eastAsia" w:ascii="仿宋_GB2312" w:hAnsi="仿宋_GB2312" w:eastAsia="仿宋_GB2312" w:cs="仿宋_GB2312"/>
                <w:bCs/>
                <w:kern w:val="0"/>
                <w:szCs w:val="21"/>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28CA09F">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是</w:t>
            </w:r>
          </w:p>
          <w:p w14:paraId="7BC9FBA2">
            <w:pPr>
              <w:rPr>
                <w:rFonts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否</w:t>
            </w:r>
          </w:p>
        </w:tc>
      </w:tr>
      <w:tr w14:paraId="7F78F765">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DD94E62">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96F42D1">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368CA56">
            <w:pPr>
              <w:rPr>
                <w:rFonts w:hint="eastAsia" w:ascii="仿宋_GB2312" w:hAnsi="仿宋_GB2312" w:eastAsia="仿宋_GB2312" w:cs="仿宋_GB2312"/>
                <w:bCs/>
                <w:kern w:val="0"/>
                <w:szCs w:val="21"/>
                <w:highlight w:val="none"/>
                <w:lang w:val="en-US" w:eastAsia="zh-CN"/>
              </w:rPr>
            </w:pPr>
            <w:r>
              <w:rPr>
                <w:rFonts w:hint="eastAsia" w:ascii="仿宋_GB2312" w:hAnsi="仿宋_GB2312" w:eastAsia="仿宋_GB2312" w:cs="仿宋_GB2312"/>
                <w:bCs/>
                <w:kern w:val="0"/>
                <w:szCs w:val="21"/>
                <w:highlight w:val="none"/>
                <w:lang w:val="en-US" w:eastAsia="zh-CN"/>
              </w:rPr>
              <w:t>/</w:t>
            </w:r>
          </w:p>
        </w:tc>
      </w:tr>
      <w:tr w14:paraId="00683D97">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F13EC15">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85FB6E0">
            <w:pPr>
              <w:shd w:val="clear" w:color="auto" w:fill="FFFFFF"/>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77E9359">
            <w:pPr>
              <w:rPr>
                <w:rFonts w:hint="eastAsia" w:ascii="仿宋_GB2312" w:hAnsi="仿宋_GB2312" w:eastAsia="仿宋_GB2312" w:cs="仿宋_GB2312"/>
                <w:bCs/>
                <w:color w:val="auto"/>
                <w:kern w:val="0"/>
                <w:szCs w:val="21"/>
                <w:highlight w:val="none"/>
                <w:lang w:eastAsia="zh-CN"/>
              </w:rPr>
            </w:pPr>
            <w:r>
              <w:rPr>
                <w:rFonts w:hint="eastAsia" w:ascii="仿宋_GB2312" w:hAnsi="仿宋_GB2312" w:eastAsia="仿宋_GB2312" w:cs="仿宋_GB2312"/>
                <w:bCs/>
                <w:color w:val="auto"/>
                <w:kern w:val="0"/>
                <w:szCs w:val="21"/>
                <w:highlight w:val="none"/>
              </w:rPr>
              <w:t>预算金额</w:t>
            </w:r>
            <w:r>
              <w:rPr>
                <w:rFonts w:hint="eastAsia" w:ascii="仿宋_GB2312" w:hAnsi="仿宋_GB2312" w:eastAsia="仿宋_GB2312" w:cs="仿宋_GB2312"/>
                <w:bCs/>
                <w:color w:val="auto"/>
                <w:kern w:val="0"/>
                <w:szCs w:val="21"/>
                <w:highlight w:val="none"/>
                <w:lang w:eastAsia="zh-CN"/>
              </w:rPr>
              <w:t>（</w:t>
            </w:r>
            <w:r>
              <w:rPr>
                <w:rFonts w:hint="eastAsia" w:ascii="仿宋_GB2312" w:hAnsi="仿宋_GB2312" w:eastAsia="仿宋_GB2312" w:cs="仿宋_GB2312"/>
                <w:bCs/>
                <w:color w:val="auto"/>
                <w:kern w:val="0"/>
                <w:szCs w:val="21"/>
                <w:highlight w:val="none"/>
                <w:lang w:val="en-US" w:eastAsia="zh-CN"/>
              </w:rPr>
              <w:t>元）</w:t>
            </w:r>
            <w:r>
              <w:rPr>
                <w:rFonts w:hint="eastAsia" w:ascii="仿宋_GB2312" w:hAnsi="仿宋_GB2312" w:eastAsia="仿宋_GB2312" w:cs="仿宋_GB2312"/>
                <w:bCs/>
                <w:color w:val="auto"/>
                <w:kern w:val="0"/>
                <w:szCs w:val="21"/>
                <w:highlight w:val="none"/>
              </w:rPr>
              <w:t>：</w:t>
            </w:r>
            <w:r>
              <w:rPr>
                <w:rFonts w:hint="eastAsia" w:ascii="仿宋_GB2312" w:hAnsi="仿宋_GB2312" w:eastAsia="仿宋_GB2312" w:cs="仿宋_GB2312"/>
                <w:bCs/>
                <w:color w:val="auto"/>
                <w:kern w:val="0"/>
                <w:szCs w:val="21"/>
                <w:highlight w:val="none"/>
                <w:lang w:eastAsia="zh-CN"/>
              </w:rPr>
              <w:t>384,000.00</w:t>
            </w:r>
          </w:p>
          <w:p w14:paraId="5EE1F4AC">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最高限价</w:t>
            </w:r>
            <w:r>
              <w:rPr>
                <w:rFonts w:hint="eastAsia" w:ascii="仿宋_GB2312" w:hAnsi="仿宋_GB2312" w:eastAsia="仿宋_GB2312" w:cs="仿宋_GB2312"/>
                <w:bCs/>
                <w:color w:val="auto"/>
                <w:kern w:val="0"/>
                <w:szCs w:val="21"/>
                <w:highlight w:val="none"/>
                <w:lang w:eastAsia="zh-CN"/>
              </w:rPr>
              <w:t>（</w:t>
            </w:r>
            <w:r>
              <w:rPr>
                <w:rFonts w:hint="eastAsia" w:ascii="仿宋_GB2312" w:hAnsi="仿宋_GB2312" w:eastAsia="仿宋_GB2312" w:cs="仿宋_GB2312"/>
                <w:bCs/>
                <w:color w:val="auto"/>
                <w:kern w:val="0"/>
                <w:szCs w:val="21"/>
                <w:highlight w:val="none"/>
                <w:lang w:val="en-US" w:eastAsia="zh-CN"/>
              </w:rPr>
              <w:t>元）</w:t>
            </w:r>
            <w:r>
              <w:rPr>
                <w:rFonts w:hint="eastAsia" w:ascii="仿宋_GB2312" w:hAnsi="仿宋_GB2312" w:eastAsia="仿宋_GB2312" w:cs="仿宋_GB2312"/>
                <w:bCs/>
                <w:color w:val="auto"/>
                <w:kern w:val="0"/>
                <w:szCs w:val="21"/>
                <w:highlight w:val="none"/>
              </w:rPr>
              <w:t>：</w:t>
            </w:r>
            <w:r>
              <w:rPr>
                <w:rFonts w:hint="eastAsia" w:ascii="仿宋_GB2312" w:hAnsi="仿宋_GB2312" w:eastAsia="仿宋_GB2312" w:cs="仿宋_GB2312"/>
                <w:bCs/>
                <w:color w:val="auto"/>
                <w:kern w:val="0"/>
                <w:szCs w:val="21"/>
                <w:highlight w:val="none"/>
                <w:lang w:eastAsia="zh-CN"/>
              </w:rPr>
              <w:t>384,000.00（且单个限价不得超过</w:t>
            </w:r>
            <w:r>
              <w:rPr>
                <w:rFonts w:hint="eastAsia" w:ascii="仿宋_GB2312" w:hAnsi="仿宋_GB2312" w:eastAsia="仿宋_GB2312" w:cs="仿宋_GB2312"/>
                <w:bCs/>
                <w:color w:val="auto"/>
                <w:kern w:val="0"/>
                <w:szCs w:val="21"/>
                <w:highlight w:val="none"/>
                <w:lang w:val="en-US" w:eastAsia="zh-CN"/>
              </w:rPr>
              <w:t>16</w:t>
            </w:r>
            <w:r>
              <w:rPr>
                <w:rFonts w:hint="eastAsia" w:ascii="仿宋_GB2312" w:hAnsi="仿宋_GB2312" w:eastAsia="仿宋_GB2312" w:cs="仿宋_GB2312"/>
                <w:bCs/>
                <w:color w:val="auto"/>
                <w:kern w:val="0"/>
                <w:szCs w:val="21"/>
                <w:highlight w:val="none"/>
                <w:lang w:eastAsia="zh-CN"/>
              </w:rPr>
              <w:t>,</w:t>
            </w:r>
            <w:r>
              <w:rPr>
                <w:rFonts w:hint="eastAsia" w:ascii="仿宋_GB2312" w:hAnsi="仿宋_GB2312" w:eastAsia="仿宋_GB2312" w:cs="仿宋_GB2312"/>
                <w:bCs/>
                <w:color w:val="auto"/>
                <w:kern w:val="0"/>
                <w:szCs w:val="21"/>
                <w:highlight w:val="none"/>
                <w:lang w:val="en-US" w:eastAsia="zh-CN"/>
              </w:rPr>
              <w:t>000.00</w:t>
            </w:r>
            <w:r>
              <w:rPr>
                <w:rFonts w:hint="eastAsia" w:ascii="仿宋_GB2312" w:hAnsi="仿宋_GB2312" w:eastAsia="仿宋_GB2312" w:cs="仿宋_GB2312"/>
                <w:bCs/>
                <w:color w:val="auto"/>
                <w:kern w:val="0"/>
                <w:szCs w:val="21"/>
                <w:highlight w:val="none"/>
                <w:lang w:eastAsia="zh-CN"/>
              </w:rPr>
              <w:t>元）</w:t>
            </w:r>
          </w:p>
        </w:tc>
      </w:tr>
      <w:tr w14:paraId="467BC84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75E30AD">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DF3DF25">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计量单位</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224E1A84">
            <w:pPr>
              <w:rPr>
                <w:rFonts w:ascii="仿宋_GB2312" w:hAnsi="仿宋_GB2312" w:eastAsia="仿宋_GB2312" w:cs="仿宋_GB2312"/>
                <w:bCs/>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bCs/>
                <w:kern w:val="0"/>
                <w:szCs w:val="21"/>
                <w:highlight w:val="none"/>
              </w:rPr>
              <w:t>中华人民共和国法定计量单位</w:t>
            </w:r>
          </w:p>
          <w:p w14:paraId="3E998D40">
            <w:pP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sym w:font="Wingdings 2" w:char="00A3"/>
            </w:r>
            <w:r>
              <w:rPr>
                <w:rFonts w:hint="eastAsia" w:ascii="仿宋_GB2312" w:hAnsi="仿宋_GB2312" w:eastAsia="仿宋_GB2312" w:cs="仿宋_GB2312"/>
                <w:bCs/>
                <w:kern w:val="0"/>
                <w:szCs w:val="21"/>
                <w:highlight w:val="none"/>
              </w:rPr>
              <w:t>其他：</w:t>
            </w:r>
            <w:r>
              <w:rPr>
                <w:rFonts w:hint="eastAsia" w:ascii="仿宋_GB2312" w:hAnsi="仿宋_GB2312" w:eastAsia="仿宋_GB2312" w:cs="仿宋_GB2312"/>
                <w:bCs/>
                <w:kern w:val="0"/>
                <w:szCs w:val="21"/>
                <w:highlight w:val="none"/>
                <w:u w:val="single"/>
              </w:rPr>
              <w:t xml:space="preserve">             </w:t>
            </w:r>
          </w:p>
        </w:tc>
      </w:tr>
      <w:tr w14:paraId="469ED4BD">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F959D2C">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4B24219C">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F607858">
            <w:pPr>
              <w:rPr>
                <w:rFonts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不组织</w:t>
            </w:r>
          </w:p>
          <w:p w14:paraId="4B7D9E1A">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组织，时  间：</w:t>
            </w:r>
            <w:r>
              <w:rPr>
                <w:rFonts w:hint="eastAsia" w:ascii="仿宋_GB2312" w:hAnsi="仿宋_GB2312" w:eastAsia="仿宋_GB2312" w:cs="仿宋_GB2312"/>
                <w:bCs/>
                <w:kern w:val="0"/>
                <w:szCs w:val="21"/>
                <w:highlight w:val="none"/>
                <w:u w:val="single"/>
              </w:rPr>
              <w:t xml:space="preserve">         </w:t>
            </w:r>
          </w:p>
          <w:p w14:paraId="0B4CC6E3">
            <w:pPr>
              <w:widowControl/>
              <w:ind w:left="-140"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  点：</w:t>
            </w:r>
            <w:r>
              <w:rPr>
                <w:rFonts w:hint="eastAsia" w:ascii="仿宋_GB2312" w:hAnsi="仿宋_GB2312" w:eastAsia="仿宋_GB2312" w:cs="仿宋_GB2312"/>
                <w:bCs/>
                <w:kern w:val="0"/>
                <w:szCs w:val="21"/>
                <w:highlight w:val="none"/>
                <w:u w:val="single"/>
              </w:rPr>
              <w:t xml:space="preserve">         </w:t>
            </w:r>
          </w:p>
          <w:p w14:paraId="33CD0EEC">
            <w:pPr>
              <w:ind w:left="-140"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bCs/>
                <w:kern w:val="0"/>
                <w:szCs w:val="21"/>
                <w:highlight w:val="none"/>
                <w:u w:val="single"/>
              </w:rPr>
              <w:t xml:space="preserve">         </w:t>
            </w:r>
          </w:p>
          <w:p w14:paraId="04C143B0">
            <w:pPr>
              <w:ind w:left="-140"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bCs/>
                <w:kern w:val="0"/>
                <w:szCs w:val="21"/>
                <w:highlight w:val="none"/>
                <w:u w:val="single"/>
              </w:rPr>
              <w:t xml:space="preserve">         </w:t>
            </w:r>
          </w:p>
          <w:p w14:paraId="1400816E">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组织，招标文件提供期限截止后以书面形式通知。</w:t>
            </w:r>
          </w:p>
        </w:tc>
      </w:tr>
      <w:tr w14:paraId="191E9706">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51618205">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DF8D63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核心产品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D5F6EB7">
            <w:pPr>
              <w:widowControl/>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u w:val="single"/>
                <w:lang w:val="en-US" w:eastAsia="zh-CN"/>
              </w:rPr>
              <w:t xml:space="preserve">   /  </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（非单一产品采购时，只能设一个核心产品）</w:t>
            </w:r>
          </w:p>
        </w:tc>
      </w:tr>
      <w:tr w14:paraId="28224BED">
        <w:tblPrEx>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39F4C24">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E265AA3">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BE741CD">
            <w:pPr>
              <w:rPr>
                <w:rFonts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不需要</w:t>
            </w:r>
            <w:r>
              <w:rPr>
                <w:rFonts w:hint="eastAsia" w:ascii="仿宋_GB2312" w:hAnsi="仿宋_GB2312" w:eastAsia="仿宋_GB2312" w:cs="仿宋_GB2312"/>
                <w:bCs/>
                <w:kern w:val="0"/>
                <w:szCs w:val="21"/>
                <w:highlight w:val="none"/>
              </w:rPr>
              <w:t>提供样品</w:t>
            </w:r>
          </w:p>
          <w:p w14:paraId="635A261B">
            <w:pP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提供样品</w:t>
            </w:r>
          </w:p>
          <w:p w14:paraId="7859ECD3">
            <w:pPr>
              <w:rPr>
                <w:rFonts w:ascii="仿宋_GB2312" w:hAnsi="仿宋_GB2312" w:eastAsia="仿宋_GB2312" w:cs="仿宋_GB2312"/>
                <w:kern w:val="0"/>
                <w:szCs w:val="21"/>
                <w:highlight w:val="none"/>
              </w:rPr>
            </w:pPr>
            <w:r>
              <w:rPr>
                <w:rFonts w:hint="eastAsia" w:ascii="仿宋_GB2312" w:hAnsi="仿宋_GB2312" w:eastAsia="仿宋_GB2312" w:cs="仿宋_GB2312"/>
                <w:bCs/>
                <w:kern w:val="0"/>
                <w:szCs w:val="21"/>
                <w:highlight w:val="none"/>
              </w:rPr>
              <w:t xml:space="preserve">  </w:t>
            </w:r>
            <w:r>
              <w:rPr>
                <w:rFonts w:hint="eastAsia" w:ascii="仿宋_GB2312" w:hAnsi="仿宋_GB2312" w:eastAsia="仿宋_GB2312" w:cs="仿宋_GB2312"/>
                <w:kern w:val="0"/>
                <w:szCs w:val="21"/>
                <w:highlight w:val="none"/>
              </w:rPr>
              <w:t>1、递交样品的截止时间：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月</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日</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时（北京时间）</w:t>
            </w:r>
          </w:p>
          <w:p w14:paraId="5A5F02B0">
            <w:pPr>
              <w:ind w:firstLine="525" w:firstLineChars="250"/>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递交样品地点：</w:t>
            </w:r>
            <w:r>
              <w:rPr>
                <w:rFonts w:hint="eastAsia" w:ascii="仿宋_GB2312" w:hAnsi="仿宋_GB2312" w:eastAsia="仿宋_GB2312" w:cs="仿宋_GB2312"/>
                <w:kern w:val="0"/>
                <w:szCs w:val="21"/>
                <w:highlight w:val="none"/>
                <w:u w:val="single"/>
              </w:rPr>
              <w:t xml:space="preserve">                     </w:t>
            </w:r>
          </w:p>
          <w:p w14:paraId="12785522">
            <w:pPr>
              <w:ind w:firstLine="525" w:firstLineChars="250"/>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递交样品联系人：</w:t>
            </w:r>
            <w:r>
              <w:rPr>
                <w:rFonts w:hint="eastAsia" w:ascii="仿宋_GB2312" w:hAnsi="仿宋_GB2312" w:eastAsia="仿宋_GB2312" w:cs="仿宋_GB2312"/>
                <w:kern w:val="0"/>
                <w:szCs w:val="21"/>
                <w:highlight w:val="none"/>
                <w:u w:val="single"/>
              </w:rPr>
              <w:t xml:space="preserve">                   </w:t>
            </w:r>
          </w:p>
          <w:p w14:paraId="0099E38B">
            <w:pPr>
              <w:ind w:firstLine="525" w:firstLineChars="250"/>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递交样品联系电话：</w:t>
            </w:r>
            <w:r>
              <w:rPr>
                <w:rFonts w:hint="eastAsia" w:ascii="仿宋_GB2312" w:hAnsi="仿宋_GB2312" w:eastAsia="仿宋_GB2312" w:cs="仿宋_GB2312"/>
                <w:kern w:val="0"/>
                <w:szCs w:val="21"/>
                <w:highlight w:val="none"/>
                <w:u w:val="single"/>
              </w:rPr>
              <w:t xml:space="preserve">                 </w:t>
            </w:r>
          </w:p>
          <w:p w14:paraId="4676826B">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2、样品制作的标准和要求：</w:t>
            </w:r>
            <w:r>
              <w:rPr>
                <w:rFonts w:hint="eastAsia" w:ascii="仿宋_GB2312" w:hAnsi="仿宋_GB2312" w:eastAsia="仿宋_GB2312" w:cs="仿宋_GB2312"/>
                <w:kern w:val="0"/>
                <w:szCs w:val="21"/>
                <w:highlight w:val="none"/>
                <w:u w:val="single"/>
              </w:rPr>
              <w:t xml:space="preserve">             </w:t>
            </w:r>
          </w:p>
          <w:p w14:paraId="0EE461D0">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3、随样品提交相关检测报告要求：</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 xml:space="preserve"> </w:t>
            </w:r>
          </w:p>
          <w:p w14:paraId="7DA3C965">
            <w:pPr>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（包含是否要求提供、检测机构要求、检测内容等）</w:t>
            </w:r>
          </w:p>
          <w:p w14:paraId="4EF88A5C">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50872D90">
            <w:pPr>
              <w:ind w:left="21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w:t>
            </w:r>
          </w:p>
          <w:p w14:paraId="3002FEE1">
            <w:pPr>
              <w:rPr>
                <w:rFonts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不</w:t>
            </w:r>
            <w:r>
              <w:rPr>
                <w:rFonts w:hint="eastAsia" w:ascii="仿宋_GB2312" w:hAnsi="仿宋_GB2312" w:eastAsia="仿宋_GB2312" w:cs="仿宋_GB2312"/>
                <w:bCs/>
                <w:kern w:val="0"/>
                <w:szCs w:val="21"/>
                <w:highlight w:val="none"/>
              </w:rPr>
              <w:t>需要提供演示</w:t>
            </w:r>
          </w:p>
          <w:p w14:paraId="6412F3A8">
            <w:pP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提供演示</w:t>
            </w:r>
          </w:p>
          <w:p w14:paraId="6215275C">
            <w:pPr>
              <w:rPr>
                <w:rFonts w:ascii="仿宋_GB2312" w:hAnsi="仿宋_GB2312" w:eastAsia="仿宋_GB2312" w:cs="仿宋_GB2312"/>
                <w:kern w:val="0"/>
                <w:szCs w:val="21"/>
                <w:highlight w:val="none"/>
              </w:rPr>
            </w:pPr>
            <w:r>
              <w:rPr>
                <w:rFonts w:hint="eastAsia" w:ascii="仿宋_GB2312" w:hAnsi="仿宋_GB2312" w:eastAsia="仿宋_GB2312" w:cs="仿宋_GB2312"/>
                <w:bCs/>
                <w:kern w:val="0"/>
                <w:szCs w:val="21"/>
                <w:highlight w:val="none"/>
              </w:rPr>
              <w:t xml:space="preserve">  </w:t>
            </w:r>
            <w:r>
              <w:rPr>
                <w:rFonts w:hint="eastAsia" w:ascii="仿宋_GB2312" w:hAnsi="仿宋_GB2312" w:eastAsia="仿宋_GB2312" w:cs="仿宋_GB2312"/>
                <w:kern w:val="0"/>
                <w:szCs w:val="21"/>
                <w:highlight w:val="none"/>
              </w:rPr>
              <w:t>1、演示时间：</w:t>
            </w:r>
            <w:r>
              <w:rPr>
                <w:rFonts w:hint="eastAsia" w:ascii="仿宋_GB2312" w:hAnsi="仿宋_GB2312" w:eastAsia="仿宋_GB2312" w:cs="仿宋_GB2312"/>
                <w:bCs/>
                <w:kern w:val="0"/>
                <w:szCs w:val="21"/>
                <w:highlight w:val="none"/>
                <w:u w:val="single"/>
              </w:rPr>
              <w:t xml:space="preserve">                          </w:t>
            </w:r>
          </w:p>
          <w:p w14:paraId="1E54BD90">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演示地点：</w:t>
            </w:r>
            <w:r>
              <w:rPr>
                <w:rFonts w:hint="eastAsia" w:ascii="仿宋_GB2312" w:hAnsi="仿宋_GB2312" w:eastAsia="仿宋_GB2312" w:cs="仿宋_GB2312"/>
                <w:bCs/>
                <w:kern w:val="0"/>
                <w:szCs w:val="21"/>
                <w:highlight w:val="none"/>
                <w:u w:val="single"/>
              </w:rPr>
              <w:t xml:space="preserve">                          </w:t>
            </w:r>
          </w:p>
          <w:p w14:paraId="0495E152">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演示顺序：</w:t>
            </w:r>
            <w:r>
              <w:rPr>
                <w:rFonts w:hint="eastAsia" w:ascii="仿宋_GB2312" w:hAnsi="仿宋_GB2312" w:eastAsia="仿宋_GB2312" w:cs="仿宋_GB2312"/>
                <w:bCs/>
                <w:kern w:val="0"/>
                <w:szCs w:val="21"/>
                <w:highlight w:val="none"/>
                <w:u w:val="single"/>
              </w:rPr>
              <w:t xml:space="preserve">                          </w:t>
            </w:r>
          </w:p>
          <w:p w14:paraId="0044D8D5">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2、演示要求：</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（内容、设备等要求）</w:t>
            </w:r>
          </w:p>
        </w:tc>
      </w:tr>
      <w:tr w14:paraId="01A9ED1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DFE3B15">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1C4B6C9">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781ACFB">
            <w:pPr>
              <w:rPr>
                <w:rFonts w:ascii="仿宋_GB2312" w:hAnsi="仿宋_GB2312" w:eastAsia="仿宋_GB2312" w:cs="仿宋_GB2312"/>
                <w:kern w:val="0"/>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所有投标均按</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人民币</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货币进行报价。</w:t>
            </w:r>
          </w:p>
          <w:p w14:paraId="118C202C">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其它：</w:t>
            </w:r>
            <w:r>
              <w:rPr>
                <w:rFonts w:hint="eastAsia" w:ascii="仿宋_GB2312" w:hAnsi="仿宋_GB2312" w:eastAsia="仿宋_GB2312" w:cs="仿宋_GB2312"/>
                <w:kern w:val="0"/>
                <w:szCs w:val="21"/>
                <w:highlight w:val="none"/>
                <w:u w:val="single"/>
              </w:rPr>
              <w:t xml:space="preserve">               </w:t>
            </w:r>
          </w:p>
        </w:tc>
      </w:tr>
      <w:tr w14:paraId="41F9FF71">
        <w:tblPrEx>
          <w:tblCellMar>
            <w:top w:w="0" w:type="dxa"/>
            <w:left w:w="108" w:type="dxa"/>
            <w:bottom w:w="0" w:type="dxa"/>
            <w:right w:w="108" w:type="dxa"/>
          </w:tblCellMar>
        </w:tblPrEx>
        <w:trPr>
          <w:trHeight w:val="684"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3A399765">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5FA10DF6">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投标保证金</w:t>
            </w:r>
          </w:p>
        </w:tc>
        <w:tc>
          <w:tcPr>
            <w:tcW w:w="5887" w:type="dxa"/>
            <w:tcBorders>
              <w:top w:val="single" w:color="auto" w:sz="4" w:space="0"/>
              <w:left w:val="nil"/>
              <w:bottom w:val="single" w:color="auto" w:sz="8" w:space="0"/>
              <w:right w:val="single" w:color="auto" w:sz="8" w:space="0"/>
            </w:tcBorders>
            <w:noWrap w:val="0"/>
            <w:vAlign w:val="center"/>
          </w:tcPr>
          <w:p w14:paraId="39412C9B">
            <w:pP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kern w:val="0"/>
                <w:szCs w:val="21"/>
                <w:highlight w:val="none"/>
                <w:lang w:val="en-US" w:eastAsia="zh-CN"/>
              </w:rPr>
              <w:t>本项目不收取投标保证金</w:t>
            </w:r>
          </w:p>
        </w:tc>
      </w:tr>
      <w:tr w14:paraId="18FC1F80">
        <w:tblPrEx>
          <w:tblCellMar>
            <w:top w:w="0" w:type="dxa"/>
            <w:left w:w="108" w:type="dxa"/>
            <w:bottom w:w="0" w:type="dxa"/>
            <w:right w:w="108" w:type="dxa"/>
          </w:tblCellMar>
        </w:tblPrEx>
        <w:trPr>
          <w:trHeight w:val="430"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1B8E227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48BA4210">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投标有效期</w:t>
            </w:r>
          </w:p>
        </w:tc>
        <w:tc>
          <w:tcPr>
            <w:tcW w:w="5887" w:type="dxa"/>
            <w:tcBorders>
              <w:top w:val="single" w:color="auto" w:sz="4" w:space="0"/>
              <w:left w:val="nil"/>
              <w:bottom w:val="single" w:color="auto" w:sz="8" w:space="0"/>
              <w:right w:val="single" w:color="auto" w:sz="8" w:space="0"/>
            </w:tcBorders>
            <w:noWrap w:val="0"/>
            <w:vAlign w:val="center"/>
          </w:tcPr>
          <w:p w14:paraId="38C34FE2">
            <w:pPr>
              <w:pStyle w:val="7"/>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u w:val="single"/>
              </w:rPr>
              <w:t xml:space="preserve">  90  </w:t>
            </w:r>
            <w:r>
              <w:rPr>
                <w:rFonts w:hint="eastAsia" w:ascii="仿宋_GB2312" w:hAnsi="仿宋_GB2312" w:eastAsia="仿宋_GB2312" w:cs="仿宋_GB2312"/>
                <w:kern w:val="0"/>
                <w:szCs w:val="21"/>
                <w:highlight w:val="none"/>
              </w:rPr>
              <w:t>日历日</w:t>
            </w:r>
          </w:p>
        </w:tc>
      </w:tr>
      <w:tr w14:paraId="267EBC02">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noWrap w:val="0"/>
            <w:vAlign w:val="center"/>
          </w:tcPr>
          <w:p w14:paraId="4DA6D87C">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16.1</w:t>
            </w:r>
          </w:p>
        </w:tc>
        <w:tc>
          <w:tcPr>
            <w:tcW w:w="1917" w:type="dxa"/>
            <w:tcBorders>
              <w:top w:val="nil"/>
              <w:left w:val="single" w:color="auto" w:sz="4" w:space="0"/>
              <w:bottom w:val="single" w:color="auto" w:sz="4" w:space="0"/>
              <w:right w:val="single" w:color="auto" w:sz="8" w:space="0"/>
            </w:tcBorders>
            <w:noWrap w:val="0"/>
            <w:vAlign w:val="center"/>
          </w:tcPr>
          <w:p w14:paraId="7BB8438D">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投标文件及电子文档份数</w:t>
            </w:r>
          </w:p>
        </w:tc>
        <w:tc>
          <w:tcPr>
            <w:tcW w:w="5887" w:type="dxa"/>
            <w:tcBorders>
              <w:top w:val="nil"/>
              <w:left w:val="nil"/>
              <w:bottom w:val="single" w:color="auto" w:sz="4" w:space="0"/>
              <w:right w:val="single" w:color="auto" w:sz="8" w:space="0"/>
            </w:tcBorders>
            <w:noWrap w:val="0"/>
            <w:vAlign w:val="center"/>
          </w:tcPr>
          <w:p w14:paraId="148D9043">
            <w:pPr>
              <w:widowControl/>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1、电子投标文件：</w:t>
            </w:r>
            <w:r>
              <w:rPr>
                <w:rFonts w:hint="eastAsia" w:ascii="仿宋_GB2312" w:hAnsi="仿宋_GB2312" w:eastAsia="仿宋_GB2312" w:cs="仿宋_GB2312"/>
                <w:kern w:val="0"/>
                <w:szCs w:val="21"/>
                <w:highlight w:val="none"/>
                <w:u w:val="single"/>
                <w:lang w:val="en-US" w:eastAsia="zh-CN"/>
              </w:rPr>
              <w:t xml:space="preserve"> 1 </w:t>
            </w:r>
            <w:r>
              <w:rPr>
                <w:rFonts w:hint="eastAsia" w:ascii="仿宋_GB2312" w:hAnsi="仿宋_GB2312" w:eastAsia="仿宋_GB2312" w:cs="仿宋_GB2312"/>
                <w:kern w:val="0"/>
                <w:szCs w:val="21"/>
                <w:highlight w:val="none"/>
                <w:lang w:val="en-US" w:eastAsia="zh-CN"/>
              </w:rPr>
              <w:t>份</w:t>
            </w:r>
            <w:r>
              <w:rPr>
                <w:rFonts w:hint="eastAsia" w:ascii="仿宋_GB2312" w:hAnsi="仿宋_GB2312" w:eastAsia="仿宋_GB2312" w:cs="仿宋_GB2312"/>
                <w:kern w:val="0"/>
                <w:szCs w:val="21"/>
                <w:highlight w:val="none"/>
              </w:rPr>
              <w:t>，按投标文件要求进行签字、盖章。在辽宁</w:t>
            </w:r>
            <w:r>
              <w:rPr>
                <w:rFonts w:hint="eastAsia" w:ascii="仿宋_GB2312" w:hAnsi="仿宋_GB2312" w:eastAsia="仿宋_GB2312" w:cs="仿宋_GB2312"/>
                <w:kern w:val="0"/>
                <w:szCs w:val="21"/>
                <w:highlight w:val="none"/>
                <w:lang w:val="en-US" w:eastAsia="zh-CN"/>
              </w:rPr>
              <w:t>政府采购网</w:t>
            </w:r>
            <w:r>
              <w:rPr>
                <w:rFonts w:hint="eastAsia" w:ascii="仿宋_GB2312" w:hAnsi="仿宋_GB2312" w:eastAsia="仿宋_GB2312" w:cs="仿宋_GB2312"/>
                <w:kern w:val="0"/>
                <w:szCs w:val="21"/>
                <w:highlight w:val="none"/>
              </w:rPr>
              <w:t>电子评审系统递交；（请注意《关于完善政府采购电子评审业务流程等有关事宜的通知》辽财采函【2021】363号文 第二条 第五款“供应商在电子评审活动中出现以下情形的，应按如下规定进行处理”的详细内容）；</w:t>
            </w:r>
          </w:p>
          <w:p w14:paraId="399FDD43">
            <w:pPr>
              <w:widowControl/>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2、介质形式</w:t>
            </w:r>
            <w:r>
              <w:rPr>
                <w:rFonts w:hint="eastAsia" w:ascii="仿宋_GB2312" w:hAnsi="仿宋_GB2312" w:eastAsia="仿宋_GB2312" w:cs="仿宋_GB2312"/>
                <w:kern w:val="0"/>
                <w:szCs w:val="21"/>
                <w:highlight w:val="none"/>
                <w:lang w:val="en-US" w:eastAsia="zh-CN"/>
              </w:rPr>
              <w:t>加密</w:t>
            </w:r>
            <w:r>
              <w:rPr>
                <w:rFonts w:hint="eastAsia" w:ascii="仿宋_GB2312" w:hAnsi="仿宋_GB2312" w:eastAsia="仿宋_GB2312" w:cs="仿宋_GB2312"/>
                <w:kern w:val="0"/>
                <w:szCs w:val="21"/>
                <w:highlight w:val="none"/>
              </w:rPr>
              <w:t>备份文件 ：U盘存储的加密备份文件</w:t>
            </w:r>
            <w:r>
              <w:rPr>
                <w:rFonts w:hint="eastAsia" w:ascii="仿宋_GB2312" w:hAnsi="仿宋_GB2312" w:eastAsia="仿宋_GB2312" w:cs="仿宋_GB2312"/>
                <w:kern w:val="0"/>
                <w:szCs w:val="21"/>
                <w:highlight w:val="none"/>
                <w:u w:val="single"/>
                <w:lang w:val="en-US" w:eastAsia="zh-CN"/>
              </w:rPr>
              <w:t xml:space="preserve"> 1 </w:t>
            </w:r>
            <w:r>
              <w:rPr>
                <w:rFonts w:hint="eastAsia" w:ascii="仿宋_GB2312" w:hAnsi="仿宋_GB2312" w:eastAsia="仿宋_GB2312" w:cs="仿宋_GB2312"/>
                <w:kern w:val="0"/>
                <w:szCs w:val="21"/>
                <w:highlight w:val="none"/>
              </w:rPr>
              <w:t>份，开标现场递交；（启用备份文件应由采购人、采购代理机构和相关供应商共同签字确认。系统恢复后采购人或采购代理机构应及时将备份文件上传至电子评审系统，并将存储</w:t>
            </w:r>
            <w:r>
              <w:rPr>
                <w:rFonts w:hint="eastAsia" w:ascii="仿宋_GB2312" w:hAnsi="仿宋_GB2312" w:eastAsia="仿宋_GB2312" w:cs="仿宋_GB2312"/>
                <w:kern w:val="0"/>
                <w:szCs w:val="21"/>
                <w:highlight w:val="none"/>
                <w:lang w:val="en-US" w:eastAsia="zh-CN"/>
              </w:rPr>
              <w:t>加密</w:t>
            </w:r>
            <w:r>
              <w:rPr>
                <w:rFonts w:hint="eastAsia" w:ascii="仿宋_GB2312" w:hAnsi="仿宋_GB2312" w:eastAsia="仿宋_GB2312" w:cs="仿宋_GB2312"/>
                <w:kern w:val="0"/>
                <w:szCs w:val="21"/>
                <w:highlight w:val="none"/>
              </w:rPr>
              <w:t>备份文件的介质与采购档案一并存档。供应商上传的投标（响应）文件正常解密的且采购活动正常进行的，备份文件自动失效。）</w:t>
            </w:r>
          </w:p>
          <w:p w14:paraId="36920CDF">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3、中标供应商需提供纸质的投标文件1正1副（邮寄）</w:t>
            </w:r>
          </w:p>
        </w:tc>
      </w:tr>
      <w:tr w14:paraId="2F3FC3A0">
        <w:tblPrEx>
          <w:tblCellMar>
            <w:top w:w="0" w:type="dxa"/>
            <w:left w:w="108" w:type="dxa"/>
            <w:bottom w:w="0" w:type="dxa"/>
            <w:right w:w="108" w:type="dxa"/>
          </w:tblCellMar>
        </w:tblPrEx>
        <w:trPr>
          <w:trHeight w:val="471" w:hRule="atLeast"/>
        </w:trPr>
        <w:tc>
          <w:tcPr>
            <w:tcW w:w="852" w:type="dxa"/>
            <w:tcBorders>
              <w:top w:val="nil"/>
              <w:left w:val="single" w:color="auto" w:sz="8" w:space="0"/>
              <w:bottom w:val="single" w:color="auto" w:sz="4" w:space="0"/>
              <w:right w:val="single" w:color="auto" w:sz="4" w:space="0"/>
            </w:tcBorders>
            <w:noWrap w:val="0"/>
            <w:vAlign w:val="center"/>
          </w:tcPr>
          <w:p w14:paraId="7259E3D4">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18.1</w:t>
            </w:r>
          </w:p>
        </w:tc>
        <w:tc>
          <w:tcPr>
            <w:tcW w:w="1917" w:type="dxa"/>
            <w:tcBorders>
              <w:top w:val="nil"/>
              <w:left w:val="single" w:color="auto" w:sz="4" w:space="0"/>
              <w:bottom w:val="single" w:color="auto" w:sz="4" w:space="0"/>
              <w:right w:val="single" w:color="auto" w:sz="8" w:space="0"/>
            </w:tcBorders>
            <w:noWrap w:val="0"/>
            <w:vAlign w:val="center"/>
          </w:tcPr>
          <w:p w14:paraId="681E4D66">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递交投标文件截止时间、地点</w:t>
            </w:r>
          </w:p>
        </w:tc>
        <w:tc>
          <w:tcPr>
            <w:tcW w:w="5887" w:type="dxa"/>
            <w:tcBorders>
              <w:top w:val="nil"/>
              <w:left w:val="nil"/>
              <w:bottom w:val="single" w:color="auto" w:sz="4" w:space="0"/>
              <w:right w:val="single" w:color="auto" w:sz="8" w:space="0"/>
            </w:tcBorders>
            <w:noWrap w:val="0"/>
            <w:vAlign w:val="center"/>
          </w:tcPr>
          <w:p w14:paraId="34163315">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详见招标公告，以招标公告规定时间、地点为准。</w:t>
            </w:r>
          </w:p>
        </w:tc>
      </w:tr>
      <w:tr w14:paraId="122E76AD">
        <w:tblPrEx>
          <w:tblCellMar>
            <w:top w:w="0" w:type="dxa"/>
            <w:left w:w="108" w:type="dxa"/>
            <w:bottom w:w="0" w:type="dxa"/>
            <w:right w:w="108" w:type="dxa"/>
          </w:tblCellMar>
        </w:tblPrEx>
        <w:trPr>
          <w:trHeight w:val="437" w:hRule="atLeast"/>
        </w:trPr>
        <w:tc>
          <w:tcPr>
            <w:tcW w:w="852" w:type="dxa"/>
            <w:tcBorders>
              <w:top w:val="nil"/>
              <w:left w:val="single" w:color="auto" w:sz="8" w:space="0"/>
              <w:bottom w:val="single" w:color="auto" w:sz="4" w:space="0"/>
              <w:right w:val="single" w:color="auto" w:sz="4" w:space="0"/>
            </w:tcBorders>
            <w:noWrap w:val="0"/>
            <w:vAlign w:val="center"/>
          </w:tcPr>
          <w:p w14:paraId="70FF39D2">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20.1</w:t>
            </w:r>
          </w:p>
        </w:tc>
        <w:tc>
          <w:tcPr>
            <w:tcW w:w="1917" w:type="dxa"/>
            <w:tcBorders>
              <w:top w:val="nil"/>
              <w:left w:val="single" w:color="auto" w:sz="4" w:space="0"/>
              <w:bottom w:val="single" w:color="auto" w:sz="4" w:space="0"/>
              <w:right w:val="single" w:color="auto" w:sz="8" w:space="0"/>
            </w:tcBorders>
            <w:noWrap w:val="0"/>
            <w:vAlign w:val="center"/>
          </w:tcPr>
          <w:p w14:paraId="32AA2F39">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开标时间、地点</w:t>
            </w:r>
          </w:p>
        </w:tc>
        <w:tc>
          <w:tcPr>
            <w:tcW w:w="5887" w:type="dxa"/>
            <w:tcBorders>
              <w:top w:val="nil"/>
              <w:left w:val="nil"/>
              <w:bottom w:val="single" w:color="auto" w:sz="4" w:space="0"/>
              <w:right w:val="single" w:color="auto" w:sz="8" w:space="0"/>
            </w:tcBorders>
            <w:noWrap w:val="0"/>
            <w:vAlign w:val="center"/>
          </w:tcPr>
          <w:p w14:paraId="296EF591">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详见招标公告，以招标公告规定时间、地点为准。</w:t>
            </w:r>
          </w:p>
        </w:tc>
      </w:tr>
      <w:tr w14:paraId="1D0EA215">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noWrap w:val="0"/>
            <w:vAlign w:val="center"/>
          </w:tcPr>
          <w:p w14:paraId="1A6B0EA4">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21</w:t>
            </w:r>
          </w:p>
        </w:tc>
        <w:tc>
          <w:tcPr>
            <w:tcW w:w="1917" w:type="dxa"/>
            <w:tcBorders>
              <w:top w:val="nil"/>
              <w:left w:val="single" w:color="auto" w:sz="4" w:space="0"/>
              <w:bottom w:val="single" w:color="auto" w:sz="4" w:space="0"/>
              <w:right w:val="single" w:color="auto" w:sz="8" w:space="0"/>
            </w:tcBorders>
            <w:noWrap w:val="0"/>
            <w:vAlign w:val="center"/>
          </w:tcPr>
          <w:p w14:paraId="133DFF60">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评标委员会组成</w:t>
            </w:r>
          </w:p>
        </w:tc>
        <w:tc>
          <w:tcPr>
            <w:tcW w:w="5887" w:type="dxa"/>
            <w:tcBorders>
              <w:top w:val="nil"/>
              <w:left w:val="nil"/>
              <w:bottom w:val="single" w:color="auto" w:sz="4" w:space="0"/>
              <w:right w:val="single" w:color="auto" w:sz="8" w:space="0"/>
            </w:tcBorders>
            <w:noWrap w:val="0"/>
            <w:vAlign w:val="center"/>
          </w:tcPr>
          <w:p w14:paraId="7350B098">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0000FF"/>
                <w:szCs w:val="21"/>
                <w:highlight w:val="none"/>
              </w:rPr>
              <w:t>评标委员会由采购人代表</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color w:val="0000FF"/>
                <w:szCs w:val="21"/>
                <w:highlight w:val="none"/>
                <w:u w:val="single"/>
                <w:lang w:val="en-US" w:eastAsia="zh-CN"/>
              </w:rPr>
              <w:t>0</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color w:val="0000FF"/>
                <w:szCs w:val="21"/>
                <w:highlight w:val="none"/>
              </w:rPr>
              <w:t>人，评审专家</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color w:val="0000FF"/>
                <w:szCs w:val="21"/>
                <w:highlight w:val="none"/>
                <w:u w:val="single"/>
                <w:lang w:val="en-US" w:eastAsia="zh-CN"/>
              </w:rPr>
              <w:t>5</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color w:val="0000FF"/>
                <w:szCs w:val="21"/>
                <w:highlight w:val="none"/>
              </w:rPr>
              <w:t>人组成，共</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color w:val="0000FF"/>
                <w:szCs w:val="21"/>
                <w:highlight w:val="none"/>
                <w:u w:val="single"/>
                <w:lang w:val="en-US" w:eastAsia="zh-CN"/>
              </w:rPr>
              <w:t>5</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color w:val="0000FF"/>
                <w:szCs w:val="21"/>
                <w:highlight w:val="none"/>
              </w:rPr>
              <w:t xml:space="preserve">人。 </w:t>
            </w:r>
          </w:p>
        </w:tc>
      </w:tr>
      <w:tr w14:paraId="4E04B3A6">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5CA287AF">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4B1E475F">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样品的评审方法以及评审标准</w:t>
            </w:r>
          </w:p>
          <w:p w14:paraId="4AD73731">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C6629A5">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bCs/>
                <w:kern w:val="0"/>
                <w:szCs w:val="21"/>
                <w:highlight w:val="none"/>
              </w:rPr>
              <w:t>样品：</w:t>
            </w:r>
          </w:p>
          <w:p w14:paraId="62C9AD2B">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1、样品评审方法：</w:t>
            </w:r>
            <w:r>
              <w:rPr>
                <w:rFonts w:hint="eastAsia" w:ascii="仿宋_GB2312" w:hAnsi="仿宋_GB2312" w:eastAsia="仿宋_GB2312" w:cs="仿宋_GB2312"/>
                <w:kern w:val="0"/>
                <w:szCs w:val="21"/>
                <w:highlight w:val="none"/>
                <w:u w:val="single"/>
              </w:rPr>
              <w:t xml:space="preserve">              </w:t>
            </w:r>
          </w:p>
          <w:p w14:paraId="63C90CA2">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2、样品评审标准：</w:t>
            </w:r>
            <w:r>
              <w:rPr>
                <w:rFonts w:hint="eastAsia" w:ascii="仿宋_GB2312" w:hAnsi="仿宋_GB2312" w:eastAsia="仿宋_GB2312" w:cs="仿宋_GB2312"/>
                <w:kern w:val="0"/>
                <w:szCs w:val="21"/>
                <w:highlight w:val="none"/>
                <w:u w:val="single"/>
              </w:rPr>
              <w:t xml:space="preserve">              </w:t>
            </w:r>
          </w:p>
          <w:p w14:paraId="2EBA9E09">
            <w:pPr>
              <w:rPr>
                <w:rFonts w:ascii="仿宋_GB2312" w:hAnsi="仿宋_GB2312" w:eastAsia="仿宋_GB2312" w:cs="仿宋_GB2312"/>
                <w:kern w:val="0"/>
                <w:szCs w:val="21"/>
                <w:highlight w:val="none"/>
                <w:u w:val="single"/>
              </w:rPr>
            </w:pPr>
          </w:p>
          <w:p w14:paraId="2929CE25">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演示：</w:t>
            </w:r>
          </w:p>
          <w:p w14:paraId="78EB3CE0">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1、演示评审方法：</w:t>
            </w:r>
            <w:r>
              <w:rPr>
                <w:rFonts w:hint="eastAsia" w:ascii="仿宋_GB2312" w:hAnsi="仿宋_GB2312" w:eastAsia="仿宋_GB2312" w:cs="仿宋_GB2312"/>
                <w:kern w:val="0"/>
                <w:szCs w:val="21"/>
                <w:highlight w:val="none"/>
                <w:u w:val="single"/>
              </w:rPr>
              <w:t xml:space="preserve">              </w:t>
            </w:r>
          </w:p>
          <w:p w14:paraId="325B37E2">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2、演示评审标准：</w:t>
            </w:r>
            <w:r>
              <w:rPr>
                <w:rFonts w:hint="eastAsia" w:ascii="仿宋_GB2312" w:hAnsi="仿宋_GB2312" w:eastAsia="仿宋_GB2312" w:cs="仿宋_GB2312"/>
                <w:kern w:val="0"/>
                <w:szCs w:val="21"/>
                <w:highlight w:val="none"/>
                <w:u w:val="single"/>
              </w:rPr>
              <w:t xml:space="preserve">              </w:t>
            </w:r>
          </w:p>
        </w:tc>
      </w:tr>
      <w:tr w14:paraId="1DF40167">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60FDC96">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3A93797B">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评标办法</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943DEDF">
            <w:pPr>
              <w:widowControl/>
              <w:rPr>
                <w:rFonts w:ascii="仿宋_GB2312" w:hAnsi="仿宋_GB2312" w:eastAsia="仿宋_GB2312" w:cs="仿宋_GB2312"/>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综合评分法</w:t>
            </w:r>
          </w:p>
          <w:p w14:paraId="32405696">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 xml:space="preserve">最低评标价法 </w:t>
            </w:r>
          </w:p>
        </w:tc>
      </w:tr>
      <w:tr w14:paraId="7EAA2F20">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82577F9">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4CA0D97E">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A053625">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3</w:t>
            </w:r>
            <w:r>
              <w:rPr>
                <w:rFonts w:hint="eastAsia" w:ascii="仿宋_GB2312" w:hAnsi="仿宋_GB2312" w:eastAsia="仿宋_GB2312" w:cs="仿宋_GB2312"/>
                <w:kern w:val="0"/>
                <w:szCs w:val="21"/>
                <w:highlight w:val="none"/>
                <w:u w:val="single"/>
              </w:rPr>
              <w:t xml:space="preserve">  </w:t>
            </w:r>
          </w:p>
        </w:tc>
      </w:tr>
      <w:tr w14:paraId="00625F15">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67BCC6AA">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3D71DC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47DB844">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中标人数量：</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1</w:t>
            </w:r>
            <w:r>
              <w:rPr>
                <w:rFonts w:hint="eastAsia" w:ascii="仿宋_GB2312" w:hAnsi="仿宋_GB2312" w:eastAsia="仿宋_GB2312" w:cs="仿宋_GB2312"/>
                <w:kern w:val="0"/>
                <w:szCs w:val="21"/>
                <w:highlight w:val="none"/>
                <w:u w:val="single"/>
              </w:rPr>
              <w:t xml:space="preserve"> </w:t>
            </w:r>
          </w:p>
          <w:p w14:paraId="5C074083">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highlight w:val="none"/>
              </w:rPr>
              <w:t>■</w:t>
            </w:r>
            <w:r>
              <w:rPr>
                <w:rFonts w:hint="eastAsia" w:ascii="仿宋_GB2312" w:hAnsi="仿宋_GB2312" w:eastAsia="仿宋_GB2312" w:cs="仿宋_GB2312"/>
                <w:kern w:val="0"/>
                <w:szCs w:val="21"/>
                <w:highlight w:val="none"/>
              </w:rPr>
              <w:t>采购人委托评标委员会直接确定中标人</w:t>
            </w:r>
          </w:p>
          <w:p w14:paraId="5F37FA2C">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采购人确定中标人</w:t>
            </w:r>
          </w:p>
        </w:tc>
      </w:tr>
      <w:tr w14:paraId="6A5E3185">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CE2D065">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833A06C">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履约保证金</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F7307D3">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本项目不收取履约保证金</w:t>
            </w:r>
          </w:p>
          <w:p w14:paraId="649192DC">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本项目收取履约保证金</w:t>
            </w:r>
          </w:p>
          <w:p w14:paraId="2F458727">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履约保证金金额：</w:t>
            </w:r>
            <w:r>
              <w:rPr>
                <w:rFonts w:hint="eastAsia" w:ascii="仿宋_GB2312" w:hAnsi="仿宋_GB2312" w:eastAsia="仿宋_GB2312" w:cs="仿宋_GB2312"/>
                <w:kern w:val="0"/>
                <w:szCs w:val="21"/>
                <w:highlight w:val="none"/>
                <w:u w:val="single"/>
              </w:rPr>
              <w:t xml:space="preserve">                 </w:t>
            </w:r>
          </w:p>
          <w:p w14:paraId="7020C8F8">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履约保证金递交时间：</w:t>
            </w:r>
            <w:r>
              <w:rPr>
                <w:rFonts w:hint="eastAsia" w:ascii="仿宋_GB2312" w:hAnsi="仿宋_GB2312" w:eastAsia="仿宋_GB2312" w:cs="仿宋_GB2312"/>
                <w:kern w:val="0"/>
                <w:szCs w:val="21"/>
                <w:highlight w:val="none"/>
                <w:u w:val="single"/>
              </w:rPr>
              <w:t xml:space="preserve">             </w:t>
            </w:r>
          </w:p>
          <w:p w14:paraId="74910AC1">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履约保证金递交方式：□保函   □支票  □电汇</w:t>
            </w:r>
          </w:p>
          <w:p w14:paraId="666FA32D">
            <w:pPr>
              <w:shd w:val="clear" w:color="auto" w:fill="FFFFFF"/>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账户信息：</w:t>
            </w:r>
          </w:p>
          <w:p w14:paraId="2BE3C5D2">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开 户 名：</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szCs w:val="21"/>
                <w:highlight w:val="none"/>
              </w:rPr>
              <w:t xml:space="preserve"> </w:t>
            </w:r>
          </w:p>
          <w:p w14:paraId="1BD50A68">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开 户 行：</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szCs w:val="21"/>
                <w:highlight w:val="none"/>
              </w:rPr>
              <w:t xml:space="preserve"> </w:t>
            </w:r>
          </w:p>
          <w:p w14:paraId="1D396F26">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账    号：</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szCs w:val="21"/>
                <w:highlight w:val="none"/>
              </w:rPr>
              <w:t xml:space="preserve"> </w:t>
            </w:r>
          </w:p>
          <w:p w14:paraId="45CBCEAF">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履约保证金退还时间及规定：</w:t>
            </w:r>
            <w:r>
              <w:rPr>
                <w:rFonts w:hint="eastAsia" w:ascii="仿宋_GB2312" w:hAnsi="仿宋_GB2312" w:eastAsia="仿宋_GB2312" w:cs="仿宋_GB2312"/>
                <w:kern w:val="0"/>
                <w:szCs w:val="21"/>
                <w:highlight w:val="none"/>
                <w:u w:val="single"/>
              </w:rPr>
              <w:t xml:space="preserve">   </w:t>
            </w:r>
          </w:p>
          <w:p w14:paraId="338D2170">
            <w:pPr>
              <w:shd w:val="clear" w:color="auto" w:fill="FFFFFF"/>
              <w:jc w:val="left"/>
              <w:rPr>
                <w:rFonts w:ascii="仿宋_GB2312" w:hAnsi="仿宋_GB2312" w:eastAsia="仿宋_GB2312" w:cs="仿宋_GB2312"/>
                <w:kern w:val="0"/>
                <w:szCs w:val="21"/>
                <w:highlight w:val="none"/>
              </w:rPr>
            </w:pPr>
            <w:r>
              <w:rPr>
                <w:rFonts w:hint="eastAsia" w:ascii="仿宋_GB2312" w:hAnsi="仿宋_GB2312" w:eastAsia="仿宋_GB2312" w:cs="仿宋_GB2312"/>
                <w:b/>
                <w:bCs/>
                <w:szCs w:val="21"/>
                <w:highlight w:val="none"/>
              </w:rPr>
              <w:t>（注：财政部门鼓励采用保函的方式递交履约保证金，具体办理流程参阅辽宁政府采购网）</w:t>
            </w:r>
          </w:p>
        </w:tc>
      </w:tr>
      <w:tr w14:paraId="25862E22">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noWrap w:val="0"/>
            <w:vAlign w:val="center"/>
          </w:tcPr>
          <w:p w14:paraId="323DC77C">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36</w:t>
            </w:r>
          </w:p>
        </w:tc>
        <w:tc>
          <w:tcPr>
            <w:tcW w:w="1917" w:type="dxa"/>
            <w:tcBorders>
              <w:top w:val="nil"/>
              <w:left w:val="single" w:color="auto" w:sz="4" w:space="0"/>
              <w:bottom w:val="single" w:color="auto" w:sz="8" w:space="0"/>
              <w:right w:val="single" w:color="auto" w:sz="8" w:space="0"/>
            </w:tcBorders>
            <w:noWrap w:val="0"/>
            <w:vAlign w:val="center"/>
          </w:tcPr>
          <w:p w14:paraId="2C6E3320">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采购代理服务费</w:t>
            </w:r>
          </w:p>
        </w:tc>
        <w:tc>
          <w:tcPr>
            <w:tcW w:w="5887" w:type="dxa"/>
            <w:tcBorders>
              <w:top w:val="nil"/>
              <w:left w:val="nil"/>
              <w:bottom w:val="single" w:color="auto" w:sz="8" w:space="0"/>
              <w:right w:val="single" w:color="auto" w:sz="8" w:space="0"/>
            </w:tcBorders>
            <w:noWrap w:val="0"/>
            <w:vAlign w:val="center"/>
          </w:tcPr>
          <w:p w14:paraId="750CCD03">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本项目不收取</w:t>
            </w:r>
            <w:r>
              <w:rPr>
                <w:rFonts w:hint="eastAsia" w:ascii="仿宋_GB2312" w:hAnsi="仿宋_GB2312" w:eastAsia="仿宋_GB2312" w:cs="仿宋_GB2312"/>
                <w:kern w:val="0"/>
                <w:szCs w:val="21"/>
                <w:highlight w:val="none"/>
              </w:rPr>
              <w:t>采购代理服务费</w:t>
            </w:r>
          </w:p>
          <w:p w14:paraId="17261A5C">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本项目收取</w:t>
            </w:r>
            <w:r>
              <w:rPr>
                <w:rFonts w:hint="eastAsia" w:ascii="仿宋_GB2312" w:hAnsi="仿宋_GB2312" w:eastAsia="仿宋_GB2312" w:cs="仿宋_GB2312"/>
                <w:kern w:val="0"/>
                <w:szCs w:val="21"/>
                <w:highlight w:val="none"/>
              </w:rPr>
              <w:t>采购代理服务费</w:t>
            </w:r>
          </w:p>
          <w:p w14:paraId="16C80D7D">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本项目采购代理服务费由</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color w:val="0000FF"/>
                <w:kern w:val="0"/>
                <w:szCs w:val="21"/>
                <w:highlight w:val="none"/>
                <w:u w:val="single"/>
                <w:lang w:val="en-US" w:eastAsia="zh-CN"/>
              </w:rPr>
              <w:t>中标人</w:t>
            </w:r>
            <w:r>
              <w:rPr>
                <w:rFonts w:hint="eastAsia" w:ascii="仿宋_GB2312" w:hAnsi="仿宋_GB2312" w:eastAsia="仿宋_GB2312" w:cs="仿宋_GB2312"/>
                <w:color w:val="0000FF"/>
                <w:kern w:val="0"/>
                <w:szCs w:val="21"/>
                <w:highlight w:val="none"/>
                <w:u w:val="single"/>
              </w:rPr>
              <w:t xml:space="preserve"> </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向采购代理机构予以支付。</w:t>
            </w:r>
          </w:p>
          <w:p w14:paraId="5DF0152B">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支付标准：</w:t>
            </w:r>
            <w:r>
              <w:rPr>
                <w:rFonts w:hint="eastAsia" w:ascii="仿宋_GB2312" w:hAnsi="仿宋_GB2312" w:eastAsia="仿宋_GB2312" w:cs="仿宋_GB2312"/>
                <w:kern w:val="0"/>
                <w:szCs w:val="21"/>
                <w:highlight w:val="none"/>
                <w:u w:val="single"/>
              </w:rPr>
              <w:t xml:space="preserve"> 按照国计委《招标代理服务收费管理暂行办法》（计价格[2002]1980号）文件差额定率累进计费方式收取（不足伍仟元按伍仟元收取） </w:t>
            </w:r>
          </w:p>
          <w:p w14:paraId="0C291E3F">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支付形式：</w:t>
            </w:r>
            <w:r>
              <w:rPr>
                <w:rFonts w:hint="eastAsia" w:ascii="仿宋_GB2312" w:hAnsi="仿宋_GB2312" w:eastAsia="仿宋_GB2312" w:cs="仿宋_GB2312"/>
                <w:kern w:val="0"/>
                <w:szCs w:val="21"/>
                <w:highlight w:val="none"/>
                <w:u w:val="single"/>
              </w:rPr>
              <w:t xml:space="preserve"> 现金或电汇 </w:t>
            </w:r>
          </w:p>
          <w:p w14:paraId="6ED8DB72">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支付时间：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中标</w:t>
            </w:r>
            <w:r>
              <w:rPr>
                <w:rFonts w:hint="eastAsia" w:ascii="仿宋_GB2312" w:hAnsi="仿宋_GB2312" w:eastAsia="仿宋_GB2312" w:cs="仿宋_GB2312"/>
                <w:kern w:val="0"/>
                <w:szCs w:val="21"/>
                <w:highlight w:val="none"/>
                <w:u w:val="single"/>
              </w:rPr>
              <w:t xml:space="preserve">结果发布的5个工作日内 </w:t>
            </w:r>
          </w:p>
        </w:tc>
      </w:tr>
      <w:tr w14:paraId="2E50E125">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33E770C0">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39.3</w:t>
            </w:r>
          </w:p>
        </w:tc>
        <w:tc>
          <w:tcPr>
            <w:tcW w:w="1917" w:type="dxa"/>
            <w:tcBorders>
              <w:top w:val="single" w:color="auto" w:sz="4" w:space="0"/>
              <w:left w:val="single" w:color="auto" w:sz="4" w:space="0"/>
              <w:bottom w:val="single" w:color="auto" w:sz="4" w:space="0"/>
              <w:right w:val="single" w:color="auto" w:sz="8" w:space="0"/>
            </w:tcBorders>
            <w:noWrap w:val="0"/>
            <w:vAlign w:val="center"/>
          </w:tcPr>
          <w:p w14:paraId="319E3BD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质疑</w:t>
            </w:r>
          </w:p>
        </w:tc>
        <w:tc>
          <w:tcPr>
            <w:tcW w:w="5887" w:type="dxa"/>
            <w:tcBorders>
              <w:top w:val="single" w:color="auto" w:sz="4" w:space="0"/>
              <w:left w:val="nil"/>
              <w:bottom w:val="single" w:color="auto" w:sz="4" w:space="0"/>
              <w:right w:val="single" w:color="auto" w:sz="8" w:space="0"/>
            </w:tcBorders>
            <w:noWrap w:val="0"/>
            <w:vAlign w:val="center"/>
          </w:tcPr>
          <w:p w14:paraId="282CA5ED">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一、投标人认为自己的权益受到损害的，可以在知道或者应知其权益受到损害之日起七个工作日内，向采购代理机构提出质疑。</w:t>
            </w:r>
          </w:p>
          <w:p w14:paraId="6E3C4F5D">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1、接收质疑函的方式：</w:t>
            </w:r>
            <w:r>
              <w:rPr>
                <w:rFonts w:hint="eastAsia" w:ascii="仿宋_GB2312" w:hAnsi="仿宋_GB2312" w:eastAsia="仿宋_GB2312" w:cs="仿宋_GB2312"/>
                <w:szCs w:val="21"/>
                <w:highlight w:val="none"/>
                <w:lang w:val="en-US" w:eastAsia="zh-CN"/>
              </w:rPr>
              <w:t>在辽宁政府采购网提交电子</w:t>
            </w:r>
            <w:r>
              <w:rPr>
                <w:rFonts w:hint="eastAsia" w:ascii="仿宋_GB2312" w:hAnsi="仿宋_GB2312" w:eastAsia="仿宋_GB2312" w:cs="仿宋_GB2312"/>
                <w:szCs w:val="21"/>
                <w:highlight w:val="none"/>
              </w:rPr>
              <w:t>质疑函</w:t>
            </w:r>
          </w:p>
          <w:p w14:paraId="3DABA9D4">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2、质疑函的内容、格式：应符合《政府采购质疑和投诉办法》相关规定和财政部门制定的《政府采购质疑函范本》格式。</w:t>
            </w:r>
          </w:p>
          <w:p w14:paraId="4CF15B32">
            <w:pPr>
              <w:pStyle w:val="7"/>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highlight w:val="none"/>
              </w:rPr>
              <w:t>招标</w:t>
            </w:r>
            <w:r>
              <w:rPr>
                <w:rFonts w:hint="eastAsia" w:ascii="仿宋_GB2312" w:hAnsi="仿宋_GB2312" w:eastAsia="仿宋_GB2312" w:cs="仿宋_GB2312"/>
                <w:szCs w:val="21"/>
                <w:highlight w:val="none"/>
              </w:rPr>
              <w:t>公告、招标文件、招标过程、中标结果）</w:t>
            </w:r>
          </w:p>
        </w:tc>
      </w:tr>
      <w:tr w14:paraId="7FE4C0F0">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2BEE5A7C">
            <w:pPr>
              <w:widowControl/>
              <w:jc w:val="center"/>
              <w:rPr>
                <w:rFonts w:hint="eastAsia" w:ascii="仿宋_GB2312" w:hAnsi="仿宋_GB2312" w:eastAsia="仿宋_GB2312" w:cs="仿宋_GB2312"/>
                <w:kern w:val="0"/>
                <w:szCs w:val="21"/>
                <w:highlight w:val="none"/>
              </w:rPr>
            </w:pPr>
          </w:p>
        </w:tc>
        <w:tc>
          <w:tcPr>
            <w:tcW w:w="1917" w:type="dxa"/>
            <w:tcBorders>
              <w:top w:val="single" w:color="auto" w:sz="4" w:space="0"/>
              <w:left w:val="single" w:color="auto" w:sz="4" w:space="0"/>
              <w:bottom w:val="single" w:color="auto" w:sz="8" w:space="0"/>
              <w:right w:val="single" w:color="auto" w:sz="8" w:space="0"/>
            </w:tcBorders>
            <w:noWrap w:val="0"/>
            <w:vAlign w:val="center"/>
          </w:tcPr>
          <w:p w14:paraId="0660538C">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lang w:val="en-US" w:eastAsia="zh-CN"/>
              </w:rPr>
              <w:t>其他</w:t>
            </w:r>
          </w:p>
        </w:tc>
        <w:tc>
          <w:tcPr>
            <w:tcW w:w="5887" w:type="dxa"/>
            <w:tcBorders>
              <w:top w:val="single" w:color="auto" w:sz="4" w:space="0"/>
              <w:left w:val="nil"/>
              <w:bottom w:val="single" w:color="auto" w:sz="8" w:space="0"/>
              <w:right w:val="single" w:color="auto" w:sz="8" w:space="0"/>
            </w:tcBorders>
            <w:noWrap w:val="0"/>
            <w:vAlign w:val="center"/>
          </w:tcPr>
          <w:p w14:paraId="53D44321">
            <w:pPr>
              <w:pStyle w:val="13"/>
              <w:rPr>
                <w:rFonts w:hint="default" w:ascii="仿宋_GB2312" w:hAnsi="仿宋_GB2312" w:eastAsia="仿宋_GB2312" w:cs="仿宋_GB2312"/>
                <w:color w:val="auto"/>
                <w:kern w:val="2"/>
                <w:sz w:val="21"/>
                <w:szCs w:val="21"/>
                <w:highlight w:val="none"/>
                <w:lang w:val="en-US" w:eastAsia="zh-CN" w:bidi="ar-SA"/>
              </w:rPr>
            </w:pPr>
            <w:r>
              <w:rPr>
                <w:rFonts w:hint="default" w:ascii="仿宋_GB2312" w:hAnsi="仿宋_GB2312" w:eastAsia="仿宋_GB2312" w:cs="仿宋_GB2312"/>
                <w:color w:val="auto"/>
                <w:kern w:val="2"/>
                <w:sz w:val="21"/>
                <w:szCs w:val="21"/>
                <w:highlight w:val="none"/>
                <w:lang w:val="en-US" w:eastAsia="zh-CN" w:bidi="ar-SA"/>
              </w:rPr>
              <w:t>若授权委托人参加开标会需携带：授权委托人的身份证原件、授权委托书（需复印法定代表人和授权委托人的身份证）营业执照复印件。</w:t>
            </w:r>
          </w:p>
          <w:p w14:paraId="68224526">
            <w:pPr>
              <w:pStyle w:val="13"/>
              <w:rPr>
                <w:rFonts w:hint="eastAsia" w:ascii="仿宋_GB2312" w:hAnsi="仿宋_GB2312" w:eastAsia="仿宋_GB2312" w:cs="仿宋_GB2312"/>
                <w:szCs w:val="21"/>
                <w:highlight w:val="none"/>
              </w:rPr>
            </w:pPr>
            <w:r>
              <w:rPr>
                <w:rFonts w:hint="default" w:ascii="仿宋_GB2312" w:hAnsi="仿宋_GB2312" w:eastAsia="仿宋_GB2312" w:cs="仿宋_GB2312"/>
                <w:color w:val="auto"/>
                <w:kern w:val="2"/>
                <w:sz w:val="21"/>
                <w:szCs w:val="21"/>
                <w:highlight w:val="none"/>
                <w:lang w:val="en-US" w:eastAsia="zh-CN" w:bidi="ar-SA"/>
              </w:rPr>
              <w:t>若法定代表人参加开标会需携带身份证原件和法人证明书、营业执照复印件。(如开标现场没有携带以上材料，后果自负)</w:t>
            </w:r>
          </w:p>
        </w:tc>
      </w:tr>
    </w:tbl>
    <w:p w14:paraId="28900CE2">
      <w:pPr>
        <w:rPr>
          <w:rFonts w:ascii="仿宋_GB2312" w:hAnsi="仿宋_GB2312" w:eastAsia="仿宋_GB2312" w:cs="仿宋_GB2312"/>
          <w:highlight w:val="none"/>
        </w:rPr>
      </w:pPr>
      <w:r>
        <w:rPr>
          <w:rFonts w:hint="eastAsia" w:ascii="仿宋_GB2312" w:hAnsi="仿宋_GB2312" w:eastAsia="仿宋_GB2312" w:cs="仿宋_GB2312"/>
          <w:highlight w:val="none"/>
        </w:rPr>
        <w:t>3注：表格中“</w:t>
      </w:r>
      <w:r>
        <w:rPr>
          <w:rFonts w:hint="eastAsia" w:ascii="仿宋_GB2312" w:hAnsi="仿宋_GB2312" w:eastAsia="仿宋_GB2312" w:cs="仿宋_GB2312"/>
          <w:highlight w:val="none"/>
        </w:rPr>
        <w:sym w:font="Wingdings 2" w:char="0052"/>
      </w:r>
      <w:r>
        <w:rPr>
          <w:rFonts w:hint="eastAsia" w:ascii="仿宋_GB2312" w:hAnsi="仿宋_GB2312" w:eastAsia="仿宋_GB2312" w:cs="仿宋_GB2312"/>
          <w:highlight w:val="none"/>
        </w:rPr>
        <w:t>”项或“■”项为被选中项。</w:t>
      </w:r>
    </w:p>
    <w:p w14:paraId="54D5380D">
      <w:pPr>
        <w:pStyle w:val="3"/>
        <w:adjustRightInd w:val="0"/>
        <w:snapToGrid w:val="0"/>
        <w:spacing w:before="0" w:after="0" w:line="360" w:lineRule="auto"/>
        <w:rPr>
          <w:rFonts w:ascii="仿宋_GB2312" w:hAnsi="仿宋_GB2312" w:eastAsia="仿宋_GB2312" w:cs="仿宋_GB2312"/>
          <w:sz w:val="32"/>
          <w:szCs w:val="36"/>
          <w:highlight w:val="none"/>
        </w:rPr>
      </w:pPr>
      <w:r>
        <w:rPr>
          <w:rFonts w:hint="eastAsia" w:ascii="仿宋_GB2312" w:hAnsi="仿宋_GB2312" w:eastAsia="仿宋_GB2312" w:cs="仿宋_GB2312"/>
          <w:sz w:val="21"/>
          <w:szCs w:val="21"/>
          <w:highlight w:val="none"/>
        </w:rPr>
        <w:br w:type="page"/>
      </w:r>
      <w:bookmarkStart w:id="36" w:name="_Toc30384_WPSOffice_Level2"/>
      <w:r>
        <w:rPr>
          <w:rFonts w:hint="eastAsia" w:ascii="仿宋_GB2312" w:hAnsi="仿宋_GB2312" w:eastAsia="仿宋_GB2312" w:cs="仿宋_GB2312"/>
          <w:sz w:val="32"/>
          <w:szCs w:val="36"/>
          <w:highlight w:val="none"/>
        </w:rPr>
        <w:t>二 总则</w:t>
      </w:r>
      <w:bookmarkEnd w:id="36"/>
    </w:p>
    <w:p w14:paraId="65EBB52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1.采购人、采购代理机构及投标人</w:t>
      </w:r>
    </w:p>
    <w:p w14:paraId="0FD6BD0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1.1采购人：是指依法进行政府采购的国家机关、事业单位、团体组织。本项目采购人见投标人须知表1.1款。</w:t>
      </w:r>
    </w:p>
    <w:p w14:paraId="10A6FA0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1.2采购代理机构：是指集中采购机构或从事采购代理业务的社会中介机构，本项目的采购代理机构见投标人须知表1.2款。</w:t>
      </w:r>
    </w:p>
    <w:p w14:paraId="2BC0187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★1.3投标人：是指向采购人提供货物、工程或者服务的法人、非法人组织或者自然人。本项目的投标人及其投标货物须满足以下条件：</w:t>
      </w:r>
    </w:p>
    <w:p w14:paraId="625B73E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1.3.1在中华人民共和国境内注册，能够独立承担民事责任，有生产或供应能力的本国供应商。</w:t>
      </w:r>
    </w:p>
    <w:p w14:paraId="7BA2694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1.3.2符合《中华人民共和国政府采购法》第二十二条关于供应商条件的规定，遵守本项目采购人本级和上级财政部门关于政府采购的有关规定。</w:t>
      </w:r>
    </w:p>
    <w:p w14:paraId="4138209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1.3.3以采购代理机构认可的方式获得了本项目的招标文件。</w:t>
      </w:r>
    </w:p>
    <w:p w14:paraId="3D09077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1.3.4符合投标人须知表1.3.4款中规定的资格条件。</w:t>
      </w:r>
    </w:p>
    <w:p w14:paraId="3F66FD3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451D5848">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若投标人须知表1.3.5款中未写明允许采购进口产品，如投标人所投产品为进口产品，其投标将被认定为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4563BAF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2D3774C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7E545B0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★1.4如投标人须知表1.4款中允许联合体投标，对联合体规定如下：</w:t>
      </w:r>
    </w:p>
    <w:p w14:paraId="782EB53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1.4.1两个以上供应商可以组成一个投标联合体，以一个投标人的身份投标。</w:t>
      </w:r>
    </w:p>
    <w:p w14:paraId="7C1123D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1.4.2联合体各方均应符合《中华人民共和国政府采购法》第二十二条规定的条件。</w:t>
      </w:r>
    </w:p>
    <w:p w14:paraId="257B57A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1.4.3采购人根据采购项目对投标人的特殊要求，联合体中至少应当有一方符合相关规定。</w:t>
      </w:r>
    </w:p>
    <w:p w14:paraId="5B5F063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1.4.4联合体各方应签订共同投标协议，明确约定联合体各方承担的工作和相应的责任。</w:t>
      </w:r>
    </w:p>
    <w:p w14:paraId="6B328DE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5E3DCE6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1.4.6联合体中有同类资质的供应商按照联合体分工承担相同工作的，按照较低的资质等级确定联合体的资质等级。</w:t>
      </w:r>
    </w:p>
    <w:p w14:paraId="675C69B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66741E1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（1）两个以上的自然人、法人或者其他组织可以组成一个联合体，以一个投标人的身份共同参加政府采购活动。</w:t>
      </w:r>
    </w:p>
    <w:p w14:paraId="766DD69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（2）联合体中标的，联合体各方应共同与采购人签订采购合同，就采购合同约定的事项对采购人承担连带责任。</w:t>
      </w:r>
    </w:p>
    <w:p w14:paraId="14E1446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1.4.8对联合体投标的其他资格要求见投标人须知表1.4.8款。</w:t>
      </w:r>
    </w:p>
    <w:p w14:paraId="3B7F4C5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★1.5单位负责人为同一人或者存在直接控股、管理关系的不同供应商，其相关投标将被认定为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4C0DC66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5A6F22A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E869EE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2.资金来源</w:t>
      </w:r>
    </w:p>
    <w:p w14:paraId="4749E7F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2.1本项目的采购人已获得足以支付本次招标后所签订的合同项下的资金（包括财政性资金和本项目采购中无法与财政性资金分割的非财政性资金）。</w:t>
      </w:r>
    </w:p>
    <w:p w14:paraId="58E3A89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b/>
          <w:bCs/>
          <w:szCs w:val="21"/>
          <w:highlight w:val="none"/>
        </w:rPr>
        <w:t>★</w:t>
      </w:r>
      <w:r>
        <w:rPr>
          <w:rFonts w:hint="eastAsia" w:ascii="仿宋_GB2312" w:hAnsi="仿宋_GB2312" w:eastAsia="仿宋_GB2312" w:cs="仿宋_GB2312"/>
          <w:szCs w:val="21"/>
          <w:highlight w:val="none"/>
        </w:rPr>
        <w:t>2.2项目预算金额和分项或分包最高限价见投标人须知表2.2款。</w:t>
      </w:r>
    </w:p>
    <w:p w14:paraId="7DE9F4C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b/>
          <w:bCs/>
          <w:szCs w:val="21"/>
          <w:highlight w:val="none"/>
        </w:rPr>
        <w:t>★</w:t>
      </w:r>
      <w:r>
        <w:rPr>
          <w:rFonts w:hint="eastAsia" w:ascii="仿宋_GB2312" w:hAnsi="仿宋_GB2312" w:eastAsia="仿宋_GB2312" w:cs="仿宋_GB2312"/>
          <w:szCs w:val="21"/>
          <w:highlight w:val="none"/>
        </w:rPr>
        <w:t>2.3投标人报价超过招标文件规定的预算金额或者分项、分包最高限价的，其投标将被认定为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40A7750F">
      <w:pPr>
        <w:adjustRightInd w:val="0"/>
        <w:snapToGrid w:val="0"/>
        <w:spacing w:line="360" w:lineRule="auto"/>
        <w:rPr>
          <w:rFonts w:ascii="仿宋_GB2312" w:hAnsi="仿宋_GB2312" w:eastAsia="仿宋_GB2312" w:cs="仿宋_GB2312"/>
          <w:b/>
          <w:bCs/>
          <w:szCs w:val="21"/>
          <w:highlight w:val="none"/>
        </w:rPr>
      </w:pPr>
      <w:bookmarkStart w:id="37" w:name="_Toc266951048"/>
      <w:r>
        <w:rPr>
          <w:rFonts w:hint="eastAsia" w:ascii="仿宋_GB2312" w:hAnsi="仿宋_GB2312" w:eastAsia="仿宋_GB2312" w:cs="仿宋_GB2312"/>
          <w:b/>
          <w:bCs/>
          <w:szCs w:val="21"/>
          <w:highlight w:val="none"/>
        </w:rPr>
        <w:t>3.语言文字</w:t>
      </w:r>
      <w:bookmarkEnd w:id="37"/>
    </w:p>
    <w:p w14:paraId="45615FA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除专用术语外，与投标有关的语言均使用中文。必要时专用术语应附有中文注释。对不同文字文本投标文件的解释发生异议的，以中文文本为准。</w:t>
      </w:r>
    </w:p>
    <w:p w14:paraId="7C6417B6">
      <w:pPr>
        <w:adjustRightInd w:val="0"/>
        <w:snapToGrid w:val="0"/>
        <w:spacing w:line="360" w:lineRule="auto"/>
        <w:rPr>
          <w:rFonts w:ascii="仿宋_GB2312" w:hAnsi="仿宋_GB2312" w:eastAsia="仿宋_GB2312" w:cs="仿宋_GB2312"/>
          <w:b/>
          <w:bCs/>
          <w:szCs w:val="21"/>
          <w:highlight w:val="none"/>
        </w:rPr>
      </w:pPr>
      <w:bookmarkStart w:id="38" w:name="_1.8_计量单位"/>
      <w:bookmarkEnd w:id="38"/>
      <w:bookmarkStart w:id="39" w:name="_Toc266951049"/>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4.计量单位</w:t>
      </w:r>
      <w:bookmarkEnd w:id="39"/>
    </w:p>
    <w:p w14:paraId="14709533">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除投标人须知表4款中有特殊要求外，投标文件中所使用的计量单位，应采用中华人民共和国法定计量单位。</w:t>
      </w:r>
    </w:p>
    <w:p w14:paraId="152500C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5.投标费用</w:t>
      </w:r>
    </w:p>
    <w:p w14:paraId="013989F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不论投标的结果如何，投标人应承担所有与投标有关的费用。</w:t>
      </w:r>
    </w:p>
    <w:p w14:paraId="52EFD06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6.现场考察、开标前答疑会</w:t>
      </w:r>
    </w:p>
    <w:p w14:paraId="1BCBB6E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6.1</w:t>
      </w:r>
      <w:r>
        <w:rPr>
          <w:highlight w:val="none"/>
        </w:rPr>
        <w:fldChar w:fldCharType="begin"/>
      </w:r>
      <w:r>
        <w:rPr>
          <w:highlight w:val="none"/>
        </w:rPr>
        <w:instrText xml:space="preserve"> HYPERLINK \l "_踏勘现场" </w:instrText>
      </w:r>
      <w:r>
        <w:rPr>
          <w:highlight w:val="none"/>
        </w:rPr>
        <w:fldChar w:fldCharType="separate"/>
      </w:r>
      <w:r>
        <w:rPr>
          <w:rFonts w:hint="eastAsia" w:ascii="仿宋_GB2312" w:hAnsi="仿宋_GB2312" w:eastAsia="仿宋_GB2312" w:cs="仿宋_GB2312"/>
          <w:szCs w:val="21"/>
          <w:highlight w:val="none"/>
        </w:rPr>
        <w:t>投标人须知表</w:t>
      </w:r>
      <w:r>
        <w:rPr>
          <w:rFonts w:ascii="仿宋_GB2312" w:hAnsi="仿宋_GB2312" w:eastAsia="仿宋_GB2312" w:cs="仿宋_GB2312"/>
          <w:szCs w:val="21"/>
          <w:highlight w:val="none"/>
        </w:rPr>
        <w:fldChar w:fldCharType="end"/>
      </w:r>
      <w:r>
        <w:rPr>
          <w:rFonts w:hint="eastAsia" w:ascii="仿宋_GB2312" w:hAnsi="仿宋_GB2312" w:eastAsia="仿宋_GB2312" w:cs="仿宋_GB2312"/>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36A4957B">
      <w:pPr>
        <w:adjustRightInd w:val="0"/>
        <w:snapToGrid w:val="0"/>
        <w:spacing w:line="360" w:lineRule="auto"/>
        <w:rPr>
          <w:rFonts w:ascii="仿宋_GB2312" w:hAnsi="仿宋_GB2312" w:eastAsia="仿宋_GB2312" w:cs="仿宋_GB2312"/>
          <w:b/>
          <w:bCs/>
          <w:szCs w:val="21"/>
          <w:highlight w:val="none"/>
        </w:rPr>
      </w:pPr>
      <w:bookmarkStart w:id="40" w:name="_1.10_投标预备会"/>
      <w:bookmarkEnd w:id="40"/>
      <w:r>
        <w:rPr>
          <w:rFonts w:hint="eastAsia" w:ascii="仿宋_GB2312" w:hAnsi="仿宋_GB2312" w:eastAsia="仿宋_GB2312" w:cs="仿宋_GB2312"/>
          <w:szCs w:val="21"/>
          <w:highlight w:val="none"/>
        </w:rPr>
        <w:t>6.2</w:t>
      </w:r>
      <w:r>
        <w:rPr>
          <w:rFonts w:hint="eastAsia" w:ascii="仿宋_GB2312" w:hAnsi="仿宋_GB2312" w:eastAsia="仿宋_GB2312" w:cs="仿宋_GB2312"/>
          <w:kern w:val="0"/>
          <w:szCs w:val="21"/>
          <w:highlight w:val="none"/>
        </w:rPr>
        <w:t>由于未参加现场考察或标前答疑而导致对项目实际情况不了解，影响技术文件编制、</w:t>
      </w:r>
      <w:r>
        <w:rPr>
          <w:highlight w:val="none"/>
        </w:rPr>
        <w:fldChar w:fldCharType="begin"/>
      </w:r>
      <w:r>
        <w:rPr>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highlight w:val="none"/>
        </w:rPr>
        <w:fldChar w:fldCharType="separate"/>
      </w:r>
      <w:r>
        <w:rPr>
          <w:rFonts w:hint="eastAsia" w:ascii="仿宋_GB2312" w:hAnsi="仿宋_GB2312" w:eastAsia="仿宋_GB2312" w:cs="仿宋_GB2312"/>
          <w:kern w:val="0"/>
          <w:szCs w:val="21"/>
          <w:highlight w:val="none"/>
        </w:rPr>
        <w:t>投标报价</w:t>
      </w:r>
      <w:r>
        <w:rPr>
          <w:rFonts w:ascii="仿宋_GB2312" w:hAnsi="仿宋_GB2312" w:eastAsia="仿宋_GB2312" w:cs="仿宋_GB2312"/>
          <w:kern w:val="0"/>
          <w:szCs w:val="21"/>
          <w:highlight w:val="none"/>
        </w:rPr>
        <w:fldChar w:fldCharType="end"/>
      </w:r>
      <w:r>
        <w:rPr>
          <w:rFonts w:hint="eastAsia" w:ascii="仿宋_GB2312" w:hAnsi="仿宋_GB2312" w:eastAsia="仿宋_GB2312" w:cs="仿宋_GB2312"/>
          <w:kern w:val="0"/>
          <w:szCs w:val="21"/>
          <w:highlight w:val="none"/>
        </w:rPr>
        <w:t>准确性、综合因素响应不全面等问题的，由投标人自行承担相应后果。</w:t>
      </w:r>
    </w:p>
    <w:p w14:paraId="6AD4C5B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6.3现场考察及参加标前答疑会所发生的费用及一切责任由投标人自行承担。</w:t>
      </w:r>
    </w:p>
    <w:p w14:paraId="58014DA5">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7.适用法律</w:t>
      </w:r>
    </w:p>
    <w:p w14:paraId="731767A5">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068739E7">
      <w:pPr>
        <w:pStyle w:val="3"/>
        <w:rPr>
          <w:rFonts w:ascii="仿宋_GB2312" w:hAnsi="仿宋_GB2312" w:eastAsia="仿宋_GB2312" w:cs="仿宋_GB2312"/>
          <w:sz w:val="32"/>
          <w:szCs w:val="28"/>
          <w:highlight w:val="none"/>
        </w:rPr>
      </w:pPr>
      <w:bookmarkStart w:id="41" w:name="_Toc10106_WPSOffice_Level2"/>
      <w:r>
        <w:rPr>
          <w:rFonts w:hint="eastAsia" w:ascii="仿宋_GB2312" w:hAnsi="仿宋_GB2312" w:eastAsia="仿宋_GB2312" w:cs="仿宋_GB2312"/>
          <w:sz w:val="32"/>
          <w:szCs w:val="28"/>
          <w:highlight w:val="none"/>
        </w:rPr>
        <w:t>三 招标文件</w:t>
      </w:r>
      <w:bookmarkEnd w:id="41"/>
    </w:p>
    <w:p w14:paraId="6E5BDACB">
      <w:pPr>
        <w:tabs>
          <w:tab w:val="left" w:pos="312"/>
        </w:tabs>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8.招标文件构成</w:t>
      </w:r>
    </w:p>
    <w:p w14:paraId="51FE36E8">
      <w:pPr>
        <w:adjustRightInd w:val="0"/>
        <w:snapToGrid w:val="0"/>
        <w:spacing w:line="360" w:lineRule="auto"/>
        <w:rPr>
          <w:rFonts w:ascii="仿宋_GB2312" w:hAnsi="仿宋_GB2312" w:eastAsia="仿宋_GB2312" w:cs="仿宋_GB2312"/>
          <w:highlight w:val="none"/>
        </w:rPr>
      </w:pPr>
      <w:r>
        <w:rPr>
          <w:rFonts w:hint="eastAsia" w:ascii="仿宋_GB2312" w:hAnsi="仿宋_GB2312" w:eastAsia="仿宋_GB2312" w:cs="仿宋_GB2312"/>
          <w:szCs w:val="21"/>
          <w:highlight w:val="none"/>
        </w:rPr>
        <w:t>招标</w:t>
      </w:r>
      <w:r>
        <w:rPr>
          <w:rFonts w:hint="eastAsia" w:ascii="仿宋_GB2312" w:hAnsi="仿宋_GB2312" w:eastAsia="仿宋_GB2312" w:cs="仿宋_GB2312"/>
          <w:highlight w:val="none"/>
        </w:rPr>
        <w:t>文件内容如下:</w:t>
      </w:r>
    </w:p>
    <w:p w14:paraId="02A0690A">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kern w:val="0"/>
          <w:szCs w:val="21"/>
          <w:highlight w:val="none"/>
        </w:rPr>
        <w:t>招标</w:t>
      </w:r>
      <w:r>
        <w:rPr>
          <w:rFonts w:hint="eastAsia" w:ascii="仿宋_GB2312" w:hAnsi="仿宋_GB2312" w:eastAsia="仿宋_GB2312" w:cs="仿宋_GB2312"/>
          <w:highlight w:val="none"/>
        </w:rPr>
        <w:t>公告</w:t>
      </w:r>
    </w:p>
    <w:p w14:paraId="64E6F1BE">
      <w:pPr>
        <w:numPr>
          <w:ilvl w:val="0"/>
          <w:numId w:val="2"/>
        </w:numPr>
        <w:adjustRightInd w:val="0"/>
        <w:snapToGrid w:val="0"/>
        <w:spacing w:line="360" w:lineRule="auto"/>
        <w:ind w:firstLine="420" w:firstLineChars="200"/>
        <w:rPr>
          <w:rFonts w:ascii="仿宋_GB2312" w:hAnsi="仿宋_GB2312" w:eastAsia="仿宋_GB2312" w:cs="仿宋_GB2312"/>
          <w:highlight w:val="none"/>
        </w:rPr>
      </w:pPr>
      <w:bookmarkStart w:id="42" w:name="_Toc25935_WPSOffice_Level2"/>
      <w:bookmarkStart w:id="43" w:name="_Toc24604_WPSOffice_Level2"/>
      <w:bookmarkStart w:id="44" w:name="_Toc188_WPSOffice_Level2"/>
      <w:bookmarkStart w:id="45" w:name="_Toc4961_WPSOffice_Level2"/>
      <w:r>
        <w:rPr>
          <w:rFonts w:hint="eastAsia" w:ascii="仿宋_GB2312" w:hAnsi="仿宋_GB2312" w:eastAsia="仿宋_GB2312" w:cs="仿宋_GB2312"/>
          <w:highlight w:val="none"/>
        </w:rPr>
        <w:t>投标人须知</w:t>
      </w:r>
      <w:bookmarkEnd w:id="42"/>
      <w:bookmarkEnd w:id="43"/>
      <w:bookmarkEnd w:id="44"/>
      <w:bookmarkEnd w:id="45"/>
    </w:p>
    <w:p w14:paraId="6447DD1C">
      <w:pPr>
        <w:adjustRightInd w:val="0"/>
        <w:snapToGrid w:val="0"/>
        <w:spacing w:line="360" w:lineRule="auto"/>
        <w:ind w:firstLine="420" w:firstLineChars="200"/>
        <w:rPr>
          <w:rFonts w:ascii="仿宋_GB2312" w:hAnsi="仿宋_GB2312" w:eastAsia="仿宋_GB2312" w:cs="仿宋_GB2312"/>
          <w:highlight w:val="none"/>
        </w:rPr>
      </w:pPr>
      <w:bookmarkStart w:id="46" w:name="_Toc32235_WPSOffice_Level2"/>
      <w:bookmarkStart w:id="47" w:name="_Toc13276_WPSOffice_Level2"/>
      <w:bookmarkStart w:id="48" w:name="_Toc2443_WPSOffice_Level2"/>
      <w:bookmarkStart w:id="49" w:name="_Toc31424_WPSOffice_Level2"/>
      <w:r>
        <w:rPr>
          <w:rFonts w:hint="eastAsia" w:ascii="仿宋_GB2312" w:hAnsi="仿宋_GB2312" w:eastAsia="仿宋_GB2312" w:cs="仿宋_GB2312"/>
          <w:highlight w:val="none"/>
        </w:rPr>
        <w:t>第二章 投标文件内容及格式</w:t>
      </w:r>
      <w:bookmarkEnd w:id="46"/>
      <w:bookmarkEnd w:id="47"/>
      <w:bookmarkEnd w:id="48"/>
      <w:bookmarkEnd w:id="49"/>
    </w:p>
    <w:p w14:paraId="270484F6">
      <w:pPr>
        <w:adjustRightInd w:val="0"/>
        <w:snapToGrid w:val="0"/>
        <w:spacing w:line="360" w:lineRule="auto"/>
        <w:ind w:firstLine="420" w:firstLineChars="200"/>
        <w:rPr>
          <w:rFonts w:ascii="仿宋_GB2312" w:hAnsi="仿宋_GB2312" w:eastAsia="仿宋_GB2312" w:cs="仿宋_GB2312"/>
          <w:highlight w:val="none"/>
        </w:rPr>
      </w:pPr>
      <w:bookmarkStart w:id="50" w:name="_Toc24836_WPSOffice_Level2"/>
      <w:bookmarkStart w:id="51" w:name="_Toc7005_WPSOffice_Level2"/>
      <w:bookmarkStart w:id="52" w:name="_Toc16269_WPSOffice_Level2"/>
      <w:bookmarkStart w:id="53" w:name="_Toc4416_WPSOffice_Level2"/>
      <w:r>
        <w:rPr>
          <w:rFonts w:hint="eastAsia" w:ascii="仿宋_GB2312" w:hAnsi="仿宋_GB2312" w:eastAsia="仿宋_GB2312" w:cs="仿宋_GB2312"/>
          <w:highlight w:val="none"/>
        </w:rPr>
        <w:t>第三章 货物需求</w:t>
      </w:r>
      <w:bookmarkEnd w:id="50"/>
      <w:bookmarkEnd w:id="51"/>
      <w:bookmarkEnd w:id="52"/>
      <w:bookmarkEnd w:id="53"/>
    </w:p>
    <w:p w14:paraId="33FCA669">
      <w:pPr>
        <w:adjustRightInd w:val="0"/>
        <w:snapToGrid w:val="0"/>
        <w:spacing w:line="360" w:lineRule="auto"/>
        <w:ind w:firstLine="420" w:firstLineChars="200"/>
        <w:rPr>
          <w:rFonts w:ascii="仿宋_GB2312" w:hAnsi="仿宋_GB2312" w:eastAsia="仿宋_GB2312" w:cs="仿宋_GB2312"/>
          <w:highlight w:val="none"/>
        </w:rPr>
      </w:pPr>
      <w:bookmarkStart w:id="54" w:name="_Toc23459_WPSOffice_Level2"/>
      <w:bookmarkStart w:id="55" w:name="_Toc16294_WPSOffice_Level2"/>
      <w:bookmarkStart w:id="56" w:name="_Toc25382_WPSOffice_Level2"/>
      <w:bookmarkStart w:id="57" w:name="_Toc16119_WPSOffice_Level2"/>
      <w:r>
        <w:rPr>
          <w:rFonts w:hint="eastAsia" w:ascii="仿宋_GB2312" w:hAnsi="仿宋_GB2312" w:eastAsia="仿宋_GB2312" w:cs="仿宋_GB2312"/>
          <w:highlight w:val="none"/>
        </w:rPr>
        <w:t>第四章 评标方法</w:t>
      </w:r>
      <w:bookmarkEnd w:id="54"/>
      <w:bookmarkEnd w:id="55"/>
      <w:bookmarkEnd w:id="56"/>
      <w:bookmarkEnd w:id="57"/>
    </w:p>
    <w:p w14:paraId="1DFB6D25">
      <w:pPr>
        <w:adjustRightInd w:val="0"/>
        <w:snapToGrid w:val="0"/>
        <w:spacing w:line="360" w:lineRule="auto"/>
        <w:ind w:firstLine="420" w:firstLineChars="200"/>
        <w:rPr>
          <w:rFonts w:ascii="仿宋_GB2312" w:hAnsi="仿宋_GB2312" w:eastAsia="仿宋_GB2312" w:cs="仿宋_GB2312"/>
          <w:highlight w:val="none"/>
        </w:rPr>
      </w:pPr>
      <w:bookmarkStart w:id="58" w:name="_Toc28106_WPSOffice_Level2"/>
      <w:bookmarkStart w:id="59" w:name="_Toc16368_WPSOffice_Level2"/>
      <w:bookmarkStart w:id="60" w:name="_Toc9629_WPSOffice_Level2"/>
      <w:bookmarkStart w:id="61" w:name="_Toc17794_WPSOffice_Level2"/>
      <w:r>
        <w:rPr>
          <w:rFonts w:hint="eastAsia" w:ascii="仿宋_GB2312" w:hAnsi="仿宋_GB2312" w:eastAsia="仿宋_GB2312" w:cs="仿宋_GB2312"/>
          <w:highlight w:val="none"/>
        </w:rPr>
        <w:t>第五章 政府采购合同</w:t>
      </w:r>
      <w:bookmarkEnd w:id="58"/>
      <w:bookmarkEnd w:id="59"/>
      <w:bookmarkEnd w:id="60"/>
      <w:bookmarkEnd w:id="61"/>
      <w:r>
        <w:rPr>
          <w:rFonts w:hint="eastAsia" w:ascii="仿宋_GB2312" w:hAnsi="仿宋_GB2312" w:eastAsia="仿宋_GB2312" w:cs="仿宋_GB2312"/>
          <w:highlight w:val="none"/>
        </w:rPr>
        <w:t>条款及格式</w:t>
      </w:r>
    </w:p>
    <w:p w14:paraId="62A6AD2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67A07BC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9.招标文件的澄清与修改</w:t>
      </w:r>
    </w:p>
    <w:p w14:paraId="49AC62D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503089E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9.2澄清或者修改的内容为招标文件的组成部分，对所有招标文件的收受人具有约束力。投标人在收到上述通知后，应及时向采购代理机构回函确认。</w:t>
      </w:r>
    </w:p>
    <w:p w14:paraId="23644732">
      <w:pPr>
        <w:pStyle w:val="3"/>
        <w:rPr>
          <w:rFonts w:ascii="仿宋_GB2312" w:hAnsi="仿宋_GB2312" w:eastAsia="仿宋_GB2312" w:cs="仿宋_GB2312"/>
          <w:sz w:val="32"/>
          <w:szCs w:val="32"/>
          <w:highlight w:val="none"/>
        </w:rPr>
      </w:pPr>
      <w:bookmarkStart w:id="62" w:name="_Toc7415_WPSOffice_Level2"/>
      <w:r>
        <w:rPr>
          <w:rFonts w:hint="eastAsia" w:ascii="仿宋_GB2312" w:hAnsi="仿宋_GB2312" w:eastAsia="仿宋_GB2312" w:cs="仿宋_GB2312"/>
          <w:sz w:val="32"/>
          <w:szCs w:val="32"/>
          <w:highlight w:val="none"/>
        </w:rPr>
        <w:t>四 投标文件的编制</w:t>
      </w:r>
      <w:bookmarkEnd w:id="62"/>
    </w:p>
    <w:p w14:paraId="145BB81E">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10.投标范围</w:t>
      </w:r>
    </w:p>
    <w:p w14:paraId="55E580E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10.1项目有分包的，投标人可对招标文件其中某一个分包或几个分包进行投标。</w:t>
      </w:r>
    </w:p>
    <w:p w14:paraId="13C9E3B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09E84EF2">
      <w:pPr>
        <w:pStyle w:val="7"/>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4C2AF1C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10.4无论招标文件第三章货物需求中是否要求，投标人所投货物均应符合国家强制性标准。</w:t>
      </w:r>
    </w:p>
    <w:p w14:paraId="1216727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11.投标文件构成</w:t>
      </w:r>
    </w:p>
    <w:p w14:paraId="5FC59B8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★11.1投标人应完整地按招标文件提供的投标文件格式及要求编写投标文件。投标文件应包括资格证明文件、符合性证明文件、其它材料三部分。具体见第二章 投标文件内容及格式。</w:t>
      </w:r>
    </w:p>
    <w:p w14:paraId="60BEFD3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★11.2投标人应按招标文件提供的格式编写投标文件。招标文件提供标准格式的按标准格式填列，未提供标准格式的可自行拟定。</w:t>
      </w:r>
    </w:p>
    <w:p w14:paraId="5C8B1DC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11.3 样品或演示要求详见投标人须知表11.3款。</w:t>
      </w:r>
    </w:p>
    <w:p w14:paraId="2E98C7CA">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12.投标报价</w:t>
      </w:r>
    </w:p>
    <w:p w14:paraId="50CCF79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2A25959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038EC7C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12.3投标人应按招标文件要求在相关表格中标明投标货物及伴随服务的单价和总价，并由法定代表人（非法人组织的负责人）或其委托代理人签署。</w:t>
      </w:r>
    </w:p>
    <w:p w14:paraId="6905BB25">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highlight w:val="none"/>
        </w:rPr>
        <w:t>投标无效。</w:t>
      </w:r>
    </w:p>
    <w:p w14:paraId="7CA2CC1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12.5每种货物只能有一个投标报价。采购人不接受具有附加条件的报价。</w:t>
      </w:r>
    </w:p>
    <w:p w14:paraId="39206C79">
      <w:pPr>
        <w:adjustRightInd w:val="0"/>
        <w:snapToGrid w:val="0"/>
        <w:spacing w:line="360" w:lineRule="auto"/>
        <w:rPr>
          <w:rFonts w:ascii="仿宋_GB2312" w:hAnsi="仿宋_GB2312" w:eastAsia="仿宋_GB2312" w:cs="仿宋_GB2312"/>
          <w:szCs w:val="21"/>
          <w:highlight w:val="none"/>
        </w:rPr>
      </w:pPr>
      <w:bookmarkStart w:id="63" w:name="_Toc22507_WPSOffice_Level2"/>
      <w:bookmarkStart w:id="64" w:name="_Toc31973_WPSOffice_Level2"/>
      <w:r>
        <w:rPr>
          <w:rFonts w:hint="eastAsia" w:ascii="仿宋_GB2312" w:hAnsi="仿宋_GB2312" w:eastAsia="仿宋_GB2312" w:cs="仿宋_GB2312"/>
          <w:szCs w:val="21"/>
          <w:highlight w:val="none"/>
        </w:rPr>
        <w:t>12.6除非招标文件另有规定，报价原则上精确到小数点后两位。</w:t>
      </w:r>
      <w:bookmarkEnd w:id="63"/>
      <w:bookmarkEnd w:id="64"/>
    </w:p>
    <w:p w14:paraId="799B281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★13.投标保证金</w:t>
      </w:r>
    </w:p>
    <w:p w14:paraId="00C7ECA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13.1投标人应提交投标人须知表13.1款中规定的投标保证金，并作为其投标的一部分。</w:t>
      </w:r>
    </w:p>
    <w:p w14:paraId="3273EB2E">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13.2投标保证金缴纳人、招标文件领取人、投标登记人和投标人必须为同一组织机构或联合体内不同成员单位，否则将视同未按招标文件规定交纳投标保证金。</w:t>
      </w:r>
    </w:p>
    <w:p w14:paraId="6C791FC3">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13.3投标人存在下列情形的，投标保证金不予退还：</w:t>
      </w:r>
    </w:p>
    <w:p w14:paraId="008434B7">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（1）在投标有效期内，投标人撤销投标的；</w:t>
      </w:r>
    </w:p>
    <w:p w14:paraId="44AB4004">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（2）中标后不按本须知第34款的规定与采购人签订合同的；</w:t>
      </w:r>
    </w:p>
    <w:p w14:paraId="611398B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（3）中标后不按本须知第35款的规定提交履约保证金的；</w:t>
      </w:r>
    </w:p>
    <w:p w14:paraId="5715188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（4）中标后不按本须知第36款的规定缴纳采购代理服务费的；</w:t>
      </w:r>
    </w:p>
    <w:p w14:paraId="0A9F963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（5）存在其他违法违规行为的。</w:t>
      </w:r>
    </w:p>
    <w:p w14:paraId="6904681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13.4联合体投标的，可以由联合体中的一方或者共同提交投标保证金。以一方名义提交投标保证金的，对联合体各方均具有约束力。</w:t>
      </w:r>
    </w:p>
    <w:p w14:paraId="39FE5AE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13.5投标保证金的退还</w:t>
      </w:r>
    </w:p>
    <w:p w14:paraId="414E42E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13.5.1中标人应在与采购人签订合同之日起5个工作日内，及时联系保证金收受机构办理投标保证金退还手续。</w:t>
      </w:r>
    </w:p>
    <w:p w14:paraId="1CDC0D4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13.5.2未中标投标人的投标保证金将在中标通知书发出之日暨中标结果公告公布之日起5个工作日内无息退还。投标人应及时联系保证金收受机构办理退还投标保证金手续。</w:t>
      </w:r>
    </w:p>
    <w:p w14:paraId="6943C3D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6BCBEED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13.5.4 政府采购投标担保函不予退回。</w:t>
      </w:r>
    </w:p>
    <w:p w14:paraId="69E1886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13.6 因投标人自身原因导致无法及时退还的，采购人或采购代理机构将不承担相应责任。</w:t>
      </w:r>
    </w:p>
    <w:p w14:paraId="747F8A21">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14.证明投标标的的合格性和符合招标文件规定的技术文件</w:t>
      </w:r>
    </w:p>
    <w:p w14:paraId="2EDA11C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14.1投标人应提交证明文件，证明其投标内容符合招标文件规定。该证明文件是投标文件的一部分。</w:t>
      </w:r>
    </w:p>
    <w:p w14:paraId="4192298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14.2上款所述的证明文件，可以是文字资料、图纸和数据，它包括：</w:t>
      </w:r>
    </w:p>
    <w:p w14:paraId="23922F9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（1）货物主要技术指标和性能的详细说明；</w:t>
      </w:r>
    </w:p>
    <w:p w14:paraId="3D54F5B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（2）货物从采购人开始使用至招标文件规定的保质期内正常、连续地使用所必须的备件和专用工具清单，包括备件和专用工具的货源及现行价格;</w:t>
      </w:r>
    </w:p>
    <w:p w14:paraId="7524ECB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（3）对照招标文件技术规格，逐条说明所提供货物及伴随的工程和服务已对招标文件的技术规格做出了实质性的响应，或申明与技术规格条文的偏差和例外。</w:t>
      </w:r>
    </w:p>
    <w:p w14:paraId="65A5E385">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15.投标有效期</w:t>
      </w:r>
    </w:p>
    <w:p w14:paraId="76F4D48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1953DC3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17FEAEAF">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16.投标文件的签署及规定</w:t>
      </w:r>
    </w:p>
    <w:p w14:paraId="10524405">
      <w:pPr>
        <w:adjustRightInd w:val="0"/>
        <w:snapToGrid w:val="0"/>
        <w:spacing w:line="360" w:lineRule="auto"/>
        <w:rPr>
          <w:rFonts w:ascii="仿宋_GB2312" w:hAnsi="仿宋_GB2312" w:eastAsia="仿宋_GB2312" w:cs="仿宋_GB2312"/>
          <w:szCs w:val="21"/>
          <w:highlight w:val="none"/>
        </w:rPr>
      </w:pPr>
      <w:bookmarkStart w:id="65" w:name="_Toc27725_WPSOffice_Level2"/>
      <w:r>
        <w:rPr>
          <w:rFonts w:hint="eastAsia" w:ascii="仿宋_GB2312" w:hAnsi="仿宋_GB2312" w:eastAsia="仿宋_GB2312" w:cs="仿宋_GB2312"/>
          <w:szCs w:val="21"/>
          <w:highlight w:val="none"/>
        </w:rPr>
        <w:t>16.1投标人应按投标人须知表16.1款中的规定，准备和递交</w:t>
      </w:r>
      <w:r>
        <w:rPr>
          <w:rFonts w:hint="eastAsia" w:ascii="仿宋_GB2312" w:hAnsi="仿宋_GB2312" w:eastAsia="仿宋_GB2312" w:cs="仿宋_GB2312"/>
          <w:szCs w:val="21"/>
          <w:highlight w:val="none"/>
          <w:lang w:val="en-US" w:eastAsia="zh-CN"/>
        </w:rPr>
        <w:t>电子</w:t>
      </w:r>
      <w:r>
        <w:rPr>
          <w:rFonts w:hint="eastAsia" w:ascii="仿宋_GB2312" w:hAnsi="仿宋_GB2312" w:eastAsia="仿宋_GB2312" w:cs="仿宋_GB2312"/>
          <w:szCs w:val="21"/>
          <w:highlight w:val="none"/>
        </w:rPr>
        <w:t>投标文件</w:t>
      </w:r>
      <w:r>
        <w:rPr>
          <w:rFonts w:hint="eastAsia" w:ascii="仿宋_GB2312" w:hAnsi="仿宋_GB2312" w:eastAsia="仿宋_GB2312" w:cs="仿宋_GB2312"/>
          <w:szCs w:val="21"/>
          <w:highlight w:val="none"/>
          <w:lang w:val="en-US" w:eastAsia="zh-CN"/>
        </w:rPr>
        <w:t>和介质形式加密备份文件</w:t>
      </w:r>
      <w:r>
        <w:rPr>
          <w:rFonts w:hint="eastAsia" w:ascii="仿宋_GB2312" w:hAnsi="仿宋_GB2312" w:eastAsia="仿宋_GB2312" w:cs="仿宋_GB2312"/>
          <w:szCs w:val="21"/>
          <w:highlight w:val="none"/>
        </w:rPr>
        <w:t>。</w:t>
      </w:r>
    </w:p>
    <w:p w14:paraId="278221F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★16.</w:t>
      </w:r>
      <w:r>
        <w:rPr>
          <w:rFonts w:hint="eastAsia" w:ascii="仿宋_GB2312" w:hAnsi="仿宋_GB2312" w:eastAsia="仿宋_GB2312" w:cs="仿宋_GB2312"/>
          <w:szCs w:val="21"/>
          <w:highlight w:val="none"/>
          <w:lang w:val="en-US" w:eastAsia="zh-CN"/>
        </w:rPr>
        <w:t>2电子</w:t>
      </w:r>
      <w:r>
        <w:rPr>
          <w:rFonts w:hint="eastAsia" w:ascii="仿宋_GB2312" w:hAnsi="仿宋_GB2312" w:eastAsia="仿宋_GB2312" w:cs="仿宋_GB2312"/>
          <w:szCs w:val="21"/>
          <w:highlight w:val="none"/>
        </w:rPr>
        <w:t>投标文件需在辽宁省电子评审系统递交，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14:paraId="4102A811">
      <w:pPr>
        <w:pStyle w:val="3"/>
        <w:rPr>
          <w:rFonts w:ascii="仿宋_GB2312" w:hAnsi="仿宋_GB2312" w:eastAsia="仿宋_GB2312" w:cs="仿宋_GB2312"/>
          <w:sz w:val="32"/>
          <w:szCs w:val="28"/>
          <w:highlight w:val="none"/>
        </w:rPr>
      </w:pPr>
      <w:r>
        <w:rPr>
          <w:rFonts w:hint="eastAsia" w:ascii="仿宋_GB2312" w:hAnsi="仿宋_GB2312" w:eastAsia="仿宋_GB2312" w:cs="仿宋_GB2312"/>
          <w:sz w:val="32"/>
          <w:szCs w:val="28"/>
          <w:highlight w:val="none"/>
        </w:rPr>
        <w:t>五 投标文件的递交</w:t>
      </w:r>
      <w:bookmarkEnd w:id="65"/>
    </w:p>
    <w:p w14:paraId="3102BB0D">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17.投标文件的密封和标记</w:t>
      </w:r>
    </w:p>
    <w:p w14:paraId="741C496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17.1</w:t>
      </w:r>
      <w:r>
        <w:rPr>
          <w:rFonts w:hint="eastAsia" w:ascii="仿宋_GB2312" w:hAnsi="仿宋_GB2312" w:eastAsia="仿宋_GB2312" w:cs="仿宋_GB2312"/>
          <w:szCs w:val="21"/>
          <w:highlight w:val="none"/>
          <w:lang w:val="en-US" w:eastAsia="zh-CN"/>
        </w:rPr>
        <w:t>电子投标文件</w:t>
      </w:r>
      <w:r>
        <w:rPr>
          <w:rFonts w:hint="eastAsia" w:ascii="仿宋_GB2312" w:hAnsi="仿宋_GB2312" w:eastAsia="仿宋_GB2312" w:cs="仿宋_GB2312"/>
          <w:szCs w:val="21"/>
          <w:highlight w:val="none"/>
        </w:rPr>
        <w:t>应</w:t>
      </w:r>
      <w:r>
        <w:rPr>
          <w:rFonts w:hint="eastAsia" w:ascii="仿宋_GB2312" w:hAnsi="仿宋_GB2312" w:eastAsia="仿宋_GB2312" w:cs="仿宋_GB2312"/>
          <w:kern w:val="0"/>
          <w:szCs w:val="21"/>
          <w:highlight w:val="none"/>
        </w:rPr>
        <w:t>在辽宁</w:t>
      </w:r>
      <w:r>
        <w:rPr>
          <w:rFonts w:hint="eastAsia" w:ascii="仿宋_GB2312" w:hAnsi="仿宋_GB2312" w:eastAsia="仿宋_GB2312" w:cs="仿宋_GB2312"/>
          <w:kern w:val="0"/>
          <w:szCs w:val="21"/>
          <w:highlight w:val="none"/>
          <w:lang w:val="en-US" w:eastAsia="zh-CN"/>
        </w:rPr>
        <w:t>政府采购网</w:t>
      </w:r>
      <w:r>
        <w:rPr>
          <w:rFonts w:hint="eastAsia" w:ascii="仿宋_GB2312" w:hAnsi="仿宋_GB2312" w:eastAsia="仿宋_GB2312" w:cs="仿宋_GB2312"/>
          <w:kern w:val="0"/>
          <w:szCs w:val="21"/>
          <w:highlight w:val="none"/>
        </w:rPr>
        <w:t>电子评审系统递交</w:t>
      </w:r>
      <w:r>
        <w:rPr>
          <w:rFonts w:hint="eastAsia" w:ascii="仿宋_GB2312" w:hAnsi="仿宋_GB2312" w:eastAsia="仿宋_GB2312" w:cs="仿宋_GB2312"/>
          <w:kern w:val="0"/>
          <w:szCs w:val="21"/>
          <w:highlight w:val="none"/>
          <w:lang w:eastAsia="zh-CN"/>
        </w:rPr>
        <w:t>，</w:t>
      </w:r>
      <w:r>
        <w:rPr>
          <w:rFonts w:hint="eastAsia" w:ascii="仿宋_GB2312" w:hAnsi="仿宋_GB2312" w:eastAsia="仿宋_GB2312" w:cs="仿宋_GB2312"/>
          <w:szCs w:val="21"/>
          <w:highlight w:val="none"/>
        </w:rPr>
        <w:t>介质形式加密备份文件密封</w:t>
      </w:r>
      <w:r>
        <w:rPr>
          <w:rFonts w:hint="eastAsia" w:ascii="仿宋_GB2312" w:hAnsi="仿宋_GB2312" w:eastAsia="仿宋_GB2312" w:cs="仿宋_GB2312"/>
          <w:szCs w:val="21"/>
          <w:highlight w:val="none"/>
          <w:lang w:val="en-US" w:eastAsia="zh-CN"/>
        </w:rPr>
        <w:t>现场递交</w:t>
      </w:r>
      <w:r>
        <w:rPr>
          <w:rFonts w:hint="eastAsia" w:ascii="仿宋_GB2312" w:hAnsi="仿宋_GB2312" w:eastAsia="仿宋_GB2312" w:cs="仿宋_GB2312"/>
          <w:szCs w:val="21"/>
          <w:highlight w:val="none"/>
        </w:rPr>
        <w:t>。</w:t>
      </w:r>
    </w:p>
    <w:p w14:paraId="2450CD0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17.2所有包装封皮上均应：</w:t>
      </w:r>
    </w:p>
    <w:p w14:paraId="09EBD6A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（1）注明项目名称、项目编号、包号、投标人名称。</w:t>
      </w:r>
    </w:p>
    <w:p w14:paraId="58F44EB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（2）加盖投标人单位公章。</w:t>
      </w:r>
    </w:p>
    <w:p w14:paraId="730CA68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17.3如果投标人未按上述要求密封，其投标文件将被</w:t>
      </w:r>
      <w:r>
        <w:rPr>
          <w:rFonts w:hint="eastAsia" w:ascii="仿宋_GB2312" w:hAnsi="仿宋_GB2312" w:eastAsia="仿宋_GB2312" w:cs="仿宋_GB2312"/>
          <w:b/>
          <w:bCs/>
          <w:szCs w:val="21"/>
          <w:highlight w:val="none"/>
        </w:rPr>
        <w:t>拒绝接收</w:t>
      </w:r>
      <w:r>
        <w:rPr>
          <w:rFonts w:hint="eastAsia" w:ascii="仿宋_GB2312" w:hAnsi="仿宋_GB2312" w:eastAsia="仿宋_GB2312" w:cs="仿宋_GB2312"/>
          <w:szCs w:val="21"/>
          <w:highlight w:val="none"/>
        </w:rPr>
        <w:t>。</w:t>
      </w:r>
    </w:p>
    <w:p w14:paraId="10FFAE5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18.投标截止</w:t>
      </w:r>
    </w:p>
    <w:p w14:paraId="682A5C9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18.1投标人应在投标人须知表18.1中规定的递交投标文件截止时间前，将投标文件递交到投标人须知表18.1款中规定的地点。</w:t>
      </w:r>
    </w:p>
    <w:p w14:paraId="7A12F2D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10295CE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19.投标文件的接收、修改与撤回</w:t>
      </w:r>
    </w:p>
    <w:p w14:paraId="74EDF43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19.1在投标截止时间后送达的投标文件，采购人和采购代理机构将</w:t>
      </w:r>
      <w:r>
        <w:rPr>
          <w:rFonts w:hint="eastAsia" w:ascii="仿宋_GB2312" w:hAnsi="仿宋_GB2312" w:eastAsia="仿宋_GB2312" w:cs="仿宋_GB2312"/>
          <w:b/>
          <w:bCs/>
          <w:szCs w:val="21"/>
          <w:highlight w:val="none"/>
        </w:rPr>
        <w:t>拒绝接收</w:t>
      </w:r>
      <w:r>
        <w:rPr>
          <w:rFonts w:hint="eastAsia" w:ascii="仿宋_GB2312" w:hAnsi="仿宋_GB2312" w:eastAsia="仿宋_GB2312" w:cs="仿宋_GB2312"/>
          <w:szCs w:val="21"/>
          <w:highlight w:val="none"/>
        </w:rPr>
        <w:t>。</w:t>
      </w:r>
    </w:p>
    <w:p w14:paraId="28E7C52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19.2采购人或者采购代理机构收到投标文件后，应当如实记载投标文件的送达时间和密封情况，并向投标人出具以下签收回执。</w:t>
      </w:r>
    </w:p>
    <w:p w14:paraId="777EF8E5">
      <w:pPr>
        <w:adjustRightInd w:val="0"/>
        <w:snapToGrid w:val="0"/>
        <w:spacing w:line="360" w:lineRule="auto"/>
        <w:jc w:val="center"/>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接收投标文件回执单</w:t>
      </w:r>
    </w:p>
    <w:tbl>
      <w:tblPr>
        <w:tblStyle w:val="19"/>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496E6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2DB54F6D">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项目编号</w:t>
            </w:r>
          </w:p>
        </w:tc>
        <w:tc>
          <w:tcPr>
            <w:tcW w:w="5415" w:type="dxa"/>
            <w:noWrap w:val="0"/>
            <w:vAlign w:val="center"/>
          </w:tcPr>
          <w:p w14:paraId="0C8D2B49">
            <w:pPr>
              <w:adjustRightInd w:val="0"/>
              <w:snapToGrid w:val="0"/>
              <w:jc w:val="center"/>
              <w:rPr>
                <w:rFonts w:ascii="仿宋_GB2312" w:hAnsi="仿宋_GB2312" w:eastAsia="仿宋_GB2312" w:cs="仿宋_GB2312"/>
                <w:szCs w:val="21"/>
                <w:highlight w:val="none"/>
              </w:rPr>
            </w:pPr>
          </w:p>
        </w:tc>
      </w:tr>
      <w:tr w14:paraId="00130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3D6192EF">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项目名称</w:t>
            </w:r>
          </w:p>
        </w:tc>
        <w:tc>
          <w:tcPr>
            <w:tcW w:w="5415" w:type="dxa"/>
            <w:noWrap w:val="0"/>
            <w:vAlign w:val="center"/>
          </w:tcPr>
          <w:p w14:paraId="1F1F6B81">
            <w:pPr>
              <w:adjustRightInd w:val="0"/>
              <w:snapToGrid w:val="0"/>
              <w:jc w:val="center"/>
              <w:rPr>
                <w:rFonts w:ascii="仿宋_GB2312" w:hAnsi="仿宋_GB2312" w:eastAsia="仿宋_GB2312" w:cs="仿宋_GB2312"/>
                <w:szCs w:val="21"/>
                <w:highlight w:val="none"/>
              </w:rPr>
            </w:pPr>
          </w:p>
        </w:tc>
      </w:tr>
      <w:tr w14:paraId="782B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6D530847">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w:t>
            </w:r>
          </w:p>
        </w:tc>
        <w:tc>
          <w:tcPr>
            <w:tcW w:w="5415" w:type="dxa"/>
            <w:noWrap w:val="0"/>
            <w:vAlign w:val="center"/>
          </w:tcPr>
          <w:p w14:paraId="750D3F8E">
            <w:pPr>
              <w:adjustRightInd w:val="0"/>
              <w:snapToGrid w:val="0"/>
              <w:jc w:val="center"/>
              <w:rPr>
                <w:rFonts w:ascii="仿宋_GB2312" w:hAnsi="仿宋_GB2312" w:eastAsia="仿宋_GB2312" w:cs="仿宋_GB2312"/>
                <w:szCs w:val="21"/>
                <w:highlight w:val="none"/>
              </w:rPr>
            </w:pPr>
          </w:p>
        </w:tc>
      </w:tr>
      <w:tr w14:paraId="53CAC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0303D407">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递交时间</w:t>
            </w:r>
          </w:p>
        </w:tc>
        <w:tc>
          <w:tcPr>
            <w:tcW w:w="5415" w:type="dxa"/>
            <w:noWrap w:val="0"/>
            <w:vAlign w:val="center"/>
          </w:tcPr>
          <w:p w14:paraId="46BEDBAF">
            <w:pPr>
              <w:adjustRightInd w:val="0"/>
              <w:snapToGrid w:val="0"/>
              <w:jc w:val="center"/>
              <w:rPr>
                <w:rFonts w:ascii="仿宋_GB2312" w:hAnsi="仿宋_GB2312" w:eastAsia="仿宋_GB2312" w:cs="仿宋_GB2312"/>
                <w:szCs w:val="21"/>
                <w:highlight w:val="none"/>
              </w:rPr>
            </w:pPr>
          </w:p>
        </w:tc>
      </w:tr>
      <w:tr w14:paraId="7F2CB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7F040311">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接收单位</w:t>
            </w:r>
          </w:p>
        </w:tc>
        <w:tc>
          <w:tcPr>
            <w:tcW w:w="5415" w:type="dxa"/>
            <w:noWrap w:val="0"/>
            <w:vAlign w:val="center"/>
          </w:tcPr>
          <w:p w14:paraId="7FC609C5">
            <w:pPr>
              <w:adjustRightInd w:val="0"/>
              <w:snapToGrid w:val="0"/>
              <w:jc w:val="center"/>
              <w:rPr>
                <w:rFonts w:ascii="仿宋_GB2312" w:hAnsi="仿宋_GB2312" w:eastAsia="仿宋_GB2312" w:cs="仿宋_GB2312"/>
                <w:szCs w:val="21"/>
                <w:highlight w:val="none"/>
              </w:rPr>
            </w:pPr>
          </w:p>
        </w:tc>
      </w:tr>
      <w:tr w14:paraId="177A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noWrap w:val="0"/>
            <w:vAlign w:val="center"/>
          </w:tcPr>
          <w:p w14:paraId="4D785668">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接收人签字</w:t>
            </w:r>
          </w:p>
        </w:tc>
        <w:tc>
          <w:tcPr>
            <w:tcW w:w="5415" w:type="dxa"/>
            <w:noWrap w:val="0"/>
            <w:vAlign w:val="center"/>
          </w:tcPr>
          <w:p w14:paraId="1BDAB662">
            <w:pPr>
              <w:adjustRightInd w:val="0"/>
              <w:snapToGrid w:val="0"/>
              <w:jc w:val="center"/>
              <w:rPr>
                <w:rFonts w:ascii="仿宋_GB2312" w:hAnsi="仿宋_GB2312" w:eastAsia="仿宋_GB2312" w:cs="仿宋_GB2312"/>
                <w:szCs w:val="21"/>
                <w:highlight w:val="none"/>
              </w:rPr>
            </w:pPr>
          </w:p>
        </w:tc>
      </w:tr>
    </w:tbl>
    <w:p w14:paraId="6D7E73B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1EC042E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19.4在投标截止时间之后，投标人不得对其投标文件做任何修改。</w:t>
      </w:r>
    </w:p>
    <w:p w14:paraId="2B76D99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19.5采购人和采购代理机构对所接收并当众宣读投标内容的投标文件概不退回。</w:t>
      </w:r>
    </w:p>
    <w:p w14:paraId="474135ED">
      <w:pPr>
        <w:pStyle w:val="3"/>
        <w:rPr>
          <w:rFonts w:ascii="仿宋_GB2312" w:hAnsi="仿宋_GB2312" w:eastAsia="仿宋_GB2312" w:cs="仿宋_GB2312"/>
          <w:sz w:val="32"/>
          <w:szCs w:val="28"/>
          <w:highlight w:val="none"/>
        </w:rPr>
      </w:pPr>
      <w:bookmarkStart w:id="66" w:name="_Toc988_WPSOffice_Level2"/>
      <w:r>
        <w:rPr>
          <w:rFonts w:hint="eastAsia" w:ascii="仿宋_GB2312" w:hAnsi="仿宋_GB2312" w:eastAsia="仿宋_GB2312" w:cs="仿宋_GB2312"/>
          <w:sz w:val="32"/>
          <w:szCs w:val="28"/>
          <w:highlight w:val="none"/>
        </w:rPr>
        <w:t>六 开标及评标</w:t>
      </w:r>
      <w:bookmarkEnd w:id="66"/>
    </w:p>
    <w:p w14:paraId="46482E8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20.开标</w:t>
      </w:r>
    </w:p>
    <w:p w14:paraId="389C122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20.1采购人和采购代理机构将按投标人须知表20.1款中规定的开标时间和地点组织公开开标并邀请所有投标人代表参加。</w:t>
      </w:r>
    </w:p>
    <w:p w14:paraId="43B2E64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投标人不足3家的，不得开标。评标委员会成员不得参加开标活动。</w:t>
      </w:r>
    </w:p>
    <w:p w14:paraId="0BAB5D1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20.2开标时，由投标人或其推选的代表检查介质形式加密备份文件的密封情况，经记录后，</w:t>
      </w:r>
      <w:r>
        <w:rPr>
          <w:rFonts w:hint="eastAsia" w:ascii="仿宋_GB2312" w:hAnsi="仿宋_GB2312" w:eastAsia="仿宋_GB2312" w:cs="仿宋_GB2312"/>
          <w:szCs w:val="21"/>
          <w:highlight w:val="none"/>
          <w:lang w:val="en-US" w:eastAsia="zh-CN"/>
        </w:rPr>
        <w:t>投标人在辽宁政府采购网评审系统中解密电子投标文件，</w:t>
      </w:r>
      <w:r>
        <w:rPr>
          <w:rFonts w:hint="eastAsia" w:ascii="仿宋_GB2312" w:hAnsi="仿宋_GB2312" w:eastAsia="仿宋_GB2312" w:cs="仿宋_GB2312"/>
          <w:szCs w:val="21"/>
          <w:highlight w:val="none"/>
        </w:rPr>
        <w:t>由采购人或采购代理机构当众宣读投标人名称、投标价格及招标文件规定的内容。对于投标人在投标截止时间前递交的投标声明，在开标时当众宣读，评标时有效。</w:t>
      </w:r>
    </w:p>
    <w:p w14:paraId="4A13282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未宣读投标价格、价格折扣等实质内容，评标时不予承认。</w:t>
      </w:r>
    </w:p>
    <w:p w14:paraId="5E9E21B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20.3采购人或采购代理机构将对开标过程进行记录，由参加开标的各投标人代表和相关工作人员签字确认，并存档备查。投标人未参加开标或未签字确认的，视同认可开标结果。</w:t>
      </w:r>
    </w:p>
    <w:p w14:paraId="1F26FB7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20.4投标人代表对开标过程和开标记录有疑义，以及认为采购人、采购代理机构相关工作人员有需要回避的情形的，应当场提出询问或者回避申请。</w:t>
      </w:r>
    </w:p>
    <w:p w14:paraId="186C185C">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21.组建评标委员会</w:t>
      </w:r>
    </w:p>
    <w:p w14:paraId="7E7DA4F5">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按照《中华人民共和国政府采购法》、《中华人民共和国政府采购法实施条例》有关规定依法组建评标委员会，负责本项目评标工作。本项目评标委员会组成详见投标人须知表21款。</w:t>
      </w:r>
    </w:p>
    <w:p w14:paraId="0EE64B2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22.资格审查</w:t>
      </w:r>
    </w:p>
    <w:p w14:paraId="71754B7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；通过资格审查的投标人不足3家的，不得评标。</w:t>
      </w:r>
    </w:p>
    <w:p w14:paraId="4252A42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770C5A1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7ADADF5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以联合体形式参加投标的，联合体任何成员存在以上不良信用记录的，联合体投标将被认定为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9C67F3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22.2.2查询及记录方式：采购人或采购代理机构经办人将查询网页打印并存档备查。投标人不良信用记录以采购人或采购代理机构查询结果为准。</w:t>
      </w:r>
    </w:p>
    <w:p w14:paraId="4FD27A4B">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在本招标文件规定的查询时间之后，网站信息发生的任何变更均不再作为评标依据。</w:t>
      </w:r>
    </w:p>
    <w:p w14:paraId="518BFD5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投标人自行提供的与网站信息不一致的其他证明材料亦不作为资格审查依据。</w:t>
      </w:r>
    </w:p>
    <w:p w14:paraId="6E07CD4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23.符合性审查</w:t>
      </w:r>
    </w:p>
    <w:p w14:paraId="48070E5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；通过符合性审查的投标人数量不足3家的，不得作进一步的比较和评价。</w:t>
      </w:r>
    </w:p>
    <w:p w14:paraId="25BD263F">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24.投标文件的澄清</w:t>
      </w:r>
    </w:p>
    <w:p w14:paraId="04A77D1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6A2FB36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24.2投标人的澄清、说明或补正将作为投标文件的一部分。</w:t>
      </w:r>
    </w:p>
    <w:p w14:paraId="32A5460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24.3投标文件报价出现前后不一致的，按照下列规定修正：</w:t>
      </w:r>
    </w:p>
    <w:p w14:paraId="23F03B2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（1）投标文件中开标一览表内容与投标文件中相应内容不一致的，以开标一览表为准；</w:t>
      </w:r>
    </w:p>
    <w:p w14:paraId="379E7F8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（2）大写金额和小写金额不一致的，以大写金额为准；</w:t>
      </w:r>
    </w:p>
    <w:p w14:paraId="3303768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（3）单价金额小数点或者百分比有明显错位的，以开标一览表的总价为准，并修改单价；</w:t>
      </w:r>
    </w:p>
    <w:p w14:paraId="74632DA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（4）总价金额与按单价汇总金额不一致的，以单价金额计算结果为准。</w:t>
      </w:r>
    </w:p>
    <w:p w14:paraId="7C184BA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4E35EC1">
      <w:pPr>
        <w:adjustRightInd w:val="0"/>
        <w:snapToGrid w:val="0"/>
        <w:spacing w:line="360" w:lineRule="auto"/>
        <w:rPr>
          <w:rFonts w:ascii="仿宋_GB2312" w:hAnsi="仿宋_GB2312" w:eastAsia="仿宋_GB2312" w:cs="仿宋_GB2312"/>
          <w:highlight w:val="none"/>
        </w:rPr>
      </w:pPr>
      <w:r>
        <w:rPr>
          <w:rFonts w:hint="eastAsia" w:ascii="仿宋_GB2312" w:hAnsi="仿宋_GB2312" w:eastAsia="仿宋_GB2312" w:cs="仿宋_GB2312"/>
          <w:szCs w:val="21"/>
          <w:highlight w:val="none"/>
        </w:rPr>
        <w:t>24.4</w:t>
      </w:r>
      <w:r>
        <w:rPr>
          <w:rFonts w:hint="eastAsia" w:ascii="仿宋_GB2312" w:hAnsi="仿宋_GB2312" w:eastAsia="仿宋_GB2312" w:cs="仿宋_GB2312"/>
          <w:b/>
          <w:bCs/>
          <w:szCs w:val="21"/>
          <w:highlight w:val="none"/>
        </w:rPr>
        <w:t>评标委员会认为</w:t>
      </w:r>
      <w:r>
        <w:rPr>
          <w:rFonts w:hint="eastAsia" w:ascii="仿宋_GB2312" w:hAnsi="仿宋_GB2312" w:eastAsia="仿宋_GB2312" w:cs="仿宋_GB2312"/>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highlight w:val="none"/>
        </w:rPr>
        <w:t>无效投标</w:t>
      </w:r>
      <w:r>
        <w:rPr>
          <w:rFonts w:hint="eastAsia" w:ascii="仿宋_GB2312" w:hAnsi="仿宋_GB2312" w:eastAsia="仿宋_GB2312" w:cs="仿宋_GB2312"/>
          <w:szCs w:val="21"/>
          <w:highlight w:val="none"/>
        </w:rPr>
        <w:t>处理。提交证明材料的合理时间按第四章 评标方法规定执行。</w:t>
      </w:r>
    </w:p>
    <w:p w14:paraId="339A31F5">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25样品及演示</w:t>
      </w:r>
    </w:p>
    <w:p w14:paraId="42BB458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25.1投标人须知表11.3款中要求投标人提供样品的，按照投标人须知表25.1款中样品的评审方法以及评审标准进行评审。</w:t>
      </w:r>
    </w:p>
    <w:p w14:paraId="01A8770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1290A47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25.3演示的评审方法以及评审标准具体内容见投标人须知表25.1款。</w:t>
      </w:r>
    </w:p>
    <w:p w14:paraId="1F3958AE">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26.投标无效</w:t>
      </w:r>
    </w:p>
    <w:p w14:paraId="5F85FEA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26.1在比较与评价之前，根据本须知的规定，评标委员会将审查每份投标文件是否实质上响应了招标文件的要求。</w:t>
      </w:r>
    </w:p>
    <w:p w14:paraId="52EAD60F">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实质性要求是指招标文件中带有★号标识内容（包括本级及其下级编号中所有内容）等文字说明的要求。</w:t>
      </w:r>
    </w:p>
    <w:p w14:paraId="112CB2BF">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对招标文件的实质性要求进行响应是指与招标文件中带有★号标识内容的文字说明、条款、条件和规格等要求相符。</w:t>
      </w:r>
    </w:p>
    <w:p w14:paraId="0A19715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如果投标文件没有对招标文件的实质性要求进行响应，将作为</w:t>
      </w:r>
      <w:r>
        <w:rPr>
          <w:rFonts w:hint="eastAsia" w:ascii="仿宋_GB2312" w:hAnsi="仿宋_GB2312" w:eastAsia="仿宋_GB2312" w:cs="仿宋_GB2312"/>
          <w:b/>
          <w:bCs/>
          <w:szCs w:val="21"/>
          <w:highlight w:val="none"/>
        </w:rPr>
        <w:t>无效投标</w:t>
      </w:r>
      <w:r>
        <w:rPr>
          <w:rFonts w:hint="eastAsia" w:ascii="仿宋_GB2312" w:hAnsi="仿宋_GB2312" w:eastAsia="仿宋_GB2312" w:cs="仿宋_GB2312"/>
          <w:szCs w:val="21"/>
          <w:highlight w:val="none"/>
        </w:rPr>
        <w:t>处理，投标人不得再对投标文件进行任何修正从而使其投标成为实质上响应的投标。</w:t>
      </w:r>
    </w:p>
    <w:p w14:paraId="468124BB">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评标委员会决定投标的响应性只根据招标文件要求、投标文件内容及财政主管部门指定媒体发布的相关信息。</w:t>
      </w:r>
    </w:p>
    <w:p w14:paraId="088972A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26.2如发现下列情况之一的，其投标将被认定为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1D81FBE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（1）未按招标文件的规定提交投标保证金的；</w:t>
      </w:r>
    </w:p>
    <w:p w14:paraId="302607A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（2）未按照招标文件规定要求签署、盖章的；</w:t>
      </w:r>
    </w:p>
    <w:p w14:paraId="2C156BE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（3）投标人的报价超过了招标文件中规定的预算金额或者最高限价的；</w:t>
      </w:r>
    </w:p>
    <w:p w14:paraId="4EE236E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（4）不具备招标文件中规定的资格要求的；</w:t>
      </w:r>
    </w:p>
    <w:p w14:paraId="0315967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（5）不符合法律、法规和招标文件中规定的其他实质性要求的。</w:t>
      </w:r>
    </w:p>
    <w:p w14:paraId="4099E3F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（6）与其他投标人串通投标，或者与采购人串通投标；</w:t>
      </w:r>
    </w:p>
    <w:p w14:paraId="20C3D23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（7）评标委员会认为投标人的报价明显低于其他通过符合性审查投标人的报价，有可能影响履约的，且投标人未按照规定证明其报价合理性的；</w:t>
      </w:r>
    </w:p>
    <w:p w14:paraId="3C84622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（8）投标文件含有采购人不能接受的附加条件的；</w:t>
      </w:r>
    </w:p>
    <w:p w14:paraId="0E9F8A3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（9）属于法律、法规和招标文件规定的其他投标无效情形；</w:t>
      </w:r>
    </w:p>
    <w:p w14:paraId="022161A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27.比较与评价</w:t>
      </w:r>
    </w:p>
    <w:p w14:paraId="732A798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27.1经符合性审查合格的投标文件，评标委员会将根据招标文件确定的评标方法和标准，对其技术部分和商务部分作进一步的比较和评价。</w:t>
      </w:r>
    </w:p>
    <w:p w14:paraId="6C434F3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27.2评标严格按照招标文件的要求和条件进行。根据实际情况，在投标人须知表27.2款中规定采用下列一种评标方法，详细评标标准见第四章 评标方法。</w:t>
      </w:r>
    </w:p>
    <w:p w14:paraId="118047E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（1）最低评标价法，是指投标文件满足招标文件全部实质性要求，且投标报价最低的投标人为中标候选人的评标方法。</w:t>
      </w:r>
    </w:p>
    <w:p w14:paraId="1B7D74A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（2）综合评分法，是指投标文件满足招标文件全部实质性要求，且按照评审因素的量化指标评审得分最高的投标人为中标候选人的评标方法。</w:t>
      </w:r>
    </w:p>
    <w:p w14:paraId="0ABFA7E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27.3根据《</w:t>
      </w:r>
      <w:r>
        <w:rPr>
          <w:rFonts w:hint="eastAsia" w:ascii="仿宋_GB2312" w:hAnsi="仿宋_GB2312" w:eastAsia="仿宋_GB2312" w:cs="仿宋_GB2312"/>
          <w:szCs w:val="21"/>
          <w:highlight w:val="none"/>
          <w:lang w:val="en-US" w:eastAsia="zh-CN"/>
        </w:rPr>
        <w:t>财政部</w:t>
      </w:r>
      <w:r>
        <w:rPr>
          <w:rFonts w:hint="eastAsia" w:ascii="仿宋_GB2312" w:hAnsi="仿宋_GB2312" w:eastAsia="仿宋_GB2312" w:cs="仿宋_GB2312"/>
          <w:szCs w:val="21"/>
          <w:highlight w:val="none"/>
        </w:rPr>
        <w:t>关于印发&lt;政府采购促进中小企业发展管理办法&gt;的通知》</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财库〔2020〕46号</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6-10%后参与评审。具体详见第四章 评标方法。</w:t>
      </w:r>
    </w:p>
    <w:p w14:paraId="08C44C47">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41B2AD1F">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27.5根据财政部、辽宁省财政厅相关规定，对于列入《辽宁省创新产品和服务目录》内的产品、服务实施政府优先采购。具体优先采购办法详见第四章 评标方法。</w:t>
      </w:r>
    </w:p>
    <w:p w14:paraId="1AF0EADB">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28.废标</w:t>
      </w:r>
    </w:p>
    <w:p w14:paraId="22D2FE12">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出现下列情形之一，将导致项目</w:t>
      </w:r>
      <w:r>
        <w:rPr>
          <w:rFonts w:hint="eastAsia" w:ascii="仿宋_GB2312" w:hAnsi="仿宋_GB2312" w:eastAsia="仿宋_GB2312" w:cs="仿宋_GB2312"/>
          <w:b/>
          <w:bCs/>
          <w:szCs w:val="21"/>
          <w:highlight w:val="none"/>
        </w:rPr>
        <w:t>废标</w:t>
      </w:r>
      <w:r>
        <w:rPr>
          <w:rFonts w:hint="eastAsia" w:ascii="仿宋_GB2312" w:hAnsi="仿宋_GB2312" w:eastAsia="仿宋_GB2312" w:cs="仿宋_GB2312"/>
          <w:szCs w:val="21"/>
          <w:highlight w:val="none"/>
        </w:rPr>
        <w:t>：</w:t>
      </w:r>
    </w:p>
    <w:p w14:paraId="53382AA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（1）符合专业条件的投标人或者对招标文件做实质性响应的投标人不足3家；</w:t>
      </w:r>
    </w:p>
    <w:p w14:paraId="3EC75FF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（2）出现影响采购公正的违法、违规行为的；</w:t>
      </w:r>
    </w:p>
    <w:p w14:paraId="4E1191F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（3）投标人的报价均超过了采购预算或最高限价，采购人不能支付的；</w:t>
      </w:r>
    </w:p>
    <w:p w14:paraId="7E4C01F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（4）因重大变故，采购任务取消的。</w:t>
      </w:r>
    </w:p>
    <w:p w14:paraId="1DD549B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29.中标候选人的推荐原则及标准</w:t>
      </w:r>
    </w:p>
    <w:p w14:paraId="03019FF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29.1除第32条规定外，评标委员会将根据评标标准，对实质上响应招标文件的投标人按下列方法进行排序，推荐中标候选人：</w:t>
      </w:r>
    </w:p>
    <w:p w14:paraId="0FB130C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11F3DB7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（2）采用综合评分法的，评标结果按评审后得分由高到低顺序排序。得分相同的，按第四章评标办法规定执行。</w:t>
      </w:r>
    </w:p>
    <w:p w14:paraId="26B263F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29.2评标委员会将根据评标标准，按投标人须知表29.2款中规定的数量推荐中标候选人。</w:t>
      </w:r>
    </w:p>
    <w:p w14:paraId="7732402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29.3因推荐中标候选人名单产生其他问题，由评标委员会集体研究处理。</w:t>
      </w:r>
    </w:p>
    <w:p w14:paraId="745CCCEE">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30.保密原则</w:t>
      </w:r>
    </w:p>
    <w:p w14:paraId="714797D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30.1评标将在严格保密的情况下进行。</w:t>
      </w:r>
    </w:p>
    <w:p w14:paraId="043CE5E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30.2有关人员应当遵守评标工作纪律，不得泄露评审文件、评标情况和评标过程中获悉的国家秘密、商业秘密。</w:t>
      </w:r>
    </w:p>
    <w:p w14:paraId="43F92025">
      <w:pPr>
        <w:pStyle w:val="3"/>
        <w:rPr>
          <w:rFonts w:ascii="仿宋_GB2312" w:hAnsi="仿宋_GB2312" w:eastAsia="仿宋_GB2312" w:cs="仿宋_GB2312"/>
          <w:sz w:val="32"/>
          <w:szCs w:val="28"/>
          <w:highlight w:val="none"/>
        </w:rPr>
      </w:pPr>
      <w:bookmarkStart w:id="67" w:name="_Toc4544_WPSOffice_Level2"/>
      <w:r>
        <w:rPr>
          <w:rFonts w:hint="eastAsia" w:ascii="仿宋_GB2312" w:hAnsi="仿宋_GB2312" w:eastAsia="仿宋_GB2312" w:cs="仿宋_GB2312"/>
          <w:sz w:val="32"/>
          <w:szCs w:val="28"/>
          <w:highlight w:val="none"/>
        </w:rPr>
        <w:t>七 确定中标</w:t>
      </w:r>
      <w:bookmarkEnd w:id="67"/>
    </w:p>
    <w:p w14:paraId="6707792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31.确定中标人</w:t>
      </w:r>
    </w:p>
    <w:p w14:paraId="296C8A41">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由采购人或者采购人委托评标委员会按照投标人须知表31中规定的方式确定中标人。</w:t>
      </w:r>
    </w:p>
    <w:p w14:paraId="30C5209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55551F8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★32.采购任务取消</w:t>
      </w:r>
    </w:p>
    <w:p w14:paraId="60C5FD3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因重大变故采购任务取消时，采购人有权拒绝任何供应商中标，且对受影响的投标人不承担任何责任。</w:t>
      </w:r>
    </w:p>
    <w:p w14:paraId="6E68BDF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33.中标通知书</w:t>
      </w:r>
    </w:p>
    <w:p w14:paraId="367111D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33.1采购人或者采购代理机构应当自中标人确定之日起2个工作日内，在辽宁政府采购网上公告中标结果。同时向中标人发出中标通知书。</w:t>
      </w:r>
    </w:p>
    <w:p w14:paraId="2546BB4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33.2中标通知书是合同的组成部分。</w:t>
      </w:r>
    </w:p>
    <w:p w14:paraId="524C996F">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34.签订合同</w:t>
      </w:r>
    </w:p>
    <w:p w14:paraId="67AEEC6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34.1中标人应当自发出中标通知书之日起 30 日内，与采购人签订书面合同。</w:t>
      </w:r>
    </w:p>
    <w:p w14:paraId="386B549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3456C02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34.3 中标人拒绝与采购人签订合同的，采购人可以按照评标报告推荐的中标候选人名单排序，确定下一中标候选人为中标人，也可以重新开展政府采购活动。</w:t>
      </w:r>
    </w:p>
    <w:p w14:paraId="3128CCC9">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35.履约保证金</w:t>
      </w:r>
    </w:p>
    <w:p w14:paraId="4A45DB7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35.1中标人应按照投标人须知表35.1款规定向采购人缴纳履约保证金。</w:t>
      </w:r>
    </w:p>
    <w:p w14:paraId="0F09932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2F013EBB">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36.采购代理服务费</w:t>
      </w:r>
    </w:p>
    <w:p w14:paraId="1FBDC66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中标人须按照投标须知表36款规定，向采购代理机构支付采购代理服务费。</w:t>
      </w:r>
    </w:p>
    <w:p w14:paraId="047283BC">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37.廉洁自律规定</w:t>
      </w:r>
    </w:p>
    <w:p w14:paraId="02ACF48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37.1采购代理机构工作人员不得以不正当手段获取政府采购代理业务，不得与采购人、投标人恶意串通操纵政府采购活动。</w:t>
      </w:r>
    </w:p>
    <w:p w14:paraId="3ED45E6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37.2采购代理机构工作人员不得接受采购人或者投标人组织的宴请、旅游、娱乐，不得收受礼品、现金、有价证券等，不得向采购人或者投标人报销应当由个人承担的费用。</w:t>
      </w:r>
    </w:p>
    <w:p w14:paraId="0AF6F66F">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38.人员回避</w:t>
      </w:r>
    </w:p>
    <w:p w14:paraId="59F5F20D">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投标人认为采购人及其相关人员有法律法规所列与其他投标人有利害关系的，可以向采购人或采购代理机构书面提出回避申请，并说明理由。</w:t>
      </w:r>
    </w:p>
    <w:p w14:paraId="6172E6F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39.质疑与接收</w:t>
      </w:r>
    </w:p>
    <w:p w14:paraId="29BF21F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6051D5B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4A986AF1">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超出法定质疑期的、重复提出的、分次提出的或内容、形式不符合《政府采购质疑和投诉办法》的，质疑投标人将依法承担不利后果。</w:t>
      </w:r>
    </w:p>
    <w:p w14:paraId="0608136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39.3采购代理机构质疑函接收部门、联系电话和通讯地址, 见投标人须知表39.3款。</w:t>
      </w:r>
    </w:p>
    <w:p w14:paraId="43CE4061">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40.履约验收</w:t>
      </w:r>
    </w:p>
    <w:p w14:paraId="5EE8788F">
      <w:pPr>
        <w:adjustRightInd w:val="0"/>
        <w:snapToGrid w:val="0"/>
        <w:spacing w:line="360" w:lineRule="auto"/>
        <w:ind w:firstLine="420"/>
        <w:rPr>
          <w:rFonts w:ascii="仿宋_GB2312" w:hAnsi="仿宋_GB2312" w:eastAsia="仿宋_GB2312" w:cs="仿宋_GB2312"/>
          <w:b/>
          <w:highlight w:val="none"/>
        </w:rPr>
        <w:sectPr>
          <w:footerReference r:id="rId5" w:type="default"/>
          <w:pgSz w:w="11906" w:h="16838"/>
          <w:pgMar w:top="1440" w:right="1800" w:bottom="1440" w:left="1800" w:header="851" w:footer="992" w:gutter="0"/>
          <w:pgNumType w:fmt="decimal"/>
          <w:cols w:space="720" w:num="1"/>
          <w:docGrid w:type="linesAndChars" w:linePitch="312" w:charSpace="0"/>
        </w:sectPr>
      </w:pPr>
      <w:r>
        <w:rPr>
          <w:rFonts w:hint="eastAsia" w:ascii="仿宋_GB2312" w:hAnsi="仿宋_GB2312" w:eastAsia="仿宋_GB2312" w:cs="仿宋_GB2312"/>
          <w:szCs w:val="21"/>
          <w:highlight w:val="none"/>
        </w:rPr>
        <w:t>本项目采购人及其委托的采购代理机构将严格按照政府采购相关法律法规以及《辽宁省政府采购履约验收管理办法》（辽财采〔2017〕603号）的要求进行验收。</w:t>
      </w:r>
    </w:p>
    <w:p w14:paraId="4A527594">
      <w:pPr>
        <w:pStyle w:val="2"/>
        <w:adjustRightInd w:val="0"/>
        <w:snapToGrid w:val="0"/>
        <w:spacing w:before="0" w:after="0"/>
        <w:rPr>
          <w:rFonts w:ascii="仿宋_GB2312" w:hAnsi="仿宋_GB2312" w:eastAsia="仿宋_GB2312" w:cs="仿宋_GB2312"/>
          <w:highlight w:val="none"/>
        </w:rPr>
      </w:pPr>
      <w:bookmarkStart w:id="68" w:name="_Toc17725_WPSOffice_Level1"/>
      <w:bookmarkStart w:id="69" w:name="_Toc18701"/>
      <w:r>
        <w:rPr>
          <w:rFonts w:hint="eastAsia" w:ascii="仿宋_GB2312" w:hAnsi="仿宋_GB2312" w:eastAsia="仿宋_GB2312" w:cs="仿宋_GB2312"/>
          <w:highlight w:val="none"/>
        </w:rPr>
        <w:t>第二章 投标文件内容及格式</w:t>
      </w:r>
      <w:bookmarkEnd w:id="68"/>
      <w:bookmarkEnd w:id="69"/>
    </w:p>
    <w:p w14:paraId="41555906">
      <w:pPr>
        <w:spacing w:before="159" w:beforeLines="50"/>
        <w:rPr>
          <w:rFonts w:ascii="仿宋_GB2312" w:hAnsi="仿宋_GB2312" w:eastAsia="仿宋_GB2312" w:cs="仿宋_GB2312"/>
          <w:b/>
          <w:sz w:val="24"/>
          <w:highlight w:val="none"/>
        </w:rPr>
      </w:pPr>
      <w:bookmarkStart w:id="70" w:name="sys_投标文件内容及格式：Block"/>
      <w:bookmarkEnd w:id="70"/>
      <w:bookmarkStart w:id="71" w:name="投标文件内容及格式：Block"/>
      <w:bookmarkEnd w:id="71"/>
      <w:bookmarkStart w:id="72" w:name="_Toc1538_WPSOffice_Level2"/>
      <w:bookmarkStart w:id="73" w:name="_Toc2481_WPSOffice_Level2"/>
      <w:r>
        <w:rPr>
          <w:rFonts w:hint="eastAsia" w:ascii="仿宋_GB2312" w:hAnsi="仿宋_GB2312" w:eastAsia="仿宋_GB2312" w:cs="仿宋_GB2312"/>
          <w:b/>
          <w:sz w:val="24"/>
          <w:highlight w:val="none"/>
        </w:rPr>
        <w:t>一、投标文件、介质形式加密备份文件的外封面、封口、封皮及目录</w:t>
      </w:r>
      <w:bookmarkEnd w:id="72"/>
      <w:bookmarkEnd w:id="73"/>
    </w:p>
    <w:tbl>
      <w:tblPr>
        <w:tblStyle w:val="19"/>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3FDC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14:paraId="3B4714DE">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76" w:type="dxa"/>
            <w:noWrap w:val="0"/>
            <w:vAlign w:val="center"/>
          </w:tcPr>
          <w:p w14:paraId="78188380">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内容</w:t>
            </w:r>
          </w:p>
        </w:tc>
        <w:tc>
          <w:tcPr>
            <w:tcW w:w="742" w:type="dxa"/>
            <w:noWrap w:val="0"/>
            <w:vAlign w:val="center"/>
          </w:tcPr>
          <w:p w14:paraId="6FC8F494">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35E5A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1A99A28A">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76" w:type="dxa"/>
            <w:noWrap w:val="0"/>
            <w:vAlign w:val="center"/>
          </w:tcPr>
          <w:p w14:paraId="044941FF">
            <w:pPr>
              <w:widowControl/>
              <w:adjustRightInd w:val="0"/>
              <w:snapToGrid w:val="0"/>
              <w:jc w:val="left"/>
              <w:rPr>
                <w:rFonts w:ascii="仿宋_GB2312" w:hAnsi="仿宋_GB2312" w:eastAsia="仿宋_GB2312" w:cs="仿宋_GB2312"/>
                <w:b/>
                <w:kern w:val="0"/>
                <w:szCs w:val="21"/>
                <w:highlight w:val="none"/>
              </w:rPr>
            </w:pPr>
            <w:r>
              <w:rPr>
                <w:rFonts w:hint="eastAsia" w:ascii="仿宋_GB2312" w:hAnsi="仿宋_GB2312" w:eastAsia="仿宋_GB2312" w:cs="仿宋_GB2312"/>
                <w:kern w:val="0"/>
                <w:szCs w:val="21"/>
                <w:highlight w:val="none"/>
              </w:rPr>
              <w:t>介质形式加密备份文件的外封面及封口</w:t>
            </w:r>
          </w:p>
        </w:tc>
        <w:tc>
          <w:tcPr>
            <w:tcW w:w="742" w:type="dxa"/>
            <w:noWrap w:val="0"/>
            <w:vAlign w:val="center"/>
          </w:tcPr>
          <w:p w14:paraId="474E6858">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r>
      <w:tr w14:paraId="73E93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60384595">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6976" w:type="dxa"/>
            <w:noWrap w:val="0"/>
            <w:vAlign w:val="center"/>
          </w:tcPr>
          <w:p w14:paraId="1425EF41">
            <w:pPr>
              <w:widowControl/>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投标文件的封皮</w:t>
            </w:r>
          </w:p>
        </w:tc>
        <w:tc>
          <w:tcPr>
            <w:tcW w:w="742" w:type="dxa"/>
            <w:noWrap w:val="0"/>
            <w:vAlign w:val="center"/>
          </w:tcPr>
          <w:p w14:paraId="22834B44">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r>
      <w:tr w14:paraId="1C7E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306D5BA8">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6976" w:type="dxa"/>
            <w:noWrap w:val="0"/>
            <w:vAlign w:val="center"/>
          </w:tcPr>
          <w:p w14:paraId="2208687D">
            <w:pPr>
              <w:widowControl/>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投标文件的目录</w:t>
            </w:r>
          </w:p>
        </w:tc>
        <w:tc>
          <w:tcPr>
            <w:tcW w:w="742" w:type="dxa"/>
            <w:noWrap w:val="0"/>
            <w:vAlign w:val="center"/>
          </w:tcPr>
          <w:p w14:paraId="0790F635">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r>
    </w:tbl>
    <w:p w14:paraId="65185FFF">
      <w:pPr>
        <w:snapToGrid w:val="0"/>
        <w:spacing w:before="159" w:beforeLines="50"/>
        <w:rPr>
          <w:rFonts w:ascii="仿宋_GB2312" w:hAnsi="仿宋_GB2312" w:eastAsia="仿宋_GB2312" w:cs="仿宋_GB2312"/>
          <w:b/>
          <w:sz w:val="24"/>
          <w:highlight w:val="none"/>
        </w:rPr>
      </w:pPr>
      <w:bookmarkStart w:id="74" w:name="_Toc31052_WPSOffice_Level2"/>
      <w:bookmarkStart w:id="75" w:name="_Toc1266_WPSOffice_Level2"/>
      <w:r>
        <w:rPr>
          <w:rFonts w:hint="eastAsia" w:ascii="仿宋_GB2312" w:hAnsi="仿宋_GB2312" w:eastAsia="仿宋_GB2312" w:cs="仿宋_GB2312"/>
          <w:b/>
          <w:sz w:val="24"/>
          <w:highlight w:val="none"/>
        </w:rPr>
        <w:t>二、资格证明材料</w:t>
      </w:r>
      <w:bookmarkEnd w:id="74"/>
      <w:bookmarkEnd w:id="75"/>
      <w:r>
        <w:rPr>
          <w:rFonts w:hint="eastAsia" w:ascii="仿宋_GB2312" w:hAnsi="仿宋_GB2312" w:eastAsia="仿宋_GB2312" w:cs="仿宋_GB2312"/>
          <w:b/>
          <w:sz w:val="24"/>
          <w:highlight w:val="none"/>
        </w:rPr>
        <w:t>（有一项不符合要求，不能进入下一阶段评审）</w:t>
      </w:r>
    </w:p>
    <w:tbl>
      <w:tblPr>
        <w:tblStyle w:val="19"/>
        <w:tblW w:w="8418" w:type="dxa"/>
        <w:jc w:val="center"/>
        <w:tblLayout w:type="fixed"/>
        <w:tblCellMar>
          <w:top w:w="0" w:type="dxa"/>
          <w:left w:w="0" w:type="dxa"/>
          <w:bottom w:w="0" w:type="dxa"/>
          <w:right w:w="0" w:type="dxa"/>
        </w:tblCellMar>
      </w:tblPr>
      <w:tblGrid>
        <w:gridCol w:w="671"/>
        <w:gridCol w:w="6992"/>
        <w:gridCol w:w="755"/>
      </w:tblGrid>
      <w:tr w14:paraId="4A08DAFB">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76BC5C">
            <w:pPr>
              <w:adjustRightInd w:val="0"/>
              <w:snapToGrid w:val="0"/>
              <w:jc w:val="center"/>
              <w:rPr>
                <w:rFonts w:ascii="仿宋_GB2312" w:hAnsi="仿宋_GB2312" w:eastAsia="仿宋_GB2312" w:cs="仿宋_GB2312"/>
                <w:szCs w:val="21"/>
                <w:highlight w:val="none"/>
              </w:rPr>
            </w:pPr>
            <w:bookmarkStart w:id="76" w:name="资格性证明材料：Document"/>
            <w:bookmarkStart w:id="77" w:name="sys_资格性证明材料：Document"/>
            <w:r>
              <w:rPr>
                <w:rFonts w:hint="eastAsia" w:ascii="仿宋_GB2312" w:hAnsi="仿宋_GB2312" w:eastAsia="仿宋_GB2312" w:cs="仿宋_GB2312"/>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5AB1A4">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617ADC">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格式</w:t>
            </w:r>
          </w:p>
        </w:tc>
      </w:tr>
      <w:tr w14:paraId="19AE2C89">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97A361">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39524F">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3F040D">
            <w:pPr>
              <w:adjustRightInd w:val="0"/>
              <w:snapToGrid w:val="0"/>
              <w:jc w:val="center"/>
              <w:rPr>
                <w:rFonts w:ascii="仿宋_GB2312" w:hAnsi="仿宋_GB2312" w:eastAsia="仿宋_GB2312" w:cs="仿宋_GB2312"/>
                <w:szCs w:val="21"/>
                <w:highlight w:val="none"/>
              </w:rPr>
            </w:pPr>
          </w:p>
        </w:tc>
      </w:tr>
      <w:tr w14:paraId="55EF9E6A">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416D71">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69099A">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C5CB92">
            <w:pPr>
              <w:adjustRightInd w:val="0"/>
              <w:snapToGrid w:val="0"/>
              <w:jc w:val="center"/>
              <w:rPr>
                <w:rFonts w:ascii="仿宋_GB2312" w:hAnsi="仿宋_GB2312" w:eastAsia="仿宋_GB2312" w:cs="仿宋_GB2312"/>
                <w:szCs w:val="21"/>
                <w:highlight w:val="none"/>
              </w:rPr>
            </w:pPr>
          </w:p>
        </w:tc>
      </w:tr>
      <w:tr w14:paraId="4778AFF6">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187D60">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3B683A">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DAE866">
            <w:pPr>
              <w:adjustRightInd w:val="0"/>
              <w:snapToGrid w:val="0"/>
              <w:jc w:val="center"/>
              <w:rPr>
                <w:rFonts w:ascii="仿宋_GB2312" w:hAnsi="仿宋_GB2312" w:eastAsia="仿宋_GB2312" w:cs="仿宋_GB2312"/>
                <w:szCs w:val="21"/>
                <w:highlight w:val="none"/>
              </w:rPr>
            </w:pPr>
          </w:p>
        </w:tc>
      </w:tr>
      <w:tr w14:paraId="333F1EA7">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D2AB61">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620163">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71EE8D">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r>
      <w:tr w14:paraId="4ACD0E96">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4ABD1B">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F8F9B5">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050557">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r>
      <w:tr w14:paraId="69CB7C95">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793637">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093994">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2ECD94">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r>
      <w:tr w14:paraId="736F9BDA">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7F8BB9">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777583">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开标时间前六个月内任一个月的依法缴纳税收的缴款凭据复印件</w:t>
            </w:r>
          </w:p>
          <w:p w14:paraId="19024E98">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966A70">
            <w:pPr>
              <w:adjustRightInd w:val="0"/>
              <w:snapToGrid w:val="0"/>
              <w:jc w:val="center"/>
              <w:rPr>
                <w:rFonts w:ascii="仿宋_GB2312" w:hAnsi="仿宋_GB2312" w:eastAsia="仿宋_GB2312" w:cs="仿宋_GB2312"/>
                <w:szCs w:val="21"/>
                <w:highlight w:val="none"/>
              </w:rPr>
            </w:pPr>
          </w:p>
        </w:tc>
      </w:tr>
      <w:tr w14:paraId="70CB35A5">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231F83">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03619D">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D48A3B">
            <w:pPr>
              <w:adjustRightInd w:val="0"/>
              <w:snapToGrid w:val="0"/>
              <w:jc w:val="center"/>
              <w:rPr>
                <w:rFonts w:ascii="仿宋_GB2312" w:hAnsi="仿宋_GB2312" w:eastAsia="仿宋_GB2312" w:cs="仿宋_GB2312"/>
                <w:szCs w:val="21"/>
                <w:highlight w:val="none"/>
              </w:rPr>
            </w:pPr>
          </w:p>
        </w:tc>
      </w:tr>
      <w:tr w14:paraId="46602E1C">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044D89">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F0E804">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F5FC90">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w:t>
            </w:r>
          </w:p>
        </w:tc>
      </w:tr>
      <w:tr w14:paraId="0D2A94B8">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9DF675">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6FC360">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F3D956">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w:t>
            </w:r>
          </w:p>
        </w:tc>
      </w:tr>
      <w:tr w14:paraId="57625F54">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7ED3EA">
            <w:pPr>
              <w:adjustRightInd w:val="0"/>
              <w:snapToGrid w:val="0"/>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1</w:t>
            </w:r>
            <w:r>
              <w:rPr>
                <w:rFonts w:hint="eastAsia" w:ascii="仿宋_GB2312" w:hAnsi="仿宋_GB2312" w:eastAsia="仿宋_GB2312" w:cs="仿宋_GB2312"/>
                <w:szCs w:val="21"/>
                <w:highlight w:val="none"/>
                <w:lang w:val="en-US" w:eastAsia="zh-CN"/>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9DD9AC">
            <w:pPr>
              <w:adjustRightInd w:val="0"/>
              <w:snapToGrid w:val="0"/>
              <w:jc w:val="left"/>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中小企业声明函（若是</w:t>
            </w:r>
            <w:r>
              <w:rPr>
                <w:rFonts w:hint="default" w:ascii="仿宋_GB2312" w:hAnsi="仿宋_GB2312" w:eastAsia="仿宋_GB2312" w:cs="仿宋_GB2312"/>
                <w:szCs w:val="21"/>
                <w:highlight w:val="none"/>
                <w:lang w:val="en-US" w:eastAsia="zh-CN"/>
              </w:rPr>
              <w:t>监狱企业</w:t>
            </w:r>
            <w:r>
              <w:rPr>
                <w:rFonts w:hint="eastAsia" w:ascii="仿宋_GB2312" w:hAnsi="仿宋_GB2312" w:eastAsia="仿宋_GB2312" w:cs="仿宋_GB2312"/>
                <w:szCs w:val="21"/>
                <w:highlight w:val="none"/>
                <w:lang w:val="en-US" w:eastAsia="zh-CN"/>
              </w:rPr>
              <w:t>则提供监狱企业证明文件，若是</w:t>
            </w:r>
            <w:r>
              <w:rPr>
                <w:rFonts w:hint="default" w:ascii="仿宋_GB2312" w:hAnsi="仿宋_GB2312" w:eastAsia="仿宋_GB2312" w:cs="仿宋_GB2312"/>
                <w:szCs w:val="21"/>
                <w:highlight w:val="none"/>
                <w:lang w:val="en-US" w:eastAsia="zh-CN"/>
              </w:rPr>
              <w:t>残疾人福利性单位</w:t>
            </w:r>
            <w:r>
              <w:rPr>
                <w:rFonts w:hint="eastAsia" w:ascii="仿宋_GB2312" w:hAnsi="仿宋_GB2312" w:eastAsia="仿宋_GB2312" w:cs="仿宋_GB2312"/>
                <w:szCs w:val="21"/>
                <w:highlight w:val="none"/>
                <w:lang w:val="en-US" w:eastAsia="zh-CN"/>
              </w:rPr>
              <w:t>则提供残疾人福利性单位声明函）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A5337E">
            <w:pPr>
              <w:adjustRightInd w:val="0"/>
              <w:snapToGrid w:val="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16/17</w:t>
            </w:r>
          </w:p>
        </w:tc>
      </w:tr>
      <w:tr w14:paraId="6EBC913D">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C52912">
            <w:pPr>
              <w:adjustRightInd w:val="0"/>
              <w:snapToGrid w:val="0"/>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1</w:t>
            </w:r>
            <w:r>
              <w:rPr>
                <w:rFonts w:hint="eastAsia" w:ascii="仿宋_GB2312" w:hAnsi="仿宋_GB2312" w:eastAsia="仿宋_GB2312" w:cs="仿宋_GB2312"/>
                <w:szCs w:val="21"/>
                <w:highlight w:val="none"/>
                <w:lang w:val="en-US" w:eastAsia="zh-CN"/>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6E9E0A">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A1C3F9">
            <w:pPr>
              <w:adjustRightInd w:val="0"/>
              <w:snapToGrid w:val="0"/>
              <w:jc w:val="center"/>
              <w:rPr>
                <w:rFonts w:ascii="仿宋_GB2312" w:hAnsi="仿宋_GB2312" w:eastAsia="仿宋_GB2312" w:cs="仿宋_GB2312"/>
                <w:szCs w:val="21"/>
                <w:highlight w:val="none"/>
              </w:rPr>
            </w:pPr>
          </w:p>
        </w:tc>
      </w:tr>
    </w:tbl>
    <w:p w14:paraId="2FA67714">
      <w:pPr>
        <w:snapToGrid w:val="0"/>
        <w:spacing w:before="159" w:beforeLines="50"/>
        <w:rPr>
          <w:rFonts w:ascii="仿宋_GB2312" w:hAnsi="仿宋_GB2312" w:eastAsia="仿宋_GB2312" w:cs="仿宋_GB2312"/>
          <w:b/>
          <w:sz w:val="24"/>
          <w:highlight w:val="none"/>
        </w:rPr>
      </w:pPr>
      <w:bookmarkStart w:id="78" w:name="_Toc25206_WPSOffice_Level2"/>
      <w:bookmarkStart w:id="79" w:name="_Toc22359_WPSOffice_Level2"/>
      <w:r>
        <w:rPr>
          <w:rFonts w:hint="eastAsia" w:ascii="仿宋_GB2312" w:hAnsi="仿宋_GB2312" w:eastAsia="仿宋_GB2312" w:cs="仿宋_GB2312"/>
          <w:b/>
          <w:sz w:val="24"/>
          <w:highlight w:val="none"/>
        </w:rPr>
        <w:t>三、符合性证明材料</w:t>
      </w:r>
      <w:bookmarkEnd w:id="78"/>
      <w:bookmarkEnd w:id="79"/>
      <w:r>
        <w:rPr>
          <w:rFonts w:hint="eastAsia" w:ascii="仿宋_GB2312" w:hAnsi="仿宋_GB2312" w:eastAsia="仿宋_GB2312" w:cs="仿宋_GB2312"/>
          <w:b/>
          <w:sz w:val="24"/>
          <w:highlight w:val="none"/>
        </w:rPr>
        <w:t>（有一项不符合要求，不能进入下一阶段评审）</w:t>
      </w:r>
    </w:p>
    <w:bookmarkEnd w:id="76"/>
    <w:bookmarkEnd w:id="77"/>
    <w:tbl>
      <w:tblPr>
        <w:tblStyle w:val="19"/>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4C59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0"/>
            <w:vAlign w:val="center"/>
          </w:tcPr>
          <w:p w14:paraId="32B2E62A">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86" w:type="dxa"/>
            <w:noWrap w:val="0"/>
            <w:vAlign w:val="center"/>
          </w:tcPr>
          <w:p w14:paraId="2C552904">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符合性证明材料</w:t>
            </w:r>
          </w:p>
        </w:tc>
        <w:tc>
          <w:tcPr>
            <w:tcW w:w="756" w:type="dxa"/>
            <w:noWrap w:val="0"/>
            <w:vAlign w:val="center"/>
          </w:tcPr>
          <w:p w14:paraId="4C15715E">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4D0C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17041D34">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86" w:type="dxa"/>
            <w:noWrap w:val="0"/>
            <w:vAlign w:val="center"/>
          </w:tcPr>
          <w:p w14:paraId="02719164">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投标函</w:t>
            </w:r>
          </w:p>
        </w:tc>
        <w:tc>
          <w:tcPr>
            <w:tcW w:w="756" w:type="dxa"/>
            <w:noWrap w:val="0"/>
            <w:vAlign w:val="center"/>
          </w:tcPr>
          <w:p w14:paraId="143BCFA5">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10</w:t>
            </w:r>
          </w:p>
        </w:tc>
      </w:tr>
      <w:tr w14:paraId="0F4D9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3A68FFB8">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2</w:t>
            </w:r>
          </w:p>
        </w:tc>
        <w:tc>
          <w:tcPr>
            <w:tcW w:w="6986" w:type="dxa"/>
            <w:noWrap w:val="0"/>
            <w:vAlign w:val="center"/>
          </w:tcPr>
          <w:p w14:paraId="54B4D367">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开标一览表</w:t>
            </w:r>
          </w:p>
        </w:tc>
        <w:tc>
          <w:tcPr>
            <w:tcW w:w="756" w:type="dxa"/>
            <w:noWrap w:val="0"/>
            <w:vAlign w:val="center"/>
          </w:tcPr>
          <w:p w14:paraId="7050E461">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w:t>
            </w:r>
          </w:p>
        </w:tc>
      </w:tr>
      <w:tr w14:paraId="648F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276A637A">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3</w:t>
            </w:r>
          </w:p>
        </w:tc>
        <w:tc>
          <w:tcPr>
            <w:tcW w:w="6986" w:type="dxa"/>
            <w:noWrap w:val="0"/>
            <w:vAlign w:val="center"/>
          </w:tcPr>
          <w:p w14:paraId="26DA9ED2">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分项报价表</w:t>
            </w:r>
          </w:p>
        </w:tc>
        <w:tc>
          <w:tcPr>
            <w:tcW w:w="756" w:type="dxa"/>
            <w:noWrap w:val="0"/>
            <w:vAlign w:val="center"/>
          </w:tcPr>
          <w:p w14:paraId="6535C353">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w:t>
            </w:r>
          </w:p>
        </w:tc>
      </w:tr>
      <w:tr w14:paraId="657E4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6AD58702">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4</w:t>
            </w:r>
          </w:p>
        </w:tc>
        <w:tc>
          <w:tcPr>
            <w:tcW w:w="6986" w:type="dxa"/>
            <w:noWrap w:val="0"/>
            <w:vAlign w:val="center"/>
          </w:tcPr>
          <w:p w14:paraId="72CE5D08">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技术规格偏离表</w:t>
            </w:r>
          </w:p>
        </w:tc>
        <w:tc>
          <w:tcPr>
            <w:tcW w:w="756" w:type="dxa"/>
            <w:noWrap w:val="0"/>
            <w:vAlign w:val="center"/>
          </w:tcPr>
          <w:p w14:paraId="7E20D53D">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w:t>
            </w:r>
          </w:p>
        </w:tc>
      </w:tr>
      <w:tr w14:paraId="302C1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7CB8AB2D">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5</w:t>
            </w:r>
          </w:p>
        </w:tc>
        <w:tc>
          <w:tcPr>
            <w:tcW w:w="6986" w:type="dxa"/>
            <w:noWrap w:val="0"/>
            <w:vAlign w:val="center"/>
          </w:tcPr>
          <w:p w14:paraId="373234ED">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商务条款偏离表</w:t>
            </w:r>
          </w:p>
        </w:tc>
        <w:tc>
          <w:tcPr>
            <w:tcW w:w="756" w:type="dxa"/>
            <w:noWrap w:val="0"/>
            <w:vAlign w:val="center"/>
          </w:tcPr>
          <w:p w14:paraId="05F7D525">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w:t>
            </w:r>
          </w:p>
        </w:tc>
      </w:tr>
      <w:tr w14:paraId="1184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3D0640A2">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6</w:t>
            </w:r>
          </w:p>
        </w:tc>
        <w:tc>
          <w:tcPr>
            <w:tcW w:w="6986" w:type="dxa"/>
            <w:noWrap w:val="0"/>
            <w:vAlign w:val="center"/>
          </w:tcPr>
          <w:p w14:paraId="771659D1">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投标人关联单位说明</w:t>
            </w:r>
          </w:p>
        </w:tc>
        <w:tc>
          <w:tcPr>
            <w:tcW w:w="756" w:type="dxa"/>
            <w:noWrap w:val="0"/>
            <w:vAlign w:val="center"/>
          </w:tcPr>
          <w:p w14:paraId="43727B37">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15</w:t>
            </w:r>
          </w:p>
        </w:tc>
      </w:tr>
      <w:tr w14:paraId="3CC5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0AFF461B">
            <w:pPr>
              <w:adjustRightInd w:val="0"/>
              <w:snapToGrid w:val="0"/>
              <w:jc w:val="center"/>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7</w:t>
            </w:r>
          </w:p>
        </w:tc>
        <w:tc>
          <w:tcPr>
            <w:tcW w:w="6986" w:type="dxa"/>
            <w:noWrap w:val="0"/>
            <w:vAlign w:val="center"/>
          </w:tcPr>
          <w:p w14:paraId="58702564">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电子评审系统中上传的</w:t>
            </w:r>
            <w:r>
              <w:rPr>
                <w:rFonts w:hint="eastAsia" w:ascii="仿宋_GB2312" w:hAnsi="仿宋_GB2312" w:eastAsia="仿宋_GB2312" w:cs="仿宋_GB2312"/>
                <w:kern w:val="0"/>
                <w:szCs w:val="21"/>
                <w:highlight w:val="none"/>
                <w:lang w:eastAsia="zh-CN"/>
              </w:rPr>
              <w:t>电子投标文件</w:t>
            </w:r>
            <w:r>
              <w:rPr>
                <w:rFonts w:hint="eastAsia" w:ascii="仿宋_GB2312" w:hAnsi="仿宋_GB2312" w:eastAsia="仿宋_GB2312" w:cs="仿宋_GB2312"/>
                <w:kern w:val="0"/>
                <w:szCs w:val="21"/>
                <w:highlight w:val="none"/>
              </w:rPr>
              <w:t>和备份投标（响应）文件一致性承诺函</w:t>
            </w:r>
          </w:p>
        </w:tc>
        <w:tc>
          <w:tcPr>
            <w:tcW w:w="756" w:type="dxa"/>
            <w:noWrap w:val="0"/>
            <w:vAlign w:val="center"/>
          </w:tcPr>
          <w:p w14:paraId="3BE7BF3C">
            <w:pPr>
              <w:adjustRightInd w:val="0"/>
              <w:snapToGrid w:val="0"/>
              <w:jc w:val="center"/>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18</w:t>
            </w:r>
          </w:p>
        </w:tc>
      </w:tr>
      <w:tr w14:paraId="4929B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7" w:type="dxa"/>
            <w:noWrap w:val="0"/>
            <w:vAlign w:val="center"/>
          </w:tcPr>
          <w:p w14:paraId="3E820E5F">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8</w:t>
            </w:r>
          </w:p>
        </w:tc>
        <w:tc>
          <w:tcPr>
            <w:tcW w:w="6986" w:type="dxa"/>
            <w:noWrap w:val="0"/>
            <w:vAlign w:val="center"/>
          </w:tcPr>
          <w:p w14:paraId="020208E0">
            <w:pPr>
              <w:rPr>
                <w:rFonts w:hint="eastAsia" w:ascii="仿宋_GB2312" w:hAnsi="仿宋_GB2312" w:eastAsia="仿宋_GB2312" w:cs="仿宋_GB2312"/>
                <w:b/>
                <w:bCs/>
                <w:kern w:val="0"/>
                <w:szCs w:val="21"/>
                <w:highlight w:val="none"/>
                <w:lang w:eastAsia="zh-CN"/>
              </w:rPr>
            </w:pPr>
            <w:r>
              <w:rPr>
                <w:rFonts w:hint="eastAsia" w:ascii="仿宋_GB2312" w:hAnsi="仿宋_GB2312" w:eastAsia="仿宋_GB2312" w:cs="仿宋_GB2312"/>
                <w:kern w:val="0"/>
                <w:szCs w:val="21"/>
                <w:highlight w:val="none"/>
              </w:rPr>
              <w:t>其他符合性证明材料</w:t>
            </w:r>
          </w:p>
        </w:tc>
        <w:tc>
          <w:tcPr>
            <w:tcW w:w="756" w:type="dxa"/>
            <w:noWrap w:val="0"/>
            <w:vAlign w:val="center"/>
          </w:tcPr>
          <w:p w14:paraId="76B3ACF1">
            <w:pPr>
              <w:adjustRightInd w:val="0"/>
              <w:snapToGrid w:val="0"/>
              <w:jc w:val="center"/>
              <w:rPr>
                <w:rFonts w:ascii="仿宋_GB2312" w:hAnsi="仿宋_GB2312" w:eastAsia="仿宋_GB2312" w:cs="仿宋_GB2312"/>
                <w:kern w:val="0"/>
                <w:szCs w:val="21"/>
                <w:highlight w:val="none"/>
              </w:rPr>
            </w:pPr>
          </w:p>
        </w:tc>
      </w:tr>
    </w:tbl>
    <w:p w14:paraId="499BAC4B">
      <w:pPr>
        <w:snapToGrid w:val="0"/>
        <w:spacing w:before="159" w:beforeLines="50"/>
        <w:rPr>
          <w:rFonts w:ascii="仿宋_GB2312" w:hAnsi="仿宋_GB2312" w:eastAsia="仿宋_GB2312" w:cs="仿宋_GB2312"/>
          <w:b/>
          <w:sz w:val="24"/>
          <w:highlight w:val="none"/>
        </w:rPr>
      </w:pPr>
      <w:bookmarkStart w:id="80" w:name="_Toc27769_WPSOffice_Level2"/>
      <w:bookmarkStart w:id="81" w:name="_Toc24432_WPSOffice_Level2"/>
      <w:r>
        <w:rPr>
          <w:rFonts w:hint="eastAsia" w:ascii="仿宋_GB2312" w:hAnsi="仿宋_GB2312" w:eastAsia="仿宋_GB2312" w:cs="仿宋_GB2312"/>
          <w:b/>
          <w:sz w:val="24"/>
          <w:highlight w:val="none"/>
        </w:rPr>
        <w:t>四、其他材料</w:t>
      </w:r>
      <w:bookmarkEnd w:id="80"/>
      <w:bookmarkEnd w:id="81"/>
      <w:r>
        <w:rPr>
          <w:rFonts w:hint="eastAsia" w:ascii="仿宋_GB2312" w:hAnsi="仿宋_GB2312" w:eastAsia="仿宋_GB2312" w:cs="仿宋_GB2312"/>
          <w:b/>
          <w:sz w:val="24"/>
          <w:highlight w:val="none"/>
        </w:rPr>
        <w:t>（如有，请提供；如未提供，投标文件不作无效处理）</w:t>
      </w:r>
    </w:p>
    <w:tbl>
      <w:tblPr>
        <w:tblStyle w:val="19"/>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7F29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0"/>
            <w:vAlign w:val="center"/>
          </w:tcPr>
          <w:p w14:paraId="65132E86">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85" w:type="dxa"/>
            <w:noWrap w:val="0"/>
            <w:vAlign w:val="center"/>
          </w:tcPr>
          <w:p w14:paraId="333E6E24">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其他材料</w:t>
            </w:r>
          </w:p>
        </w:tc>
        <w:tc>
          <w:tcPr>
            <w:tcW w:w="756" w:type="dxa"/>
            <w:noWrap w:val="0"/>
            <w:vAlign w:val="center"/>
          </w:tcPr>
          <w:p w14:paraId="0846A186">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1D61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noWrap w:val="0"/>
            <w:vAlign w:val="center"/>
          </w:tcPr>
          <w:p w14:paraId="0CCCED85">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85" w:type="dxa"/>
            <w:noWrap w:val="0"/>
            <w:vAlign w:val="center"/>
          </w:tcPr>
          <w:p w14:paraId="6B3881E6">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《品目清单》、国家确定的认证机构出具的、处于有效期之内的《节能产品、环境标志产品认证证书》（非政府强制采购的节能产品可以提供） </w:t>
            </w:r>
          </w:p>
        </w:tc>
        <w:tc>
          <w:tcPr>
            <w:tcW w:w="756" w:type="dxa"/>
            <w:noWrap w:val="0"/>
            <w:vAlign w:val="center"/>
          </w:tcPr>
          <w:p w14:paraId="31D56FA2">
            <w:pPr>
              <w:adjustRightInd w:val="0"/>
              <w:snapToGrid w:val="0"/>
              <w:jc w:val="center"/>
              <w:rPr>
                <w:rFonts w:ascii="仿宋_GB2312" w:hAnsi="仿宋_GB2312" w:eastAsia="仿宋_GB2312" w:cs="仿宋_GB2312"/>
                <w:kern w:val="0"/>
                <w:szCs w:val="21"/>
                <w:highlight w:val="none"/>
              </w:rPr>
            </w:pPr>
          </w:p>
        </w:tc>
      </w:tr>
      <w:tr w14:paraId="0C57C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7195CECA">
            <w:pPr>
              <w:adjustRightInd w:val="0"/>
              <w:snapToGrid w:val="0"/>
              <w:jc w:val="center"/>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2</w:t>
            </w:r>
          </w:p>
        </w:tc>
        <w:tc>
          <w:tcPr>
            <w:tcW w:w="6985" w:type="dxa"/>
            <w:noWrap w:val="0"/>
            <w:vAlign w:val="center"/>
          </w:tcPr>
          <w:p w14:paraId="070C6755">
            <w:pPr>
              <w:adjustRightInd w:val="0"/>
              <w:snapToGrid w:val="0"/>
              <w:ind w:left="33" w:leftChars="12"/>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列入《辽宁省创新产品和服务目录》内的产品、服务的证明材料</w:t>
            </w:r>
          </w:p>
        </w:tc>
        <w:tc>
          <w:tcPr>
            <w:tcW w:w="756" w:type="dxa"/>
            <w:noWrap w:val="0"/>
            <w:vAlign w:val="center"/>
          </w:tcPr>
          <w:p w14:paraId="6E49A365">
            <w:pPr>
              <w:adjustRightInd w:val="0"/>
              <w:snapToGrid w:val="0"/>
              <w:jc w:val="center"/>
              <w:rPr>
                <w:rFonts w:ascii="仿宋_GB2312" w:hAnsi="仿宋_GB2312" w:eastAsia="仿宋_GB2312" w:cs="仿宋_GB2312"/>
                <w:kern w:val="0"/>
                <w:szCs w:val="21"/>
                <w:highlight w:val="none"/>
              </w:rPr>
            </w:pPr>
          </w:p>
        </w:tc>
      </w:tr>
      <w:tr w14:paraId="0002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noWrap w:val="0"/>
            <w:vAlign w:val="center"/>
          </w:tcPr>
          <w:p w14:paraId="01561B81">
            <w:pPr>
              <w:adjustRightInd w:val="0"/>
              <w:snapToGrid w:val="0"/>
              <w:jc w:val="center"/>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3</w:t>
            </w:r>
          </w:p>
        </w:tc>
        <w:tc>
          <w:tcPr>
            <w:tcW w:w="6985" w:type="dxa"/>
            <w:noWrap w:val="0"/>
            <w:vAlign w:val="center"/>
          </w:tcPr>
          <w:p w14:paraId="52469C3F">
            <w:pPr>
              <w:pStyle w:val="37"/>
              <w:adjustRightInd w:val="0"/>
              <w:snapToGrid w:val="0"/>
              <w:ind w:left="33" w:leftChars="12" w:firstLine="0" w:firstLineChars="0"/>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供应商认为其他需要提供的材料</w:t>
            </w:r>
          </w:p>
        </w:tc>
        <w:tc>
          <w:tcPr>
            <w:tcW w:w="756" w:type="dxa"/>
            <w:noWrap w:val="0"/>
            <w:vAlign w:val="center"/>
          </w:tcPr>
          <w:p w14:paraId="4CE7E4B4">
            <w:pPr>
              <w:adjustRightInd w:val="0"/>
              <w:snapToGrid w:val="0"/>
              <w:jc w:val="center"/>
              <w:rPr>
                <w:rFonts w:ascii="仿宋_GB2312" w:hAnsi="仿宋_GB2312" w:eastAsia="仿宋_GB2312" w:cs="仿宋_GB2312"/>
                <w:kern w:val="0"/>
                <w:szCs w:val="21"/>
                <w:highlight w:val="none"/>
              </w:rPr>
            </w:pPr>
          </w:p>
        </w:tc>
      </w:tr>
    </w:tbl>
    <w:p w14:paraId="7400B6F3">
      <w:pPr>
        <w:adjustRightInd w:val="0"/>
        <w:snapToGrid w:val="0"/>
        <w:spacing w:line="360" w:lineRule="auto"/>
        <w:ind w:firstLine="480" w:firstLineChars="200"/>
        <w:rPr>
          <w:rFonts w:ascii="仿宋_GB2312" w:hAnsi="仿宋_GB2312" w:eastAsia="仿宋_GB2312" w:cs="仿宋_GB2312"/>
          <w:b/>
          <w:sz w:val="24"/>
          <w:highlight w:val="none"/>
        </w:rPr>
      </w:pPr>
      <w:bookmarkStart w:id="82" w:name="_Toc23127_WPSOffice_Level2"/>
      <w:bookmarkStart w:id="83" w:name="_Toc24011_WPSOffice_Level2"/>
      <w:r>
        <w:rPr>
          <w:rFonts w:hint="eastAsia" w:ascii="仿宋_GB2312" w:hAnsi="仿宋_GB2312" w:eastAsia="仿宋_GB2312" w:cs="仿宋_GB2312"/>
          <w:b/>
          <w:sz w:val="24"/>
          <w:highlight w:val="none"/>
        </w:rPr>
        <w:t>重要提示：</w:t>
      </w:r>
      <w:bookmarkEnd w:id="82"/>
      <w:bookmarkEnd w:id="83"/>
    </w:p>
    <w:p w14:paraId="5D00BE41">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1、投标人提供的证明材料，除需要投标人填报或有特殊说明外，均须按要求提供。</w:t>
      </w:r>
      <w:r>
        <w:rPr>
          <w:rFonts w:hint="eastAsia" w:ascii="仿宋_GB2312" w:hAnsi="仿宋_GB2312" w:eastAsia="仿宋_GB2312" w:cs="仿宋_GB2312"/>
          <w:b/>
          <w:bCs/>
          <w:szCs w:val="21"/>
          <w:highlight w:val="none"/>
        </w:rPr>
        <w:t xml:space="preserve"> </w:t>
      </w:r>
    </w:p>
    <w:p w14:paraId="646C2143">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2、投标人在编制投标文件时，对于给定格式的文件内容，必须按照给定的标准格式进行填报；对于没有给定标准格式的文件内容，可以由投标人自行设计。</w:t>
      </w:r>
    </w:p>
    <w:p w14:paraId="1360E7C8">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3、投标文件应用中文书写。投标文件中所附或所引用的材料不是中文时，应附中文译本，并加盖单位公章（自然人投标的，无需加盖单位公章，需要签字）。</w:t>
      </w:r>
    </w:p>
    <w:p w14:paraId="6DA60E04">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szCs w:val="21"/>
          <w:highlight w:val="none"/>
        </w:rPr>
        <w:t>4、</w:t>
      </w:r>
      <w:r>
        <w:rPr>
          <w:rFonts w:hint="eastAsia" w:ascii="仿宋_GB2312" w:hAnsi="仿宋_GB2312" w:eastAsia="仿宋_GB2312" w:cs="仿宋_GB2312"/>
          <w:b/>
          <w:bCs/>
          <w:szCs w:val="21"/>
          <w:highlight w:val="none"/>
        </w:rPr>
        <w:t>“资格证明材料”</w:t>
      </w:r>
      <w:r>
        <w:rPr>
          <w:rFonts w:hint="eastAsia" w:ascii="仿宋_GB2312" w:hAnsi="仿宋_GB2312" w:eastAsia="仿宋_GB2312" w:cs="仿宋_GB2312"/>
          <w:highlight w:val="none"/>
        </w:rPr>
        <w:t>所列内容即为采购项目的资格审查条件，有一项不符合要求，不能进入下一阶段评审。</w:t>
      </w:r>
    </w:p>
    <w:p w14:paraId="21C1E706">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5、</w:t>
      </w:r>
      <w:r>
        <w:rPr>
          <w:rFonts w:hint="eastAsia" w:ascii="仿宋_GB2312" w:hAnsi="仿宋_GB2312" w:eastAsia="仿宋_GB2312" w:cs="仿宋_GB2312"/>
          <w:b/>
          <w:bCs/>
          <w:szCs w:val="21"/>
          <w:highlight w:val="none"/>
        </w:rPr>
        <w:t>“符合性证明材料”</w:t>
      </w:r>
      <w:r>
        <w:rPr>
          <w:rFonts w:hint="eastAsia" w:ascii="仿宋_GB2312" w:hAnsi="仿宋_GB2312" w:eastAsia="仿宋_GB2312" w:cs="仿宋_GB2312"/>
          <w:highlight w:val="none"/>
        </w:rPr>
        <w:t>所列内容即为采购项目的符合性审查条件，有一项不符合要求，不能进入下一阶段评审。</w:t>
      </w:r>
    </w:p>
    <w:p w14:paraId="69F574AB">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highlight w:val="none"/>
        </w:rPr>
        <w:t>6、</w:t>
      </w:r>
      <w:r>
        <w:rPr>
          <w:rFonts w:hint="eastAsia" w:ascii="仿宋_GB2312" w:hAnsi="仿宋_GB2312" w:eastAsia="仿宋_GB2312" w:cs="仿宋_GB2312"/>
          <w:szCs w:val="21"/>
          <w:highlight w:val="none"/>
        </w:rPr>
        <w:t>“其他材料”</w:t>
      </w:r>
    </w:p>
    <w:p w14:paraId="556CF4FD">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kern w:val="0"/>
          <w:szCs w:val="21"/>
          <w:highlight w:val="none"/>
        </w:rPr>
        <w:t>综合评分法：</w:t>
      </w:r>
      <w:r>
        <w:rPr>
          <w:rFonts w:hint="eastAsia" w:ascii="仿宋_GB2312" w:hAnsi="仿宋_GB2312" w:eastAsia="仿宋_GB2312" w:cs="仿宋_GB2312"/>
          <w:szCs w:val="21"/>
          <w:highlight w:val="none"/>
        </w:rPr>
        <w:t>投标人可就</w:t>
      </w:r>
      <w:r>
        <w:rPr>
          <w:rFonts w:hint="eastAsia" w:ascii="仿宋_GB2312" w:hAnsi="仿宋_GB2312" w:eastAsia="仿宋_GB2312" w:cs="仿宋_GB2312"/>
          <w:kern w:val="0"/>
          <w:szCs w:val="21"/>
          <w:highlight w:val="none"/>
        </w:rPr>
        <w:t>招标文件要求以及评分细则中各项要求提供相应材料。</w:t>
      </w:r>
    </w:p>
    <w:p w14:paraId="68C3F4D5">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（2）</w:t>
      </w:r>
      <w:r>
        <w:rPr>
          <w:rFonts w:hint="eastAsia" w:ascii="仿宋_GB2312" w:hAnsi="仿宋_GB2312" w:eastAsia="仿宋_GB2312" w:cs="仿宋_GB2312"/>
          <w:kern w:val="0"/>
          <w:szCs w:val="21"/>
          <w:highlight w:val="none"/>
        </w:rPr>
        <w:t>最低评标价法：</w:t>
      </w:r>
      <w:r>
        <w:rPr>
          <w:rFonts w:hint="eastAsia" w:ascii="仿宋_GB2312" w:hAnsi="仿宋_GB2312" w:eastAsia="仿宋_GB2312" w:cs="仿宋_GB2312"/>
          <w:szCs w:val="21"/>
          <w:highlight w:val="none"/>
        </w:rPr>
        <w:t>投标人可就</w:t>
      </w:r>
      <w:r>
        <w:rPr>
          <w:rFonts w:hint="eastAsia" w:ascii="仿宋_GB2312" w:hAnsi="仿宋_GB2312" w:eastAsia="仿宋_GB2312" w:cs="仿宋_GB2312"/>
          <w:kern w:val="0"/>
          <w:szCs w:val="21"/>
          <w:highlight w:val="none"/>
        </w:rPr>
        <w:t>招标文件要求提供相应材料。</w:t>
      </w:r>
    </w:p>
    <w:p w14:paraId="76A65FA7">
      <w:pPr>
        <w:snapToGrid w:val="0"/>
        <w:spacing w:line="276" w:lineRule="auto"/>
        <w:ind w:firstLine="420" w:firstLineChars="200"/>
        <w:jc w:val="left"/>
        <w:rPr>
          <w:rFonts w:ascii="仿宋_GB2312" w:hAnsi="仿宋_GB2312" w:eastAsia="仿宋_GB2312" w:cs="仿宋_GB2312"/>
          <w:szCs w:val="21"/>
          <w:highlight w:val="none"/>
        </w:rPr>
      </w:pPr>
    </w:p>
    <w:p w14:paraId="25ACEB21">
      <w:pPr>
        <w:snapToGrid w:val="0"/>
        <w:spacing w:line="276" w:lineRule="auto"/>
        <w:ind w:firstLine="420" w:firstLineChars="200"/>
        <w:jc w:val="left"/>
        <w:rPr>
          <w:rFonts w:ascii="仿宋_GB2312" w:hAnsi="仿宋_GB2312" w:eastAsia="仿宋_GB2312" w:cs="仿宋_GB2312"/>
          <w:szCs w:val="21"/>
          <w:highlight w:val="none"/>
        </w:rPr>
      </w:pPr>
    </w:p>
    <w:p w14:paraId="0873CEC3">
      <w:pPr>
        <w:rPr>
          <w:rFonts w:ascii="仿宋_GB2312" w:hAnsi="仿宋_GB2312" w:eastAsia="仿宋_GB2312" w:cs="仿宋_GB2312"/>
          <w:highlight w:val="none"/>
        </w:rPr>
      </w:pPr>
      <w:r>
        <w:rPr>
          <w:rFonts w:hint="eastAsia" w:ascii="仿宋_GB2312" w:hAnsi="仿宋_GB2312" w:eastAsia="仿宋_GB2312" w:cs="仿宋_GB2312"/>
          <w:highlight w:val="none"/>
        </w:rPr>
        <w:br w:type="page"/>
      </w:r>
    </w:p>
    <w:p w14:paraId="548BAE65">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w:t>
      </w:r>
    </w:p>
    <w:p w14:paraId="427BE9D0">
      <w:pPr>
        <w:jc w:val="center"/>
        <w:rPr>
          <w:rFonts w:ascii="仿宋_GB2312" w:hAnsi="仿宋_GB2312" w:eastAsia="仿宋_GB2312" w:cs="仿宋_GB2312"/>
          <w:b/>
          <w:bCs/>
          <w:sz w:val="32"/>
          <w:szCs w:val="32"/>
          <w:highlight w:val="none"/>
        </w:rPr>
      </w:pPr>
      <w:bookmarkStart w:id="84" w:name="_Toc26322_WPSOffice_Level2"/>
      <w:bookmarkStart w:id="85" w:name="_Toc21090_WPSOffice_Level2"/>
      <w:r>
        <w:rPr>
          <w:rFonts w:hint="eastAsia" w:ascii="仿宋_GB2312" w:hAnsi="仿宋_GB2312" w:eastAsia="仿宋_GB2312" w:cs="仿宋_GB2312"/>
          <w:b/>
          <w:bCs/>
          <w:sz w:val="32"/>
          <w:szCs w:val="32"/>
          <w:highlight w:val="none"/>
        </w:rPr>
        <w:t>介质形式加密备份文件的外封面及封口格式</w:t>
      </w:r>
      <w:bookmarkEnd w:id="84"/>
      <w:bookmarkEnd w:id="85"/>
    </w:p>
    <w:p w14:paraId="13227245">
      <w:pPr>
        <w:rPr>
          <w:rFonts w:ascii="仿宋_GB2312" w:hAnsi="仿宋_GB2312" w:eastAsia="仿宋_GB2312" w:cs="仿宋_GB2312"/>
          <w:highlight w:val="none"/>
        </w:rPr>
      </w:pPr>
      <w:r>
        <w:rPr>
          <w:rFonts w:hint="eastAsia" w:ascii="仿宋_GB2312" w:hAnsi="仿宋_GB2312" w:eastAsia="仿宋_GB2312" w:cs="仿宋_GB2312"/>
          <w:sz w:val="28"/>
          <w:szCs w:val="28"/>
          <w:highlight w:val="none"/>
        </w:rPr>
        <w:t>封面格式：</w:t>
      </w:r>
    </w:p>
    <w:tbl>
      <w:tblPr>
        <w:tblStyle w:val="19"/>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13AF2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14:paraId="3D0CE608">
            <w:pPr>
              <w:jc w:val="center"/>
              <w:rPr>
                <w:rFonts w:ascii="仿宋_GB2312" w:hAnsi="仿宋_GB2312" w:eastAsia="仿宋_GB2312" w:cs="仿宋_GB2312"/>
                <w:b/>
                <w:bCs/>
                <w:highlight w:val="none"/>
              </w:rPr>
            </w:pPr>
          </w:p>
          <w:p w14:paraId="29FC1F80">
            <w:pPr>
              <w:jc w:val="center"/>
              <w:rPr>
                <w:rFonts w:ascii="仿宋_GB2312" w:hAnsi="仿宋_GB2312" w:eastAsia="仿宋_GB2312" w:cs="仿宋_GB2312"/>
                <w:b/>
                <w:bCs/>
                <w:highlight w:val="none"/>
              </w:rPr>
            </w:pPr>
          </w:p>
          <w:p w14:paraId="165D4335">
            <w:pPr>
              <w:jc w:val="center"/>
              <w:rPr>
                <w:rFonts w:ascii="仿宋_GB2312" w:hAnsi="仿宋_GB2312" w:eastAsia="仿宋_GB2312" w:cs="仿宋_GB2312"/>
                <w:b/>
                <w:bCs/>
                <w:highlight w:val="none"/>
              </w:rPr>
            </w:pPr>
          </w:p>
          <w:p w14:paraId="2A47D0EB">
            <w:pPr>
              <w:jc w:val="center"/>
              <w:rPr>
                <w:rFonts w:ascii="仿宋_GB2312" w:hAnsi="仿宋_GB2312" w:eastAsia="仿宋_GB2312" w:cs="仿宋_GB2312"/>
                <w:b/>
                <w:bCs/>
                <w:highlight w:val="none"/>
              </w:rPr>
            </w:pPr>
          </w:p>
          <w:p w14:paraId="080DFF70">
            <w:pPr>
              <w:jc w:val="center"/>
              <w:rPr>
                <w:rFonts w:ascii="仿宋_GB2312" w:hAnsi="仿宋_GB2312" w:eastAsia="仿宋_GB2312" w:cs="仿宋_GB2312"/>
                <w:b/>
                <w:bCs/>
                <w:highlight w:val="none"/>
              </w:rPr>
            </w:pPr>
          </w:p>
          <w:p w14:paraId="41148021">
            <w:pPr>
              <w:jc w:val="center"/>
              <w:rPr>
                <w:rFonts w:hint="default" w:ascii="仿宋_GB2312" w:hAnsi="仿宋_GB2312" w:eastAsia="仿宋_GB2312" w:cs="仿宋_GB2312"/>
                <w:b/>
                <w:bCs/>
                <w:highlight w:val="none"/>
                <w:lang w:val="en-US" w:eastAsia="zh-CN"/>
              </w:rPr>
            </w:pPr>
            <w:r>
              <w:rPr>
                <w:rFonts w:hint="eastAsia" w:ascii="仿宋_GB2312" w:hAnsi="仿宋_GB2312" w:eastAsia="仿宋_GB2312" w:cs="仿宋_GB2312"/>
                <w:b/>
                <w:bCs/>
                <w:sz w:val="44"/>
                <w:szCs w:val="52"/>
                <w:highlight w:val="none"/>
                <w:lang w:val="en-US" w:eastAsia="zh-CN"/>
              </w:rPr>
              <w:t>备份文件</w:t>
            </w:r>
          </w:p>
          <w:p w14:paraId="3F2FE6EF">
            <w:pPr>
              <w:jc w:val="left"/>
              <w:rPr>
                <w:rFonts w:ascii="仿宋_GB2312" w:hAnsi="仿宋_GB2312" w:eastAsia="仿宋_GB2312" w:cs="仿宋_GB2312"/>
                <w:highlight w:val="none"/>
              </w:rPr>
            </w:pPr>
          </w:p>
          <w:p w14:paraId="4E4C7E24">
            <w:pPr>
              <w:jc w:val="left"/>
              <w:rPr>
                <w:rFonts w:ascii="仿宋_GB2312" w:hAnsi="仿宋_GB2312" w:eastAsia="仿宋_GB2312" w:cs="仿宋_GB2312"/>
                <w:highlight w:val="none"/>
              </w:rPr>
            </w:pPr>
          </w:p>
          <w:p w14:paraId="5CCF8FC2">
            <w:pPr>
              <w:jc w:val="left"/>
              <w:rPr>
                <w:rFonts w:ascii="仿宋_GB2312" w:hAnsi="仿宋_GB2312" w:eastAsia="仿宋_GB2312" w:cs="仿宋_GB2312"/>
                <w:highlight w:val="none"/>
              </w:rPr>
            </w:pPr>
          </w:p>
          <w:p w14:paraId="5D177D26">
            <w:pPr>
              <w:jc w:val="left"/>
              <w:rPr>
                <w:rFonts w:ascii="仿宋_GB2312" w:hAnsi="仿宋_GB2312" w:eastAsia="仿宋_GB2312" w:cs="仿宋_GB2312"/>
                <w:highlight w:val="none"/>
              </w:rPr>
            </w:pPr>
          </w:p>
          <w:p w14:paraId="3D2844E7">
            <w:pPr>
              <w:jc w:val="left"/>
              <w:rPr>
                <w:rFonts w:ascii="仿宋_GB2312" w:hAnsi="仿宋_GB2312" w:eastAsia="仿宋_GB2312" w:cs="仿宋_GB2312"/>
                <w:highlight w:val="none"/>
              </w:rPr>
            </w:pPr>
          </w:p>
          <w:p w14:paraId="5B878267">
            <w:pPr>
              <w:jc w:val="left"/>
              <w:rPr>
                <w:rFonts w:ascii="仿宋_GB2312" w:hAnsi="仿宋_GB2312" w:eastAsia="仿宋_GB2312" w:cs="仿宋_GB2312"/>
                <w:highlight w:val="none"/>
              </w:rPr>
            </w:pPr>
          </w:p>
          <w:p w14:paraId="01C5991D">
            <w:pPr>
              <w:jc w:val="left"/>
              <w:rPr>
                <w:rFonts w:ascii="仿宋_GB2312" w:hAnsi="仿宋_GB2312" w:eastAsia="仿宋_GB2312" w:cs="仿宋_GB2312"/>
                <w:highlight w:val="none"/>
              </w:rPr>
            </w:pPr>
          </w:p>
          <w:p w14:paraId="6E9D38E1">
            <w:pPr>
              <w:jc w:val="left"/>
              <w:rPr>
                <w:rFonts w:ascii="仿宋_GB2312" w:hAnsi="仿宋_GB2312" w:eastAsia="仿宋_GB2312" w:cs="仿宋_GB2312"/>
                <w:highlight w:val="none"/>
              </w:rPr>
            </w:pPr>
            <w:r>
              <w:rPr>
                <w:rFonts w:hint="eastAsia" w:ascii="仿宋_GB2312" w:hAnsi="仿宋_GB2312" w:eastAsia="仿宋_GB2312" w:cs="仿宋_GB2312"/>
                <w:highlight w:val="none"/>
              </w:rPr>
              <w:t>所投包号：第  包</w:t>
            </w:r>
          </w:p>
          <w:p w14:paraId="2A5A3BFD">
            <w:pPr>
              <w:jc w:val="left"/>
              <w:rPr>
                <w:rFonts w:ascii="仿宋_GB2312" w:hAnsi="仿宋_GB2312" w:eastAsia="仿宋_GB2312" w:cs="仿宋_GB2312"/>
                <w:highlight w:val="none"/>
              </w:rPr>
            </w:pPr>
          </w:p>
          <w:p w14:paraId="74C399CC">
            <w:pPr>
              <w:jc w:val="left"/>
              <w:rPr>
                <w:rFonts w:ascii="仿宋_GB2312" w:hAnsi="仿宋_GB2312" w:eastAsia="仿宋_GB2312" w:cs="仿宋_GB2312"/>
                <w:highlight w:val="none"/>
              </w:rPr>
            </w:pPr>
            <w:r>
              <w:rPr>
                <w:rFonts w:hint="eastAsia" w:ascii="仿宋_GB2312" w:hAnsi="仿宋_GB2312" w:eastAsia="仿宋_GB2312" w:cs="仿宋_GB2312"/>
                <w:highlight w:val="none"/>
              </w:rPr>
              <w:t>项目名称：</w:t>
            </w:r>
          </w:p>
          <w:p w14:paraId="3B49EB02">
            <w:pPr>
              <w:jc w:val="left"/>
              <w:rPr>
                <w:rFonts w:ascii="仿宋_GB2312" w:hAnsi="仿宋_GB2312" w:eastAsia="仿宋_GB2312" w:cs="仿宋_GB2312"/>
                <w:highlight w:val="none"/>
              </w:rPr>
            </w:pPr>
          </w:p>
          <w:p w14:paraId="79834806">
            <w:pPr>
              <w:jc w:val="left"/>
              <w:rPr>
                <w:rFonts w:ascii="仿宋_GB2312" w:hAnsi="仿宋_GB2312" w:eastAsia="仿宋_GB2312" w:cs="仿宋_GB2312"/>
                <w:highlight w:val="none"/>
              </w:rPr>
            </w:pPr>
            <w:r>
              <w:rPr>
                <w:rFonts w:hint="eastAsia" w:ascii="仿宋_GB2312" w:hAnsi="仿宋_GB2312" w:eastAsia="仿宋_GB2312" w:cs="仿宋_GB2312"/>
                <w:highlight w:val="none"/>
              </w:rPr>
              <w:t>项目编号：</w:t>
            </w:r>
          </w:p>
          <w:p w14:paraId="0DF84831">
            <w:pPr>
              <w:jc w:val="center"/>
              <w:rPr>
                <w:rFonts w:ascii="仿宋_GB2312" w:hAnsi="仿宋_GB2312" w:eastAsia="仿宋_GB2312" w:cs="仿宋_GB2312"/>
                <w:highlight w:val="none"/>
              </w:rPr>
            </w:pPr>
          </w:p>
          <w:p w14:paraId="6856B691">
            <w:pPr>
              <w:jc w:val="center"/>
              <w:rPr>
                <w:rFonts w:ascii="仿宋_GB2312" w:hAnsi="仿宋_GB2312" w:eastAsia="仿宋_GB2312" w:cs="仿宋_GB2312"/>
                <w:highlight w:val="none"/>
              </w:rPr>
            </w:pPr>
          </w:p>
          <w:p w14:paraId="5C3F2387">
            <w:pPr>
              <w:jc w:val="center"/>
              <w:rPr>
                <w:rFonts w:ascii="仿宋_GB2312" w:hAnsi="仿宋_GB2312" w:eastAsia="仿宋_GB2312" w:cs="仿宋_GB2312"/>
                <w:highlight w:val="none"/>
              </w:rPr>
            </w:pPr>
          </w:p>
          <w:p w14:paraId="41F5A621">
            <w:pPr>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lang w:eastAsia="zh-CN"/>
              </w:rPr>
              <w:t>：</w:t>
            </w:r>
          </w:p>
        </w:tc>
      </w:tr>
    </w:tbl>
    <w:p w14:paraId="0D5B35E6">
      <w:pPr>
        <w:rPr>
          <w:rFonts w:ascii="仿宋_GB2312" w:hAnsi="仿宋_GB2312" w:eastAsia="仿宋_GB2312" w:cs="仿宋_GB2312"/>
          <w:highlight w:val="none"/>
        </w:rPr>
      </w:pPr>
    </w:p>
    <w:p w14:paraId="04259A2A">
      <w:pPr>
        <w:rPr>
          <w:rFonts w:ascii="仿宋_GB2312" w:hAnsi="仿宋_GB2312" w:eastAsia="仿宋_GB2312" w:cs="仿宋_GB2312"/>
          <w:highlight w:val="none"/>
        </w:rPr>
      </w:pPr>
    </w:p>
    <w:p w14:paraId="72C77904">
      <w:pPr>
        <w:rPr>
          <w:rFonts w:ascii="仿宋_GB2312" w:hAnsi="仿宋_GB2312" w:eastAsia="仿宋_GB2312" w:cs="仿宋_GB2312"/>
          <w:highlight w:val="none"/>
        </w:rPr>
      </w:pPr>
      <w:r>
        <w:rPr>
          <w:rFonts w:hint="eastAsia" w:ascii="仿宋_GB2312" w:hAnsi="仿宋_GB2312" w:eastAsia="仿宋_GB2312" w:cs="仿宋_GB2312"/>
          <w:sz w:val="24"/>
          <w:szCs w:val="32"/>
          <w:highlight w:val="none"/>
        </w:rPr>
        <w:t>封口格式：</w:t>
      </w:r>
    </w:p>
    <w:tbl>
      <w:tblPr>
        <w:tblStyle w:val="19"/>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3C5A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14:paraId="3E7DF610">
            <w:pPr>
              <w:jc w:val="center"/>
              <w:rPr>
                <w:rFonts w:ascii="仿宋_GB2312" w:hAnsi="仿宋_GB2312" w:eastAsia="仿宋_GB2312" w:cs="仿宋_GB2312"/>
                <w:highlight w:val="none"/>
              </w:rPr>
            </w:pPr>
            <w:r>
              <w:rPr>
                <w:rFonts w:hint="eastAsia" w:ascii="仿宋_GB2312" w:hAnsi="仿宋_GB2312" w:eastAsia="仿宋_GB2312" w:cs="仿宋_GB2312"/>
                <w:highlight w:val="none"/>
              </w:rPr>
              <w:t>——于   年  月  日   时之前不准启封（公章）——</w:t>
            </w:r>
          </w:p>
        </w:tc>
      </w:tr>
    </w:tbl>
    <w:p w14:paraId="1BF931B5">
      <w:pPr>
        <w:rPr>
          <w:rFonts w:ascii="仿宋_GB2312" w:hAnsi="仿宋_GB2312" w:eastAsia="仿宋_GB2312" w:cs="仿宋_GB2312"/>
          <w:highlight w:val="none"/>
        </w:rPr>
      </w:pPr>
    </w:p>
    <w:p w14:paraId="68680AAC">
      <w:pPr>
        <w:rPr>
          <w:rFonts w:ascii="仿宋_GB2312" w:hAnsi="仿宋_GB2312" w:eastAsia="仿宋_GB2312" w:cs="仿宋_GB2312"/>
          <w:highlight w:val="none"/>
        </w:rPr>
      </w:pPr>
    </w:p>
    <w:p w14:paraId="2B413EE6">
      <w:pPr>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br w:type="page"/>
      </w:r>
    </w:p>
    <w:p w14:paraId="51DA76F4">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格式2</w:t>
      </w:r>
    </w:p>
    <w:p w14:paraId="6DABF71E">
      <w:pPr>
        <w:jc w:val="center"/>
        <w:rPr>
          <w:rFonts w:ascii="仿宋_GB2312" w:hAnsi="仿宋_GB2312" w:eastAsia="仿宋_GB2312" w:cs="仿宋_GB2312"/>
          <w:b/>
          <w:bCs/>
          <w:sz w:val="32"/>
          <w:szCs w:val="32"/>
          <w:highlight w:val="none"/>
        </w:rPr>
      </w:pPr>
      <w:r>
        <w:rPr>
          <w:rFonts w:ascii="仿宋_GB2312" w:hAnsi="仿宋_GB2312" w:eastAsia="仿宋_GB2312" w:cs="仿宋_GB2312"/>
          <w:sz w:val="32"/>
          <w:highlight w:val="none"/>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59B2FC9">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60288;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459B2FC9">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w:t>
                      </w:r>
                    </w:p>
                  </w:txbxContent>
                </v:textbox>
              </v:shape>
            </w:pict>
          </mc:Fallback>
        </mc:AlternateContent>
      </w:r>
      <w:r>
        <w:rPr>
          <w:rFonts w:hint="eastAsia" w:ascii="仿宋_GB2312" w:hAnsi="仿宋_GB2312" w:eastAsia="仿宋_GB2312" w:cs="仿宋_GB2312"/>
          <w:b/>
          <w:bCs/>
          <w:sz w:val="32"/>
          <w:szCs w:val="32"/>
          <w:highlight w:val="none"/>
        </w:rPr>
        <w:t>投标文件的封皮</w:t>
      </w:r>
    </w:p>
    <w:p w14:paraId="6D847E99">
      <w:pPr>
        <w:rPr>
          <w:rFonts w:ascii="仿宋_GB2312" w:hAnsi="仿宋_GB2312" w:eastAsia="仿宋_GB2312" w:cs="仿宋_GB2312"/>
          <w:highlight w:val="none"/>
        </w:rPr>
      </w:pPr>
    </w:p>
    <w:p w14:paraId="19A003D4">
      <w:pPr>
        <w:rPr>
          <w:rFonts w:ascii="仿宋_GB2312" w:hAnsi="仿宋_GB2312" w:eastAsia="仿宋_GB2312" w:cs="仿宋_GB2312"/>
          <w:highlight w:val="none"/>
        </w:rPr>
      </w:pPr>
    </w:p>
    <w:p w14:paraId="44CAC85F">
      <w:pPr>
        <w:rPr>
          <w:rFonts w:ascii="仿宋_GB2312" w:hAnsi="仿宋_GB2312" w:eastAsia="仿宋_GB2312" w:cs="仿宋_GB2312"/>
          <w:highlight w:val="none"/>
        </w:rPr>
      </w:pPr>
    </w:p>
    <w:p w14:paraId="220C2F7F">
      <w:pPr>
        <w:rPr>
          <w:rFonts w:ascii="仿宋_GB2312" w:hAnsi="仿宋_GB2312" w:eastAsia="仿宋_GB2312" w:cs="仿宋_GB2312"/>
          <w:highlight w:val="none"/>
        </w:rPr>
      </w:pPr>
    </w:p>
    <w:p w14:paraId="245BBDAE">
      <w:pPr>
        <w:rPr>
          <w:rFonts w:ascii="仿宋_GB2312" w:hAnsi="仿宋_GB2312" w:eastAsia="仿宋_GB2312" w:cs="仿宋_GB2312"/>
          <w:highlight w:val="none"/>
        </w:rPr>
      </w:pPr>
    </w:p>
    <w:p w14:paraId="08B1F8B2">
      <w:pPr>
        <w:rPr>
          <w:rFonts w:ascii="仿宋_GB2312" w:hAnsi="仿宋_GB2312" w:eastAsia="仿宋_GB2312" w:cs="仿宋_GB2312"/>
          <w:highlight w:val="none"/>
        </w:rPr>
      </w:pPr>
    </w:p>
    <w:p w14:paraId="1E1C33DE">
      <w:pPr>
        <w:rPr>
          <w:rFonts w:ascii="仿宋_GB2312" w:hAnsi="仿宋_GB2312" w:eastAsia="仿宋_GB2312" w:cs="仿宋_GB2312"/>
          <w:highlight w:val="none"/>
        </w:rPr>
      </w:pPr>
    </w:p>
    <w:p w14:paraId="40F5DF04">
      <w:pPr>
        <w:rPr>
          <w:rFonts w:ascii="仿宋_GB2312" w:hAnsi="仿宋_GB2312" w:eastAsia="仿宋_GB2312" w:cs="仿宋_GB2312"/>
          <w:highlight w:val="none"/>
        </w:rPr>
      </w:pPr>
    </w:p>
    <w:p w14:paraId="390A2531">
      <w:pPr>
        <w:rPr>
          <w:rFonts w:ascii="仿宋_GB2312" w:hAnsi="仿宋_GB2312" w:eastAsia="仿宋_GB2312" w:cs="仿宋_GB2312"/>
          <w:highlight w:val="none"/>
        </w:rPr>
      </w:pPr>
    </w:p>
    <w:p w14:paraId="4D9FB5F4">
      <w:pPr>
        <w:rPr>
          <w:rFonts w:ascii="仿宋_GB2312" w:hAnsi="仿宋_GB2312" w:eastAsia="仿宋_GB2312" w:cs="仿宋_GB2312"/>
          <w:highlight w:val="none"/>
        </w:rPr>
      </w:pPr>
    </w:p>
    <w:p w14:paraId="1E4469A0">
      <w:pPr>
        <w:jc w:val="center"/>
        <w:rPr>
          <w:rFonts w:ascii="仿宋_GB2312" w:hAnsi="仿宋_GB2312" w:eastAsia="仿宋_GB2312" w:cs="仿宋_GB2312"/>
          <w:b/>
          <w:bCs/>
          <w:sz w:val="52"/>
          <w:szCs w:val="52"/>
          <w:highlight w:val="none"/>
        </w:rPr>
      </w:pPr>
      <w:r>
        <w:rPr>
          <w:rFonts w:hint="eastAsia" w:ascii="仿宋_GB2312" w:hAnsi="仿宋_GB2312" w:eastAsia="仿宋_GB2312" w:cs="仿宋_GB2312"/>
          <w:b/>
          <w:bCs/>
          <w:sz w:val="52"/>
          <w:szCs w:val="52"/>
          <w:highlight w:val="none"/>
        </w:rPr>
        <w:t>投  标  文  件</w:t>
      </w:r>
    </w:p>
    <w:p w14:paraId="7188B72E">
      <w:pPr>
        <w:rPr>
          <w:rFonts w:ascii="仿宋_GB2312" w:hAnsi="仿宋_GB2312" w:eastAsia="仿宋_GB2312" w:cs="仿宋_GB2312"/>
          <w:highlight w:val="none"/>
        </w:rPr>
      </w:pPr>
    </w:p>
    <w:p w14:paraId="0D80F2D5">
      <w:pPr>
        <w:rPr>
          <w:rFonts w:ascii="仿宋_GB2312" w:hAnsi="仿宋_GB2312" w:eastAsia="仿宋_GB2312" w:cs="仿宋_GB2312"/>
          <w:highlight w:val="none"/>
        </w:rPr>
      </w:pPr>
    </w:p>
    <w:p w14:paraId="172A87F4">
      <w:pPr>
        <w:rPr>
          <w:rFonts w:ascii="仿宋_GB2312" w:hAnsi="仿宋_GB2312" w:eastAsia="仿宋_GB2312" w:cs="仿宋_GB2312"/>
          <w:highlight w:val="none"/>
        </w:rPr>
      </w:pPr>
    </w:p>
    <w:p w14:paraId="7E47A665">
      <w:pPr>
        <w:rPr>
          <w:rFonts w:ascii="仿宋_GB2312" w:hAnsi="仿宋_GB2312" w:eastAsia="仿宋_GB2312" w:cs="仿宋_GB2312"/>
          <w:sz w:val="28"/>
          <w:szCs w:val="28"/>
          <w:highlight w:val="none"/>
        </w:rPr>
      </w:pPr>
    </w:p>
    <w:p w14:paraId="26473C4B">
      <w:pPr>
        <w:rPr>
          <w:rFonts w:ascii="仿宋_GB2312" w:hAnsi="仿宋_GB2312" w:eastAsia="仿宋_GB2312" w:cs="仿宋_GB2312"/>
          <w:sz w:val="28"/>
          <w:szCs w:val="28"/>
          <w:highlight w:val="none"/>
        </w:rPr>
      </w:pPr>
    </w:p>
    <w:p w14:paraId="1FF9D8B1">
      <w:pPr>
        <w:rPr>
          <w:rFonts w:ascii="仿宋_GB2312" w:hAnsi="仿宋_GB2312" w:eastAsia="仿宋_GB2312" w:cs="仿宋_GB2312"/>
          <w:sz w:val="28"/>
          <w:szCs w:val="28"/>
          <w:highlight w:val="none"/>
        </w:rPr>
      </w:pPr>
    </w:p>
    <w:p w14:paraId="63DE92DB">
      <w:pPr>
        <w:rPr>
          <w:rFonts w:ascii="仿宋_GB2312" w:hAnsi="仿宋_GB2312" w:eastAsia="仿宋_GB2312" w:cs="仿宋_GB2312"/>
          <w:sz w:val="28"/>
          <w:szCs w:val="28"/>
          <w:highlight w:val="none"/>
        </w:rPr>
      </w:pPr>
    </w:p>
    <w:p w14:paraId="36801BEC">
      <w:pPr>
        <w:rPr>
          <w:rFonts w:ascii="仿宋_GB2312" w:hAnsi="仿宋_GB2312" w:eastAsia="仿宋_GB2312" w:cs="仿宋_GB2312"/>
          <w:sz w:val="28"/>
          <w:szCs w:val="28"/>
          <w:highlight w:val="none"/>
        </w:rPr>
      </w:pPr>
    </w:p>
    <w:p w14:paraId="50985474">
      <w:pPr>
        <w:rPr>
          <w:rFonts w:ascii="仿宋_GB2312" w:hAnsi="仿宋_GB2312" w:eastAsia="仿宋_GB2312" w:cs="仿宋_GB2312"/>
          <w:sz w:val="28"/>
          <w:szCs w:val="28"/>
          <w:highlight w:val="none"/>
        </w:rPr>
      </w:pPr>
    </w:p>
    <w:p w14:paraId="10FF0AF1">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所投包号：第  包</w:t>
      </w:r>
    </w:p>
    <w:p w14:paraId="66C5847B">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项目名称：</w:t>
      </w:r>
    </w:p>
    <w:p w14:paraId="43599CB9">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项目编号：</w:t>
      </w:r>
    </w:p>
    <w:p w14:paraId="3C11D34E">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投标人名称：</w:t>
      </w:r>
    </w:p>
    <w:p w14:paraId="4E809141">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14:paraId="24879B12">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格式3</w:t>
      </w:r>
    </w:p>
    <w:p w14:paraId="4049BAAE">
      <w:pPr>
        <w:spacing w:before="319" w:beforeLines="100" w:after="319" w:afterLines="100" w:line="360" w:lineRule="auto"/>
        <w:ind w:right="-28" w:rightChars="-10"/>
        <w:jc w:val="center"/>
        <w:rPr>
          <w:rFonts w:ascii="仿宋_GB2312" w:hAnsi="仿宋_GB2312" w:eastAsia="仿宋_GB2312" w:cs="仿宋_GB2312"/>
          <w:b/>
          <w:sz w:val="32"/>
          <w:szCs w:val="32"/>
          <w:highlight w:val="none"/>
        </w:rPr>
      </w:pPr>
      <w:bookmarkStart w:id="86" w:name="_Toc2304_WPSOffice_Level2"/>
      <w:bookmarkStart w:id="87" w:name="_Toc21414_WPSOffice_Level2"/>
      <w:r>
        <w:rPr>
          <w:rFonts w:hint="eastAsia" w:ascii="仿宋_GB2312" w:hAnsi="仿宋_GB2312" w:eastAsia="仿宋_GB2312" w:cs="仿宋_GB2312"/>
          <w:b/>
          <w:sz w:val="32"/>
          <w:szCs w:val="32"/>
          <w:highlight w:val="none"/>
        </w:rPr>
        <w:t>目  录</w:t>
      </w:r>
      <w:bookmarkEnd w:id="86"/>
      <w:bookmarkEnd w:id="87"/>
    </w:p>
    <w:p w14:paraId="7A250F62">
      <w:pPr>
        <w:rPr>
          <w:rFonts w:ascii="仿宋_GB2312" w:hAnsi="仿宋_GB2312" w:eastAsia="仿宋_GB2312" w:cs="仿宋_GB2312"/>
          <w:highlight w:val="none"/>
        </w:rPr>
      </w:pPr>
      <w:bookmarkStart w:id="88" w:name="_Toc30940_WPSOffice_Level2"/>
      <w:bookmarkStart w:id="89" w:name="_Toc7636_WPSOffice_Level2"/>
      <w:r>
        <w:rPr>
          <w:rFonts w:hint="eastAsia" w:ascii="仿宋_GB2312" w:hAnsi="仿宋_GB2312" w:eastAsia="仿宋_GB2312" w:cs="仿宋_GB2312"/>
          <w:highlight w:val="none"/>
        </w:rPr>
        <w:t>一、资格证明材料</w:t>
      </w:r>
      <w:bookmarkEnd w:id="88"/>
      <w:bookmarkEnd w:id="89"/>
    </w:p>
    <w:p w14:paraId="1E491620">
      <w:pPr>
        <w:rPr>
          <w:rFonts w:ascii="仿宋_GB2312" w:hAnsi="仿宋_GB2312" w:eastAsia="仿宋_GB2312" w:cs="仿宋_GB2312"/>
          <w:highlight w:val="none"/>
        </w:rPr>
      </w:pPr>
      <w:r>
        <w:rPr>
          <w:rFonts w:hint="eastAsia" w:ascii="仿宋_GB2312" w:hAnsi="仿宋_GB2312" w:eastAsia="仿宋_GB2312" w:cs="仿宋_GB2312"/>
          <w:highlight w:val="none"/>
        </w:rPr>
        <w:t>……</w:t>
      </w:r>
    </w:p>
    <w:p w14:paraId="2CC8472C">
      <w:pPr>
        <w:rPr>
          <w:rFonts w:ascii="仿宋_GB2312" w:hAnsi="仿宋_GB2312" w:eastAsia="仿宋_GB2312" w:cs="仿宋_GB2312"/>
          <w:highlight w:val="none"/>
        </w:rPr>
      </w:pPr>
      <w:bookmarkStart w:id="90" w:name="_Toc31702_WPSOffice_Level2"/>
      <w:bookmarkStart w:id="91" w:name="_Toc13950_WPSOffice_Level2"/>
      <w:r>
        <w:rPr>
          <w:rFonts w:hint="eastAsia" w:ascii="仿宋_GB2312" w:hAnsi="仿宋_GB2312" w:eastAsia="仿宋_GB2312" w:cs="仿宋_GB2312"/>
          <w:highlight w:val="none"/>
        </w:rPr>
        <w:t>二、符合性证明材料</w:t>
      </w:r>
      <w:bookmarkEnd w:id="90"/>
      <w:bookmarkEnd w:id="91"/>
    </w:p>
    <w:p w14:paraId="42BC8F07">
      <w:pPr>
        <w:rPr>
          <w:rFonts w:ascii="仿宋_GB2312" w:hAnsi="仿宋_GB2312" w:eastAsia="仿宋_GB2312" w:cs="仿宋_GB2312"/>
          <w:highlight w:val="none"/>
        </w:rPr>
      </w:pPr>
      <w:r>
        <w:rPr>
          <w:rFonts w:hint="eastAsia" w:ascii="仿宋_GB2312" w:hAnsi="仿宋_GB2312" w:eastAsia="仿宋_GB2312" w:cs="仿宋_GB2312"/>
          <w:highlight w:val="none"/>
        </w:rPr>
        <w:t>……</w:t>
      </w:r>
    </w:p>
    <w:p w14:paraId="60786239">
      <w:pPr>
        <w:rPr>
          <w:rFonts w:ascii="仿宋_GB2312" w:hAnsi="仿宋_GB2312" w:eastAsia="仿宋_GB2312" w:cs="仿宋_GB2312"/>
          <w:highlight w:val="none"/>
        </w:rPr>
      </w:pPr>
      <w:bookmarkStart w:id="92" w:name="_Toc14854_WPSOffice_Level2"/>
      <w:bookmarkStart w:id="93" w:name="_Toc9090_WPSOffice_Level2"/>
      <w:r>
        <w:rPr>
          <w:rFonts w:hint="eastAsia" w:ascii="仿宋_GB2312" w:hAnsi="仿宋_GB2312" w:eastAsia="仿宋_GB2312" w:cs="仿宋_GB2312"/>
          <w:highlight w:val="none"/>
        </w:rPr>
        <w:t>三、其它材料</w:t>
      </w:r>
      <w:bookmarkEnd w:id="92"/>
      <w:bookmarkEnd w:id="93"/>
    </w:p>
    <w:p w14:paraId="76326BD8">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p>
    <w:p w14:paraId="359A3093">
      <w:pPr>
        <w:rPr>
          <w:rFonts w:ascii="仿宋_GB2312" w:hAnsi="仿宋_GB2312" w:eastAsia="仿宋_GB2312" w:cs="仿宋_GB2312"/>
          <w:szCs w:val="21"/>
          <w:highlight w:val="none"/>
        </w:rPr>
      </w:pPr>
    </w:p>
    <w:p w14:paraId="61B1A23A">
      <w:pPr>
        <w:rPr>
          <w:rFonts w:ascii="仿宋_GB2312" w:hAnsi="仿宋_GB2312" w:eastAsia="仿宋_GB2312" w:cs="仿宋_GB2312"/>
          <w:szCs w:val="21"/>
          <w:highlight w:val="none"/>
        </w:rPr>
      </w:pPr>
    </w:p>
    <w:p w14:paraId="65E8E8E7">
      <w:pPr>
        <w:rPr>
          <w:rFonts w:ascii="仿宋_GB2312" w:hAnsi="仿宋_GB2312" w:eastAsia="仿宋_GB2312" w:cs="仿宋_GB2312"/>
          <w:szCs w:val="21"/>
          <w:highlight w:val="none"/>
        </w:rPr>
      </w:pPr>
    </w:p>
    <w:p w14:paraId="07C46028">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338F73CA">
      <w:pPr>
        <w:spacing w:line="360" w:lineRule="auto"/>
        <w:rPr>
          <w:rFonts w:ascii="仿宋_GB2312" w:hAnsi="仿宋_GB2312" w:eastAsia="仿宋_GB2312" w:cs="仿宋_GB2312"/>
          <w:highlight w:val="none"/>
        </w:rPr>
      </w:pPr>
    </w:p>
    <w:p w14:paraId="49600A3D">
      <w:pPr>
        <w:rPr>
          <w:rFonts w:ascii="仿宋_GB2312" w:hAnsi="仿宋_GB2312" w:eastAsia="仿宋_GB2312" w:cs="仿宋_GB2312"/>
          <w:highlight w:val="none"/>
        </w:rPr>
      </w:pPr>
    </w:p>
    <w:p w14:paraId="59F994C3">
      <w:pPr>
        <w:rPr>
          <w:rFonts w:ascii="仿宋_GB2312" w:hAnsi="仿宋_GB2312" w:eastAsia="仿宋_GB2312" w:cs="仿宋_GB2312"/>
          <w:highlight w:val="none"/>
        </w:rPr>
      </w:pPr>
    </w:p>
    <w:p w14:paraId="1CBF7A9D">
      <w:pPr>
        <w:rPr>
          <w:rFonts w:ascii="仿宋_GB2312" w:hAnsi="仿宋_GB2312" w:eastAsia="仿宋_GB2312" w:cs="仿宋_GB2312"/>
          <w:highlight w:val="none"/>
        </w:rPr>
      </w:pPr>
    </w:p>
    <w:p w14:paraId="24C2F2FA">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66A53670">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14:paraId="59F6F78A">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01800BC1">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highlight w:val="none"/>
        </w:rPr>
        <w:br w:type="page"/>
      </w:r>
      <w:r>
        <w:rPr>
          <w:rFonts w:hint="eastAsia" w:ascii="仿宋_GB2312" w:hAnsi="仿宋_GB2312" w:eastAsia="仿宋_GB2312" w:cs="仿宋_GB2312"/>
          <w:szCs w:val="28"/>
          <w:highlight w:val="none"/>
        </w:rPr>
        <w:t>格式4</w:t>
      </w:r>
    </w:p>
    <w:p w14:paraId="4052FDFC">
      <w:pPr>
        <w:spacing w:before="319" w:beforeLines="100" w:after="319" w:afterLines="100" w:line="360" w:lineRule="auto"/>
        <w:ind w:right="-28" w:rightChars="-10"/>
        <w:jc w:val="center"/>
        <w:rPr>
          <w:rFonts w:ascii="仿宋_GB2312" w:hAnsi="仿宋_GB2312" w:eastAsia="仿宋_GB2312" w:cs="仿宋_GB2312"/>
          <w:b/>
          <w:sz w:val="32"/>
          <w:szCs w:val="32"/>
          <w:highlight w:val="none"/>
        </w:rPr>
      </w:pPr>
      <w:bookmarkStart w:id="94" w:name="_Toc3401_WPSOffice_Level2"/>
      <w:bookmarkStart w:id="95" w:name="_Toc16924_WPSOffice_Level2"/>
      <w:r>
        <w:rPr>
          <w:rFonts w:hint="eastAsia" w:ascii="仿宋_GB2312" w:hAnsi="仿宋_GB2312" w:eastAsia="仿宋_GB2312" w:cs="仿宋_GB2312"/>
          <w:b/>
          <w:sz w:val="32"/>
          <w:szCs w:val="32"/>
          <w:highlight w:val="none"/>
        </w:rPr>
        <w:t>法定代表人（或非法人组织负责人）身份证明书</w:t>
      </w:r>
      <w:bookmarkEnd w:id="94"/>
      <w:bookmarkEnd w:id="95"/>
    </w:p>
    <w:p w14:paraId="0B4E31E7">
      <w:pPr>
        <w:spacing w:line="360" w:lineRule="auto"/>
        <w:ind w:firstLine="840" w:firstLineChars="4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，性别：</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，出生日期：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，现任职务：</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，系</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（投标人名称）的法定代表人（或非法人组织负责人）。</w:t>
      </w:r>
    </w:p>
    <w:p w14:paraId="1089364E">
      <w:pPr>
        <w:rPr>
          <w:rFonts w:ascii="仿宋_GB2312" w:hAnsi="仿宋_GB2312" w:eastAsia="仿宋_GB2312" w:cs="仿宋_GB2312"/>
          <w:szCs w:val="21"/>
          <w:highlight w:val="none"/>
        </w:rPr>
      </w:pPr>
    </w:p>
    <w:p w14:paraId="5FA9464F">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特此证明。</w:t>
      </w:r>
    </w:p>
    <w:p w14:paraId="03E5F696">
      <w:pPr>
        <w:rPr>
          <w:rFonts w:ascii="仿宋_GB2312" w:hAnsi="仿宋_GB2312" w:eastAsia="仿宋_GB2312" w:cs="仿宋_GB2312"/>
          <w:szCs w:val="21"/>
          <w:highlight w:val="none"/>
        </w:rPr>
      </w:pPr>
    </w:p>
    <w:p w14:paraId="4C1F3471">
      <w:pPr>
        <w:rPr>
          <w:rFonts w:ascii="仿宋_GB2312" w:hAnsi="仿宋_GB2312" w:eastAsia="仿宋_GB2312" w:cs="仿宋_GB2312"/>
          <w:szCs w:val="21"/>
          <w:highlight w:val="none"/>
        </w:rPr>
      </w:pPr>
    </w:p>
    <w:p w14:paraId="07BFBDE5">
      <w:pPr>
        <w:rPr>
          <w:rFonts w:ascii="仿宋_GB2312" w:hAnsi="仿宋_GB2312" w:eastAsia="仿宋_GB2312" w:cs="仿宋_GB2312"/>
          <w:szCs w:val="21"/>
          <w:highlight w:val="none"/>
        </w:rPr>
      </w:pPr>
    </w:p>
    <w:tbl>
      <w:tblPr>
        <w:tblStyle w:val="19"/>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F1E2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3F1D9652">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（※法定代表人（或非法人组织负责人）身份证正、反面复印件※）</w:t>
            </w:r>
          </w:p>
        </w:tc>
      </w:tr>
    </w:tbl>
    <w:p w14:paraId="236B0C2B">
      <w:pPr>
        <w:rPr>
          <w:rFonts w:ascii="仿宋_GB2312" w:hAnsi="仿宋_GB2312" w:eastAsia="仿宋_GB2312" w:cs="仿宋_GB2312"/>
          <w:szCs w:val="21"/>
          <w:highlight w:val="none"/>
        </w:rPr>
      </w:pPr>
    </w:p>
    <w:p w14:paraId="14334DC2">
      <w:pPr>
        <w:rPr>
          <w:rFonts w:ascii="仿宋_GB2312" w:hAnsi="仿宋_GB2312" w:eastAsia="仿宋_GB2312" w:cs="仿宋_GB2312"/>
          <w:szCs w:val="21"/>
          <w:highlight w:val="none"/>
        </w:rPr>
      </w:pPr>
    </w:p>
    <w:p w14:paraId="4A75A710">
      <w:pPr>
        <w:rPr>
          <w:rFonts w:ascii="仿宋_GB2312" w:hAnsi="仿宋_GB2312" w:eastAsia="仿宋_GB2312" w:cs="仿宋_GB2312"/>
          <w:szCs w:val="21"/>
          <w:highlight w:val="none"/>
        </w:rPr>
      </w:pPr>
    </w:p>
    <w:p w14:paraId="066AA781">
      <w:pPr>
        <w:rPr>
          <w:rFonts w:ascii="仿宋_GB2312" w:hAnsi="仿宋_GB2312" w:eastAsia="仿宋_GB2312" w:cs="仿宋_GB2312"/>
          <w:szCs w:val="21"/>
          <w:highlight w:val="none"/>
        </w:rPr>
      </w:pPr>
    </w:p>
    <w:p w14:paraId="23BFECE1">
      <w:pPr>
        <w:rPr>
          <w:rFonts w:ascii="仿宋_GB2312" w:hAnsi="仿宋_GB2312" w:eastAsia="仿宋_GB2312" w:cs="仿宋_GB2312"/>
          <w:szCs w:val="21"/>
          <w:highlight w:val="none"/>
        </w:rPr>
      </w:pPr>
    </w:p>
    <w:p w14:paraId="78FDB811">
      <w:pPr>
        <w:rPr>
          <w:rFonts w:ascii="仿宋_GB2312" w:hAnsi="仿宋_GB2312" w:eastAsia="仿宋_GB2312" w:cs="仿宋_GB2312"/>
          <w:szCs w:val="21"/>
          <w:highlight w:val="none"/>
        </w:rPr>
      </w:pPr>
    </w:p>
    <w:p w14:paraId="69B3BF6D">
      <w:pPr>
        <w:spacing w:line="480" w:lineRule="auto"/>
        <w:rPr>
          <w:rFonts w:ascii="仿宋_GB2312" w:hAnsi="仿宋_GB2312" w:eastAsia="仿宋_GB2312" w:cs="仿宋_GB2312"/>
          <w:highlight w:val="none"/>
          <w:u w:val="singl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47108401">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774DB1EC">
      <w:pPr>
        <w:rPr>
          <w:rFonts w:ascii="仿宋_GB2312" w:hAnsi="仿宋_GB2312" w:eastAsia="仿宋_GB2312" w:cs="仿宋_GB2312"/>
          <w:highlight w:val="none"/>
        </w:rPr>
      </w:pPr>
    </w:p>
    <w:p w14:paraId="65B3D12C">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59DF1982">
      <w:pPr>
        <w:pStyle w:val="3"/>
        <w:adjustRightInd w:val="0"/>
        <w:snapToGrid w:val="0"/>
        <w:spacing w:before="0" w:after="0" w:line="240" w:lineRule="auto"/>
        <w:jc w:val="left"/>
        <w:rPr>
          <w:rFonts w:ascii="仿宋_GB2312" w:hAnsi="仿宋_GB2312" w:eastAsia="仿宋_GB2312" w:cs="仿宋_GB2312"/>
          <w:b w:val="0"/>
          <w:bCs/>
          <w:sz w:val="32"/>
          <w:szCs w:val="32"/>
          <w:highlight w:val="none"/>
        </w:rPr>
      </w:pPr>
      <w:r>
        <w:rPr>
          <w:rFonts w:hint="eastAsia" w:ascii="仿宋_GB2312" w:hAnsi="仿宋_GB2312" w:eastAsia="仿宋_GB2312" w:cs="仿宋_GB2312"/>
          <w:szCs w:val="28"/>
          <w:highlight w:val="none"/>
        </w:rPr>
        <w:t>格式5</w:t>
      </w:r>
      <w:bookmarkStart w:id="96" w:name="_Toc122_WPSOffice_Level2"/>
      <w:bookmarkStart w:id="97" w:name="_Toc21833_WPSOffice_Level2"/>
    </w:p>
    <w:p w14:paraId="1827CACB">
      <w:pPr>
        <w:spacing w:before="319" w:beforeLines="100" w:after="319" w:afterLines="100" w:line="360" w:lineRule="auto"/>
        <w:ind w:right="-28" w:rightChars="-1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法定代表人（或非法人组织负责人）授权委托书</w:t>
      </w:r>
      <w:bookmarkEnd w:id="96"/>
      <w:bookmarkEnd w:id="97"/>
    </w:p>
    <w:p w14:paraId="42ED291F">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单位名称：</w:t>
      </w:r>
      <w:r>
        <w:rPr>
          <w:rFonts w:hint="eastAsia" w:ascii="仿宋_GB2312" w:hAnsi="仿宋_GB2312" w:eastAsia="仿宋_GB2312" w:cs="仿宋_GB2312"/>
          <w:szCs w:val="21"/>
          <w:highlight w:val="none"/>
          <w:u w:val="single"/>
        </w:rPr>
        <w:t xml:space="preserve">                </w:t>
      </w:r>
    </w:p>
    <w:p w14:paraId="32E4D482">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法定代表人（或非法人组织负责人）姓名：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14:paraId="5EEA225D">
      <w:pPr>
        <w:tabs>
          <w:tab w:val="left" w:pos="5205"/>
        </w:tabs>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住所地：</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rPr>
        <w:tab/>
      </w:r>
    </w:p>
    <w:p w14:paraId="390F4D95">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14:paraId="222AE51E">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工作单位：</w:t>
      </w:r>
      <w:r>
        <w:rPr>
          <w:rFonts w:hint="eastAsia" w:ascii="仿宋_GB2312" w:hAnsi="仿宋_GB2312" w:eastAsia="仿宋_GB2312" w:cs="仿宋_GB2312"/>
          <w:szCs w:val="21"/>
          <w:highlight w:val="none"/>
          <w:u w:val="single"/>
        </w:rPr>
        <w:t xml:space="preserve">                  </w:t>
      </w:r>
    </w:p>
    <w:p w14:paraId="7B5963A8">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电话：</w:t>
      </w:r>
      <w:r>
        <w:rPr>
          <w:rFonts w:hint="eastAsia" w:ascii="仿宋_GB2312" w:hAnsi="仿宋_GB2312" w:eastAsia="仿宋_GB2312" w:cs="仿宋_GB2312"/>
          <w:szCs w:val="21"/>
          <w:highlight w:val="none"/>
          <w:u w:val="single"/>
        </w:rPr>
        <w:t xml:space="preserve">               </w:t>
      </w:r>
    </w:p>
    <w:p w14:paraId="28483E14">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现委托</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就</w:t>
      </w:r>
      <w:r>
        <w:rPr>
          <w:rFonts w:hint="eastAsia" w:ascii="仿宋_GB2312" w:hAnsi="仿宋_GB2312" w:eastAsia="仿宋_GB2312" w:cs="仿宋_GB2312"/>
          <w:szCs w:val="21"/>
          <w:highlight w:val="none"/>
          <w:u w:val="single"/>
        </w:rPr>
        <w:t>（项目编号、项目名称、包号）</w:t>
      </w:r>
      <w:r>
        <w:rPr>
          <w:rFonts w:hint="eastAsia" w:ascii="仿宋_GB2312" w:hAnsi="仿宋_GB2312" w:eastAsia="仿宋_GB2312" w:cs="仿宋_GB2312"/>
          <w:szCs w:val="21"/>
          <w:highlight w:val="none"/>
        </w:rPr>
        <w:t>投标中，以我单位名义处理一切与之有关的事务。</w:t>
      </w:r>
    </w:p>
    <w:p w14:paraId="73079C13">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本授权书于</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日签字或盖章生效，无转委托，特此声明。</w:t>
      </w:r>
    </w:p>
    <w:p w14:paraId="46D8902F">
      <w:pPr>
        <w:spacing w:line="360" w:lineRule="auto"/>
        <w:rPr>
          <w:rFonts w:ascii="仿宋_GB2312" w:hAnsi="仿宋_GB2312" w:eastAsia="仿宋_GB2312" w:cs="仿宋_GB2312"/>
          <w:szCs w:val="21"/>
          <w:highlight w:val="none"/>
        </w:rPr>
      </w:pPr>
    </w:p>
    <w:tbl>
      <w:tblPr>
        <w:tblStyle w:val="19"/>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752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227CC8EB">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人身份证正、反面复印件※）</w:t>
            </w:r>
          </w:p>
        </w:tc>
      </w:tr>
    </w:tbl>
    <w:p w14:paraId="4D4031D5">
      <w:pPr>
        <w:spacing w:line="360" w:lineRule="auto"/>
        <w:rPr>
          <w:rFonts w:ascii="仿宋_GB2312" w:hAnsi="仿宋_GB2312" w:eastAsia="仿宋_GB2312" w:cs="仿宋_GB2312"/>
          <w:szCs w:val="21"/>
          <w:highlight w:val="none"/>
        </w:rPr>
      </w:pPr>
    </w:p>
    <w:p w14:paraId="41EEDC11">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委托人（加盖单位公章）：</w:t>
      </w:r>
      <w:r>
        <w:rPr>
          <w:rFonts w:hint="eastAsia" w:ascii="仿宋_GB2312" w:hAnsi="仿宋_GB2312" w:eastAsia="仿宋_GB2312" w:cs="仿宋_GB2312"/>
          <w:szCs w:val="21"/>
          <w:highlight w:val="none"/>
          <w:u w:val="single"/>
        </w:rPr>
        <w:t xml:space="preserve">              </w:t>
      </w:r>
    </w:p>
    <w:p w14:paraId="2200D29C">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法定代表人（或非法人组织负责人）（签字或盖章）：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14:paraId="13193846">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人（签字或盖章）：</w:t>
      </w:r>
      <w:r>
        <w:rPr>
          <w:rFonts w:hint="eastAsia" w:ascii="仿宋_GB2312" w:hAnsi="仿宋_GB2312" w:eastAsia="仿宋_GB2312" w:cs="仿宋_GB2312"/>
          <w:szCs w:val="21"/>
          <w:highlight w:val="none"/>
          <w:u w:val="single"/>
        </w:rPr>
        <w:t xml:space="preserve">              </w:t>
      </w:r>
    </w:p>
    <w:p w14:paraId="36A125CA">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详细通讯地址：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邮政编码 ：</w:t>
      </w:r>
      <w:r>
        <w:rPr>
          <w:rFonts w:hint="eastAsia" w:ascii="仿宋_GB2312" w:hAnsi="仿宋_GB2312" w:eastAsia="仿宋_GB2312" w:cs="仿宋_GB2312"/>
          <w:szCs w:val="21"/>
          <w:highlight w:val="none"/>
          <w:u w:val="single"/>
        </w:rPr>
        <w:t xml:space="preserve">              </w:t>
      </w:r>
    </w:p>
    <w:p w14:paraId="4E664358">
      <w:pPr>
        <w:spacing w:line="360" w:lineRule="auto"/>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传        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     话：</w:t>
      </w:r>
      <w:r>
        <w:rPr>
          <w:rFonts w:hint="eastAsia" w:ascii="仿宋_GB2312" w:hAnsi="仿宋_GB2312" w:eastAsia="仿宋_GB2312" w:cs="仿宋_GB2312"/>
          <w:szCs w:val="21"/>
          <w:highlight w:val="none"/>
          <w:u w:val="single"/>
        </w:rPr>
        <w:t xml:space="preserve">              </w:t>
      </w:r>
    </w:p>
    <w:p w14:paraId="40E3CC1D">
      <w:pPr>
        <w:spacing w:line="360" w:lineRule="auto"/>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54E1BCFF">
      <w:pPr>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p>
    <w:p w14:paraId="445BA96B">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格式6</w:t>
      </w:r>
    </w:p>
    <w:p w14:paraId="067EFF56">
      <w:pPr>
        <w:spacing w:before="319" w:beforeLines="100" w:after="319" w:afterLines="100" w:line="360" w:lineRule="auto"/>
        <w:ind w:right="-28" w:rightChars="-1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具有良好的商业信誉和健全的财务会计制度的承诺函</w:t>
      </w:r>
    </w:p>
    <w:p w14:paraId="4FE45A2A">
      <w:pPr>
        <w:spacing w:before="319" w:beforeLines="100" w:after="319" w:afterLines="100" w:line="480" w:lineRule="exact"/>
        <w:ind w:right="840" w:rightChars="300"/>
        <w:jc w:val="cente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14:paraId="52458DA1">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7A1F4595">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3CCD8953">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051B9945">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1D22CD21">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6F4D4152">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04A6AA83">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1A7F7787">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65960BAE">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249890C4">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0E9E83C1">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40E87DB9">
      <w:pPr>
        <w:adjustRightInd w:val="0"/>
        <w:snapToGrid w:val="0"/>
        <w:spacing w:line="360" w:lineRule="auto"/>
        <w:ind w:right="140" w:rightChars="50"/>
        <w:jc w:val="left"/>
        <w:rPr>
          <w:rFonts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1144BD86">
      <w:pPr>
        <w:adjustRightInd w:val="0"/>
        <w:snapToGrid w:val="0"/>
        <w:spacing w:line="360" w:lineRule="auto"/>
        <w:ind w:right="140" w:rightChars="50"/>
        <w:jc w:val="left"/>
        <w:rPr>
          <w:rFonts w:ascii="仿宋_GB2312" w:hAnsi="仿宋_GB2312" w:eastAsia="仿宋_GB2312" w:cs="仿宋_GB2312"/>
          <w:highlight w:val="none"/>
          <w:u w:val="single"/>
        </w:rPr>
      </w:pPr>
    </w:p>
    <w:p w14:paraId="3A70BFE7">
      <w:pPr>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p>
    <w:p w14:paraId="67A2BF2C">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格式7</w:t>
      </w:r>
    </w:p>
    <w:p w14:paraId="25485FD2">
      <w:pPr>
        <w:spacing w:before="319" w:beforeLines="100" w:after="319" w:afterLines="100" w:line="360" w:lineRule="auto"/>
        <w:ind w:right="-28" w:rightChars="-10"/>
        <w:jc w:val="center"/>
        <w:rPr>
          <w:rFonts w:ascii="仿宋_GB2312" w:hAnsi="仿宋_GB2312" w:eastAsia="仿宋_GB2312" w:cs="仿宋_GB2312"/>
          <w:b/>
          <w:sz w:val="32"/>
          <w:szCs w:val="32"/>
          <w:highlight w:val="none"/>
        </w:rPr>
      </w:pPr>
      <w:bookmarkStart w:id="98" w:name="_Toc12037_WPSOffice_Level2"/>
      <w:bookmarkStart w:id="99" w:name="_Toc23728_WPSOffice_Level2"/>
      <w:r>
        <w:rPr>
          <w:rFonts w:hint="eastAsia" w:ascii="仿宋_GB2312" w:hAnsi="仿宋_GB2312" w:eastAsia="仿宋_GB2312" w:cs="仿宋_GB2312"/>
          <w:b/>
          <w:sz w:val="32"/>
          <w:szCs w:val="32"/>
          <w:highlight w:val="none"/>
        </w:rPr>
        <w:t>具备履行合同所必需的设备和专业技术能力声明函</w:t>
      </w:r>
      <w:bookmarkEnd w:id="98"/>
      <w:bookmarkEnd w:id="99"/>
    </w:p>
    <w:p w14:paraId="1949AA8F">
      <w:pPr>
        <w:spacing w:before="319" w:beforeLines="100" w:after="319" w:afterLines="100" w:line="480" w:lineRule="exact"/>
        <w:ind w:right="840" w:rightChars="300"/>
        <w:jc w:val="center"/>
        <w:rPr>
          <w:rFonts w:ascii="仿宋_GB2312" w:hAnsi="仿宋_GB2312" w:eastAsia="仿宋_GB2312" w:cs="仿宋_GB2312"/>
          <w:sz w:val="28"/>
          <w:szCs w:val="28"/>
          <w:highlight w:val="none"/>
        </w:rPr>
      </w:pPr>
      <w:bookmarkStart w:id="100" w:name="_Toc28831_WPSOffice_Level2"/>
      <w:bookmarkStart w:id="101" w:name="_Toc1917_WPSOffice_Level2"/>
      <w:r>
        <w:rPr>
          <w:rFonts w:hint="eastAsia" w:ascii="仿宋_GB2312" w:hAnsi="仿宋_GB2312" w:eastAsia="仿宋_GB2312" w:cs="仿宋_GB2312"/>
          <w:sz w:val="28"/>
          <w:szCs w:val="28"/>
          <w:highlight w:val="none"/>
        </w:rPr>
        <w:t>（格式自拟）</w:t>
      </w:r>
      <w:bookmarkEnd w:id="100"/>
      <w:bookmarkEnd w:id="101"/>
    </w:p>
    <w:p w14:paraId="0663A3FF">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7E5B853E">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791D1D8C">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1EEB1003">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78836FF1">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60EAB396">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7090B791">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361113C1">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305304A8">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1E194FA2">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0E1F54E8">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65FF6640">
      <w:pPr>
        <w:adjustRightInd w:val="0"/>
        <w:snapToGrid w:val="0"/>
        <w:spacing w:line="360" w:lineRule="auto"/>
        <w:ind w:right="140" w:rightChars="50"/>
        <w:jc w:val="left"/>
        <w:rPr>
          <w:rFonts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4C84F356">
      <w:pPr>
        <w:adjustRightInd w:val="0"/>
        <w:snapToGrid w:val="0"/>
        <w:spacing w:line="360" w:lineRule="auto"/>
        <w:ind w:right="140" w:rightChars="50"/>
        <w:jc w:val="left"/>
        <w:rPr>
          <w:rFonts w:ascii="仿宋_GB2312" w:hAnsi="仿宋_GB2312" w:eastAsia="仿宋_GB2312" w:cs="仿宋_GB2312"/>
          <w:highlight w:val="none"/>
          <w:u w:val="single"/>
        </w:rPr>
      </w:pPr>
    </w:p>
    <w:p w14:paraId="630AAB0E">
      <w:pPr>
        <w:adjustRightInd w:val="0"/>
        <w:snapToGrid w:val="0"/>
        <w:spacing w:line="360" w:lineRule="auto"/>
        <w:ind w:right="140" w:rightChars="50"/>
        <w:jc w:val="left"/>
        <w:rPr>
          <w:rFonts w:ascii="仿宋_GB2312" w:hAnsi="仿宋_GB2312" w:eastAsia="仿宋_GB2312" w:cs="仿宋_GB2312"/>
          <w:b/>
          <w:sz w:val="28"/>
          <w:szCs w:val="28"/>
          <w:highlight w:val="none"/>
        </w:rPr>
      </w:pPr>
    </w:p>
    <w:p w14:paraId="7058E16F">
      <w:pPr>
        <w:widowControl/>
        <w:jc w:val="left"/>
        <w:rPr>
          <w:rFonts w:ascii="仿宋_GB2312" w:hAnsi="仿宋_GB2312" w:eastAsia="仿宋_GB2312" w:cs="仿宋_GB2312"/>
          <w:b/>
          <w:sz w:val="28"/>
          <w:szCs w:val="28"/>
          <w:highlight w:val="none"/>
        </w:rPr>
      </w:pPr>
      <w:r>
        <w:rPr>
          <w:rFonts w:hint="eastAsia" w:ascii="仿宋_GB2312" w:hAnsi="仿宋_GB2312" w:eastAsia="仿宋_GB2312" w:cs="仿宋_GB2312"/>
          <w:szCs w:val="28"/>
          <w:highlight w:val="none"/>
        </w:rPr>
        <w:br w:type="page"/>
      </w:r>
    </w:p>
    <w:p w14:paraId="3579B64D">
      <w:pPr>
        <w:pStyle w:val="3"/>
        <w:adjustRightInd w:val="0"/>
        <w:snapToGrid w:val="0"/>
        <w:spacing w:before="0" w:after="0" w:line="240" w:lineRule="auto"/>
        <w:jc w:val="left"/>
        <w:rPr>
          <w:rFonts w:ascii="仿宋_GB2312" w:hAnsi="仿宋_GB2312" w:eastAsia="仿宋_GB2312" w:cs="仿宋_GB2312"/>
          <w:highlight w:val="none"/>
        </w:rPr>
      </w:pPr>
      <w:r>
        <w:rPr>
          <w:rFonts w:hint="eastAsia" w:ascii="仿宋_GB2312" w:hAnsi="仿宋_GB2312" w:eastAsia="仿宋_GB2312" w:cs="仿宋_GB2312"/>
          <w:szCs w:val="28"/>
          <w:highlight w:val="none"/>
        </w:rPr>
        <w:t>格式8</w:t>
      </w:r>
    </w:p>
    <w:p w14:paraId="64E27F49">
      <w:pPr>
        <w:spacing w:before="319" w:beforeLines="100" w:after="319" w:afterLines="100" w:line="360" w:lineRule="auto"/>
        <w:ind w:right="-28" w:rightChars="-1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   </w:t>
      </w:r>
      <w:bookmarkStart w:id="102" w:name="_Toc7498_WPSOffice_Level2"/>
      <w:bookmarkStart w:id="103" w:name="_Toc11967_WPSOffice_Level2"/>
      <w:r>
        <w:rPr>
          <w:rFonts w:hint="eastAsia" w:ascii="仿宋_GB2312" w:hAnsi="仿宋_GB2312" w:eastAsia="仿宋_GB2312" w:cs="仿宋_GB2312"/>
          <w:b/>
          <w:sz w:val="32"/>
          <w:szCs w:val="32"/>
          <w:highlight w:val="none"/>
        </w:rPr>
        <w:t>参加政府采购活动前3年内在经营活动中没有重大违法记录的书面声明</w:t>
      </w:r>
      <w:bookmarkEnd w:id="102"/>
      <w:bookmarkEnd w:id="103"/>
    </w:p>
    <w:p w14:paraId="7642B178">
      <w:pPr>
        <w:spacing w:line="360" w:lineRule="auto"/>
        <w:ind w:right="840" w:rightChars="300"/>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u w:val="single"/>
        </w:rPr>
        <w:t xml:space="preserve">（采购人或采购代理机构名称） </w:t>
      </w:r>
      <w:r>
        <w:rPr>
          <w:rFonts w:hint="eastAsia" w:ascii="仿宋_GB2312" w:hAnsi="仿宋_GB2312" w:eastAsia="仿宋_GB2312" w:cs="仿宋_GB2312"/>
          <w:b/>
          <w:szCs w:val="21"/>
          <w:highlight w:val="none"/>
        </w:rPr>
        <w:t xml:space="preserve"> ：</w:t>
      </w:r>
    </w:p>
    <w:p w14:paraId="11C229B0">
      <w:pPr>
        <w:spacing w:line="360" w:lineRule="auto"/>
        <w:ind w:right="-28" w:rightChars="-10" w:firstLine="493" w:firstLineChars="235"/>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04BE3AAA">
      <w:pPr>
        <w:tabs>
          <w:tab w:val="left" w:pos="10065"/>
        </w:tabs>
        <w:spacing w:line="360" w:lineRule="auto"/>
        <w:ind w:right="-28" w:rightChars="-10" w:firstLine="371" w:firstLineChars="177"/>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如发现我单位提供的声明函不实时，我单位将按照《政府采购法》有关提供虚假材料的规定，接受处罚。</w:t>
      </w:r>
    </w:p>
    <w:p w14:paraId="2E00C1C8">
      <w:pPr>
        <w:spacing w:line="360" w:lineRule="auto"/>
        <w:ind w:right="1400" w:rightChars="50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特此声明。</w:t>
      </w:r>
    </w:p>
    <w:p w14:paraId="10942DB0">
      <w:pPr>
        <w:spacing w:line="500" w:lineRule="exact"/>
        <w:ind w:right="1400" w:rightChars="500"/>
        <w:rPr>
          <w:rFonts w:ascii="仿宋_GB2312" w:hAnsi="仿宋_GB2312" w:eastAsia="仿宋_GB2312" w:cs="仿宋_GB2312"/>
          <w:szCs w:val="21"/>
          <w:highlight w:val="none"/>
        </w:rPr>
      </w:pPr>
    </w:p>
    <w:p w14:paraId="6A57B6FE">
      <w:pPr>
        <w:spacing w:before="159" w:beforeLines="50" w:after="159" w:afterLines="50" w:line="400" w:lineRule="exact"/>
        <w:ind w:right="1400" w:rightChars="500"/>
        <w:rPr>
          <w:rFonts w:ascii="仿宋_GB2312" w:hAnsi="仿宋_GB2312" w:eastAsia="仿宋_GB2312" w:cs="仿宋_GB2312"/>
          <w:szCs w:val="21"/>
          <w:highlight w:val="none"/>
        </w:rPr>
      </w:pPr>
    </w:p>
    <w:p w14:paraId="3E25B94B">
      <w:pPr>
        <w:spacing w:before="159" w:beforeLines="50" w:after="159" w:afterLines="50" w:line="400" w:lineRule="exact"/>
        <w:ind w:right="1400" w:rightChars="500"/>
        <w:rPr>
          <w:rFonts w:ascii="仿宋_GB2312" w:hAnsi="仿宋_GB2312" w:eastAsia="仿宋_GB2312" w:cs="仿宋_GB2312"/>
          <w:szCs w:val="21"/>
          <w:highlight w:val="none"/>
        </w:rPr>
      </w:pPr>
    </w:p>
    <w:p w14:paraId="12430005">
      <w:pPr>
        <w:spacing w:before="159" w:beforeLines="50" w:after="159" w:afterLines="50" w:line="400" w:lineRule="exact"/>
        <w:ind w:right="1400" w:rightChars="500"/>
        <w:rPr>
          <w:rFonts w:ascii="仿宋_GB2312" w:hAnsi="仿宋_GB2312" w:eastAsia="仿宋_GB2312" w:cs="仿宋_GB2312"/>
          <w:szCs w:val="21"/>
          <w:highlight w:val="none"/>
        </w:rPr>
      </w:pPr>
    </w:p>
    <w:p w14:paraId="6F496230">
      <w:pPr>
        <w:spacing w:line="360" w:lineRule="exact"/>
        <w:ind w:right="1400" w:rightChars="500"/>
        <w:rPr>
          <w:rFonts w:ascii="仿宋_GB2312" w:hAnsi="仿宋_GB2312" w:eastAsia="仿宋_GB2312" w:cs="仿宋_GB2312"/>
          <w:szCs w:val="21"/>
          <w:highlight w:val="none"/>
        </w:rPr>
      </w:pPr>
    </w:p>
    <w:p w14:paraId="0DDE31B7">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4269E978">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0D0D2195">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02FB1C9E">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0F1CDC27">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格式10</w:t>
      </w:r>
    </w:p>
    <w:p w14:paraId="7427F046">
      <w:pPr>
        <w:spacing w:before="319" w:beforeLines="100" w:after="319" w:afterLines="100" w:line="360" w:lineRule="auto"/>
        <w:ind w:right="-28" w:rightChars="-10"/>
        <w:jc w:val="center"/>
        <w:rPr>
          <w:rFonts w:ascii="仿宋_GB2312" w:hAnsi="仿宋_GB2312" w:eastAsia="仿宋_GB2312" w:cs="仿宋_GB2312"/>
          <w:b/>
          <w:sz w:val="32"/>
          <w:szCs w:val="32"/>
          <w:highlight w:val="none"/>
        </w:rPr>
      </w:pPr>
      <w:bookmarkStart w:id="104" w:name="_Toc24841_WPSOffice_Level2"/>
      <w:bookmarkStart w:id="105" w:name="_Toc14782_WPSOffice_Level2"/>
      <w:r>
        <w:rPr>
          <w:rFonts w:hint="eastAsia" w:ascii="仿宋_GB2312" w:hAnsi="仿宋_GB2312" w:eastAsia="仿宋_GB2312" w:cs="仿宋_GB2312"/>
          <w:b/>
          <w:sz w:val="32"/>
          <w:szCs w:val="32"/>
          <w:highlight w:val="none"/>
        </w:rPr>
        <w:t>投标函</w:t>
      </w:r>
      <w:bookmarkEnd w:id="104"/>
      <w:bookmarkEnd w:id="105"/>
    </w:p>
    <w:p w14:paraId="46AB195F">
      <w:pPr>
        <w:adjustRightInd w:val="0"/>
        <w:snapToGrid w:val="0"/>
        <w:spacing w:line="360" w:lineRule="auto"/>
        <w:ind w:right="840" w:rightChars="3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 xml:space="preserve"> </w:t>
      </w:r>
      <w:r>
        <w:rPr>
          <w:rFonts w:hint="eastAsia" w:ascii="仿宋_GB2312" w:hAnsi="仿宋_GB2312" w:eastAsia="仿宋_GB2312" w:cs="仿宋_GB2312"/>
          <w:szCs w:val="21"/>
          <w:highlight w:val="none"/>
          <w:u w:val="single"/>
        </w:rPr>
        <w:t>（采购人或采购代理机构）：</w:t>
      </w:r>
    </w:p>
    <w:p w14:paraId="1BF29BC8">
      <w:pPr>
        <w:adjustRightInd w:val="0"/>
        <w:snapToGrid w:val="0"/>
        <w:spacing w:line="360" w:lineRule="auto"/>
        <w:ind w:right="-28"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根据贵方</w:t>
      </w:r>
      <w:r>
        <w:rPr>
          <w:rFonts w:hint="eastAsia" w:ascii="仿宋_GB2312" w:hAnsi="仿宋_GB2312" w:eastAsia="仿宋_GB2312" w:cs="仿宋_GB2312"/>
          <w:szCs w:val="21"/>
          <w:highlight w:val="none"/>
          <w:u w:val="single"/>
        </w:rPr>
        <w:t>(项目名称)</w:t>
      </w:r>
      <w:r>
        <w:rPr>
          <w:rFonts w:hint="eastAsia" w:ascii="仿宋_GB2312" w:hAnsi="仿宋_GB2312" w:eastAsia="仿宋_GB2312" w:cs="仿宋_GB2312"/>
          <w:szCs w:val="21"/>
          <w:highlight w:val="none"/>
        </w:rPr>
        <w:t>项目的招标公告</w:t>
      </w:r>
      <w:r>
        <w:rPr>
          <w:rFonts w:hint="eastAsia" w:ascii="仿宋_GB2312" w:hAnsi="仿宋_GB2312" w:eastAsia="仿宋_GB2312" w:cs="仿宋_GB2312"/>
          <w:szCs w:val="21"/>
          <w:highlight w:val="none"/>
          <w:u w:val="single"/>
        </w:rPr>
        <w:t>(招标编号)</w:t>
      </w:r>
      <w:r>
        <w:rPr>
          <w:rFonts w:hint="eastAsia" w:ascii="仿宋_GB2312" w:hAnsi="仿宋_GB2312" w:eastAsia="仿宋_GB2312" w:cs="仿宋_GB2312"/>
          <w:szCs w:val="21"/>
          <w:highlight w:val="none"/>
        </w:rPr>
        <w:t>,签字代表</w:t>
      </w:r>
      <w:r>
        <w:rPr>
          <w:rFonts w:hint="eastAsia" w:ascii="仿宋_GB2312" w:hAnsi="仿宋_GB2312" w:eastAsia="仿宋_GB2312" w:cs="仿宋_GB2312"/>
          <w:szCs w:val="21"/>
          <w:highlight w:val="none"/>
          <w:u w:val="single"/>
        </w:rPr>
        <w:t>(姓名、职务)</w:t>
      </w:r>
      <w:r>
        <w:rPr>
          <w:rFonts w:hint="eastAsia" w:ascii="仿宋_GB2312" w:hAnsi="仿宋_GB2312" w:eastAsia="仿宋_GB2312" w:cs="仿宋_GB2312"/>
          <w:szCs w:val="21"/>
          <w:highlight w:val="none"/>
        </w:rPr>
        <w:t>经正式授权并代表投标人</w:t>
      </w:r>
      <w:r>
        <w:rPr>
          <w:rFonts w:hint="eastAsia" w:ascii="仿宋_GB2312" w:hAnsi="仿宋_GB2312" w:eastAsia="仿宋_GB2312" w:cs="仿宋_GB2312"/>
          <w:szCs w:val="21"/>
          <w:highlight w:val="none"/>
          <w:u w:val="single"/>
        </w:rPr>
        <w:t>（名称、地址）</w:t>
      </w:r>
      <w:r>
        <w:rPr>
          <w:rFonts w:hint="eastAsia" w:ascii="仿宋_GB2312" w:hAnsi="仿宋_GB2312" w:eastAsia="仿宋_GB2312" w:cs="仿宋_GB2312"/>
          <w:szCs w:val="21"/>
          <w:highlight w:val="none"/>
        </w:rPr>
        <w:t>提交下述</w:t>
      </w:r>
      <w:r>
        <w:rPr>
          <w:rFonts w:hint="eastAsia" w:ascii="仿宋_GB2312" w:hAnsi="仿宋_GB2312" w:eastAsia="仿宋_GB2312" w:cs="仿宋_GB2312"/>
          <w:szCs w:val="21"/>
          <w:highlight w:val="none"/>
          <w:lang w:val="en-US" w:eastAsia="zh-CN"/>
        </w:rPr>
        <w:t>电子投标</w:t>
      </w:r>
      <w:r>
        <w:rPr>
          <w:rFonts w:hint="eastAsia" w:ascii="仿宋_GB2312" w:hAnsi="仿宋_GB2312" w:eastAsia="仿宋_GB2312" w:cs="仿宋_GB2312"/>
          <w:szCs w:val="21"/>
          <w:highlight w:val="none"/>
        </w:rPr>
        <w:t>文件</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份、介质形式加密备份文件</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份。</w:t>
      </w:r>
    </w:p>
    <w:p w14:paraId="5ABCBBF6">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据此，签字代表宣布同意如下：</w:t>
      </w:r>
    </w:p>
    <w:p w14:paraId="46A5A23B">
      <w:pPr>
        <w:numPr>
          <w:ilvl w:val="0"/>
          <w:numId w:val="3"/>
        </w:num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本项目投标总价详见开标一览表。</w:t>
      </w:r>
    </w:p>
    <w:p w14:paraId="66EB09E0">
      <w:pPr>
        <w:numPr>
          <w:ilvl w:val="0"/>
          <w:numId w:val="3"/>
        </w:num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本投标有效期为自递交投标文件截止之日起</w:t>
      </w:r>
      <w:r>
        <w:rPr>
          <w:rFonts w:hint="eastAsia" w:ascii="仿宋_GB2312" w:hAnsi="仿宋_GB2312" w:eastAsia="仿宋_GB2312" w:cs="仿宋_GB2312"/>
          <w:szCs w:val="21"/>
          <w:highlight w:val="none"/>
          <w:u w:val="single"/>
        </w:rPr>
        <w:t>90</w:t>
      </w:r>
      <w:r>
        <w:rPr>
          <w:rFonts w:hint="eastAsia" w:ascii="仿宋_GB2312" w:hAnsi="仿宋_GB2312" w:eastAsia="仿宋_GB2312" w:cs="仿宋_GB2312"/>
          <w:szCs w:val="21"/>
          <w:highlight w:val="none"/>
        </w:rPr>
        <w:t>日历日。</w:t>
      </w:r>
    </w:p>
    <w:p w14:paraId="2714E04C">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（3）已详细审查全部招标文件，包括所有补充通知（如果有的话）。</w:t>
      </w:r>
    </w:p>
    <w:p w14:paraId="2C3FBAAF">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（4）在规定的开标时间后，遵守招标文件中有关保证金的规定。</w:t>
      </w:r>
    </w:p>
    <w:p w14:paraId="27520B45">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（5）我方不是为本项目提供整体设计、规范编制或者项目管理、监理、检测等服务的供应商，我方不是采购代理机构的附属机构。</w:t>
      </w:r>
    </w:p>
    <w:p w14:paraId="08C00959">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（6）在领取中标通知书的同时按招标文件规定的形式，向采购代理机构一次性支付采购代理服务费（适用于中标人支付采购代理服务费情形）。</w:t>
      </w:r>
    </w:p>
    <w:p w14:paraId="17DFA347">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（7）按照贵方可能要求，提供与其投标有关的一切数据或资料，完全理解贵方不一定接受最低价的投标或收到的任何投标。</w:t>
      </w:r>
    </w:p>
    <w:p w14:paraId="07056532">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（8）按照招标文件的规定履行合同责任和义务。</w:t>
      </w:r>
    </w:p>
    <w:p w14:paraId="7C35537E">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（9）我方承诺投标文件中的证明材料真实、合法、有效。</w:t>
      </w:r>
    </w:p>
    <w:p w14:paraId="48C92CFC">
      <w:pPr>
        <w:adjustRightInd w:val="0"/>
        <w:snapToGrid w:val="0"/>
        <w:spacing w:line="360" w:lineRule="auto"/>
        <w:ind w:right="-28"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其他事项：</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p>
    <w:p w14:paraId="11349925">
      <w:pPr>
        <w:adjustRightInd w:val="0"/>
        <w:snapToGrid w:val="0"/>
        <w:spacing w:line="360" w:lineRule="auto"/>
        <w:ind w:right="-28" w:rightChars="-10"/>
        <w:rPr>
          <w:rFonts w:ascii="仿宋_GB2312" w:hAnsi="仿宋_GB2312" w:eastAsia="仿宋_GB2312" w:cs="仿宋_GB2312"/>
          <w:szCs w:val="21"/>
          <w:highlight w:val="none"/>
        </w:rPr>
      </w:pPr>
    </w:p>
    <w:p w14:paraId="04980EAD">
      <w:pPr>
        <w:adjustRightInd w:val="0"/>
        <w:snapToGrid w:val="0"/>
        <w:spacing w:line="360" w:lineRule="auto"/>
        <w:ind w:right="-28" w:rightChars="-10"/>
        <w:rPr>
          <w:rFonts w:ascii="仿宋_GB2312" w:hAnsi="仿宋_GB2312" w:eastAsia="仿宋_GB2312" w:cs="仿宋_GB2312"/>
          <w:szCs w:val="21"/>
          <w:highlight w:val="none"/>
        </w:rPr>
      </w:pPr>
    </w:p>
    <w:p w14:paraId="5F83271D">
      <w:pPr>
        <w:adjustRightInd w:val="0"/>
        <w:snapToGrid w:val="0"/>
        <w:spacing w:line="360" w:lineRule="auto"/>
        <w:ind w:right="-28" w:rightChars="-10"/>
        <w:rPr>
          <w:rFonts w:ascii="仿宋_GB2312" w:hAnsi="仿宋_GB2312" w:eastAsia="仿宋_GB2312" w:cs="仿宋_GB2312"/>
          <w:szCs w:val="21"/>
          <w:highlight w:val="none"/>
        </w:rPr>
      </w:pPr>
    </w:p>
    <w:p w14:paraId="0DB08FF6">
      <w:pPr>
        <w:adjustRightInd w:val="0"/>
        <w:snapToGrid w:val="0"/>
        <w:spacing w:line="360" w:lineRule="auto"/>
        <w:ind w:right="-28"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与本项目有关的一切往来通讯请寄</w:t>
      </w:r>
    </w:p>
    <w:p w14:paraId="0311F75F">
      <w:pPr>
        <w:adjustRightInd w:val="0"/>
        <w:snapToGrid w:val="0"/>
        <w:spacing w:line="360" w:lineRule="auto"/>
        <w:ind w:right="-28"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传真：</w:t>
      </w:r>
      <w:r>
        <w:rPr>
          <w:rFonts w:hint="eastAsia" w:ascii="仿宋_GB2312" w:hAnsi="仿宋_GB2312" w:eastAsia="仿宋_GB2312" w:cs="仿宋_GB2312"/>
          <w:szCs w:val="21"/>
          <w:highlight w:val="none"/>
          <w:u w:val="single"/>
        </w:rPr>
        <w:t xml:space="preserve">                         </w:t>
      </w:r>
    </w:p>
    <w:p w14:paraId="3308CA74">
      <w:pPr>
        <w:adjustRightInd w:val="0"/>
        <w:snapToGrid w:val="0"/>
        <w:spacing w:line="360" w:lineRule="auto"/>
        <w:ind w:right="-28"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电话：</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电子邮件：</w:t>
      </w:r>
      <w:r>
        <w:rPr>
          <w:rFonts w:hint="eastAsia" w:ascii="仿宋_GB2312" w:hAnsi="仿宋_GB2312" w:eastAsia="仿宋_GB2312" w:cs="仿宋_GB2312"/>
          <w:szCs w:val="21"/>
          <w:highlight w:val="none"/>
          <w:u w:val="single"/>
        </w:rPr>
        <w:t xml:space="preserve">                     </w:t>
      </w:r>
    </w:p>
    <w:p w14:paraId="5C6D1772">
      <w:pPr>
        <w:adjustRightInd w:val="0"/>
        <w:snapToGrid w:val="0"/>
        <w:spacing w:line="360" w:lineRule="auto"/>
        <w:ind w:right="-28"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法定代表人（非法人组织负责人）或其授权委托人（签字或盖章）：</w:t>
      </w:r>
      <w:r>
        <w:rPr>
          <w:rFonts w:hint="eastAsia" w:ascii="仿宋_GB2312" w:hAnsi="仿宋_GB2312" w:eastAsia="仿宋_GB2312" w:cs="仿宋_GB2312"/>
          <w:szCs w:val="21"/>
          <w:highlight w:val="none"/>
          <w:u w:val="single"/>
        </w:rPr>
        <w:t xml:space="preserve">       </w:t>
      </w:r>
    </w:p>
    <w:p w14:paraId="1562D741">
      <w:pPr>
        <w:adjustRightInd w:val="0"/>
        <w:snapToGrid w:val="0"/>
        <w:spacing w:line="360" w:lineRule="auto"/>
        <w:ind w:right="-28"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249019C6">
      <w:pPr>
        <w:adjustRightInd w:val="0"/>
        <w:snapToGrid w:val="0"/>
        <w:spacing w:line="360" w:lineRule="auto"/>
        <w:ind w:right="-28"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投标人开户银行（全称）：</w:t>
      </w:r>
      <w:r>
        <w:rPr>
          <w:rFonts w:hint="eastAsia" w:ascii="仿宋_GB2312" w:hAnsi="仿宋_GB2312" w:eastAsia="仿宋_GB2312" w:cs="仿宋_GB2312"/>
          <w:szCs w:val="21"/>
          <w:highlight w:val="none"/>
          <w:u w:val="single"/>
        </w:rPr>
        <w:t xml:space="preserve">             </w:t>
      </w:r>
    </w:p>
    <w:p w14:paraId="771FE5D6">
      <w:pPr>
        <w:adjustRightInd w:val="0"/>
        <w:snapToGrid w:val="0"/>
        <w:spacing w:line="360" w:lineRule="auto"/>
        <w:ind w:right="-28"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投标人银行账号：</w:t>
      </w:r>
      <w:r>
        <w:rPr>
          <w:rFonts w:hint="eastAsia" w:ascii="仿宋_GB2312" w:hAnsi="仿宋_GB2312" w:eastAsia="仿宋_GB2312" w:cs="仿宋_GB2312"/>
          <w:szCs w:val="21"/>
          <w:highlight w:val="none"/>
          <w:u w:val="single"/>
        </w:rPr>
        <w:t xml:space="preserve">                     </w:t>
      </w:r>
    </w:p>
    <w:p w14:paraId="3D9B2D7F">
      <w:pPr>
        <w:adjustRightInd w:val="0"/>
        <w:snapToGrid w:val="0"/>
        <w:spacing w:line="360" w:lineRule="auto"/>
        <w:ind w:right="1400" w:rightChars="500"/>
        <w:jc w:val="left"/>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20ADF0C6">
      <w:pPr>
        <w:adjustRightInd w:val="0"/>
        <w:snapToGrid w:val="0"/>
        <w:spacing w:line="360" w:lineRule="auto"/>
        <w:ind w:right="1400" w:rightChars="500"/>
        <w:jc w:val="left"/>
        <w:rPr>
          <w:rFonts w:ascii="仿宋_GB2312" w:hAnsi="仿宋_GB2312" w:eastAsia="仿宋_GB2312" w:cs="仿宋_GB2312"/>
          <w:szCs w:val="21"/>
          <w:highlight w:val="none"/>
          <w:u w:val="single"/>
        </w:rPr>
      </w:pPr>
    </w:p>
    <w:p w14:paraId="7F8A9C8C">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格式11</w:t>
      </w:r>
    </w:p>
    <w:p w14:paraId="154A29B0">
      <w:pPr>
        <w:adjustRightInd w:val="0"/>
        <w:snapToGrid w:val="0"/>
        <w:spacing w:before="319" w:beforeLines="100" w:after="319" w:afterLines="100" w:line="360" w:lineRule="auto"/>
        <w:ind w:right="140" w:rightChars="50"/>
        <w:jc w:val="center"/>
        <w:rPr>
          <w:rFonts w:ascii="仿宋_GB2312" w:hAnsi="仿宋_GB2312" w:eastAsia="仿宋_GB2312" w:cs="仿宋_GB2312"/>
          <w:b/>
          <w:bCs/>
          <w:sz w:val="32"/>
          <w:szCs w:val="32"/>
          <w:highlight w:val="none"/>
        </w:rPr>
      </w:pPr>
      <w:bookmarkStart w:id="106" w:name="_Toc11267_WPSOffice_Level2"/>
      <w:bookmarkStart w:id="107" w:name="_Toc2673_WPSOffice_Level2"/>
      <w:r>
        <w:rPr>
          <w:rFonts w:hint="eastAsia" w:ascii="仿宋_GB2312" w:hAnsi="仿宋_GB2312" w:eastAsia="仿宋_GB2312" w:cs="仿宋_GB2312"/>
          <w:b/>
          <w:bCs/>
          <w:sz w:val="32"/>
          <w:szCs w:val="32"/>
          <w:highlight w:val="none"/>
        </w:rPr>
        <w:t>开标一览表</w:t>
      </w:r>
      <w:bookmarkEnd w:id="106"/>
      <w:bookmarkEnd w:id="107"/>
    </w:p>
    <w:p w14:paraId="095739F2">
      <w:pPr>
        <w:adjustRightInd w:val="0"/>
        <w:snapToGrid w:val="0"/>
        <w:spacing w:line="360" w:lineRule="auto"/>
        <w:ind w:right="140" w:rightChars="50"/>
        <w:jc w:val="left"/>
        <w:rPr>
          <w:rFonts w:hint="eastAsia" w:ascii="仿宋_GB2312" w:hAnsi="仿宋_GB2312" w:eastAsia="仿宋_GB2312" w:cs="仿宋_GB2312"/>
          <w:b/>
          <w:bCs/>
          <w:szCs w:val="21"/>
          <w:highlight w:val="none"/>
          <w:lang w:val="en-US" w:eastAsia="zh-CN"/>
        </w:rPr>
      </w:pPr>
      <w:r>
        <w:rPr>
          <w:rFonts w:hint="eastAsia" w:ascii="仿宋_GB2312" w:hAnsi="仿宋_GB2312" w:eastAsia="仿宋_GB2312" w:cs="仿宋_GB2312"/>
          <w:b/>
          <w:bCs/>
          <w:szCs w:val="21"/>
          <w:highlight w:val="none"/>
        </w:rPr>
        <w:t>包号：                                                      报价单位：</w:t>
      </w:r>
      <w:r>
        <w:rPr>
          <w:rFonts w:hint="eastAsia" w:ascii="仿宋_GB2312" w:hAnsi="仿宋_GB2312" w:eastAsia="仿宋_GB2312" w:cs="仿宋_GB2312"/>
          <w:b/>
          <w:bCs/>
          <w:szCs w:val="21"/>
          <w:highlight w:val="none"/>
          <w:lang w:val="en-US" w:eastAsia="zh-CN"/>
        </w:rPr>
        <w:t>元</w:t>
      </w:r>
    </w:p>
    <w:tbl>
      <w:tblPr>
        <w:tblStyle w:val="19"/>
        <w:tblW w:w="8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8"/>
        <w:gridCol w:w="2373"/>
        <w:gridCol w:w="1109"/>
        <w:gridCol w:w="1252"/>
        <w:gridCol w:w="951"/>
      </w:tblGrid>
      <w:tr w14:paraId="649EE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2498" w:type="dxa"/>
            <w:noWrap w:val="0"/>
            <w:vAlign w:val="center"/>
          </w:tcPr>
          <w:p w14:paraId="673DCF31">
            <w:pPr>
              <w:adjustRightInd w:val="0"/>
              <w:snapToGrid w:val="0"/>
              <w:ind w:left="-72" w:leftChars="-26" w:right="-61" w:rightChars="-22"/>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项目名称</w:t>
            </w:r>
          </w:p>
        </w:tc>
        <w:tc>
          <w:tcPr>
            <w:tcW w:w="2373" w:type="dxa"/>
            <w:noWrap w:val="0"/>
            <w:vAlign w:val="center"/>
          </w:tcPr>
          <w:p w14:paraId="486857FF">
            <w:pPr>
              <w:adjustRightInd w:val="0"/>
              <w:snapToGrid w:val="0"/>
              <w:ind w:left="-72" w:leftChars="-26" w:right="-61"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投标总价</w:t>
            </w:r>
          </w:p>
        </w:tc>
        <w:tc>
          <w:tcPr>
            <w:tcW w:w="1109" w:type="dxa"/>
            <w:noWrap w:val="0"/>
            <w:vAlign w:val="center"/>
          </w:tcPr>
          <w:p w14:paraId="61EC8DED">
            <w:pPr>
              <w:adjustRightInd w:val="0"/>
              <w:snapToGrid w:val="0"/>
              <w:ind w:left="-72" w:leftChars="-26" w:right="-61"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交货时间</w:t>
            </w:r>
          </w:p>
        </w:tc>
        <w:tc>
          <w:tcPr>
            <w:tcW w:w="1252" w:type="dxa"/>
            <w:noWrap w:val="0"/>
            <w:vAlign w:val="center"/>
          </w:tcPr>
          <w:p w14:paraId="54116FE4">
            <w:pPr>
              <w:adjustRightInd w:val="0"/>
              <w:snapToGrid w:val="0"/>
              <w:ind w:left="-72" w:leftChars="-26" w:right="-61"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交货地点</w:t>
            </w:r>
          </w:p>
        </w:tc>
        <w:tc>
          <w:tcPr>
            <w:tcW w:w="951" w:type="dxa"/>
            <w:noWrap w:val="0"/>
            <w:vAlign w:val="center"/>
          </w:tcPr>
          <w:p w14:paraId="7896647D">
            <w:pPr>
              <w:adjustRightInd w:val="0"/>
              <w:snapToGrid w:val="0"/>
              <w:ind w:left="-72" w:leftChars="-26" w:right="-61"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备注</w:t>
            </w:r>
          </w:p>
        </w:tc>
      </w:tr>
      <w:tr w14:paraId="2E740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2498" w:type="dxa"/>
            <w:noWrap w:val="0"/>
            <w:vAlign w:val="center"/>
          </w:tcPr>
          <w:p w14:paraId="18E77A4E">
            <w:pPr>
              <w:adjustRightInd w:val="0"/>
              <w:snapToGrid w:val="0"/>
              <w:ind w:left="-72" w:leftChars="-26" w:right="-61" w:rightChars="-22"/>
              <w:jc w:val="center"/>
              <w:rPr>
                <w:rFonts w:ascii="仿宋_GB2312" w:hAnsi="仿宋_GB2312" w:eastAsia="仿宋_GB2312" w:cs="仿宋_GB2312"/>
                <w:szCs w:val="21"/>
                <w:highlight w:val="none"/>
              </w:rPr>
            </w:pPr>
          </w:p>
        </w:tc>
        <w:tc>
          <w:tcPr>
            <w:tcW w:w="2373" w:type="dxa"/>
            <w:noWrap w:val="0"/>
            <w:vAlign w:val="center"/>
          </w:tcPr>
          <w:p w14:paraId="2E60E894">
            <w:pPr>
              <w:adjustRightInd w:val="0"/>
              <w:snapToGrid w:val="0"/>
              <w:ind w:left="-72" w:leftChars="-26" w:right="-61" w:rightChars="-22"/>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小写：</w:t>
            </w:r>
          </w:p>
          <w:p w14:paraId="56E4A74A">
            <w:pPr>
              <w:adjustRightInd w:val="0"/>
              <w:snapToGrid w:val="0"/>
              <w:ind w:left="-72" w:leftChars="-26" w:right="-61" w:rightChars="-22"/>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大写：</w:t>
            </w:r>
          </w:p>
        </w:tc>
        <w:tc>
          <w:tcPr>
            <w:tcW w:w="1109" w:type="dxa"/>
            <w:noWrap w:val="0"/>
            <w:vAlign w:val="center"/>
          </w:tcPr>
          <w:p w14:paraId="102061E6">
            <w:pPr>
              <w:adjustRightInd w:val="0"/>
              <w:snapToGrid w:val="0"/>
              <w:ind w:left="-72" w:leftChars="-26" w:right="-61" w:rightChars="-22"/>
              <w:jc w:val="center"/>
              <w:rPr>
                <w:rFonts w:ascii="仿宋_GB2312" w:hAnsi="仿宋_GB2312" w:eastAsia="仿宋_GB2312" w:cs="仿宋_GB2312"/>
                <w:szCs w:val="21"/>
                <w:highlight w:val="none"/>
              </w:rPr>
            </w:pPr>
          </w:p>
        </w:tc>
        <w:tc>
          <w:tcPr>
            <w:tcW w:w="1252" w:type="dxa"/>
            <w:noWrap w:val="0"/>
            <w:vAlign w:val="center"/>
          </w:tcPr>
          <w:p w14:paraId="12FACA74">
            <w:pPr>
              <w:adjustRightInd w:val="0"/>
              <w:snapToGrid w:val="0"/>
              <w:ind w:left="-72" w:leftChars="-26" w:right="-61" w:rightChars="-22"/>
              <w:jc w:val="center"/>
              <w:rPr>
                <w:rFonts w:ascii="仿宋_GB2312" w:hAnsi="仿宋_GB2312" w:eastAsia="仿宋_GB2312" w:cs="仿宋_GB2312"/>
                <w:szCs w:val="21"/>
                <w:highlight w:val="none"/>
              </w:rPr>
            </w:pPr>
          </w:p>
        </w:tc>
        <w:tc>
          <w:tcPr>
            <w:tcW w:w="951" w:type="dxa"/>
            <w:noWrap w:val="0"/>
            <w:vAlign w:val="center"/>
          </w:tcPr>
          <w:p w14:paraId="14D9D590">
            <w:pPr>
              <w:adjustRightInd w:val="0"/>
              <w:snapToGrid w:val="0"/>
              <w:ind w:left="-72" w:leftChars="-26" w:right="-61" w:rightChars="-22"/>
              <w:jc w:val="center"/>
              <w:rPr>
                <w:rFonts w:ascii="仿宋_GB2312" w:hAnsi="仿宋_GB2312" w:eastAsia="仿宋_GB2312" w:cs="仿宋_GB2312"/>
                <w:szCs w:val="21"/>
                <w:highlight w:val="none"/>
              </w:rPr>
            </w:pPr>
          </w:p>
        </w:tc>
      </w:tr>
    </w:tbl>
    <w:p w14:paraId="0D1A27A3">
      <w:pPr>
        <w:adjustRightInd w:val="0"/>
        <w:snapToGrid w:val="0"/>
        <w:spacing w:line="360" w:lineRule="auto"/>
        <w:ind w:right="140" w:rightChars="50" w:firstLine="420" w:firstLineChars="200"/>
        <w:jc w:val="left"/>
        <w:rPr>
          <w:rFonts w:ascii="仿宋_GB2312" w:hAnsi="仿宋_GB2312" w:eastAsia="仿宋_GB2312" w:cs="仿宋_GB2312"/>
          <w:szCs w:val="21"/>
          <w:highlight w:val="none"/>
        </w:rPr>
      </w:pPr>
    </w:p>
    <w:p w14:paraId="08E58D46">
      <w:pPr>
        <w:adjustRightInd w:val="0"/>
        <w:snapToGrid w:val="0"/>
        <w:spacing w:line="360" w:lineRule="auto"/>
        <w:ind w:right="140" w:rightChars="50"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注：此表中，投标总价应和分项报价表的总价相一致。</w:t>
      </w:r>
    </w:p>
    <w:p w14:paraId="2143EC04">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30C213B6">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2B184D30">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2EDD1062">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3101FCA5">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1E54F928">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4A2DF15B">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0168EC8B">
      <w:pPr>
        <w:spacing w:line="480" w:lineRule="auto"/>
        <w:ind w:right="1400" w:rightChars="500"/>
        <w:jc w:val="left"/>
        <w:rPr>
          <w:rFonts w:ascii="仿宋_GB2312" w:hAnsi="仿宋_GB2312" w:eastAsia="仿宋_GB2312" w:cs="仿宋_GB2312"/>
          <w:szCs w:val="21"/>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rPr>
        <w:t xml:space="preserve">  </w:t>
      </w:r>
    </w:p>
    <w:p w14:paraId="763A2AC6">
      <w:pPr>
        <w:adjustRightInd w:val="0"/>
        <w:snapToGrid w:val="0"/>
        <w:spacing w:line="360" w:lineRule="auto"/>
        <w:ind w:right="140" w:rightChars="50"/>
        <w:jc w:val="left"/>
        <w:rPr>
          <w:rFonts w:ascii="仿宋_GB2312" w:hAnsi="仿宋_GB2312" w:eastAsia="仿宋_GB2312" w:cs="仿宋_GB2312"/>
          <w:szCs w:val="21"/>
          <w:highlight w:val="none"/>
        </w:rPr>
      </w:pPr>
    </w:p>
    <w:p w14:paraId="64E8B659">
      <w:pPr>
        <w:adjustRightInd w:val="0"/>
        <w:snapToGrid w:val="0"/>
        <w:spacing w:line="360" w:lineRule="auto"/>
        <w:ind w:right="140" w:rightChars="50"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755BC689">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格式12</w:t>
      </w:r>
    </w:p>
    <w:p w14:paraId="0213155D">
      <w:pPr>
        <w:adjustRightInd w:val="0"/>
        <w:snapToGrid w:val="0"/>
        <w:spacing w:before="319" w:beforeLines="100" w:after="319" w:afterLines="100" w:line="360" w:lineRule="auto"/>
        <w:ind w:right="140" w:rightChars="50"/>
        <w:jc w:val="center"/>
        <w:rPr>
          <w:rFonts w:ascii="仿宋_GB2312" w:hAnsi="仿宋_GB2312" w:eastAsia="仿宋_GB2312" w:cs="仿宋_GB2312"/>
          <w:b/>
          <w:bCs/>
          <w:sz w:val="32"/>
          <w:szCs w:val="32"/>
          <w:highlight w:val="none"/>
        </w:rPr>
      </w:pPr>
      <w:bookmarkStart w:id="108" w:name="_Toc16044_WPSOffice_Level2"/>
      <w:bookmarkStart w:id="109" w:name="_Toc28271_WPSOffice_Level2"/>
      <w:r>
        <w:rPr>
          <w:rFonts w:hint="eastAsia" w:ascii="仿宋_GB2312" w:hAnsi="仿宋_GB2312" w:eastAsia="仿宋_GB2312" w:cs="仿宋_GB2312"/>
          <w:b/>
          <w:bCs/>
          <w:sz w:val="32"/>
          <w:szCs w:val="32"/>
          <w:highlight w:val="none"/>
        </w:rPr>
        <w:t>分项报价表</w:t>
      </w:r>
      <w:bookmarkEnd w:id="108"/>
      <w:bookmarkEnd w:id="109"/>
    </w:p>
    <w:p w14:paraId="2AA2D32E">
      <w:pPr>
        <w:adjustRightInd w:val="0"/>
        <w:snapToGrid w:val="0"/>
        <w:spacing w:line="360" w:lineRule="auto"/>
        <w:ind w:right="140" w:rightChars="50"/>
        <w:jc w:val="left"/>
        <w:rPr>
          <w:rFonts w:hint="eastAsia" w:ascii="仿宋_GB2312" w:hAnsi="仿宋_GB2312" w:eastAsia="仿宋_GB2312" w:cs="仿宋_GB2312"/>
          <w:b/>
          <w:bCs/>
          <w:szCs w:val="21"/>
          <w:highlight w:val="none"/>
          <w:lang w:val="en-US" w:eastAsia="zh-CN"/>
        </w:rPr>
      </w:pPr>
      <w:r>
        <w:rPr>
          <w:rFonts w:hint="eastAsia" w:ascii="仿宋_GB2312" w:hAnsi="仿宋_GB2312" w:eastAsia="仿宋_GB2312" w:cs="仿宋_GB2312"/>
          <w:b/>
          <w:bCs/>
          <w:szCs w:val="21"/>
          <w:highlight w:val="none"/>
        </w:rPr>
        <w:t>包号：                                                      报价单位：</w:t>
      </w:r>
      <w:r>
        <w:rPr>
          <w:rFonts w:hint="eastAsia" w:ascii="仿宋_GB2312" w:hAnsi="仿宋_GB2312" w:eastAsia="仿宋_GB2312" w:cs="仿宋_GB2312"/>
          <w:b/>
          <w:bCs/>
          <w:szCs w:val="21"/>
          <w:highlight w:val="none"/>
          <w:lang w:val="en-US" w:eastAsia="zh-CN"/>
        </w:rPr>
        <w:t>元</w:t>
      </w:r>
    </w:p>
    <w:tbl>
      <w:tblPr>
        <w:tblStyle w:val="19"/>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3002A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14:paraId="56F51C85">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序号</w:t>
            </w:r>
          </w:p>
        </w:tc>
        <w:tc>
          <w:tcPr>
            <w:tcW w:w="1347" w:type="dxa"/>
            <w:noWrap w:val="0"/>
            <w:vAlign w:val="center"/>
          </w:tcPr>
          <w:p w14:paraId="7CAB3A14">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产品名称</w:t>
            </w:r>
          </w:p>
        </w:tc>
        <w:tc>
          <w:tcPr>
            <w:tcW w:w="1033" w:type="dxa"/>
            <w:noWrap w:val="0"/>
            <w:vAlign w:val="center"/>
          </w:tcPr>
          <w:p w14:paraId="61FB62D6">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品牌</w:t>
            </w:r>
          </w:p>
        </w:tc>
        <w:tc>
          <w:tcPr>
            <w:tcW w:w="1033" w:type="dxa"/>
            <w:noWrap w:val="0"/>
            <w:vAlign w:val="center"/>
          </w:tcPr>
          <w:p w14:paraId="2575BAEE">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型号</w:t>
            </w:r>
          </w:p>
          <w:p w14:paraId="50230F6A">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规格</w:t>
            </w:r>
          </w:p>
        </w:tc>
        <w:tc>
          <w:tcPr>
            <w:tcW w:w="721" w:type="dxa"/>
            <w:noWrap w:val="0"/>
            <w:vAlign w:val="center"/>
          </w:tcPr>
          <w:p w14:paraId="37D9EE30">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数量</w:t>
            </w:r>
          </w:p>
        </w:tc>
        <w:tc>
          <w:tcPr>
            <w:tcW w:w="802" w:type="dxa"/>
            <w:noWrap w:val="0"/>
            <w:vAlign w:val="center"/>
          </w:tcPr>
          <w:p w14:paraId="78899094">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原产地</w:t>
            </w:r>
          </w:p>
        </w:tc>
        <w:tc>
          <w:tcPr>
            <w:tcW w:w="802" w:type="dxa"/>
            <w:noWrap w:val="0"/>
            <w:vAlign w:val="center"/>
          </w:tcPr>
          <w:p w14:paraId="28C84762">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制造商名称</w:t>
            </w:r>
          </w:p>
        </w:tc>
        <w:tc>
          <w:tcPr>
            <w:tcW w:w="675" w:type="dxa"/>
            <w:noWrap w:val="0"/>
            <w:vAlign w:val="center"/>
          </w:tcPr>
          <w:p w14:paraId="21D047C1">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单价</w:t>
            </w:r>
          </w:p>
        </w:tc>
        <w:tc>
          <w:tcPr>
            <w:tcW w:w="682" w:type="dxa"/>
            <w:noWrap w:val="0"/>
            <w:vAlign w:val="center"/>
          </w:tcPr>
          <w:p w14:paraId="6A835265">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总价</w:t>
            </w:r>
          </w:p>
        </w:tc>
        <w:tc>
          <w:tcPr>
            <w:tcW w:w="802" w:type="dxa"/>
            <w:noWrap w:val="0"/>
            <w:vAlign w:val="center"/>
          </w:tcPr>
          <w:p w14:paraId="66B65F70">
            <w:pPr>
              <w:adjustRightInd w:val="0"/>
              <w:snapToGrid w:val="0"/>
              <w:ind w:left="-128" w:leftChars="-46" w:right="-84" w:rightChars="-3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备注</w:t>
            </w:r>
          </w:p>
        </w:tc>
      </w:tr>
      <w:tr w14:paraId="4EC1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020F0272">
            <w:pPr>
              <w:keepNext w:val="0"/>
              <w:keepLines w:val="0"/>
              <w:widowControl/>
              <w:suppressLineNumbers w:val="0"/>
              <w:jc w:val="center"/>
              <w:textAlignment w:val="center"/>
              <w:rPr>
                <w:rFonts w:ascii="仿宋_GB2312" w:hAnsi="仿宋_GB2312" w:eastAsia="仿宋_GB2312" w:cs="仿宋_GB2312"/>
                <w:szCs w:val="21"/>
                <w:highlight w:val="none"/>
              </w:rPr>
            </w:pPr>
          </w:p>
        </w:tc>
        <w:tc>
          <w:tcPr>
            <w:tcW w:w="1347" w:type="dxa"/>
            <w:noWrap w:val="0"/>
            <w:vAlign w:val="center"/>
          </w:tcPr>
          <w:p w14:paraId="789FACFE">
            <w:pPr>
              <w:keepNext w:val="0"/>
              <w:keepLines w:val="0"/>
              <w:widowControl/>
              <w:suppressLineNumbers w:val="0"/>
              <w:tabs>
                <w:tab w:val="left" w:pos="351"/>
              </w:tabs>
              <w:jc w:val="left"/>
              <w:textAlignment w:val="center"/>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lang w:eastAsia="zh-CN"/>
              </w:rPr>
              <w:tab/>
            </w:r>
          </w:p>
        </w:tc>
        <w:tc>
          <w:tcPr>
            <w:tcW w:w="1033" w:type="dxa"/>
            <w:noWrap w:val="0"/>
            <w:vAlign w:val="center"/>
          </w:tcPr>
          <w:p w14:paraId="6E570D5C">
            <w:pPr>
              <w:adjustRightInd w:val="0"/>
              <w:snapToGrid w:val="0"/>
              <w:ind w:left="-128" w:leftChars="-46" w:right="-84" w:rightChars="-30"/>
              <w:jc w:val="center"/>
              <w:rPr>
                <w:rFonts w:hint="eastAsia" w:ascii="仿宋_GB2312" w:hAnsi="仿宋_GB2312" w:eastAsia="仿宋_GB2312" w:cs="仿宋_GB2312"/>
                <w:szCs w:val="21"/>
                <w:highlight w:val="none"/>
                <w:lang w:val="en-US" w:eastAsia="zh-CN"/>
              </w:rPr>
            </w:pPr>
          </w:p>
        </w:tc>
        <w:tc>
          <w:tcPr>
            <w:tcW w:w="1033" w:type="dxa"/>
            <w:noWrap w:val="0"/>
            <w:vAlign w:val="center"/>
          </w:tcPr>
          <w:p w14:paraId="2579CEE8">
            <w:pPr>
              <w:adjustRightInd w:val="0"/>
              <w:snapToGrid w:val="0"/>
              <w:ind w:left="-128" w:leftChars="-46" w:right="-84" w:rightChars="-30"/>
              <w:jc w:val="center"/>
              <w:rPr>
                <w:rFonts w:hint="eastAsia" w:ascii="仿宋_GB2312" w:hAnsi="仿宋_GB2312" w:eastAsia="仿宋_GB2312" w:cs="仿宋_GB2312"/>
                <w:szCs w:val="21"/>
                <w:highlight w:val="none"/>
                <w:lang w:eastAsia="zh-CN"/>
              </w:rPr>
            </w:pPr>
          </w:p>
        </w:tc>
        <w:tc>
          <w:tcPr>
            <w:tcW w:w="721" w:type="dxa"/>
            <w:noWrap w:val="0"/>
            <w:vAlign w:val="center"/>
          </w:tcPr>
          <w:p w14:paraId="3550E163">
            <w:pPr>
              <w:adjustRightInd w:val="0"/>
              <w:snapToGrid w:val="0"/>
              <w:ind w:left="-128" w:leftChars="-46" w:right="-84" w:rightChars="-30"/>
              <w:jc w:val="center"/>
              <w:rPr>
                <w:rFonts w:hint="default" w:ascii="仿宋_GB2312" w:hAnsi="仿宋_GB2312" w:eastAsia="仿宋_GB2312" w:cs="仿宋_GB2312"/>
                <w:szCs w:val="21"/>
                <w:highlight w:val="none"/>
                <w:lang w:val="en-US" w:eastAsia="zh-CN"/>
              </w:rPr>
            </w:pPr>
          </w:p>
        </w:tc>
        <w:tc>
          <w:tcPr>
            <w:tcW w:w="802" w:type="dxa"/>
            <w:noWrap w:val="0"/>
            <w:vAlign w:val="center"/>
          </w:tcPr>
          <w:p w14:paraId="188C811B">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21F2D5D7">
            <w:pPr>
              <w:adjustRightInd w:val="0"/>
              <w:snapToGrid w:val="0"/>
              <w:ind w:left="-128" w:leftChars="-46" w:right="-84" w:rightChars="-30"/>
              <w:jc w:val="center"/>
              <w:rPr>
                <w:rFonts w:ascii="仿宋_GB2312" w:hAnsi="仿宋_GB2312" w:eastAsia="仿宋_GB2312" w:cs="仿宋_GB2312"/>
                <w:szCs w:val="21"/>
                <w:highlight w:val="none"/>
              </w:rPr>
            </w:pPr>
          </w:p>
        </w:tc>
        <w:tc>
          <w:tcPr>
            <w:tcW w:w="675" w:type="dxa"/>
            <w:noWrap w:val="0"/>
            <w:vAlign w:val="center"/>
          </w:tcPr>
          <w:p w14:paraId="347BE369">
            <w:pPr>
              <w:adjustRightInd w:val="0"/>
              <w:snapToGrid w:val="0"/>
              <w:ind w:left="-128" w:leftChars="-46" w:right="-84" w:rightChars="-30"/>
              <w:jc w:val="center"/>
              <w:rPr>
                <w:rFonts w:ascii="仿宋_GB2312" w:hAnsi="仿宋_GB2312" w:eastAsia="仿宋_GB2312" w:cs="仿宋_GB2312"/>
                <w:szCs w:val="21"/>
                <w:highlight w:val="none"/>
              </w:rPr>
            </w:pPr>
          </w:p>
        </w:tc>
        <w:tc>
          <w:tcPr>
            <w:tcW w:w="682" w:type="dxa"/>
            <w:noWrap w:val="0"/>
            <w:vAlign w:val="center"/>
          </w:tcPr>
          <w:p w14:paraId="26480B28">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7965E0CB">
            <w:pPr>
              <w:adjustRightInd w:val="0"/>
              <w:snapToGrid w:val="0"/>
              <w:ind w:left="-128" w:leftChars="-46" w:right="-84" w:rightChars="-30"/>
              <w:jc w:val="center"/>
              <w:rPr>
                <w:rFonts w:ascii="仿宋_GB2312" w:hAnsi="仿宋_GB2312" w:eastAsia="仿宋_GB2312" w:cs="仿宋_GB2312"/>
                <w:szCs w:val="21"/>
                <w:highlight w:val="none"/>
              </w:rPr>
            </w:pPr>
          </w:p>
        </w:tc>
      </w:tr>
      <w:tr w14:paraId="3A45E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03216678">
            <w:pPr>
              <w:adjustRightInd w:val="0"/>
              <w:snapToGrid w:val="0"/>
              <w:ind w:left="-128" w:leftChars="-46" w:right="-84" w:rightChars="-30"/>
              <w:jc w:val="center"/>
              <w:rPr>
                <w:rFonts w:ascii="仿宋_GB2312" w:hAnsi="仿宋_GB2312" w:eastAsia="仿宋_GB2312" w:cs="仿宋_GB2312"/>
                <w:szCs w:val="21"/>
                <w:highlight w:val="none"/>
              </w:rPr>
            </w:pPr>
          </w:p>
        </w:tc>
        <w:tc>
          <w:tcPr>
            <w:tcW w:w="1347" w:type="dxa"/>
            <w:noWrap w:val="0"/>
            <w:vAlign w:val="center"/>
          </w:tcPr>
          <w:p w14:paraId="2366954E">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43FC2FF5">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4AA28DB5">
            <w:pPr>
              <w:adjustRightInd w:val="0"/>
              <w:snapToGrid w:val="0"/>
              <w:ind w:left="-128" w:leftChars="-46" w:right="-84" w:rightChars="-30"/>
              <w:jc w:val="center"/>
              <w:rPr>
                <w:rFonts w:ascii="仿宋_GB2312" w:hAnsi="仿宋_GB2312" w:eastAsia="仿宋_GB2312" w:cs="仿宋_GB2312"/>
                <w:szCs w:val="21"/>
                <w:highlight w:val="none"/>
              </w:rPr>
            </w:pPr>
          </w:p>
        </w:tc>
        <w:tc>
          <w:tcPr>
            <w:tcW w:w="721" w:type="dxa"/>
            <w:noWrap w:val="0"/>
            <w:vAlign w:val="center"/>
          </w:tcPr>
          <w:p w14:paraId="2A0B9CF6">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1BD7CE06">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122A30EB">
            <w:pPr>
              <w:adjustRightInd w:val="0"/>
              <w:snapToGrid w:val="0"/>
              <w:ind w:left="-128" w:leftChars="-46" w:right="-84" w:rightChars="-30"/>
              <w:jc w:val="center"/>
              <w:rPr>
                <w:rFonts w:ascii="仿宋_GB2312" w:hAnsi="仿宋_GB2312" w:eastAsia="仿宋_GB2312" w:cs="仿宋_GB2312"/>
                <w:szCs w:val="21"/>
                <w:highlight w:val="none"/>
              </w:rPr>
            </w:pPr>
          </w:p>
        </w:tc>
        <w:tc>
          <w:tcPr>
            <w:tcW w:w="675" w:type="dxa"/>
            <w:noWrap w:val="0"/>
            <w:vAlign w:val="center"/>
          </w:tcPr>
          <w:p w14:paraId="35E7E30C">
            <w:pPr>
              <w:adjustRightInd w:val="0"/>
              <w:snapToGrid w:val="0"/>
              <w:ind w:left="-128" w:leftChars="-46" w:right="-84" w:rightChars="-30"/>
              <w:jc w:val="center"/>
              <w:rPr>
                <w:rFonts w:ascii="仿宋_GB2312" w:hAnsi="仿宋_GB2312" w:eastAsia="仿宋_GB2312" w:cs="仿宋_GB2312"/>
                <w:szCs w:val="21"/>
                <w:highlight w:val="none"/>
              </w:rPr>
            </w:pPr>
          </w:p>
        </w:tc>
        <w:tc>
          <w:tcPr>
            <w:tcW w:w="682" w:type="dxa"/>
            <w:noWrap w:val="0"/>
            <w:vAlign w:val="center"/>
          </w:tcPr>
          <w:p w14:paraId="4124FE37">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752ECC6F">
            <w:pPr>
              <w:adjustRightInd w:val="0"/>
              <w:snapToGrid w:val="0"/>
              <w:ind w:left="-128" w:leftChars="-46" w:right="-84" w:rightChars="-30"/>
              <w:jc w:val="center"/>
              <w:rPr>
                <w:rFonts w:ascii="仿宋_GB2312" w:hAnsi="仿宋_GB2312" w:eastAsia="仿宋_GB2312" w:cs="仿宋_GB2312"/>
                <w:szCs w:val="21"/>
                <w:highlight w:val="none"/>
              </w:rPr>
            </w:pPr>
          </w:p>
        </w:tc>
      </w:tr>
      <w:tr w14:paraId="5F60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46204156">
            <w:pPr>
              <w:adjustRightInd w:val="0"/>
              <w:snapToGrid w:val="0"/>
              <w:ind w:left="-128" w:leftChars="-46" w:right="-84" w:rightChars="-30"/>
              <w:jc w:val="center"/>
              <w:rPr>
                <w:rFonts w:ascii="仿宋_GB2312" w:hAnsi="仿宋_GB2312" w:eastAsia="仿宋_GB2312" w:cs="仿宋_GB2312"/>
                <w:szCs w:val="21"/>
                <w:highlight w:val="none"/>
              </w:rPr>
            </w:pPr>
          </w:p>
        </w:tc>
        <w:tc>
          <w:tcPr>
            <w:tcW w:w="1347" w:type="dxa"/>
            <w:noWrap w:val="0"/>
            <w:vAlign w:val="center"/>
          </w:tcPr>
          <w:p w14:paraId="2F860AF4">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5A5A11C0">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4C8C7377">
            <w:pPr>
              <w:adjustRightInd w:val="0"/>
              <w:snapToGrid w:val="0"/>
              <w:ind w:left="-128" w:leftChars="-46" w:right="-84" w:rightChars="-30"/>
              <w:jc w:val="center"/>
              <w:rPr>
                <w:rFonts w:ascii="仿宋_GB2312" w:hAnsi="仿宋_GB2312" w:eastAsia="仿宋_GB2312" w:cs="仿宋_GB2312"/>
                <w:szCs w:val="21"/>
                <w:highlight w:val="none"/>
              </w:rPr>
            </w:pPr>
          </w:p>
        </w:tc>
        <w:tc>
          <w:tcPr>
            <w:tcW w:w="721" w:type="dxa"/>
            <w:noWrap w:val="0"/>
            <w:vAlign w:val="center"/>
          </w:tcPr>
          <w:p w14:paraId="0AA69A00">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6F96CF7D">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480B3CDE">
            <w:pPr>
              <w:adjustRightInd w:val="0"/>
              <w:snapToGrid w:val="0"/>
              <w:ind w:left="-128" w:leftChars="-46" w:right="-84" w:rightChars="-30"/>
              <w:jc w:val="center"/>
              <w:rPr>
                <w:rFonts w:ascii="仿宋_GB2312" w:hAnsi="仿宋_GB2312" w:eastAsia="仿宋_GB2312" w:cs="仿宋_GB2312"/>
                <w:szCs w:val="21"/>
                <w:highlight w:val="none"/>
              </w:rPr>
            </w:pPr>
          </w:p>
        </w:tc>
        <w:tc>
          <w:tcPr>
            <w:tcW w:w="675" w:type="dxa"/>
            <w:noWrap w:val="0"/>
            <w:vAlign w:val="center"/>
          </w:tcPr>
          <w:p w14:paraId="2D3D8CFF">
            <w:pPr>
              <w:adjustRightInd w:val="0"/>
              <w:snapToGrid w:val="0"/>
              <w:ind w:left="-128" w:leftChars="-46" w:right="-84" w:rightChars="-30"/>
              <w:jc w:val="center"/>
              <w:rPr>
                <w:rFonts w:ascii="仿宋_GB2312" w:hAnsi="仿宋_GB2312" w:eastAsia="仿宋_GB2312" w:cs="仿宋_GB2312"/>
                <w:szCs w:val="21"/>
                <w:highlight w:val="none"/>
              </w:rPr>
            </w:pPr>
          </w:p>
        </w:tc>
        <w:tc>
          <w:tcPr>
            <w:tcW w:w="682" w:type="dxa"/>
            <w:noWrap w:val="0"/>
            <w:vAlign w:val="center"/>
          </w:tcPr>
          <w:p w14:paraId="15E85AAE">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4470913F">
            <w:pPr>
              <w:adjustRightInd w:val="0"/>
              <w:snapToGrid w:val="0"/>
              <w:ind w:left="-128" w:leftChars="-46" w:right="-84" w:rightChars="-30"/>
              <w:jc w:val="center"/>
              <w:rPr>
                <w:rFonts w:ascii="仿宋_GB2312" w:hAnsi="仿宋_GB2312" w:eastAsia="仿宋_GB2312" w:cs="仿宋_GB2312"/>
                <w:szCs w:val="21"/>
                <w:highlight w:val="none"/>
              </w:rPr>
            </w:pPr>
          </w:p>
        </w:tc>
      </w:tr>
      <w:tr w14:paraId="54CA7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C52CB12">
            <w:pPr>
              <w:adjustRightInd w:val="0"/>
              <w:snapToGrid w:val="0"/>
              <w:ind w:left="-128" w:leftChars="-46" w:right="-84" w:rightChars="-30"/>
              <w:jc w:val="center"/>
              <w:rPr>
                <w:rFonts w:ascii="仿宋_GB2312" w:hAnsi="仿宋_GB2312" w:eastAsia="仿宋_GB2312" w:cs="仿宋_GB2312"/>
                <w:szCs w:val="21"/>
                <w:highlight w:val="none"/>
              </w:rPr>
            </w:pPr>
          </w:p>
        </w:tc>
        <w:tc>
          <w:tcPr>
            <w:tcW w:w="1347" w:type="dxa"/>
            <w:noWrap w:val="0"/>
            <w:vAlign w:val="center"/>
          </w:tcPr>
          <w:p w14:paraId="6C2BE564">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3E95BC56">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70E6FD6C">
            <w:pPr>
              <w:adjustRightInd w:val="0"/>
              <w:snapToGrid w:val="0"/>
              <w:ind w:left="-128" w:leftChars="-46" w:right="-84" w:rightChars="-30"/>
              <w:jc w:val="center"/>
              <w:rPr>
                <w:rFonts w:ascii="仿宋_GB2312" w:hAnsi="仿宋_GB2312" w:eastAsia="仿宋_GB2312" w:cs="仿宋_GB2312"/>
                <w:szCs w:val="21"/>
                <w:highlight w:val="none"/>
              </w:rPr>
            </w:pPr>
          </w:p>
        </w:tc>
        <w:tc>
          <w:tcPr>
            <w:tcW w:w="721" w:type="dxa"/>
            <w:noWrap w:val="0"/>
            <w:vAlign w:val="center"/>
          </w:tcPr>
          <w:p w14:paraId="310676F4">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3BD56079">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58883523">
            <w:pPr>
              <w:adjustRightInd w:val="0"/>
              <w:snapToGrid w:val="0"/>
              <w:ind w:left="-128" w:leftChars="-46" w:right="-84" w:rightChars="-30"/>
              <w:jc w:val="center"/>
              <w:rPr>
                <w:rFonts w:ascii="仿宋_GB2312" w:hAnsi="仿宋_GB2312" w:eastAsia="仿宋_GB2312" w:cs="仿宋_GB2312"/>
                <w:szCs w:val="21"/>
                <w:highlight w:val="none"/>
              </w:rPr>
            </w:pPr>
          </w:p>
        </w:tc>
        <w:tc>
          <w:tcPr>
            <w:tcW w:w="675" w:type="dxa"/>
            <w:noWrap w:val="0"/>
            <w:vAlign w:val="center"/>
          </w:tcPr>
          <w:p w14:paraId="40DBEB76">
            <w:pPr>
              <w:adjustRightInd w:val="0"/>
              <w:snapToGrid w:val="0"/>
              <w:ind w:left="-128" w:leftChars="-46" w:right="-84" w:rightChars="-30"/>
              <w:jc w:val="center"/>
              <w:rPr>
                <w:rFonts w:ascii="仿宋_GB2312" w:hAnsi="仿宋_GB2312" w:eastAsia="仿宋_GB2312" w:cs="仿宋_GB2312"/>
                <w:szCs w:val="21"/>
                <w:highlight w:val="none"/>
              </w:rPr>
            </w:pPr>
          </w:p>
        </w:tc>
        <w:tc>
          <w:tcPr>
            <w:tcW w:w="682" w:type="dxa"/>
            <w:noWrap w:val="0"/>
            <w:vAlign w:val="center"/>
          </w:tcPr>
          <w:p w14:paraId="7231B19B">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2196B23E">
            <w:pPr>
              <w:adjustRightInd w:val="0"/>
              <w:snapToGrid w:val="0"/>
              <w:ind w:left="-128" w:leftChars="-46" w:right="-84" w:rightChars="-30"/>
              <w:jc w:val="center"/>
              <w:rPr>
                <w:rFonts w:ascii="仿宋_GB2312" w:hAnsi="仿宋_GB2312" w:eastAsia="仿宋_GB2312" w:cs="仿宋_GB2312"/>
                <w:szCs w:val="21"/>
                <w:highlight w:val="none"/>
              </w:rPr>
            </w:pPr>
          </w:p>
        </w:tc>
      </w:tr>
      <w:tr w14:paraId="3215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63430C87">
            <w:pPr>
              <w:adjustRightInd w:val="0"/>
              <w:snapToGrid w:val="0"/>
              <w:ind w:left="-128" w:leftChars="-46" w:right="-84" w:rightChars="-30"/>
              <w:jc w:val="center"/>
              <w:rPr>
                <w:rFonts w:ascii="仿宋_GB2312" w:hAnsi="仿宋_GB2312" w:eastAsia="仿宋_GB2312" w:cs="仿宋_GB2312"/>
                <w:szCs w:val="21"/>
                <w:highlight w:val="none"/>
              </w:rPr>
            </w:pPr>
          </w:p>
        </w:tc>
        <w:tc>
          <w:tcPr>
            <w:tcW w:w="1347" w:type="dxa"/>
            <w:noWrap w:val="0"/>
            <w:vAlign w:val="center"/>
          </w:tcPr>
          <w:p w14:paraId="702C6BA3">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6124A83F">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20093814">
            <w:pPr>
              <w:adjustRightInd w:val="0"/>
              <w:snapToGrid w:val="0"/>
              <w:ind w:left="-128" w:leftChars="-46" w:right="-84" w:rightChars="-30"/>
              <w:jc w:val="center"/>
              <w:rPr>
                <w:rFonts w:ascii="仿宋_GB2312" w:hAnsi="仿宋_GB2312" w:eastAsia="仿宋_GB2312" w:cs="仿宋_GB2312"/>
                <w:szCs w:val="21"/>
                <w:highlight w:val="none"/>
              </w:rPr>
            </w:pPr>
          </w:p>
        </w:tc>
        <w:tc>
          <w:tcPr>
            <w:tcW w:w="721" w:type="dxa"/>
            <w:noWrap w:val="0"/>
            <w:vAlign w:val="center"/>
          </w:tcPr>
          <w:p w14:paraId="3C70B44A">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23744E19">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11EE3AAC">
            <w:pPr>
              <w:adjustRightInd w:val="0"/>
              <w:snapToGrid w:val="0"/>
              <w:ind w:left="-128" w:leftChars="-46" w:right="-84" w:rightChars="-30"/>
              <w:jc w:val="center"/>
              <w:rPr>
                <w:rFonts w:ascii="仿宋_GB2312" w:hAnsi="仿宋_GB2312" w:eastAsia="仿宋_GB2312" w:cs="仿宋_GB2312"/>
                <w:szCs w:val="21"/>
                <w:highlight w:val="none"/>
              </w:rPr>
            </w:pPr>
          </w:p>
        </w:tc>
        <w:tc>
          <w:tcPr>
            <w:tcW w:w="675" w:type="dxa"/>
            <w:noWrap w:val="0"/>
            <w:vAlign w:val="center"/>
          </w:tcPr>
          <w:p w14:paraId="283A74F1">
            <w:pPr>
              <w:adjustRightInd w:val="0"/>
              <w:snapToGrid w:val="0"/>
              <w:ind w:left="-128" w:leftChars="-46" w:right="-84" w:rightChars="-30"/>
              <w:jc w:val="center"/>
              <w:rPr>
                <w:rFonts w:ascii="仿宋_GB2312" w:hAnsi="仿宋_GB2312" w:eastAsia="仿宋_GB2312" w:cs="仿宋_GB2312"/>
                <w:szCs w:val="21"/>
                <w:highlight w:val="none"/>
              </w:rPr>
            </w:pPr>
          </w:p>
        </w:tc>
        <w:tc>
          <w:tcPr>
            <w:tcW w:w="682" w:type="dxa"/>
            <w:noWrap w:val="0"/>
            <w:vAlign w:val="center"/>
          </w:tcPr>
          <w:p w14:paraId="08586FDD">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55847851">
            <w:pPr>
              <w:adjustRightInd w:val="0"/>
              <w:snapToGrid w:val="0"/>
              <w:ind w:left="-128" w:leftChars="-46" w:right="-84" w:rightChars="-30"/>
              <w:jc w:val="center"/>
              <w:rPr>
                <w:rFonts w:ascii="仿宋_GB2312" w:hAnsi="仿宋_GB2312" w:eastAsia="仿宋_GB2312" w:cs="仿宋_GB2312"/>
                <w:szCs w:val="21"/>
                <w:highlight w:val="none"/>
              </w:rPr>
            </w:pPr>
          </w:p>
        </w:tc>
      </w:tr>
      <w:tr w14:paraId="2F56A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648ED4E6">
            <w:pPr>
              <w:adjustRightInd w:val="0"/>
              <w:snapToGrid w:val="0"/>
              <w:ind w:left="-128" w:leftChars="-46" w:right="-84" w:rightChars="-30"/>
              <w:jc w:val="center"/>
              <w:rPr>
                <w:rFonts w:ascii="仿宋_GB2312" w:hAnsi="仿宋_GB2312" w:eastAsia="仿宋_GB2312" w:cs="仿宋_GB2312"/>
                <w:szCs w:val="21"/>
                <w:highlight w:val="none"/>
              </w:rPr>
            </w:pPr>
          </w:p>
        </w:tc>
        <w:tc>
          <w:tcPr>
            <w:tcW w:w="1347" w:type="dxa"/>
            <w:noWrap w:val="0"/>
            <w:vAlign w:val="center"/>
          </w:tcPr>
          <w:p w14:paraId="1FA7D803">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14A302C8">
            <w:pPr>
              <w:adjustRightInd w:val="0"/>
              <w:snapToGrid w:val="0"/>
              <w:ind w:left="-128" w:leftChars="-46" w:right="-84" w:rightChars="-30"/>
              <w:jc w:val="center"/>
              <w:rPr>
                <w:rFonts w:ascii="仿宋_GB2312" w:hAnsi="仿宋_GB2312" w:eastAsia="仿宋_GB2312" w:cs="仿宋_GB2312"/>
                <w:szCs w:val="21"/>
                <w:highlight w:val="none"/>
              </w:rPr>
            </w:pPr>
          </w:p>
        </w:tc>
        <w:tc>
          <w:tcPr>
            <w:tcW w:w="1033" w:type="dxa"/>
            <w:noWrap w:val="0"/>
            <w:vAlign w:val="center"/>
          </w:tcPr>
          <w:p w14:paraId="45231DC9">
            <w:pPr>
              <w:adjustRightInd w:val="0"/>
              <w:snapToGrid w:val="0"/>
              <w:ind w:left="-128" w:leftChars="-46" w:right="-84" w:rightChars="-30"/>
              <w:jc w:val="center"/>
              <w:rPr>
                <w:rFonts w:ascii="仿宋_GB2312" w:hAnsi="仿宋_GB2312" w:eastAsia="仿宋_GB2312" w:cs="仿宋_GB2312"/>
                <w:szCs w:val="21"/>
                <w:highlight w:val="none"/>
              </w:rPr>
            </w:pPr>
          </w:p>
        </w:tc>
        <w:tc>
          <w:tcPr>
            <w:tcW w:w="721" w:type="dxa"/>
            <w:noWrap w:val="0"/>
            <w:vAlign w:val="center"/>
          </w:tcPr>
          <w:p w14:paraId="5BC9C2B8">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061D8A34">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2E85FF39">
            <w:pPr>
              <w:adjustRightInd w:val="0"/>
              <w:snapToGrid w:val="0"/>
              <w:ind w:left="-128" w:leftChars="-46" w:right="-84" w:rightChars="-30"/>
              <w:jc w:val="center"/>
              <w:rPr>
                <w:rFonts w:ascii="仿宋_GB2312" w:hAnsi="仿宋_GB2312" w:eastAsia="仿宋_GB2312" w:cs="仿宋_GB2312"/>
                <w:szCs w:val="21"/>
                <w:highlight w:val="none"/>
              </w:rPr>
            </w:pPr>
          </w:p>
        </w:tc>
        <w:tc>
          <w:tcPr>
            <w:tcW w:w="675" w:type="dxa"/>
            <w:noWrap w:val="0"/>
            <w:vAlign w:val="center"/>
          </w:tcPr>
          <w:p w14:paraId="121681D0">
            <w:pPr>
              <w:adjustRightInd w:val="0"/>
              <w:snapToGrid w:val="0"/>
              <w:ind w:left="-128" w:leftChars="-46" w:right="-84" w:rightChars="-30"/>
              <w:jc w:val="center"/>
              <w:rPr>
                <w:rFonts w:ascii="仿宋_GB2312" w:hAnsi="仿宋_GB2312" w:eastAsia="仿宋_GB2312" w:cs="仿宋_GB2312"/>
                <w:szCs w:val="21"/>
                <w:highlight w:val="none"/>
              </w:rPr>
            </w:pPr>
          </w:p>
        </w:tc>
        <w:tc>
          <w:tcPr>
            <w:tcW w:w="682" w:type="dxa"/>
            <w:noWrap w:val="0"/>
            <w:vAlign w:val="center"/>
          </w:tcPr>
          <w:p w14:paraId="3F891C5C">
            <w:pPr>
              <w:adjustRightInd w:val="0"/>
              <w:snapToGrid w:val="0"/>
              <w:ind w:left="-128" w:leftChars="-46" w:right="-84" w:rightChars="-30"/>
              <w:jc w:val="center"/>
              <w:rPr>
                <w:rFonts w:ascii="仿宋_GB2312" w:hAnsi="仿宋_GB2312" w:eastAsia="仿宋_GB2312" w:cs="仿宋_GB2312"/>
                <w:szCs w:val="21"/>
                <w:highlight w:val="none"/>
              </w:rPr>
            </w:pPr>
          </w:p>
        </w:tc>
        <w:tc>
          <w:tcPr>
            <w:tcW w:w="802" w:type="dxa"/>
            <w:noWrap w:val="0"/>
            <w:vAlign w:val="center"/>
          </w:tcPr>
          <w:p w14:paraId="57B18FD2">
            <w:pPr>
              <w:adjustRightInd w:val="0"/>
              <w:snapToGrid w:val="0"/>
              <w:ind w:left="-128" w:leftChars="-46" w:right="-84" w:rightChars="-30"/>
              <w:jc w:val="center"/>
              <w:rPr>
                <w:rFonts w:ascii="仿宋_GB2312" w:hAnsi="仿宋_GB2312" w:eastAsia="仿宋_GB2312" w:cs="仿宋_GB2312"/>
                <w:szCs w:val="21"/>
                <w:highlight w:val="none"/>
              </w:rPr>
            </w:pPr>
          </w:p>
        </w:tc>
      </w:tr>
      <w:tr w14:paraId="6EE95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14:paraId="6622A0E3">
            <w:pPr>
              <w:adjustRightInd w:val="0"/>
              <w:snapToGrid w:val="0"/>
              <w:ind w:right="140" w:rightChars="5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总价</w:t>
            </w:r>
          </w:p>
        </w:tc>
        <w:tc>
          <w:tcPr>
            <w:tcW w:w="1033" w:type="dxa"/>
            <w:noWrap w:val="0"/>
            <w:vAlign w:val="center"/>
          </w:tcPr>
          <w:p w14:paraId="7E10A006">
            <w:pPr>
              <w:adjustRightInd w:val="0"/>
              <w:snapToGrid w:val="0"/>
              <w:ind w:right="140" w:rightChars="50"/>
              <w:jc w:val="center"/>
              <w:rPr>
                <w:rFonts w:ascii="仿宋_GB2312" w:hAnsi="仿宋_GB2312" w:eastAsia="仿宋_GB2312" w:cs="仿宋_GB2312"/>
                <w:szCs w:val="21"/>
                <w:highlight w:val="none"/>
              </w:rPr>
            </w:pPr>
          </w:p>
        </w:tc>
        <w:tc>
          <w:tcPr>
            <w:tcW w:w="1033" w:type="dxa"/>
            <w:noWrap w:val="0"/>
            <w:vAlign w:val="center"/>
          </w:tcPr>
          <w:p w14:paraId="0E9C6D74">
            <w:pPr>
              <w:adjustRightInd w:val="0"/>
              <w:snapToGrid w:val="0"/>
              <w:ind w:right="140" w:rightChars="50"/>
              <w:jc w:val="center"/>
              <w:rPr>
                <w:rFonts w:ascii="仿宋_GB2312" w:hAnsi="仿宋_GB2312" w:eastAsia="仿宋_GB2312" w:cs="仿宋_GB2312"/>
                <w:szCs w:val="21"/>
                <w:highlight w:val="none"/>
              </w:rPr>
            </w:pPr>
          </w:p>
        </w:tc>
        <w:tc>
          <w:tcPr>
            <w:tcW w:w="721" w:type="dxa"/>
            <w:noWrap w:val="0"/>
            <w:vAlign w:val="center"/>
          </w:tcPr>
          <w:p w14:paraId="6BD8F033">
            <w:pPr>
              <w:adjustRightInd w:val="0"/>
              <w:snapToGrid w:val="0"/>
              <w:ind w:right="140" w:rightChars="50"/>
              <w:jc w:val="center"/>
              <w:rPr>
                <w:rFonts w:ascii="仿宋_GB2312" w:hAnsi="仿宋_GB2312" w:eastAsia="仿宋_GB2312" w:cs="仿宋_GB2312"/>
                <w:szCs w:val="21"/>
                <w:highlight w:val="none"/>
              </w:rPr>
            </w:pPr>
          </w:p>
        </w:tc>
        <w:tc>
          <w:tcPr>
            <w:tcW w:w="802" w:type="dxa"/>
            <w:noWrap w:val="0"/>
            <w:vAlign w:val="center"/>
          </w:tcPr>
          <w:p w14:paraId="1FE10BE5">
            <w:pPr>
              <w:adjustRightInd w:val="0"/>
              <w:snapToGrid w:val="0"/>
              <w:ind w:right="140" w:rightChars="50"/>
              <w:jc w:val="center"/>
              <w:rPr>
                <w:rFonts w:ascii="仿宋_GB2312" w:hAnsi="仿宋_GB2312" w:eastAsia="仿宋_GB2312" w:cs="仿宋_GB2312"/>
                <w:szCs w:val="21"/>
                <w:highlight w:val="none"/>
              </w:rPr>
            </w:pPr>
          </w:p>
        </w:tc>
        <w:tc>
          <w:tcPr>
            <w:tcW w:w="802" w:type="dxa"/>
            <w:noWrap w:val="0"/>
            <w:vAlign w:val="center"/>
          </w:tcPr>
          <w:p w14:paraId="3291250F">
            <w:pPr>
              <w:adjustRightInd w:val="0"/>
              <w:snapToGrid w:val="0"/>
              <w:ind w:right="140" w:rightChars="50"/>
              <w:jc w:val="center"/>
              <w:rPr>
                <w:rFonts w:ascii="仿宋_GB2312" w:hAnsi="仿宋_GB2312" w:eastAsia="仿宋_GB2312" w:cs="仿宋_GB2312"/>
                <w:szCs w:val="21"/>
                <w:highlight w:val="none"/>
              </w:rPr>
            </w:pPr>
          </w:p>
        </w:tc>
        <w:tc>
          <w:tcPr>
            <w:tcW w:w="675" w:type="dxa"/>
            <w:noWrap w:val="0"/>
            <w:vAlign w:val="center"/>
          </w:tcPr>
          <w:p w14:paraId="3D9A0F84">
            <w:pPr>
              <w:adjustRightInd w:val="0"/>
              <w:snapToGrid w:val="0"/>
              <w:ind w:right="140" w:rightChars="50"/>
              <w:jc w:val="center"/>
              <w:rPr>
                <w:rFonts w:ascii="仿宋_GB2312" w:hAnsi="仿宋_GB2312" w:eastAsia="仿宋_GB2312" w:cs="仿宋_GB2312"/>
                <w:szCs w:val="21"/>
                <w:highlight w:val="none"/>
              </w:rPr>
            </w:pPr>
          </w:p>
        </w:tc>
        <w:tc>
          <w:tcPr>
            <w:tcW w:w="682" w:type="dxa"/>
            <w:noWrap w:val="0"/>
            <w:vAlign w:val="center"/>
          </w:tcPr>
          <w:p w14:paraId="32C64D3A">
            <w:pPr>
              <w:adjustRightInd w:val="0"/>
              <w:snapToGrid w:val="0"/>
              <w:ind w:right="140" w:rightChars="50"/>
              <w:jc w:val="center"/>
              <w:rPr>
                <w:rFonts w:ascii="仿宋_GB2312" w:hAnsi="仿宋_GB2312" w:eastAsia="仿宋_GB2312" w:cs="仿宋_GB2312"/>
                <w:szCs w:val="21"/>
                <w:highlight w:val="none"/>
              </w:rPr>
            </w:pPr>
          </w:p>
        </w:tc>
        <w:tc>
          <w:tcPr>
            <w:tcW w:w="802" w:type="dxa"/>
            <w:noWrap w:val="0"/>
            <w:vAlign w:val="center"/>
          </w:tcPr>
          <w:p w14:paraId="4FA0B264">
            <w:pPr>
              <w:adjustRightInd w:val="0"/>
              <w:snapToGrid w:val="0"/>
              <w:ind w:right="140" w:rightChars="50"/>
              <w:jc w:val="center"/>
              <w:rPr>
                <w:rFonts w:ascii="仿宋_GB2312" w:hAnsi="仿宋_GB2312" w:eastAsia="仿宋_GB2312" w:cs="仿宋_GB2312"/>
                <w:szCs w:val="21"/>
                <w:highlight w:val="none"/>
              </w:rPr>
            </w:pPr>
          </w:p>
        </w:tc>
      </w:tr>
    </w:tbl>
    <w:p w14:paraId="60B2D89E">
      <w:pPr>
        <w:adjustRightInd w:val="0"/>
        <w:snapToGrid w:val="0"/>
        <w:spacing w:line="360" w:lineRule="auto"/>
        <w:ind w:right="140" w:rightChars="50"/>
        <w:jc w:val="left"/>
        <w:rPr>
          <w:rFonts w:ascii="仿宋_GB2312" w:hAnsi="仿宋_GB2312" w:eastAsia="仿宋_GB2312" w:cs="仿宋_GB2312"/>
          <w:szCs w:val="21"/>
          <w:highlight w:val="none"/>
        </w:rPr>
      </w:pPr>
    </w:p>
    <w:p w14:paraId="5F80D7A0">
      <w:pPr>
        <w:adjustRightInd w:val="0"/>
        <w:snapToGrid w:val="0"/>
        <w:spacing w:line="360" w:lineRule="auto"/>
        <w:ind w:right="140" w:rightChars="50"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注：此表中，总价应和开标一览表的投标总价相一致。</w:t>
      </w:r>
    </w:p>
    <w:p w14:paraId="44194BF1">
      <w:pPr>
        <w:adjustRightInd w:val="0"/>
        <w:snapToGrid w:val="0"/>
        <w:spacing w:line="360" w:lineRule="auto"/>
        <w:ind w:right="140" w:rightChars="50" w:firstLine="420" w:firstLineChars="200"/>
        <w:jc w:val="left"/>
        <w:rPr>
          <w:rFonts w:ascii="仿宋_GB2312" w:hAnsi="仿宋_GB2312" w:eastAsia="仿宋_GB2312" w:cs="仿宋_GB2312"/>
          <w:szCs w:val="21"/>
          <w:highlight w:val="none"/>
        </w:rPr>
      </w:pPr>
    </w:p>
    <w:p w14:paraId="357FF7C6">
      <w:pPr>
        <w:adjustRightInd w:val="0"/>
        <w:snapToGrid w:val="0"/>
        <w:spacing w:line="360" w:lineRule="auto"/>
        <w:ind w:right="140" w:rightChars="50" w:firstLine="420" w:firstLineChars="200"/>
        <w:jc w:val="left"/>
        <w:rPr>
          <w:rFonts w:ascii="仿宋_GB2312" w:hAnsi="仿宋_GB2312" w:eastAsia="仿宋_GB2312" w:cs="仿宋_GB2312"/>
          <w:szCs w:val="21"/>
          <w:highlight w:val="none"/>
        </w:rPr>
      </w:pPr>
    </w:p>
    <w:p w14:paraId="5477E006">
      <w:pPr>
        <w:adjustRightInd w:val="0"/>
        <w:snapToGrid w:val="0"/>
        <w:spacing w:line="360" w:lineRule="auto"/>
        <w:ind w:right="140" w:rightChars="50"/>
        <w:jc w:val="left"/>
        <w:rPr>
          <w:rFonts w:ascii="仿宋_GB2312" w:hAnsi="仿宋_GB2312" w:eastAsia="仿宋_GB2312" w:cs="仿宋_GB2312"/>
          <w:szCs w:val="21"/>
          <w:highlight w:val="none"/>
        </w:rPr>
      </w:pPr>
    </w:p>
    <w:p w14:paraId="67F3C440">
      <w:pPr>
        <w:adjustRightInd w:val="0"/>
        <w:snapToGrid w:val="0"/>
        <w:spacing w:line="360" w:lineRule="auto"/>
        <w:ind w:right="140" w:rightChars="50"/>
        <w:jc w:val="left"/>
        <w:rPr>
          <w:rFonts w:ascii="仿宋_GB2312" w:hAnsi="仿宋_GB2312" w:eastAsia="仿宋_GB2312" w:cs="仿宋_GB2312"/>
          <w:szCs w:val="21"/>
          <w:highlight w:val="none"/>
        </w:rPr>
      </w:pPr>
    </w:p>
    <w:p w14:paraId="75DFEB62">
      <w:pPr>
        <w:adjustRightInd w:val="0"/>
        <w:snapToGrid w:val="0"/>
        <w:spacing w:line="360" w:lineRule="auto"/>
        <w:ind w:right="140" w:rightChars="50"/>
        <w:jc w:val="left"/>
        <w:rPr>
          <w:rFonts w:ascii="仿宋_GB2312" w:hAnsi="仿宋_GB2312" w:eastAsia="仿宋_GB2312" w:cs="仿宋_GB2312"/>
          <w:szCs w:val="21"/>
          <w:highlight w:val="none"/>
        </w:rPr>
      </w:pPr>
    </w:p>
    <w:p w14:paraId="18307EE5">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12235344">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17E770DF">
      <w:pPr>
        <w:adjustRightInd w:val="0"/>
        <w:snapToGrid w:val="0"/>
        <w:spacing w:line="480" w:lineRule="auto"/>
        <w:ind w:right="140" w:rightChars="50"/>
        <w:jc w:val="left"/>
        <w:rPr>
          <w:rFonts w:ascii="仿宋_GB2312" w:hAnsi="仿宋_GB2312" w:eastAsia="仿宋_GB2312" w:cs="仿宋_GB2312"/>
          <w:szCs w:val="21"/>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14898805">
      <w:pPr>
        <w:pStyle w:val="3"/>
        <w:adjustRightInd w:val="0"/>
        <w:snapToGrid w:val="0"/>
        <w:spacing w:before="0" w:after="0" w:line="240" w:lineRule="auto"/>
        <w:jc w:val="left"/>
        <w:rPr>
          <w:rFonts w:ascii="宋体" w:hAnsi="宋体" w:eastAsia="宋体" w:cs="仿宋_GB2312"/>
          <w:color w:val="000000"/>
          <w:szCs w:val="28"/>
        </w:rPr>
      </w:pPr>
      <w:r>
        <w:rPr>
          <w:rFonts w:hint="eastAsia" w:ascii="仿宋_GB2312" w:hAnsi="仿宋_GB2312" w:eastAsia="仿宋_GB2312" w:cs="仿宋_GB2312"/>
          <w:szCs w:val="21"/>
          <w:highlight w:val="none"/>
        </w:rPr>
        <w:br w:type="page"/>
      </w:r>
      <w:r>
        <w:rPr>
          <w:rFonts w:hint="eastAsia" w:ascii="宋体" w:hAnsi="宋体" w:eastAsia="宋体" w:cs="仿宋_GB2312"/>
          <w:color w:val="000000"/>
          <w:szCs w:val="28"/>
        </w:rPr>
        <w:t>格式13</w:t>
      </w:r>
    </w:p>
    <w:p w14:paraId="781D3FDE">
      <w:pPr>
        <w:adjustRightInd w:val="0"/>
        <w:snapToGrid w:val="0"/>
        <w:spacing w:before="319" w:beforeLines="100" w:line="360" w:lineRule="auto"/>
        <w:ind w:right="140" w:rightChars="50"/>
        <w:jc w:val="center"/>
        <w:rPr>
          <w:rFonts w:hint="eastAsia" w:ascii="仿宋_GB2312" w:hAnsi="仿宋_GB2312" w:eastAsia="仿宋_GB2312" w:cs="仿宋_GB2312"/>
          <w:b/>
          <w:bCs/>
          <w:sz w:val="32"/>
          <w:szCs w:val="32"/>
        </w:rPr>
      </w:pPr>
      <w:bookmarkStart w:id="110" w:name="_Toc31555_WPSOffice_Level2"/>
      <w:bookmarkStart w:id="111" w:name="_Toc9235_WPSOffice_Level2"/>
      <w:r>
        <w:rPr>
          <w:rFonts w:hint="eastAsia" w:ascii="仿宋_GB2312" w:hAnsi="仿宋_GB2312" w:eastAsia="仿宋_GB2312" w:cs="仿宋_GB2312"/>
          <w:b/>
          <w:bCs/>
          <w:sz w:val="32"/>
          <w:szCs w:val="32"/>
        </w:rPr>
        <w:t>技术规格偏离表</w:t>
      </w:r>
      <w:bookmarkEnd w:id="110"/>
      <w:bookmarkEnd w:id="111"/>
    </w:p>
    <w:tbl>
      <w:tblPr>
        <w:tblStyle w:val="1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402F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noWrap w:val="0"/>
            <w:vAlign w:val="center"/>
          </w:tcPr>
          <w:p w14:paraId="2F6923E3">
            <w:pPr>
              <w:adjustRightInd w:val="0"/>
              <w:snapToGrid w:val="0"/>
              <w:ind w:right="140" w:rightChars="50"/>
              <w:jc w:val="left"/>
              <w:rPr>
                <w:rFonts w:hint="eastAsia" w:ascii="仿宋_GB2312" w:hAnsi="仿宋_GB2312" w:eastAsia="仿宋_GB2312" w:cs="仿宋_GB2312"/>
                <w:szCs w:val="21"/>
              </w:rPr>
            </w:pPr>
            <w:r>
              <w:rPr>
                <w:rFonts w:hint="eastAsia" w:ascii="仿宋_GB2312" w:hAnsi="仿宋_GB2312" w:eastAsia="仿宋_GB2312" w:cs="仿宋_GB2312"/>
                <w:szCs w:val="21"/>
              </w:rPr>
              <w:t>包号/序号：</w:t>
            </w:r>
          </w:p>
          <w:p w14:paraId="2B54E3F4">
            <w:pPr>
              <w:pStyle w:val="16"/>
              <w:widowControl w:val="0"/>
              <w:adjustRightInd w:val="0"/>
              <w:snapToGrid w:val="0"/>
              <w:spacing w:before="0" w:beforeAutospacing="0" w:after="0" w:afterAutospacing="0"/>
              <w:jc w:val="both"/>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w:t>
            </w:r>
          </w:p>
          <w:p w14:paraId="5E343DC2">
            <w:pPr>
              <w:pStyle w:val="16"/>
              <w:widowControl w:val="0"/>
              <w:adjustRightInd w:val="0"/>
              <w:snapToGrid w:val="0"/>
              <w:spacing w:before="0" w:beforeAutospacing="0" w:after="0" w:afterAutospacing="0"/>
              <w:jc w:val="both"/>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w:t>
            </w:r>
          </w:p>
          <w:p w14:paraId="7FA1F3A1">
            <w:pPr>
              <w:tabs>
                <w:tab w:val="left" w:pos="0"/>
              </w:tabs>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是否为经过审批采购的进口产品：</w:t>
            </w:r>
          </w:p>
        </w:tc>
      </w:tr>
      <w:tr w14:paraId="51F8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55F0E75C">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招标文件要求</w:t>
            </w:r>
          </w:p>
          <w:p w14:paraId="33131B89">
            <w:pPr>
              <w:ind w:hanging="1"/>
              <w:rPr>
                <w:rFonts w:hint="eastAsia"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19949D9C">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投标文件</w:t>
            </w:r>
          </w:p>
          <w:p w14:paraId="65332D15">
            <w:pPr>
              <w:tabs>
                <w:tab w:val="left" w:pos="0"/>
              </w:tabs>
              <w:spacing w:line="240" w:lineRule="exact"/>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1295B0B4">
            <w:pPr>
              <w:tabs>
                <w:tab w:val="left" w:pos="0"/>
              </w:tabs>
              <w:spacing w:line="240" w:lineRule="exact"/>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DC38C98">
            <w:pPr>
              <w:tabs>
                <w:tab w:val="left" w:pos="0"/>
              </w:tabs>
              <w:spacing w:line="240" w:lineRule="exact"/>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noWrap w:val="0"/>
            <w:vAlign w:val="center"/>
          </w:tcPr>
          <w:p w14:paraId="4C1A28FF">
            <w:pPr>
              <w:tabs>
                <w:tab w:val="left" w:pos="0"/>
              </w:tabs>
              <w:spacing w:line="24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证明材料</w:t>
            </w:r>
          </w:p>
        </w:tc>
      </w:tr>
      <w:tr w14:paraId="07F1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3A1CD781">
            <w:pPr>
              <w:adjustRightInd w:val="0"/>
              <w:snapToGrid w:val="0"/>
              <w:ind w:hanging="1"/>
              <w:jc w:val="both"/>
              <w:rPr>
                <w:rFonts w:hint="eastAsia" w:ascii="仿宋_GB2312" w:hAnsi="仿宋_GB2312" w:eastAsia="仿宋_GB2312" w:cs="仿宋_GB2312"/>
                <w:szCs w:val="21"/>
              </w:rPr>
            </w:pPr>
            <w:r>
              <w:rPr>
                <w:rFonts w:hint="eastAsia" w:ascii="仿宋_GB2312" w:hAnsi="仿宋_GB2312" w:eastAsia="仿宋_GB2312" w:cs="仿宋_GB2312"/>
                <w:szCs w:val="21"/>
              </w:rPr>
              <w:t>按</w:t>
            </w:r>
            <w:r>
              <w:rPr>
                <w:rFonts w:hint="eastAsia" w:ascii="仿宋_GB2312" w:hAnsi="仿宋_GB2312" w:eastAsia="仿宋_GB2312" w:cs="仿宋_GB2312"/>
                <w:szCs w:val="21"/>
                <w:lang w:val="en-US" w:eastAsia="zh-CN"/>
              </w:rPr>
              <w:t>第三章货物</w:t>
            </w:r>
            <w:r>
              <w:rPr>
                <w:rFonts w:hint="eastAsia" w:ascii="仿宋_GB2312" w:hAnsi="仿宋_GB2312" w:eastAsia="仿宋_GB2312" w:cs="仿宋_GB2312"/>
                <w:szCs w:val="21"/>
              </w:rPr>
              <w:t>需求中“二、技术参数”填写</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5836B3BA">
            <w:pPr>
              <w:tabs>
                <w:tab w:val="left" w:pos="0"/>
              </w:tabs>
              <w:adjustRightInd w:val="0"/>
              <w:snapToGrid w:val="0"/>
              <w:jc w:val="center"/>
              <w:rPr>
                <w:rFonts w:hint="eastAsia"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4F8523FE">
            <w:pPr>
              <w:tabs>
                <w:tab w:val="left" w:pos="0"/>
              </w:tabs>
              <w:spacing w:line="240" w:lineRule="exact"/>
              <w:jc w:val="center"/>
              <w:rPr>
                <w:rFonts w:hint="eastAsia"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8610AD7">
            <w:pPr>
              <w:tabs>
                <w:tab w:val="left" w:pos="0"/>
              </w:tabs>
              <w:spacing w:line="240" w:lineRule="exact"/>
              <w:jc w:val="center"/>
              <w:rPr>
                <w:rFonts w:hint="eastAsia"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2B22253A">
            <w:pPr>
              <w:tabs>
                <w:tab w:val="left" w:pos="0"/>
              </w:tabs>
              <w:spacing w:line="240" w:lineRule="exact"/>
              <w:jc w:val="center"/>
              <w:rPr>
                <w:rFonts w:hint="eastAsia" w:ascii="仿宋_GB2312" w:hAnsi="仿宋_GB2312" w:eastAsia="仿宋_GB2312" w:cs="仿宋_GB2312"/>
                <w:kern w:val="0"/>
                <w:szCs w:val="21"/>
              </w:rPr>
            </w:pPr>
          </w:p>
        </w:tc>
      </w:tr>
      <w:tr w14:paraId="36A0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2C4EA570">
            <w:pPr>
              <w:adjustRightInd w:val="0"/>
              <w:snapToGrid w:val="0"/>
              <w:ind w:hanging="1"/>
              <w:jc w:val="center"/>
              <w:rPr>
                <w:rFonts w:hint="eastAsia" w:ascii="仿宋_GB2312" w:hAnsi="仿宋_GB2312" w:eastAsia="仿宋_GB2312" w:cs="仿宋_GB2312"/>
                <w:szCs w:val="21"/>
              </w:rPr>
            </w:pPr>
            <w:r>
              <w:rPr>
                <w:rFonts w:hint="eastAsia" w:ascii="仿宋_GB2312" w:hAnsi="仿宋_GB2312" w:eastAsia="仿宋_GB2312" w:cs="仿宋_GB2312"/>
                <w:szCs w:val="21"/>
              </w:rPr>
              <w:t>其它</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BA9E2AC">
            <w:pPr>
              <w:tabs>
                <w:tab w:val="left" w:pos="-61"/>
              </w:tabs>
              <w:adjustRightInd w:val="0"/>
              <w:snapToGrid w:val="0"/>
              <w:ind w:right="-72" w:rightChars="-26"/>
              <w:jc w:val="left"/>
              <w:rPr>
                <w:rFonts w:hint="eastAsia"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671A6E23">
            <w:pPr>
              <w:tabs>
                <w:tab w:val="left" w:pos="0"/>
              </w:tabs>
              <w:spacing w:line="240" w:lineRule="exact"/>
              <w:jc w:val="center"/>
              <w:rPr>
                <w:rFonts w:hint="eastAsia"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34481AD">
            <w:pPr>
              <w:tabs>
                <w:tab w:val="left" w:pos="0"/>
              </w:tabs>
              <w:spacing w:line="240" w:lineRule="exact"/>
              <w:jc w:val="center"/>
              <w:rPr>
                <w:rFonts w:hint="eastAsia"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72851E82">
            <w:pPr>
              <w:tabs>
                <w:tab w:val="left" w:pos="0"/>
              </w:tabs>
              <w:spacing w:line="240" w:lineRule="exact"/>
              <w:jc w:val="center"/>
              <w:rPr>
                <w:rFonts w:hint="eastAsia" w:ascii="仿宋_GB2312" w:hAnsi="仿宋_GB2312" w:eastAsia="仿宋_GB2312" w:cs="仿宋_GB2312"/>
                <w:kern w:val="0"/>
                <w:szCs w:val="21"/>
              </w:rPr>
            </w:pPr>
          </w:p>
        </w:tc>
      </w:tr>
    </w:tbl>
    <w:p w14:paraId="3E28D648">
      <w:pPr>
        <w:adjustRightInd w:val="0"/>
        <w:snapToGrid w:val="0"/>
        <w:spacing w:line="360" w:lineRule="auto"/>
        <w:ind w:right="140" w:rightChars="50"/>
        <w:jc w:val="left"/>
        <w:rPr>
          <w:rFonts w:ascii="宋体" w:hAnsi="宋体" w:eastAsia="宋体" w:cs="仿宋_GB2312"/>
          <w:b/>
          <w:color w:val="000000"/>
          <w:szCs w:val="21"/>
        </w:rPr>
      </w:pPr>
    </w:p>
    <w:p w14:paraId="7B936F72">
      <w:pPr>
        <w:adjustRightInd w:val="0"/>
        <w:snapToGrid w:val="0"/>
        <w:spacing w:line="360" w:lineRule="auto"/>
        <w:ind w:right="140" w:rightChars="50"/>
        <w:jc w:val="left"/>
        <w:rPr>
          <w:rFonts w:ascii="宋体" w:hAnsi="宋体" w:eastAsia="宋体" w:cs="仿宋_GB2312"/>
          <w:b/>
          <w:color w:val="000000"/>
          <w:szCs w:val="21"/>
        </w:rPr>
      </w:pPr>
      <w:r>
        <w:rPr>
          <w:rFonts w:hint="eastAsia" w:ascii="宋体" w:hAnsi="宋体" w:eastAsia="宋体" w:cs="仿宋_GB2312"/>
          <w:b/>
          <w:color w:val="000000"/>
          <w:szCs w:val="21"/>
        </w:rPr>
        <w:t>填表要求：</w:t>
      </w:r>
    </w:p>
    <w:p w14:paraId="249ED6B5">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1．“投标文件响应内容”一栏由投标人按照招标文件要求填写并进行逐项响应。</w:t>
      </w:r>
    </w:p>
    <w:p w14:paraId="6D7A98A0">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2．“偏离程度”一栏根据“投标文件响应内容”与招标文件逐项对照的结果填写。偏离必须用 “正偏离、负偏离或无偏离”三个名称中的一种进行标注。</w:t>
      </w:r>
    </w:p>
    <w:p w14:paraId="4C7CF91F">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3．“偏离说明”一栏由投标人对偏离的情况做详细说明。</w:t>
      </w:r>
    </w:p>
    <w:p w14:paraId="5A64FBA5">
      <w:pPr>
        <w:snapToGrid w:val="0"/>
        <w:spacing w:line="480" w:lineRule="auto"/>
        <w:rPr>
          <w:rFonts w:hint="eastAsia" w:ascii="仿宋" w:hAnsi="仿宋" w:eastAsia="仿宋" w:cs="仿宋"/>
          <w:color w:val="000000"/>
        </w:rPr>
      </w:pPr>
    </w:p>
    <w:p w14:paraId="4773CE0C">
      <w:pPr>
        <w:snapToGrid w:val="0"/>
        <w:spacing w:line="480" w:lineRule="auto"/>
        <w:rPr>
          <w:rFonts w:hint="eastAsia" w:ascii="仿宋" w:hAnsi="仿宋" w:eastAsia="仿宋" w:cs="仿宋"/>
          <w:color w:val="000000"/>
        </w:rPr>
      </w:pPr>
      <w:r>
        <w:rPr>
          <w:rFonts w:hint="eastAsia" w:ascii="仿宋" w:hAnsi="仿宋" w:eastAsia="仿宋" w:cs="仿宋"/>
          <w:color w:val="000000"/>
        </w:rPr>
        <w:t>投标人名称（加盖单位公章）：</w:t>
      </w:r>
      <w:r>
        <w:rPr>
          <w:rFonts w:hint="eastAsia" w:ascii="仿宋" w:hAnsi="仿宋" w:eastAsia="仿宋" w:cs="仿宋"/>
          <w:color w:val="000000"/>
          <w:u w:val="single"/>
        </w:rPr>
        <w:t xml:space="preserve">           </w:t>
      </w:r>
    </w:p>
    <w:p w14:paraId="3B52A9FB">
      <w:pPr>
        <w:snapToGrid w:val="0"/>
        <w:spacing w:line="480" w:lineRule="auto"/>
        <w:rPr>
          <w:rFonts w:hint="eastAsia" w:ascii="仿宋" w:hAnsi="仿宋" w:eastAsia="仿宋" w:cs="仿宋"/>
          <w:color w:val="000000"/>
        </w:rPr>
      </w:pPr>
      <w:r>
        <w:rPr>
          <w:rFonts w:hint="eastAsia" w:ascii="仿宋" w:hAnsi="仿宋" w:eastAsia="仿宋" w:cs="仿宋"/>
          <w:color w:val="000000"/>
        </w:rPr>
        <w:t>法定代表人（或</w:t>
      </w:r>
      <w:r>
        <w:rPr>
          <w:rFonts w:hint="eastAsia" w:ascii="仿宋" w:hAnsi="仿宋" w:eastAsia="仿宋" w:cs="仿宋"/>
          <w:color w:val="000000"/>
          <w:szCs w:val="21"/>
        </w:rPr>
        <w:t>非法人组织负责人）或</w:t>
      </w:r>
      <w:r>
        <w:rPr>
          <w:rFonts w:hint="eastAsia" w:ascii="仿宋" w:hAnsi="仿宋" w:eastAsia="仿宋" w:cs="仿宋"/>
          <w:color w:val="000000"/>
        </w:rPr>
        <w:t>其</w:t>
      </w:r>
      <w:r>
        <w:rPr>
          <w:rFonts w:hint="eastAsia" w:ascii="仿宋" w:hAnsi="仿宋" w:eastAsia="仿宋" w:cs="仿宋"/>
          <w:color w:val="000000"/>
          <w:szCs w:val="21"/>
        </w:rPr>
        <w:t>授权</w:t>
      </w:r>
      <w:r>
        <w:rPr>
          <w:rFonts w:hint="eastAsia" w:ascii="仿宋" w:hAnsi="仿宋" w:eastAsia="仿宋" w:cs="仿宋"/>
          <w:color w:val="000000"/>
        </w:rPr>
        <w:t>委托</w:t>
      </w:r>
      <w:r>
        <w:rPr>
          <w:rFonts w:hint="eastAsia" w:ascii="仿宋" w:hAnsi="仿宋" w:eastAsia="仿宋" w:cs="仿宋"/>
          <w:color w:val="000000"/>
          <w:szCs w:val="21"/>
        </w:rPr>
        <w:t>人</w:t>
      </w:r>
      <w:r>
        <w:rPr>
          <w:rFonts w:hint="eastAsia" w:ascii="仿宋" w:hAnsi="仿宋" w:eastAsia="仿宋" w:cs="仿宋"/>
          <w:color w:val="000000"/>
        </w:rPr>
        <w:t>(签字或盖章)：</w:t>
      </w:r>
      <w:r>
        <w:rPr>
          <w:rFonts w:hint="eastAsia" w:ascii="仿宋" w:hAnsi="仿宋" w:eastAsia="仿宋" w:cs="仿宋"/>
          <w:color w:val="000000"/>
          <w:u w:val="single"/>
        </w:rPr>
        <w:t xml:space="preserve">           </w:t>
      </w:r>
    </w:p>
    <w:p w14:paraId="26ACFB97">
      <w:pPr>
        <w:adjustRightInd w:val="0"/>
        <w:snapToGrid w:val="0"/>
        <w:spacing w:line="480" w:lineRule="auto"/>
        <w:ind w:right="140" w:rightChars="50"/>
        <w:jc w:val="left"/>
        <w:rPr>
          <w:rFonts w:hint="eastAsia" w:ascii="仿宋" w:hAnsi="仿宋" w:eastAsia="仿宋" w:cs="仿宋"/>
          <w:szCs w:val="21"/>
          <w:highlight w:val="none"/>
          <w:u w:val="single"/>
        </w:rPr>
      </w:pPr>
      <w:r>
        <w:rPr>
          <w:rFonts w:hint="eastAsia" w:ascii="仿宋" w:hAnsi="仿宋" w:eastAsia="仿宋" w:cs="仿宋"/>
          <w:color w:val="000000"/>
        </w:rPr>
        <w:t>日期：</w:t>
      </w:r>
      <w:r>
        <w:rPr>
          <w:rFonts w:hint="eastAsia" w:ascii="仿宋" w:hAnsi="仿宋" w:eastAsia="仿宋" w:cs="仿宋"/>
          <w:color w:val="000000"/>
          <w:u w:val="single"/>
        </w:rPr>
        <w:t xml:space="preserve">               </w:t>
      </w:r>
    </w:p>
    <w:p w14:paraId="7457CFD2">
      <w:pPr>
        <w:pStyle w:val="3"/>
        <w:adjustRightInd w:val="0"/>
        <w:snapToGrid w:val="0"/>
        <w:spacing w:before="0" w:after="0" w:line="240" w:lineRule="auto"/>
        <w:jc w:val="left"/>
        <w:rPr>
          <w:rFonts w:hint="eastAsia" w:ascii="仿宋_GB2312" w:hAnsi="仿宋_GB2312" w:eastAsia="仿宋_GB2312" w:cs="仿宋_GB2312"/>
          <w:szCs w:val="28"/>
          <w:lang w:eastAsia="zh-CN"/>
        </w:rPr>
      </w:pPr>
      <w:r>
        <w:rPr>
          <w:rFonts w:hint="eastAsia" w:ascii="仿宋_GB2312" w:hAnsi="仿宋_GB2312" w:eastAsia="仿宋_GB2312" w:cs="仿宋_GB2312"/>
          <w:b w:val="0"/>
          <w:szCs w:val="28"/>
          <w:highlight w:val="none"/>
        </w:rPr>
        <w:br w:type="page"/>
      </w: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4</w:t>
      </w:r>
    </w:p>
    <w:p w14:paraId="526D066A">
      <w:pPr>
        <w:adjustRightInd w:val="0"/>
        <w:snapToGrid w:val="0"/>
        <w:ind w:right="140" w:rightChars="50"/>
        <w:jc w:val="center"/>
        <w:rPr>
          <w:rFonts w:hint="eastAsia" w:ascii="仿宋_GB2312" w:hAnsi="仿宋_GB2312" w:eastAsia="仿宋_GB2312" w:cs="仿宋_GB2312"/>
          <w:b/>
          <w:bCs/>
          <w:sz w:val="32"/>
          <w:szCs w:val="32"/>
        </w:rPr>
      </w:pPr>
      <w:bookmarkStart w:id="112" w:name="_Toc4431_WPSOffice_Level2"/>
      <w:bookmarkStart w:id="113" w:name="_Toc8488_WPSOffice_Level2"/>
      <w:r>
        <w:rPr>
          <w:rFonts w:hint="eastAsia" w:ascii="仿宋_GB2312" w:hAnsi="仿宋_GB2312" w:eastAsia="仿宋_GB2312" w:cs="仿宋_GB2312"/>
          <w:b/>
          <w:bCs/>
          <w:sz w:val="32"/>
          <w:szCs w:val="32"/>
        </w:rPr>
        <w:t>商务条款偏离表</w:t>
      </w:r>
      <w:bookmarkEnd w:id="112"/>
      <w:bookmarkEnd w:id="113"/>
    </w:p>
    <w:p w14:paraId="2E70154C">
      <w:pPr>
        <w:adjustRightInd w:val="0"/>
        <w:snapToGrid w:val="0"/>
        <w:spacing w:line="360" w:lineRule="auto"/>
        <w:ind w:right="140" w:rightChars="5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包号： </w:t>
      </w:r>
    </w:p>
    <w:tbl>
      <w:tblPr>
        <w:tblStyle w:val="19"/>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3816"/>
        <w:gridCol w:w="2217"/>
        <w:gridCol w:w="926"/>
        <w:gridCol w:w="936"/>
      </w:tblGrid>
      <w:tr w14:paraId="364D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18" w:type="dxa"/>
            <w:noWrap w:val="0"/>
            <w:vAlign w:val="center"/>
          </w:tcPr>
          <w:p w14:paraId="069A84A9">
            <w:pPr>
              <w:adjustRightInd w:val="0"/>
              <w:snapToGrid w:val="0"/>
              <w:ind w:right="-64" w:rightChars="-23"/>
              <w:jc w:val="center"/>
              <w:rPr>
                <w:rFonts w:hint="eastAsia" w:ascii="仿宋_GB2312" w:hAnsi="仿宋_GB2312" w:eastAsia="仿宋_GB2312" w:cs="仿宋_GB2312"/>
                <w:szCs w:val="21"/>
              </w:rPr>
            </w:pPr>
            <w:r>
              <w:rPr>
                <w:rFonts w:hint="eastAsia" w:ascii="仿宋_GB2312" w:hAnsi="仿宋_GB2312" w:eastAsia="仿宋_GB2312" w:cs="仿宋_GB2312"/>
                <w:szCs w:val="21"/>
              </w:rPr>
              <w:t>序号</w:t>
            </w:r>
          </w:p>
        </w:tc>
        <w:tc>
          <w:tcPr>
            <w:tcW w:w="3816" w:type="dxa"/>
            <w:noWrap w:val="0"/>
            <w:vAlign w:val="center"/>
          </w:tcPr>
          <w:p w14:paraId="094338A7">
            <w:pPr>
              <w:adjustRightInd w:val="0"/>
              <w:snapToGrid w:val="0"/>
              <w:ind w:right="-98" w:rightChars="-35"/>
              <w:jc w:val="center"/>
              <w:rPr>
                <w:rFonts w:hint="eastAsia"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3F44E7D5">
            <w:pPr>
              <w:adjustRightInd w:val="0"/>
              <w:snapToGrid w:val="0"/>
              <w:ind w:right="-98" w:rightChars="-35"/>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217" w:type="dxa"/>
            <w:noWrap w:val="0"/>
            <w:vAlign w:val="center"/>
          </w:tcPr>
          <w:p w14:paraId="0AFFCA27">
            <w:pPr>
              <w:adjustRightInd w:val="0"/>
              <w:snapToGrid w:val="0"/>
              <w:ind w:right="-142" w:rightChars="-51"/>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926" w:type="dxa"/>
            <w:noWrap w:val="0"/>
            <w:vAlign w:val="center"/>
          </w:tcPr>
          <w:p w14:paraId="469D1928">
            <w:pPr>
              <w:adjustRightInd w:val="0"/>
              <w:snapToGrid w:val="0"/>
              <w:ind w:left="-78" w:leftChars="-28" w:right="-140" w:rightChars="-50"/>
              <w:rPr>
                <w:rFonts w:hint="eastAsia" w:ascii="仿宋_GB2312" w:hAnsi="仿宋_GB2312" w:eastAsia="仿宋_GB2312" w:cs="仿宋_GB2312"/>
                <w:szCs w:val="21"/>
              </w:rPr>
            </w:pPr>
            <w:r>
              <w:rPr>
                <w:rFonts w:hint="eastAsia" w:ascii="仿宋_GB2312" w:hAnsi="仿宋_GB2312" w:eastAsia="仿宋_GB2312" w:cs="仿宋_GB2312"/>
                <w:szCs w:val="21"/>
              </w:rPr>
              <w:t>偏离程度</w:t>
            </w:r>
          </w:p>
        </w:tc>
        <w:tc>
          <w:tcPr>
            <w:tcW w:w="936" w:type="dxa"/>
            <w:noWrap w:val="0"/>
            <w:vAlign w:val="center"/>
          </w:tcPr>
          <w:p w14:paraId="697246C1">
            <w:pPr>
              <w:adjustRightInd w:val="0"/>
              <w:snapToGrid w:val="0"/>
              <w:ind w:left="-78" w:leftChars="-28" w:right="-140" w:rightChars="-50"/>
              <w:rPr>
                <w:rFonts w:hint="eastAsia" w:ascii="仿宋_GB2312" w:hAnsi="仿宋_GB2312" w:eastAsia="仿宋_GB2312" w:cs="仿宋_GB2312"/>
                <w:szCs w:val="21"/>
              </w:rPr>
            </w:pPr>
            <w:r>
              <w:rPr>
                <w:rFonts w:hint="eastAsia" w:ascii="仿宋_GB2312" w:hAnsi="仿宋_GB2312" w:eastAsia="仿宋_GB2312" w:cs="仿宋_GB2312"/>
                <w:szCs w:val="21"/>
              </w:rPr>
              <w:t>偏离说明</w:t>
            </w:r>
          </w:p>
        </w:tc>
      </w:tr>
      <w:tr w14:paraId="7865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79D670BF">
            <w:pPr>
              <w:adjustRightInd w:val="0"/>
              <w:snapToGrid w:val="0"/>
              <w:ind w:right="140" w:rightChars="50"/>
              <w:jc w:val="center"/>
              <w:rPr>
                <w:rFonts w:hint="eastAsia"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1</w:t>
            </w:r>
          </w:p>
        </w:tc>
        <w:tc>
          <w:tcPr>
            <w:tcW w:w="3816" w:type="dxa"/>
            <w:noWrap w:val="0"/>
            <w:vAlign w:val="center"/>
          </w:tcPr>
          <w:p w14:paraId="1F774ACB">
            <w:pPr>
              <w:adjustRightInd w:val="0"/>
              <w:snapToGrid w:val="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交货时间：</w:t>
            </w:r>
            <w:r>
              <w:rPr>
                <w:rFonts w:hint="eastAsia" w:ascii="仿宋_GB2312" w:hAnsi="仿宋_GB2312" w:eastAsia="仿宋_GB2312" w:cs="仿宋_GB2312"/>
                <w:szCs w:val="21"/>
                <w:lang w:eastAsia="zh-CN"/>
              </w:rPr>
              <w:t>合同签订后（15）日内完成供货并安装调试完成。(具体时间以签订合同为准)</w:t>
            </w:r>
          </w:p>
        </w:tc>
        <w:tc>
          <w:tcPr>
            <w:tcW w:w="2217" w:type="dxa"/>
            <w:noWrap w:val="0"/>
            <w:vAlign w:val="center"/>
          </w:tcPr>
          <w:p w14:paraId="09634048">
            <w:pPr>
              <w:adjustRightInd w:val="0"/>
              <w:snapToGrid w:val="0"/>
              <w:ind w:right="140" w:rightChars="50"/>
              <w:jc w:val="center"/>
              <w:rPr>
                <w:rFonts w:hint="eastAsia" w:ascii="仿宋_GB2312" w:hAnsi="仿宋_GB2312" w:eastAsia="仿宋_GB2312" w:cs="仿宋_GB2312"/>
                <w:szCs w:val="21"/>
              </w:rPr>
            </w:pPr>
          </w:p>
        </w:tc>
        <w:tc>
          <w:tcPr>
            <w:tcW w:w="926" w:type="dxa"/>
            <w:noWrap w:val="0"/>
            <w:vAlign w:val="center"/>
          </w:tcPr>
          <w:p w14:paraId="1E2BEF32">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52030B35">
            <w:pPr>
              <w:adjustRightInd w:val="0"/>
              <w:snapToGrid w:val="0"/>
              <w:ind w:right="140" w:rightChars="50"/>
              <w:jc w:val="center"/>
              <w:rPr>
                <w:rFonts w:hint="eastAsia" w:ascii="仿宋_GB2312" w:hAnsi="仿宋_GB2312" w:eastAsia="仿宋_GB2312" w:cs="仿宋_GB2312"/>
                <w:szCs w:val="21"/>
              </w:rPr>
            </w:pPr>
          </w:p>
        </w:tc>
      </w:tr>
      <w:tr w14:paraId="6A57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3A6C4968">
            <w:pPr>
              <w:adjustRightInd w:val="0"/>
              <w:snapToGrid w:val="0"/>
              <w:ind w:right="140" w:rightChars="50"/>
              <w:jc w:val="center"/>
              <w:rPr>
                <w:rFonts w:hint="eastAsia"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2</w:t>
            </w:r>
          </w:p>
        </w:tc>
        <w:tc>
          <w:tcPr>
            <w:tcW w:w="3816" w:type="dxa"/>
            <w:noWrap w:val="0"/>
            <w:vAlign w:val="center"/>
          </w:tcPr>
          <w:p w14:paraId="20A901CA">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交货地点：采购人指定地点</w:t>
            </w:r>
          </w:p>
        </w:tc>
        <w:tc>
          <w:tcPr>
            <w:tcW w:w="2217" w:type="dxa"/>
            <w:noWrap w:val="0"/>
            <w:vAlign w:val="center"/>
          </w:tcPr>
          <w:p w14:paraId="2AA09FFE">
            <w:pPr>
              <w:adjustRightInd w:val="0"/>
              <w:snapToGrid w:val="0"/>
              <w:ind w:right="140" w:rightChars="50"/>
              <w:jc w:val="center"/>
              <w:rPr>
                <w:rFonts w:hint="eastAsia" w:ascii="仿宋_GB2312" w:hAnsi="仿宋_GB2312" w:eastAsia="仿宋_GB2312" w:cs="仿宋_GB2312"/>
                <w:szCs w:val="21"/>
              </w:rPr>
            </w:pPr>
          </w:p>
        </w:tc>
        <w:tc>
          <w:tcPr>
            <w:tcW w:w="926" w:type="dxa"/>
            <w:noWrap w:val="0"/>
            <w:vAlign w:val="center"/>
          </w:tcPr>
          <w:p w14:paraId="58B90746">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1DE228F9">
            <w:pPr>
              <w:adjustRightInd w:val="0"/>
              <w:snapToGrid w:val="0"/>
              <w:ind w:right="140" w:rightChars="50"/>
              <w:jc w:val="center"/>
              <w:rPr>
                <w:rFonts w:hint="eastAsia" w:ascii="仿宋_GB2312" w:hAnsi="仿宋_GB2312" w:eastAsia="仿宋_GB2312" w:cs="仿宋_GB2312"/>
                <w:szCs w:val="21"/>
              </w:rPr>
            </w:pPr>
          </w:p>
        </w:tc>
      </w:tr>
      <w:tr w14:paraId="2739C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390E2DA2">
            <w:pPr>
              <w:adjustRightInd w:val="0"/>
              <w:snapToGrid w:val="0"/>
              <w:ind w:right="140" w:rightChars="50"/>
              <w:jc w:val="center"/>
              <w:rPr>
                <w:rFonts w:hint="eastAsia"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3</w:t>
            </w:r>
          </w:p>
        </w:tc>
        <w:tc>
          <w:tcPr>
            <w:tcW w:w="3816" w:type="dxa"/>
            <w:noWrap w:val="0"/>
            <w:vAlign w:val="center"/>
          </w:tcPr>
          <w:p w14:paraId="758CB78B">
            <w:pPr>
              <w:adjustRightInd w:val="0"/>
              <w:snapToGrid w:val="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付款方式及条件：</w:t>
            </w:r>
            <w:r>
              <w:rPr>
                <w:rFonts w:hint="eastAsia" w:ascii="仿宋_GB2312" w:hAnsi="仿宋_GB2312" w:eastAsia="仿宋_GB2312" w:cs="仿宋_GB2312"/>
                <w:color w:val="auto"/>
                <w:szCs w:val="21"/>
                <w:lang w:eastAsia="zh-CN"/>
              </w:rPr>
              <w:t>验收合格后，自收到发票后30日内将资金支付。（具体付款方式及条件以签订合同为准）</w:t>
            </w:r>
          </w:p>
        </w:tc>
        <w:tc>
          <w:tcPr>
            <w:tcW w:w="2217" w:type="dxa"/>
            <w:noWrap w:val="0"/>
            <w:vAlign w:val="center"/>
          </w:tcPr>
          <w:p w14:paraId="46CCCB82">
            <w:pPr>
              <w:adjustRightInd w:val="0"/>
              <w:snapToGrid w:val="0"/>
              <w:ind w:right="140" w:rightChars="50"/>
              <w:jc w:val="center"/>
              <w:rPr>
                <w:rFonts w:hint="eastAsia" w:ascii="仿宋_GB2312" w:hAnsi="仿宋_GB2312" w:eastAsia="仿宋_GB2312" w:cs="仿宋_GB2312"/>
                <w:szCs w:val="21"/>
              </w:rPr>
            </w:pPr>
          </w:p>
        </w:tc>
        <w:tc>
          <w:tcPr>
            <w:tcW w:w="926" w:type="dxa"/>
            <w:noWrap w:val="0"/>
            <w:vAlign w:val="center"/>
          </w:tcPr>
          <w:p w14:paraId="1DC116FE">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33CA5F2A">
            <w:pPr>
              <w:adjustRightInd w:val="0"/>
              <w:snapToGrid w:val="0"/>
              <w:ind w:right="140" w:rightChars="50"/>
              <w:jc w:val="center"/>
              <w:rPr>
                <w:rFonts w:hint="eastAsia" w:ascii="仿宋_GB2312" w:hAnsi="仿宋_GB2312" w:eastAsia="仿宋_GB2312" w:cs="仿宋_GB2312"/>
                <w:szCs w:val="21"/>
              </w:rPr>
            </w:pPr>
          </w:p>
        </w:tc>
      </w:tr>
      <w:tr w14:paraId="0522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74E63173">
            <w:pPr>
              <w:adjustRightInd w:val="0"/>
              <w:snapToGrid w:val="0"/>
              <w:ind w:right="140" w:rightChars="50"/>
              <w:jc w:val="center"/>
              <w:rPr>
                <w:rFonts w:hint="eastAsia"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4</w:t>
            </w:r>
          </w:p>
        </w:tc>
        <w:tc>
          <w:tcPr>
            <w:tcW w:w="3816" w:type="dxa"/>
            <w:noWrap w:val="0"/>
            <w:vAlign w:val="center"/>
          </w:tcPr>
          <w:p w14:paraId="3D95E76C">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验收标准：符合国家法律法规以及招标文件和采购合同的要求。</w:t>
            </w:r>
          </w:p>
          <w:p w14:paraId="67871222">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验收程序：根据《关于印发辽宁省政府采购履约验收管理办法的通知》辽财采[2017]603号执行。</w:t>
            </w:r>
          </w:p>
          <w:p w14:paraId="2C6DCA1C">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验收报告：根据《关于印发辽宁省政府采购履约验收管理办法的通知》辽财采[2017]603号执行。</w:t>
            </w:r>
          </w:p>
          <w:p w14:paraId="2DB060D2">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组织验收主体：本项目的履约验收工作由采购人依法组织实施。</w:t>
            </w:r>
          </w:p>
        </w:tc>
        <w:tc>
          <w:tcPr>
            <w:tcW w:w="2217" w:type="dxa"/>
            <w:noWrap w:val="0"/>
            <w:vAlign w:val="center"/>
          </w:tcPr>
          <w:p w14:paraId="0B471CC0">
            <w:pPr>
              <w:adjustRightInd w:val="0"/>
              <w:snapToGrid w:val="0"/>
              <w:ind w:right="140" w:rightChars="50"/>
              <w:jc w:val="center"/>
              <w:rPr>
                <w:rFonts w:hint="eastAsia" w:ascii="仿宋_GB2312" w:hAnsi="仿宋_GB2312" w:eastAsia="仿宋_GB2312" w:cs="仿宋_GB2312"/>
                <w:szCs w:val="21"/>
              </w:rPr>
            </w:pPr>
          </w:p>
        </w:tc>
        <w:tc>
          <w:tcPr>
            <w:tcW w:w="926" w:type="dxa"/>
            <w:noWrap w:val="0"/>
            <w:vAlign w:val="center"/>
          </w:tcPr>
          <w:p w14:paraId="0A8194F8">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5443E95F">
            <w:pPr>
              <w:adjustRightInd w:val="0"/>
              <w:snapToGrid w:val="0"/>
              <w:ind w:right="140" w:rightChars="50"/>
              <w:jc w:val="center"/>
              <w:rPr>
                <w:rFonts w:hint="eastAsia" w:ascii="仿宋_GB2312" w:hAnsi="仿宋_GB2312" w:eastAsia="仿宋_GB2312" w:cs="仿宋_GB2312"/>
                <w:szCs w:val="21"/>
              </w:rPr>
            </w:pPr>
          </w:p>
        </w:tc>
      </w:tr>
      <w:tr w14:paraId="5434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48C35C4A">
            <w:pPr>
              <w:adjustRightInd w:val="0"/>
              <w:snapToGrid w:val="0"/>
              <w:ind w:right="140" w:rightChars="50"/>
              <w:jc w:val="center"/>
              <w:rPr>
                <w:rFonts w:hint="eastAsia"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5</w:t>
            </w:r>
          </w:p>
        </w:tc>
        <w:tc>
          <w:tcPr>
            <w:tcW w:w="3816" w:type="dxa"/>
            <w:noWrap w:val="0"/>
            <w:vAlign w:val="center"/>
          </w:tcPr>
          <w:p w14:paraId="4B97560F">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质量保证期：（</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）年</w:t>
            </w:r>
          </w:p>
        </w:tc>
        <w:tc>
          <w:tcPr>
            <w:tcW w:w="2217" w:type="dxa"/>
            <w:noWrap w:val="0"/>
            <w:vAlign w:val="center"/>
          </w:tcPr>
          <w:p w14:paraId="05557A2F">
            <w:pPr>
              <w:adjustRightInd w:val="0"/>
              <w:snapToGrid w:val="0"/>
              <w:ind w:right="140" w:rightChars="50"/>
              <w:jc w:val="center"/>
              <w:rPr>
                <w:rFonts w:hint="eastAsia" w:ascii="仿宋_GB2312" w:hAnsi="仿宋_GB2312" w:eastAsia="仿宋_GB2312" w:cs="仿宋_GB2312"/>
                <w:szCs w:val="21"/>
              </w:rPr>
            </w:pPr>
          </w:p>
        </w:tc>
        <w:tc>
          <w:tcPr>
            <w:tcW w:w="926" w:type="dxa"/>
            <w:noWrap w:val="0"/>
            <w:vAlign w:val="center"/>
          </w:tcPr>
          <w:p w14:paraId="04DB5327">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75DA531C">
            <w:pPr>
              <w:adjustRightInd w:val="0"/>
              <w:snapToGrid w:val="0"/>
              <w:ind w:right="140" w:rightChars="50"/>
              <w:jc w:val="center"/>
              <w:rPr>
                <w:rFonts w:hint="eastAsia" w:ascii="仿宋_GB2312" w:hAnsi="仿宋_GB2312" w:eastAsia="仿宋_GB2312" w:cs="仿宋_GB2312"/>
                <w:szCs w:val="21"/>
              </w:rPr>
            </w:pPr>
          </w:p>
        </w:tc>
      </w:tr>
      <w:tr w14:paraId="44224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0FDFD1C6">
            <w:pPr>
              <w:adjustRightInd w:val="0"/>
              <w:snapToGrid w:val="0"/>
              <w:ind w:right="140" w:rightChars="50"/>
              <w:jc w:val="center"/>
              <w:rPr>
                <w:rFonts w:hint="eastAsia" w:ascii="仿宋_GB2312" w:hAnsi="仿宋_GB2312" w:eastAsia="仿宋_GB2312" w:cs="仿宋_GB2312"/>
                <w:b/>
                <w:sz w:val="18"/>
                <w:szCs w:val="18"/>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6</w:t>
            </w:r>
          </w:p>
        </w:tc>
        <w:tc>
          <w:tcPr>
            <w:tcW w:w="3816" w:type="dxa"/>
            <w:noWrap w:val="0"/>
            <w:vAlign w:val="center"/>
          </w:tcPr>
          <w:p w14:paraId="5C67E447">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保修期内上门免费服务（1）年</w:t>
            </w:r>
          </w:p>
        </w:tc>
        <w:tc>
          <w:tcPr>
            <w:tcW w:w="2217" w:type="dxa"/>
            <w:noWrap w:val="0"/>
            <w:vAlign w:val="center"/>
          </w:tcPr>
          <w:p w14:paraId="32622400">
            <w:pPr>
              <w:adjustRightInd w:val="0"/>
              <w:snapToGrid w:val="0"/>
              <w:ind w:right="140" w:rightChars="50"/>
              <w:jc w:val="center"/>
              <w:rPr>
                <w:rFonts w:hint="eastAsia" w:ascii="仿宋_GB2312" w:hAnsi="仿宋_GB2312" w:eastAsia="仿宋_GB2312" w:cs="仿宋_GB2312"/>
                <w:szCs w:val="21"/>
              </w:rPr>
            </w:pPr>
          </w:p>
        </w:tc>
        <w:tc>
          <w:tcPr>
            <w:tcW w:w="926" w:type="dxa"/>
            <w:noWrap w:val="0"/>
            <w:vAlign w:val="center"/>
          </w:tcPr>
          <w:p w14:paraId="4652DA42">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4D60AD73">
            <w:pPr>
              <w:adjustRightInd w:val="0"/>
              <w:snapToGrid w:val="0"/>
              <w:ind w:right="140" w:rightChars="50"/>
              <w:jc w:val="center"/>
              <w:rPr>
                <w:rFonts w:hint="eastAsia" w:ascii="仿宋_GB2312" w:hAnsi="仿宋_GB2312" w:eastAsia="仿宋_GB2312" w:cs="仿宋_GB2312"/>
                <w:szCs w:val="21"/>
              </w:rPr>
            </w:pPr>
          </w:p>
        </w:tc>
      </w:tr>
      <w:tr w14:paraId="2B5B4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6127DE80">
            <w:pPr>
              <w:adjustRightInd w:val="0"/>
              <w:snapToGrid w:val="0"/>
              <w:ind w:right="140" w:rightChars="50"/>
              <w:jc w:val="center"/>
              <w:rPr>
                <w:rFonts w:hint="eastAsia" w:ascii="仿宋_GB2312" w:hAnsi="仿宋_GB2312" w:eastAsia="仿宋_GB2312" w:cs="仿宋_GB2312"/>
                <w:b/>
                <w:sz w:val="18"/>
                <w:szCs w:val="18"/>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7</w:t>
            </w:r>
          </w:p>
        </w:tc>
        <w:tc>
          <w:tcPr>
            <w:tcW w:w="3816" w:type="dxa"/>
            <w:noWrap w:val="0"/>
            <w:vAlign w:val="center"/>
          </w:tcPr>
          <w:p w14:paraId="36D2DAA0">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热线支持：7*</w:t>
            </w:r>
            <w:r>
              <w:rPr>
                <w:rFonts w:ascii="仿宋_GB2312" w:hAnsi="仿宋_GB2312" w:eastAsia="仿宋_GB2312" w:cs="仿宋_GB2312"/>
                <w:szCs w:val="21"/>
              </w:rPr>
              <w:t>24</w:t>
            </w:r>
            <w:r>
              <w:rPr>
                <w:rFonts w:hint="eastAsia" w:ascii="仿宋_GB2312" w:hAnsi="仿宋_GB2312" w:eastAsia="仿宋_GB2312" w:cs="仿宋_GB2312"/>
                <w:szCs w:val="21"/>
              </w:rPr>
              <w:t>h热线</w:t>
            </w:r>
          </w:p>
          <w:p w14:paraId="602C61DC">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 xml:space="preserve">现场支持：（  2  ）小时内响应；（  </w:t>
            </w:r>
            <w:r>
              <w:rPr>
                <w:rFonts w:hint="eastAsia" w:ascii="仿宋_GB2312" w:hAnsi="仿宋_GB2312" w:eastAsia="仿宋_GB2312" w:cs="仿宋_GB2312"/>
                <w:szCs w:val="21"/>
                <w:lang w:val="en-US" w:eastAsia="zh-CN"/>
              </w:rPr>
              <w:t>8</w:t>
            </w:r>
            <w:r>
              <w:rPr>
                <w:rFonts w:hint="eastAsia" w:ascii="仿宋_GB2312" w:hAnsi="仿宋_GB2312" w:eastAsia="仿宋_GB2312" w:cs="仿宋_GB2312"/>
                <w:szCs w:val="21"/>
              </w:rPr>
              <w:t xml:space="preserve">  ）小时内到达</w:t>
            </w:r>
          </w:p>
        </w:tc>
        <w:tc>
          <w:tcPr>
            <w:tcW w:w="2217" w:type="dxa"/>
            <w:noWrap w:val="0"/>
            <w:vAlign w:val="center"/>
          </w:tcPr>
          <w:p w14:paraId="7F834E10">
            <w:pPr>
              <w:adjustRightInd w:val="0"/>
              <w:snapToGrid w:val="0"/>
              <w:ind w:right="140" w:rightChars="50"/>
              <w:jc w:val="center"/>
              <w:rPr>
                <w:rFonts w:hint="eastAsia" w:ascii="仿宋_GB2312" w:hAnsi="仿宋_GB2312" w:eastAsia="仿宋_GB2312" w:cs="仿宋_GB2312"/>
                <w:szCs w:val="21"/>
              </w:rPr>
            </w:pPr>
          </w:p>
        </w:tc>
        <w:tc>
          <w:tcPr>
            <w:tcW w:w="926" w:type="dxa"/>
            <w:noWrap w:val="0"/>
            <w:vAlign w:val="center"/>
          </w:tcPr>
          <w:p w14:paraId="5ED5A218">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21758888">
            <w:pPr>
              <w:adjustRightInd w:val="0"/>
              <w:snapToGrid w:val="0"/>
              <w:ind w:right="140" w:rightChars="50"/>
              <w:jc w:val="center"/>
              <w:rPr>
                <w:rFonts w:hint="eastAsia" w:ascii="仿宋_GB2312" w:hAnsi="仿宋_GB2312" w:eastAsia="仿宋_GB2312" w:cs="仿宋_GB2312"/>
                <w:szCs w:val="21"/>
              </w:rPr>
            </w:pPr>
          </w:p>
        </w:tc>
      </w:tr>
      <w:tr w14:paraId="4D49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28B379DE">
            <w:pPr>
              <w:adjustRightInd w:val="0"/>
              <w:snapToGrid w:val="0"/>
              <w:ind w:right="140" w:rightChars="50"/>
              <w:jc w:val="center"/>
              <w:rPr>
                <w:rFonts w:hint="eastAsia" w:ascii="仿宋_GB2312" w:hAnsi="仿宋_GB2312" w:eastAsia="仿宋_GB2312" w:cs="仿宋_GB2312"/>
                <w:b/>
                <w:sz w:val="18"/>
                <w:szCs w:val="18"/>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8</w:t>
            </w:r>
          </w:p>
        </w:tc>
        <w:tc>
          <w:tcPr>
            <w:tcW w:w="3816" w:type="dxa"/>
            <w:noWrap w:val="0"/>
            <w:vAlign w:val="center"/>
          </w:tcPr>
          <w:p w14:paraId="481A6868">
            <w:pPr>
              <w:adjustRightInd w:val="0"/>
              <w:snapToGrid w:val="0"/>
              <w:ind w:hanging="1" w:firstLineChars="0"/>
              <w:rPr>
                <w:rFonts w:hint="eastAsia" w:ascii="仿宋_GB2312" w:hAnsi="仿宋_GB2312" w:eastAsia="仿宋_GB2312" w:cs="仿宋_GB2312"/>
                <w:szCs w:val="21"/>
              </w:rPr>
            </w:pPr>
            <w:r>
              <w:rPr>
                <w:rFonts w:hint="eastAsia" w:ascii="仿宋_GB2312" w:hAnsi="仿宋_GB2312" w:eastAsia="仿宋_GB2312" w:cs="仿宋_GB2312"/>
                <w:szCs w:val="21"/>
              </w:rPr>
              <w:t>售后服务网络：免费提供</w:t>
            </w:r>
          </w:p>
        </w:tc>
        <w:tc>
          <w:tcPr>
            <w:tcW w:w="2217" w:type="dxa"/>
            <w:noWrap w:val="0"/>
            <w:vAlign w:val="center"/>
          </w:tcPr>
          <w:p w14:paraId="1B72DE00">
            <w:pPr>
              <w:adjustRightInd w:val="0"/>
              <w:snapToGrid w:val="0"/>
              <w:ind w:right="140" w:rightChars="50"/>
              <w:jc w:val="center"/>
              <w:rPr>
                <w:rFonts w:hint="eastAsia" w:ascii="仿宋_GB2312" w:hAnsi="仿宋_GB2312" w:eastAsia="仿宋_GB2312" w:cs="仿宋_GB2312"/>
                <w:szCs w:val="21"/>
              </w:rPr>
            </w:pPr>
          </w:p>
        </w:tc>
        <w:tc>
          <w:tcPr>
            <w:tcW w:w="926" w:type="dxa"/>
            <w:noWrap w:val="0"/>
            <w:vAlign w:val="center"/>
          </w:tcPr>
          <w:p w14:paraId="65AD506B">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7E5F2FAE">
            <w:pPr>
              <w:adjustRightInd w:val="0"/>
              <w:snapToGrid w:val="0"/>
              <w:ind w:right="140" w:rightChars="50"/>
              <w:jc w:val="center"/>
              <w:rPr>
                <w:rFonts w:hint="eastAsia" w:ascii="仿宋_GB2312" w:hAnsi="仿宋_GB2312" w:eastAsia="仿宋_GB2312" w:cs="仿宋_GB2312"/>
                <w:szCs w:val="21"/>
              </w:rPr>
            </w:pPr>
          </w:p>
        </w:tc>
      </w:tr>
      <w:tr w14:paraId="45287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18" w:type="dxa"/>
            <w:noWrap w:val="0"/>
            <w:vAlign w:val="center"/>
          </w:tcPr>
          <w:p w14:paraId="2947ECF0">
            <w:pPr>
              <w:adjustRightInd w:val="0"/>
              <w:snapToGrid w:val="0"/>
              <w:ind w:right="140" w:rightChars="5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9</w:t>
            </w:r>
          </w:p>
        </w:tc>
        <w:tc>
          <w:tcPr>
            <w:tcW w:w="3816" w:type="dxa"/>
            <w:noWrap w:val="0"/>
            <w:vAlign w:val="center"/>
          </w:tcPr>
          <w:p w14:paraId="7DCB4D6C">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系统扩展、升级服务要求：免费提供</w:t>
            </w:r>
          </w:p>
        </w:tc>
        <w:tc>
          <w:tcPr>
            <w:tcW w:w="2217" w:type="dxa"/>
            <w:noWrap w:val="0"/>
            <w:vAlign w:val="center"/>
          </w:tcPr>
          <w:p w14:paraId="141E8619">
            <w:pPr>
              <w:adjustRightInd w:val="0"/>
              <w:snapToGrid w:val="0"/>
              <w:ind w:right="140" w:rightChars="50"/>
              <w:jc w:val="center"/>
              <w:rPr>
                <w:rFonts w:ascii="仿宋_GB2312" w:hAnsi="仿宋_GB2312" w:eastAsia="仿宋_GB2312" w:cs="仿宋_GB2312"/>
                <w:szCs w:val="21"/>
              </w:rPr>
            </w:pPr>
          </w:p>
        </w:tc>
        <w:tc>
          <w:tcPr>
            <w:tcW w:w="926" w:type="dxa"/>
            <w:noWrap w:val="0"/>
            <w:vAlign w:val="center"/>
          </w:tcPr>
          <w:p w14:paraId="4D7AF023">
            <w:pPr>
              <w:adjustRightInd w:val="0"/>
              <w:snapToGrid w:val="0"/>
              <w:ind w:right="140" w:rightChars="50"/>
              <w:jc w:val="center"/>
              <w:rPr>
                <w:rFonts w:ascii="仿宋_GB2312" w:hAnsi="仿宋_GB2312" w:eastAsia="仿宋_GB2312" w:cs="仿宋_GB2312"/>
                <w:szCs w:val="21"/>
              </w:rPr>
            </w:pPr>
          </w:p>
        </w:tc>
        <w:tc>
          <w:tcPr>
            <w:tcW w:w="936" w:type="dxa"/>
            <w:noWrap w:val="0"/>
            <w:vAlign w:val="center"/>
          </w:tcPr>
          <w:p w14:paraId="2A3CDC67">
            <w:pPr>
              <w:adjustRightInd w:val="0"/>
              <w:snapToGrid w:val="0"/>
              <w:ind w:right="140" w:rightChars="50"/>
              <w:jc w:val="center"/>
              <w:rPr>
                <w:rFonts w:ascii="仿宋_GB2312" w:hAnsi="仿宋_GB2312" w:eastAsia="仿宋_GB2312" w:cs="仿宋_GB2312"/>
                <w:szCs w:val="21"/>
              </w:rPr>
            </w:pPr>
          </w:p>
        </w:tc>
      </w:tr>
      <w:tr w14:paraId="365C1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noWrap w:val="0"/>
            <w:vAlign w:val="center"/>
          </w:tcPr>
          <w:p w14:paraId="7DFF59D5">
            <w:pPr>
              <w:adjustRightInd w:val="0"/>
              <w:snapToGrid w:val="0"/>
              <w:ind w:right="140" w:rightChars="50"/>
              <w:jc w:val="center"/>
              <w:rPr>
                <w:rFonts w:hint="eastAsia" w:ascii="仿宋_GB2312" w:hAnsi="仿宋_GB2312" w:eastAsia="仿宋_GB2312" w:cs="仿宋_GB2312"/>
                <w:b/>
                <w:sz w:val="18"/>
                <w:szCs w:val="18"/>
              </w:rPr>
            </w:pPr>
          </w:p>
        </w:tc>
        <w:tc>
          <w:tcPr>
            <w:tcW w:w="3816" w:type="dxa"/>
            <w:noWrap w:val="0"/>
            <w:vAlign w:val="center"/>
          </w:tcPr>
          <w:p w14:paraId="3B0CC340">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217" w:type="dxa"/>
            <w:noWrap w:val="0"/>
            <w:vAlign w:val="center"/>
          </w:tcPr>
          <w:p w14:paraId="724A8A14">
            <w:pPr>
              <w:adjustRightInd w:val="0"/>
              <w:snapToGrid w:val="0"/>
              <w:ind w:left="-70" w:leftChars="-25" w:right="-22" w:rightChars="-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926" w:type="dxa"/>
            <w:noWrap w:val="0"/>
            <w:vAlign w:val="center"/>
          </w:tcPr>
          <w:p w14:paraId="0D27BDCB">
            <w:pPr>
              <w:adjustRightInd w:val="0"/>
              <w:snapToGrid w:val="0"/>
              <w:ind w:right="140" w:rightChars="50"/>
              <w:jc w:val="center"/>
              <w:rPr>
                <w:rFonts w:hint="eastAsia" w:ascii="仿宋_GB2312" w:hAnsi="仿宋_GB2312" w:eastAsia="仿宋_GB2312" w:cs="仿宋_GB2312"/>
                <w:szCs w:val="21"/>
              </w:rPr>
            </w:pPr>
          </w:p>
        </w:tc>
        <w:tc>
          <w:tcPr>
            <w:tcW w:w="936" w:type="dxa"/>
            <w:noWrap w:val="0"/>
            <w:vAlign w:val="center"/>
          </w:tcPr>
          <w:p w14:paraId="3E99272C">
            <w:pPr>
              <w:adjustRightInd w:val="0"/>
              <w:snapToGrid w:val="0"/>
              <w:ind w:right="140" w:rightChars="50"/>
              <w:jc w:val="center"/>
              <w:rPr>
                <w:rFonts w:hint="eastAsia" w:ascii="仿宋_GB2312" w:hAnsi="仿宋_GB2312" w:eastAsia="仿宋_GB2312" w:cs="仿宋_GB2312"/>
                <w:szCs w:val="21"/>
              </w:rPr>
            </w:pPr>
          </w:p>
        </w:tc>
      </w:tr>
    </w:tbl>
    <w:p w14:paraId="786BA525">
      <w:pPr>
        <w:adjustRightInd w:val="0"/>
        <w:snapToGrid w:val="0"/>
        <w:spacing w:line="360" w:lineRule="auto"/>
        <w:ind w:right="140" w:rightChars="50"/>
        <w:jc w:val="left"/>
        <w:rPr>
          <w:rFonts w:hint="eastAsia" w:ascii="仿宋_GB2312" w:hAnsi="仿宋_GB2312" w:eastAsia="仿宋_GB2312" w:cs="仿宋_GB2312"/>
          <w:szCs w:val="21"/>
        </w:rPr>
      </w:pPr>
      <w:r>
        <w:rPr>
          <w:rFonts w:hint="eastAsia" w:ascii="仿宋_GB2312" w:hAnsi="仿宋_GB2312" w:eastAsia="仿宋_GB2312" w:cs="仿宋_GB2312"/>
          <w:b/>
          <w:szCs w:val="21"/>
        </w:rPr>
        <w:t>填表要求：</w:t>
      </w:r>
    </w:p>
    <w:p w14:paraId="15E787BA">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1E969E03">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20DBC6E6">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574A2D11">
      <w:pPr>
        <w:spacing w:line="480" w:lineRule="auto"/>
        <w:rPr>
          <w:rFonts w:hint="eastAsia"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6A1592E">
      <w:pPr>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A554683">
      <w:pPr>
        <w:spacing w:line="480" w:lineRule="auto"/>
        <w:rPr>
          <w:rFonts w:hint="eastAsia"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37FD426A">
      <w:pPr>
        <w:spacing w:line="480" w:lineRule="auto"/>
        <w:rPr>
          <w:rFonts w:hint="eastAsia" w:ascii="仿宋_GB2312" w:hAnsi="仿宋_GB2312" w:eastAsia="仿宋_GB2312" w:cs="仿宋_GB2312"/>
          <w:highlight w:val="none"/>
          <w:u w:val="single"/>
        </w:rPr>
        <w:sectPr>
          <w:pgSz w:w="11906" w:h="16838"/>
          <w:pgMar w:top="1440" w:right="1803" w:bottom="1440" w:left="1803" w:header="851" w:footer="992" w:gutter="0"/>
          <w:pgNumType w:fmt="decimal"/>
          <w:cols w:space="720" w:num="1"/>
          <w:docGrid w:type="linesAndChars" w:linePitch="319" w:charSpace="0"/>
        </w:sectPr>
      </w:pPr>
    </w:p>
    <w:p w14:paraId="419AC6DE">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格式15</w:t>
      </w:r>
    </w:p>
    <w:p w14:paraId="5C35C284">
      <w:pPr>
        <w:adjustRightInd w:val="0"/>
        <w:snapToGrid w:val="0"/>
        <w:spacing w:before="319" w:beforeLines="100" w:after="319" w:afterLines="100" w:line="360" w:lineRule="auto"/>
        <w:ind w:right="140" w:rightChars="50"/>
        <w:jc w:val="center"/>
        <w:rPr>
          <w:rFonts w:ascii="仿宋_GB2312" w:hAnsi="仿宋_GB2312" w:eastAsia="仿宋_GB2312" w:cs="仿宋_GB2312"/>
          <w:b/>
          <w:bCs/>
          <w:sz w:val="32"/>
          <w:szCs w:val="32"/>
          <w:highlight w:val="none"/>
        </w:rPr>
      </w:pPr>
      <w:bookmarkStart w:id="114" w:name="_Toc20929_WPSOffice_Level2"/>
      <w:bookmarkStart w:id="115" w:name="_Toc9410_WPSOffice_Level2"/>
      <w:r>
        <w:rPr>
          <w:rFonts w:hint="eastAsia" w:ascii="仿宋_GB2312" w:hAnsi="仿宋_GB2312" w:eastAsia="仿宋_GB2312" w:cs="仿宋_GB2312"/>
          <w:b/>
          <w:bCs/>
          <w:sz w:val="32"/>
          <w:szCs w:val="32"/>
          <w:highlight w:val="none"/>
        </w:rPr>
        <w:t>投标人关联单位的说明</w:t>
      </w:r>
      <w:bookmarkEnd w:id="114"/>
      <w:bookmarkEnd w:id="115"/>
    </w:p>
    <w:p w14:paraId="2A6E563B">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说明：投标人应当如实披露与本单位存在下列关联关系的单位名称：</w:t>
      </w:r>
    </w:p>
    <w:p w14:paraId="7EF404AA">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bookmarkStart w:id="116" w:name="_Toc2074_WPSOffice_Level2"/>
      <w:bookmarkStart w:id="117" w:name="_Toc31070_WPSOffice_Level2"/>
      <w:r>
        <w:rPr>
          <w:rFonts w:hint="eastAsia" w:ascii="仿宋_GB2312" w:hAnsi="仿宋_GB2312" w:eastAsia="仿宋_GB2312" w:cs="仿宋_GB2312"/>
          <w:szCs w:val="21"/>
          <w:highlight w:val="none"/>
        </w:rPr>
        <w:t>（1）与投标人单位法定代表人（或非法人组织负责人）为同一人的其他单位；</w:t>
      </w:r>
      <w:bookmarkEnd w:id="116"/>
      <w:bookmarkEnd w:id="117"/>
    </w:p>
    <w:p w14:paraId="027D9F92">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bookmarkStart w:id="118" w:name="_Toc27053_WPSOffice_Level2"/>
      <w:bookmarkStart w:id="119" w:name="_Toc889_WPSOffice_Level2"/>
      <w:r>
        <w:rPr>
          <w:rFonts w:hint="eastAsia" w:ascii="仿宋_GB2312" w:hAnsi="仿宋_GB2312" w:eastAsia="仿宋_GB2312" w:cs="仿宋_GB2312"/>
          <w:szCs w:val="21"/>
          <w:highlight w:val="none"/>
        </w:rPr>
        <w:t>（2）与投标人存在直接控股、管理关系的其他单位。</w:t>
      </w:r>
      <w:bookmarkEnd w:id="118"/>
      <w:bookmarkEnd w:id="119"/>
    </w:p>
    <w:p w14:paraId="7591D4CA">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72AC9282">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注：若无此情形，写“无”即可</w:t>
      </w:r>
    </w:p>
    <w:p w14:paraId="17C9C75E">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1FF0A6E7">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5FE49190">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2120A4FE">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1B54DA6C">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09FF52EF">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1C7D86FC">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24CECB3B">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519D515E">
      <w:pPr>
        <w:adjustRightInd w:val="0"/>
        <w:snapToGrid w:val="0"/>
        <w:spacing w:line="360" w:lineRule="auto"/>
        <w:ind w:right="140" w:rightChars="50"/>
        <w:jc w:val="left"/>
        <w:rPr>
          <w:rFonts w:ascii="仿宋_GB2312" w:hAnsi="仿宋_GB2312" w:eastAsia="仿宋_GB2312" w:cs="仿宋_GB2312"/>
          <w:szCs w:val="21"/>
          <w:highlight w:val="none"/>
        </w:rPr>
      </w:pPr>
    </w:p>
    <w:p w14:paraId="587A28BE">
      <w:pPr>
        <w:adjustRightInd w:val="0"/>
        <w:snapToGrid w:val="0"/>
        <w:spacing w:line="360" w:lineRule="auto"/>
        <w:ind w:right="140" w:rightChars="50"/>
        <w:jc w:val="left"/>
        <w:rPr>
          <w:rFonts w:ascii="仿宋_GB2312" w:hAnsi="仿宋_GB2312" w:eastAsia="仿宋_GB2312" w:cs="仿宋_GB2312"/>
          <w:szCs w:val="21"/>
          <w:highlight w:val="none"/>
        </w:rPr>
      </w:pPr>
    </w:p>
    <w:p w14:paraId="26C03D75">
      <w:pPr>
        <w:adjustRightInd w:val="0"/>
        <w:snapToGrid w:val="0"/>
        <w:spacing w:line="360" w:lineRule="auto"/>
        <w:ind w:right="140" w:rightChars="50"/>
        <w:jc w:val="left"/>
        <w:rPr>
          <w:rFonts w:ascii="仿宋_GB2312" w:hAnsi="仿宋_GB2312" w:eastAsia="仿宋_GB2312" w:cs="仿宋_GB2312"/>
          <w:szCs w:val="21"/>
          <w:highlight w:val="none"/>
        </w:rPr>
      </w:pPr>
    </w:p>
    <w:p w14:paraId="6D47C17A">
      <w:pPr>
        <w:widowControl/>
        <w:jc w:val="left"/>
        <w:rPr>
          <w:rFonts w:ascii="仿宋_GB2312" w:hAnsi="仿宋_GB2312" w:eastAsia="仿宋_GB2312" w:cs="仿宋_GB2312"/>
          <w:szCs w:val="21"/>
          <w:highlight w:val="none"/>
        </w:rPr>
      </w:pPr>
      <w:r>
        <w:rPr>
          <w:rFonts w:hint="eastAsia" w:ascii="仿宋_GB2312" w:hAnsi="仿宋_GB2312" w:eastAsia="仿宋_GB2312" w:cs="仿宋_GB2312"/>
          <w:szCs w:val="28"/>
          <w:highlight w:val="none"/>
        </w:rPr>
        <w:br w:type="page"/>
      </w:r>
    </w:p>
    <w:p w14:paraId="764B29BE">
      <w:pPr>
        <w:pStyle w:val="3"/>
        <w:adjustRightInd w:val="0"/>
        <w:snapToGrid w:val="0"/>
        <w:spacing w:before="0" w:after="0" w:line="240" w:lineRule="auto"/>
        <w:jc w:val="left"/>
        <w:rPr>
          <w:rFonts w:hint="eastAsia" w:ascii="仿宋_GB2312" w:hAnsi="仿宋_GB2312" w:eastAsia="仿宋_GB2312" w:cs="仿宋_GB2312"/>
          <w:szCs w:val="28"/>
          <w:highlight w:val="none"/>
          <w:lang w:eastAsia="zh-CN"/>
        </w:rPr>
      </w:pPr>
      <w:r>
        <w:rPr>
          <w:rFonts w:hint="eastAsia" w:ascii="仿宋_GB2312" w:hAnsi="仿宋_GB2312" w:eastAsia="仿宋_GB2312" w:cs="仿宋_GB2312"/>
          <w:szCs w:val="28"/>
          <w:highlight w:val="none"/>
        </w:rPr>
        <w:t>格式1</w:t>
      </w:r>
      <w:r>
        <w:rPr>
          <w:rFonts w:hint="eastAsia" w:ascii="仿宋_GB2312" w:hAnsi="仿宋_GB2312" w:eastAsia="仿宋_GB2312" w:cs="仿宋_GB2312"/>
          <w:szCs w:val="28"/>
          <w:highlight w:val="none"/>
          <w:lang w:val="en-US" w:eastAsia="zh-CN"/>
        </w:rPr>
        <w:t>6</w:t>
      </w:r>
    </w:p>
    <w:p w14:paraId="168F28B3">
      <w:pPr>
        <w:spacing w:before="312" w:beforeLines="100" w:after="312" w:afterLines="100" w:line="360" w:lineRule="auto"/>
        <w:jc w:val="center"/>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中小企业声明函</w:t>
      </w:r>
    </w:p>
    <w:p w14:paraId="572F4589">
      <w:pPr>
        <w:autoSpaceDE w:val="0"/>
        <w:autoSpaceDN w:val="0"/>
        <w:spacing w:line="360" w:lineRule="auto"/>
        <w:ind w:firstLine="420" w:firstLineChars="200"/>
        <w:rPr>
          <w:rFonts w:ascii="仿宋_GB2312" w:hAnsi="宋体" w:eastAsia="仿宋_GB2312" w:cs="仿宋"/>
          <w:szCs w:val="21"/>
          <w:highlight w:val="none"/>
        </w:rPr>
      </w:pPr>
      <w:r>
        <w:rPr>
          <w:rFonts w:hint="eastAsia" w:ascii="仿宋_GB2312" w:hAnsi="宋体" w:eastAsia="仿宋_GB2312" w:cs="仿宋"/>
          <w:szCs w:val="21"/>
          <w:highlight w:val="none"/>
        </w:rPr>
        <w:t>本公司（联合体）郑重声明，根据《政府采购促进中小企业发展管理办法》（财库</w:t>
      </w:r>
      <w:r>
        <w:rPr>
          <w:rFonts w:hint="eastAsia" w:ascii="仿宋_GB2312" w:hAnsi="宋体" w:cs="宋体"/>
          <w:szCs w:val="21"/>
          <w:highlight w:val="none"/>
        </w:rPr>
        <w:t>﹝</w:t>
      </w:r>
      <w:r>
        <w:rPr>
          <w:rFonts w:hint="eastAsia" w:ascii="仿宋_GB2312" w:hAnsi="宋体" w:eastAsia="仿宋_GB2312" w:cs="仿宋"/>
          <w:szCs w:val="21"/>
          <w:highlight w:val="none"/>
        </w:rPr>
        <w:t>2020</w:t>
      </w:r>
      <w:r>
        <w:rPr>
          <w:rFonts w:hint="eastAsia" w:ascii="仿宋_GB2312" w:hAnsi="宋体" w:cs="宋体"/>
          <w:szCs w:val="21"/>
          <w:highlight w:val="none"/>
        </w:rPr>
        <w:t>﹞</w:t>
      </w:r>
      <w:r>
        <w:rPr>
          <w:rFonts w:hint="eastAsia" w:ascii="仿宋_GB2312" w:hAnsi="宋体" w:eastAsia="仿宋_GB2312" w:cs="仿宋"/>
          <w:szCs w:val="21"/>
          <w:highlight w:val="none"/>
        </w:rPr>
        <w:t>46 号）的规定，本公司（联合体）参加</w:t>
      </w:r>
      <w:r>
        <w:rPr>
          <w:rFonts w:hint="eastAsia" w:ascii="仿宋_GB2312" w:hAnsi="宋体" w:eastAsia="仿宋_GB2312" w:cs="仿宋"/>
          <w:i/>
          <w:szCs w:val="21"/>
          <w:highlight w:val="none"/>
          <w:u w:val="single"/>
        </w:rPr>
        <w:t>（单位名称）</w:t>
      </w:r>
      <w:r>
        <w:rPr>
          <w:rFonts w:hint="eastAsia" w:ascii="仿宋_GB2312" w:hAnsi="宋体" w:eastAsia="仿宋_GB2312" w:cs="仿宋"/>
          <w:szCs w:val="21"/>
          <w:highlight w:val="none"/>
        </w:rPr>
        <w:t>的</w:t>
      </w:r>
      <w:r>
        <w:rPr>
          <w:rFonts w:hint="eastAsia" w:ascii="仿宋_GB2312" w:hAnsi="宋体" w:eastAsia="仿宋_GB2312" w:cs="仿宋"/>
          <w:i/>
          <w:szCs w:val="21"/>
          <w:highlight w:val="none"/>
          <w:u w:val="single"/>
        </w:rPr>
        <w:t>（项目名称）</w:t>
      </w:r>
      <w:r>
        <w:rPr>
          <w:rFonts w:hint="eastAsia" w:ascii="仿宋_GB2312" w:hAnsi="宋体" w:eastAsia="仿宋_GB2312" w:cs="仿宋"/>
          <w:szCs w:val="21"/>
          <w:highlight w:val="none"/>
        </w:rPr>
        <w:t>采购活动，提供的货物全部由符合政策要求的中小企业制造。相关企业（含联合体中的中小企业、签订分包意向协议的中小企业）的具体情况如下：</w:t>
      </w:r>
    </w:p>
    <w:p w14:paraId="52A50FD4">
      <w:pPr>
        <w:autoSpaceDE w:val="0"/>
        <w:autoSpaceDN w:val="0"/>
        <w:spacing w:line="360" w:lineRule="auto"/>
        <w:ind w:firstLine="420" w:firstLineChars="200"/>
        <w:rPr>
          <w:rFonts w:ascii="仿宋_GB2312" w:hAnsi="宋体" w:eastAsia="仿宋_GB2312" w:cs="仿宋"/>
          <w:szCs w:val="21"/>
          <w:highlight w:val="none"/>
        </w:rPr>
      </w:pPr>
      <w:r>
        <w:rPr>
          <w:rFonts w:hint="eastAsia" w:ascii="仿宋_GB2312" w:hAnsi="宋体" w:eastAsia="仿宋_GB2312" w:cs="仿宋"/>
          <w:szCs w:val="21"/>
          <w:highlight w:val="none"/>
        </w:rPr>
        <w:t>1.</w:t>
      </w:r>
      <w:r>
        <w:rPr>
          <w:rFonts w:hint="eastAsia" w:ascii="仿宋_GB2312" w:hAnsi="宋体" w:eastAsia="仿宋_GB2312" w:cs="仿宋"/>
          <w:i/>
          <w:szCs w:val="21"/>
          <w:highlight w:val="none"/>
          <w:u w:val="single"/>
        </w:rPr>
        <w:t>（标的名称）</w:t>
      </w:r>
      <w:r>
        <w:rPr>
          <w:rFonts w:hint="eastAsia" w:ascii="仿宋_GB2312" w:hAnsi="宋体" w:eastAsia="仿宋_GB2312" w:cs="仿宋"/>
          <w:szCs w:val="21"/>
          <w:highlight w:val="none"/>
        </w:rPr>
        <w:t>，属于</w:t>
      </w:r>
      <w:r>
        <w:rPr>
          <w:rFonts w:hint="eastAsia" w:ascii="仿宋_GB2312" w:hAnsi="宋体" w:eastAsia="仿宋_GB2312" w:cs="仿宋"/>
          <w:i/>
          <w:szCs w:val="21"/>
          <w:highlight w:val="none"/>
          <w:u w:val="single"/>
        </w:rPr>
        <w:t>（采购文件中明确的所属行业）</w:t>
      </w:r>
      <w:r>
        <w:rPr>
          <w:rFonts w:hint="eastAsia" w:ascii="仿宋_GB2312" w:hAnsi="宋体" w:eastAsia="仿宋_GB2312" w:cs="仿宋"/>
          <w:szCs w:val="21"/>
          <w:highlight w:val="none"/>
          <w:u w:val="single"/>
        </w:rPr>
        <w:t>行业</w:t>
      </w:r>
      <w:r>
        <w:rPr>
          <w:rFonts w:hint="eastAsia" w:ascii="仿宋_GB2312" w:hAnsi="宋体" w:eastAsia="仿宋_GB2312" w:cs="仿宋"/>
          <w:szCs w:val="21"/>
          <w:highlight w:val="none"/>
        </w:rPr>
        <w:t>；制造商为</w:t>
      </w:r>
      <w:r>
        <w:rPr>
          <w:rFonts w:hint="eastAsia" w:ascii="仿宋_GB2312" w:hAnsi="宋体" w:eastAsia="仿宋_GB2312" w:cs="仿宋"/>
          <w:i/>
          <w:szCs w:val="21"/>
          <w:highlight w:val="none"/>
          <w:u w:val="single"/>
        </w:rPr>
        <w:t>（企业名称）</w:t>
      </w:r>
      <w:r>
        <w:rPr>
          <w:rFonts w:hint="eastAsia" w:ascii="仿宋_GB2312" w:hAnsi="宋体" w:eastAsia="仿宋_GB2312" w:cs="仿宋"/>
          <w:szCs w:val="21"/>
          <w:highlight w:val="none"/>
        </w:rPr>
        <w:t>，从业人员人，营业收入为万元，资产总额为</w:t>
      </w:r>
      <w:r>
        <w:rPr>
          <w:rFonts w:hint="eastAsia" w:ascii="仿宋_GB2312" w:hAnsi="仿宋_GB2312" w:eastAsia="仿宋_GB2312" w:cs="仿宋_GB2312"/>
          <w:kern w:val="0"/>
          <w:szCs w:val="21"/>
          <w:highlight w:val="none"/>
        </w:rPr>
        <w:t>万元</w:t>
      </w:r>
      <w:r>
        <w:rPr>
          <w:rFonts w:hint="eastAsia" w:ascii="仿宋_GB2312" w:hAnsi="仿宋_GB2312" w:eastAsia="仿宋_GB2312" w:cs="仿宋_GB2312"/>
          <w:kern w:val="0"/>
          <w:szCs w:val="21"/>
          <w:highlight w:val="none"/>
          <w:vertAlign w:val="superscript"/>
        </w:rPr>
        <w:t>1</w:t>
      </w:r>
      <w:r>
        <w:rPr>
          <w:rFonts w:hint="eastAsia" w:ascii="仿宋_GB2312" w:hAnsi="宋体" w:eastAsia="仿宋_GB2312" w:cs="仿宋"/>
          <w:szCs w:val="21"/>
          <w:highlight w:val="none"/>
        </w:rPr>
        <w:t>，属于</w:t>
      </w:r>
      <w:r>
        <w:rPr>
          <w:rFonts w:hint="eastAsia" w:ascii="仿宋_GB2312" w:hAnsi="宋体" w:eastAsia="仿宋_GB2312" w:cs="仿宋"/>
          <w:i/>
          <w:szCs w:val="21"/>
          <w:highlight w:val="none"/>
          <w:u w:val="single"/>
        </w:rPr>
        <w:t>（中型企业、小型企业、微型企业）</w:t>
      </w:r>
      <w:r>
        <w:rPr>
          <w:rFonts w:hint="eastAsia" w:ascii="仿宋_GB2312" w:hAnsi="宋体" w:eastAsia="仿宋_GB2312" w:cs="仿宋"/>
          <w:szCs w:val="21"/>
          <w:highlight w:val="none"/>
        </w:rPr>
        <w:t>；</w:t>
      </w:r>
    </w:p>
    <w:p w14:paraId="2C8DA381">
      <w:pPr>
        <w:autoSpaceDE w:val="0"/>
        <w:autoSpaceDN w:val="0"/>
        <w:spacing w:line="360" w:lineRule="auto"/>
        <w:ind w:firstLine="420" w:firstLineChars="200"/>
        <w:rPr>
          <w:rFonts w:ascii="仿宋_GB2312" w:hAnsi="宋体" w:eastAsia="仿宋_GB2312" w:cs="仿宋"/>
          <w:szCs w:val="21"/>
          <w:highlight w:val="none"/>
        </w:rPr>
      </w:pPr>
      <w:r>
        <w:rPr>
          <w:rFonts w:hint="eastAsia" w:ascii="仿宋_GB2312" w:hAnsi="宋体" w:eastAsia="仿宋_GB2312" w:cs="仿宋"/>
          <w:szCs w:val="21"/>
          <w:highlight w:val="none"/>
        </w:rPr>
        <w:t>2.</w:t>
      </w:r>
      <w:r>
        <w:rPr>
          <w:rFonts w:hint="eastAsia" w:ascii="仿宋_GB2312" w:hAnsi="宋体" w:eastAsia="仿宋_GB2312" w:cs="仿宋"/>
          <w:i/>
          <w:szCs w:val="21"/>
          <w:highlight w:val="none"/>
          <w:u w:val="single"/>
        </w:rPr>
        <w:t xml:space="preserve"> （标的名称） </w:t>
      </w:r>
      <w:r>
        <w:rPr>
          <w:rFonts w:hint="eastAsia" w:ascii="仿宋_GB2312" w:hAnsi="宋体" w:eastAsia="仿宋_GB2312" w:cs="仿宋"/>
          <w:szCs w:val="21"/>
          <w:highlight w:val="none"/>
        </w:rPr>
        <w:t>，属于</w:t>
      </w:r>
      <w:r>
        <w:rPr>
          <w:rFonts w:hint="eastAsia" w:ascii="仿宋_GB2312" w:hAnsi="宋体" w:eastAsia="仿宋_GB2312" w:cs="仿宋"/>
          <w:i/>
          <w:szCs w:val="21"/>
          <w:highlight w:val="none"/>
          <w:u w:val="single"/>
        </w:rPr>
        <w:t>（采购文件中明确的所属行业）行业</w:t>
      </w:r>
      <w:r>
        <w:rPr>
          <w:rFonts w:hint="eastAsia" w:ascii="仿宋_GB2312" w:hAnsi="宋体" w:eastAsia="仿宋_GB2312" w:cs="仿宋"/>
          <w:szCs w:val="21"/>
          <w:highlight w:val="none"/>
        </w:rPr>
        <w:t>；制造商为</w:t>
      </w:r>
      <w:r>
        <w:rPr>
          <w:rFonts w:hint="eastAsia" w:ascii="仿宋_GB2312" w:hAnsi="宋体" w:eastAsia="仿宋_GB2312" w:cs="仿宋"/>
          <w:i/>
          <w:szCs w:val="21"/>
          <w:highlight w:val="none"/>
          <w:u w:val="single"/>
        </w:rPr>
        <w:t>（企业名称）</w:t>
      </w:r>
      <w:r>
        <w:rPr>
          <w:rFonts w:hint="eastAsia" w:ascii="仿宋_GB2312" w:hAnsi="宋体" w:eastAsia="仿宋_GB2312" w:cs="仿宋"/>
          <w:szCs w:val="21"/>
          <w:highlight w:val="none"/>
        </w:rPr>
        <w:t>，从业人员人，营业收入为万元，资产总额为 万元，属于</w:t>
      </w:r>
      <w:r>
        <w:rPr>
          <w:rFonts w:hint="eastAsia" w:ascii="仿宋_GB2312" w:hAnsi="宋体" w:eastAsia="仿宋_GB2312" w:cs="仿宋"/>
          <w:i/>
          <w:szCs w:val="21"/>
          <w:highlight w:val="none"/>
          <w:u w:val="single"/>
        </w:rPr>
        <w:t>（中型企业、小型企业、微型企业）</w:t>
      </w:r>
      <w:r>
        <w:rPr>
          <w:rFonts w:hint="eastAsia" w:ascii="仿宋_GB2312" w:hAnsi="宋体" w:eastAsia="仿宋_GB2312" w:cs="仿宋"/>
          <w:szCs w:val="21"/>
          <w:highlight w:val="none"/>
        </w:rPr>
        <w:t>；</w:t>
      </w:r>
    </w:p>
    <w:p w14:paraId="1DFE811D">
      <w:pPr>
        <w:autoSpaceDE w:val="0"/>
        <w:autoSpaceDN w:val="0"/>
        <w:spacing w:line="360" w:lineRule="auto"/>
        <w:ind w:firstLine="420" w:firstLineChars="200"/>
        <w:rPr>
          <w:rFonts w:ascii="仿宋_GB2312" w:hAnsi="宋体" w:eastAsia="仿宋_GB2312" w:cs="仿宋"/>
          <w:szCs w:val="21"/>
          <w:highlight w:val="none"/>
        </w:rPr>
      </w:pPr>
      <w:r>
        <w:rPr>
          <w:rFonts w:hint="eastAsia" w:ascii="仿宋_GB2312" w:hAnsi="宋体" w:eastAsia="仿宋_GB2312" w:cs="仿宋"/>
          <w:szCs w:val="21"/>
          <w:highlight w:val="none"/>
        </w:rPr>
        <w:t>……</w:t>
      </w:r>
    </w:p>
    <w:p w14:paraId="15D13EAC">
      <w:pPr>
        <w:autoSpaceDE w:val="0"/>
        <w:autoSpaceDN w:val="0"/>
        <w:spacing w:line="360" w:lineRule="auto"/>
        <w:ind w:firstLine="420" w:firstLineChars="200"/>
        <w:rPr>
          <w:rFonts w:ascii="仿宋_GB2312" w:hAnsi="宋体" w:eastAsia="仿宋_GB2312" w:cs="仿宋"/>
          <w:szCs w:val="21"/>
          <w:highlight w:val="none"/>
        </w:rPr>
      </w:pPr>
      <w:r>
        <w:rPr>
          <w:rFonts w:hint="eastAsia" w:ascii="仿宋_GB2312" w:hAnsi="宋体" w:eastAsia="仿宋_GB2312" w:cs="仿宋"/>
          <w:szCs w:val="21"/>
          <w:highlight w:val="none"/>
        </w:rPr>
        <w:t>以上企业，不属于大企业的分支机构，不存在控股股东为大企业的情形，也不存在与大企业的负责人为同一人的情形。</w:t>
      </w:r>
    </w:p>
    <w:p w14:paraId="7F893ACD">
      <w:pPr>
        <w:autoSpaceDE w:val="0"/>
        <w:autoSpaceDN w:val="0"/>
        <w:spacing w:line="360" w:lineRule="auto"/>
        <w:ind w:firstLine="420" w:firstLineChars="200"/>
        <w:rPr>
          <w:rFonts w:ascii="仿宋_GB2312" w:hAnsi="宋体" w:eastAsia="仿宋_GB2312" w:cs="仿宋"/>
          <w:szCs w:val="21"/>
          <w:highlight w:val="none"/>
        </w:rPr>
      </w:pPr>
      <w:r>
        <w:rPr>
          <w:rFonts w:hint="eastAsia" w:ascii="仿宋_GB2312" w:hAnsi="宋体" w:eastAsia="仿宋_GB2312" w:cs="仿宋"/>
          <w:szCs w:val="21"/>
          <w:highlight w:val="none"/>
        </w:rPr>
        <w:t>本企业对上述声明内容的真实性负责。如有虚假，将依法承担相应责任。</w:t>
      </w:r>
    </w:p>
    <w:p w14:paraId="37FFF00B">
      <w:pPr>
        <w:autoSpaceDE w:val="0"/>
        <w:autoSpaceDN w:val="0"/>
        <w:spacing w:line="360" w:lineRule="auto"/>
        <w:ind w:firstLine="420" w:firstLineChars="200"/>
        <w:rPr>
          <w:rFonts w:ascii="仿宋_GB2312" w:hAnsi="宋体" w:eastAsia="仿宋_GB2312" w:cs="宋体"/>
          <w:kern w:val="0"/>
          <w:szCs w:val="21"/>
          <w:highlight w:val="none"/>
        </w:rPr>
      </w:pPr>
    </w:p>
    <w:p w14:paraId="7C5CE075">
      <w:pPr>
        <w:adjustRightInd w:val="0"/>
        <w:snapToGrid w:val="0"/>
        <w:spacing w:line="360" w:lineRule="auto"/>
        <w:ind w:right="140" w:rightChars="50"/>
        <w:jc w:val="left"/>
        <w:rPr>
          <w:rFonts w:ascii="仿宋_GB2312" w:hAnsi="仿宋_GB2312" w:eastAsia="仿宋_GB2312" w:cs="仿宋_GB2312"/>
          <w:szCs w:val="21"/>
          <w:highlight w:val="none"/>
        </w:rPr>
      </w:pPr>
    </w:p>
    <w:p w14:paraId="09D125AE">
      <w:pPr>
        <w:adjustRightInd w:val="0"/>
        <w:snapToGrid w:val="0"/>
        <w:spacing w:line="360" w:lineRule="auto"/>
        <w:ind w:right="140" w:rightChars="50"/>
        <w:jc w:val="left"/>
        <w:rPr>
          <w:rFonts w:ascii="仿宋_GB2312" w:hAnsi="仿宋_GB2312" w:eastAsia="仿宋_GB2312" w:cs="仿宋_GB2312"/>
          <w:szCs w:val="21"/>
          <w:highlight w:val="none"/>
        </w:rPr>
      </w:pPr>
    </w:p>
    <w:p w14:paraId="74A78DD4">
      <w:pPr>
        <w:adjustRightInd w:val="0"/>
        <w:snapToGrid w:val="0"/>
        <w:spacing w:line="360" w:lineRule="auto"/>
        <w:ind w:right="140" w:rightChars="5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p>
    <w:p w14:paraId="71CE181A">
      <w:pPr>
        <w:adjustRightInd w:val="0"/>
        <w:snapToGrid w:val="0"/>
        <w:spacing w:line="360" w:lineRule="auto"/>
        <w:ind w:right="140" w:rightChars="50"/>
        <w:jc w:val="left"/>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p>
    <w:p w14:paraId="2C9975AA">
      <w:pPr>
        <w:spacing w:line="360" w:lineRule="auto"/>
        <w:rPr>
          <w:rFonts w:ascii="仿宋_GB2312" w:hAnsi="宋体" w:eastAsia="仿宋_GB2312" w:cs="宋体"/>
          <w:kern w:val="0"/>
          <w:sz w:val="24"/>
          <w:highlight w:val="none"/>
        </w:rPr>
      </w:pPr>
    </w:p>
    <w:p w14:paraId="37819666">
      <w:pPr>
        <w:spacing w:line="360" w:lineRule="auto"/>
        <w:rPr>
          <w:rFonts w:ascii="仿宋_GB2312" w:hAnsi="宋体" w:eastAsia="仿宋_GB2312" w:cs="宋体"/>
          <w:kern w:val="0"/>
          <w:sz w:val="24"/>
          <w:highlight w:val="none"/>
        </w:rPr>
      </w:pPr>
    </w:p>
    <w:p w14:paraId="01A41EA4">
      <w:pPr>
        <w:adjustRightInd w:val="0"/>
        <w:snapToGrid w:val="0"/>
        <w:spacing w:line="480" w:lineRule="auto"/>
        <w:ind w:right="140" w:rightChars="50"/>
        <w:jc w:val="left"/>
        <w:rPr>
          <w:rFonts w:ascii="仿宋_GB2312" w:hAnsi="仿宋_GB2312" w:eastAsia="仿宋_GB2312" w:cs="仿宋_GB2312"/>
          <w:szCs w:val="21"/>
          <w:highlight w:val="none"/>
          <w:u w:val="single"/>
        </w:rPr>
      </w:pPr>
      <w:r>
        <w:rPr>
          <w:rFonts w:hint="eastAsia" w:ascii="仿宋_GB2312" w:hAnsi="宋体" w:eastAsia="仿宋_GB2312" w:cs="宋体"/>
          <w:kern w:val="0"/>
          <w:szCs w:val="21"/>
          <w:highlight w:val="none"/>
        </w:rPr>
        <w:t>（从业人员、营业收入、资产总额填报上一年度数据，无上一年度数据的新成立企业可不填报。）</w:t>
      </w:r>
    </w:p>
    <w:p w14:paraId="1ABF12B9">
      <w:pPr>
        <w:adjustRightInd w:val="0"/>
        <w:snapToGrid w:val="0"/>
        <w:spacing w:line="480" w:lineRule="auto"/>
        <w:ind w:right="140" w:rightChars="50"/>
        <w:jc w:val="left"/>
        <w:rPr>
          <w:rFonts w:ascii="仿宋_GB2312" w:hAnsi="仿宋_GB2312" w:eastAsia="仿宋_GB2312" w:cs="仿宋_GB2312"/>
          <w:szCs w:val="21"/>
          <w:highlight w:val="none"/>
          <w:u w:val="single"/>
        </w:rPr>
      </w:pPr>
    </w:p>
    <w:p w14:paraId="0C810E2F">
      <w:pPr>
        <w:adjustRightInd w:val="0"/>
        <w:snapToGrid w:val="0"/>
        <w:spacing w:line="480" w:lineRule="auto"/>
        <w:ind w:right="140" w:rightChars="5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607B6424">
      <w:pPr>
        <w:pStyle w:val="3"/>
        <w:adjustRightInd w:val="0"/>
        <w:snapToGrid w:val="0"/>
        <w:spacing w:before="0" w:after="0" w:line="240" w:lineRule="auto"/>
        <w:jc w:val="left"/>
        <w:rPr>
          <w:rFonts w:hint="default" w:ascii="仿宋_GB2312" w:hAnsi="仿宋_GB2312" w:eastAsia="仿宋_GB2312" w:cs="仿宋_GB2312"/>
          <w:szCs w:val="28"/>
          <w:highlight w:val="none"/>
          <w:lang w:val="en-US" w:eastAsia="zh-CN"/>
        </w:rPr>
      </w:pPr>
      <w:r>
        <w:rPr>
          <w:rFonts w:hint="eastAsia" w:ascii="仿宋_GB2312" w:hAnsi="仿宋_GB2312" w:eastAsia="仿宋_GB2312" w:cs="仿宋_GB2312"/>
          <w:szCs w:val="28"/>
          <w:highlight w:val="none"/>
        </w:rPr>
        <w:t>格式</w:t>
      </w:r>
      <w:r>
        <w:rPr>
          <w:rFonts w:hint="eastAsia" w:ascii="仿宋_GB2312" w:hAnsi="仿宋_GB2312" w:eastAsia="仿宋_GB2312" w:cs="仿宋_GB2312"/>
          <w:szCs w:val="28"/>
          <w:highlight w:val="none"/>
          <w:lang w:val="en-US" w:eastAsia="zh-CN"/>
        </w:rPr>
        <w:t>17</w:t>
      </w:r>
    </w:p>
    <w:p w14:paraId="4B3B6C04">
      <w:pPr>
        <w:adjustRightInd w:val="0"/>
        <w:snapToGrid w:val="0"/>
        <w:spacing w:before="319" w:beforeLines="100" w:after="319" w:afterLines="100" w:line="360" w:lineRule="auto"/>
        <w:ind w:right="140" w:rightChars="50"/>
        <w:jc w:val="center"/>
        <w:rPr>
          <w:rFonts w:ascii="仿宋_GB2312" w:hAnsi="仿宋_GB2312" w:eastAsia="仿宋_GB2312" w:cs="仿宋_GB2312"/>
          <w:b/>
          <w:bCs/>
          <w:sz w:val="32"/>
          <w:szCs w:val="32"/>
          <w:highlight w:val="none"/>
        </w:rPr>
      </w:pPr>
      <w:bookmarkStart w:id="120" w:name="_Toc29880_WPSOffice_Level2"/>
      <w:bookmarkStart w:id="121" w:name="_Toc13566_WPSOffice_Level2"/>
      <w:r>
        <w:rPr>
          <w:rFonts w:hint="eastAsia" w:ascii="仿宋_GB2312" w:hAnsi="仿宋_GB2312" w:eastAsia="仿宋_GB2312" w:cs="仿宋_GB2312"/>
          <w:b/>
          <w:bCs/>
          <w:sz w:val="32"/>
          <w:szCs w:val="32"/>
          <w:highlight w:val="none"/>
        </w:rPr>
        <w:t>残疾人福利性单位声明函</w:t>
      </w:r>
      <w:bookmarkEnd w:id="120"/>
      <w:bookmarkEnd w:id="121"/>
    </w:p>
    <w:p w14:paraId="3A07D7B7">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单位的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项目采购活动，提供本单位制造的货物（由本单位承担工程/提供服务），或者提供其他残疾人福利性单位制造的货物（不包括使用非残疾人福利性单位注册商标的货物）</w:t>
      </w:r>
    </w:p>
    <w:p w14:paraId="60AC1A7E">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本单位对上述声明的真实性负责。如有虚假，将依法承担相应责任。</w:t>
      </w:r>
    </w:p>
    <w:tbl>
      <w:tblPr>
        <w:tblStyle w:val="19"/>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44D22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14:paraId="67B33D81">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序号</w:t>
            </w:r>
          </w:p>
        </w:tc>
        <w:tc>
          <w:tcPr>
            <w:tcW w:w="1582" w:type="dxa"/>
            <w:noWrap w:val="0"/>
            <w:vAlign w:val="center"/>
          </w:tcPr>
          <w:p w14:paraId="3A926BE4">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品  名</w:t>
            </w:r>
          </w:p>
        </w:tc>
        <w:tc>
          <w:tcPr>
            <w:tcW w:w="1587" w:type="dxa"/>
            <w:noWrap w:val="0"/>
            <w:vAlign w:val="center"/>
          </w:tcPr>
          <w:p w14:paraId="743AB2D2">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数量</w:t>
            </w:r>
          </w:p>
        </w:tc>
        <w:tc>
          <w:tcPr>
            <w:tcW w:w="1427" w:type="dxa"/>
            <w:noWrap w:val="0"/>
            <w:vAlign w:val="center"/>
          </w:tcPr>
          <w:p w14:paraId="76FD0D9C">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规格</w:t>
            </w:r>
          </w:p>
          <w:p w14:paraId="6445FD14">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型号</w:t>
            </w:r>
          </w:p>
        </w:tc>
        <w:tc>
          <w:tcPr>
            <w:tcW w:w="1427" w:type="dxa"/>
            <w:noWrap w:val="0"/>
            <w:vAlign w:val="center"/>
          </w:tcPr>
          <w:p w14:paraId="061764C2">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生产</w:t>
            </w:r>
          </w:p>
          <w:p w14:paraId="1AB49DF0">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厂家</w:t>
            </w:r>
          </w:p>
        </w:tc>
        <w:tc>
          <w:tcPr>
            <w:tcW w:w="1344" w:type="dxa"/>
            <w:noWrap w:val="0"/>
            <w:vAlign w:val="center"/>
          </w:tcPr>
          <w:p w14:paraId="49070A35">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备注</w:t>
            </w:r>
          </w:p>
        </w:tc>
      </w:tr>
      <w:tr w14:paraId="4040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624E99EB">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p>
        </w:tc>
        <w:tc>
          <w:tcPr>
            <w:tcW w:w="1582" w:type="dxa"/>
            <w:noWrap w:val="0"/>
            <w:vAlign w:val="center"/>
          </w:tcPr>
          <w:p w14:paraId="6EA0C08A">
            <w:pPr>
              <w:jc w:val="center"/>
              <w:rPr>
                <w:rFonts w:ascii="仿宋_GB2312" w:hAnsi="仿宋_GB2312" w:eastAsia="仿宋_GB2312" w:cs="仿宋_GB2312"/>
                <w:szCs w:val="21"/>
                <w:highlight w:val="none"/>
              </w:rPr>
            </w:pPr>
          </w:p>
        </w:tc>
        <w:tc>
          <w:tcPr>
            <w:tcW w:w="1587" w:type="dxa"/>
            <w:noWrap w:val="0"/>
            <w:vAlign w:val="center"/>
          </w:tcPr>
          <w:p w14:paraId="3913EABA">
            <w:pPr>
              <w:jc w:val="center"/>
              <w:rPr>
                <w:rFonts w:ascii="仿宋_GB2312" w:hAnsi="仿宋_GB2312" w:eastAsia="仿宋_GB2312" w:cs="仿宋_GB2312"/>
                <w:szCs w:val="21"/>
                <w:highlight w:val="none"/>
              </w:rPr>
            </w:pPr>
          </w:p>
        </w:tc>
        <w:tc>
          <w:tcPr>
            <w:tcW w:w="1427" w:type="dxa"/>
            <w:noWrap w:val="0"/>
            <w:vAlign w:val="center"/>
          </w:tcPr>
          <w:p w14:paraId="0A229D32">
            <w:pPr>
              <w:jc w:val="center"/>
              <w:rPr>
                <w:rFonts w:ascii="仿宋_GB2312" w:hAnsi="仿宋_GB2312" w:eastAsia="仿宋_GB2312" w:cs="仿宋_GB2312"/>
                <w:szCs w:val="21"/>
                <w:highlight w:val="none"/>
              </w:rPr>
            </w:pPr>
          </w:p>
        </w:tc>
        <w:tc>
          <w:tcPr>
            <w:tcW w:w="1427" w:type="dxa"/>
            <w:noWrap w:val="0"/>
            <w:vAlign w:val="center"/>
          </w:tcPr>
          <w:p w14:paraId="4A9043A5">
            <w:pPr>
              <w:jc w:val="center"/>
              <w:rPr>
                <w:rFonts w:ascii="仿宋_GB2312" w:hAnsi="仿宋_GB2312" w:eastAsia="仿宋_GB2312" w:cs="仿宋_GB2312"/>
                <w:szCs w:val="21"/>
                <w:highlight w:val="none"/>
              </w:rPr>
            </w:pPr>
          </w:p>
        </w:tc>
        <w:tc>
          <w:tcPr>
            <w:tcW w:w="1344" w:type="dxa"/>
            <w:noWrap w:val="0"/>
            <w:vAlign w:val="center"/>
          </w:tcPr>
          <w:p w14:paraId="39FA1DD0">
            <w:pPr>
              <w:spacing w:line="360" w:lineRule="auto"/>
              <w:rPr>
                <w:rFonts w:ascii="仿宋_GB2312" w:hAnsi="仿宋_GB2312" w:eastAsia="仿宋_GB2312" w:cs="仿宋_GB2312"/>
                <w:szCs w:val="21"/>
                <w:highlight w:val="none"/>
              </w:rPr>
            </w:pPr>
          </w:p>
        </w:tc>
      </w:tr>
      <w:tr w14:paraId="1F83A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70783694">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1582" w:type="dxa"/>
            <w:noWrap w:val="0"/>
            <w:vAlign w:val="center"/>
          </w:tcPr>
          <w:p w14:paraId="3773622B">
            <w:pPr>
              <w:jc w:val="center"/>
              <w:rPr>
                <w:rFonts w:ascii="仿宋_GB2312" w:hAnsi="仿宋_GB2312" w:eastAsia="仿宋_GB2312" w:cs="仿宋_GB2312"/>
                <w:szCs w:val="21"/>
                <w:highlight w:val="none"/>
              </w:rPr>
            </w:pPr>
          </w:p>
        </w:tc>
        <w:tc>
          <w:tcPr>
            <w:tcW w:w="1587" w:type="dxa"/>
            <w:noWrap w:val="0"/>
            <w:vAlign w:val="center"/>
          </w:tcPr>
          <w:p w14:paraId="66C06251">
            <w:pPr>
              <w:jc w:val="center"/>
              <w:rPr>
                <w:rFonts w:ascii="仿宋_GB2312" w:hAnsi="仿宋_GB2312" w:eastAsia="仿宋_GB2312" w:cs="仿宋_GB2312"/>
                <w:szCs w:val="21"/>
                <w:highlight w:val="none"/>
              </w:rPr>
            </w:pPr>
          </w:p>
        </w:tc>
        <w:tc>
          <w:tcPr>
            <w:tcW w:w="1427" w:type="dxa"/>
            <w:noWrap w:val="0"/>
            <w:vAlign w:val="center"/>
          </w:tcPr>
          <w:p w14:paraId="7265D387">
            <w:pPr>
              <w:jc w:val="center"/>
              <w:rPr>
                <w:rFonts w:ascii="仿宋_GB2312" w:hAnsi="仿宋_GB2312" w:eastAsia="仿宋_GB2312" w:cs="仿宋_GB2312"/>
                <w:szCs w:val="21"/>
                <w:highlight w:val="none"/>
              </w:rPr>
            </w:pPr>
          </w:p>
        </w:tc>
        <w:tc>
          <w:tcPr>
            <w:tcW w:w="1427" w:type="dxa"/>
            <w:noWrap w:val="0"/>
            <w:vAlign w:val="center"/>
          </w:tcPr>
          <w:p w14:paraId="5114169B">
            <w:pPr>
              <w:jc w:val="center"/>
              <w:rPr>
                <w:rFonts w:ascii="仿宋_GB2312" w:hAnsi="仿宋_GB2312" w:eastAsia="仿宋_GB2312" w:cs="仿宋_GB2312"/>
                <w:szCs w:val="21"/>
                <w:highlight w:val="none"/>
              </w:rPr>
            </w:pPr>
          </w:p>
        </w:tc>
        <w:tc>
          <w:tcPr>
            <w:tcW w:w="1344" w:type="dxa"/>
            <w:noWrap w:val="0"/>
            <w:vAlign w:val="center"/>
          </w:tcPr>
          <w:p w14:paraId="280F18A2">
            <w:pPr>
              <w:spacing w:line="360" w:lineRule="auto"/>
              <w:rPr>
                <w:rFonts w:ascii="仿宋_GB2312" w:hAnsi="仿宋_GB2312" w:eastAsia="仿宋_GB2312" w:cs="仿宋_GB2312"/>
                <w:szCs w:val="21"/>
                <w:highlight w:val="none"/>
              </w:rPr>
            </w:pPr>
          </w:p>
        </w:tc>
      </w:tr>
      <w:tr w14:paraId="73C1D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0DE26679">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w:t>
            </w:r>
          </w:p>
        </w:tc>
        <w:tc>
          <w:tcPr>
            <w:tcW w:w="1582" w:type="dxa"/>
            <w:noWrap w:val="0"/>
            <w:vAlign w:val="center"/>
          </w:tcPr>
          <w:p w14:paraId="0BEC0A1B">
            <w:pPr>
              <w:jc w:val="center"/>
              <w:rPr>
                <w:rFonts w:ascii="仿宋_GB2312" w:hAnsi="仿宋_GB2312" w:eastAsia="仿宋_GB2312" w:cs="仿宋_GB2312"/>
                <w:szCs w:val="21"/>
                <w:highlight w:val="none"/>
              </w:rPr>
            </w:pPr>
          </w:p>
        </w:tc>
        <w:tc>
          <w:tcPr>
            <w:tcW w:w="1587" w:type="dxa"/>
            <w:noWrap w:val="0"/>
            <w:vAlign w:val="center"/>
          </w:tcPr>
          <w:p w14:paraId="49C09FCB">
            <w:pPr>
              <w:jc w:val="center"/>
              <w:rPr>
                <w:rFonts w:ascii="仿宋_GB2312" w:hAnsi="仿宋_GB2312" w:eastAsia="仿宋_GB2312" w:cs="仿宋_GB2312"/>
                <w:szCs w:val="21"/>
                <w:highlight w:val="none"/>
              </w:rPr>
            </w:pPr>
          </w:p>
        </w:tc>
        <w:tc>
          <w:tcPr>
            <w:tcW w:w="1427" w:type="dxa"/>
            <w:noWrap w:val="0"/>
            <w:vAlign w:val="center"/>
          </w:tcPr>
          <w:p w14:paraId="1B612BCE">
            <w:pPr>
              <w:jc w:val="center"/>
              <w:rPr>
                <w:rFonts w:ascii="仿宋_GB2312" w:hAnsi="仿宋_GB2312" w:eastAsia="仿宋_GB2312" w:cs="仿宋_GB2312"/>
                <w:szCs w:val="21"/>
                <w:highlight w:val="none"/>
              </w:rPr>
            </w:pPr>
          </w:p>
        </w:tc>
        <w:tc>
          <w:tcPr>
            <w:tcW w:w="1427" w:type="dxa"/>
            <w:noWrap w:val="0"/>
            <w:vAlign w:val="center"/>
          </w:tcPr>
          <w:p w14:paraId="5F0DB481">
            <w:pPr>
              <w:jc w:val="center"/>
              <w:rPr>
                <w:rFonts w:ascii="仿宋_GB2312" w:hAnsi="仿宋_GB2312" w:eastAsia="仿宋_GB2312" w:cs="仿宋_GB2312"/>
                <w:szCs w:val="21"/>
                <w:highlight w:val="none"/>
              </w:rPr>
            </w:pPr>
          </w:p>
        </w:tc>
        <w:tc>
          <w:tcPr>
            <w:tcW w:w="1344" w:type="dxa"/>
            <w:noWrap w:val="0"/>
            <w:vAlign w:val="center"/>
          </w:tcPr>
          <w:p w14:paraId="1763BEBD">
            <w:pPr>
              <w:spacing w:line="360" w:lineRule="auto"/>
              <w:rPr>
                <w:rFonts w:ascii="仿宋_GB2312" w:hAnsi="仿宋_GB2312" w:eastAsia="仿宋_GB2312" w:cs="仿宋_GB2312"/>
                <w:szCs w:val="21"/>
                <w:highlight w:val="none"/>
              </w:rPr>
            </w:pPr>
          </w:p>
        </w:tc>
      </w:tr>
      <w:tr w14:paraId="670B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711C58BD">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p>
        </w:tc>
        <w:tc>
          <w:tcPr>
            <w:tcW w:w="1582" w:type="dxa"/>
            <w:noWrap w:val="0"/>
            <w:vAlign w:val="center"/>
          </w:tcPr>
          <w:p w14:paraId="0D7A38E9">
            <w:pPr>
              <w:jc w:val="center"/>
              <w:rPr>
                <w:rFonts w:ascii="仿宋_GB2312" w:hAnsi="仿宋_GB2312" w:eastAsia="仿宋_GB2312" w:cs="仿宋_GB2312"/>
                <w:szCs w:val="21"/>
                <w:highlight w:val="none"/>
              </w:rPr>
            </w:pPr>
          </w:p>
        </w:tc>
        <w:tc>
          <w:tcPr>
            <w:tcW w:w="1587" w:type="dxa"/>
            <w:noWrap w:val="0"/>
            <w:vAlign w:val="center"/>
          </w:tcPr>
          <w:p w14:paraId="5C68166D">
            <w:pPr>
              <w:jc w:val="center"/>
              <w:rPr>
                <w:rFonts w:ascii="仿宋_GB2312" w:hAnsi="仿宋_GB2312" w:eastAsia="仿宋_GB2312" w:cs="仿宋_GB2312"/>
                <w:szCs w:val="21"/>
                <w:highlight w:val="none"/>
              </w:rPr>
            </w:pPr>
          </w:p>
        </w:tc>
        <w:tc>
          <w:tcPr>
            <w:tcW w:w="1427" w:type="dxa"/>
            <w:noWrap w:val="0"/>
            <w:vAlign w:val="center"/>
          </w:tcPr>
          <w:p w14:paraId="342F659F">
            <w:pPr>
              <w:jc w:val="center"/>
              <w:rPr>
                <w:rFonts w:ascii="仿宋_GB2312" w:hAnsi="仿宋_GB2312" w:eastAsia="仿宋_GB2312" w:cs="仿宋_GB2312"/>
                <w:szCs w:val="21"/>
                <w:highlight w:val="none"/>
              </w:rPr>
            </w:pPr>
          </w:p>
        </w:tc>
        <w:tc>
          <w:tcPr>
            <w:tcW w:w="1427" w:type="dxa"/>
            <w:noWrap w:val="0"/>
            <w:vAlign w:val="center"/>
          </w:tcPr>
          <w:p w14:paraId="09CF00A1">
            <w:pPr>
              <w:jc w:val="center"/>
              <w:rPr>
                <w:rFonts w:ascii="仿宋_GB2312" w:hAnsi="仿宋_GB2312" w:eastAsia="仿宋_GB2312" w:cs="仿宋_GB2312"/>
                <w:szCs w:val="21"/>
                <w:highlight w:val="none"/>
              </w:rPr>
            </w:pPr>
          </w:p>
        </w:tc>
        <w:tc>
          <w:tcPr>
            <w:tcW w:w="1344" w:type="dxa"/>
            <w:noWrap w:val="0"/>
            <w:vAlign w:val="center"/>
          </w:tcPr>
          <w:p w14:paraId="38408DA5">
            <w:pPr>
              <w:spacing w:line="360" w:lineRule="auto"/>
              <w:rPr>
                <w:rFonts w:ascii="仿宋_GB2312" w:hAnsi="仿宋_GB2312" w:eastAsia="仿宋_GB2312" w:cs="仿宋_GB2312"/>
                <w:szCs w:val="21"/>
                <w:highlight w:val="none"/>
              </w:rPr>
            </w:pPr>
          </w:p>
        </w:tc>
      </w:tr>
      <w:tr w14:paraId="55DAD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14:paraId="41858824">
            <w:pPr>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b/>
                <w:szCs w:val="21"/>
                <w:highlight w:val="none"/>
              </w:rPr>
              <w:t xml:space="preserve"> </w:t>
            </w:r>
            <w:r>
              <w:rPr>
                <w:rFonts w:hint="eastAsia" w:ascii="仿宋_GB2312" w:hAnsi="仿宋_GB2312" w:eastAsia="仿宋_GB2312" w:cs="仿宋_GB2312"/>
                <w:b/>
                <w:szCs w:val="21"/>
                <w:highlight w:val="none"/>
                <w:lang w:val="zh-CN"/>
              </w:rPr>
              <w:t>投标文件中所提供投标的以上伴随产品为我单位生产的产品，</w:t>
            </w:r>
            <w:r>
              <w:rPr>
                <w:rFonts w:hint="eastAsia" w:ascii="仿宋_GB2312" w:hAnsi="仿宋_GB2312" w:eastAsia="仿宋_GB2312" w:cs="仿宋_GB2312"/>
                <w:b/>
                <w:szCs w:val="21"/>
                <w:highlight w:val="none"/>
              </w:rPr>
              <w:t>如有虚假</w:t>
            </w:r>
            <w:r>
              <w:rPr>
                <w:rFonts w:hint="eastAsia" w:ascii="仿宋_GB2312" w:hAnsi="仿宋_GB2312" w:eastAsia="仿宋_GB2312" w:cs="仿宋_GB2312"/>
                <w:b/>
                <w:szCs w:val="21"/>
                <w:highlight w:val="none"/>
                <w:lang w:val="zh-CN"/>
              </w:rPr>
              <w:t>，我单位承担由此产生的一切后果</w:t>
            </w:r>
            <w:r>
              <w:rPr>
                <w:rFonts w:hint="eastAsia" w:ascii="仿宋_GB2312" w:hAnsi="仿宋_GB2312" w:eastAsia="仿宋_GB2312" w:cs="仿宋_GB2312"/>
                <w:szCs w:val="21"/>
                <w:highlight w:val="none"/>
                <w:lang w:val="zh-CN"/>
              </w:rPr>
              <w:t>。</w:t>
            </w:r>
          </w:p>
        </w:tc>
      </w:tr>
    </w:tbl>
    <w:p w14:paraId="1BB09C78">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p>
    <w:p w14:paraId="1A6B9324">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注：1、供应商为非残疾人福利性单位的，无需填写此声明函。</w:t>
      </w:r>
    </w:p>
    <w:p w14:paraId="7574CA3B">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2、仅为本项目提供服务，未提供服务所伴随产品的，此表格可不填写。</w:t>
      </w:r>
    </w:p>
    <w:p w14:paraId="46292694">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3、如为本项目提供本单位伴随产品的，请填写此表格。</w:t>
      </w:r>
    </w:p>
    <w:p w14:paraId="2F194C7E">
      <w:pPr>
        <w:adjustRightInd w:val="0"/>
        <w:snapToGrid w:val="0"/>
        <w:spacing w:line="360" w:lineRule="auto"/>
        <w:ind w:right="140"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4、如为本项目提供的伴随产品是其他单位生产的，无需填写此表格，但需生产单位按此格式出具此声明。</w:t>
      </w:r>
    </w:p>
    <w:p w14:paraId="1567DEF8">
      <w:pPr>
        <w:adjustRightInd w:val="0"/>
        <w:snapToGrid w:val="0"/>
        <w:spacing w:line="360" w:lineRule="auto"/>
        <w:ind w:right="140" w:rightChars="50"/>
        <w:jc w:val="left"/>
        <w:rPr>
          <w:rFonts w:ascii="仿宋_GB2312" w:hAnsi="仿宋_GB2312" w:eastAsia="仿宋_GB2312" w:cs="仿宋_GB2312"/>
          <w:szCs w:val="21"/>
          <w:highlight w:val="none"/>
        </w:rPr>
      </w:pPr>
    </w:p>
    <w:p w14:paraId="3EDC2C7E">
      <w:pPr>
        <w:adjustRightInd w:val="0"/>
        <w:snapToGrid w:val="0"/>
        <w:spacing w:line="360" w:lineRule="auto"/>
        <w:ind w:right="140" w:rightChars="50"/>
        <w:jc w:val="left"/>
        <w:rPr>
          <w:rFonts w:ascii="仿宋_GB2312" w:hAnsi="仿宋_GB2312" w:eastAsia="仿宋_GB2312" w:cs="仿宋_GB2312"/>
          <w:szCs w:val="21"/>
          <w:highlight w:val="none"/>
        </w:rPr>
      </w:pPr>
    </w:p>
    <w:p w14:paraId="77BAB2C4">
      <w:pPr>
        <w:adjustRightInd w:val="0"/>
        <w:snapToGrid w:val="0"/>
        <w:spacing w:line="360" w:lineRule="auto"/>
        <w:ind w:right="140" w:rightChars="50"/>
        <w:jc w:val="left"/>
        <w:rPr>
          <w:rFonts w:ascii="仿宋_GB2312" w:hAnsi="仿宋_GB2312" w:eastAsia="仿宋_GB2312" w:cs="仿宋_GB2312"/>
          <w:szCs w:val="21"/>
          <w:highlight w:val="none"/>
        </w:rPr>
      </w:pPr>
    </w:p>
    <w:p w14:paraId="5AE9A712">
      <w:pPr>
        <w:adjustRightInd w:val="0"/>
        <w:snapToGrid w:val="0"/>
        <w:spacing w:line="480" w:lineRule="auto"/>
        <w:ind w:right="140" w:rightChars="5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5DA0F1DB">
      <w:pPr>
        <w:adjustRightInd w:val="0"/>
        <w:snapToGrid w:val="0"/>
        <w:spacing w:line="480" w:lineRule="auto"/>
        <w:ind w:right="140" w:rightChars="50"/>
        <w:jc w:val="left"/>
        <w:rPr>
          <w:rFonts w:ascii="仿宋_GB2312" w:hAnsi="仿宋_GB2312" w:eastAsia="仿宋_GB2312" w:cs="仿宋_GB2312"/>
          <w:b/>
          <w:sz w:val="28"/>
          <w:szCs w:val="28"/>
          <w:highlight w:val="non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30279351">
      <w:pPr>
        <w:adjustRightInd w:val="0"/>
        <w:snapToGrid w:val="0"/>
        <w:spacing w:line="360" w:lineRule="auto"/>
        <w:ind w:right="140" w:rightChars="50"/>
        <w:jc w:val="left"/>
        <w:rPr>
          <w:rFonts w:ascii="仿宋_GB2312" w:hAnsi="仿宋_GB2312" w:eastAsia="仿宋_GB2312" w:cs="仿宋_GB2312"/>
          <w:szCs w:val="21"/>
          <w:highlight w:val="none"/>
          <w:u w:val="single"/>
        </w:rPr>
        <w:sectPr>
          <w:pgSz w:w="11906" w:h="16838"/>
          <w:pgMar w:top="1440" w:right="1803" w:bottom="1440" w:left="1803" w:header="851" w:footer="992" w:gutter="0"/>
          <w:pgNumType w:fmt="decimal"/>
          <w:cols w:space="720" w:num="1"/>
          <w:docGrid w:type="linesAndChars" w:linePitch="319" w:charSpace="0"/>
        </w:sectPr>
      </w:pPr>
    </w:p>
    <w:p w14:paraId="3B513B62">
      <w:pPr>
        <w:pStyle w:val="3"/>
        <w:adjustRightInd w:val="0"/>
        <w:snapToGrid w:val="0"/>
        <w:spacing w:before="0" w:after="0" w:line="240" w:lineRule="auto"/>
        <w:jc w:val="left"/>
        <w:rPr>
          <w:rFonts w:hint="eastAsia" w:ascii="仿宋_GB2312" w:hAnsi="仿宋_GB2312" w:eastAsia="仿宋_GB2312" w:cs="仿宋_GB2312"/>
          <w:szCs w:val="28"/>
          <w:highlight w:val="none"/>
          <w:lang w:val="en-US" w:eastAsia="zh-CN"/>
        </w:rPr>
      </w:pPr>
      <w:r>
        <w:rPr>
          <w:rFonts w:hint="eastAsia" w:ascii="仿宋_GB2312" w:hAnsi="仿宋_GB2312" w:eastAsia="仿宋_GB2312" w:cs="仿宋_GB2312"/>
          <w:szCs w:val="28"/>
          <w:highlight w:val="none"/>
          <w:lang w:val="en-US" w:eastAsia="zh-CN"/>
        </w:rPr>
        <w:t>格式18</w:t>
      </w:r>
    </w:p>
    <w:p w14:paraId="744807D5">
      <w:pPr>
        <w:bidi w:val="0"/>
        <w:jc w:val="center"/>
        <w:rPr>
          <w:rFonts w:hint="default" w:ascii="仿宋_GB2312" w:hAnsi="仿宋_GB2312" w:eastAsia="仿宋_GB2312" w:cs="仿宋_GB2312"/>
          <w:b/>
          <w:bCs/>
          <w:sz w:val="32"/>
          <w:szCs w:val="32"/>
          <w:highlight w:val="none"/>
          <w:lang w:val="en-US" w:eastAsia="zh-CN"/>
        </w:rPr>
      </w:pPr>
    </w:p>
    <w:p w14:paraId="7919B027">
      <w:pPr>
        <w:bidi w:val="0"/>
        <w:jc w:val="center"/>
        <w:rPr>
          <w:rFonts w:hint="default" w:ascii="仿宋_GB2312" w:hAnsi="仿宋_GB2312" w:eastAsia="仿宋_GB2312" w:cs="仿宋_GB2312"/>
          <w:b/>
          <w:bCs/>
          <w:sz w:val="32"/>
          <w:szCs w:val="32"/>
          <w:highlight w:val="none"/>
          <w:lang w:val="en-US" w:eastAsia="zh-CN"/>
        </w:rPr>
      </w:pPr>
      <w:r>
        <w:rPr>
          <w:rFonts w:hint="default" w:ascii="仿宋_GB2312" w:hAnsi="仿宋_GB2312" w:eastAsia="仿宋_GB2312" w:cs="仿宋_GB2312"/>
          <w:b/>
          <w:bCs/>
          <w:sz w:val="32"/>
          <w:szCs w:val="32"/>
          <w:highlight w:val="none"/>
          <w:lang w:val="en-US" w:eastAsia="zh-CN"/>
        </w:rPr>
        <w:t>电子评审系统中上传的</w:t>
      </w:r>
      <w:r>
        <w:rPr>
          <w:rFonts w:hint="eastAsia" w:ascii="仿宋_GB2312" w:hAnsi="仿宋_GB2312" w:eastAsia="仿宋_GB2312" w:cs="仿宋_GB2312"/>
          <w:b/>
          <w:bCs/>
          <w:sz w:val="32"/>
          <w:szCs w:val="32"/>
          <w:highlight w:val="none"/>
          <w:lang w:val="en-US" w:eastAsia="zh-CN"/>
        </w:rPr>
        <w:t>电子投标文件</w:t>
      </w:r>
      <w:r>
        <w:rPr>
          <w:rFonts w:hint="default" w:ascii="仿宋_GB2312" w:hAnsi="仿宋_GB2312" w:eastAsia="仿宋_GB2312" w:cs="仿宋_GB2312"/>
          <w:b/>
          <w:bCs/>
          <w:sz w:val="32"/>
          <w:szCs w:val="32"/>
          <w:highlight w:val="none"/>
          <w:lang w:val="en-US" w:eastAsia="zh-CN"/>
        </w:rPr>
        <w:t>和备份投标文件一致性承诺函</w:t>
      </w:r>
    </w:p>
    <w:p w14:paraId="39F64FC5">
      <w:pPr>
        <w:bidi w:val="0"/>
        <w:rPr>
          <w:rFonts w:hint="default"/>
          <w:highlight w:val="none"/>
          <w:lang w:val="en-US" w:eastAsia="zh-CN"/>
        </w:rPr>
      </w:pPr>
    </w:p>
    <w:p w14:paraId="57E5042E">
      <w:pPr>
        <w:spacing w:line="360" w:lineRule="auto"/>
        <w:ind w:right="840" w:rightChars="300"/>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u w:val="single"/>
        </w:rPr>
        <w:t xml:space="preserve">（采购人或采购代理机构名称） </w:t>
      </w:r>
      <w:r>
        <w:rPr>
          <w:rFonts w:hint="eastAsia" w:ascii="仿宋_GB2312" w:hAnsi="仿宋_GB2312" w:eastAsia="仿宋_GB2312" w:cs="仿宋_GB2312"/>
          <w:b/>
          <w:szCs w:val="21"/>
          <w:highlight w:val="none"/>
        </w:rPr>
        <w:t xml:space="preserve"> ：</w:t>
      </w:r>
    </w:p>
    <w:p w14:paraId="40D9DC21">
      <w:pPr>
        <w:spacing w:line="360" w:lineRule="auto"/>
        <w:ind w:right="-28" w:rightChars="-10" w:firstLine="493" w:firstLineChars="235"/>
        <w:rPr>
          <w:rFonts w:hint="default" w:ascii="仿宋_GB2312" w:hAnsi="仿宋_GB2312" w:eastAsia="仿宋_GB2312" w:cs="仿宋_GB2312"/>
          <w:szCs w:val="21"/>
          <w:highlight w:val="none"/>
          <w:lang w:val="en-US" w:eastAsia="zh-CN"/>
        </w:rPr>
      </w:pPr>
      <w:r>
        <w:rPr>
          <w:rFonts w:hint="default" w:ascii="仿宋_GB2312" w:hAnsi="仿宋_GB2312" w:eastAsia="仿宋_GB2312" w:cs="仿宋_GB2312"/>
          <w:szCs w:val="21"/>
          <w:highlight w:val="none"/>
          <w:lang w:val="en-US" w:eastAsia="zh-CN"/>
        </w:rPr>
        <w:t>我单位参加本次政府采购活动在辽宁省政府采购网电子评审系统递交</w:t>
      </w:r>
      <w:r>
        <w:rPr>
          <w:rFonts w:hint="eastAsia" w:ascii="仿宋_GB2312" w:hAnsi="仿宋_GB2312" w:eastAsia="仿宋_GB2312" w:cs="仿宋_GB2312"/>
          <w:szCs w:val="21"/>
          <w:highlight w:val="none"/>
          <w:lang w:val="en-US" w:eastAsia="zh-CN"/>
        </w:rPr>
        <w:t>的电子投标</w:t>
      </w:r>
      <w:r>
        <w:rPr>
          <w:rFonts w:hint="default" w:ascii="仿宋_GB2312" w:hAnsi="仿宋_GB2312" w:eastAsia="仿宋_GB2312" w:cs="仿宋_GB2312"/>
          <w:szCs w:val="21"/>
          <w:highlight w:val="none"/>
          <w:lang w:val="en-US" w:eastAsia="zh-CN"/>
        </w:rPr>
        <w:t>文件与</w:t>
      </w:r>
      <w:r>
        <w:rPr>
          <w:rFonts w:hint="eastAsia" w:ascii="仿宋_GB2312" w:hAnsi="仿宋_GB2312" w:eastAsia="仿宋_GB2312" w:cs="仿宋_GB2312"/>
          <w:szCs w:val="21"/>
          <w:highlight w:val="none"/>
          <w:lang w:val="en-US" w:eastAsia="zh-CN"/>
        </w:rPr>
        <w:t>开标现场递交的</w:t>
      </w:r>
      <w:r>
        <w:rPr>
          <w:rFonts w:hint="eastAsia" w:ascii="仿宋_GB2312" w:hAnsi="仿宋_GB2312" w:eastAsia="仿宋_GB2312" w:cs="仿宋_GB2312"/>
          <w:szCs w:val="21"/>
          <w:highlight w:val="none"/>
        </w:rPr>
        <w:t>介质形式</w:t>
      </w:r>
      <w:r>
        <w:rPr>
          <w:rFonts w:hint="eastAsia" w:ascii="仿宋_GB2312" w:hAnsi="仿宋_GB2312" w:eastAsia="仿宋_GB2312" w:cs="仿宋_GB2312"/>
          <w:szCs w:val="21"/>
          <w:highlight w:val="none"/>
          <w:lang w:val="en-US" w:eastAsia="zh-CN"/>
        </w:rPr>
        <w:t>加密</w:t>
      </w:r>
      <w:r>
        <w:rPr>
          <w:rFonts w:hint="eastAsia" w:ascii="仿宋_GB2312" w:hAnsi="仿宋_GB2312" w:eastAsia="仿宋_GB2312" w:cs="仿宋_GB2312"/>
          <w:szCs w:val="21"/>
          <w:highlight w:val="none"/>
        </w:rPr>
        <w:t>备份文件</w:t>
      </w:r>
      <w:r>
        <w:rPr>
          <w:rFonts w:hint="default" w:ascii="仿宋_GB2312" w:hAnsi="仿宋_GB2312" w:eastAsia="仿宋_GB2312" w:cs="仿宋_GB2312"/>
          <w:szCs w:val="21"/>
          <w:highlight w:val="none"/>
          <w:lang w:val="en-US" w:eastAsia="zh-CN"/>
        </w:rPr>
        <w:t>内容、格式一致。如发现我单位在辽宁省政府采购网电子评审系统递交</w:t>
      </w:r>
      <w:r>
        <w:rPr>
          <w:rFonts w:hint="eastAsia" w:ascii="仿宋_GB2312" w:hAnsi="仿宋_GB2312" w:eastAsia="仿宋_GB2312" w:cs="仿宋_GB2312"/>
          <w:szCs w:val="21"/>
          <w:highlight w:val="none"/>
          <w:lang w:val="en-US" w:eastAsia="zh-CN"/>
        </w:rPr>
        <w:t>的电子投标</w:t>
      </w:r>
      <w:r>
        <w:rPr>
          <w:rFonts w:hint="default" w:ascii="仿宋_GB2312" w:hAnsi="仿宋_GB2312" w:eastAsia="仿宋_GB2312" w:cs="仿宋_GB2312"/>
          <w:szCs w:val="21"/>
          <w:highlight w:val="none"/>
          <w:lang w:val="en-US" w:eastAsia="zh-CN"/>
        </w:rPr>
        <w:t>文件与</w:t>
      </w:r>
      <w:r>
        <w:rPr>
          <w:rFonts w:hint="eastAsia" w:ascii="仿宋_GB2312" w:hAnsi="仿宋_GB2312" w:eastAsia="仿宋_GB2312" w:cs="仿宋_GB2312"/>
          <w:szCs w:val="21"/>
          <w:highlight w:val="none"/>
          <w:lang w:val="en-US" w:eastAsia="zh-CN"/>
        </w:rPr>
        <w:t>开标现场递交的</w:t>
      </w:r>
      <w:r>
        <w:rPr>
          <w:rFonts w:hint="eastAsia" w:ascii="仿宋_GB2312" w:hAnsi="仿宋_GB2312" w:eastAsia="仿宋_GB2312" w:cs="仿宋_GB2312"/>
          <w:szCs w:val="21"/>
          <w:highlight w:val="none"/>
        </w:rPr>
        <w:t>介质形式</w:t>
      </w:r>
      <w:r>
        <w:rPr>
          <w:rFonts w:hint="eastAsia" w:ascii="仿宋_GB2312" w:hAnsi="仿宋_GB2312" w:eastAsia="仿宋_GB2312" w:cs="仿宋_GB2312"/>
          <w:szCs w:val="21"/>
          <w:highlight w:val="none"/>
          <w:lang w:val="en-US" w:eastAsia="zh-CN"/>
        </w:rPr>
        <w:t>加密</w:t>
      </w:r>
      <w:r>
        <w:rPr>
          <w:rFonts w:hint="eastAsia" w:ascii="仿宋_GB2312" w:hAnsi="仿宋_GB2312" w:eastAsia="仿宋_GB2312" w:cs="仿宋_GB2312"/>
          <w:szCs w:val="21"/>
          <w:highlight w:val="none"/>
        </w:rPr>
        <w:t>备份文件</w:t>
      </w:r>
      <w:r>
        <w:rPr>
          <w:rFonts w:hint="eastAsia" w:ascii="仿宋_GB2312" w:hAnsi="仿宋_GB2312" w:eastAsia="仿宋_GB2312" w:cs="仿宋_GB2312"/>
          <w:szCs w:val="21"/>
          <w:highlight w:val="none"/>
          <w:lang w:val="en-US" w:eastAsia="zh-CN"/>
        </w:rPr>
        <w:t>存在</w:t>
      </w:r>
      <w:r>
        <w:rPr>
          <w:rFonts w:hint="default" w:ascii="仿宋_GB2312" w:hAnsi="仿宋_GB2312" w:eastAsia="仿宋_GB2312" w:cs="仿宋_GB2312"/>
          <w:szCs w:val="21"/>
          <w:highlight w:val="none"/>
          <w:lang w:val="en-US" w:eastAsia="zh-CN"/>
        </w:rPr>
        <w:t>内容及格式不符，我单位将自愿承担由此带来的相关</w:t>
      </w:r>
      <w:r>
        <w:rPr>
          <w:rFonts w:hint="eastAsia" w:ascii="仿宋_GB2312" w:hAnsi="仿宋_GB2312" w:eastAsia="仿宋_GB2312" w:cs="仿宋_GB2312"/>
          <w:szCs w:val="21"/>
          <w:highlight w:val="none"/>
          <w:lang w:val="en-US" w:eastAsia="zh-CN"/>
        </w:rPr>
        <w:t>后果、</w:t>
      </w:r>
      <w:r>
        <w:rPr>
          <w:rFonts w:hint="default" w:ascii="仿宋_GB2312" w:hAnsi="仿宋_GB2312" w:eastAsia="仿宋_GB2312" w:cs="仿宋_GB2312"/>
          <w:szCs w:val="21"/>
          <w:highlight w:val="none"/>
          <w:lang w:val="en-US" w:eastAsia="zh-CN"/>
        </w:rPr>
        <w:t>责任及损失赔偿。</w:t>
      </w:r>
    </w:p>
    <w:p w14:paraId="420E4CEB">
      <w:pPr>
        <w:spacing w:line="360" w:lineRule="auto"/>
        <w:ind w:right="-28" w:rightChars="-10" w:firstLine="493" w:firstLineChars="235"/>
        <w:rPr>
          <w:rFonts w:hint="default" w:ascii="仿宋_GB2312" w:hAnsi="仿宋_GB2312" w:eastAsia="仿宋_GB2312" w:cs="仿宋_GB2312"/>
          <w:szCs w:val="21"/>
          <w:highlight w:val="none"/>
          <w:lang w:val="en-US" w:eastAsia="zh-CN"/>
        </w:rPr>
      </w:pPr>
      <w:r>
        <w:rPr>
          <w:rFonts w:hint="default" w:ascii="仿宋_GB2312" w:hAnsi="仿宋_GB2312" w:eastAsia="仿宋_GB2312" w:cs="仿宋_GB2312"/>
          <w:szCs w:val="21"/>
          <w:highlight w:val="none"/>
          <w:lang w:val="en-US" w:eastAsia="zh-CN"/>
        </w:rPr>
        <w:t>特此声明。</w:t>
      </w:r>
    </w:p>
    <w:p w14:paraId="074887C8">
      <w:pPr>
        <w:snapToGrid w:val="0"/>
        <w:spacing w:line="480" w:lineRule="auto"/>
        <w:rPr>
          <w:rFonts w:hint="eastAsia" w:ascii="仿宋_GB2312" w:hAnsi="仿宋_GB2312" w:eastAsia="仿宋_GB2312" w:cs="仿宋_GB2312"/>
          <w:highlight w:val="none"/>
        </w:rPr>
      </w:pPr>
    </w:p>
    <w:p w14:paraId="17220707">
      <w:pPr>
        <w:snapToGrid w:val="0"/>
        <w:spacing w:line="480" w:lineRule="auto"/>
        <w:rPr>
          <w:rFonts w:hint="eastAsia" w:ascii="仿宋_GB2312" w:hAnsi="仿宋_GB2312" w:eastAsia="仿宋_GB2312" w:cs="仿宋_GB2312"/>
          <w:highlight w:val="none"/>
        </w:rPr>
      </w:pPr>
    </w:p>
    <w:p w14:paraId="49FF11DF">
      <w:pPr>
        <w:snapToGrid w:val="0"/>
        <w:spacing w:line="480" w:lineRule="auto"/>
        <w:rPr>
          <w:rFonts w:hint="eastAsia" w:ascii="仿宋_GB2312" w:hAnsi="仿宋_GB2312" w:eastAsia="仿宋_GB2312" w:cs="仿宋_GB2312"/>
          <w:highlight w:val="none"/>
        </w:rPr>
      </w:pPr>
    </w:p>
    <w:p w14:paraId="5CC7BCF4">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185EEE42">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w:t>
      </w:r>
      <w:r>
        <w:rPr>
          <w:rFonts w:hint="eastAsia" w:ascii="仿宋_GB2312" w:hAnsi="仿宋_GB2312" w:eastAsia="仿宋_GB2312" w:cs="仿宋_GB2312"/>
          <w:highlight w:val="none"/>
        </w:rPr>
        <w:t>委托</w:t>
      </w:r>
      <w:r>
        <w:rPr>
          <w:rFonts w:hint="eastAsia" w:ascii="仿宋_GB2312" w:hAnsi="仿宋_GB2312" w:eastAsia="仿宋_GB2312" w:cs="仿宋_GB2312"/>
          <w:szCs w:val="21"/>
          <w:highlight w:val="none"/>
        </w:rPr>
        <w:t>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041B8293">
      <w:pPr>
        <w:adjustRightInd w:val="0"/>
        <w:snapToGrid w:val="0"/>
        <w:spacing w:line="480" w:lineRule="auto"/>
        <w:ind w:right="140" w:rightChars="50"/>
        <w:jc w:val="left"/>
        <w:rPr>
          <w:rFonts w:ascii="仿宋_GB2312" w:hAnsi="仿宋_GB2312" w:eastAsia="仿宋_GB2312" w:cs="仿宋_GB2312"/>
          <w:szCs w:val="21"/>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061CCF6E">
      <w:pPr>
        <w:spacing w:line="360" w:lineRule="auto"/>
        <w:ind w:right="-28" w:rightChars="-10" w:firstLine="493" w:firstLineChars="235"/>
        <w:rPr>
          <w:rFonts w:hint="default" w:ascii="仿宋_GB2312" w:hAnsi="仿宋_GB2312" w:eastAsia="仿宋_GB2312" w:cs="仿宋_GB2312"/>
          <w:szCs w:val="21"/>
          <w:highlight w:val="none"/>
          <w:lang w:val="en-US" w:eastAsia="zh-CN"/>
        </w:rPr>
        <w:sectPr>
          <w:pgSz w:w="11906" w:h="16838"/>
          <w:pgMar w:top="1440" w:right="1803" w:bottom="1440" w:left="1803" w:header="851" w:footer="992" w:gutter="0"/>
          <w:pgNumType w:fmt="decimal"/>
          <w:cols w:space="720" w:num="1"/>
          <w:docGrid w:type="linesAndChars" w:linePitch="319" w:charSpace="0"/>
        </w:sectPr>
      </w:pPr>
    </w:p>
    <w:p w14:paraId="7EC6C472">
      <w:pPr>
        <w:pStyle w:val="13"/>
        <w:rPr>
          <w:highlight w:val="none"/>
        </w:rPr>
      </w:pPr>
    </w:p>
    <w:p w14:paraId="17DC0D6A">
      <w:pPr>
        <w:pStyle w:val="2"/>
        <w:snapToGrid w:val="0"/>
        <w:spacing w:before="319" w:beforeLines="100" w:after="319" w:afterLines="100" w:line="360" w:lineRule="auto"/>
        <w:ind w:firstLine="420" w:firstLineChars="0"/>
        <w:rPr>
          <w:rFonts w:ascii="仿宋_GB2312" w:hAnsi="仿宋_GB2312" w:eastAsia="仿宋_GB2312" w:cs="仿宋_GB2312"/>
          <w:highlight w:val="none"/>
        </w:rPr>
      </w:pPr>
      <w:bookmarkStart w:id="122" w:name="_Toc4498_WPSOffice_Level1"/>
      <w:bookmarkStart w:id="123" w:name="_Toc5196"/>
      <w:r>
        <w:rPr>
          <w:rFonts w:hint="eastAsia" w:ascii="仿宋_GB2312" w:hAnsi="仿宋_GB2312" w:eastAsia="仿宋_GB2312" w:cs="仿宋_GB2312"/>
          <w:highlight w:val="none"/>
        </w:rPr>
        <w:t>第三章 货物需求</w:t>
      </w:r>
      <w:bookmarkEnd w:id="122"/>
      <w:bookmarkEnd w:id="123"/>
    </w:p>
    <w:p w14:paraId="4150BE98">
      <w:pPr>
        <w:pStyle w:val="3"/>
        <w:numPr>
          <w:ilvl w:val="1"/>
          <w:numId w:val="0"/>
        </w:numPr>
        <w:jc w:val="both"/>
        <w:rPr>
          <w:rFonts w:hint="eastAsia"/>
          <w:lang w:val="en-US" w:eastAsia="zh-CN"/>
        </w:rPr>
      </w:pPr>
      <w:r>
        <w:rPr>
          <w:rFonts w:hint="eastAsia"/>
          <w:lang w:val="en-US" w:eastAsia="zh-CN"/>
        </w:rPr>
        <w:t>一、项目概况</w:t>
      </w:r>
    </w:p>
    <w:p w14:paraId="4F30940A">
      <w:pPr>
        <w:pStyle w:val="3"/>
        <w:numPr>
          <w:ilvl w:val="1"/>
          <w:numId w:val="0"/>
        </w:numPr>
        <w:ind w:firstLine="420" w:firstLineChars="200"/>
        <w:jc w:val="both"/>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kern w:val="2"/>
          <w:sz w:val="21"/>
          <w:szCs w:val="21"/>
          <w:lang w:val="en-US" w:eastAsia="zh-CN" w:bidi="ar-SA"/>
        </w:rPr>
        <w:t>采购24套指纹采集仪</w:t>
      </w:r>
    </w:p>
    <w:p w14:paraId="4A8E4204">
      <w:pPr>
        <w:pStyle w:val="3"/>
        <w:numPr>
          <w:ilvl w:val="1"/>
          <w:numId w:val="0"/>
        </w:numPr>
        <w:jc w:val="both"/>
      </w:pPr>
      <w:r>
        <w:rPr>
          <w:rFonts w:hint="eastAsia"/>
          <w:lang w:val="en-US" w:eastAsia="zh-CN"/>
        </w:rPr>
        <w:t>二、技术</w:t>
      </w:r>
      <w:r>
        <w:rPr>
          <w:rFonts w:hint="eastAsia"/>
        </w:rPr>
        <w:t>参数</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6794"/>
      </w:tblGrid>
      <w:tr w14:paraId="1469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515" w:type="dxa"/>
            <w:vAlign w:val="center"/>
          </w:tcPr>
          <w:p w14:paraId="173F81BB">
            <w:pPr>
              <w:spacing w:line="360" w:lineRule="auto"/>
              <w:jc w:val="center"/>
              <w:rPr>
                <w:rFonts w:ascii="宋体" w:hAnsi="宋体" w:cs="宋体"/>
                <w:szCs w:val="21"/>
              </w:rPr>
            </w:pPr>
            <w:r>
              <w:rPr>
                <w:rFonts w:hint="eastAsia" w:ascii="宋体" w:hAnsi="宋体" w:cs="宋体"/>
                <w:szCs w:val="21"/>
              </w:rPr>
              <w:t>设备名称</w:t>
            </w:r>
          </w:p>
        </w:tc>
        <w:tc>
          <w:tcPr>
            <w:tcW w:w="6794" w:type="dxa"/>
            <w:vAlign w:val="center"/>
          </w:tcPr>
          <w:p w14:paraId="5B40CBFC">
            <w:pPr>
              <w:spacing w:line="360" w:lineRule="auto"/>
              <w:jc w:val="center"/>
              <w:rPr>
                <w:rFonts w:ascii="宋体" w:hAnsi="宋体" w:cs="宋体"/>
                <w:szCs w:val="21"/>
              </w:rPr>
            </w:pPr>
            <w:r>
              <w:rPr>
                <w:rFonts w:hint="eastAsia" w:ascii="宋体" w:hAnsi="宋体" w:cs="宋体"/>
                <w:szCs w:val="21"/>
              </w:rPr>
              <w:t>详细参数</w:t>
            </w:r>
          </w:p>
        </w:tc>
      </w:tr>
      <w:tr w14:paraId="5BCC6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515" w:type="dxa"/>
            <w:vAlign w:val="center"/>
          </w:tcPr>
          <w:p w14:paraId="53CF7124">
            <w:pPr>
              <w:spacing w:line="360" w:lineRule="auto"/>
              <w:jc w:val="center"/>
              <w:rPr>
                <w:rFonts w:ascii="宋体" w:hAnsi="宋体" w:cs="宋体"/>
                <w:szCs w:val="21"/>
              </w:rPr>
            </w:pPr>
            <w:r>
              <w:rPr>
                <w:rFonts w:hint="eastAsia" w:ascii="宋体" w:hAnsi="宋体" w:cs="宋体"/>
                <w:szCs w:val="21"/>
              </w:rPr>
              <w:t>指纹采集仪</w:t>
            </w:r>
          </w:p>
        </w:tc>
        <w:tc>
          <w:tcPr>
            <w:tcW w:w="6794" w:type="dxa"/>
            <w:vAlign w:val="center"/>
          </w:tcPr>
          <w:p w14:paraId="1C191EA4">
            <w:pPr>
              <w:spacing w:line="360" w:lineRule="auto"/>
              <w:jc w:val="left"/>
              <w:rPr>
                <w:rFonts w:ascii="宋体" w:hAnsi="宋体" w:cs="宋体"/>
                <w:color w:val="auto"/>
                <w:szCs w:val="21"/>
              </w:rPr>
            </w:pPr>
            <w:r>
              <w:rPr>
                <w:rFonts w:hint="eastAsia" w:ascii="宋体" w:hAnsi="宋体" w:cs="宋体"/>
                <w:color w:val="auto"/>
                <w:szCs w:val="21"/>
              </w:rPr>
              <w:t>指纹仪参数：</w:t>
            </w:r>
          </w:p>
          <w:p w14:paraId="6C594A80">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1、采集窗口尺寸≥34.4mm×34.4mm</w:t>
            </w:r>
          </w:p>
          <w:p w14:paraId="2217AAA5">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2、有效图像尺寸≥32.5mm ×32.5mm；</w:t>
            </w:r>
          </w:p>
          <w:p w14:paraId="13307BF6">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3、图像像素数≥640 像素×640 像素</w:t>
            </w:r>
          </w:p>
          <w:p w14:paraId="492DF95A">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4、图像中心偏差指纹图像中心与采集窗口中心偏差：X、Y方向均≤15像素</w:t>
            </w:r>
          </w:p>
          <w:p w14:paraId="60215F7D">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5、图像分辨率：500dpi，允许误差为±1%</w:t>
            </w:r>
          </w:p>
          <w:p w14:paraId="64EFC147">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6、图像畸变≤1%</w:t>
            </w:r>
          </w:p>
          <w:p w14:paraId="17309CAC">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7、图像灰度级：指纹图像的每个像素点灰度量化为≥256级；图像数据位：一个无符号的≥8位字节</w:t>
            </w:r>
          </w:p>
          <w:p w14:paraId="478414E2">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8、图像背景灰度值采集窗口不放置任何物体的情况下，指纹采集图像背景灰度均值：</w:t>
            </w:r>
            <w:r>
              <w:rPr>
                <w:rFonts w:hint="eastAsia" w:ascii="宋体" w:hAnsi="宋体" w:cs="宋体"/>
                <w:color w:val="auto"/>
                <w:szCs w:val="21"/>
                <w:highlight w:val="none"/>
              </w:rPr>
              <w:t xml:space="preserve"> 225～255；0代表全黑，255代表全白。</w:t>
            </w:r>
          </w:p>
          <w:p w14:paraId="527EF032">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9、指纹图像背景灰度不均匀度≤10%</w:t>
            </w:r>
          </w:p>
          <w:p w14:paraId="3094591B">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10、有效成像范围内灰度动态范围≥180级</w:t>
            </w:r>
          </w:p>
          <w:p w14:paraId="4E603AB4">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11、图像疵点主视场范围内不含有直径大于3个像素点的疵点。</w:t>
            </w:r>
          </w:p>
          <w:p w14:paraId="6E0FD4AF">
            <w:pPr>
              <w:spacing w:line="360" w:lineRule="auto"/>
              <w:jc w:val="left"/>
              <w:rPr>
                <w:rFonts w:ascii="宋体" w:hAnsi="宋体" w:cs="宋体"/>
                <w:color w:val="auto"/>
                <w:szCs w:val="21"/>
              </w:rPr>
            </w:pPr>
            <w:r>
              <w:rPr>
                <w:rFonts w:hint="eastAsia" w:ascii="宋体" w:hAnsi="宋体" w:cs="宋体"/>
                <w:color w:val="auto"/>
                <w:szCs w:val="21"/>
              </w:rPr>
              <w:t>直径≥2个像素点的疵点在整个图像范围内不超过4个。</w:t>
            </w:r>
          </w:p>
          <w:p w14:paraId="28C7CD17">
            <w:pPr>
              <w:spacing w:line="360" w:lineRule="auto"/>
              <w:jc w:val="left"/>
              <w:rPr>
                <w:rFonts w:ascii="宋体" w:hAnsi="宋体" w:cs="宋体"/>
                <w:color w:val="auto"/>
                <w:szCs w:val="21"/>
              </w:rPr>
            </w:pPr>
            <w:r>
              <w:rPr>
                <w:rFonts w:hint="eastAsia" w:ascii="宋体" w:hAnsi="宋体" w:cs="宋体"/>
                <w:color w:val="auto"/>
                <w:szCs w:val="21"/>
              </w:rPr>
              <w:t>直径=1个像素点的疵点在整个图像范围内不超过5个。</w:t>
            </w:r>
          </w:p>
          <w:p w14:paraId="6DC4F2D2">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12、原始图像数据采集的活体指纹图像拼接后符合指纹图像数据转换的技术条件</w:t>
            </w:r>
          </w:p>
          <w:p w14:paraId="7B06BC9E">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13、环境光采集面上环境光≤300Lx时能正常采集指纹图像</w:t>
            </w:r>
          </w:p>
          <w:p w14:paraId="4EDE03BF">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14、指纹图像采集速率≥20帧/s</w:t>
            </w:r>
          </w:p>
          <w:p w14:paraId="1744926B">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15、USB≥2.0接口</w:t>
            </w:r>
          </w:p>
          <w:p w14:paraId="140A2AB5">
            <w:pPr>
              <w:spacing w:line="360" w:lineRule="auto"/>
              <w:jc w:val="left"/>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16、操作系统支持Windows XP、Windows7等</w:t>
            </w:r>
          </w:p>
          <w:p w14:paraId="3B966FA2">
            <w:pPr>
              <w:spacing w:line="360" w:lineRule="auto"/>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color w:val="auto"/>
                <w:szCs w:val="21"/>
              </w:rPr>
              <w:t>17、</w:t>
            </w:r>
            <w:r>
              <w:rPr>
                <w:rFonts w:hint="eastAsia" w:ascii="仿宋_GB2312" w:hAnsi="仿宋_GB2312" w:eastAsia="仿宋_GB2312" w:cs="仿宋_GB2312"/>
                <w:color w:val="auto"/>
                <w:highlight w:val="none"/>
              </w:rPr>
              <w:t>投标人</w:t>
            </w:r>
            <w:r>
              <w:rPr>
                <w:rFonts w:hint="eastAsia" w:ascii="宋体" w:hAnsi="宋体" w:cs="宋体"/>
                <w:color w:val="auto"/>
                <w:szCs w:val="21"/>
              </w:rPr>
              <w:t>提供的活体采集指纹自动识别系统软硬件必须能在1分钟内上传十指指纹数据和掌纹数据至丹东市公安局指纹中心数据库和省公安厅指纹自动识别系统中心库，指纹系统向辽宁省公安厅发送的查重比对结果需要在20分钟内反馈，倒查比对结果需要在1小时之内反馈。并且能满足省厅指纹大数据24小时比对中心的数据上传和比对工作。</w:t>
            </w:r>
          </w:p>
          <w:p w14:paraId="68AE404D">
            <w:pPr>
              <w:spacing w:line="360" w:lineRule="auto"/>
              <w:rPr>
                <w:rFonts w:ascii="宋体" w:hAnsi="宋体" w:cs="宋体"/>
                <w:color w:val="auto"/>
                <w:szCs w:val="21"/>
              </w:rPr>
            </w:pPr>
            <w:r>
              <w:rPr>
                <w:rFonts w:hint="eastAsia" w:ascii="仿宋_GB2312" w:hAnsi="仿宋_GB2312" w:eastAsia="仿宋_GB2312" w:cs="仿宋_GB2312"/>
                <w:color w:val="auto"/>
                <w:szCs w:val="21"/>
              </w:rPr>
              <w:t>★</w:t>
            </w:r>
            <w:r>
              <w:rPr>
                <w:rFonts w:hint="eastAsia" w:ascii="宋体" w:hAnsi="宋体" w:cs="宋体"/>
                <w:bCs/>
                <w:color w:val="auto"/>
                <w:szCs w:val="21"/>
              </w:rPr>
              <w:t>18、</w:t>
            </w:r>
            <w:r>
              <w:rPr>
                <w:rFonts w:hint="eastAsia" w:ascii="宋体" w:hAnsi="宋体" w:cs="宋体"/>
                <w:color w:val="auto"/>
                <w:szCs w:val="21"/>
              </w:rPr>
              <w:t>供应商提供的指纹系统必须能导入导出符合公安部最新的FPT5.0标准格式数据文件。并且能跟丹东市公安局和辽宁省公安厅指纹系统进行无损数据交互。</w:t>
            </w:r>
          </w:p>
          <w:p w14:paraId="1692EF92">
            <w:pPr>
              <w:spacing w:line="360" w:lineRule="auto"/>
              <w:jc w:val="left"/>
              <w:rPr>
                <w:rFonts w:ascii="宋体" w:hAnsi="宋体" w:cs="宋体"/>
                <w:szCs w:val="21"/>
              </w:rPr>
            </w:pPr>
            <w:r>
              <w:rPr>
                <w:rFonts w:hint="eastAsia" w:ascii="仿宋_GB2312" w:hAnsi="仿宋_GB2312" w:eastAsia="仿宋_GB2312" w:cs="仿宋_GB2312"/>
                <w:color w:val="auto"/>
                <w:szCs w:val="21"/>
              </w:rPr>
              <w:t>★</w:t>
            </w:r>
            <w:r>
              <w:rPr>
                <w:rFonts w:hint="eastAsia" w:ascii="宋体" w:hAnsi="宋体" w:cs="宋体"/>
                <w:bCs/>
                <w:color w:val="auto"/>
                <w:szCs w:val="21"/>
              </w:rPr>
              <w:t>19、</w:t>
            </w:r>
            <w:r>
              <w:rPr>
                <w:rFonts w:hint="eastAsia" w:ascii="仿宋_GB2312" w:hAnsi="仿宋_GB2312" w:eastAsia="仿宋_GB2312" w:cs="仿宋_GB2312"/>
                <w:color w:val="auto"/>
                <w:highlight w:val="none"/>
              </w:rPr>
              <w:t>投标人</w:t>
            </w:r>
            <w:r>
              <w:rPr>
                <w:rFonts w:hint="eastAsia" w:ascii="宋体" w:hAnsi="宋体" w:cs="宋体"/>
                <w:color w:val="auto"/>
                <w:szCs w:val="21"/>
              </w:rPr>
              <w:t>提供的指纹系统能实时查询辽宁省公安厅二代身份证指纹数据库。进行指纹实时查询比对。并在1小时内反馈查重比对结果。</w:t>
            </w:r>
          </w:p>
        </w:tc>
      </w:tr>
      <w:tr w14:paraId="7D247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515" w:type="dxa"/>
            <w:vAlign w:val="center"/>
          </w:tcPr>
          <w:p w14:paraId="5EB1B9AA">
            <w:pPr>
              <w:spacing w:line="360" w:lineRule="auto"/>
              <w:jc w:val="center"/>
              <w:rPr>
                <w:rFonts w:hint="eastAsia" w:ascii="宋体" w:hAnsi="宋体" w:cs="宋体"/>
                <w:szCs w:val="21"/>
              </w:rPr>
            </w:pPr>
          </w:p>
        </w:tc>
        <w:tc>
          <w:tcPr>
            <w:tcW w:w="6794" w:type="dxa"/>
            <w:vAlign w:val="center"/>
          </w:tcPr>
          <w:p w14:paraId="0DAED774">
            <w:pPr>
              <w:spacing w:line="360" w:lineRule="auto"/>
              <w:jc w:val="left"/>
              <w:rPr>
                <w:rFonts w:hint="eastAsia" w:ascii="仿宋_GB2312" w:hAnsi="仿宋_GB2312" w:eastAsia="仿宋_GB2312" w:cs="仿宋_GB2312"/>
                <w:szCs w:val="21"/>
              </w:rPr>
            </w:pPr>
          </w:p>
        </w:tc>
      </w:tr>
    </w:tbl>
    <w:p w14:paraId="19EEFC59">
      <w:pPr>
        <w:spacing w:line="360" w:lineRule="auto"/>
        <w:rPr>
          <w:rFonts w:hint="eastAsia" w:ascii="仿宋_GB2312" w:hAnsi="仿宋_GB2312" w:eastAsia="仿宋_GB2312" w:cs="仿宋_GB2312"/>
          <w:b/>
          <w:sz w:val="28"/>
          <w:szCs w:val="21"/>
        </w:rPr>
      </w:pPr>
      <w:r>
        <w:rPr>
          <w:rFonts w:hint="eastAsia" w:ascii="仿宋_GB2312" w:hAnsi="仿宋_GB2312" w:eastAsia="仿宋_GB2312" w:cs="仿宋_GB2312"/>
          <w:b/>
          <w:sz w:val="28"/>
          <w:szCs w:val="21"/>
        </w:rPr>
        <w:t>三、商务要求</w:t>
      </w:r>
    </w:p>
    <w:p w14:paraId="27AB6CF3">
      <w:pPr>
        <w:spacing w:line="360"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详见商务条款偏离表中“采购文件的商务条款”。</w:t>
      </w:r>
    </w:p>
    <w:p w14:paraId="5EEEA887">
      <w:pPr>
        <w:spacing w:line="360" w:lineRule="auto"/>
        <w:rPr>
          <w:rFonts w:hint="eastAsia" w:ascii="仿宋_GB2312" w:hAnsi="仿宋_GB2312" w:eastAsia="仿宋_GB2312" w:cs="仿宋_GB2312"/>
          <w:highlight w:val="none"/>
        </w:rPr>
      </w:pPr>
    </w:p>
    <w:p w14:paraId="33D2AD3E">
      <w:pPr>
        <w:rPr>
          <w:rFonts w:hint="eastAsia" w:ascii="仿宋_GB2312" w:hAnsi="仿宋_GB2312" w:eastAsia="仿宋_GB2312" w:cs="仿宋_GB2312"/>
          <w:highlight w:val="none"/>
        </w:rPr>
      </w:pPr>
      <w:bookmarkStart w:id="124" w:name="_Toc2821_WPSOffice_Level1"/>
      <w:r>
        <w:rPr>
          <w:rFonts w:hint="eastAsia" w:ascii="仿宋_GB2312" w:hAnsi="仿宋_GB2312" w:eastAsia="仿宋_GB2312" w:cs="仿宋_GB2312"/>
          <w:highlight w:val="none"/>
        </w:rPr>
        <w:br w:type="page"/>
      </w:r>
    </w:p>
    <w:p w14:paraId="2AE3E12C">
      <w:pPr>
        <w:pStyle w:val="2"/>
        <w:snapToGrid w:val="0"/>
        <w:spacing w:before="319" w:beforeLines="100" w:after="319" w:afterLines="100" w:line="360" w:lineRule="auto"/>
        <w:rPr>
          <w:rFonts w:ascii="仿宋_GB2312" w:hAnsi="仿宋_GB2312" w:eastAsia="仿宋_GB2312" w:cs="仿宋_GB2312"/>
          <w:highlight w:val="none"/>
        </w:rPr>
      </w:pPr>
      <w:bookmarkStart w:id="125" w:name="_Toc19658"/>
      <w:r>
        <w:rPr>
          <w:rFonts w:hint="eastAsia" w:ascii="仿宋_GB2312" w:hAnsi="仿宋_GB2312" w:eastAsia="仿宋_GB2312" w:cs="仿宋_GB2312"/>
          <w:highlight w:val="none"/>
        </w:rPr>
        <w:t>第四章 评标方法</w:t>
      </w:r>
      <w:bookmarkEnd w:id="124"/>
      <w:bookmarkEnd w:id="125"/>
    </w:p>
    <w:p w14:paraId="4E8AF128">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Cs/>
          <w:kern w:val="0"/>
          <w:szCs w:val="21"/>
          <w:highlight w:val="none"/>
        </w:rPr>
        <w:t>本项目将按照招标文件第一章投标人须知中“六 开标及评标”、“七 确定中标”及本章的规定评标。</w:t>
      </w:r>
    </w:p>
    <w:p w14:paraId="7A073982">
      <w:pPr>
        <w:adjustRightInd w:val="0"/>
        <w:snapToGrid w:val="0"/>
        <w:spacing w:line="360" w:lineRule="auto"/>
        <w:ind w:firstLine="420" w:firstLineChars="200"/>
        <w:rPr>
          <w:rFonts w:ascii="仿宋_GB2312" w:hAnsi="仿宋_GB2312" w:eastAsia="仿宋_GB2312" w:cs="仿宋_GB2312"/>
          <w:b/>
          <w:kern w:val="0"/>
          <w:szCs w:val="21"/>
          <w:highlight w:val="none"/>
        </w:rPr>
      </w:pPr>
      <w:bookmarkStart w:id="126" w:name="_Toc22313_WPSOffice_Level2"/>
      <w:r>
        <w:rPr>
          <w:rFonts w:hint="eastAsia" w:ascii="仿宋_GB2312" w:hAnsi="仿宋_GB2312" w:eastAsia="仿宋_GB2312" w:cs="仿宋_GB2312"/>
          <w:b/>
          <w:kern w:val="0"/>
          <w:szCs w:val="21"/>
          <w:highlight w:val="none"/>
        </w:rPr>
        <w:t>一、评标方法</w:t>
      </w:r>
      <w:bookmarkEnd w:id="126"/>
    </w:p>
    <w:p w14:paraId="4ADD00B1">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本项目采用</w:t>
      </w:r>
      <w:r>
        <w:rPr>
          <w:rFonts w:hint="eastAsia" w:ascii="仿宋_GB2312" w:hAnsi="仿宋_GB2312" w:eastAsia="仿宋_GB2312" w:cs="仿宋_GB2312"/>
          <w:kern w:val="0"/>
          <w:szCs w:val="21"/>
          <w:highlight w:val="none"/>
          <w:u w:val="single"/>
          <w:lang w:val="en-US" w:eastAsia="zh-CN"/>
        </w:rPr>
        <w:t xml:space="preserve"> </w:t>
      </w:r>
      <w:r>
        <w:rPr>
          <w:rFonts w:hint="eastAsia" w:ascii="仿宋_GB2312" w:hAnsi="仿宋_GB2312" w:eastAsia="仿宋_GB2312" w:cs="仿宋_GB2312"/>
          <w:kern w:val="0"/>
          <w:szCs w:val="21"/>
          <w:highlight w:val="none"/>
          <w:u w:val="single"/>
        </w:rPr>
        <w:t>综合评分法</w:t>
      </w:r>
      <w:r>
        <w:rPr>
          <w:rFonts w:hint="eastAsia" w:ascii="仿宋_GB2312" w:hAnsi="仿宋_GB2312" w:eastAsia="仿宋_GB2312" w:cs="仿宋_GB2312"/>
          <w:kern w:val="0"/>
          <w:szCs w:val="21"/>
          <w:highlight w:val="none"/>
          <w:u w:val="single"/>
          <w:lang w:val="en-US" w:eastAsia="zh-CN"/>
        </w:rPr>
        <w:t xml:space="preserve"> </w:t>
      </w:r>
      <w:r>
        <w:rPr>
          <w:rFonts w:hint="eastAsia" w:ascii="仿宋_GB2312" w:hAnsi="仿宋_GB2312" w:eastAsia="仿宋_GB2312" w:cs="仿宋_GB2312"/>
          <w:kern w:val="0"/>
          <w:szCs w:val="21"/>
          <w:highlight w:val="none"/>
        </w:rPr>
        <w:t>进行评标。</w:t>
      </w:r>
    </w:p>
    <w:p w14:paraId="1ACFF831">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bookmarkStart w:id="127" w:name="_Toc21368_WPSOffice_Level2"/>
      <w:r>
        <w:rPr>
          <w:rFonts w:hint="eastAsia" w:ascii="仿宋_GB2312" w:hAnsi="仿宋_GB2312" w:eastAsia="仿宋_GB2312" w:cs="仿宋_GB2312"/>
          <w:b/>
          <w:kern w:val="0"/>
          <w:szCs w:val="21"/>
          <w:highlight w:val="none"/>
        </w:rPr>
        <w:t>二、评标原则及程序</w:t>
      </w:r>
      <w:bookmarkEnd w:id="127"/>
    </w:p>
    <w:p w14:paraId="0B822104">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（一）评标原则</w:t>
      </w:r>
    </w:p>
    <w:p w14:paraId="37F96149">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7739608F">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（二）评标程序</w:t>
      </w:r>
    </w:p>
    <w:p w14:paraId="158B213D">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★1、资格审查</w:t>
      </w:r>
    </w:p>
    <w:p w14:paraId="6F98C92E">
      <w:pPr>
        <w:adjustRightInd w:val="0"/>
        <w:snapToGrid w:val="0"/>
        <w:spacing w:line="360" w:lineRule="auto"/>
        <w:ind w:firstLine="420" w:firstLineChars="200"/>
        <w:textAlignment w:val="baseline"/>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1.1详见投标人须知22条。资格审查表详见本章附件1。</w:t>
      </w:r>
    </w:p>
    <w:p w14:paraId="4906C646">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w:t>
      </w:r>
      <w:r>
        <w:rPr>
          <w:rFonts w:hint="eastAsia" w:ascii="仿宋_GB2312" w:hAnsi="仿宋_GB2312" w:eastAsia="仿宋_GB2312" w:cs="仿宋_GB2312"/>
          <w:b/>
          <w:bCs/>
          <w:kern w:val="0"/>
          <w:szCs w:val="21"/>
          <w:highlight w:val="none"/>
        </w:rPr>
        <w:t>2、符合性审查</w:t>
      </w:r>
    </w:p>
    <w:p w14:paraId="17B6F4B7">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2.1详见投标人须知23条。符合性审查表详见本章附件2。</w:t>
      </w:r>
    </w:p>
    <w:p w14:paraId="77C2052C">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3、样品及演示</w:t>
      </w:r>
    </w:p>
    <w:p w14:paraId="60F849F8">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3.1</w:t>
      </w:r>
      <w:r>
        <w:rPr>
          <w:rFonts w:hint="eastAsia" w:ascii="仿宋_GB2312" w:hAnsi="仿宋_GB2312" w:eastAsia="仿宋_GB2312" w:cs="仿宋_GB2312"/>
          <w:kern w:val="0"/>
          <w:szCs w:val="21"/>
          <w:highlight w:val="none"/>
        </w:rPr>
        <w:t>投标人须知表11.3条</w:t>
      </w:r>
      <w:r>
        <w:rPr>
          <w:rFonts w:hint="eastAsia" w:ascii="仿宋_GB2312" w:hAnsi="仿宋_GB2312" w:eastAsia="仿宋_GB2312" w:cs="仿宋_GB2312"/>
          <w:szCs w:val="21"/>
          <w:highlight w:val="none"/>
        </w:rPr>
        <w:t>中要求投标人提供样品或演示的，按照</w:t>
      </w:r>
      <w:r>
        <w:rPr>
          <w:rFonts w:hint="eastAsia" w:ascii="仿宋_GB2312" w:hAnsi="仿宋_GB2312" w:eastAsia="仿宋_GB2312" w:cs="仿宋_GB2312"/>
          <w:kern w:val="0"/>
          <w:szCs w:val="21"/>
          <w:highlight w:val="none"/>
        </w:rPr>
        <w:t>投标人须知表25.1条</w:t>
      </w:r>
      <w:r>
        <w:rPr>
          <w:rFonts w:hint="eastAsia" w:ascii="仿宋_GB2312" w:hAnsi="仿宋_GB2312" w:eastAsia="仿宋_GB2312" w:cs="仿宋_GB2312"/>
          <w:szCs w:val="21"/>
          <w:highlight w:val="none"/>
        </w:rPr>
        <w:t>中确定的评审方法以及评审标准进行评审。(样品或演示属于符合性审查的，按照</w:t>
      </w:r>
      <w:r>
        <w:rPr>
          <w:rFonts w:hint="eastAsia" w:ascii="仿宋_GB2312" w:hAnsi="仿宋_GB2312" w:eastAsia="仿宋_GB2312" w:cs="仿宋_GB2312"/>
          <w:kern w:val="0"/>
          <w:szCs w:val="21"/>
          <w:highlight w:val="none"/>
        </w:rPr>
        <w:t>投标人须知23条</w:t>
      </w:r>
      <w:r>
        <w:rPr>
          <w:rFonts w:hint="eastAsia" w:ascii="仿宋_GB2312" w:hAnsi="仿宋_GB2312" w:eastAsia="仿宋_GB2312" w:cs="仿宋_GB2312"/>
          <w:szCs w:val="21"/>
          <w:highlight w:val="none"/>
        </w:rPr>
        <w:t>规定执行）</w:t>
      </w:r>
    </w:p>
    <w:p w14:paraId="76F8D7C5">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★4</w:t>
      </w:r>
      <w:r>
        <w:rPr>
          <w:rFonts w:hint="eastAsia" w:ascii="仿宋_GB2312" w:hAnsi="仿宋_GB2312" w:eastAsia="仿宋_GB2312" w:cs="仿宋_GB2312"/>
          <w:b/>
          <w:bCs/>
          <w:kern w:val="0"/>
          <w:szCs w:val="21"/>
          <w:highlight w:val="none"/>
        </w:rPr>
        <w:t>、同一品牌产品</w:t>
      </w:r>
    </w:p>
    <w:p w14:paraId="5721CF85">
      <w:pPr>
        <w:adjustRightInd w:val="0"/>
        <w:snapToGrid w:val="0"/>
        <w:spacing w:line="360" w:lineRule="auto"/>
        <w:ind w:firstLine="420" w:firstLineChars="200"/>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4.1通过资格审查、符合性审查的不同品牌投标人不足3家的，按照</w:t>
      </w:r>
      <w:r>
        <w:rPr>
          <w:rFonts w:hint="eastAsia" w:ascii="仿宋_GB2312" w:hAnsi="仿宋_GB2312" w:eastAsia="仿宋_GB2312" w:cs="仿宋_GB2312"/>
          <w:kern w:val="0"/>
          <w:szCs w:val="21"/>
          <w:highlight w:val="none"/>
        </w:rPr>
        <w:t>投标人须知28条第（1）款</w:t>
      </w:r>
      <w:r>
        <w:rPr>
          <w:rFonts w:hint="eastAsia" w:ascii="仿宋_GB2312" w:hAnsi="仿宋_GB2312" w:eastAsia="仿宋_GB2312" w:cs="仿宋_GB2312"/>
          <w:szCs w:val="21"/>
          <w:highlight w:val="none"/>
        </w:rPr>
        <w:t>执行</w:t>
      </w:r>
      <w:r>
        <w:rPr>
          <w:rFonts w:hint="eastAsia" w:ascii="仿宋_GB2312" w:hAnsi="仿宋_GB2312" w:eastAsia="仿宋_GB2312" w:cs="仿宋_GB2312"/>
          <w:kern w:val="0"/>
          <w:szCs w:val="21"/>
          <w:highlight w:val="none"/>
        </w:rPr>
        <w:t>。</w:t>
      </w:r>
    </w:p>
    <w:p w14:paraId="5CB7C36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4.2提供相同品牌产品且通过资格审查、符合性审查的不同投标人，按一家投标人计算。</w:t>
      </w:r>
    </w:p>
    <w:p w14:paraId="291830D9">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4.3如一个分包内只有一种产品，不同投标人所投产品为同一品牌的，按如下方式处理：</w:t>
      </w:r>
    </w:p>
    <w:p w14:paraId="5A086EAD">
      <w:pPr>
        <w:numPr>
          <w:ilvl w:val="0"/>
          <w:numId w:val="4"/>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highlight w:val="none"/>
        </w:rPr>
        <w:t>本章第8条</w:t>
      </w:r>
      <w:r>
        <w:rPr>
          <w:rFonts w:hint="eastAsia" w:ascii="仿宋_GB2312" w:hAnsi="仿宋_GB2312" w:eastAsia="仿宋_GB2312" w:cs="仿宋_GB2312"/>
          <w:szCs w:val="21"/>
          <w:highlight w:val="none"/>
        </w:rPr>
        <w:t>“推荐中标候选人的原则”规定执行；未规定的采取随机抽取方式确定，其他</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2BE3CED9">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073B2DE0">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highlight w:val="none"/>
        </w:rPr>
        <w:t>按本章第4.3条规定处理。</w:t>
      </w:r>
    </w:p>
    <w:p w14:paraId="6326B896">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★5</w:t>
      </w:r>
      <w:r>
        <w:rPr>
          <w:rFonts w:hint="eastAsia" w:ascii="仿宋_GB2312" w:hAnsi="仿宋_GB2312" w:eastAsia="仿宋_GB2312" w:cs="仿宋_GB2312"/>
          <w:b/>
          <w:bCs/>
          <w:kern w:val="0"/>
          <w:szCs w:val="21"/>
          <w:highlight w:val="none"/>
        </w:rPr>
        <w:t>、比较及评价</w:t>
      </w:r>
    </w:p>
    <w:p w14:paraId="64B65D29">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5.1评标委员会对通过符合性审查的投标文件进行比较和评价。</w:t>
      </w:r>
    </w:p>
    <w:p w14:paraId="3139FE4B">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5.2在评标期间，对投标文件的澄清按投标人须知24条内容执行。</w:t>
      </w:r>
    </w:p>
    <w:p w14:paraId="0918F239">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kern w:val="0"/>
          <w:szCs w:val="21"/>
          <w:highlight w:val="none"/>
        </w:rPr>
        <w:t>接到通知后</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0.5</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小时</w:t>
      </w:r>
      <w:r>
        <w:rPr>
          <w:rFonts w:hint="eastAsia" w:ascii="仿宋_GB2312" w:hAnsi="仿宋_GB2312" w:eastAsia="仿宋_GB2312" w:cs="仿宋_GB2312"/>
          <w:szCs w:val="21"/>
          <w:highlight w:val="none"/>
        </w:rPr>
        <w:t>）内提供书面说明，并提交相关证明材料，</w:t>
      </w:r>
      <w:r>
        <w:rPr>
          <w:rFonts w:hint="eastAsia" w:ascii="仿宋_GB2312" w:hAnsi="仿宋_GB2312" w:eastAsia="仿宋_GB2312" w:cs="仿宋_GB2312"/>
          <w:kern w:val="0"/>
          <w:szCs w:val="21"/>
          <w:highlight w:val="none"/>
        </w:rPr>
        <w:t>投标人不能证明其报价合理性的，评标委员会应当将</w:t>
      </w:r>
      <w:r>
        <w:rPr>
          <w:rFonts w:hint="eastAsia" w:ascii="仿宋_GB2312" w:hAnsi="仿宋_GB2312" w:eastAsia="仿宋_GB2312" w:cs="仿宋_GB2312"/>
          <w:szCs w:val="21"/>
          <w:highlight w:val="none"/>
        </w:rPr>
        <w:t>其投标作为</w:t>
      </w:r>
      <w:r>
        <w:rPr>
          <w:rFonts w:hint="eastAsia" w:ascii="仿宋_GB2312" w:hAnsi="仿宋_GB2312" w:eastAsia="仿宋_GB2312" w:cs="仿宋_GB2312"/>
          <w:b/>
          <w:bCs/>
          <w:szCs w:val="21"/>
          <w:highlight w:val="none"/>
        </w:rPr>
        <w:t>无效投标处理</w:t>
      </w:r>
      <w:r>
        <w:rPr>
          <w:rFonts w:hint="eastAsia" w:ascii="仿宋_GB2312" w:hAnsi="仿宋_GB2312" w:eastAsia="仿宋_GB2312" w:cs="仿宋_GB2312"/>
          <w:szCs w:val="21"/>
          <w:highlight w:val="none"/>
        </w:rPr>
        <w:t>。</w:t>
      </w:r>
    </w:p>
    <w:p w14:paraId="0717A623">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投标人的书面说明材料包含货物本身成本、人工费用、运输、税收等，以及报价不会影响产品质量或诚信履约能力的说明等。</w:t>
      </w:r>
    </w:p>
    <w:p w14:paraId="15229D1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投标人的书面说明应当签字确认或者加盖公章，否则无效。书面说明的签字确认，由其法定代表人（非法人单位负责人或自然人本人）或者其授权代表签字确认。</w:t>
      </w:r>
    </w:p>
    <w:p w14:paraId="6850995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581BFC28">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拒绝或者变相拒绝提供有效书面说明；</w:t>
      </w:r>
    </w:p>
    <w:p w14:paraId="0050A383">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书面说明不能证明其报价合理性的；</w:t>
      </w:r>
    </w:p>
    <w:p w14:paraId="3BA27817">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未在规定时间内递交有效书面说明书的。</w:t>
      </w:r>
    </w:p>
    <w:p w14:paraId="24649215">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★6</w:t>
      </w:r>
      <w:r>
        <w:rPr>
          <w:rFonts w:hint="eastAsia" w:ascii="仿宋_GB2312" w:hAnsi="仿宋_GB2312" w:eastAsia="仿宋_GB2312" w:cs="仿宋_GB2312"/>
          <w:b/>
          <w:bCs/>
          <w:kern w:val="0"/>
          <w:szCs w:val="21"/>
          <w:highlight w:val="none"/>
        </w:rPr>
        <w:t>、需落实的政府采购政策性规定：</w:t>
      </w:r>
    </w:p>
    <w:p w14:paraId="5B4EEBE9">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6.1对于中小微企业的相关规定</w:t>
      </w:r>
    </w:p>
    <w:p w14:paraId="3A85E68D">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6.1.1对于非专门面向中小企业的项目，在满足价格扣除条件且在投标文件中按要求提交了《中小企业声明函》、《制造商企业（单位）类型声明函》</w:t>
      </w:r>
      <w:r>
        <w:rPr>
          <w:rFonts w:hint="eastAsia" w:ascii="仿宋_GB2312" w:hAnsi="仿宋_GB2312" w:eastAsia="仿宋_GB2312" w:cs="仿宋_GB2312"/>
          <w:kern w:val="0"/>
          <w:szCs w:val="21"/>
          <w:highlight w:val="none"/>
        </w:rPr>
        <w:t>（采购人采购的服务有伴随货物时，投标人所投货物为其它企业生产时须提供此声明函，仅作为价格扣除条件）的，</w:t>
      </w:r>
      <w:r>
        <w:rPr>
          <w:rFonts w:hint="eastAsia" w:ascii="仿宋_GB2312" w:hAnsi="仿宋_GB2312" w:eastAsia="仿宋_GB2312" w:cs="仿宋_GB2312"/>
          <w:szCs w:val="21"/>
          <w:highlight w:val="none"/>
        </w:rPr>
        <w:t>对投标报价给予价格扣除，用扣除后的价格参与评审。投标报价扣除比例如下：</w:t>
      </w:r>
    </w:p>
    <w:p w14:paraId="47477AB7">
      <w:pPr>
        <w:adjustRightInd w:val="0"/>
        <w:snapToGrid w:val="0"/>
        <w:spacing w:line="360" w:lineRule="auto"/>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（1）非联合体投标</w:t>
      </w:r>
    </w:p>
    <w:p w14:paraId="146C39AA">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小型和微型企业相应产品、服务投标报价的</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w:t>
      </w:r>
      <w:r>
        <w:rPr>
          <w:rFonts w:hint="eastAsia" w:ascii="仿宋_GB2312" w:hAnsi="仿宋_GB2312" w:eastAsia="仿宋_GB2312" w:cs="仿宋_GB2312"/>
          <w:szCs w:val="21"/>
          <w:highlight w:val="none"/>
        </w:rPr>
        <w:t>6-10%）</w:t>
      </w:r>
    </w:p>
    <w:p w14:paraId="22BA799D">
      <w:pPr>
        <w:adjustRightInd w:val="0"/>
        <w:snapToGrid w:val="0"/>
        <w:spacing w:line="360" w:lineRule="auto"/>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（2）联合体投标</w:t>
      </w:r>
    </w:p>
    <w:p w14:paraId="316B2AD3">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w:t>
      </w:r>
      <w:r>
        <w:rPr>
          <w:rFonts w:hint="eastAsia" w:ascii="仿宋_GB2312" w:hAnsi="仿宋_GB2312" w:eastAsia="仿宋_GB2312" w:cs="仿宋_GB2312"/>
          <w:szCs w:val="21"/>
          <w:highlight w:val="none"/>
        </w:rPr>
        <w:t>2-3%）。</w:t>
      </w:r>
    </w:p>
    <w:p w14:paraId="7B0E84AF">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6699FFD9">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highlight w:val="none"/>
        </w:rPr>
        <w:t>用扣除后的价格参与评审</w:t>
      </w:r>
      <w:r>
        <w:rPr>
          <w:rFonts w:hint="eastAsia" w:ascii="仿宋_GB2312" w:hAnsi="仿宋_GB2312" w:eastAsia="仿宋_GB2312" w:cs="仿宋_GB2312"/>
          <w:szCs w:val="21"/>
          <w:highlight w:val="none"/>
        </w:rPr>
        <w:t>。</w:t>
      </w:r>
    </w:p>
    <w:p w14:paraId="63D89B4D">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b/>
          <w:kern w:val="0"/>
          <w:szCs w:val="21"/>
          <w:highlight w:val="none"/>
        </w:rPr>
        <w:t>6.1.3</w:t>
      </w:r>
      <w:r>
        <w:rPr>
          <w:rFonts w:hint="eastAsia" w:ascii="仿宋_GB2312" w:hAnsi="仿宋_GB2312" w:eastAsia="仿宋_GB2312" w:cs="仿宋_GB2312"/>
          <w:szCs w:val="21"/>
          <w:highlight w:val="none"/>
        </w:rPr>
        <w:t>残疾人福利性单位视同小型、微型企业，在满足价格扣除条件且在</w:t>
      </w:r>
      <w:r>
        <w:rPr>
          <w:rFonts w:hint="eastAsia" w:ascii="仿宋_GB2312" w:hAnsi="仿宋_GB2312" w:eastAsia="仿宋_GB2312" w:cs="仿宋_GB2312"/>
          <w:kern w:val="0"/>
          <w:szCs w:val="21"/>
          <w:highlight w:val="none"/>
        </w:rPr>
        <w:t>投标文件中提供了《残疾人福利性单位声明函》的，</w:t>
      </w:r>
      <w:r>
        <w:rPr>
          <w:rFonts w:hint="eastAsia" w:ascii="仿宋_GB2312" w:hAnsi="仿宋_GB2312" w:eastAsia="仿宋_GB2312" w:cs="仿宋_GB2312"/>
          <w:szCs w:val="21"/>
          <w:highlight w:val="none"/>
        </w:rPr>
        <w:t>对其投标报价按本章5.1.1条款的比例予以扣除</w:t>
      </w:r>
      <w:r>
        <w:rPr>
          <w:rFonts w:hint="eastAsia" w:ascii="仿宋_GB2312" w:hAnsi="仿宋_GB2312" w:eastAsia="仿宋_GB2312" w:cs="仿宋_GB2312"/>
          <w:kern w:val="0"/>
          <w:szCs w:val="21"/>
          <w:highlight w:val="none"/>
        </w:rPr>
        <w:t>，用扣除后的价格参与评审。</w:t>
      </w:r>
    </w:p>
    <w:p w14:paraId="44D9FDE2">
      <w:pPr>
        <w:adjustRightInd w:val="0"/>
        <w:snapToGrid w:val="0"/>
        <w:spacing w:line="360" w:lineRule="auto"/>
        <w:ind w:firstLine="420" w:firstLineChars="200"/>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6.1.4残疾人福利性单位属于小型、微型企业的，不重复享受政策。</w:t>
      </w:r>
    </w:p>
    <w:p w14:paraId="43F3BA22">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6.2对于节能产品、环境标志产品的相关规定</w:t>
      </w:r>
    </w:p>
    <w:p w14:paraId="19D3FEB4">
      <w:pPr>
        <w:numPr>
          <w:ilvl w:val="0"/>
          <w:numId w:val="6"/>
        </w:num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节能产品或环境标志产品，依据品目清单和认证证书实施政府优先采购。</w:t>
      </w:r>
      <w:r>
        <w:rPr>
          <w:rFonts w:hint="eastAsia" w:ascii="仿宋_GB2312" w:hAnsi="仿宋_GB2312" w:eastAsia="仿宋_GB2312" w:cs="仿宋_GB2312"/>
          <w:highlight w:val="none"/>
        </w:rPr>
        <w:t>供应商</w:t>
      </w:r>
      <w:r>
        <w:rPr>
          <w:rFonts w:hint="eastAsia" w:ascii="仿宋_GB2312" w:hAnsi="仿宋_GB2312" w:eastAsia="仿宋_GB2312" w:cs="仿宋_GB2312"/>
          <w:szCs w:val="21"/>
          <w:highlight w:val="none"/>
        </w:rPr>
        <w:t>应能够提供国家确定的认证机构出具的、处于有效期之内的节能产品、环境标志产品认证证书，方可对获得证书的产品优先推荐。</w:t>
      </w:r>
    </w:p>
    <w:p w14:paraId="7337EDB7">
      <w:pPr>
        <w:adjustRightInd w:val="0"/>
        <w:snapToGrid w:val="0"/>
        <w:spacing w:line="360" w:lineRule="auto"/>
        <w:ind w:firstLine="630" w:firstLineChars="300"/>
        <w:jc w:val="left"/>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采用最低评标价法的，</w:t>
      </w:r>
      <w:r>
        <w:rPr>
          <w:rFonts w:hint="eastAsia" w:ascii="仿宋_GB2312" w:hAnsi="仿宋_GB2312" w:eastAsia="仿宋_GB2312" w:cs="仿宋_GB2312"/>
          <w:szCs w:val="21"/>
          <w:highlight w:val="none"/>
        </w:rPr>
        <w:t>对</w:t>
      </w:r>
      <w:r>
        <w:rPr>
          <w:rFonts w:hint="eastAsia" w:ascii="仿宋_GB2312" w:hAnsi="仿宋_GB2312" w:eastAsia="仿宋_GB2312" w:cs="仿宋_GB2312"/>
          <w:kern w:val="0"/>
          <w:szCs w:val="21"/>
          <w:highlight w:val="none"/>
        </w:rPr>
        <w:t>清单中投标产品的报价</w:t>
      </w:r>
      <w:r>
        <w:rPr>
          <w:rFonts w:hint="eastAsia" w:ascii="仿宋_GB2312" w:hAnsi="仿宋_GB2312" w:eastAsia="仿宋_GB2312" w:cs="仿宋_GB2312"/>
          <w:szCs w:val="21"/>
          <w:highlight w:val="none"/>
        </w:rPr>
        <w:t>给予价格扣除，用扣除后的价格参与评审。报价扣除比例为</w:t>
      </w:r>
      <w:r>
        <w:rPr>
          <w:rFonts w:hint="eastAsia" w:ascii="仿宋_GB2312" w:hAnsi="仿宋_GB2312" w:eastAsia="仿宋_GB2312" w:cs="仿宋_GB2312"/>
          <w:kern w:val="0"/>
          <w:szCs w:val="21"/>
          <w:highlight w:val="none"/>
        </w:rPr>
        <w:t>清单中产品报价的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14:paraId="2936D561">
      <w:pPr>
        <w:adjustRightInd w:val="0"/>
        <w:snapToGrid w:val="0"/>
        <w:spacing w:line="360" w:lineRule="auto"/>
        <w:ind w:firstLine="630" w:firstLineChars="300"/>
        <w:jc w:val="left"/>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采用综合评分法评标的项目，对清单中产品给予相应的加分。（详见评分细则）</w:t>
      </w:r>
    </w:p>
    <w:p w14:paraId="5ED370B5">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（2）供应商应同时提供品目清单网络截图，并以明确标注所报产品信息和位置的方式，用以方便评审。</w:t>
      </w:r>
    </w:p>
    <w:p w14:paraId="7EE3CA97">
      <w:pPr>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（3）认证机构和获证产品信息发布媒体：详见中国政府采购网（www.ccgp.gov.cn）建立的与认证结果信息发布平台的链接。</w:t>
      </w:r>
    </w:p>
    <w:p w14:paraId="6067BFBE">
      <w:pPr>
        <w:adjustRightInd w:val="0"/>
        <w:spacing w:line="360" w:lineRule="auto"/>
        <w:ind w:firstLine="420" w:firstLineChars="20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6.3对于列入《辽宁省创新产品和服务目录》内的产品、服务的相关规定</w:t>
      </w:r>
    </w:p>
    <w:p w14:paraId="65DFED7E">
      <w:pPr>
        <w:adjustRightIn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采用最低评标价法的：对列入《辽宁省创新产品和服务目录》内的投标产品、服务给予其投标报价</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（6-8%）的价格扣除，用扣除后的价格参与评审。</w:t>
      </w:r>
    </w:p>
    <w:p w14:paraId="3A59E52B">
      <w:pPr>
        <w:adjustRightInd w:val="0"/>
        <w:spacing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采用综合评分法评标的：对列入《辽宁省创新产品和服务目录》内的投标产品、服务给予</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6%</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（6-8%）的加分（详见评分细则）。</w:t>
      </w:r>
    </w:p>
    <w:p w14:paraId="1E61CB87">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★7</w:t>
      </w:r>
      <w:r>
        <w:rPr>
          <w:rFonts w:hint="eastAsia" w:ascii="仿宋_GB2312" w:hAnsi="仿宋_GB2312" w:eastAsia="仿宋_GB2312" w:cs="仿宋_GB2312"/>
          <w:b/>
          <w:bCs/>
          <w:kern w:val="0"/>
          <w:szCs w:val="21"/>
          <w:highlight w:val="none"/>
        </w:rPr>
        <w:t>、投标无效情况详见投标人须知。</w:t>
      </w:r>
    </w:p>
    <w:p w14:paraId="2D773462">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★8</w:t>
      </w:r>
      <w:r>
        <w:rPr>
          <w:rFonts w:hint="eastAsia" w:ascii="仿宋_GB2312" w:hAnsi="仿宋_GB2312" w:eastAsia="仿宋_GB2312" w:cs="仿宋_GB2312"/>
          <w:b/>
          <w:bCs/>
          <w:kern w:val="0"/>
          <w:szCs w:val="21"/>
          <w:highlight w:val="none"/>
        </w:rPr>
        <w:t>、推荐中标候选人的原则</w:t>
      </w:r>
    </w:p>
    <w:p w14:paraId="57D9F564">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详见第一章投标人须知第29条，具体处理办法如下：</w:t>
      </w:r>
    </w:p>
    <w:p w14:paraId="65F1B86D">
      <w:pPr>
        <w:numPr>
          <w:ilvl w:val="0"/>
          <w:numId w:val="7"/>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采用最低评标价法的：</w:t>
      </w:r>
    </w:p>
    <w:p w14:paraId="63EA0F0F">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扣除后的投标报价相同时，按投标报价由低至高排序；</w:t>
      </w:r>
    </w:p>
    <w:p w14:paraId="4F6729A1">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按前款不能区分的，优先采购节能产品、环境标志产品；</w:t>
      </w:r>
    </w:p>
    <w:p w14:paraId="175FF71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按前款不能区分的，按技术指标优劣排序；</w:t>
      </w:r>
    </w:p>
    <w:p w14:paraId="3F3737F9">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其他情况，由评标委员会投票处理。</w:t>
      </w:r>
    </w:p>
    <w:p w14:paraId="6B3DF41A">
      <w:pPr>
        <w:numPr>
          <w:ilvl w:val="0"/>
          <w:numId w:val="7"/>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采用综合评分法的：</w:t>
      </w:r>
    </w:p>
    <w:p w14:paraId="71A213CD">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得分相同的，按扣除后的投标报价由低到高顺序排序；</w:t>
      </w:r>
    </w:p>
    <w:p w14:paraId="2113B765">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按前款不能区分的，按投标报价由低至高顺序排序；</w:t>
      </w:r>
    </w:p>
    <w:p w14:paraId="0A5B24E1">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按前款不能区分的，优先采购节能产品、环保产品；</w:t>
      </w:r>
    </w:p>
    <w:p w14:paraId="4740FF5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按前款不能区分的，按技术指标优劣排序；</w:t>
      </w:r>
    </w:p>
    <w:p w14:paraId="54CC40BB">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其他情况，由评标委员会投票处理。</w:t>
      </w:r>
    </w:p>
    <w:p w14:paraId="3C41083E">
      <w:pPr>
        <w:adjustRightInd w:val="0"/>
        <w:snapToGrid w:val="0"/>
        <w:spacing w:line="360" w:lineRule="auto"/>
        <w:ind w:firstLine="420" w:firstLineChars="200"/>
        <w:rPr>
          <w:rFonts w:ascii="仿宋_GB2312" w:hAnsi="仿宋_GB2312" w:eastAsia="仿宋_GB2312" w:cs="仿宋_GB2312"/>
          <w:b/>
          <w:kern w:val="0"/>
          <w:szCs w:val="21"/>
          <w:highlight w:val="none"/>
        </w:rPr>
      </w:pPr>
      <w:bookmarkStart w:id="128" w:name="_Toc30297_WPSOffice_Level2"/>
      <w:r>
        <w:rPr>
          <w:rFonts w:hint="eastAsia" w:ascii="仿宋_GB2312" w:hAnsi="仿宋_GB2312" w:eastAsia="仿宋_GB2312" w:cs="仿宋_GB2312"/>
          <w:b/>
          <w:szCs w:val="21"/>
          <w:highlight w:val="none"/>
        </w:rPr>
        <w:t>三、</w:t>
      </w:r>
      <w:r>
        <w:rPr>
          <w:rFonts w:hint="eastAsia" w:ascii="仿宋_GB2312" w:hAnsi="仿宋_GB2312" w:eastAsia="仿宋_GB2312" w:cs="仿宋_GB2312"/>
          <w:b/>
          <w:kern w:val="0"/>
          <w:szCs w:val="21"/>
          <w:highlight w:val="none"/>
        </w:rPr>
        <w:t>确定中标人</w:t>
      </w:r>
      <w:bookmarkEnd w:id="128"/>
    </w:p>
    <w:p w14:paraId="3B0CCD42">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评标委员会根据全体评标委员会成员签字的原始评标记录和评标结果编写评标报告，并向采购人提交书面评标报告。</w:t>
      </w:r>
    </w:p>
    <w:p w14:paraId="3E83D91C">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采购人按照评标报告确定的中标候选人名单按顺序确定中标人，或由采购人委托评标委员会按照第一章投标人须知第31条规定的方式确定中标人。</w:t>
      </w:r>
    </w:p>
    <w:p w14:paraId="7D0CCDDC">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highlight w:val="none"/>
        </w:rPr>
        <w:br w:type="page"/>
      </w:r>
      <w:bookmarkStart w:id="129" w:name="_Toc32318_WPSOffice_Level2"/>
      <w:r>
        <w:rPr>
          <w:rFonts w:hint="eastAsia" w:ascii="仿宋_GB2312" w:hAnsi="仿宋_GB2312" w:eastAsia="仿宋_GB2312" w:cs="仿宋_GB2312"/>
          <w:szCs w:val="28"/>
          <w:highlight w:val="none"/>
        </w:rPr>
        <w:t xml:space="preserve">附件1 </w:t>
      </w:r>
    </w:p>
    <w:p w14:paraId="44051747">
      <w:pPr>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资格审查表</w:t>
      </w:r>
      <w:bookmarkEnd w:id="129"/>
    </w:p>
    <w:tbl>
      <w:tblPr>
        <w:tblStyle w:val="19"/>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5FB4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0"/>
            <w:vAlign w:val="center"/>
          </w:tcPr>
          <w:p w14:paraId="2ED8D630">
            <w:pPr>
              <w:ind w:left="-128" w:leftChars="-46" w:right="-114" w:rightChars="-41"/>
              <w:jc w:val="center"/>
              <w:rPr>
                <w:rFonts w:ascii="仿宋_GB2312" w:hAnsi="仿宋_GB2312" w:eastAsia="仿宋_GB2312" w:cs="仿宋_GB2312"/>
                <w:highlight w:val="none"/>
              </w:rPr>
            </w:pPr>
            <w:r>
              <w:rPr>
                <w:rFonts w:hint="eastAsia" w:ascii="仿宋_GB2312" w:hAnsi="仿宋_GB2312" w:eastAsia="仿宋_GB2312" w:cs="仿宋_GB2312"/>
                <w:highlight w:val="none"/>
              </w:rPr>
              <w:t>序号</w:t>
            </w:r>
          </w:p>
        </w:tc>
        <w:tc>
          <w:tcPr>
            <w:tcW w:w="3837" w:type="dxa"/>
            <w:vMerge w:val="restart"/>
            <w:noWrap w:val="0"/>
            <w:vAlign w:val="center"/>
          </w:tcPr>
          <w:p w14:paraId="67D4A708">
            <w:pPr>
              <w:pStyle w:val="3"/>
              <w:adjustRightInd w:val="0"/>
              <w:snapToGrid w:val="0"/>
              <w:spacing w:before="0" w:after="0" w:line="240" w:lineRule="auto"/>
              <w:ind w:left="-128" w:leftChars="-46" w:right="-114" w:rightChars="-41"/>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审查项目</w:t>
            </w:r>
          </w:p>
        </w:tc>
        <w:tc>
          <w:tcPr>
            <w:tcW w:w="1982" w:type="dxa"/>
            <w:vMerge w:val="restart"/>
            <w:noWrap w:val="0"/>
            <w:vAlign w:val="center"/>
          </w:tcPr>
          <w:p w14:paraId="7AABCB7B">
            <w:pPr>
              <w:pStyle w:val="3"/>
              <w:adjustRightInd w:val="0"/>
              <w:snapToGrid w:val="0"/>
              <w:spacing w:before="0" w:after="0" w:line="240" w:lineRule="auto"/>
              <w:ind w:left="-128" w:leftChars="-46" w:right="-114" w:rightChars="-41"/>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审查标准</w:t>
            </w:r>
          </w:p>
        </w:tc>
        <w:tc>
          <w:tcPr>
            <w:tcW w:w="2836" w:type="dxa"/>
            <w:gridSpan w:val="3"/>
            <w:noWrap w:val="0"/>
            <w:vAlign w:val="center"/>
          </w:tcPr>
          <w:p w14:paraId="1BCB59E1">
            <w:pPr>
              <w:pStyle w:val="3"/>
              <w:adjustRightInd w:val="0"/>
              <w:snapToGrid w:val="0"/>
              <w:spacing w:before="0" w:after="0" w:line="240" w:lineRule="auto"/>
              <w:ind w:left="-128" w:leftChars="-46" w:right="-114" w:rightChars="-41"/>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投标人名称</w:t>
            </w:r>
          </w:p>
        </w:tc>
      </w:tr>
      <w:tr w14:paraId="4A0BF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0"/>
            <w:vAlign w:val="center"/>
          </w:tcPr>
          <w:p w14:paraId="5933CD69">
            <w:pPr>
              <w:pStyle w:val="3"/>
              <w:adjustRightInd w:val="0"/>
              <w:snapToGrid w:val="0"/>
              <w:spacing w:before="0" w:after="0" w:line="240" w:lineRule="auto"/>
              <w:rPr>
                <w:rFonts w:ascii="仿宋_GB2312" w:hAnsi="仿宋_GB2312" w:eastAsia="仿宋_GB2312" w:cs="仿宋_GB2312"/>
                <w:highlight w:val="none"/>
              </w:rPr>
            </w:pPr>
          </w:p>
        </w:tc>
        <w:tc>
          <w:tcPr>
            <w:tcW w:w="3837" w:type="dxa"/>
            <w:vMerge w:val="continue"/>
            <w:noWrap w:val="0"/>
            <w:vAlign w:val="center"/>
          </w:tcPr>
          <w:p w14:paraId="4C83C840">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1982" w:type="dxa"/>
            <w:vMerge w:val="continue"/>
            <w:noWrap w:val="0"/>
            <w:vAlign w:val="center"/>
          </w:tcPr>
          <w:p w14:paraId="0622BB13">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6" w:type="dxa"/>
            <w:noWrap w:val="0"/>
            <w:vAlign w:val="center"/>
          </w:tcPr>
          <w:p w14:paraId="0B461D8C">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center"/>
          </w:tcPr>
          <w:p w14:paraId="77473FEE">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center"/>
          </w:tcPr>
          <w:p w14:paraId="7C6AECEF">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71C6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14:paraId="27D68A38">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1</w:t>
            </w:r>
          </w:p>
        </w:tc>
        <w:tc>
          <w:tcPr>
            <w:tcW w:w="3837" w:type="dxa"/>
            <w:noWrap w:val="0"/>
            <w:vAlign w:val="center"/>
          </w:tcPr>
          <w:p w14:paraId="5F026C1B">
            <w:pPr>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营业执照或事业单位法人证书或执业许可证等证明文件复印件或自然人的身份证明复印件</w:t>
            </w:r>
          </w:p>
        </w:tc>
        <w:tc>
          <w:tcPr>
            <w:tcW w:w="1982" w:type="dxa"/>
            <w:noWrap w:val="0"/>
            <w:vAlign w:val="center"/>
          </w:tcPr>
          <w:p w14:paraId="1B48FF52">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67FE0C66">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86" w:type="dxa"/>
            <w:noWrap w:val="0"/>
            <w:vAlign w:val="center"/>
          </w:tcPr>
          <w:p w14:paraId="4220763A">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center"/>
          </w:tcPr>
          <w:p w14:paraId="1508806C">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center"/>
          </w:tcPr>
          <w:p w14:paraId="6E8BFD8C">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3DF5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14:paraId="74AC89F7">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2</w:t>
            </w:r>
          </w:p>
        </w:tc>
        <w:tc>
          <w:tcPr>
            <w:tcW w:w="3837" w:type="dxa"/>
            <w:noWrap w:val="0"/>
            <w:vAlign w:val="center"/>
          </w:tcPr>
          <w:p w14:paraId="4604993B">
            <w:pPr>
              <w:widowControl/>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组织机构代码证复印件（三证合一的不需提供）</w:t>
            </w:r>
          </w:p>
        </w:tc>
        <w:tc>
          <w:tcPr>
            <w:tcW w:w="1982" w:type="dxa"/>
            <w:noWrap w:val="0"/>
            <w:vAlign w:val="center"/>
          </w:tcPr>
          <w:p w14:paraId="3935385B">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7E8227A8">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86" w:type="dxa"/>
            <w:noWrap w:val="0"/>
            <w:vAlign w:val="top"/>
          </w:tcPr>
          <w:p w14:paraId="56AF0983">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6279263A">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44BA3D2D">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7847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32B865AE">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3</w:t>
            </w:r>
          </w:p>
        </w:tc>
        <w:tc>
          <w:tcPr>
            <w:tcW w:w="3837" w:type="dxa"/>
            <w:noWrap w:val="0"/>
            <w:vAlign w:val="center"/>
          </w:tcPr>
          <w:p w14:paraId="40BF16AB">
            <w:pPr>
              <w:widowControl/>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税务登记证复印件（三证合一的不需提供）</w:t>
            </w:r>
          </w:p>
        </w:tc>
        <w:tc>
          <w:tcPr>
            <w:tcW w:w="1982" w:type="dxa"/>
            <w:noWrap w:val="0"/>
            <w:vAlign w:val="center"/>
          </w:tcPr>
          <w:p w14:paraId="24F63F7D">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4F9E029C">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86" w:type="dxa"/>
            <w:noWrap w:val="0"/>
            <w:vAlign w:val="top"/>
          </w:tcPr>
          <w:p w14:paraId="0C487567">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48502CD2">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34922422">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5D9F8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0393B82F">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szCs w:val="21"/>
                <w:highlight w:val="none"/>
              </w:rPr>
              <w:t>4</w:t>
            </w:r>
          </w:p>
        </w:tc>
        <w:tc>
          <w:tcPr>
            <w:tcW w:w="3837" w:type="dxa"/>
            <w:noWrap w:val="0"/>
            <w:vAlign w:val="center"/>
          </w:tcPr>
          <w:p w14:paraId="11A6325A">
            <w:pPr>
              <w:widowControl/>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法定代表人（或非法人组织负责人）身份证明书</w:t>
            </w:r>
          </w:p>
        </w:tc>
        <w:tc>
          <w:tcPr>
            <w:tcW w:w="1982" w:type="dxa"/>
            <w:noWrap w:val="0"/>
            <w:vAlign w:val="center"/>
          </w:tcPr>
          <w:p w14:paraId="1B5E2A0A">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43E8F290">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86" w:type="dxa"/>
            <w:noWrap w:val="0"/>
            <w:vAlign w:val="top"/>
          </w:tcPr>
          <w:p w14:paraId="04AA1BF8">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5D3BF972">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5EE0C4A0">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631EF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14:paraId="1C542301">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5</w:t>
            </w:r>
          </w:p>
        </w:tc>
        <w:tc>
          <w:tcPr>
            <w:tcW w:w="3837" w:type="dxa"/>
            <w:noWrap w:val="0"/>
            <w:vAlign w:val="center"/>
          </w:tcPr>
          <w:p w14:paraId="5788B242">
            <w:pPr>
              <w:widowControl/>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法定代表人（或非法人组织负责人）授权委托书</w:t>
            </w:r>
          </w:p>
        </w:tc>
        <w:tc>
          <w:tcPr>
            <w:tcW w:w="1982" w:type="dxa"/>
            <w:noWrap w:val="0"/>
            <w:vAlign w:val="center"/>
          </w:tcPr>
          <w:p w14:paraId="0D414AA8">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0A8B4C6E">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86" w:type="dxa"/>
            <w:noWrap w:val="0"/>
            <w:vAlign w:val="top"/>
          </w:tcPr>
          <w:p w14:paraId="02E319D2">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3D01051B">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343592D9">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2EC75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0"/>
            <w:vAlign w:val="center"/>
          </w:tcPr>
          <w:p w14:paraId="248D5CA7">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6</w:t>
            </w:r>
          </w:p>
        </w:tc>
        <w:tc>
          <w:tcPr>
            <w:tcW w:w="3837" w:type="dxa"/>
            <w:noWrap w:val="0"/>
            <w:vAlign w:val="center"/>
          </w:tcPr>
          <w:p w14:paraId="5C9A843F">
            <w:pPr>
              <w:widowControl/>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具有良好的商业信誉和健全的财务会计制度的承诺函</w:t>
            </w:r>
          </w:p>
        </w:tc>
        <w:tc>
          <w:tcPr>
            <w:tcW w:w="1982" w:type="dxa"/>
            <w:noWrap w:val="0"/>
            <w:vAlign w:val="center"/>
          </w:tcPr>
          <w:p w14:paraId="040A7186">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1.信息完整</w:t>
            </w:r>
          </w:p>
          <w:p w14:paraId="6A59FE06">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86" w:type="dxa"/>
            <w:noWrap w:val="0"/>
            <w:vAlign w:val="top"/>
          </w:tcPr>
          <w:p w14:paraId="78217305">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7781D60C">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33F2A01D">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07BE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255979B4">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7</w:t>
            </w:r>
          </w:p>
        </w:tc>
        <w:tc>
          <w:tcPr>
            <w:tcW w:w="3837" w:type="dxa"/>
            <w:noWrap w:val="0"/>
            <w:vAlign w:val="center"/>
          </w:tcPr>
          <w:p w14:paraId="5FB64D48">
            <w:pPr>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开标时间前六个月内任一个月的依法缴纳税收的缴款凭据复印件</w:t>
            </w:r>
          </w:p>
        </w:tc>
        <w:tc>
          <w:tcPr>
            <w:tcW w:w="1982" w:type="dxa"/>
            <w:noWrap w:val="0"/>
            <w:vAlign w:val="center"/>
          </w:tcPr>
          <w:p w14:paraId="770EC423">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5C82A8ED">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86" w:type="dxa"/>
            <w:noWrap w:val="0"/>
            <w:vAlign w:val="top"/>
          </w:tcPr>
          <w:p w14:paraId="514EE794">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7BCEDBA0">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7712765F">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3B61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104F1C95">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8</w:t>
            </w:r>
          </w:p>
        </w:tc>
        <w:tc>
          <w:tcPr>
            <w:tcW w:w="3837" w:type="dxa"/>
            <w:noWrap w:val="0"/>
            <w:vAlign w:val="center"/>
          </w:tcPr>
          <w:p w14:paraId="2F807616">
            <w:pPr>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开标时间前六个月内任一个月的依法缴纳社会保障资金的缴款凭据复印件</w:t>
            </w:r>
          </w:p>
        </w:tc>
        <w:tc>
          <w:tcPr>
            <w:tcW w:w="1982" w:type="dxa"/>
            <w:noWrap w:val="0"/>
            <w:vAlign w:val="center"/>
          </w:tcPr>
          <w:p w14:paraId="10174B74">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7697C3B6">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86" w:type="dxa"/>
            <w:noWrap w:val="0"/>
            <w:vAlign w:val="top"/>
          </w:tcPr>
          <w:p w14:paraId="6AD945FF">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3BC154CD">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4EF08858">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098AF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14:paraId="214EAFF6">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9</w:t>
            </w:r>
          </w:p>
        </w:tc>
        <w:tc>
          <w:tcPr>
            <w:tcW w:w="3837" w:type="dxa"/>
            <w:noWrap w:val="0"/>
            <w:vAlign w:val="center"/>
          </w:tcPr>
          <w:p w14:paraId="46ACB05E">
            <w:pPr>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具备履行合同所必需的设备和专业技术能力声明函</w:t>
            </w:r>
          </w:p>
        </w:tc>
        <w:tc>
          <w:tcPr>
            <w:tcW w:w="1982" w:type="dxa"/>
            <w:noWrap w:val="0"/>
            <w:vAlign w:val="center"/>
          </w:tcPr>
          <w:p w14:paraId="651F1818">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1.信息完整</w:t>
            </w:r>
          </w:p>
          <w:p w14:paraId="086C3141">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86" w:type="dxa"/>
            <w:noWrap w:val="0"/>
            <w:vAlign w:val="top"/>
          </w:tcPr>
          <w:p w14:paraId="53F77685">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061416A9">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4392ED89">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67B2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4CB90D5C">
            <w:pPr>
              <w:snapToGrid w:val="0"/>
              <w:jc w:val="center"/>
              <w:rPr>
                <w:rFonts w:ascii="仿宋_GB2312" w:hAnsi="仿宋_GB2312" w:eastAsia="仿宋_GB2312" w:cs="仿宋_GB2312"/>
                <w:highlight w:val="none"/>
              </w:rPr>
            </w:pPr>
            <w:r>
              <w:rPr>
                <w:rFonts w:hint="eastAsia" w:ascii="仿宋_GB2312" w:hAnsi="仿宋_GB2312" w:eastAsia="仿宋_GB2312" w:cs="仿宋_GB2312"/>
                <w:szCs w:val="21"/>
                <w:highlight w:val="none"/>
              </w:rPr>
              <w:t>10</w:t>
            </w:r>
          </w:p>
        </w:tc>
        <w:tc>
          <w:tcPr>
            <w:tcW w:w="3837" w:type="dxa"/>
            <w:noWrap w:val="0"/>
            <w:vAlign w:val="center"/>
          </w:tcPr>
          <w:p w14:paraId="14F3A350">
            <w:pPr>
              <w:adjustRightInd w:val="0"/>
              <w:snapToGrid w:val="0"/>
              <w:jc w:val="left"/>
              <w:rPr>
                <w:rFonts w:ascii="仿宋_GB2312" w:hAnsi="仿宋_GB2312" w:eastAsia="仿宋_GB2312" w:cs="仿宋_GB2312"/>
                <w:highlight w:val="none"/>
              </w:rPr>
            </w:pPr>
            <w:r>
              <w:rPr>
                <w:rFonts w:hint="eastAsia" w:ascii="仿宋_GB2312" w:hAnsi="仿宋_GB2312" w:eastAsia="仿宋_GB2312" w:cs="仿宋_GB2312"/>
                <w:szCs w:val="21"/>
                <w:highlight w:val="none"/>
              </w:rPr>
              <w:t>参加政府采购活动前3年内在经营活动中没有重大违法记录的书面声明</w:t>
            </w:r>
          </w:p>
        </w:tc>
        <w:tc>
          <w:tcPr>
            <w:tcW w:w="1982" w:type="dxa"/>
            <w:noWrap w:val="0"/>
            <w:vAlign w:val="center"/>
          </w:tcPr>
          <w:p w14:paraId="5F77A801">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3DB555B5">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86" w:type="dxa"/>
            <w:noWrap w:val="0"/>
            <w:vAlign w:val="top"/>
          </w:tcPr>
          <w:p w14:paraId="20612630">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303EDB47">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1A527CDE">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59E3A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14:paraId="208940A0">
            <w:pPr>
              <w:snapToGrid w:val="0"/>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11</w:t>
            </w:r>
          </w:p>
        </w:tc>
        <w:tc>
          <w:tcPr>
            <w:tcW w:w="3837" w:type="dxa"/>
            <w:noWrap w:val="0"/>
            <w:vAlign w:val="center"/>
          </w:tcPr>
          <w:p w14:paraId="59C420F0">
            <w:pPr>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lang w:val="en-US" w:eastAsia="zh-CN"/>
              </w:rPr>
              <w:t>中小企业声明函（若是</w:t>
            </w:r>
            <w:r>
              <w:rPr>
                <w:rFonts w:hint="default" w:ascii="仿宋_GB2312" w:hAnsi="仿宋_GB2312" w:eastAsia="仿宋_GB2312" w:cs="仿宋_GB2312"/>
                <w:szCs w:val="21"/>
                <w:highlight w:val="none"/>
                <w:lang w:val="en-US" w:eastAsia="zh-CN"/>
              </w:rPr>
              <w:t>监狱企业</w:t>
            </w:r>
            <w:r>
              <w:rPr>
                <w:rFonts w:hint="eastAsia" w:ascii="仿宋_GB2312" w:hAnsi="仿宋_GB2312" w:eastAsia="仿宋_GB2312" w:cs="仿宋_GB2312"/>
                <w:szCs w:val="21"/>
                <w:highlight w:val="none"/>
                <w:lang w:val="en-US" w:eastAsia="zh-CN"/>
              </w:rPr>
              <w:t>则提供监狱企业证明文件，若是</w:t>
            </w:r>
            <w:r>
              <w:rPr>
                <w:rFonts w:hint="default" w:ascii="仿宋_GB2312" w:hAnsi="仿宋_GB2312" w:eastAsia="仿宋_GB2312" w:cs="仿宋_GB2312"/>
                <w:szCs w:val="21"/>
                <w:highlight w:val="none"/>
                <w:lang w:val="en-US" w:eastAsia="zh-CN"/>
              </w:rPr>
              <w:t>残疾人福利性单位</w:t>
            </w:r>
            <w:r>
              <w:rPr>
                <w:rFonts w:hint="eastAsia" w:ascii="仿宋_GB2312" w:hAnsi="仿宋_GB2312" w:eastAsia="仿宋_GB2312" w:cs="仿宋_GB2312"/>
                <w:szCs w:val="21"/>
                <w:highlight w:val="none"/>
                <w:lang w:val="en-US" w:eastAsia="zh-CN"/>
              </w:rPr>
              <w:t>则提供残疾人福利性单位声明函）</w:t>
            </w:r>
          </w:p>
        </w:tc>
        <w:tc>
          <w:tcPr>
            <w:tcW w:w="1982" w:type="dxa"/>
            <w:noWrap w:val="0"/>
            <w:vAlign w:val="center"/>
          </w:tcPr>
          <w:p w14:paraId="4A18A8A8">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04A75BFA">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86" w:type="dxa"/>
            <w:noWrap w:val="0"/>
            <w:vAlign w:val="top"/>
          </w:tcPr>
          <w:p w14:paraId="60B14389">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7837E04B">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75114F3F">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5053F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2B88043A">
            <w:pPr>
              <w:snapToGrid w:val="0"/>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12</w:t>
            </w:r>
          </w:p>
        </w:tc>
        <w:tc>
          <w:tcPr>
            <w:tcW w:w="3837" w:type="dxa"/>
            <w:noWrap w:val="0"/>
            <w:vAlign w:val="center"/>
          </w:tcPr>
          <w:p w14:paraId="13431BBA">
            <w:pPr>
              <w:adjustRightInd w:val="0"/>
              <w:snapToGrid w:val="0"/>
              <w:jc w:val="left"/>
              <w:rPr>
                <w:rFonts w:ascii="仿宋_GB2312" w:hAnsi="仿宋_GB2312" w:eastAsia="仿宋_GB2312" w:cs="仿宋_GB2312"/>
                <w:highlight w:val="none"/>
              </w:rPr>
            </w:pPr>
            <w:r>
              <w:rPr>
                <w:rFonts w:hint="eastAsia" w:ascii="仿宋_GB2312" w:hAnsi="仿宋_GB2312" w:eastAsia="仿宋_GB2312" w:cs="仿宋_GB2312"/>
                <w:szCs w:val="21"/>
                <w:highlight w:val="none"/>
              </w:rPr>
              <w:t>信用记录（采购人或采购代理机构将在招标文件规定的审查期间内进行查询）</w:t>
            </w:r>
          </w:p>
        </w:tc>
        <w:tc>
          <w:tcPr>
            <w:tcW w:w="1982" w:type="dxa"/>
            <w:noWrap w:val="0"/>
            <w:vAlign w:val="center"/>
          </w:tcPr>
          <w:p w14:paraId="74659656">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无投标须知22.2.1所述的不良记录</w:t>
            </w:r>
          </w:p>
        </w:tc>
        <w:tc>
          <w:tcPr>
            <w:tcW w:w="986" w:type="dxa"/>
            <w:noWrap w:val="0"/>
            <w:vAlign w:val="top"/>
          </w:tcPr>
          <w:p w14:paraId="40E0F177">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24D6B3C6">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7861E0C2">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7B5F8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3507E522">
            <w:pPr>
              <w:snapToGrid w:val="0"/>
              <w:jc w:val="center"/>
              <w:rPr>
                <w:rFonts w:ascii="仿宋_GB2312" w:hAnsi="仿宋_GB2312" w:eastAsia="仿宋_GB2312" w:cs="仿宋_GB2312"/>
                <w:highlight w:val="none"/>
              </w:rPr>
            </w:pPr>
          </w:p>
        </w:tc>
        <w:tc>
          <w:tcPr>
            <w:tcW w:w="3837" w:type="dxa"/>
            <w:noWrap w:val="0"/>
            <w:vAlign w:val="center"/>
          </w:tcPr>
          <w:p w14:paraId="51B9EA6B">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结论</w:t>
            </w:r>
          </w:p>
        </w:tc>
        <w:tc>
          <w:tcPr>
            <w:tcW w:w="1982" w:type="dxa"/>
            <w:noWrap w:val="0"/>
            <w:vAlign w:val="top"/>
          </w:tcPr>
          <w:p w14:paraId="112FF01A">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6" w:type="dxa"/>
            <w:noWrap w:val="0"/>
            <w:vAlign w:val="top"/>
          </w:tcPr>
          <w:p w14:paraId="49E23B86">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62" w:type="dxa"/>
            <w:noWrap w:val="0"/>
            <w:vAlign w:val="top"/>
          </w:tcPr>
          <w:p w14:paraId="587C04F4">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888" w:type="dxa"/>
            <w:noWrap w:val="0"/>
            <w:vAlign w:val="top"/>
          </w:tcPr>
          <w:p w14:paraId="04B9DAE4">
            <w:pPr>
              <w:pStyle w:val="3"/>
              <w:adjustRightInd w:val="0"/>
              <w:snapToGrid w:val="0"/>
              <w:spacing w:before="0" w:after="0" w:line="240" w:lineRule="auto"/>
              <w:rPr>
                <w:rFonts w:ascii="仿宋_GB2312" w:hAnsi="仿宋_GB2312" w:eastAsia="仿宋_GB2312" w:cs="仿宋_GB2312"/>
                <w:sz w:val="21"/>
                <w:szCs w:val="21"/>
                <w:highlight w:val="none"/>
              </w:rPr>
            </w:pPr>
          </w:p>
        </w:tc>
      </w:tr>
    </w:tbl>
    <w:p w14:paraId="16E605F0">
      <w:pPr>
        <w:snapToGrid w:val="0"/>
        <w:rPr>
          <w:rFonts w:ascii="仿宋_GB2312" w:hAnsi="仿宋_GB2312" w:eastAsia="仿宋_GB2312" w:cs="仿宋_GB2312"/>
          <w:highlight w:val="none"/>
        </w:rPr>
      </w:pPr>
      <w:r>
        <w:rPr>
          <w:rFonts w:hint="eastAsia" w:ascii="仿宋_GB2312" w:hAnsi="仿宋_GB2312" w:eastAsia="仿宋_GB2312" w:cs="仿宋_GB2312"/>
          <w:highlight w:val="none"/>
        </w:rPr>
        <w:t>填表说明：1、每项内容审查合格，在表中填写“√”；不合格填写“×”</w:t>
      </w:r>
    </w:p>
    <w:p w14:paraId="689C7B8F">
      <w:pPr>
        <w:snapToGrid w:val="0"/>
        <w:rPr>
          <w:rFonts w:ascii="仿宋_GB2312" w:hAnsi="仿宋_GB2312" w:eastAsia="仿宋_GB2312" w:cs="仿宋_GB2312"/>
          <w:highlight w:val="none"/>
        </w:rPr>
      </w:pPr>
      <w:r>
        <w:rPr>
          <w:rFonts w:hint="eastAsia" w:ascii="仿宋_GB2312" w:hAnsi="仿宋_GB2312" w:eastAsia="仿宋_GB2312" w:cs="仿宋_GB2312"/>
          <w:highlight w:val="none"/>
        </w:rPr>
        <w:t xml:space="preserve">          2、审查结论填写“通过”或“不通过”</w:t>
      </w:r>
    </w:p>
    <w:p w14:paraId="763D2F4C">
      <w:pPr>
        <w:rPr>
          <w:rFonts w:ascii="仿宋_GB2312" w:hAnsi="仿宋_GB2312" w:eastAsia="仿宋_GB2312" w:cs="仿宋_GB2312"/>
          <w:highlight w:val="none"/>
        </w:rPr>
      </w:pPr>
    </w:p>
    <w:p w14:paraId="675B7E4D">
      <w:pPr>
        <w:rPr>
          <w:rFonts w:ascii="仿宋_GB2312" w:hAnsi="仿宋_GB2312" w:eastAsia="仿宋_GB2312" w:cs="仿宋_GB2312"/>
          <w:highlight w:val="none"/>
        </w:rPr>
      </w:pPr>
    </w:p>
    <w:p w14:paraId="415D8B0E">
      <w:pPr>
        <w:pStyle w:val="16"/>
        <w:widowControl w:val="0"/>
        <w:snapToGrid w:val="0"/>
        <w:spacing w:before="0" w:beforeAutospacing="0" w:after="0" w:afterAutospacing="0" w:line="480" w:lineRule="auto"/>
        <w:jc w:val="both"/>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审查人签字：</w:t>
      </w:r>
    </w:p>
    <w:p w14:paraId="1A74C7AF">
      <w:pPr>
        <w:pStyle w:val="16"/>
        <w:widowControl w:val="0"/>
        <w:snapToGrid w:val="0"/>
        <w:spacing w:before="0" w:beforeAutospacing="0" w:after="0" w:afterAutospacing="0" w:line="480" w:lineRule="auto"/>
        <w:jc w:val="both"/>
        <w:rPr>
          <w:rFonts w:hint="eastAsia" w:ascii="仿宋_GB2312" w:hAnsi="仿宋_GB2312" w:eastAsia="仿宋_GB2312" w:cs="仿宋_GB2312"/>
          <w:bCs/>
          <w:sz w:val="21"/>
          <w:szCs w:val="21"/>
          <w:highlight w:val="none"/>
        </w:rPr>
        <w:sectPr>
          <w:pgSz w:w="11906" w:h="16838"/>
          <w:pgMar w:top="1440" w:right="1803" w:bottom="1440" w:left="1803" w:header="851" w:footer="992" w:gutter="0"/>
          <w:pgNumType w:fmt="decimal"/>
          <w:cols w:space="720" w:num="1"/>
          <w:docGrid w:type="linesAndChars" w:linePitch="319" w:charSpace="0"/>
        </w:sectPr>
      </w:pPr>
      <w:r>
        <w:rPr>
          <w:rFonts w:hint="eastAsia" w:ascii="仿宋_GB2312" w:hAnsi="仿宋_GB2312" w:eastAsia="仿宋_GB2312" w:cs="仿宋_GB2312"/>
          <w:bCs/>
          <w:sz w:val="21"/>
          <w:szCs w:val="21"/>
          <w:highlight w:val="none"/>
        </w:rPr>
        <w:t>日      期：</w:t>
      </w:r>
    </w:p>
    <w:p w14:paraId="3EAD11BD">
      <w:pPr>
        <w:pStyle w:val="3"/>
        <w:adjustRightInd w:val="0"/>
        <w:snapToGrid w:val="0"/>
        <w:spacing w:before="0" w:after="0" w:line="240" w:lineRule="auto"/>
        <w:jc w:val="left"/>
        <w:rPr>
          <w:rFonts w:ascii="仿宋_GB2312" w:hAnsi="仿宋_GB2312" w:eastAsia="仿宋_GB2312" w:cs="仿宋_GB2312"/>
          <w:szCs w:val="28"/>
          <w:highlight w:val="none"/>
        </w:rPr>
      </w:pPr>
      <w:bookmarkStart w:id="130" w:name="_Toc11558_WPSOffice_Level2"/>
      <w:r>
        <w:rPr>
          <w:rFonts w:hint="eastAsia" w:ascii="仿宋_GB2312" w:hAnsi="仿宋_GB2312" w:eastAsia="仿宋_GB2312" w:cs="仿宋_GB2312"/>
          <w:szCs w:val="28"/>
          <w:highlight w:val="none"/>
        </w:rPr>
        <w:t xml:space="preserve">附件2                  </w:t>
      </w:r>
    </w:p>
    <w:p w14:paraId="13D8B581">
      <w:pPr>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符合性审查表</w:t>
      </w:r>
      <w:bookmarkEnd w:id="130"/>
    </w:p>
    <w:tbl>
      <w:tblPr>
        <w:tblStyle w:val="19"/>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1711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noWrap w:val="0"/>
            <w:vAlign w:val="center"/>
          </w:tcPr>
          <w:p w14:paraId="2CA8DEBB">
            <w:pPr>
              <w:ind w:left="-112" w:leftChars="-40" w:right="-100"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序号</w:t>
            </w:r>
          </w:p>
        </w:tc>
        <w:tc>
          <w:tcPr>
            <w:tcW w:w="2606" w:type="dxa"/>
            <w:vMerge w:val="restart"/>
            <w:noWrap w:val="0"/>
            <w:vAlign w:val="center"/>
          </w:tcPr>
          <w:p w14:paraId="690F603F">
            <w:pPr>
              <w:ind w:left="-112" w:leftChars="-40" w:right="-100"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审查项目</w:t>
            </w:r>
          </w:p>
        </w:tc>
        <w:tc>
          <w:tcPr>
            <w:tcW w:w="3004" w:type="dxa"/>
            <w:vMerge w:val="restart"/>
            <w:noWrap w:val="0"/>
            <w:vAlign w:val="center"/>
          </w:tcPr>
          <w:p w14:paraId="11D02F2A">
            <w:pPr>
              <w:ind w:left="-112" w:leftChars="-40" w:right="-100"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审查标准</w:t>
            </w:r>
          </w:p>
        </w:tc>
        <w:tc>
          <w:tcPr>
            <w:tcW w:w="2992" w:type="dxa"/>
            <w:gridSpan w:val="3"/>
            <w:noWrap w:val="0"/>
            <w:vAlign w:val="center"/>
          </w:tcPr>
          <w:p w14:paraId="39EFED19">
            <w:pPr>
              <w:ind w:left="-112" w:leftChars="-40" w:right="-100"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投标人名称</w:t>
            </w:r>
          </w:p>
        </w:tc>
      </w:tr>
      <w:tr w14:paraId="1A51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noWrap w:val="0"/>
            <w:vAlign w:val="center"/>
          </w:tcPr>
          <w:p w14:paraId="69B85F8F">
            <w:pPr>
              <w:pStyle w:val="3"/>
              <w:adjustRightInd w:val="0"/>
              <w:snapToGrid w:val="0"/>
              <w:spacing w:before="0" w:after="0" w:line="240" w:lineRule="auto"/>
              <w:rPr>
                <w:rFonts w:ascii="仿宋_GB2312" w:hAnsi="仿宋_GB2312" w:eastAsia="仿宋_GB2312" w:cs="仿宋_GB2312"/>
                <w:highlight w:val="none"/>
              </w:rPr>
            </w:pPr>
          </w:p>
        </w:tc>
        <w:tc>
          <w:tcPr>
            <w:tcW w:w="2606" w:type="dxa"/>
            <w:vMerge w:val="continue"/>
            <w:noWrap w:val="0"/>
            <w:vAlign w:val="center"/>
          </w:tcPr>
          <w:p w14:paraId="0C8B138E">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3004" w:type="dxa"/>
            <w:vMerge w:val="continue"/>
            <w:noWrap w:val="0"/>
            <w:vAlign w:val="center"/>
          </w:tcPr>
          <w:p w14:paraId="773D1503">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1095" w:type="dxa"/>
            <w:noWrap w:val="0"/>
            <w:vAlign w:val="center"/>
          </w:tcPr>
          <w:p w14:paraId="4009805E">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center"/>
          </w:tcPr>
          <w:p w14:paraId="602788C8">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center"/>
          </w:tcPr>
          <w:p w14:paraId="5BBFEAC5">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43C6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06E16665">
            <w:pPr>
              <w:jc w:val="center"/>
              <w:rPr>
                <w:rFonts w:ascii="仿宋_GB2312" w:hAnsi="仿宋_GB2312" w:eastAsia="仿宋_GB2312" w:cs="仿宋_GB2312"/>
                <w:highlight w:val="none"/>
              </w:rPr>
            </w:pPr>
            <w:r>
              <w:rPr>
                <w:rFonts w:hint="eastAsia" w:ascii="仿宋_GB2312" w:hAnsi="仿宋_GB2312" w:eastAsia="仿宋_GB2312" w:cs="仿宋_GB2312"/>
                <w:kern w:val="0"/>
                <w:sz w:val="20"/>
                <w:szCs w:val="21"/>
                <w:highlight w:val="none"/>
              </w:rPr>
              <w:t>1</w:t>
            </w:r>
          </w:p>
        </w:tc>
        <w:tc>
          <w:tcPr>
            <w:tcW w:w="2606" w:type="dxa"/>
            <w:noWrap w:val="0"/>
            <w:vAlign w:val="center"/>
          </w:tcPr>
          <w:p w14:paraId="3A90DEEC">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投标函</w:t>
            </w:r>
          </w:p>
        </w:tc>
        <w:tc>
          <w:tcPr>
            <w:tcW w:w="3004" w:type="dxa"/>
            <w:noWrap w:val="0"/>
            <w:vAlign w:val="top"/>
          </w:tcPr>
          <w:p w14:paraId="2026A3A8">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2F7BE2FA">
            <w:pPr>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781E99F7">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95" w:type="dxa"/>
            <w:noWrap w:val="0"/>
            <w:vAlign w:val="center"/>
          </w:tcPr>
          <w:p w14:paraId="2468764B">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center"/>
          </w:tcPr>
          <w:p w14:paraId="00E3F52E">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center"/>
          </w:tcPr>
          <w:p w14:paraId="1ED2274A">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5549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noWrap w:val="0"/>
            <w:vAlign w:val="center"/>
          </w:tcPr>
          <w:p w14:paraId="796B2CCE">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2</w:t>
            </w:r>
          </w:p>
        </w:tc>
        <w:tc>
          <w:tcPr>
            <w:tcW w:w="2606" w:type="dxa"/>
            <w:noWrap w:val="0"/>
            <w:vAlign w:val="center"/>
          </w:tcPr>
          <w:p w14:paraId="2B40EB74">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开标一览表</w:t>
            </w:r>
          </w:p>
        </w:tc>
        <w:tc>
          <w:tcPr>
            <w:tcW w:w="3004" w:type="dxa"/>
            <w:noWrap w:val="0"/>
            <w:vAlign w:val="top"/>
          </w:tcPr>
          <w:p w14:paraId="50C31048">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39FE420D">
            <w:pPr>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19E24291">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95" w:type="dxa"/>
            <w:noWrap w:val="0"/>
            <w:vAlign w:val="top"/>
          </w:tcPr>
          <w:p w14:paraId="58F698BA">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632D5684">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7CF9CFCA">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3AD6F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44F7574E">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3</w:t>
            </w:r>
          </w:p>
        </w:tc>
        <w:tc>
          <w:tcPr>
            <w:tcW w:w="2606" w:type="dxa"/>
            <w:noWrap w:val="0"/>
            <w:vAlign w:val="center"/>
          </w:tcPr>
          <w:p w14:paraId="63A14718">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分项报价表</w:t>
            </w:r>
          </w:p>
        </w:tc>
        <w:tc>
          <w:tcPr>
            <w:tcW w:w="3004" w:type="dxa"/>
            <w:noWrap w:val="0"/>
            <w:vAlign w:val="top"/>
          </w:tcPr>
          <w:p w14:paraId="59F82B65">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1.按给定格式填写，信息完整</w:t>
            </w:r>
          </w:p>
          <w:p w14:paraId="0BDCA3F8">
            <w:pPr>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32D067F0">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95" w:type="dxa"/>
            <w:noWrap w:val="0"/>
            <w:vAlign w:val="top"/>
          </w:tcPr>
          <w:p w14:paraId="3FDCCDFD">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5AA6F56A">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66B4F498">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3E16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58BE2A9E">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4</w:t>
            </w:r>
          </w:p>
        </w:tc>
        <w:tc>
          <w:tcPr>
            <w:tcW w:w="2606" w:type="dxa"/>
            <w:noWrap w:val="0"/>
            <w:vAlign w:val="center"/>
          </w:tcPr>
          <w:p w14:paraId="33B60DBD">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技术规格偏离表</w:t>
            </w:r>
          </w:p>
        </w:tc>
        <w:tc>
          <w:tcPr>
            <w:tcW w:w="3004" w:type="dxa"/>
            <w:noWrap w:val="0"/>
            <w:vAlign w:val="top"/>
          </w:tcPr>
          <w:p w14:paraId="519F33E2">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1.按给定格式及填表要求填写</w:t>
            </w:r>
          </w:p>
          <w:p w14:paraId="477E7A33">
            <w:pPr>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3086DDAB">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95" w:type="dxa"/>
            <w:noWrap w:val="0"/>
            <w:vAlign w:val="top"/>
          </w:tcPr>
          <w:p w14:paraId="4441DD8D">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05E2CCBA">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7D3944B6">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6EEE4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13300C45">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5</w:t>
            </w:r>
          </w:p>
        </w:tc>
        <w:tc>
          <w:tcPr>
            <w:tcW w:w="2606" w:type="dxa"/>
            <w:noWrap w:val="0"/>
            <w:vAlign w:val="center"/>
          </w:tcPr>
          <w:p w14:paraId="478148ED">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商务条款偏离表</w:t>
            </w:r>
          </w:p>
        </w:tc>
        <w:tc>
          <w:tcPr>
            <w:tcW w:w="3004" w:type="dxa"/>
            <w:noWrap w:val="0"/>
            <w:vAlign w:val="top"/>
          </w:tcPr>
          <w:p w14:paraId="6863AF4C">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1.按给定格式及填表要求填写</w:t>
            </w:r>
          </w:p>
          <w:p w14:paraId="4F41A4C6">
            <w:pPr>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4A4E6BD9">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95" w:type="dxa"/>
            <w:noWrap w:val="0"/>
            <w:vAlign w:val="top"/>
          </w:tcPr>
          <w:p w14:paraId="1EB3F189">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5476A4A8">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548D2165">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51BA0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noWrap w:val="0"/>
            <w:vAlign w:val="center"/>
          </w:tcPr>
          <w:p w14:paraId="6BC6C28C">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6</w:t>
            </w:r>
          </w:p>
        </w:tc>
        <w:tc>
          <w:tcPr>
            <w:tcW w:w="2606" w:type="dxa"/>
            <w:noWrap w:val="0"/>
            <w:vAlign w:val="center"/>
          </w:tcPr>
          <w:p w14:paraId="1DB54519">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投标人关联单位说明</w:t>
            </w:r>
          </w:p>
        </w:tc>
        <w:tc>
          <w:tcPr>
            <w:tcW w:w="3004" w:type="dxa"/>
            <w:noWrap w:val="0"/>
            <w:vAlign w:val="center"/>
          </w:tcPr>
          <w:p w14:paraId="4C367B6B">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无投标须知1.5所述情形</w:t>
            </w:r>
          </w:p>
        </w:tc>
        <w:tc>
          <w:tcPr>
            <w:tcW w:w="1095" w:type="dxa"/>
            <w:noWrap w:val="0"/>
            <w:vAlign w:val="top"/>
          </w:tcPr>
          <w:p w14:paraId="7803B1A5">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78D1C66F">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3C1F5E17">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2F086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8" w:type="dxa"/>
            <w:noWrap w:val="0"/>
            <w:vAlign w:val="center"/>
          </w:tcPr>
          <w:p w14:paraId="2176F91E">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7</w:t>
            </w:r>
          </w:p>
        </w:tc>
        <w:tc>
          <w:tcPr>
            <w:tcW w:w="2606" w:type="dxa"/>
            <w:noWrap w:val="0"/>
            <w:vAlign w:val="center"/>
          </w:tcPr>
          <w:p w14:paraId="24900890">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电子评审系统中上传的</w:t>
            </w:r>
            <w:r>
              <w:rPr>
                <w:rFonts w:hint="eastAsia" w:ascii="仿宋_GB2312" w:hAnsi="仿宋_GB2312" w:eastAsia="仿宋_GB2312" w:cs="仿宋_GB2312"/>
                <w:kern w:val="0"/>
                <w:szCs w:val="21"/>
                <w:highlight w:val="none"/>
                <w:lang w:eastAsia="zh-CN"/>
              </w:rPr>
              <w:t>电子投标文件</w:t>
            </w:r>
            <w:r>
              <w:rPr>
                <w:rFonts w:hint="eastAsia" w:ascii="仿宋_GB2312" w:hAnsi="仿宋_GB2312" w:eastAsia="仿宋_GB2312" w:cs="仿宋_GB2312"/>
                <w:kern w:val="0"/>
                <w:szCs w:val="21"/>
                <w:highlight w:val="none"/>
              </w:rPr>
              <w:t>和备份投标（响应）文件一致性承诺函</w:t>
            </w:r>
          </w:p>
        </w:tc>
        <w:tc>
          <w:tcPr>
            <w:tcW w:w="3004" w:type="dxa"/>
            <w:noWrap w:val="0"/>
            <w:vAlign w:val="center"/>
          </w:tcPr>
          <w:p w14:paraId="2E3F8671">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4492B62B">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1095" w:type="dxa"/>
            <w:noWrap w:val="0"/>
            <w:vAlign w:val="top"/>
          </w:tcPr>
          <w:p w14:paraId="31E8A42D">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0086F84A">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77191AB0">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4D1D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noWrap w:val="0"/>
            <w:vAlign w:val="center"/>
          </w:tcPr>
          <w:p w14:paraId="12252969">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8</w:t>
            </w:r>
          </w:p>
        </w:tc>
        <w:tc>
          <w:tcPr>
            <w:tcW w:w="2606" w:type="dxa"/>
            <w:noWrap w:val="0"/>
            <w:vAlign w:val="center"/>
          </w:tcPr>
          <w:p w14:paraId="7E9534FA">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其他符合性证明材料</w:t>
            </w:r>
          </w:p>
        </w:tc>
        <w:tc>
          <w:tcPr>
            <w:tcW w:w="3004" w:type="dxa"/>
            <w:noWrap w:val="0"/>
            <w:vAlign w:val="center"/>
          </w:tcPr>
          <w:p w14:paraId="3CDA6DB4">
            <w:pPr>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响应招标文件实质性要求</w:t>
            </w:r>
          </w:p>
        </w:tc>
        <w:tc>
          <w:tcPr>
            <w:tcW w:w="1095" w:type="dxa"/>
            <w:noWrap w:val="0"/>
            <w:vAlign w:val="top"/>
          </w:tcPr>
          <w:p w14:paraId="69184B3B">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49682F47">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1B5CCC8E">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43CF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noWrap w:val="0"/>
            <w:vAlign w:val="center"/>
          </w:tcPr>
          <w:p w14:paraId="7F740E51">
            <w:pPr>
              <w:snapToGrid w:val="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zCs w:val="21"/>
                <w:highlight w:val="none"/>
                <w:lang w:val="en-US" w:eastAsia="zh-CN"/>
              </w:rPr>
              <w:t>9</w:t>
            </w:r>
          </w:p>
        </w:tc>
        <w:tc>
          <w:tcPr>
            <w:tcW w:w="2606" w:type="dxa"/>
            <w:noWrap w:val="0"/>
            <w:vAlign w:val="center"/>
          </w:tcPr>
          <w:p w14:paraId="651A801C">
            <w:pPr>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投标报价</w:t>
            </w:r>
          </w:p>
        </w:tc>
        <w:tc>
          <w:tcPr>
            <w:tcW w:w="3004" w:type="dxa"/>
            <w:noWrap w:val="0"/>
            <w:vAlign w:val="top"/>
          </w:tcPr>
          <w:p w14:paraId="63BAA365">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1.响应招标文件实质性要求</w:t>
            </w:r>
          </w:p>
          <w:p w14:paraId="08C684CE">
            <w:pPr>
              <w:pStyle w:val="3"/>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2.无投标须知26.2所述情形</w:t>
            </w:r>
          </w:p>
        </w:tc>
        <w:tc>
          <w:tcPr>
            <w:tcW w:w="1095" w:type="dxa"/>
            <w:noWrap w:val="0"/>
            <w:vAlign w:val="top"/>
          </w:tcPr>
          <w:p w14:paraId="23CD8FCD">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7592EE46">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32F8FF01">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35DF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noWrap w:val="0"/>
            <w:vAlign w:val="center"/>
          </w:tcPr>
          <w:p w14:paraId="5BA2C43B">
            <w:pPr>
              <w:snapToGrid w:val="0"/>
              <w:jc w:val="center"/>
              <w:rPr>
                <w:rFonts w:ascii="仿宋_GB2312" w:hAnsi="仿宋_GB2312" w:eastAsia="仿宋_GB2312" w:cs="仿宋_GB2312"/>
                <w:highlight w:val="none"/>
              </w:rPr>
            </w:pPr>
          </w:p>
        </w:tc>
        <w:tc>
          <w:tcPr>
            <w:tcW w:w="2606" w:type="dxa"/>
            <w:noWrap w:val="0"/>
            <w:vAlign w:val="center"/>
          </w:tcPr>
          <w:p w14:paraId="4A74F496">
            <w:pPr>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结论</w:t>
            </w:r>
          </w:p>
        </w:tc>
        <w:tc>
          <w:tcPr>
            <w:tcW w:w="3004" w:type="dxa"/>
            <w:noWrap w:val="0"/>
            <w:vAlign w:val="top"/>
          </w:tcPr>
          <w:p w14:paraId="52715F7C">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1095" w:type="dxa"/>
            <w:noWrap w:val="0"/>
            <w:vAlign w:val="top"/>
          </w:tcPr>
          <w:p w14:paraId="4518616F">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85" w:type="dxa"/>
            <w:noWrap w:val="0"/>
            <w:vAlign w:val="top"/>
          </w:tcPr>
          <w:p w14:paraId="54973397">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912" w:type="dxa"/>
            <w:noWrap w:val="0"/>
            <w:vAlign w:val="top"/>
          </w:tcPr>
          <w:p w14:paraId="676D2A57">
            <w:pPr>
              <w:pStyle w:val="3"/>
              <w:adjustRightInd w:val="0"/>
              <w:snapToGrid w:val="0"/>
              <w:spacing w:before="0" w:after="0" w:line="240" w:lineRule="auto"/>
              <w:rPr>
                <w:rFonts w:ascii="仿宋_GB2312" w:hAnsi="仿宋_GB2312" w:eastAsia="仿宋_GB2312" w:cs="仿宋_GB2312"/>
                <w:sz w:val="21"/>
                <w:szCs w:val="21"/>
                <w:highlight w:val="none"/>
              </w:rPr>
            </w:pPr>
          </w:p>
        </w:tc>
      </w:tr>
    </w:tbl>
    <w:p w14:paraId="470ED1D6">
      <w:pPr>
        <w:rPr>
          <w:rFonts w:ascii="仿宋_GB2312" w:hAnsi="仿宋_GB2312" w:eastAsia="仿宋_GB2312" w:cs="仿宋_GB2312"/>
          <w:highlight w:val="none"/>
        </w:rPr>
      </w:pPr>
      <w:r>
        <w:rPr>
          <w:rFonts w:hint="eastAsia" w:ascii="仿宋_GB2312" w:hAnsi="仿宋_GB2312" w:eastAsia="仿宋_GB2312" w:cs="仿宋_GB2312"/>
          <w:highlight w:val="none"/>
        </w:rPr>
        <w:t>填表说明：1、每项内容审查合格，在表中填写“√”；不合格填写“×”</w:t>
      </w:r>
    </w:p>
    <w:p w14:paraId="7224B485">
      <w:pPr>
        <w:rPr>
          <w:rFonts w:ascii="仿宋_GB2312" w:hAnsi="仿宋_GB2312" w:eastAsia="仿宋_GB2312" w:cs="仿宋_GB2312"/>
          <w:highlight w:val="none"/>
        </w:rPr>
      </w:pPr>
      <w:r>
        <w:rPr>
          <w:rFonts w:hint="eastAsia" w:ascii="仿宋_GB2312" w:hAnsi="仿宋_GB2312" w:eastAsia="仿宋_GB2312" w:cs="仿宋_GB2312"/>
          <w:highlight w:val="none"/>
        </w:rPr>
        <w:t xml:space="preserve">          2、审查结论填写“通过”或“不通过”</w:t>
      </w:r>
    </w:p>
    <w:p w14:paraId="61E65C1F">
      <w:pPr>
        <w:rPr>
          <w:rFonts w:hint="eastAsia" w:ascii="仿宋_GB2312" w:hAnsi="仿宋_GB2312" w:eastAsia="仿宋_GB2312" w:cs="仿宋_GB2312"/>
          <w:highlight w:val="none"/>
        </w:rPr>
      </w:pPr>
    </w:p>
    <w:p w14:paraId="7D9CD110">
      <w:pPr>
        <w:rPr>
          <w:rFonts w:ascii="仿宋_GB2312" w:hAnsi="仿宋_GB2312" w:eastAsia="仿宋_GB2312" w:cs="仿宋_GB2312"/>
          <w:highlight w:val="none"/>
        </w:rPr>
      </w:pPr>
    </w:p>
    <w:p w14:paraId="1AD59BBD">
      <w:pPr>
        <w:pStyle w:val="16"/>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xml:space="preserve">审查人签字： </w:t>
      </w:r>
    </w:p>
    <w:p w14:paraId="32213FA6">
      <w:pPr>
        <w:pStyle w:val="16"/>
        <w:widowControl w:val="0"/>
        <w:snapToGrid w:val="0"/>
        <w:spacing w:before="0" w:beforeAutospacing="0" w:after="0" w:afterAutospacing="0" w:line="480" w:lineRule="auto"/>
        <w:ind w:left="5880" w:hanging="5880" w:hangingChars="2800"/>
        <w:rPr>
          <w:rFonts w:hint="eastAsia" w:ascii="仿宋_GB2312" w:hAnsi="仿宋_GB2312" w:eastAsia="仿宋_GB2312" w:cs="仿宋_GB2312"/>
          <w:b/>
          <w:sz w:val="21"/>
          <w:szCs w:val="21"/>
          <w:highlight w:val="none"/>
        </w:rPr>
        <w:sectPr>
          <w:pgSz w:w="11906" w:h="16838"/>
          <w:pgMar w:top="1440" w:right="1803" w:bottom="1440" w:left="1803" w:header="851" w:footer="992" w:gutter="0"/>
          <w:pgNumType w:fmt="decimal"/>
          <w:cols w:space="720" w:num="1"/>
          <w:docGrid w:type="linesAndChars" w:linePitch="319" w:charSpace="0"/>
        </w:sectPr>
      </w:pPr>
      <w:r>
        <w:rPr>
          <w:rFonts w:hint="eastAsia" w:ascii="仿宋_GB2312" w:hAnsi="仿宋_GB2312" w:eastAsia="仿宋_GB2312" w:cs="仿宋_GB2312"/>
          <w:bCs/>
          <w:sz w:val="21"/>
          <w:szCs w:val="21"/>
          <w:highlight w:val="none"/>
        </w:rPr>
        <w:t>日      期：</w:t>
      </w:r>
      <w:r>
        <w:rPr>
          <w:rFonts w:hint="eastAsia" w:ascii="仿宋_GB2312" w:hAnsi="仿宋_GB2312" w:eastAsia="仿宋_GB2312" w:cs="仿宋_GB2312"/>
          <w:b/>
          <w:sz w:val="21"/>
          <w:szCs w:val="21"/>
          <w:highlight w:val="none"/>
        </w:rPr>
        <w:t xml:space="preserve"> </w:t>
      </w:r>
    </w:p>
    <w:p w14:paraId="79D92863">
      <w:pPr>
        <w:pStyle w:val="3"/>
        <w:adjustRightInd w:val="0"/>
        <w:snapToGrid w:val="0"/>
        <w:spacing w:before="0" w:after="0" w:line="240" w:lineRule="auto"/>
        <w:jc w:val="left"/>
        <w:rPr>
          <w:rFonts w:ascii="仿宋_GB2312" w:hAnsi="仿宋_GB2312" w:eastAsia="仿宋_GB2312" w:cs="仿宋_GB2312"/>
          <w:color w:val="auto"/>
          <w:sz w:val="32"/>
          <w:szCs w:val="32"/>
        </w:rPr>
      </w:pPr>
      <w:bookmarkStart w:id="131" w:name="_Toc17433_WPSOffice_Level2"/>
      <w:bookmarkStart w:id="132" w:name="_Toc25922_WPSOffice_Level1"/>
      <w:r>
        <w:rPr>
          <w:rFonts w:hint="eastAsia" w:ascii="仿宋_GB2312" w:hAnsi="仿宋_GB2312" w:eastAsia="仿宋_GB2312" w:cs="仿宋_GB2312"/>
          <w:color w:val="auto"/>
          <w:szCs w:val="28"/>
        </w:rPr>
        <w:t xml:space="preserve">附件3                   </w:t>
      </w:r>
      <w:r>
        <w:rPr>
          <w:rFonts w:hint="eastAsia" w:ascii="仿宋_GB2312" w:hAnsi="仿宋_GB2312" w:eastAsia="仿宋_GB2312" w:cs="仿宋_GB2312"/>
          <w:color w:val="auto"/>
          <w:sz w:val="32"/>
          <w:szCs w:val="32"/>
        </w:rPr>
        <w:t xml:space="preserve"> </w:t>
      </w:r>
    </w:p>
    <w:p w14:paraId="12301FEC">
      <w:pPr>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评分细则</w:t>
      </w:r>
      <w:bookmarkEnd w:id="131"/>
    </w:p>
    <w:p w14:paraId="3DD5FA26">
      <w:pPr>
        <w:jc w:val="center"/>
        <w:rPr>
          <w:rFonts w:ascii="仿宋_GB2312" w:hAnsi="仿宋_GB2312" w:eastAsia="仿宋_GB2312" w:cs="仿宋_GB2312"/>
          <w:b/>
          <w:color w:val="auto"/>
          <w:sz w:val="28"/>
          <w:szCs w:val="28"/>
        </w:rPr>
      </w:pPr>
      <w:bookmarkStart w:id="133" w:name="_Toc28142_WPSOffice_Level2"/>
      <w:r>
        <w:rPr>
          <w:rFonts w:hint="eastAsia" w:ascii="仿宋_GB2312" w:hAnsi="仿宋_GB2312" w:eastAsia="仿宋_GB2312" w:cs="仿宋_GB2312"/>
          <w:b/>
          <w:color w:val="auto"/>
          <w:sz w:val="28"/>
          <w:szCs w:val="28"/>
        </w:rPr>
        <w:t>（综合评分法适用）</w:t>
      </w:r>
      <w:bookmarkEnd w:id="133"/>
    </w:p>
    <w:p w14:paraId="731D15EC">
      <w:pPr>
        <w:jc w:val="lef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Cs w:val="21"/>
        </w:rPr>
        <w:t>（一）基本评分标准</w:t>
      </w:r>
    </w:p>
    <w:tbl>
      <w:tblPr>
        <w:tblStyle w:val="19"/>
        <w:tblpPr w:leftFromText="180" w:rightFromText="180" w:vertAnchor="text" w:horzAnchor="margin" w:tblpXSpec="center" w:tblpY="1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1288"/>
        <w:gridCol w:w="4768"/>
        <w:gridCol w:w="992"/>
      </w:tblGrid>
      <w:tr w14:paraId="355DB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0"/>
            <w:vAlign w:val="center"/>
          </w:tcPr>
          <w:p w14:paraId="414E12BE">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包号</w:t>
            </w:r>
          </w:p>
        </w:tc>
        <w:tc>
          <w:tcPr>
            <w:tcW w:w="7048" w:type="dxa"/>
            <w:gridSpan w:val="3"/>
            <w:tcBorders>
              <w:top w:val="single" w:color="auto" w:sz="4" w:space="0"/>
              <w:left w:val="single" w:color="auto" w:sz="4" w:space="0"/>
              <w:bottom w:val="single" w:color="auto" w:sz="4" w:space="0"/>
              <w:right w:val="single" w:color="auto" w:sz="4" w:space="0"/>
            </w:tcBorders>
            <w:noWrap w:val="0"/>
            <w:vAlign w:val="center"/>
          </w:tcPr>
          <w:p w14:paraId="7427AA7A">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p>
        </w:tc>
      </w:tr>
      <w:tr w14:paraId="1A675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0"/>
            <w:vAlign w:val="center"/>
          </w:tcPr>
          <w:p w14:paraId="1C6ACA11">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项目</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7C6A095">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分项名称</w:t>
            </w:r>
          </w:p>
        </w:tc>
        <w:tc>
          <w:tcPr>
            <w:tcW w:w="4768" w:type="dxa"/>
            <w:tcBorders>
              <w:top w:val="single" w:color="auto" w:sz="4" w:space="0"/>
              <w:left w:val="single" w:color="auto" w:sz="4" w:space="0"/>
              <w:bottom w:val="single" w:color="auto" w:sz="4" w:space="0"/>
              <w:right w:val="single" w:color="auto" w:sz="4" w:space="0"/>
            </w:tcBorders>
            <w:noWrap w:val="0"/>
            <w:vAlign w:val="center"/>
          </w:tcPr>
          <w:p w14:paraId="5FCF128A">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评分标准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9BA2386">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满分</w:t>
            </w:r>
          </w:p>
        </w:tc>
      </w:tr>
      <w:tr w14:paraId="1638E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0"/>
            <w:vAlign w:val="center"/>
          </w:tcPr>
          <w:p w14:paraId="24375FC5">
            <w:pPr>
              <w:pStyle w:val="16"/>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价格部分</w:t>
            </w:r>
          </w:p>
          <w:p w14:paraId="31E81129">
            <w:pPr>
              <w:pStyle w:val="16"/>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(30分）</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19129594">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 w:hAnsi="仿宋" w:eastAsia="仿宋" w:cs="仿宋"/>
                <w:color w:val="auto"/>
                <w:sz w:val="22"/>
                <w:szCs w:val="22"/>
                <w:lang w:bidi="ar"/>
              </w:rPr>
              <w:t>投标报价</w:t>
            </w:r>
          </w:p>
        </w:tc>
        <w:tc>
          <w:tcPr>
            <w:tcW w:w="4768" w:type="dxa"/>
            <w:tcBorders>
              <w:top w:val="single" w:color="auto" w:sz="4" w:space="0"/>
              <w:left w:val="single" w:color="auto" w:sz="4" w:space="0"/>
              <w:bottom w:val="single" w:color="auto" w:sz="4" w:space="0"/>
              <w:right w:val="single" w:color="auto" w:sz="4" w:space="0"/>
            </w:tcBorders>
            <w:noWrap w:val="0"/>
            <w:vAlign w:val="center"/>
          </w:tcPr>
          <w:p w14:paraId="09458BFF">
            <w:pPr>
              <w:adjustRightInd w:val="0"/>
              <w:snapToGrid w:val="0"/>
              <w:jc w:val="center"/>
              <w:rPr>
                <w:rFonts w:ascii="仿宋_GB2312" w:hAnsi="仿宋_GB2312" w:eastAsia="仿宋_GB2312" w:cs="仿宋_GB2312"/>
                <w:color w:val="auto"/>
                <w:kern w:val="0"/>
                <w:szCs w:val="21"/>
              </w:rPr>
            </w:pPr>
            <w:r>
              <w:rPr>
                <w:rFonts w:hint="eastAsia" w:ascii="仿宋" w:hAnsi="仿宋" w:cs="仿宋"/>
                <w:color w:val="auto"/>
                <w:kern w:val="0"/>
                <w:sz w:val="22"/>
                <w:szCs w:val="22"/>
                <w:lang w:bidi="ar"/>
              </w:rPr>
              <w:t>满足招标文件要求且投标报价最低的投标报价为评标基准价，其价格分为满分。其他投标人的价格分统一按照下列公式计算：投标报价得分=（评标基准价/投标报价）×30，得分小数点后保留两位小数。</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20661FD">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30</w:t>
            </w:r>
          </w:p>
        </w:tc>
      </w:tr>
      <w:tr w14:paraId="7CFB1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restart"/>
            <w:tcBorders>
              <w:left w:val="single" w:color="auto" w:sz="4" w:space="0"/>
              <w:right w:val="single" w:color="auto" w:sz="4" w:space="0"/>
            </w:tcBorders>
            <w:noWrap w:val="0"/>
            <w:vAlign w:val="center"/>
          </w:tcPr>
          <w:p w14:paraId="100D93A0">
            <w:pPr>
              <w:pStyle w:val="16"/>
              <w:adjustRightInd w:val="0"/>
              <w:snapToGrid w:val="0"/>
              <w:spacing w:before="0" w:beforeAutospacing="0" w:after="0" w:afterAutospacing="0"/>
              <w:jc w:val="center"/>
              <w:rPr>
                <w:rFonts w:hint="eastAsia" w:ascii="仿宋" w:hAnsi="仿宋" w:eastAsia="仿宋_GB2312" w:cs="仿宋"/>
                <w:color w:val="auto"/>
                <w:sz w:val="22"/>
                <w:szCs w:val="22"/>
                <w:lang w:eastAsia="zh-CN"/>
              </w:rPr>
            </w:pPr>
            <w:r>
              <w:rPr>
                <w:rFonts w:hint="eastAsia" w:ascii="仿宋_GB2312" w:hAnsi="仿宋_GB2312" w:eastAsia="仿宋_GB2312" w:cs="仿宋_GB2312"/>
                <w:color w:val="auto"/>
                <w:kern w:val="2"/>
                <w:sz w:val="21"/>
                <w:szCs w:val="21"/>
              </w:rPr>
              <w:t>技术部分</w:t>
            </w:r>
            <w:r>
              <w:rPr>
                <w:rFonts w:hint="eastAsia" w:ascii="仿宋_GB2312" w:hAnsi="仿宋_GB2312" w:eastAsia="仿宋_GB2312" w:cs="仿宋_GB2312"/>
                <w:color w:val="auto"/>
                <w:kern w:val="2"/>
                <w:sz w:val="21"/>
                <w:szCs w:val="21"/>
                <w:lang w:eastAsia="zh-CN"/>
              </w:rPr>
              <w:t>（</w:t>
            </w:r>
            <w:r>
              <w:rPr>
                <w:rFonts w:hint="eastAsia" w:ascii="仿宋_GB2312" w:hAnsi="仿宋_GB2312" w:eastAsia="仿宋_GB2312" w:cs="仿宋_GB2312"/>
                <w:color w:val="auto"/>
                <w:kern w:val="2"/>
                <w:sz w:val="21"/>
                <w:szCs w:val="21"/>
                <w:lang w:val="en-US" w:eastAsia="zh-CN"/>
              </w:rPr>
              <w:t>68分</w:t>
            </w:r>
            <w:r>
              <w:rPr>
                <w:rFonts w:hint="eastAsia" w:ascii="仿宋_GB2312" w:hAnsi="仿宋_GB2312" w:eastAsia="仿宋_GB2312" w:cs="仿宋_GB2312"/>
                <w:color w:val="auto"/>
                <w:kern w:val="2"/>
                <w:sz w:val="21"/>
                <w:szCs w:val="21"/>
                <w:lang w:eastAsia="zh-CN"/>
              </w:rPr>
              <w:t>）</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34724FC1">
            <w:pPr>
              <w:jc w:val="left"/>
              <w:rPr>
                <w:rFonts w:hint="eastAsia" w:ascii="仿宋" w:hAnsi="仿宋" w:eastAsia="仿宋" w:cs="仿宋"/>
                <w:color w:val="auto"/>
                <w:sz w:val="22"/>
                <w:szCs w:val="22"/>
                <w:lang w:bidi="ar"/>
              </w:rPr>
            </w:pPr>
            <w:r>
              <w:rPr>
                <w:rFonts w:hint="eastAsia" w:ascii="仿宋_GB2312" w:hAnsi="仿宋_GB2312" w:eastAsia="仿宋_GB2312" w:cs="仿宋_GB2312"/>
                <w:color w:val="auto"/>
                <w:szCs w:val="21"/>
                <w:highlight w:val="none"/>
              </w:rPr>
              <w:t>供货方案</w:t>
            </w:r>
          </w:p>
        </w:tc>
        <w:tc>
          <w:tcPr>
            <w:tcW w:w="4768" w:type="dxa"/>
            <w:tcBorders>
              <w:top w:val="single" w:color="auto" w:sz="4" w:space="0"/>
              <w:left w:val="single" w:color="auto" w:sz="4" w:space="0"/>
              <w:bottom w:val="single" w:color="auto" w:sz="4" w:space="0"/>
              <w:right w:val="single" w:color="auto" w:sz="4" w:space="0"/>
            </w:tcBorders>
            <w:noWrap w:val="0"/>
            <w:vAlign w:val="center"/>
          </w:tcPr>
          <w:p w14:paraId="7EA30273">
            <w:pPr>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针对本项目采购需求制定相应的供货方案</w:t>
            </w:r>
            <w:r>
              <w:rPr>
                <w:rFonts w:hint="eastAsia" w:ascii="仿宋_GB2312" w:hAnsi="仿宋_GB2312" w:eastAsia="仿宋_GB2312" w:cs="仿宋_GB2312"/>
                <w:color w:val="auto"/>
                <w:szCs w:val="21"/>
                <w:highlight w:val="none"/>
                <w:lang w:eastAsia="zh-CN"/>
              </w:rPr>
              <w:t>。</w:t>
            </w:r>
          </w:p>
          <w:p w14:paraId="6FA3D2F4">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方案针对性强、条理清晰、完整合理、可行性强的，对采购需求理解充分，完全满足采购需求的得</w:t>
            </w:r>
            <w:r>
              <w:rPr>
                <w:rFonts w:hint="eastAsia" w:ascii="仿宋_GB2312" w:hAnsi="仿宋_GB2312" w:eastAsia="仿宋_GB2312" w:cs="仿宋_GB2312"/>
                <w:color w:val="auto"/>
                <w:szCs w:val="21"/>
                <w:highlight w:val="none"/>
                <w:lang w:val="en-US" w:eastAsia="zh-CN"/>
              </w:rPr>
              <w:t>12</w:t>
            </w:r>
            <w:r>
              <w:rPr>
                <w:rFonts w:hint="eastAsia" w:ascii="仿宋_GB2312" w:hAnsi="仿宋_GB2312" w:eastAsia="仿宋_GB2312" w:cs="仿宋_GB2312"/>
                <w:color w:val="auto"/>
                <w:szCs w:val="21"/>
                <w:highlight w:val="none"/>
              </w:rPr>
              <w:t>分；</w:t>
            </w:r>
          </w:p>
          <w:p w14:paraId="0BB52B56">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方案针对性强、条理清晰、可行性强的，对采购需求理解</w:t>
            </w:r>
            <w:r>
              <w:rPr>
                <w:rFonts w:hint="eastAsia" w:ascii="仿宋_GB2312" w:hAnsi="仿宋_GB2312" w:eastAsia="仿宋_GB2312" w:cs="仿宋_GB2312"/>
                <w:color w:val="auto"/>
                <w:szCs w:val="21"/>
                <w:highlight w:val="none"/>
                <w:lang w:val="en-US" w:eastAsia="zh-CN"/>
              </w:rPr>
              <w:t>比较</w:t>
            </w:r>
            <w:r>
              <w:rPr>
                <w:rFonts w:hint="eastAsia" w:ascii="仿宋_GB2312" w:hAnsi="仿宋_GB2312" w:eastAsia="仿宋_GB2312" w:cs="仿宋_GB2312"/>
                <w:color w:val="auto"/>
                <w:szCs w:val="21"/>
                <w:highlight w:val="none"/>
              </w:rPr>
              <w:t>充分，</w:t>
            </w:r>
            <w:r>
              <w:rPr>
                <w:rFonts w:hint="eastAsia" w:ascii="仿宋_GB2312" w:hAnsi="仿宋_GB2312" w:eastAsia="仿宋_GB2312" w:cs="仿宋_GB2312"/>
                <w:color w:val="auto"/>
                <w:szCs w:val="21"/>
                <w:highlight w:val="none"/>
                <w:lang w:val="en-US" w:eastAsia="zh-CN"/>
              </w:rPr>
              <w:t>能</w:t>
            </w:r>
            <w:r>
              <w:rPr>
                <w:rFonts w:hint="eastAsia" w:ascii="仿宋_GB2312" w:hAnsi="仿宋_GB2312" w:eastAsia="仿宋_GB2312" w:cs="仿宋_GB2312"/>
                <w:color w:val="auto"/>
                <w:szCs w:val="21"/>
                <w:highlight w:val="none"/>
              </w:rPr>
              <w:t>满足采购需求的得</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分；</w:t>
            </w:r>
          </w:p>
          <w:p w14:paraId="073B96EC">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方案条理清晰、可行性强的，基本满足采购需求的得2分；</w:t>
            </w:r>
          </w:p>
          <w:p w14:paraId="06955739">
            <w:pPr>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highlight w:val="none"/>
                <w:lang w:val="en-US" w:eastAsia="zh-CN"/>
              </w:rPr>
              <w:t>4.未</w:t>
            </w:r>
            <w:r>
              <w:rPr>
                <w:rFonts w:hint="eastAsia" w:ascii="仿宋_GB2312" w:hAnsi="仿宋_GB2312" w:eastAsia="仿宋_GB2312" w:cs="仿宋_GB2312"/>
                <w:color w:val="auto"/>
                <w:szCs w:val="21"/>
                <w:highlight w:val="none"/>
              </w:rPr>
              <w:t>提供不得分。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B963B3">
            <w:pPr>
              <w:pStyle w:val="16"/>
              <w:spacing w:before="0" w:beforeAutospacing="0" w:after="0" w:afterAutospacing="0"/>
              <w:ind w:firstLine="210" w:firstLineChars="100"/>
              <w:rPr>
                <w:rFonts w:hint="eastAsia" w:ascii="仿宋_GB2312" w:hAnsi="仿宋_GB2312" w:eastAsia="仿宋_GB2312" w:cs="仿宋_GB2312"/>
                <w:color w:val="auto"/>
                <w:kern w:val="2"/>
                <w:sz w:val="21"/>
                <w:szCs w:val="21"/>
                <w:lang w:eastAsia="zh-CN"/>
              </w:rPr>
            </w:pPr>
            <w:r>
              <w:rPr>
                <w:rFonts w:hint="eastAsia" w:ascii="仿宋_GB2312" w:hAnsi="仿宋_GB2312" w:eastAsia="仿宋_GB2312" w:cs="仿宋_GB2312"/>
                <w:color w:val="auto"/>
                <w:kern w:val="2"/>
                <w:sz w:val="21"/>
                <w:szCs w:val="21"/>
                <w:highlight w:val="none"/>
              </w:rPr>
              <w:t>1</w:t>
            </w:r>
            <w:r>
              <w:rPr>
                <w:rFonts w:hint="eastAsia" w:ascii="仿宋_GB2312" w:hAnsi="仿宋_GB2312" w:eastAsia="仿宋_GB2312" w:cs="仿宋_GB2312"/>
                <w:color w:val="auto"/>
                <w:kern w:val="2"/>
                <w:sz w:val="21"/>
                <w:szCs w:val="21"/>
                <w:highlight w:val="none"/>
                <w:lang w:val="en-US" w:eastAsia="zh-CN"/>
              </w:rPr>
              <w:t>2</w:t>
            </w:r>
          </w:p>
        </w:tc>
      </w:tr>
      <w:tr w14:paraId="57356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0"/>
            <w:vAlign w:val="center"/>
          </w:tcPr>
          <w:p w14:paraId="63C0569F">
            <w:pPr>
              <w:pStyle w:val="16"/>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03EBA99E">
            <w:pPr>
              <w:jc w:val="left"/>
              <w:rPr>
                <w:rFonts w:hint="eastAsia" w:ascii="仿宋_GB2312" w:hAnsi="仿宋_GB2312" w:eastAsia="仿宋_GB2312" w:cs="仿宋_GB2312"/>
                <w:color w:val="auto"/>
                <w:szCs w:val="21"/>
                <w:highlight w:val="none"/>
              </w:rPr>
            </w:pPr>
            <w:r>
              <w:rPr>
                <w:rFonts w:hint="eastAsia" w:ascii="仿宋_GB2312" w:hAnsi="CESI仿宋-GB2312" w:eastAsia="仿宋_GB2312" w:cs="CESI仿宋-GB2312"/>
                <w:szCs w:val="21"/>
              </w:rPr>
              <w:t>产品性能参数</w:t>
            </w:r>
          </w:p>
        </w:tc>
        <w:tc>
          <w:tcPr>
            <w:tcW w:w="4768" w:type="dxa"/>
            <w:tcBorders>
              <w:top w:val="single" w:color="auto" w:sz="4" w:space="0"/>
              <w:left w:val="single" w:color="auto" w:sz="4" w:space="0"/>
              <w:bottom w:val="single" w:color="auto" w:sz="4" w:space="0"/>
              <w:right w:val="single" w:color="auto" w:sz="4" w:space="0"/>
            </w:tcBorders>
            <w:noWrap w:val="0"/>
            <w:vAlign w:val="center"/>
          </w:tcPr>
          <w:p w14:paraId="710E4596">
            <w:pPr>
              <w:adjustRightInd w:val="0"/>
              <w:jc w:val="left"/>
              <w:rPr>
                <w:rFonts w:hint="eastAsia" w:ascii="仿宋_GB2312" w:hAnsi="仿宋" w:eastAsia="仿宋_GB2312" w:cs="仿宋"/>
                <w:szCs w:val="21"/>
                <w:highlight w:val="none"/>
              </w:rPr>
            </w:pPr>
            <w:r>
              <w:rPr>
                <w:rFonts w:hint="eastAsia" w:ascii="仿宋_GB2312" w:hAnsi="仿宋" w:eastAsia="仿宋_GB2312" w:cs="仿宋"/>
                <w:szCs w:val="21"/>
                <w:highlight w:val="none"/>
              </w:rPr>
              <w:t>投标产品基本参数及功能，加★号的为实质性要求，不满足的，投标文件无效。加▲号标注的部分共计</w:t>
            </w:r>
            <w:r>
              <w:rPr>
                <w:rFonts w:hint="eastAsia" w:ascii="仿宋_GB2312" w:hAnsi="仿宋" w:eastAsia="仿宋_GB2312" w:cs="仿宋"/>
                <w:szCs w:val="21"/>
                <w:highlight w:val="none"/>
                <w:lang w:val="en-US" w:eastAsia="zh-CN"/>
              </w:rPr>
              <w:t>16</w:t>
            </w:r>
            <w:r>
              <w:rPr>
                <w:rFonts w:hint="eastAsia" w:ascii="仿宋_GB2312" w:hAnsi="仿宋" w:eastAsia="仿宋_GB2312" w:cs="仿宋"/>
                <w:szCs w:val="21"/>
                <w:highlight w:val="none"/>
              </w:rPr>
              <w:t>项，满分</w:t>
            </w:r>
            <w:r>
              <w:rPr>
                <w:rFonts w:hint="eastAsia" w:ascii="仿宋_GB2312" w:hAnsi="仿宋" w:eastAsia="仿宋_GB2312" w:cs="仿宋"/>
                <w:szCs w:val="21"/>
                <w:highlight w:val="none"/>
                <w:lang w:val="en-US" w:eastAsia="zh-CN"/>
              </w:rPr>
              <w:t>16</w:t>
            </w:r>
            <w:r>
              <w:rPr>
                <w:rFonts w:hint="eastAsia" w:ascii="仿宋_GB2312" w:hAnsi="仿宋" w:eastAsia="仿宋_GB2312" w:cs="仿宋"/>
                <w:szCs w:val="21"/>
                <w:highlight w:val="none"/>
              </w:rPr>
              <w:t>分，每有一项负偏离扣</w:t>
            </w:r>
            <w:r>
              <w:rPr>
                <w:rFonts w:hint="eastAsia" w:ascii="仿宋_GB2312" w:hAnsi="仿宋" w:eastAsia="仿宋_GB2312" w:cs="仿宋"/>
                <w:szCs w:val="21"/>
                <w:highlight w:val="none"/>
                <w:lang w:val="en-US" w:eastAsia="zh-CN"/>
              </w:rPr>
              <w:t>1</w:t>
            </w:r>
            <w:r>
              <w:rPr>
                <w:rFonts w:hint="eastAsia" w:ascii="仿宋_GB2312" w:hAnsi="仿宋" w:eastAsia="仿宋_GB2312" w:cs="仿宋"/>
                <w:szCs w:val="21"/>
                <w:highlight w:val="none"/>
              </w:rPr>
              <w:t>分。</w:t>
            </w:r>
          </w:p>
          <w:p w14:paraId="768AAA9F">
            <w:pPr>
              <w:autoSpaceDE w:val="0"/>
              <w:autoSpaceDN w:val="0"/>
              <w:adjustRightInd w:val="0"/>
              <w:rPr>
                <w:rFonts w:hint="eastAsia" w:ascii="仿宋_GB2312" w:hAnsi="仿宋_GB2312" w:eastAsia="仿宋_GB2312" w:cs="仿宋_GB2312"/>
                <w:color w:val="auto"/>
                <w:szCs w:val="21"/>
                <w:highlight w:val="none"/>
                <w:lang w:val="en-US" w:eastAsia="zh-CN"/>
              </w:rPr>
            </w:pPr>
            <w:r>
              <w:rPr>
                <w:rFonts w:hint="eastAsia" w:ascii="仿宋_GB2312" w:hAnsi="CESI仿宋-GB2312" w:eastAsia="仿宋_GB2312" w:cs="CESI仿宋-GB2312"/>
                <w:kern w:val="0"/>
                <w:szCs w:val="21"/>
                <w:highlight w:val="none"/>
              </w:rPr>
              <w:t>注：需提供货物的产品说明书或技术白皮书等能够体现货物具体参数的文件作为证明材料，不提供不得分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A43D151">
            <w:pPr>
              <w:pStyle w:val="16"/>
              <w:adjustRightInd w:val="0"/>
              <w:snapToGrid w:val="0"/>
              <w:spacing w:before="0" w:beforeAutospacing="0" w:after="0" w:afterAutospacing="0"/>
              <w:jc w:val="center"/>
              <w:rPr>
                <w:rFonts w:hint="default" w:ascii="仿宋_GB2312" w:hAnsi="仿宋_GB2312" w:eastAsia="仿宋_GB2312" w:cs="仿宋_GB2312"/>
                <w:color w:val="auto"/>
                <w:kern w:val="2"/>
                <w:sz w:val="21"/>
                <w:szCs w:val="21"/>
                <w:highlight w:val="none"/>
                <w:lang w:val="en-US" w:eastAsia="zh-CN"/>
              </w:rPr>
            </w:pPr>
            <w:r>
              <w:rPr>
                <w:rFonts w:hint="eastAsia" w:ascii="仿宋_GB2312" w:hAnsi="CESI仿宋-GB2312" w:eastAsia="仿宋_GB2312" w:cs="CESI仿宋-GB2312"/>
                <w:kern w:val="2"/>
                <w:sz w:val="21"/>
                <w:szCs w:val="21"/>
                <w:lang w:val="en-US" w:eastAsia="zh-CN"/>
              </w:rPr>
              <w:t>16</w:t>
            </w:r>
          </w:p>
        </w:tc>
      </w:tr>
      <w:tr w14:paraId="20D04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282" w:type="dxa"/>
            <w:vMerge w:val="continue"/>
            <w:tcBorders>
              <w:left w:val="single" w:color="auto" w:sz="4" w:space="0"/>
              <w:right w:val="single" w:color="auto" w:sz="4" w:space="0"/>
            </w:tcBorders>
            <w:noWrap w:val="0"/>
            <w:vAlign w:val="center"/>
          </w:tcPr>
          <w:p w14:paraId="05806BC5">
            <w:pPr>
              <w:pStyle w:val="16"/>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AC9222B">
            <w:pPr>
              <w:tabs>
                <w:tab w:val="left" w:pos="0"/>
                <w:tab w:val="left" w:pos="360"/>
              </w:tabs>
              <w:jc w:val="center"/>
              <w:rPr>
                <w:rFonts w:hint="eastAsia" w:ascii="仿宋" w:hAnsi="仿宋" w:eastAsia="仿宋" w:cs="仿宋"/>
                <w:b/>
                <w:bCs/>
                <w:color w:val="auto"/>
                <w:sz w:val="22"/>
                <w:szCs w:val="22"/>
                <w:lang w:bidi="ar"/>
              </w:rPr>
            </w:pPr>
            <w:r>
              <w:rPr>
                <w:rFonts w:hint="eastAsia" w:ascii="仿宋" w:hAnsi="仿宋" w:eastAsia="仿宋" w:cs="仿宋"/>
                <w:sz w:val="21"/>
                <w:szCs w:val="21"/>
              </w:rPr>
              <w:t>安装调试方案</w:t>
            </w:r>
          </w:p>
        </w:tc>
        <w:tc>
          <w:tcPr>
            <w:tcW w:w="4768" w:type="dxa"/>
            <w:tcBorders>
              <w:top w:val="single" w:color="auto" w:sz="4" w:space="0"/>
              <w:left w:val="single" w:color="auto" w:sz="4" w:space="0"/>
              <w:bottom w:val="single" w:color="auto" w:sz="4" w:space="0"/>
              <w:right w:val="single" w:color="auto" w:sz="4" w:space="0"/>
            </w:tcBorders>
            <w:noWrap w:val="0"/>
            <w:vAlign w:val="center"/>
          </w:tcPr>
          <w:p w14:paraId="1C4644DF">
            <w:pPr>
              <w:snapToGrid w:val="0"/>
              <w:rPr>
                <w:rFonts w:hint="eastAsia" w:ascii="仿宋" w:hAnsi="仿宋" w:eastAsia="仿宋" w:cs="仿宋"/>
                <w:sz w:val="21"/>
                <w:szCs w:val="21"/>
              </w:rPr>
            </w:pPr>
            <w:r>
              <w:rPr>
                <w:rFonts w:hint="eastAsia" w:ascii="仿宋" w:hAnsi="仿宋" w:cs="仿宋"/>
                <w:sz w:val="21"/>
                <w:szCs w:val="21"/>
                <w:lang w:val="en-US" w:eastAsia="zh-CN"/>
              </w:rPr>
              <w:t>1.</w:t>
            </w:r>
            <w:r>
              <w:rPr>
                <w:rFonts w:hint="eastAsia" w:ascii="仿宋" w:hAnsi="仿宋" w:eastAsia="仿宋" w:cs="仿宋"/>
                <w:sz w:val="21"/>
                <w:szCs w:val="21"/>
              </w:rPr>
              <w:t>供应商提供的方案对采购内容有深入的了解，准确的分析，分解关键工序并具有针对措施，通过合理的安装、调试、运行方案提供产品质量及采购进度，配备足够的人员及机具，对于季节性、突发性事件具有应急预案的得</w:t>
            </w:r>
            <w:r>
              <w:rPr>
                <w:rFonts w:hint="eastAsia" w:ascii="仿宋" w:hAnsi="仿宋" w:cs="仿宋"/>
                <w:sz w:val="21"/>
                <w:szCs w:val="21"/>
                <w:lang w:val="en-US" w:eastAsia="zh-CN"/>
              </w:rPr>
              <w:t>10</w:t>
            </w:r>
            <w:r>
              <w:rPr>
                <w:rFonts w:hint="eastAsia" w:ascii="仿宋" w:hAnsi="仿宋" w:eastAsia="仿宋" w:cs="仿宋"/>
                <w:sz w:val="21"/>
                <w:szCs w:val="21"/>
              </w:rPr>
              <w:t>分；</w:t>
            </w:r>
          </w:p>
          <w:p w14:paraId="4552A168">
            <w:pPr>
              <w:snapToGrid w:val="0"/>
              <w:rPr>
                <w:rFonts w:hint="eastAsia" w:ascii="仿宋" w:hAnsi="仿宋" w:eastAsia="仿宋" w:cs="仿宋"/>
                <w:sz w:val="21"/>
                <w:szCs w:val="21"/>
              </w:rPr>
            </w:pPr>
            <w:r>
              <w:rPr>
                <w:rFonts w:hint="eastAsia" w:ascii="仿宋" w:hAnsi="仿宋" w:cs="仿宋"/>
                <w:sz w:val="21"/>
                <w:szCs w:val="21"/>
                <w:lang w:val="en-US" w:eastAsia="zh-CN"/>
              </w:rPr>
              <w:t>2.</w:t>
            </w:r>
            <w:r>
              <w:rPr>
                <w:rFonts w:hint="eastAsia" w:ascii="仿宋" w:hAnsi="仿宋" w:eastAsia="仿宋" w:cs="仿宋"/>
                <w:sz w:val="21"/>
                <w:szCs w:val="21"/>
              </w:rPr>
              <w:t>对于采购内容理解不透彻，关键工序没有针对性，或未配备足够的人员及机具，或没有合理的应急预案的得</w:t>
            </w:r>
            <w:r>
              <w:rPr>
                <w:rFonts w:hint="eastAsia" w:ascii="仿宋" w:hAnsi="仿宋" w:cs="仿宋"/>
                <w:sz w:val="21"/>
                <w:szCs w:val="21"/>
                <w:lang w:val="en-US" w:eastAsia="zh-CN"/>
              </w:rPr>
              <w:t>6</w:t>
            </w:r>
            <w:r>
              <w:rPr>
                <w:rFonts w:hint="eastAsia" w:ascii="仿宋" w:hAnsi="仿宋" w:eastAsia="仿宋" w:cs="仿宋"/>
                <w:sz w:val="21"/>
                <w:szCs w:val="21"/>
              </w:rPr>
              <w:t>分；</w:t>
            </w:r>
          </w:p>
          <w:p w14:paraId="23E8ACF8">
            <w:pPr>
              <w:rPr>
                <w:rFonts w:hint="eastAsia" w:ascii="仿宋" w:hAnsi="仿宋" w:eastAsia="仿宋" w:cs="仿宋"/>
                <w:sz w:val="21"/>
                <w:szCs w:val="21"/>
              </w:rPr>
            </w:pPr>
            <w:r>
              <w:rPr>
                <w:rFonts w:hint="eastAsia" w:ascii="仿宋" w:hAnsi="仿宋" w:cs="仿宋"/>
                <w:sz w:val="21"/>
                <w:szCs w:val="21"/>
                <w:lang w:val="en-US" w:eastAsia="zh-CN"/>
              </w:rPr>
              <w:t>3.</w:t>
            </w:r>
            <w:r>
              <w:rPr>
                <w:rFonts w:hint="eastAsia" w:ascii="仿宋" w:hAnsi="仿宋" w:eastAsia="仿宋" w:cs="仿宋"/>
                <w:sz w:val="21"/>
                <w:szCs w:val="21"/>
              </w:rPr>
              <w:t>方案与采购需求内容无关，或方案内容不能满足采购进度、质量、施工要求，不具备操作性的得</w:t>
            </w:r>
            <w:r>
              <w:rPr>
                <w:rFonts w:hint="eastAsia" w:ascii="仿宋" w:hAnsi="仿宋" w:cs="仿宋"/>
                <w:sz w:val="21"/>
                <w:szCs w:val="21"/>
                <w:lang w:val="en-US" w:eastAsia="zh-CN"/>
              </w:rPr>
              <w:t>2</w:t>
            </w:r>
            <w:r>
              <w:rPr>
                <w:rFonts w:hint="eastAsia" w:ascii="仿宋" w:hAnsi="仿宋" w:eastAsia="仿宋" w:cs="仿宋"/>
                <w:sz w:val="21"/>
                <w:szCs w:val="21"/>
              </w:rPr>
              <w:t>分。</w:t>
            </w:r>
          </w:p>
          <w:p w14:paraId="4A86070B">
            <w:pPr>
              <w:rPr>
                <w:rFonts w:hint="eastAsia" w:ascii="仿宋_GB2312" w:hAnsi="仿宋_GB2312" w:eastAsia="仿宋_GB2312" w:cs="仿宋_GB2312"/>
                <w:b/>
                <w:bCs/>
                <w:color w:val="auto"/>
                <w:kern w:val="0"/>
                <w:szCs w:val="21"/>
              </w:rPr>
            </w:pPr>
            <w:r>
              <w:rPr>
                <w:rFonts w:hint="eastAsia" w:ascii="仿宋" w:hAnsi="仿宋" w:cs="仿宋"/>
                <w:spacing w:val="-3"/>
                <w:sz w:val="21"/>
                <w:szCs w:val="21"/>
                <w:lang w:val="en-US" w:bidi="zh-CN"/>
              </w:rPr>
              <w:t>4.</w:t>
            </w:r>
            <w:r>
              <w:rPr>
                <w:rFonts w:hint="eastAsia" w:ascii="仿宋_GB2312" w:hAnsi="仿宋_GB2312" w:eastAsia="仿宋_GB2312" w:cs="仿宋_GB2312"/>
                <w:color w:val="auto"/>
                <w:szCs w:val="21"/>
                <w:highlight w:val="none"/>
                <w:lang w:val="en-US" w:eastAsia="zh-CN"/>
              </w:rPr>
              <w:t>未</w:t>
            </w:r>
            <w:r>
              <w:rPr>
                <w:rFonts w:hint="eastAsia" w:ascii="仿宋_GB2312" w:hAnsi="仿宋_GB2312" w:eastAsia="仿宋_GB2312" w:cs="仿宋_GB2312"/>
                <w:color w:val="auto"/>
                <w:szCs w:val="21"/>
                <w:highlight w:val="none"/>
              </w:rPr>
              <w:t>提供不得分</w:t>
            </w:r>
            <w:r>
              <w:rPr>
                <w:rFonts w:hint="eastAsia" w:ascii="仿宋" w:hAnsi="仿宋" w:eastAsia="仿宋" w:cs="仿宋"/>
                <w:sz w:val="21"/>
                <w:szCs w:val="21"/>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59F21AA">
            <w:pPr>
              <w:widowControl/>
              <w:adjustRightInd w:val="0"/>
              <w:snapToGrid w:val="0"/>
              <w:spacing w:before="100" w:beforeAutospacing="1" w:after="100" w:afterAutospacing="1"/>
              <w:jc w:val="center"/>
              <w:rPr>
                <w:rFonts w:hint="default" w:ascii="仿宋_GB2312" w:hAnsi="仿宋_GB2312" w:eastAsia="仿宋_GB2312" w:cs="仿宋_GB2312"/>
                <w:b/>
                <w:bCs/>
                <w:color w:val="auto"/>
                <w:kern w:val="2"/>
                <w:sz w:val="21"/>
                <w:szCs w:val="21"/>
                <w:lang w:val="en-US" w:eastAsia="zh-CN"/>
              </w:rPr>
            </w:pPr>
            <w:r>
              <w:rPr>
                <w:rFonts w:hint="eastAsia" w:ascii="仿宋" w:hAnsi="仿宋" w:cs="仿宋"/>
                <w:sz w:val="21"/>
                <w:szCs w:val="21"/>
                <w:lang w:val="en-US" w:eastAsia="zh-CN"/>
              </w:rPr>
              <w:t>10</w:t>
            </w:r>
          </w:p>
        </w:tc>
      </w:tr>
      <w:tr w14:paraId="7551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0"/>
            <w:vAlign w:val="center"/>
          </w:tcPr>
          <w:p w14:paraId="2264A25F">
            <w:pPr>
              <w:pStyle w:val="16"/>
              <w:adjustRightInd w:val="0"/>
              <w:snapToGrid w:val="0"/>
              <w:spacing w:before="0" w:beforeAutospacing="0" w:after="0" w:afterAutospacing="0"/>
              <w:jc w:val="center"/>
              <w:rPr>
                <w:rFonts w:hint="eastAsia" w:ascii="仿宋" w:hAnsi="仿宋" w:cs="仿宋"/>
                <w:color w:val="auto"/>
                <w:sz w:val="22"/>
                <w:szCs w:val="22"/>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383B823">
            <w:pPr>
              <w:pStyle w:val="16"/>
              <w:adjustRightInd w:val="0"/>
              <w:snapToGrid w:val="0"/>
              <w:spacing w:before="0" w:beforeAutospacing="0" w:after="0" w:afterAutospacing="0"/>
              <w:jc w:val="center"/>
              <w:rPr>
                <w:rFonts w:hint="eastAsia" w:ascii="仿宋" w:hAnsi="仿宋" w:eastAsia="仿宋" w:cs="仿宋"/>
                <w:color w:val="auto"/>
                <w:sz w:val="22"/>
                <w:szCs w:val="22"/>
                <w:lang w:bidi="ar"/>
              </w:rPr>
            </w:pPr>
            <w:r>
              <w:rPr>
                <w:rFonts w:hint="eastAsia" w:ascii="仿宋" w:hAnsi="仿宋" w:eastAsia="仿宋" w:cs="仿宋"/>
                <w:color w:val="auto"/>
                <w:sz w:val="22"/>
                <w:szCs w:val="22"/>
                <w:lang w:bidi="ar"/>
              </w:rPr>
              <w:t>质量保证措施</w:t>
            </w:r>
          </w:p>
        </w:tc>
        <w:tc>
          <w:tcPr>
            <w:tcW w:w="4768" w:type="dxa"/>
            <w:tcBorders>
              <w:top w:val="single" w:color="auto" w:sz="4" w:space="0"/>
              <w:left w:val="single" w:color="auto" w:sz="4" w:space="0"/>
              <w:bottom w:val="single" w:color="auto" w:sz="4" w:space="0"/>
              <w:right w:val="single" w:color="auto" w:sz="4" w:space="0"/>
            </w:tcBorders>
            <w:noWrap w:val="0"/>
            <w:vAlign w:val="center"/>
          </w:tcPr>
          <w:p w14:paraId="7D9656C7">
            <w:pP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1.质量控制方案完善、合理，包括质量保证承诺、质量跟踪方案、质量保证措施方案，得10分；</w:t>
            </w:r>
          </w:p>
          <w:p w14:paraId="6A6F423D">
            <w:pP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2.质量控制方案较完善、较合理，包括质量保证承诺、质量保证措施方案，质量保证措施方案得6分；</w:t>
            </w:r>
          </w:p>
          <w:p w14:paraId="2005DDC8">
            <w:pP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3.质量控制方案不够完善、欠缺、部分合理，得2分；</w:t>
            </w:r>
          </w:p>
          <w:p w14:paraId="47FC6C58">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lang w:val="en-US" w:eastAsia="zh-CN"/>
              </w:rPr>
              <w:t>4.</w:t>
            </w:r>
            <w:r>
              <w:rPr>
                <w:rFonts w:hint="eastAsia" w:ascii="仿宋_GB2312" w:hAnsi="仿宋_GB2312" w:eastAsia="仿宋_GB2312" w:cs="仿宋_GB2312"/>
                <w:color w:val="auto"/>
                <w:kern w:val="0"/>
                <w:szCs w:val="21"/>
              </w:rPr>
              <w:t>未提供得0分。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1EA0DB8">
            <w:pPr>
              <w:pStyle w:val="16"/>
              <w:adjustRightInd w:val="0"/>
              <w:snapToGrid w:val="0"/>
              <w:spacing w:before="0" w:beforeAutospacing="0" w:after="0" w:afterAutospacing="0"/>
              <w:ind w:firstLine="210" w:firstLineChars="100"/>
              <w:jc w:val="both"/>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10</w:t>
            </w:r>
          </w:p>
        </w:tc>
      </w:tr>
      <w:tr w14:paraId="5D9C1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0"/>
            <w:vAlign w:val="center"/>
          </w:tcPr>
          <w:p w14:paraId="2A46F455">
            <w:pPr>
              <w:widowControl/>
              <w:adjustRightInd w:val="0"/>
              <w:snapToGrid w:val="0"/>
              <w:jc w:val="center"/>
              <w:rPr>
                <w:rFonts w:ascii="仿宋_GB2312" w:hAnsi="仿宋_GB2312" w:eastAsia="仿宋_GB2312" w:cs="仿宋_GB2312"/>
                <w:color w:val="auto"/>
                <w:szCs w:val="21"/>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C85E5E8">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 w:hAnsi="仿宋" w:eastAsia="仿宋" w:cs="仿宋"/>
                <w:color w:val="auto"/>
                <w:sz w:val="22"/>
                <w:szCs w:val="22"/>
                <w:lang w:bidi="ar"/>
              </w:rPr>
              <w:t>售后服务方案</w:t>
            </w:r>
          </w:p>
        </w:tc>
        <w:tc>
          <w:tcPr>
            <w:tcW w:w="4768" w:type="dxa"/>
            <w:tcBorders>
              <w:top w:val="single" w:color="auto" w:sz="4" w:space="0"/>
              <w:left w:val="single" w:color="auto" w:sz="4" w:space="0"/>
              <w:bottom w:val="single" w:color="auto" w:sz="4" w:space="0"/>
              <w:right w:val="single" w:color="auto" w:sz="4" w:space="0"/>
            </w:tcBorders>
            <w:noWrap w:val="0"/>
            <w:vAlign w:val="center"/>
          </w:tcPr>
          <w:p w14:paraId="68D60AD7">
            <w:pPr>
              <w:spacing w:line="240" w:lineRule="atLeast"/>
              <w:rPr>
                <w:rFonts w:ascii="仿宋_GB2312" w:hAnsi="仿宋" w:eastAsia="仿宋_GB2312"/>
                <w:color w:val="auto"/>
                <w:szCs w:val="21"/>
              </w:rPr>
            </w:pPr>
            <w:r>
              <w:rPr>
                <w:rFonts w:hint="eastAsia" w:ascii="仿宋_GB2312" w:hAnsi="仿宋" w:eastAsia="仿宋_GB2312"/>
                <w:color w:val="auto"/>
                <w:szCs w:val="21"/>
              </w:rPr>
              <w:t>1、投标人提供的售后服务方案科学、合理、服务系统完善、针对性强，综合实力强大，能够优于招标人的需求得1</w:t>
            </w:r>
            <w:r>
              <w:rPr>
                <w:rFonts w:hint="eastAsia" w:ascii="仿宋_GB2312" w:hAnsi="仿宋" w:eastAsia="仿宋_GB2312"/>
                <w:color w:val="auto"/>
                <w:szCs w:val="21"/>
                <w:lang w:val="en-US" w:eastAsia="zh-CN"/>
              </w:rPr>
              <w:t>0</w:t>
            </w:r>
            <w:r>
              <w:rPr>
                <w:rFonts w:hint="eastAsia" w:ascii="仿宋_GB2312" w:hAnsi="仿宋" w:eastAsia="仿宋_GB2312"/>
                <w:color w:val="auto"/>
                <w:szCs w:val="21"/>
              </w:rPr>
              <w:t>分；</w:t>
            </w:r>
          </w:p>
          <w:p w14:paraId="1F3B20A9">
            <w:pPr>
              <w:spacing w:line="240" w:lineRule="atLeast"/>
              <w:rPr>
                <w:rFonts w:ascii="仿宋_GB2312" w:hAnsi="仿宋" w:eastAsia="仿宋_GB2312"/>
                <w:color w:val="auto"/>
                <w:szCs w:val="21"/>
              </w:rPr>
            </w:pPr>
            <w:r>
              <w:rPr>
                <w:rFonts w:hint="eastAsia" w:ascii="仿宋_GB2312" w:hAnsi="仿宋" w:eastAsia="仿宋_GB2312"/>
                <w:color w:val="auto"/>
                <w:szCs w:val="21"/>
              </w:rPr>
              <w:t>2、投标人提供的售后服务方案比较科学、合理、服务系统完善、针对性强，综合实力较为强大，能够满足招标人的需求得</w:t>
            </w:r>
            <w:r>
              <w:rPr>
                <w:rFonts w:hint="eastAsia" w:ascii="仿宋_GB2312" w:hAnsi="仿宋" w:eastAsia="仿宋_GB2312"/>
                <w:color w:val="auto"/>
                <w:szCs w:val="21"/>
                <w:lang w:val="en-US" w:eastAsia="zh-CN"/>
              </w:rPr>
              <w:t>6</w:t>
            </w:r>
            <w:r>
              <w:rPr>
                <w:rFonts w:hint="eastAsia" w:ascii="仿宋_GB2312" w:hAnsi="仿宋" w:eastAsia="仿宋_GB2312"/>
                <w:color w:val="auto"/>
                <w:szCs w:val="21"/>
              </w:rPr>
              <w:t>分</w:t>
            </w:r>
            <w:r>
              <w:rPr>
                <w:rFonts w:hint="eastAsia" w:ascii="仿宋_GB2312" w:hAnsi="仿宋" w:eastAsia="仿宋_GB2312" w:cs="宋体"/>
                <w:color w:val="auto"/>
                <w:szCs w:val="21"/>
              </w:rPr>
              <w:t>；</w:t>
            </w:r>
          </w:p>
          <w:p w14:paraId="2AFF6B9C">
            <w:pPr>
              <w:widowControl/>
              <w:jc w:val="left"/>
              <w:rPr>
                <w:rFonts w:hint="eastAsia" w:ascii="仿宋_GB2312" w:hAnsi="仿宋" w:eastAsia="仿宋_GB2312" w:cs="宋体"/>
                <w:color w:val="auto"/>
                <w:szCs w:val="21"/>
              </w:rPr>
            </w:pPr>
            <w:r>
              <w:rPr>
                <w:rFonts w:hint="eastAsia" w:ascii="仿宋_GB2312" w:hAnsi="仿宋" w:eastAsia="仿宋_GB2312"/>
                <w:color w:val="auto"/>
                <w:szCs w:val="21"/>
              </w:rPr>
              <w:t>3、投标人提供的售后服务方案比较科学、合理、服务系统完善、针对性强，综合实力不强，基本满足招标人的需求得</w:t>
            </w:r>
            <w:r>
              <w:rPr>
                <w:rFonts w:hint="eastAsia" w:ascii="仿宋_GB2312" w:hAnsi="仿宋" w:eastAsia="仿宋_GB2312"/>
                <w:color w:val="auto"/>
                <w:szCs w:val="21"/>
                <w:lang w:val="en-US" w:eastAsia="zh-CN"/>
              </w:rPr>
              <w:t>2</w:t>
            </w:r>
            <w:r>
              <w:rPr>
                <w:rFonts w:hint="eastAsia" w:ascii="仿宋_GB2312" w:hAnsi="仿宋" w:eastAsia="仿宋_GB2312"/>
                <w:color w:val="auto"/>
                <w:szCs w:val="21"/>
              </w:rPr>
              <w:t>分</w:t>
            </w:r>
            <w:r>
              <w:rPr>
                <w:rFonts w:hint="eastAsia" w:ascii="仿宋_GB2312" w:hAnsi="仿宋" w:eastAsia="仿宋_GB2312" w:cs="宋体"/>
                <w:color w:val="auto"/>
                <w:szCs w:val="21"/>
              </w:rPr>
              <w:t>；</w:t>
            </w:r>
          </w:p>
          <w:p w14:paraId="688A4302">
            <w:pPr>
              <w:pStyle w:val="18"/>
              <w:ind w:left="0" w:leftChars="0" w:firstLine="0" w:firstLineChars="0"/>
              <w:rPr>
                <w:rFonts w:hint="eastAsia"/>
                <w:color w:val="auto"/>
              </w:rPr>
            </w:pPr>
            <w:r>
              <w:rPr>
                <w:rFonts w:hint="eastAsia" w:ascii="仿宋_GB2312" w:hAnsi="仿宋" w:eastAsia="仿宋_GB2312" w:cs="Calibri"/>
                <w:color w:val="auto"/>
                <w:kern w:val="2"/>
                <w:sz w:val="21"/>
                <w:szCs w:val="21"/>
                <w:lang w:val="en-US" w:eastAsia="zh-CN" w:bidi="ar-SA"/>
              </w:rPr>
              <w:t>4.未提供得0分。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91AB77B">
            <w:pPr>
              <w:pStyle w:val="16"/>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lang w:eastAsia="zh-CN"/>
              </w:rPr>
            </w:pPr>
            <w:r>
              <w:rPr>
                <w:rFonts w:hint="eastAsia" w:ascii="仿宋_GB2312" w:hAnsi="仿宋_GB2312" w:eastAsia="仿宋_GB2312" w:cs="仿宋_GB2312"/>
                <w:color w:val="auto"/>
                <w:kern w:val="2"/>
                <w:sz w:val="21"/>
                <w:szCs w:val="21"/>
              </w:rPr>
              <w:t>1</w:t>
            </w:r>
            <w:r>
              <w:rPr>
                <w:rFonts w:hint="eastAsia" w:ascii="仿宋_GB2312" w:hAnsi="仿宋_GB2312" w:eastAsia="仿宋_GB2312" w:cs="仿宋_GB2312"/>
                <w:color w:val="auto"/>
                <w:kern w:val="2"/>
                <w:sz w:val="21"/>
                <w:szCs w:val="21"/>
                <w:lang w:val="en-US" w:eastAsia="zh-CN"/>
              </w:rPr>
              <w:t>0</w:t>
            </w:r>
          </w:p>
        </w:tc>
      </w:tr>
      <w:tr w14:paraId="32046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1" w:hRule="atLeast"/>
        </w:trPr>
        <w:tc>
          <w:tcPr>
            <w:tcW w:w="1282" w:type="dxa"/>
            <w:vMerge w:val="continue"/>
            <w:tcBorders>
              <w:left w:val="single" w:color="auto" w:sz="4" w:space="0"/>
              <w:right w:val="single" w:color="auto" w:sz="4" w:space="0"/>
            </w:tcBorders>
            <w:noWrap w:val="0"/>
            <w:vAlign w:val="center"/>
          </w:tcPr>
          <w:p w14:paraId="445840E0">
            <w:pPr>
              <w:widowControl/>
              <w:adjustRightInd w:val="0"/>
              <w:snapToGrid w:val="0"/>
              <w:jc w:val="center"/>
              <w:rPr>
                <w:rFonts w:ascii="仿宋_GB2312" w:hAnsi="仿宋_GB2312" w:eastAsia="仿宋_GB2312" w:cs="仿宋_GB2312"/>
                <w:color w:val="auto"/>
                <w:szCs w:val="21"/>
              </w:rPr>
            </w:pPr>
          </w:p>
        </w:tc>
        <w:tc>
          <w:tcPr>
            <w:tcW w:w="1288" w:type="dxa"/>
            <w:tcBorders>
              <w:top w:val="single" w:color="auto" w:sz="4" w:space="0"/>
              <w:left w:val="single" w:color="auto" w:sz="4" w:space="0"/>
              <w:right w:val="single" w:color="auto" w:sz="4" w:space="0"/>
            </w:tcBorders>
            <w:noWrap w:val="0"/>
            <w:vAlign w:val="center"/>
          </w:tcPr>
          <w:p w14:paraId="141B3D8B">
            <w:pPr>
              <w:pStyle w:val="16"/>
              <w:adjustRightInd w:val="0"/>
              <w:snapToGrid w:val="0"/>
              <w:spacing w:before="0" w:beforeAutospacing="0" w:after="0" w:afterAutospacing="0"/>
              <w:jc w:val="center"/>
              <w:rPr>
                <w:rFonts w:hint="eastAsia" w:ascii="仿宋" w:hAnsi="仿宋" w:eastAsia="仿宋" w:cs="仿宋"/>
                <w:color w:val="auto"/>
                <w:sz w:val="22"/>
                <w:szCs w:val="22"/>
                <w:lang w:bidi="ar"/>
              </w:rPr>
            </w:pPr>
            <w:r>
              <w:rPr>
                <w:rFonts w:hint="eastAsia" w:ascii="仿宋" w:hAnsi="仿宋" w:eastAsia="仿宋" w:cs="仿宋"/>
                <w:color w:val="auto"/>
                <w:sz w:val="22"/>
                <w:szCs w:val="22"/>
              </w:rPr>
              <w:t>应急预案</w:t>
            </w:r>
          </w:p>
        </w:tc>
        <w:tc>
          <w:tcPr>
            <w:tcW w:w="4768" w:type="dxa"/>
            <w:tcBorders>
              <w:top w:val="single" w:color="auto" w:sz="4" w:space="0"/>
              <w:left w:val="single" w:color="auto" w:sz="4" w:space="0"/>
              <w:right w:val="single" w:color="auto" w:sz="4" w:space="0"/>
            </w:tcBorders>
            <w:noWrap w:val="0"/>
            <w:vAlign w:val="center"/>
          </w:tcPr>
          <w:p w14:paraId="26F30CCD">
            <w:pPr>
              <w:spacing w:line="240" w:lineRule="atLeast"/>
              <w:rPr>
                <w:rFonts w:ascii="仿宋_GB2312" w:hAnsi="仿宋" w:eastAsia="仿宋_GB2312"/>
                <w:color w:val="auto"/>
                <w:szCs w:val="21"/>
              </w:rPr>
            </w:pPr>
            <w:r>
              <w:rPr>
                <w:rFonts w:hint="eastAsia" w:ascii="仿宋_GB2312" w:hAnsi="仿宋" w:eastAsia="仿宋_GB2312"/>
                <w:color w:val="auto"/>
                <w:szCs w:val="21"/>
              </w:rPr>
              <w:t>1、投标人提供的保障措施（应急预案）内容在科学性、合理性、针对性、完善程度、能够全面满足招标文件要求得1</w:t>
            </w:r>
            <w:r>
              <w:rPr>
                <w:rFonts w:hint="eastAsia" w:ascii="仿宋_GB2312" w:hAnsi="仿宋" w:eastAsia="仿宋_GB2312"/>
                <w:color w:val="auto"/>
                <w:szCs w:val="21"/>
                <w:lang w:val="en-US" w:eastAsia="zh-CN"/>
              </w:rPr>
              <w:t>0</w:t>
            </w:r>
            <w:r>
              <w:rPr>
                <w:rFonts w:hint="eastAsia" w:ascii="仿宋_GB2312" w:hAnsi="仿宋" w:eastAsia="仿宋_GB2312"/>
                <w:color w:val="auto"/>
                <w:szCs w:val="21"/>
              </w:rPr>
              <w:t>分；</w:t>
            </w:r>
          </w:p>
          <w:p w14:paraId="4CFD3306">
            <w:pPr>
              <w:spacing w:line="240" w:lineRule="atLeast"/>
              <w:rPr>
                <w:rFonts w:ascii="仿宋_GB2312" w:hAnsi="仿宋" w:eastAsia="仿宋_GB2312"/>
                <w:color w:val="auto"/>
                <w:szCs w:val="21"/>
              </w:rPr>
            </w:pPr>
            <w:r>
              <w:rPr>
                <w:rFonts w:hint="eastAsia" w:ascii="仿宋_GB2312" w:hAnsi="仿宋" w:eastAsia="仿宋_GB2312"/>
                <w:color w:val="auto"/>
                <w:szCs w:val="21"/>
              </w:rPr>
              <w:t>2、投标人提供的保障措施（应急预案）内容在科学性、合理性、针对性、完善程度、能够满足招标文件要求得</w:t>
            </w:r>
            <w:r>
              <w:rPr>
                <w:rFonts w:hint="eastAsia" w:ascii="仿宋_GB2312" w:hAnsi="仿宋" w:eastAsia="仿宋_GB2312"/>
                <w:color w:val="auto"/>
                <w:szCs w:val="21"/>
                <w:lang w:val="en-US" w:eastAsia="zh-CN"/>
              </w:rPr>
              <w:t>6</w:t>
            </w:r>
            <w:r>
              <w:rPr>
                <w:rFonts w:hint="eastAsia" w:ascii="仿宋_GB2312" w:hAnsi="仿宋" w:eastAsia="仿宋_GB2312"/>
                <w:color w:val="auto"/>
                <w:szCs w:val="21"/>
              </w:rPr>
              <w:t>分；</w:t>
            </w:r>
          </w:p>
          <w:p w14:paraId="16BB7DEE">
            <w:pPr>
              <w:spacing w:line="240" w:lineRule="atLeast"/>
              <w:rPr>
                <w:rFonts w:hint="eastAsia" w:ascii="仿宋_GB2312" w:hAnsi="仿宋" w:eastAsia="仿宋_GB2312"/>
                <w:color w:val="auto"/>
                <w:szCs w:val="21"/>
              </w:rPr>
            </w:pPr>
            <w:r>
              <w:rPr>
                <w:rFonts w:hint="eastAsia" w:ascii="仿宋_GB2312" w:hAnsi="仿宋" w:eastAsia="仿宋_GB2312"/>
                <w:color w:val="auto"/>
                <w:szCs w:val="21"/>
              </w:rPr>
              <w:t>3、投标人提供的保障措施（应急预案）内容在科学性、合理性、针对性、完善程度、</w:t>
            </w:r>
            <w:r>
              <w:rPr>
                <w:rFonts w:hint="eastAsia" w:ascii="仿宋_GB2312" w:hAnsi="仿宋_GB2312" w:eastAsia="仿宋_GB2312" w:cs="仿宋_GB2312"/>
                <w:color w:val="auto"/>
                <w:kern w:val="0"/>
                <w:szCs w:val="21"/>
              </w:rPr>
              <w:t>仅能满足</w:t>
            </w:r>
            <w:r>
              <w:rPr>
                <w:rFonts w:hint="eastAsia" w:ascii="仿宋_GB2312" w:hAnsi="仿宋" w:eastAsia="仿宋_GB2312"/>
                <w:color w:val="auto"/>
                <w:szCs w:val="21"/>
              </w:rPr>
              <w:t>招标文件要求得</w:t>
            </w:r>
            <w:r>
              <w:rPr>
                <w:rFonts w:hint="eastAsia" w:ascii="仿宋_GB2312" w:hAnsi="仿宋" w:eastAsia="仿宋_GB2312"/>
                <w:color w:val="auto"/>
                <w:szCs w:val="21"/>
                <w:lang w:val="en-US" w:eastAsia="zh-CN"/>
              </w:rPr>
              <w:t>2</w:t>
            </w:r>
            <w:r>
              <w:rPr>
                <w:rFonts w:hint="eastAsia" w:ascii="仿宋_GB2312" w:hAnsi="仿宋" w:eastAsia="仿宋_GB2312"/>
                <w:color w:val="auto"/>
                <w:szCs w:val="21"/>
              </w:rPr>
              <w:t>分；</w:t>
            </w:r>
          </w:p>
          <w:p w14:paraId="28F503E2">
            <w:pPr>
              <w:spacing w:line="240" w:lineRule="atLeast"/>
              <w:rPr>
                <w:rFonts w:hint="eastAsia" w:ascii="仿宋_GB2312" w:hAnsi="仿宋" w:eastAsia="仿宋_GB2312"/>
                <w:color w:val="auto"/>
                <w:szCs w:val="21"/>
              </w:rPr>
            </w:pPr>
            <w:r>
              <w:rPr>
                <w:rFonts w:hint="eastAsia" w:ascii="仿宋_GB2312" w:hAnsi="仿宋" w:eastAsia="仿宋_GB2312" w:cs="Calibri"/>
                <w:color w:val="auto"/>
                <w:kern w:val="2"/>
                <w:sz w:val="21"/>
                <w:szCs w:val="21"/>
                <w:lang w:val="en-US" w:eastAsia="zh-CN" w:bidi="ar-SA"/>
              </w:rPr>
              <w:t>4.未提供得0分。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6E48B73">
            <w:pPr>
              <w:pStyle w:val="16"/>
              <w:adjustRightInd w:val="0"/>
              <w:snapToGrid w:val="0"/>
              <w:spacing w:before="0" w:beforeAutospacing="0" w:after="0" w:afterAutospacing="0"/>
              <w:jc w:val="both"/>
              <w:rPr>
                <w:rFonts w:hint="eastAsia" w:ascii="仿宋_GB2312" w:hAnsi="仿宋_GB2312" w:eastAsia="仿宋_GB2312" w:cs="仿宋_GB2312"/>
                <w:color w:val="auto"/>
                <w:kern w:val="2"/>
                <w:sz w:val="21"/>
                <w:szCs w:val="21"/>
                <w:lang w:eastAsia="zh-CN"/>
              </w:rPr>
            </w:pPr>
            <w:r>
              <w:rPr>
                <w:rFonts w:hint="eastAsia" w:ascii="仿宋_GB2312" w:hAnsi="仿宋_GB2312" w:eastAsia="仿宋_GB2312" w:cs="仿宋_GB2312"/>
                <w:color w:val="auto"/>
                <w:kern w:val="2"/>
                <w:sz w:val="21"/>
                <w:szCs w:val="21"/>
              </w:rPr>
              <w:t xml:space="preserve">   1</w:t>
            </w:r>
            <w:r>
              <w:rPr>
                <w:rFonts w:hint="eastAsia" w:ascii="仿宋_GB2312" w:hAnsi="仿宋_GB2312" w:eastAsia="仿宋_GB2312" w:cs="仿宋_GB2312"/>
                <w:color w:val="auto"/>
                <w:kern w:val="2"/>
                <w:sz w:val="21"/>
                <w:szCs w:val="21"/>
                <w:lang w:val="en-US" w:eastAsia="zh-CN"/>
              </w:rPr>
              <w:t>0</w:t>
            </w:r>
          </w:p>
        </w:tc>
      </w:tr>
      <w:tr w14:paraId="5734C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1282" w:type="dxa"/>
            <w:tcBorders>
              <w:top w:val="single" w:color="auto" w:sz="4" w:space="0"/>
              <w:left w:val="single" w:color="auto" w:sz="4" w:space="0"/>
              <w:right w:val="single" w:color="auto" w:sz="4" w:space="0"/>
            </w:tcBorders>
            <w:noWrap w:val="0"/>
            <w:vAlign w:val="center"/>
          </w:tcPr>
          <w:p w14:paraId="04041F91">
            <w:pPr>
              <w:pStyle w:val="16"/>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lang w:eastAsia="zh-CN"/>
              </w:rPr>
            </w:pPr>
            <w:r>
              <w:rPr>
                <w:rFonts w:hint="eastAsia" w:ascii="仿宋_GB2312" w:hAnsi="仿宋_GB2312" w:eastAsia="仿宋_GB2312" w:cs="仿宋_GB2312"/>
                <w:color w:val="auto"/>
                <w:kern w:val="2"/>
                <w:sz w:val="21"/>
                <w:szCs w:val="21"/>
              </w:rPr>
              <w:t>商务部分</w:t>
            </w:r>
            <w:r>
              <w:rPr>
                <w:rFonts w:hint="eastAsia" w:ascii="仿宋_GB2312" w:hAnsi="仿宋_GB2312" w:eastAsia="仿宋_GB2312" w:cs="仿宋_GB2312"/>
                <w:color w:val="auto"/>
                <w:kern w:val="2"/>
                <w:sz w:val="21"/>
                <w:szCs w:val="21"/>
                <w:lang w:eastAsia="zh-CN"/>
              </w:rPr>
              <w:t>（</w:t>
            </w:r>
            <w:r>
              <w:rPr>
                <w:rFonts w:hint="eastAsia" w:ascii="仿宋_GB2312" w:hAnsi="仿宋_GB2312" w:eastAsia="仿宋_GB2312" w:cs="仿宋_GB2312"/>
                <w:color w:val="auto"/>
                <w:kern w:val="2"/>
                <w:sz w:val="21"/>
                <w:szCs w:val="21"/>
                <w:lang w:val="en-US" w:eastAsia="zh-CN"/>
              </w:rPr>
              <w:t>2分</w:t>
            </w:r>
            <w:r>
              <w:rPr>
                <w:rFonts w:hint="eastAsia" w:ascii="仿宋_GB2312" w:hAnsi="仿宋_GB2312" w:eastAsia="仿宋_GB2312" w:cs="仿宋_GB2312"/>
                <w:color w:val="auto"/>
                <w:kern w:val="2"/>
                <w:sz w:val="21"/>
                <w:szCs w:val="21"/>
                <w:lang w:eastAsia="zh-CN"/>
              </w:rPr>
              <w:t>）</w:t>
            </w:r>
          </w:p>
        </w:tc>
        <w:tc>
          <w:tcPr>
            <w:tcW w:w="1288" w:type="dxa"/>
            <w:tcBorders>
              <w:top w:val="single" w:color="auto" w:sz="4" w:space="0"/>
              <w:left w:val="single" w:color="auto" w:sz="4" w:space="0"/>
              <w:right w:val="single" w:color="auto" w:sz="4" w:space="0"/>
            </w:tcBorders>
            <w:noWrap w:val="0"/>
            <w:vAlign w:val="center"/>
          </w:tcPr>
          <w:p w14:paraId="486E9109">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 w:hAnsi="仿宋" w:eastAsia="仿宋" w:cs="仿宋"/>
                <w:color w:val="auto"/>
                <w:sz w:val="22"/>
                <w:szCs w:val="22"/>
                <w:lang w:bidi="ar"/>
              </w:rPr>
              <w:t>项目业绩</w:t>
            </w:r>
          </w:p>
        </w:tc>
        <w:tc>
          <w:tcPr>
            <w:tcW w:w="4768" w:type="dxa"/>
            <w:tcBorders>
              <w:top w:val="single" w:color="auto" w:sz="4" w:space="0"/>
              <w:left w:val="single" w:color="auto" w:sz="4" w:space="0"/>
              <w:right w:val="single" w:color="auto" w:sz="4" w:space="0"/>
            </w:tcBorders>
            <w:noWrap w:val="0"/>
            <w:vAlign w:val="center"/>
          </w:tcPr>
          <w:p w14:paraId="324B0C71">
            <w:pPr>
              <w:adjustRightInd w:val="0"/>
              <w:snapToGrid w:val="0"/>
              <w:jc w:val="center"/>
              <w:rPr>
                <w:rFonts w:hint="eastAsia" w:ascii="仿宋" w:hAnsi="仿宋" w:cs="仿宋"/>
                <w:color w:val="auto"/>
                <w:kern w:val="0"/>
                <w:sz w:val="22"/>
                <w:szCs w:val="22"/>
                <w:lang w:bidi="ar"/>
              </w:rPr>
            </w:pPr>
            <w:r>
              <w:rPr>
                <w:rFonts w:hint="eastAsia" w:ascii="仿宋" w:hAnsi="仿宋" w:cs="仿宋"/>
                <w:color w:val="auto"/>
                <w:kern w:val="0"/>
                <w:sz w:val="22"/>
                <w:szCs w:val="22"/>
                <w:lang w:bidi="ar"/>
              </w:rPr>
              <w:t>投标人提供202</w:t>
            </w:r>
            <w:r>
              <w:rPr>
                <w:rFonts w:hint="eastAsia" w:ascii="仿宋" w:hAnsi="仿宋" w:cs="仿宋"/>
                <w:color w:val="auto"/>
                <w:kern w:val="0"/>
                <w:sz w:val="22"/>
                <w:szCs w:val="22"/>
                <w:lang w:val="en-US" w:eastAsia="zh-CN" w:bidi="ar"/>
              </w:rPr>
              <w:t>2</w:t>
            </w:r>
            <w:r>
              <w:rPr>
                <w:rFonts w:hint="eastAsia" w:ascii="仿宋" w:hAnsi="仿宋" w:cs="仿宋"/>
                <w:color w:val="auto"/>
                <w:kern w:val="0"/>
                <w:sz w:val="22"/>
                <w:szCs w:val="22"/>
                <w:lang w:bidi="ar"/>
              </w:rPr>
              <w:t>年1月1日至今类似项目业绩，</w:t>
            </w:r>
            <w:r>
              <w:rPr>
                <w:rFonts w:hint="eastAsia" w:ascii="仿宋" w:hAnsi="仿宋" w:cs="仿宋"/>
                <w:color w:val="auto"/>
                <w:kern w:val="0"/>
                <w:sz w:val="22"/>
                <w:szCs w:val="22"/>
                <w:highlight w:val="none"/>
                <w:lang w:bidi="ar"/>
              </w:rPr>
              <w:t>每提供一</w:t>
            </w:r>
            <w:r>
              <w:rPr>
                <w:rFonts w:hint="eastAsia" w:ascii="仿宋" w:hAnsi="仿宋" w:cs="仿宋"/>
                <w:color w:val="auto"/>
                <w:kern w:val="0"/>
                <w:sz w:val="22"/>
                <w:szCs w:val="22"/>
                <w:highlight w:val="none"/>
                <w:lang w:val="en-US" w:eastAsia="zh-CN" w:bidi="ar"/>
              </w:rPr>
              <w:t>个</w:t>
            </w:r>
            <w:r>
              <w:rPr>
                <w:rFonts w:hint="eastAsia" w:ascii="仿宋" w:hAnsi="仿宋" w:cs="仿宋"/>
                <w:color w:val="auto"/>
                <w:kern w:val="0"/>
                <w:sz w:val="22"/>
                <w:szCs w:val="22"/>
                <w:highlight w:val="none"/>
                <w:lang w:bidi="ar"/>
              </w:rPr>
              <w:t>得</w:t>
            </w:r>
            <w:r>
              <w:rPr>
                <w:rFonts w:hint="eastAsia" w:ascii="仿宋" w:hAnsi="仿宋" w:cs="仿宋"/>
                <w:color w:val="auto"/>
                <w:kern w:val="0"/>
                <w:sz w:val="22"/>
                <w:szCs w:val="22"/>
                <w:highlight w:val="none"/>
                <w:lang w:val="en-US" w:eastAsia="zh-CN" w:bidi="ar"/>
              </w:rPr>
              <w:t>1</w:t>
            </w:r>
            <w:r>
              <w:rPr>
                <w:rFonts w:hint="eastAsia" w:ascii="仿宋" w:hAnsi="仿宋" w:cs="仿宋"/>
                <w:color w:val="auto"/>
                <w:kern w:val="0"/>
                <w:sz w:val="22"/>
                <w:szCs w:val="22"/>
                <w:highlight w:val="none"/>
                <w:lang w:bidi="ar"/>
              </w:rPr>
              <w:t>分</w:t>
            </w:r>
            <w:r>
              <w:rPr>
                <w:rFonts w:hint="eastAsia" w:ascii="仿宋" w:hAnsi="仿宋" w:cs="仿宋"/>
                <w:color w:val="auto"/>
                <w:kern w:val="0"/>
                <w:sz w:val="22"/>
                <w:szCs w:val="22"/>
                <w:lang w:bidi="ar"/>
              </w:rPr>
              <w:t>，最高得</w:t>
            </w:r>
            <w:r>
              <w:rPr>
                <w:rFonts w:hint="eastAsia" w:ascii="仿宋" w:hAnsi="仿宋" w:cs="仿宋"/>
                <w:color w:val="auto"/>
                <w:kern w:val="0"/>
                <w:sz w:val="22"/>
                <w:szCs w:val="22"/>
                <w:lang w:val="en-US" w:eastAsia="zh-CN" w:bidi="ar"/>
              </w:rPr>
              <w:t>2</w:t>
            </w:r>
            <w:r>
              <w:rPr>
                <w:rFonts w:hint="eastAsia" w:ascii="仿宋" w:hAnsi="仿宋" w:cs="仿宋"/>
                <w:color w:val="auto"/>
                <w:kern w:val="0"/>
                <w:sz w:val="22"/>
                <w:szCs w:val="22"/>
                <w:lang w:bidi="ar"/>
              </w:rPr>
              <w:t>分。</w:t>
            </w:r>
          </w:p>
          <w:p w14:paraId="4985284C">
            <w:pPr>
              <w:adjustRightInd w:val="0"/>
              <w:snapToGrid w:val="0"/>
              <w:jc w:val="center"/>
              <w:rPr>
                <w:rFonts w:ascii="仿宋_GB2312" w:hAnsi="仿宋_GB2312" w:eastAsia="仿宋_GB2312" w:cs="仿宋_GB2312"/>
                <w:color w:val="auto"/>
                <w:kern w:val="0"/>
                <w:szCs w:val="21"/>
              </w:rPr>
            </w:pPr>
            <w:r>
              <w:rPr>
                <w:rFonts w:hint="eastAsia" w:ascii="仿宋" w:hAnsi="仿宋" w:eastAsia="仿宋" w:cs="仿宋"/>
                <w:b w:val="0"/>
                <w:bCs w:val="0"/>
                <w:color w:val="000000"/>
                <w:kern w:val="2"/>
                <w:sz w:val="22"/>
                <w:szCs w:val="24"/>
                <w:highlight w:val="none"/>
              </w:rPr>
              <w:t>（附中标通知书或合同</w:t>
            </w:r>
            <w:r>
              <w:rPr>
                <w:rFonts w:hint="eastAsia" w:ascii="仿宋" w:hAnsi="仿宋" w:cs="仿宋"/>
                <w:b w:val="0"/>
                <w:bCs w:val="0"/>
                <w:color w:val="000000"/>
                <w:kern w:val="2"/>
                <w:sz w:val="22"/>
                <w:szCs w:val="24"/>
                <w:highlight w:val="none"/>
                <w:lang w:val="en-US" w:eastAsia="zh-CN"/>
              </w:rPr>
              <w:t>扫描件</w:t>
            </w:r>
            <w:r>
              <w:rPr>
                <w:rFonts w:hint="eastAsia" w:ascii="仿宋" w:hAnsi="仿宋" w:eastAsia="仿宋" w:cs="仿宋"/>
                <w:b w:val="0"/>
                <w:bCs w:val="0"/>
                <w:color w:val="000000"/>
                <w:kern w:val="2"/>
                <w:sz w:val="22"/>
                <w:szCs w:val="24"/>
                <w:highlight w:val="none"/>
              </w:rPr>
              <w:t>，</w:t>
            </w:r>
            <w:r>
              <w:rPr>
                <w:rFonts w:hint="eastAsia" w:ascii="仿宋" w:hAnsi="仿宋" w:eastAsia="仿宋" w:cs="仿宋"/>
                <w:b w:val="0"/>
                <w:bCs w:val="0"/>
                <w:color w:val="000000"/>
                <w:kern w:val="2"/>
                <w:sz w:val="22"/>
                <w:szCs w:val="24"/>
                <w:highlight w:val="none"/>
                <w:lang w:eastAsia="zh-CN"/>
              </w:rPr>
              <w:t>不提供不得分</w:t>
            </w:r>
            <w:r>
              <w:rPr>
                <w:rFonts w:hint="eastAsia" w:ascii="仿宋" w:hAnsi="仿宋" w:eastAsia="仿宋" w:cs="仿宋"/>
                <w:b w:val="0"/>
                <w:bCs w:val="0"/>
                <w:color w:val="000000"/>
                <w:kern w:val="2"/>
                <w:sz w:val="22"/>
                <w:szCs w:val="24"/>
                <w:highlight w:val="none"/>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1C1B859">
            <w:pPr>
              <w:pStyle w:val="16"/>
              <w:adjustRightInd w:val="0"/>
              <w:snapToGrid w:val="0"/>
              <w:spacing w:before="0" w:beforeAutospacing="0" w:after="0" w:afterAutospacing="0"/>
              <w:jc w:val="center"/>
              <w:rPr>
                <w:rFonts w:hint="default" w:ascii="仿宋_GB2312" w:hAnsi="仿宋_GB2312" w:eastAsia="仿宋_GB2312" w:cs="仿宋_GB2312"/>
                <w:color w:val="auto"/>
                <w:kern w:val="2"/>
                <w:sz w:val="21"/>
                <w:szCs w:val="21"/>
                <w:lang w:val="en-US" w:eastAsia="zh-CN"/>
              </w:rPr>
            </w:pPr>
            <w:r>
              <w:rPr>
                <w:rFonts w:hint="eastAsia" w:ascii="仿宋_GB2312" w:hAnsi="仿宋_GB2312" w:eastAsia="仿宋_GB2312" w:cs="仿宋_GB2312"/>
                <w:color w:val="auto"/>
                <w:kern w:val="2"/>
                <w:sz w:val="21"/>
                <w:szCs w:val="21"/>
                <w:lang w:val="en-US" w:eastAsia="zh-CN"/>
              </w:rPr>
              <w:t>2</w:t>
            </w:r>
          </w:p>
        </w:tc>
      </w:tr>
      <w:tr w14:paraId="6F16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0"/>
            <w:vAlign w:val="center"/>
          </w:tcPr>
          <w:p w14:paraId="0397CEBC">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合  计</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AD6ABEA">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w:t>
            </w:r>
          </w:p>
        </w:tc>
        <w:tc>
          <w:tcPr>
            <w:tcW w:w="4768" w:type="dxa"/>
            <w:tcBorders>
              <w:top w:val="single" w:color="auto" w:sz="4" w:space="0"/>
              <w:left w:val="single" w:color="auto" w:sz="4" w:space="0"/>
              <w:bottom w:val="single" w:color="auto" w:sz="4" w:space="0"/>
              <w:right w:val="single" w:color="auto" w:sz="4" w:space="0"/>
            </w:tcBorders>
            <w:noWrap w:val="0"/>
            <w:vAlign w:val="center"/>
          </w:tcPr>
          <w:p w14:paraId="0DAA75A9">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D13299">
            <w:pPr>
              <w:pStyle w:val="16"/>
              <w:adjustRightInd w:val="0"/>
              <w:snapToGrid w:val="0"/>
              <w:spacing w:before="0" w:beforeAutospacing="0" w:after="0" w:afterAutospacing="0"/>
              <w:jc w:val="center"/>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100</w:t>
            </w:r>
          </w:p>
        </w:tc>
      </w:tr>
    </w:tbl>
    <w:p w14:paraId="49CAF85A">
      <w:pPr>
        <w:rPr>
          <w:rFonts w:ascii="仿宋_GB2312" w:hAnsi="仿宋_GB2312" w:eastAsia="仿宋_GB2312" w:cs="仿宋_GB2312"/>
          <w:highlight w:val="none"/>
        </w:rPr>
      </w:pPr>
    </w:p>
    <w:p w14:paraId="24FCDDC8">
      <w:pPr>
        <w:numPr>
          <w:ilvl w:val="0"/>
          <w:numId w:val="0"/>
        </w:numPr>
        <w:rPr>
          <w:rFonts w:ascii="仿宋_GB2312" w:hAnsi="仿宋_GB2312" w:eastAsia="仿宋_GB2312" w:cs="仿宋_GB2312"/>
          <w:b/>
          <w:szCs w:val="21"/>
        </w:rPr>
      </w:pP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lang w:val="en-US" w:eastAsia="zh-CN"/>
        </w:rPr>
        <w:t>二</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加分项评分标准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14:paraId="611A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7F16FEB3">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5C72A572">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7CD17ECB">
            <w:pPr>
              <w:jc w:val="center"/>
              <w:rPr>
                <w:rFonts w:ascii="仿宋_GB2312" w:hAnsi="仿宋_GB2312" w:eastAsia="仿宋_GB2312" w:cs="仿宋_GB2312"/>
                <w:szCs w:val="21"/>
              </w:rPr>
            </w:pPr>
            <w:r>
              <w:rPr>
                <w:rFonts w:hint="eastAsia" w:ascii="仿宋_GB2312" w:hAnsi="仿宋_GB2312" w:eastAsia="仿宋_GB2312" w:cs="仿宋_GB2312"/>
                <w:szCs w:val="21"/>
              </w:rPr>
              <w:t>加分说明</w:t>
            </w:r>
          </w:p>
        </w:tc>
      </w:tr>
      <w:tr w14:paraId="21C3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0F00375A">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24DA747B">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4081854D">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6</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2979D292">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rPr>
              <w:t>30</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lang w:val="en-US" w:eastAsia="zh-CN"/>
              </w:rPr>
              <w:t>6</w:t>
            </w:r>
            <w:r>
              <w:rPr>
                <w:rFonts w:hint="eastAsia" w:ascii="仿宋_GB2312" w:hAnsi="仿宋_GB2312" w:eastAsia="仿宋_GB2312" w:cs="仿宋_GB2312"/>
                <w:szCs w:val="21"/>
              </w:rPr>
              <w:t>%。</w:t>
            </w:r>
          </w:p>
        </w:tc>
      </w:tr>
      <w:tr w14:paraId="1C08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73F87DB1">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05F9123D">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77BA76FB">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6</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%的加分，计算公式如下：</w:t>
            </w:r>
          </w:p>
          <w:p w14:paraId="3592E5D7">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rPr>
              <w:t xml:space="preserve">30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lang w:val="en-US" w:eastAsia="zh-CN"/>
              </w:rPr>
              <w:t>6</w:t>
            </w:r>
            <w:r>
              <w:rPr>
                <w:rFonts w:hint="eastAsia" w:ascii="仿宋_GB2312" w:hAnsi="仿宋_GB2312" w:eastAsia="仿宋_GB2312" w:cs="仿宋_GB2312"/>
                <w:szCs w:val="21"/>
              </w:rPr>
              <w:t>%。</w:t>
            </w:r>
          </w:p>
        </w:tc>
      </w:tr>
    </w:tbl>
    <w:p w14:paraId="6253D260">
      <w:pPr>
        <w:rPr>
          <w:rFonts w:hint="eastAsia" w:ascii="仿宋_GB2312" w:hAnsi="仿宋_GB2312" w:eastAsia="仿宋_GB2312" w:cs="仿宋_GB2312"/>
          <w:highlight w:val="none"/>
        </w:rPr>
      </w:pPr>
    </w:p>
    <w:p w14:paraId="1B3C868C">
      <w:pPr>
        <w:pStyle w:val="2"/>
        <w:adjustRightInd w:val="0"/>
        <w:snapToGrid w:val="0"/>
        <w:spacing w:before="319" w:beforeLines="100" w:after="319" w:afterLines="100"/>
        <w:rPr>
          <w:rFonts w:ascii="仿宋_GB2312" w:hAnsi="仿宋_GB2312" w:eastAsia="仿宋_GB2312" w:cs="仿宋_GB2312"/>
          <w:highlight w:val="none"/>
        </w:rPr>
      </w:pPr>
      <w:bookmarkStart w:id="134" w:name="_Toc1905"/>
      <w:r>
        <w:rPr>
          <w:rFonts w:hint="eastAsia" w:ascii="仿宋_GB2312" w:hAnsi="仿宋_GB2312" w:eastAsia="仿宋_GB2312" w:cs="仿宋_GB2312"/>
          <w:highlight w:val="none"/>
        </w:rPr>
        <w:t>第五章 政府采购合同条款</w:t>
      </w:r>
      <w:bookmarkEnd w:id="132"/>
      <w:r>
        <w:rPr>
          <w:rFonts w:hint="eastAsia" w:ascii="仿宋_GB2312" w:hAnsi="仿宋_GB2312" w:eastAsia="仿宋_GB2312" w:cs="仿宋_GB2312"/>
          <w:highlight w:val="none"/>
        </w:rPr>
        <w:t>及格式</w:t>
      </w:r>
      <w:bookmarkEnd w:id="134"/>
    </w:p>
    <w:p w14:paraId="4FDF35FB">
      <w:pPr>
        <w:rPr>
          <w:rFonts w:ascii="仿宋_GB2312" w:hAnsi="仿宋_GB2312" w:eastAsia="仿宋_GB2312" w:cs="仿宋_GB2312"/>
          <w:highlight w:val="none"/>
        </w:rPr>
      </w:pPr>
    </w:p>
    <w:p w14:paraId="4E0BC1C6">
      <w:pPr>
        <w:rPr>
          <w:rFonts w:ascii="仿宋_GB2312" w:hAnsi="仿宋_GB2312" w:eastAsia="仿宋_GB2312" w:cs="仿宋_GB2312"/>
          <w:highlight w:val="none"/>
        </w:rPr>
      </w:pPr>
    </w:p>
    <w:p w14:paraId="627FC3F5">
      <w:pPr>
        <w:pStyle w:val="3"/>
        <w:adjustRightInd w:val="0"/>
        <w:snapToGrid w:val="0"/>
        <w:spacing w:before="0" w:after="0" w:line="240" w:lineRule="auto"/>
        <w:jc w:val="left"/>
        <w:rPr>
          <w:rFonts w:ascii="仿宋_GB2312" w:hAnsi="仿宋_GB2312" w:eastAsia="仿宋_GB2312" w:cs="仿宋_GB2312"/>
          <w:szCs w:val="28"/>
          <w:highlight w:val="none"/>
        </w:rPr>
      </w:pPr>
      <w:bookmarkStart w:id="135" w:name="_Toc23704_WPSOffice_Level1"/>
      <w:r>
        <w:rPr>
          <w:rFonts w:hint="eastAsia" w:ascii="仿宋_GB2312" w:hAnsi="仿宋_GB2312" w:eastAsia="仿宋_GB2312" w:cs="仿宋_GB2312"/>
          <w:szCs w:val="28"/>
          <w:highlight w:val="none"/>
        </w:rPr>
        <w:br w:type="page"/>
      </w:r>
      <w:r>
        <w:rPr>
          <w:rFonts w:hint="eastAsia" w:ascii="仿宋_GB2312" w:hAnsi="仿宋_GB2312" w:eastAsia="仿宋_GB2312" w:cs="仿宋_GB2312"/>
          <w:szCs w:val="28"/>
          <w:highlight w:val="none"/>
        </w:rPr>
        <w:t>合同条款</w:t>
      </w:r>
    </w:p>
    <w:p w14:paraId="1E314FCF">
      <w:pPr>
        <w:spacing w:before="319" w:beforeLines="100" w:after="319" w:afterLines="100" w:line="480" w:lineRule="exact"/>
        <w:jc w:val="center"/>
        <w:rPr>
          <w:rFonts w:ascii="仿宋_GB2312" w:hAnsi="仿宋_GB2312" w:eastAsia="仿宋_GB2312" w:cs="仿宋_GB2312"/>
          <w:b/>
          <w:sz w:val="44"/>
          <w:szCs w:val="44"/>
          <w:highlight w:val="none"/>
        </w:rPr>
      </w:pPr>
      <w:bookmarkStart w:id="136" w:name="_Toc30224_WPSOffice_Level1"/>
      <w:r>
        <w:rPr>
          <w:rFonts w:hint="eastAsia" w:ascii="仿宋_GB2312" w:hAnsi="仿宋_GB2312" w:eastAsia="仿宋_GB2312" w:cs="仿宋_GB2312"/>
          <w:b/>
          <w:sz w:val="44"/>
          <w:szCs w:val="44"/>
          <w:highlight w:val="none"/>
        </w:rPr>
        <w:t>政府采购合同条款</w:t>
      </w:r>
      <w:bookmarkEnd w:id="136"/>
    </w:p>
    <w:p w14:paraId="270D781B">
      <w:pPr>
        <w:wordWrap w:val="0"/>
        <w:adjustRightInd w:val="0"/>
        <w:snapToGrid w:val="0"/>
        <w:spacing w:line="360" w:lineRule="auto"/>
        <w:jc w:val="right"/>
        <w:rPr>
          <w:rFonts w:ascii="仿宋_GB2312" w:hAnsi="仿宋_GB2312" w:eastAsia="仿宋_GB2312" w:cs="仿宋_GB2312"/>
          <w:szCs w:val="21"/>
          <w:highlight w:val="none"/>
        </w:rPr>
      </w:pPr>
    </w:p>
    <w:p w14:paraId="40C60B63">
      <w:pPr>
        <w:adjustRightInd w:val="0"/>
        <w:snapToGrid w:val="0"/>
        <w:spacing w:line="360" w:lineRule="auto"/>
        <w:ind w:firstLine="411" w:firstLineChars="196"/>
        <w:rPr>
          <w:rFonts w:ascii="仿宋_GB2312" w:hAnsi="宋体" w:eastAsia="仿宋_GB2312"/>
          <w:b/>
          <w:bCs/>
          <w:szCs w:val="21"/>
          <w:highlight w:val="none"/>
        </w:rPr>
      </w:pPr>
      <w:bookmarkStart w:id="137" w:name="_Toc398_WPSOffice_Level1"/>
      <w:bookmarkStart w:id="138" w:name="_Toc10117_WPSOffice_Level1"/>
      <w:bookmarkStart w:id="139" w:name="_Toc25596_WPSOffice_Level1"/>
      <w:r>
        <w:rPr>
          <w:rFonts w:hint="eastAsia" w:ascii="仿宋_GB2312" w:hAnsi="宋体" w:eastAsia="仿宋_GB2312"/>
          <w:b/>
          <w:bCs/>
          <w:szCs w:val="21"/>
          <w:highlight w:val="none"/>
        </w:rPr>
        <w:t>1.术语定义</w:t>
      </w:r>
      <w:bookmarkEnd w:id="137"/>
      <w:bookmarkEnd w:id="138"/>
      <w:bookmarkEnd w:id="139"/>
    </w:p>
    <w:p w14:paraId="21BDC46A">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本政府采购合同下列术语应解释为：</w:t>
      </w:r>
    </w:p>
    <w:p w14:paraId="7D2798D8">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1.1“政府采购合同”指供需双方依照政府采购程序、按照招标文件、投标文件确定的事项所达成的协议，包括附件、附录和上述文件所提到的构成政府采购合同的所有文件。</w:t>
      </w:r>
    </w:p>
    <w:p w14:paraId="0997D30C">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1.2“政府采购合同价”指根据合同约定供方在正确地完全履行政府采购合同义务后，需方应支付给供方的价格。</w:t>
      </w:r>
    </w:p>
    <w:p w14:paraId="3A77FE5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2D2A066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62253778">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1.5“需方”指项目基本内容及要求中所述取得货物和服务的采购人。</w:t>
      </w:r>
    </w:p>
    <w:p w14:paraId="0DAE21EC">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1.6“供方”指项目基本内容及要求中所述提供产品和服务的中标人。</w:t>
      </w:r>
    </w:p>
    <w:p w14:paraId="0DF4EBD9">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1.7“检验”指需方或者需方的最终用户收货后，按照本政府采购合同约定的标准对政府采购合同货物进行的检测与查验。</w:t>
      </w:r>
    </w:p>
    <w:p w14:paraId="46A828A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1.8“验收书”指需方对供方履行政府采购合同情况及结果进行现场检验和评估意见的文件。</w:t>
      </w:r>
    </w:p>
    <w:p w14:paraId="25D0F31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1.9“技术资料”指安装、调试、使用、维修政府采购合同货物所应具备的产品使用说明书和、或使用指南、操作手册、维修指南、服务手册、电路图、产品演示等文件及音像资料。</w:t>
      </w:r>
    </w:p>
    <w:p w14:paraId="751B328D">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1.10“保修期”指自验收书签署之日起，供方以自担费用方式保证政府采购合同货物正常运行的时期。</w:t>
      </w:r>
    </w:p>
    <w:p w14:paraId="0635C250">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1.11“第三人”是指本政府采购合同双方以外的任何中国境内外的自然人、法人或其它经济组织。</w:t>
      </w:r>
    </w:p>
    <w:p w14:paraId="0639FCF0">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1.12“法律、法规”是指由中国各级政府及有关部门制定的法律、行政法规、地方性法规、规章及其它规范性文件的有关规定。</w:t>
      </w:r>
    </w:p>
    <w:p w14:paraId="395CE1CC">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1.13“招标文件”指采购人或者采购代理机构发布的招标文件。</w:t>
      </w:r>
    </w:p>
    <w:p w14:paraId="68633D4D">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1.14“投标文件”指供方按照采购代理机构招标文件的要求编制和递交，并最终被评标委员会接受的投标文件。</w:t>
      </w:r>
    </w:p>
    <w:p w14:paraId="24C83A7E">
      <w:pPr>
        <w:rPr>
          <w:highlight w:val="none"/>
        </w:rPr>
      </w:pPr>
      <w:bookmarkStart w:id="140" w:name="_Toc22454_WPSOffice_Level1"/>
      <w:bookmarkStart w:id="141" w:name="_Toc750_WPSOffice_Level1"/>
      <w:bookmarkStart w:id="142" w:name="_Toc29737_WPSOffice_Level1"/>
      <w:r>
        <w:rPr>
          <w:rFonts w:hint="eastAsia"/>
          <w:highlight w:val="none"/>
        </w:rPr>
        <w:t>2.技术指标</w:t>
      </w:r>
      <w:bookmarkEnd w:id="140"/>
      <w:bookmarkEnd w:id="141"/>
      <w:bookmarkEnd w:id="142"/>
    </w:p>
    <w:p w14:paraId="08C2425E">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2.1交付产品的技术指标应与招标文件规定的技术指标要求及投标文件中的“技术规格偏离表及商务条款偏离表”的承诺内容相一致。</w:t>
      </w:r>
    </w:p>
    <w:p w14:paraId="74334701">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2.2 除技术指标另有规定外，计量单位应该使用公制。</w:t>
      </w:r>
    </w:p>
    <w:p w14:paraId="1EB856A9">
      <w:pPr>
        <w:adjustRightInd w:val="0"/>
        <w:snapToGrid w:val="0"/>
        <w:spacing w:line="360" w:lineRule="auto"/>
        <w:ind w:firstLine="411" w:firstLineChars="196"/>
        <w:rPr>
          <w:rFonts w:ascii="仿宋_GB2312" w:hAnsi="宋体" w:eastAsia="仿宋_GB2312"/>
          <w:b/>
          <w:szCs w:val="21"/>
          <w:highlight w:val="none"/>
        </w:rPr>
      </w:pPr>
      <w:bookmarkStart w:id="143" w:name="_Toc19640_WPSOffice_Level1"/>
      <w:bookmarkStart w:id="144" w:name="_Toc17648_WPSOffice_Level1"/>
      <w:bookmarkStart w:id="145" w:name="_Toc1538_WPSOffice_Level1"/>
      <w:r>
        <w:rPr>
          <w:rFonts w:hint="eastAsia" w:ascii="仿宋_GB2312" w:hAnsi="宋体" w:eastAsia="仿宋_GB2312"/>
          <w:b/>
          <w:szCs w:val="21"/>
          <w:highlight w:val="none"/>
        </w:rPr>
        <w:t>3.交货</w:t>
      </w:r>
      <w:bookmarkEnd w:id="143"/>
      <w:bookmarkEnd w:id="144"/>
      <w:bookmarkEnd w:id="145"/>
    </w:p>
    <w:p w14:paraId="0E63C92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3.1供方按照合同约定的时间、地点交货</w:t>
      </w:r>
    </w:p>
    <w:p w14:paraId="1B123C9E">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3.2供方交货的同时应提交下列文件：销售发票，制造厂商出具的质量检验证书、产品合格证以及招标文件、投标文件确定供方应随货物同时提供的其他资料。</w:t>
      </w:r>
    </w:p>
    <w:p w14:paraId="5825FFEE">
      <w:pPr>
        <w:adjustRightInd w:val="0"/>
        <w:snapToGrid w:val="0"/>
        <w:spacing w:line="360" w:lineRule="auto"/>
        <w:ind w:firstLine="411" w:firstLineChars="196"/>
        <w:rPr>
          <w:rFonts w:ascii="仿宋_GB2312" w:hAnsi="宋体" w:eastAsia="仿宋_GB2312"/>
          <w:b/>
          <w:szCs w:val="21"/>
          <w:highlight w:val="none"/>
        </w:rPr>
      </w:pPr>
      <w:bookmarkStart w:id="146" w:name="_Toc15048_WPSOffice_Level1"/>
      <w:bookmarkStart w:id="147" w:name="_Toc1266_WPSOffice_Level1"/>
      <w:bookmarkStart w:id="148" w:name="_Toc11745_WPSOffice_Level1"/>
      <w:r>
        <w:rPr>
          <w:rFonts w:hint="eastAsia" w:ascii="仿宋_GB2312" w:hAnsi="宋体" w:eastAsia="仿宋_GB2312"/>
          <w:b/>
          <w:szCs w:val="21"/>
          <w:highlight w:val="none"/>
        </w:rPr>
        <w:t>4.合同金额</w:t>
      </w:r>
      <w:bookmarkEnd w:id="146"/>
      <w:bookmarkEnd w:id="147"/>
      <w:bookmarkEnd w:id="148"/>
    </w:p>
    <w:p w14:paraId="4B7DA2DB">
      <w:pPr>
        <w:adjustRightInd w:val="0"/>
        <w:snapToGrid w:val="0"/>
        <w:spacing w:line="360" w:lineRule="auto"/>
        <w:ind w:firstLine="411" w:firstLineChars="196"/>
        <w:rPr>
          <w:rFonts w:ascii="仿宋_GB2312" w:hAnsi="宋体" w:eastAsia="仿宋_GB2312"/>
          <w:b/>
          <w:szCs w:val="21"/>
          <w:highlight w:val="none"/>
        </w:rPr>
      </w:pPr>
      <w:r>
        <w:rPr>
          <w:rFonts w:hint="eastAsia" w:ascii="仿宋_GB2312" w:hAnsi="宋体" w:eastAsia="仿宋_GB2312"/>
          <w:szCs w:val="21"/>
          <w:highlight w:val="none"/>
        </w:rPr>
        <w:t>根据政府采购合同文件要求，确定政府采购合同的总金额。</w:t>
      </w:r>
    </w:p>
    <w:p w14:paraId="51ABFD83">
      <w:pPr>
        <w:adjustRightInd w:val="0"/>
        <w:snapToGrid w:val="0"/>
        <w:spacing w:line="360" w:lineRule="auto"/>
        <w:ind w:firstLine="411" w:firstLineChars="196"/>
        <w:rPr>
          <w:rFonts w:ascii="仿宋_GB2312" w:hAnsi="宋体" w:eastAsia="仿宋_GB2312"/>
          <w:b/>
          <w:szCs w:val="21"/>
          <w:highlight w:val="none"/>
        </w:rPr>
      </w:pPr>
      <w:bookmarkStart w:id="149" w:name="_Toc941_WPSOffice_Level1"/>
      <w:bookmarkStart w:id="150" w:name="_Toc22359_WPSOffice_Level1"/>
      <w:bookmarkStart w:id="151" w:name="_Toc11969_WPSOffice_Level1"/>
      <w:r>
        <w:rPr>
          <w:rFonts w:hint="eastAsia" w:ascii="仿宋_GB2312" w:hAnsi="宋体" w:eastAsia="仿宋_GB2312"/>
          <w:b/>
          <w:szCs w:val="21"/>
          <w:highlight w:val="none"/>
        </w:rPr>
        <w:t>5.付款</w:t>
      </w:r>
      <w:bookmarkEnd w:id="149"/>
      <w:bookmarkEnd w:id="150"/>
      <w:bookmarkEnd w:id="151"/>
    </w:p>
    <w:p w14:paraId="08CA9602">
      <w:pPr>
        <w:adjustRightInd w:val="0"/>
        <w:snapToGrid w:val="0"/>
        <w:spacing w:line="360" w:lineRule="auto"/>
        <w:ind w:firstLine="411" w:firstLineChars="196"/>
        <w:rPr>
          <w:rFonts w:ascii="仿宋_GB2312" w:hAnsi="宋体" w:eastAsia="仿宋_GB2312"/>
          <w:szCs w:val="21"/>
          <w:highlight w:val="none"/>
          <w:u w:val="single"/>
        </w:rPr>
      </w:pPr>
      <w:bookmarkStart w:id="152" w:name="_Toc22351_WPSOffice_Level2"/>
      <w:r>
        <w:rPr>
          <w:rFonts w:hint="eastAsia" w:ascii="仿宋_GB2312" w:hAnsi="宋体" w:eastAsia="仿宋_GB2312"/>
          <w:szCs w:val="21"/>
          <w:highlight w:val="none"/>
        </w:rPr>
        <w:t>5.1付款方式、条件：需方按照合同约定的方式和条件付款。</w:t>
      </w:r>
      <w:bookmarkEnd w:id="152"/>
    </w:p>
    <w:p w14:paraId="5E583555">
      <w:pPr>
        <w:adjustRightInd w:val="0"/>
        <w:snapToGrid w:val="0"/>
        <w:spacing w:line="360" w:lineRule="auto"/>
        <w:ind w:firstLine="411" w:firstLineChars="196"/>
        <w:rPr>
          <w:rFonts w:ascii="仿宋_GB2312" w:hAnsi="宋体" w:eastAsia="仿宋_GB2312"/>
          <w:b/>
          <w:szCs w:val="21"/>
          <w:highlight w:val="none"/>
        </w:rPr>
      </w:pPr>
      <w:bookmarkStart w:id="153" w:name="_Toc30478_WPSOffice_Level1"/>
      <w:bookmarkStart w:id="154" w:name="_Toc27769_WPSOffice_Level1"/>
      <w:bookmarkStart w:id="155" w:name="_Toc10526_WPSOffice_Level1"/>
      <w:r>
        <w:rPr>
          <w:rFonts w:hint="eastAsia" w:ascii="仿宋_GB2312" w:hAnsi="宋体" w:eastAsia="仿宋_GB2312"/>
          <w:b/>
          <w:szCs w:val="21"/>
          <w:highlight w:val="none"/>
        </w:rPr>
        <w:t>6.验收</w:t>
      </w:r>
      <w:bookmarkEnd w:id="153"/>
      <w:bookmarkEnd w:id="154"/>
      <w:bookmarkEnd w:id="155"/>
    </w:p>
    <w:p w14:paraId="79E7353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6.1供方提交的货物由需方或者需方的最终用户负责验收。</w:t>
      </w:r>
    </w:p>
    <w:p w14:paraId="0550118F">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6.2需方或者需方的最终用户应当按照采购合同规定的技术、服务等要求组织对供应商履约的验收，并出具验收书。验收书应当包括每一项技术、服务等要求的履约情况。</w:t>
      </w:r>
    </w:p>
    <w:p w14:paraId="0C9E341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6.3大型或者复杂的项目，应当邀请国家认可的质量检测机构参加验收。</w:t>
      </w:r>
    </w:p>
    <w:p w14:paraId="3A8D2E27">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6.4政府向社会公众提供的公共服务项目，验收时应当邀请服务对象参与并出具意见，验收结果应当向社会公告。</w:t>
      </w:r>
    </w:p>
    <w:p w14:paraId="0F0C3F2C">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3610C60D">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6.6货物保修期自验收书签署之日起计算。</w:t>
      </w:r>
    </w:p>
    <w:p w14:paraId="648A0190">
      <w:pPr>
        <w:adjustRightInd w:val="0"/>
        <w:snapToGrid w:val="0"/>
        <w:spacing w:line="360" w:lineRule="auto"/>
        <w:ind w:firstLine="411" w:firstLineChars="196"/>
        <w:rPr>
          <w:rFonts w:ascii="仿宋_GB2312" w:hAnsi="宋体" w:eastAsia="仿宋_GB2312"/>
          <w:b/>
          <w:szCs w:val="21"/>
          <w:highlight w:val="none"/>
        </w:rPr>
      </w:pPr>
      <w:bookmarkStart w:id="156" w:name="_Toc21868_WPSOffice_Level1"/>
      <w:bookmarkStart w:id="157" w:name="_Toc23127_WPSOffice_Level1"/>
      <w:bookmarkStart w:id="158" w:name="_Toc31292_WPSOffice_Level1"/>
      <w:r>
        <w:rPr>
          <w:rFonts w:hint="eastAsia" w:ascii="仿宋_GB2312" w:hAnsi="宋体" w:eastAsia="仿宋_GB2312"/>
          <w:b/>
          <w:szCs w:val="21"/>
          <w:highlight w:val="none"/>
        </w:rPr>
        <w:t>7.知识产权及有关规定</w:t>
      </w:r>
      <w:bookmarkEnd w:id="156"/>
      <w:bookmarkEnd w:id="157"/>
      <w:bookmarkEnd w:id="158"/>
    </w:p>
    <w:p w14:paraId="499A93C7">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0E7F88A2">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7.2一方对另一方提供的技术资料、样件、图纸及其他与质量、技术、经营相关信息（包括但不限于价格、数量）有保密义务。双方应确保其人员及相关协作方承担保密义务。</w:t>
      </w:r>
    </w:p>
    <w:p w14:paraId="5DD3AC62">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2DBCDC2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7.4本合同中涉及保密和知识产权任何条款，在合同期限内及合同终止后持续有效。</w:t>
      </w:r>
    </w:p>
    <w:p w14:paraId="0C43205F">
      <w:pPr>
        <w:adjustRightInd w:val="0"/>
        <w:snapToGrid w:val="0"/>
        <w:spacing w:line="360" w:lineRule="auto"/>
        <w:ind w:firstLine="411" w:firstLineChars="196"/>
        <w:rPr>
          <w:rFonts w:ascii="仿宋_GB2312" w:hAnsi="宋体" w:eastAsia="仿宋_GB2312"/>
          <w:b/>
          <w:szCs w:val="21"/>
          <w:highlight w:val="none"/>
        </w:rPr>
      </w:pPr>
      <w:bookmarkStart w:id="159" w:name="_Toc26796_WPSOffice_Level1"/>
      <w:bookmarkStart w:id="160" w:name="_Toc24765_WPSOffice_Level1"/>
      <w:bookmarkStart w:id="161" w:name="_Toc21090_WPSOffice_Level1"/>
      <w:r>
        <w:rPr>
          <w:rFonts w:hint="eastAsia" w:ascii="仿宋_GB2312" w:hAnsi="宋体" w:eastAsia="仿宋_GB2312"/>
          <w:b/>
          <w:szCs w:val="21"/>
          <w:highlight w:val="none"/>
        </w:rPr>
        <w:t>8.包装要求</w:t>
      </w:r>
      <w:bookmarkEnd w:id="159"/>
      <w:bookmarkEnd w:id="160"/>
      <w:bookmarkEnd w:id="161"/>
    </w:p>
    <w:p w14:paraId="78670A7B">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62B170B7">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8.2每一个包装箱内应附一份详细的装箱单和质量合格证书。</w:t>
      </w:r>
    </w:p>
    <w:p w14:paraId="34429FB5">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8.3包装费由供方承担，包装物不回收。</w:t>
      </w:r>
    </w:p>
    <w:p w14:paraId="36231389">
      <w:pPr>
        <w:adjustRightInd w:val="0"/>
        <w:snapToGrid w:val="0"/>
        <w:spacing w:line="360" w:lineRule="auto"/>
        <w:ind w:firstLine="411" w:firstLineChars="196"/>
        <w:rPr>
          <w:rFonts w:ascii="仿宋_GB2312" w:hAnsi="宋体" w:eastAsia="仿宋_GB2312"/>
          <w:b/>
          <w:szCs w:val="21"/>
          <w:highlight w:val="none"/>
        </w:rPr>
      </w:pPr>
      <w:bookmarkStart w:id="162" w:name="_Toc1308_WPSOffice_Level1"/>
      <w:bookmarkStart w:id="163" w:name="_Toc26447_WPSOffice_Level1"/>
      <w:bookmarkStart w:id="164" w:name="_Toc2304_WPSOffice_Level1"/>
      <w:r>
        <w:rPr>
          <w:rFonts w:hint="eastAsia" w:ascii="仿宋_GB2312" w:hAnsi="宋体" w:eastAsia="仿宋_GB2312"/>
          <w:b/>
          <w:szCs w:val="21"/>
          <w:highlight w:val="none"/>
        </w:rPr>
        <w:t>9.伴随服务</w:t>
      </w:r>
      <w:bookmarkEnd w:id="162"/>
      <w:bookmarkEnd w:id="163"/>
      <w:bookmarkEnd w:id="164"/>
    </w:p>
    <w:p w14:paraId="5B7B14E0">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9.1供方应提供所交付货物的全套技术文件资料，包括产品目录、图纸、操作手册、使用说明、维护手册和服务指南等。</w:t>
      </w:r>
    </w:p>
    <w:p w14:paraId="48D1347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9.2供方还应提供下列服务：</w:t>
      </w:r>
    </w:p>
    <w:p w14:paraId="3043AF2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9.2.1货物的现场安装、启动和试运行；</w:t>
      </w:r>
    </w:p>
    <w:p w14:paraId="63347B19">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9.2.2提供货物组装和维修所需的工具；</w:t>
      </w:r>
    </w:p>
    <w:p w14:paraId="74A98E87">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14:paraId="71ABF26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9.2.4在制造厂家或在项目现场就货物的安装、启动、运行、维护等对需方人员进行培训，直至需方人员掌握全部上述技能为止。</w:t>
      </w:r>
    </w:p>
    <w:p w14:paraId="37505BD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9.3伴随服务的费用应含在合同价中，不单独进行支付。</w:t>
      </w:r>
    </w:p>
    <w:p w14:paraId="597452D9">
      <w:pPr>
        <w:adjustRightInd w:val="0"/>
        <w:snapToGrid w:val="0"/>
        <w:spacing w:line="360" w:lineRule="auto"/>
        <w:ind w:firstLine="411" w:firstLineChars="196"/>
        <w:rPr>
          <w:rFonts w:ascii="仿宋_GB2312" w:hAnsi="宋体" w:eastAsia="仿宋_GB2312"/>
          <w:b/>
          <w:szCs w:val="21"/>
          <w:highlight w:val="none"/>
        </w:rPr>
      </w:pPr>
      <w:bookmarkStart w:id="165" w:name="_Toc7636_WPSOffice_Level1"/>
      <w:bookmarkStart w:id="166" w:name="_Toc8205_WPSOffice_Level1"/>
      <w:bookmarkStart w:id="167" w:name="_Toc14320_WPSOffice_Level1"/>
      <w:r>
        <w:rPr>
          <w:rFonts w:hint="eastAsia" w:ascii="仿宋_GB2312" w:hAnsi="宋体" w:eastAsia="仿宋_GB2312"/>
          <w:b/>
          <w:szCs w:val="21"/>
          <w:highlight w:val="none"/>
        </w:rPr>
        <w:t>10.质量保证期</w:t>
      </w:r>
      <w:bookmarkEnd w:id="165"/>
      <w:bookmarkEnd w:id="166"/>
      <w:bookmarkEnd w:id="167"/>
    </w:p>
    <w:p w14:paraId="308AE61E">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10.1以招标文件中的规定为准，如果投标文件中的承诺优于招标文件规定，则以投标文件为准。</w:t>
      </w:r>
    </w:p>
    <w:p w14:paraId="699622FD">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10.2如果招标文件没有特别要求，以供方在投标文件中提交的制造厂商的有关文件为准。如果上述文件规定有不一致之处，以对需方有利的为准。</w:t>
      </w:r>
    </w:p>
    <w:p w14:paraId="60B99A64">
      <w:pPr>
        <w:adjustRightInd w:val="0"/>
        <w:snapToGrid w:val="0"/>
        <w:spacing w:line="360" w:lineRule="auto"/>
        <w:ind w:firstLine="411" w:firstLineChars="196"/>
        <w:rPr>
          <w:rFonts w:ascii="仿宋_GB2312" w:hAnsi="宋体" w:eastAsia="仿宋_GB2312"/>
          <w:b/>
          <w:szCs w:val="21"/>
          <w:highlight w:val="none"/>
        </w:rPr>
      </w:pPr>
      <w:bookmarkStart w:id="168" w:name="_Toc13950_WPSOffice_Level1"/>
      <w:bookmarkStart w:id="169" w:name="_Toc18427_WPSOffice_Level1"/>
      <w:bookmarkStart w:id="170" w:name="_Toc16220_WPSOffice_Level1"/>
      <w:r>
        <w:rPr>
          <w:rFonts w:hint="eastAsia" w:ascii="仿宋_GB2312" w:hAnsi="宋体" w:eastAsia="仿宋_GB2312"/>
          <w:b/>
          <w:szCs w:val="21"/>
          <w:highlight w:val="none"/>
        </w:rPr>
        <w:t>11.质量保证</w:t>
      </w:r>
      <w:bookmarkEnd w:id="168"/>
      <w:bookmarkEnd w:id="169"/>
      <w:bookmarkEnd w:id="170"/>
    </w:p>
    <w:p w14:paraId="1EB6A4F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7B410058">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5165908F">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7606CA53">
      <w:pPr>
        <w:adjustRightInd w:val="0"/>
        <w:snapToGrid w:val="0"/>
        <w:spacing w:line="360" w:lineRule="auto"/>
        <w:ind w:firstLine="411" w:firstLineChars="196"/>
        <w:rPr>
          <w:rFonts w:ascii="仿宋_GB2312" w:hAnsi="宋体" w:eastAsia="仿宋_GB2312"/>
          <w:b/>
          <w:szCs w:val="21"/>
          <w:highlight w:val="none"/>
        </w:rPr>
      </w:pPr>
      <w:bookmarkStart w:id="171" w:name="_Toc9090_WPSOffice_Level1"/>
      <w:bookmarkStart w:id="172" w:name="_Toc24667_WPSOffice_Level1"/>
      <w:bookmarkStart w:id="173" w:name="_Toc29469_WPSOffice_Level1"/>
      <w:r>
        <w:rPr>
          <w:rFonts w:hint="eastAsia" w:ascii="仿宋_GB2312" w:hAnsi="宋体" w:eastAsia="仿宋_GB2312"/>
          <w:b/>
          <w:szCs w:val="21"/>
          <w:highlight w:val="none"/>
        </w:rPr>
        <w:t>12.技术服务和保修责任</w:t>
      </w:r>
      <w:bookmarkEnd w:id="171"/>
      <w:bookmarkEnd w:id="172"/>
      <w:bookmarkEnd w:id="173"/>
    </w:p>
    <w:p w14:paraId="65D6D810">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12.1供方对政府采购合同货物的保修期，以招标文件中的规定为准，如果投标文件中的承诺优于招标文件规定，则以投标文件为准。</w:t>
      </w:r>
    </w:p>
    <w:p w14:paraId="72B2AF75">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12.2供方应按如下内容提供售后服务：</w:t>
      </w:r>
    </w:p>
    <w:p w14:paraId="74065715">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1A436F30">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1465D98E">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14:paraId="24E99357">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12.2.4保修期内，供方提供电话、电子邮件、Web、现场服务等方式的技术支持，对用户的现场服务要求，供方必须按投标文件做出的承诺进行响应。</w:t>
      </w:r>
    </w:p>
    <w:p w14:paraId="302538C7">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12.2.5保修期内，供方应对出现故障无法修复的产品或无法正常运行的系统，提供替代产品以保证系统的正常工作。</w:t>
      </w:r>
    </w:p>
    <w:p w14:paraId="6AF0FEB2">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12.2.6保修期内，供方应投标时的承诺提供相关服务。</w:t>
      </w:r>
    </w:p>
    <w:p w14:paraId="5F72891D">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3515604A">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5A33DD0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1AABCCC9">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4965576">
      <w:pPr>
        <w:adjustRightInd w:val="0"/>
        <w:snapToGrid w:val="0"/>
        <w:spacing w:line="360" w:lineRule="auto"/>
        <w:ind w:firstLine="411" w:firstLineChars="196"/>
        <w:rPr>
          <w:rFonts w:ascii="仿宋_GB2312" w:hAnsi="宋体" w:eastAsia="仿宋_GB2312"/>
          <w:b/>
          <w:szCs w:val="21"/>
          <w:highlight w:val="none"/>
        </w:rPr>
      </w:pPr>
      <w:bookmarkStart w:id="174" w:name="_Toc11781_WPSOffice_Level1"/>
      <w:bookmarkStart w:id="175" w:name="_Toc8548_WPSOffice_Level1"/>
      <w:bookmarkStart w:id="176" w:name="_Toc16924_WPSOffice_Level1"/>
      <w:r>
        <w:rPr>
          <w:rFonts w:hint="eastAsia" w:ascii="仿宋_GB2312" w:hAnsi="宋体" w:eastAsia="仿宋_GB2312"/>
          <w:b/>
          <w:szCs w:val="21"/>
          <w:highlight w:val="none"/>
        </w:rPr>
        <w:t>13.违约责任</w:t>
      </w:r>
      <w:bookmarkEnd w:id="174"/>
      <w:bookmarkEnd w:id="175"/>
      <w:bookmarkEnd w:id="176"/>
    </w:p>
    <w:p w14:paraId="11E3A351">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2C7593C0">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13.1.1在需方同意延长的期限内交付全部货物、提供服务并承担由此给需方造成的一切损失；</w:t>
      </w:r>
    </w:p>
    <w:p w14:paraId="48CCD60B">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3E33A3B5">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13.1.3根据货物低劣程度、损坏程度以及使需方所遭受的损失，经双方商定降低货物的价格或赔偿需方所遭受的损失；</w:t>
      </w:r>
    </w:p>
    <w:p w14:paraId="4BF8953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36E22AE5">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13.1.5需方有权部分或全部解除政府采购合同并要求供方赔偿由此造成的损失。此时需方可采取必要的补救措施，相关费用由供方承担。</w:t>
      </w:r>
    </w:p>
    <w:p w14:paraId="674F7397">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12E612D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13.3延期交货的违约责任</w:t>
      </w:r>
    </w:p>
    <w:p w14:paraId="4DC0618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4C8AF1AF">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14:paraId="4910730D">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13.4以上各项交付的违约金并不影响违约方履行政府采购合同的各项义务。</w:t>
      </w:r>
    </w:p>
    <w:p w14:paraId="6E07F104">
      <w:pPr>
        <w:adjustRightInd w:val="0"/>
        <w:snapToGrid w:val="0"/>
        <w:spacing w:line="360" w:lineRule="auto"/>
        <w:ind w:firstLine="411" w:firstLineChars="196"/>
        <w:rPr>
          <w:rFonts w:ascii="仿宋_GB2312" w:hAnsi="宋体" w:eastAsia="仿宋_GB2312"/>
          <w:b/>
          <w:szCs w:val="21"/>
          <w:highlight w:val="none"/>
        </w:rPr>
      </w:pPr>
      <w:bookmarkStart w:id="177" w:name="_Toc21833_WPSOffice_Level1"/>
      <w:bookmarkStart w:id="178" w:name="_Toc32310_WPSOffice_Level1"/>
      <w:bookmarkStart w:id="179" w:name="_Toc28610_WPSOffice_Level1"/>
      <w:r>
        <w:rPr>
          <w:rFonts w:hint="eastAsia" w:ascii="仿宋_GB2312" w:hAnsi="宋体" w:eastAsia="仿宋_GB2312"/>
          <w:b/>
          <w:szCs w:val="21"/>
          <w:highlight w:val="none"/>
        </w:rPr>
        <w:t>14.不可抗力</w:t>
      </w:r>
      <w:bookmarkEnd w:id="177"/>
      <w:bookmarkEnd w:id="178"/>
      <w:bookmarkEnd w:id="179"/>
    </w:p>
    <w:p w14:paraId="7C322128">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5F2805F9">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14.2本条所述的“不可抗力”系指那些双方无法控制，不可预见的事件，但不包括双方的违约或疏忽。这些事件包括但不限于：战争、严重火灾、洪水、台风、地震。</w:t>
      </w:r>
    </w:p>
    <w:p w14:paraId="735C4759">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06515654">
      <w:pPr>
        <w:adjustRightInd w:val="0"/>
        <w:snapToGrid w:val="0"/>
        <w:spacing w:line="360" w:lineRule="auto"/>
        <w:ind w:firstLine="411" w:firstLineChars="196"/>
        <w:rPr>
          <w:rFonts w:ascii="仿宋_GB2312" w:hAnsi="宋体" w:eastAsia="仿宋_GB2312"/>
          <w:b/>
          <w:szCs w:val="21"/>
          <w:highlight w:val="none"/>
        </w:rPr>
      </w:pPr>
      <w:bookmarkStart w:id="180" w:name="_Toc13390_WPSOffice_Level1"/>
      <w:bookmarkStart w:id="181" w:name="_Toc3262_WPSOffice_Level1"/>
      <w:bookmarkStart w:id="182" w:name="_Toc12037_WPSOffice_Level1"/>
      <w:r>
        <w:rPr>
          <w:rFonts w:hint="eastAsia" w:ascii="仿宋_GB2312" w:hAnsi="宋体" w:eastAsia="仿宋_GB2312"/>
          <w:b/>
          <w:szCs w:val="21"/>
          <w:highlight w:val="none"/>
        </w:rPr>
        <w:t>15.争端的解决</w:t>
      </w:r>
      <w:bookmarkEnd w:id="180"/>
      <w:bookmarkEnd w:id="181"/>
      <w:bookmarkEnd w:id="182"/>
    </w:p>
    <w:p w14:paraId="62CD79EE">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15.1政府采购合同的履行、违约责任和解决争议的方法等适用《中华人民共和国合同法》。</w:t>
      </w:r>
    </w:p>
    <w:p w14:paraId="407DEB7E">
      <w:pPr>
        <w:adjustRightInd w:val="0"/>
        <w:snapToGrid w:val="0"/>
        <w:spacing w:line="360" w:lineRule="auto"/>
        <w:ind w:firstLine="411" w:firstLineChars="196"/>
        <w:rPr>
          <w:rFonts w:ascii="仿宋_GB2312" w:hAnsi="宋体" w:eastAsia="仿宋_GB2312"/>
          <w:szCs w:val="21"/>
          <w:highlight w:val="none"/>
        </w:rPr>
      </w:pPr>
      <w:r>
        <w:rPr>
          <w:rFonts w:ascii="仿宋_GB2312" w:hAnsi="宋体" w:eastAsia="仿宋_GB2312"/>
          <w:szCs w:val="21"/>
          <w:highlight w:val="none"/>
        </w:rPr>
        <w:t>1</w:t>
      </w:r>
      <w:r>
        <w:rPr>
          <w:rFonts w:hint="eastAsia" w:ascii="仿宋_GB2312" w:hAnsi="宋体" w:eastAsia="仿宋_GB2312"/>
          <w:szCs w:val="21"/>
          <w:highlight w:val="none"/>
        </w:rPr>
        <w:t>5</w:t>
      </w:r>
      <w:r>
        <w:rPr>
          <w:rFonts w:ascii="仿宋_GB2312" w:hAnsi="宋体" w:eastAsia="仿宋_GB2312"/>
          <w:szCs w:val="21"/>
          <w:highlight w:val="none"/>
        </w:rPr>
        <w:t>.2</w:t>
      </w:r>
      <w:r>
        <w:rPr>
          <w:rFonts w:hint="eastAsia" w:ascii="仿宋_GB2312" w:hAnsi="宋体" w:eastAsia="仿宋_GB2312"/>
          <w:szCs w:val="21"/>
          <w:highlight w:val="none"/>
        </w:rPr>
        <w:t>需方和供方应通过友好协商，解决在执行本政府采购合同过程中所发生的或与本政府采购合同有关的一切争端。</w:t>
      </w:r>
    </w:p>
    <w:p w14:paraId="2F0ECE90">
      <w:pPr>
        <w:adjustRightInd w:val="0"/>
        <w:snapToGrid w:val="0"/>
        <w:spacing w:line="360" w:lineRule="auto"/>
        <w:ind w:firstLine="411" w:firstLineChars="196"/>
        <w:rPr>
          <w:rFonts w:ascii="仿宋_GB2312" w:hAnsi="宋体" w:eastAsia="仿宋_GB2312"/>
          <w:szCs w:val="21"/>
          <w:highlight w:val="none"/>
        </w:rPr>
      </w:pPr>
      <w:r>
        <w:rPr>
          <w:rFonts w:ascii="仿宋_GB2312" w:hAnsi="宋体" w:eastAsia="仿宋_GB2312"/>
          <w:szCs w:val="21"/>
          <w:highlight w:val="none"/>
        </w:rPr>
        <w:t>1</w:t>
      </w:r>
      <w:r>
        <w:rPr>
          <w:rFonts w:hint="eastAsia" w:ascii="仿宋_GB2312" w:hAnsi="宋体" w:eastAsia="仿宋_GB2312"/>
          <w:szCs w:val="21"/>
          <w:highlight w:val="none"/>
        </w:rPr>
        <w:t>5</w:t>
      </w:r>
      <w:r>
        <w:rPr>
          <w:rFonts w:ascii="仿宋_GB2312" w:hAnsi="宋体" w:eastAsia="仿宋_GB2312"/>
          <w:szCs w:val="21"/>
          <w:highlight w:val="none"/>
        </w:rPr>
        <w:t>.3</w:t>
      </w:r>
      <w:r>
        <w:rPr>
          <w:rFonts w:hint="eastAsia" w:ascii="仿宋_GB2312" w:hAnsi="宋体" w:eastAsia="仿宋_GB2312"/>
          <w:szCs w:val="21"/>
          <w:highlight w:val="none"/>
        </w:rPr>
        <w:t>如果协商不成，双方中的任何一方可向需方所在地的人民法院提起诉讼。</w:t>
      </w:r>
    </w:p>
    <w:p w14:paraId="73259AA5">
      <w:pPr>
        <w:adjustRightInd w:val="0"/>
        <w:snapToGrid w:val="0"/>
        <w:spacing w:line="360" w:lineRule="auto"/>
        <w:ind w:firstLine="411" w:firstLineChars="196"/>
        <w:rPr>
          <w:rFonts w:ascii="仿宋_GB2312" w:hAnsi="宋体" w:eastAsia="仿宋_GB2312"/>
          <w:szCs w:val="21"/>
          <w:highlight w:val="none"/>
        </w:rPr>
      </w:pPr>
      <w:r>
        <w:rPr>
          <w:rFonts w:ascii="仿宋_GB2312" w:hAnsi="宋体" w:eastAsia="仿宋_GB2312"/>
          <w:szCs w:val="21"/>
          <w:highlight w:val="none"/>
        </w:rPr>
        <w:t>1</w:t>
      </w:r>
      <w:r>
        <w:rPr>
          <w:rFonts w:hint="eastAsia" w:ascii="仿宋_GB2312" w:hAnsi="宋体" w:eastAsia="仿宋_GB2312"/>
          <w:szCs w:val="21"/>
          <w:highlight w:val="none"/>
        </w:rPr>
        <w:t>5</w:t>
      </w:r>
      <w:r>
        <w:rPr>
          <w:rFonts w:ascii="仿宋_GB2312" w:hAnsi="宋体" w:eastAsia="仿宋_GB2312"/>
          <w:szCs w:val="21"/>
          <w:highlight w:val="none"/>
        </w:rPr>
        <w:t>.4</w:t>
      </w:r>
      <w:r>
        <w:rPr>
          <w:rFonts w:hint="eastAsia" w:ascii="仿宋_GB2312" w:hAnsi="宋体" w:eastAsia="仿宋_GB2312"/>
          <w:szCs w:val="21"/>
          <w:highlight w:val="none"/>
        </w:rPr>
        <w:t>因政府采购合同部分履行引发诉讼的，在诉讼期间，除正在进行诉讼的部分外，本政府采购合同的其它部分应继续执行。</w:t>
      </w:r>
    </w:p>
    <w:p w14:paraId="39CBE043">
      <w:pPr>
        <w:adjustRightInd w:val="0"/>
        <w:snapToGrid w:val="0"/>
        <w:spacing w:line="360" w:lineRule="auto"/>
        <w:ind w:firstLine="411" w:firstLineChars="196"/>
        <w:rPr>
          <w:rFonts w:ascii="仿宋_GB2312" w:hAnsi="宋体" w:eastAsia="仿宋_GB2312"/>
          <w:b/>
          <w:szCs w:val="21"/>
          <w:highlight w:val="none"/>
        </w:rPr>
      </w:pPr>
      <w:bookmarkStart w:id="183" w:name="_Toc1917_WPSOffice_Level1"/>
      <w:bookmarkStart w:id="184" w:name="_Toc7773_WPSOffice_Level1"/>
      <w:bookmarkStart w:id="185" w:name="_Toc27539_WPSOffice_Level1"/>
      <w:r>
        <w:rPr>
          <w:rFonts w:hint="eastAsia" w:ascii="仿宋_GB2312" w:hAnsi="宋体" w:eastAsia="仿宋_GB2312"/>
          <w:b/>
          <w:szCs w:val="21"/>
          <w:highlight w:val="none"/>
        </w:rPr>
        <w:t>16.违约终止政府采购合同</w:t>
      </w:r>
      <w:bookmarkEnd w:id="183"/>
      <w:bookmarkEnd w:id="184"/>
      <w:bookmarkEnd w:id="185"/>
    </w:p>
    <w:p w14:paraId="087427EC">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16.1在需方因供方违约而按政府采购合同约定采取的任何补救措施均无效的情况下，需方可在下列情况下向供方发出书面通知，提出终止部分或全部政府采购合同。</w:t>
      </w:r>
    </w:p>
    <w:p w14:paraId="05E9411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16.1.1如果供方未能在政府采购合同规定的限期或需方同意延长的限期内提供部分或全部货物和服务；</w:t>
      </w:r>
    </w:p>
    <w:p w14:paraId="0364C8F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16.1.2未经需方事先书面同意，供方部分转让和分包或全部转让和分包其应履行的政府采购合同义务。</w:t>
      </w:r>
    </w:p>
    <w:p w14:paraId="4D57B1C8">
      <w:pPr>
        <w:adjustRightInd w:val="0"/>
        <w:snapToGrid w:val="0"/>
        <w:spacing w:line="360" w:lineRule="auto"/>
        <w:ind w:firstLine="411" w:firstLineChars="196"/>
        <w:rPr>
          <w:rFonts w:ascii="仿宋_GB2312" w:hAnsi="宋体" w:eastAsia="仿宋_GB2312"/>
          <w:b/>
          <w:szCs w:val="21"/>
          <w:highlight w:val="none"/>
        </w:rPr>
      </w:pPr>
      <w:bookmarkStart w:id="186" w:name="_Toc4220_WPSOffice_Level1"/>
      <w:bookmarkStart w:id="187" w:name="_Toc27976_WPSOffice_Level1"/>
      <w:bookmarkStart w:id="188" w:name="_Toc11967_WPSOffice_Level1"/>
      <w:r>
        <w:rPr>
          <w:rFonts w:hint="eastAsia" w:ascii="仿宋_GB2312" w:hAnsi="宋体" w:eastAsia="仿宋_GB2312"/>
          <w:b/>
          <w:szCs w:val="21"/>
          <w:highlight w:val="none"/>
        </w:rPr>
        <w:t>17.政府采购合同转让和分包</w:t>
      </w:r>
      <w:bookmarkEnd w:id="186"/>
      <w:bookmarkEnd w:id="187"/>
      <w:bookmarkEnd w:id="188"/>
    </w:p>
    <w:p w14:paraId="01050274">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除招标文件规定,并经需方事先书面同意外，供方不得部分转让和分包或全部转让和分包其应履行的政府采购合同义务。</w:t>
      </w:r>
    </w:p>
    <w:p w14:paraId="7ED85481">
      <w:pPr>
        <w:adjustRightInd w:val="0"/>
        <w:snapToGrid w:val="0"/>
        <w:spacing w:line="360" w:lineRule="auto"/>
        <w:ind w:firstLine="411" w:firstLineChars="196"/>
        <w:rPr>
          <w:rFonts w:ascii="仿宋_GB2312" w:hAnsi="宋体" w:eastAsia="仿宋_GB2312"/>
          <w:b/>
          <w:szCs w:val="21"/>
          <w:highlight w:val="none"/>
        </w:rPr>
      </w:pPr>
      <w:bookmarkStart w:id="189" w:name="_Toc737_WPSOffice_Level1"/>
      <w:bookmarkStart w:id="190" w:name="_Toc30020_WPSOffice_Level1"/>
      <w:bookmarkStart w:id="191" w:name="_Toc16873_WPSOffice_Level1"/>
      <w:r>
        <w:rPr>
          <w:rFonts w:hint="eastAsia" w:ascii="仿宋_GB2312" w:hAnsi="宋体" w:eastAsia="仿宋_GB2312"/>
          <w:b/>
          <w:szCs w:val="21"/>
          <w:highlight w:val="none"/>
        </w:rPr>
        <w:t>18.适用法律：</w:t>
      </w:r>
      <w:bookmarkEnd w:id="189"/>
      <w:bookmarkEnd w:id="190"/>
      <w:bookmarkEnd w:id="191"/>
    </w:p>
    <w:p w14:paraId="6F1F90AF">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本政府采购合同按照中华人民共和国的现行法律进行解释。</w:t>
      </w:r>
    </w:p>
    <w:p w14:paraId="5F565F24">
      <w:pPr>
        <w:adjustRightInd w:val="0"/>
        <w:snapToGrid w:val="0"/>
        <w:spacing w:line="360" w:lineRule="auto"/>
        <w:ind w:firstLine="411" w:firstLineChars="196"/>
        <w:rPr>
          <w:rFonts w:ascii="仿宋_GB2312" w:hAnsi="宋体" w:eastAsia="仿宋_GB2312"/>
          <w:b/>
          <w:szCs w:val="21"/>
          <w:highlight w:val="none"/>
        </w:rPr>
      </w:pPr>
      <w:bookmarkStart w:id="192" w:name="_Toc23749_WPSOffice_Level1"/>
      <w:bookmarkStart w:id="193" w:name="_Toc20985_WPSOffice_Level1"/>
      <w:bookmarkStart w:id="194" w:name="_Toc29009_WPSOffice_Level1"/>
      <w:r>
        <w:rPr>
          <w:rFonts w:hint="eastAsia" w:ascii="仿宋_GB2312" w:hAnsi="宋体" w:eastAsia="仿宋_GB2312"/>
          <w:b/>
          <w:szCs w:val="21"/>
          <w:highlight w:val="none"/>
        </w:rPr>
        <w:t>19.政府采购合同生效</w:t>
      </w:r>
      <w:bookmarkEnd w:id="192"/>
      <w:bookmarkEnd w:id="193"/>
      <w:bookmarkEnd w:id="194"/>
    </w:p>
    <w:p w14:paraId="4395CC2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19.1本政府采购合同在供需双方法定代表人或其授权代理人签字和加盖公章后生效。</w:t>
      </w:r>
    </w:p>
    <w:p w14:paraId="278EB49E">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19.2本政府采购合同一式五份，需方执二份，供方、采购代理机构、财政部门各执一份。</w:t>
      </w:r>
    </w:p>
    <w:p w14:paraId="7C4239DB">
      <w:pPr>
        <w:adjustRightInd w:val="0"/>
        <w:snapToGrid w:val="0"/>
        <w:spacing w:line="360" w:lineRule="auto"/>
        <w:ind w:firstLine="411" w:firstLineChars="196"/>
        <w:rPr>
          <w:rFonts w:ascii="仿宋_GB2312" w:hAnsi="宋体" w:eastAsia="仿宋_GB2312"/>
          <w:b/>
          <w:szCs w:val="21"/>
          <w:highlight w:val="none"/>
        </w:rPr>
      </w:pPr>
      <w:bookmarkStart w:id="195" w:name="_Toc12339_WPSOffice_Level1"/>
      <w:bookmarkStart w:id="196" w:name="_Toc20274_WPSOffice_Level1"/>
      <w:bookmarkStart w:id="197" w:name="_Toc405_WPSOffice_Level1"/>
      <w:r>
        <w:rPr>
          <w:rFonts w:hint="eastAsia" w:ascii="仿宋_GB2312" w:hAnsi="宋体" w:eastAsia="仿宋_GB2312"/>
          <w:b/>
          <w:szCs w:val="21"/>
          <w:highlight w:val="none"/>
        </w:rPr>
        <w:t>20.政府采购合同附件</w:t>
      </w:r>
      <w:bookmarkEnd w:id="195"/>
      <w:bookmarkEnd w:id="196"/>
      <w:bookmarkEnd w:id="197"/>
    </w:p>
    <w:p w14:paraId="56E1C0A3">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下列文件构成本政府采购合同不可分割的组成部分，与本政府采购合同具有同等法律效力：</w:t>
      </w:r>
    </w:p>
    <w:p w14:paraId="69C1BB95">
      <w:pPr>
        <w:adjustRightInd w:val="0"/>
        <w:snapToGrid w:val="0"/>
        <w:spacing w:line="360" w:lineRule="auto"/>
        <w:ind w:firstLine="411" w:firstLineChars="196"/>
        <w:rPr>
          <w:rFonts w:ascii="仿宋_GB2312" w:hAnsi="宋体" w:eastAsia="仿宋_GB2312"/>
          <w:szCs w:val="21"/>
          <w:highlight w:val="none"/>
        </w:rPr>
      </w:pPr>
      <w:bookmarkStart w:id="198" w:name="_Toc3518_WPSOffice_Level2"/>
      <w:r>
        <w:rPr>
          <w:rFonts w:hint="eastAsia" w:ascii="仿宋_GB2312" w:hAnsi="宋体" w:eastAsia="仿宋_GB2312"/>
          <w:szCs w:val="21"/>
          <w:highlight w:val="none"/>
        </w:rPr>
        <w:t>20.1招标文件；</w:t>
      </w:r>
      <w:bookmarkEnd w:id="198"/>
    </w:p>
    <w:p w14:paraId="21CDD2D6">
      <w:pPr>
        <w:adjustRightInd w:val="0"/>
        <w:snapToGrid w:val="0"/>
        <w:spacing w:line="360" w:lineRule="auto"/>
        <w:ind w:firstLine="411" w:firstLineChars="196"/>
        <w:rPr>
          <w:rFonts w:ascii="仿宋_GB2312" w:hAnsi="宋体" w:eastAsia="仿宋_GB2312"/>
          <w:szCs w:val="21"/>
          <w:highlight w:val="none"/>
        </w:rPr>
      </w:pPr>
      <w:bookmarkStart w:id="199" w:name="_Toc7342_WPSOffice_Level2"/>
      <w:r>
        <w:rPr>
          <w:rFonts w:hint="eastAsia" w:ascii="仿宋_GB2312" w:hAnsi="宋体" w:eastAsia="仿宋_GB2312"/>
          <w:szCs w:val="21"/>
          <w:highlight w:val="none"/>
        </w:rPr>
        <w:t>20.2招标文件的更正公告、变更公告；</w:t>
      </w:r>
      <w:bookmarkEnd w:id="199"/>
    </w:p>
    <w:p w14:paraId="397E5933">
      <w:pPr>
        <w:adjustRightInd w:val="0"/>
        <w:snapToGrid w:val="0"/>
        <w:spacing w:line="360" w:lineRule="auto"/>
        <w:ind w:firstLine="411" w:firstLineChars="196"/>
        <w:rPr>
          <w:rFonts w:ascii="仿宋_GB2312" w:hAnsi="宋体" w:eastAsia="仿宋_GB2312"/>
          <w:szCs w:val="21"/>
          <w:highlight w:val="none"/>
        </w:rPr>
      </w:pPr>
      <w:bookmarkStart w:id="200" w:name="_Toc576_WPSOffice_Level2"/>
      <w:r>
        <w:rPr>
          <w:rFonts w:hint="eastAsia" w:ascii="仿宋_GB2312" w:hAnsi="宋体" w:eastAsia="仿宋_GB2312"/>
          <w:szCs w:val="21"/>
          <w:highlight w:val="none"/>
        </w:rPr>
        <w:t>20.3中标人提交的投标文件；</w:t>
      </w:r>
      <w:bookmarkEnd w:id="200"/>
    </w:p>
    <w:p w14:paraId="239CCC7D">
      <w:pPr>
        <w:adjustRightInd w:val="0"/>
        <w:snapToGrid w:val="0"/>
        <w:spacing w:line="360" w:lineRule="auto"/>
        <w:ind w:firstLine="411" w:firstLineChars="196"/>
        <w:rPr>
          <w:rFonts w:ascii="仿宋_GB2312" w:hAnsi="宋体" w:eastAsia="仿宋_GB2312"/>
          <w:szCs w:val="21"/>
          <w:highlight w:val="none"/>
        </w:rPr>
      </w:pPr>
      <w:bookmarkStart w:id="201" w:name="_Toc25464_WPSOffice_Level2"/>
      <w:r>
        <w:rPr>
          <w:rFonts w:hint="eastAsia" w:ascii="仿宋_GB2312" w:hAnsi="宋体" w:eastAsia="仿宋_GB2312"/>
          <w:szCs w:val="21"/>
          <w:highlight w:val="none"/>
        </w:rPr>
        <w:t>20.4政府采购合同条款；</w:t>
      </w:r>
      <w:bookmarkEnd w:id="201"/>
    </w:p>
    <w:p w14:paraId="4A068F24">
      <w:pPr>
        <w:adjustRightInd w:val="0"/>
        <w:snapToGrid w:val="0"/>
        <w:spacing w:line="360" w:lineRule="auto"/>
        <w:ind w:firstLine="411" w:firstLineChars="196"/>
        <w:rPr>
          <w:rFonts w:ascii="仿宋_GB2312" w:hAnsi="宋体" w:eastAsia="仿宋_GB2312"/>
          <w:szCs w:val="21"/>
          <w:highlight w:val="none"/>
        </w:rPr>
      </w:pPr>
      <w:bookmarkStart w:id="202" w:name="_Toc25590_WPSOffice_Level2"/>
      <w:r>
        <w:rPr>
          <w:rFonts w:hint="eastAsia" w:ascii="仿宋_GB2312" w:hAnsi="宋体" w:eastAsia="仿宋_GB2312"/>
          <w:szCs w:val="21"/>
          <w:highlight w:val="none"/>
        </w:rPr>
        <w:t>20.5中标通知书；</w:t>
      </w:r>
      <w:bookmarkEnd w:id="202"/>
    </w:p>
    <w:p w14:paraId="73417ECF">
      <w:pPr>
        <w:adjustRightInd w:val="0"/>
        <w:snapToGrid w:val="0"/>
        <w:spacing w:line="360" w:lineRule="auto"/>
        <w:ind w:firstLine="411" w:firstLineChars="196"/>
        <w:rPr>
          <w:rFonts w:ascii="仿宋_GB2312" w:hAnsi="宋体" w:eastAsia="仿宋_GB2312"/>
          <w:szCs w:val="21"/>
          <w:highlight w:val="none"/>
        </w:rPr>
      </w:pPr>
      <w:bookmarkStart w:id="203" w:name="_Toc10297_WPSOffice_Level2"/>
      <w:r>
        <w:rPr>
          <w:rFonts w:hint="eastAsia" w:ascii="仿宋_GB2312" w:hAnsi="宋体" w:eastAsia="仿宋_GB2312"/>
          <w:szCs w:val="21"/>
          <w:highlight w:val="none"/>
        </w:rPr>
        <w:t>20.6政府采购合同的其它附件。</w:t>
      </w:r>
      <w:bookmarkEnd w:id="203"/>
    </w:p>
    <w:p w14:paraId="038D5E87">
      <w:pPr>
        <w:ind w:firstLine="470" w:firstLineChars="196"/>
        <w:rPr>
          <w:rFonts w:ascii="仿宋_GB2312" w:hAnsi="宋体" w:eastAsia="仿宋_GB2312"/>
          <w:sz w:val="24"/>
          <w:highlight w:val="none"/>
        </w:rPr>
      </w:pPr>
    </w:p>
    <w:p w14:paraId="61455CB4">
      <w:pPr>
        <w:ind w:firstLine="470" w:firstLineChars="196"/>
        <w:rPr>
          <w:rFonts w:ascii="仿宋_GB2312" w:hAnsi="宋体" w:eastAsia="仿宋_GB2312"/>
          <w:sz w:val="24"/>
          <w:highlight w:val="none"/>
        </w:rPr>
      </w:pPr>
    </w:p>
    <w:p w14:paraId="6C0C9EF2">
      <w:pPr>
        <w:rPr>
          <w:rFonts w:ascii="仿宋_GB2312" w:hAnsi="宋体" w:eastAsia="仿宋_GB2312"/>
          <w:sz w:val="24"/>
          <w:highlight w:val="none"/>
        </w:rPr>
      </w:pPr>
      <w:r>
        <w:rPr>
          <w:rFonts w:ascii="仿宋_GB2312" w:hAnsi="宋体" w:eastAsia="仿宋_GB2312"/>
          <w:sz w:val="24"/>
          <w:highlight w:val="none"/>
        </w:rPr>
        <w:br w:type="page"/>
      </w:r>
    </w:p>
    <w:p w14:paraId="31B2405C">
      <w:pPr>
        <w:pStyle w:val="3"/>
        <w:adjustRightInd w:val="0"/>
        <w:snapToGrid w:val="0"/>
        <w:spacing w:before="0" w:after="0" w:line="240" w:lineRule="auto"/>
        <w:jc w:val="left"/>
        <w:rPr>
          <w:rFonts w:ascii="仿宋_GB2312" w:hAnsi="宋体" w:eastAsia="仿宋_GB2312"/>
          <w:sz w:val="21"/>
          <w:szCs w:val="21"/>
          <w:highlight w:val="none"/>
        </w:rPr>
      </w:pPr>
      <w:bookmarkStart w:id="204" w:name="_Toc7342_WPSOffice_Level1"/>
      <w:bookmarkStart w:id="205" w:name="_Toc3044_WPSOffice_Level1"/>
      <w:bookmarkStart w:id="206" w:name="_Toc372_WPSOffice_Level1"/>
      <w:r>
        <w:rPr>
          <w:rFonts w:hint="eastAsia" w:ascii="仿宋_GB2312" w:hAnsi="仿宋_GB2312" w:eastAsia="仿宋_GB2312" w:cs="仿宋_GB2312"/>
          <w:szCs w:val="28"/>
          <w:highlight w:val="none"/>
        </w:rPr>
        <w:t>合同格式</w:t>
      </w:r>
      <w:bookmarkEnd w:id="204"/>
      <w:bookmarkEnd w:id="205"/>
      <w:bookmarkEnd w:id="206"/>
    </w:p>
    <w:p w14:paraId="05D8DBFF">
      <w:pPr>
        <w:adjustRightInd w:val="0"/>
        <w:snapToGrid w:val="0"/>
        <w:spacing w:line="360" w:lineRule="auto"/>
        <w:jc w:val="center"/>
        <w:rPr>
          <w:rFonts w:ascii="仿宋_GB2312" w:hAnsi="宋体" w:eastAsia="仿宋_GB2312"/>
          <w:b/>
          <w:bCs/>
          <w:sz w:val="44"/>
          <w:szCs w:val="44"/>
          <w:highlight w:val="none"/>
        </w:rPr>
      </w:pPr>
      <w:bookmarkStart w:id="207" w:name="_Toc11644_WPSOffice_Level1"/>
      <w:bookmarkStart w:id="208" w:name="_Toc7832_WPSOffice_Level1"/>
      <w:r>
        <w:rPr>
          <w:rFonts w:hint="eastAsia" w:ascii="仿宋_GB2312" w:hAnsi="宋体" w:eastAsia="仿宋_GB2312"/>
          <w:b/>
          <w:bCs/>
          <w:sz w:val="44"/>
          <w:szCs w:val="44"/>
          <w:highlight w:val="none"/>
        </w:rPr>
        <w:t>政府采购合同格式</w:t>
      </w:r>
      <w:bookmarkEnd w:id="207"/>
      <w:bookmarkEnd w:id="208"/>
    </w:p>
    <w:p w14:paraId="0B95B863">
      <w:pPr>
        <w:adjustRightInd w:val="0"/>
        <w:snapToGrid w:val="0"/>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政府采购合同编号：</w:t>
      </w:r>
    </w:p>
    <w:p w14:paraId="76BBF76B">
      <w:pPr>
        <w:adjustRightInd w:val="0"/>
        <w:snapToGrid w:val="0"/>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签订地点：</w:t>
      </w:r>
    </w:p>
    <w:p w14:paraId="2E56C029">
      <w:pPr>
        <w:adjustRightInd w:val="0"/>
        <w:snapToGrid w:val="0"/>
        <w:spacing w:line="360" w:lineRule="auto"/>
        <w:ind w:firstLine="640"/>
        <w:jc w:val="left"/>
        <w:rPr>
          <w:rFonts w:ascii="仿宋_GB2312" w:hAnsi="宋体" w:eastAsia="仿宋_GB2312"/>
          <w:szCs w:val="21"/>
          <w:highlight w:val="none"/>
        </w:rPr>
      </w:pPr>
      <w:r>
        <w:rPr>
          <w:rFonts w:hint="eastAsia" w:ascii="仿宋_GB2312" w:hAnsi="宋体" w:eastAsia="仿宋_GB2312"/>
          <w:szCs w:val="21"/>
          <w:highlight w:val="none"/>
          <w:u w:val="single"/>
        </w:rPr>
        <w:t xml:space="preserve">    (需方名称</w:t>
      </w:r>
      <w:r>
        <w:rPr>
          <w:rFonts w:hint="eastAsia" w:ascii="仿宋_GB2312" w:hAnsi="宋体" w:eastAsia="仿宋_GB2312"/>
          <w:szCs w:val="21"/>
          <w:highlight w:val="none"/>
        </w:rPr>
        <w:t>) （以下简称需方）和</w:t>
      </w:r>
      <w:r>
        <w:rPr>
          <w:rFonts w:hint="eastAsia" w:ascii="仿宋_GB2312" w:hAnsi="宋体" w:eastAsia="仿宋_GB2312"/>
          <w:szCs w:val="21"/>
          <w:highlight w:val="none"/>
          <w:u w:val="single"/>
        </w:rPr>
        <w:t xml:space="preserve">   (供方名称)    </w:t>
      </w:r>
      <w:r>
        <w:rPr>
          <w:rFonts w:hint="eastAsia" w:ascii="仿宋_GB2312" w:hAnsi="宋体" w:eastAsia="仿宋_GB2312"/>
          <w:szCs w:val="21"/>
          <w:highlight w:val="none"/>
        </w:rPr>
        <w:t xml:space="preserve"> （以下简称供方）根据《中华人民共和国</w:t>
      </w:r>
      <w:r>
        <w:rPr>
          <w:rFonts w:hint="eastAsia" w:ascii="仿宋_GB2312" w:hAnsi="宋体" w:eastAsia="仿宋_GB2312"/>
          <w:szCs w:val="21"/>
          <w:highlight w:val="none"/>
          <w:lang w:val="en-US" w:eastAsia="zh-CN"/>
        </w:rPr>
        <w:t>民民法典</w:t>
      </w:r>
      <w:r>
        <w:rPr>
          <w:rFonts w:hint="eastAsia" w:ascii="仿宋_GB2312" w:hAnsi="宋体" w:eastAsia="仿宋_GB2312"/>
          <w:szCs w:val="21"/>
          <w:highlight w:val="none"/>
        </w:rPr>
        <w:t>》和有关法律法规，遵循平等、自愿、公平和诚实信用原则，同意按照下面的条款和条件订立本政府采购合同，共同信守。</w:t>
      </w:r>
    </w:p>
    <w:p w14:paraId="517971DD">
      <w:pPr>
        <w:adjustRightInd w:val="0"/>
        <w:snapToGrid w:val="0"/>
        <w:spacing w:line="360" w:lineRule="auto"/>
        <w:jc w:val="left"/>
        <w:rPr>
          <w:rFonts w:ascii="黑体" w:hAnsi="宋体" w:eastAsia="黑体"/>
          <w:b/>
          <w:szCs w:val="21"/>
          <w:highlight w:val="none"/>
        </w:rPr>
      </w:pPr>
      <w:r>
        <w:rPr>
          <w:rFonts w:hint="eastAsia" w:ascii="黑体" w:hAnsi="宋体" w:eastAsia="黑体"/>
          <w:b/>
          <w:szCs w:val="21"/>
          <w:highlight w:val="none"/>
        </w:rPr>
        <w:t>　　</w:t>
      </w:r>
      <w:bookmarkStart w:id="209" w:name="_Toc13230_WPSOffice_Level2"/>
      <w:r>
        <w:rPr>
          <w:rFonts w:hint="eastAsia" w:ascii="黑体" w:hAnsi="宋体" w:eastAsia="黑体"/>
          <w:b/>
          <w:szCs w:val="21"/>
          <w:highlight w:val="none"/>
        </w:rPr>
        <w:t>一、政府采购合同文件</w:t>
      </w:r>
      <w:bookmarkEnd w:id="209"/>
    </w:p>
    <w:p w14:paraId="29C5FE29">
      <w:pPr>
        <w:adjustRightInd w:val="0"/>
        <w:snapToGrid w:val="0"/>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本政府采购合同所附下列文件是构成本政府采购合同不可分割的部分：</w:t>
      </w:r>
    </w:p>
    <w:p w14:paraId="3FB271FA">
      <w:pPr>
        <w:adjustRightInd w:val="0"/>
        <w:snapToGrid w:val="0"/>
        <w:spacing w:line="360" w:lineRule="auto"/>
        <w:ind w:firstLine="420" w:firstLineChars="200"/>
        <w:jc w:val="left"/>
        <w:rPr>
          <w:rFonts w:ascii="仿宋_GB2312" w:hAnsi="宋体" w:eastAsia="仿宋_GB2312"/>
          <w:szCs w:val="21"/>
          <w:highlight w:val="none"/>
        </w:rPr>
      </w:pPr>
      <w:r>
        <w:rPr>
          <w:rFonts w:hint="eastAsia" w:ascii="黑体" w:hAnsi="宋体" w:eastAsia="黑体"/>
          <w:szCs w:val="21"/>
          <w:highlight w:val="none"/>
        </w:rPr>
        <w:t>1.</w:t>
      </w:r>
      <w:r>
        <w:rPr>
          <w:rFonts w:hint="eastAsia" w:ascii="仿宋_GB2312" w:hAnsi="宋体" w:eastAsia="仿宋_GB2312"/>
          <w:szCs w:val="21"/>
          <w:highlight w:val="none"/>
        </w:rPr>
        <w:t>招标文件（招标文件编号）；</w:t>
      </w:r>
    </w:p>
    <w:p w14:paraId="29981A06">
      <w:pPr>
        <w:adjustRightInd w:val="0"/>
        <w:snapToGrid w:val="0"/>
        <w:spacing w:line="360" w:lineRule="auto"/>
        <w:ind w:firstLine="420" w:firstLineChars="200"/>
        <w:jc w:val="left"/>
        <w:rPr>
          <w:rFonts w:ascii="仿宋_GB2312" w:hAnsi="宋体" w:eastAsia="仿宋_GB2312" w:cs="Arial"/>
          <w:szCs w:val="21"/>
          <w:highlight w:val="none"/>
        </w:rPr>
      </w:pPr>
      <w:r>
        <w:rPr>
          <w:rFonts w:hint="eastAsia" w:ascii="黑体" w:hAnsi="宋体" w:eastAsia="黑体"/>
          <w:szCs w:val="21"/>
          <w:highlight w:val="none"/>
        </w:rPr>
        <w:t>2.</w:t>
      </w:r>
      <w:r>
        <w:rPr>
          <w:rFonts w:hint="eastAsia" w:ascii="仿宋_GB2312" w:hAnsi="宋体" w:eastAsia="仿宋_GB2312" w:cs="Arial"/>
          <w:szCs w:val="21"/>
          <w:highlight w:val="none"/>
        </w:rPr>
        <w:t>招标文件的更正公告、变更公告；</w:t>
      </w:r>
    </w:p>
    <w:p w14:paraId="12B029B2">
      <w:pPr>
        <w:adjustRightInd w:val="0"/>
        <w:snapToGrid w:val="0"/>
        <w:spacing w:line="360" w:lineRule="auto"/>
        <w:ind w:firstLine="420" w:firstLineChars="200"/>
        <w:jc w:val="left"/>
        <w:rPr>
          <w:rFonts w:ascii="仿宋_GB2312" w:hAnsi="宋体" w:eastAsia="仿宋_GB2312"/>
          <w:szCs w:val="21"/>
          <w:highlight w:val="none"/>
        </w:rPr>
      </w:pPr>
      <w:r>
        <w:rPr>
          <w:rFonts w:hint="eastAsia" w:ascii="黑体" w:hAnsi="宋体" w:eastAsia="黑体"/>
          <w:szCs w:val="21"/>
          <w:highlight w:val="none"/>
        </w:rPr>
        <w:t>3.</w:t>
      </w:r>
      <w:r>
        <w:rPr>
          <w:rFonts w:hint="eastAsia" w:ascii="仿宋_GB2312" w:hAnsi="宋体" w:eastAsia="仿宋_GB2312"/>
          <w:szCs w:val="21"/>
          <w:highlight w:val="none"/>
        </w:rPr>
        <w:t>中标人提交的投标文件；</w:t>
      </w:r>
    </w:p>
    <w:p w14:paraId="4926A5EF">
      <w:pPr>
        <w:adjustRightInd w:val="0"/>
        <w:snapToGrid w:val="0"/>
        <w:spacing w:line="360" w:lineRule="auto"/>
        <w:ind w:firstLine="420" w:firstLineChars="200"/>
        <w:jc w:val="left"/>
        <w:rPr>
          <w:rFonts w:ascii="仿宋_GB2312" w:hAnsi="宋体" w:eastAsia="仿宋_GB2312"/>
          <w:szCs w:val="21"/>
          <w:highlight w:val="none"/>
        </w:rPr>
      </w:pPr>
      <w:r>
        <w:rPr>
          <w:rFonts w:hint="eastAsia" w:ascii="黑体" w:hAnsi="宋体" w:eastAsia="黑体"/>
          <w:szCs w:val="21"/>
          <w:highlight w:val="none"/>
        </w:rPr>
        <w:t>4.</w:t>
      </w:r>
      <w:r>
        <w:rPr>
          <w:rFonts w:hint="eastAsia" w:ascii="仿宋_GB2312" w:hAnsi="宋体" w:eastAsia="仿宋_GB2312"/>
          <w:szCs w:val="21"/>
          <w:highlight w:val="none"/>
        </w:rPr>
        <w:t>政府采购合同条款；</w:t>
      </w:r>
    </w:p>
    <w:p w14:paraId="56B70CF1">
      <w:pPr>
        <w:adjustRightInd w:val="0"/>
        <w:snapToGrid w:val="0"/>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5</w:t>
      </w:r>
      <w:r>
        <w:rPr>
          <w:rFonts w:hint="eastAsia" w:ascii="黑体" w:hAnsi="宋体" w:eastAsia="黑体"/>
          <w:szCs w:val="21"/>
          <w:highlight w:val="none"/>
        </w:rPr>
        <w:t>.</w:t>
      </w:r>
      <w:r>
        <w:rPr>
          <w:rFonts w:hint="eastAsia" w:ascii="仿宋_GB2312" w:hAnsi="宋体" w:eastAsia="仿宋_GB2312"/>
          <w:szCs w:val="21"/>
          <w:highlight w:val="none"/>
        </w:rPr>
        <w:t>中标通知书；</w:t>
      </w:r>
    </w:p>
    <w:p w14:paraId="06DA566D">
      <w:pPr>
        <w:adjustRightInd w:val="0"/>
        <w:snapToGrid w:val="0"/>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6</w:t>
      </w:r>
      <w:r>
        <w:rPr>
          <w:rFonts w:hint="eastAsia" w:ascii="黑体" w:hAnsi="宋体" w:eastAsia="黑体"/>
          <w:szCs w:val="21"/>
          <w:highlight w:val="none"/>
        </w:rPr>
        <w:t>.</w:t>
      </w:r>
      <w:r>
        <w:rPr>
          <w:rFonts w:hint="eastAsia" w:ascii="仿宋_GB2312" w:hAnsi="宋体" w:eastAsia="仿宋_GB2312" w:cs="Arial"/>
          <w:szCs w:val="21"/>
          <w:highlight w:val="none"/>
        </w:rPr>
        <w:t>政府采购合同的其它附件。</w:t>
      </w:r>
    </w:p>
    <w:p w14:paraId="7C45799C">
      <w:pPr>
        <w:adjustRightInd w:val="0"/>
        <w:snapToGrid w:val="0"/>
        <w:spacing w:line="360" w:lineRule="auto"/>
        <w:jc w:val="left"/>
        <w:rPr>
          <w:rFonts w:ascii="黑体" w:hAnsi="宋体" w:eastAsia="黑体"/>
          <w:b/>
          <w:szCs w:val="21"/>
          <w:highlight w:val="none"/>
        </w:rPr>
      </w:pPr>
      <w:r>
        <w:rPr>
          <w:rFonts w:hint="eastAsia" w:ascii="黑体" w:hAnsi="宋体" w:eastAsia="黑体"/>
          <w:b/>
          <w:szCs w:val="21"/>
          <w:highlight w:val="none"/>
        </w:rPr>
        <w:t>　　</w:t>
      </w:r>
      <w:bookmarkStart w:id="210" w:name="_Toc19527_WPSOffice_Level2"/>
      <w:r>
        <w:rPr>
          <w:rFonts w:hint="eastAsia" w:ascii="黑体" w:hAnsi="宋体" w:eastAsia="黑体"/>
          <w:b/>
          <w:szCs w:val="21"/>
          <w:highlight w:val="none"/>
        </w:rPr>
        <w:t>二、政府采购合同范围和条件</w:t>
      </w:r>
      <w:bookmarkEnd w:id="210"/>
    </w:p>
    <w:p w14:paraId="43E10C9D">
      <w:pPr>
        <w:adjustRightInd w:val="0"/>
        <w:snapToGrid w:val="0"/>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本政府采购合同的范围和条件与上述政府采购合同文件的规定相一致。</w:t>
      </w:r>
    </w:p>
    <w:p w14:paraId="32070EFF">
      <w:pPr>
        <w:adjustRightInd w:val="0"/>
        <w:snapToGrid w:val="0"/>
        <w:spacing w:line="360" w:lineRule="auto"/>
        <w:jc w:val="left"/>
        <w:rPr>
          <w:rFonts w:ascii="黑体" w:hAnsi="宋体" w:eastAsia="黑体"/>
          <w:b/>
          <w:szCs w:val="21"/>
          <w:highlight w:val="none"/>
        </w:rPr>
      </w:pPr>
      <w:r>
        <w:rPr>
          <w:rFonts w:hint="eastAsia" w:ascii="黑体" w:hAnsi="宋体" w:eastAsia="黑体"/>
          <w:b/>
          <w:szCs w:val="21"/>
          <w:highlight w:val="none"/>
        </w:rPr>
        <w:t>　　</w:t>
      </w:r>
      <w:bookmarkStart w:id="211" w:name="_Toc18050_WPSOffice_Level2"/>
      <w:r>
        <w:rPr>
          <w:rFonts w:hint="eastAsia" w:ascii="黑体" w:hAnsi="宋体" w:eastAsia="黑体"/>
          <w:b/>
          <w:szCs w:val="21"/>
          <w:highlight w:val="none"/>
        </w:rPr>
        <w:t>三、政府采购合同标的</w:t>
      </w:r>
      <w:bookmarkEnd w:id="211"/>
    </w:p>
    <w:p w14:paraId="12CDD774">
      <w:pPr>
        <w:adjustRightInd w:val="0"/>
        <w:snapToGrid w:val="0"/>
        <w:spacing w:line="360" w:lineRule="auto"/>
        <w:jc w:val="left"/>
        <w:rPr>
          <w:rFonts w:hint="eastAsia" w:ascii="仿宋_GB2312" w:hAnsi="宋体" w:eastAsia="仿宋_GB2312"/>
          <w:szCs w:val="21"/>
          <w:highlight w:val="none"/>
        </w:rPr>
      </w:pPr>
      <w:r>
        <w:rPr>
          <w:rFonts w:hint="eastAsia" w:ascii="仿宋_GB2312" w:hAnsi="宋体" w:eastAsia="仿宋_GB2312"/>
          <w:szCs w:val="21"/>
          <w:highlight w:val="none"/>
        </w:rPr>
        <w:t xml:space="preserve">    </w:t>
      </w:r>
      <w:r>
        <w:rPr>
          <w:rFonts w:hint="eastAsia" w:ascii="仿宋_GB2312" w:hAnsi="仿宋_GB2312" w:eastAsia="仿宋_GB2312" w:cs="仿宋_GB2312"/>
          <w:szCs w:val="21"/>
          <w:highlight w:val="none"/>
        </w:rPr>
        <w:t>本政府采购合同的标的为招标文件中所列货物及相关服务。</w:t>
      </w:r>
    </w:p>
    <w:p w14:paraId="2D77BC78">
      <w:pPr>
        <w:adjustRightInd w:val="0"/>
        <w:snapToGrid w:val="0"/>
        <w:spacing w:line="360" w:lineRule="auto"/>
        <w:jc w:val="left"/>
        <w:rPr>
          <w:rFonts w:ascii="黑体" w:hAnsi="宋体" w:eastAsia="黑体"/>
          <w:b/>
          <w:szCs w:val="21"/>
          <w:highlight w:val="none"/>
        </w:rPr>
      </w:pPr>
      <w:r>
        <w:rPr>
          <w:rFonts w:hint="eastAsia" w:ascii="黑体" w:hAnsi="宋体" w:eastAsia="黑体"/>
          <w:b/>
          <w:szCs w:val="21"/>
          <w:highlight w:val="none"/>
        </w:rPr>
        <w:t>　　</w:t>
      </w:r>
      <w:bookmarkStart w:id="212" w:name="_Toc27886_WPSOffice_Level2"/>
      <w:r>
        <w:rPr>
          <w:rFonts w:hint="eastAsia" w:ascii="黑体" w:hAnsi="宋体" w:eastAsia="黑体"/>
          <w:b/>
          <w:szCs w:val="21"/>
          <w:highlight w:val="none"/>
        </w:rPr>
        <w:t>四、政府采购合同金额</w:t>
      </w:r>
      <w:bookmarkEnd w:id="212"/>
    </w:p>
    <w:p w14:paraId="76EC00C1">
      <w:pPr>
        <w:adjustRightInd w:val="0"/>
        <w:snapToGrid w:val="0"/>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根据上述政府采购合同文件要求，政府采购合同的总金额为人民币</w:t>
      </w:r>
      <w:r>
        <w:rPr>
          <w:rFonts w:hint="eastAsia" w:ascii="仿宋_GB2312" w:hAnsi="宋体" w:eastAsia="仿宋_GB2312"/>
          <w:szCs w:val="21"/>
          <w:highlight w:val="none"/>
          <w:u w:val="single"/>
        </w:rPr>
        <w:t xml:space="preserve">  （大写）                </w:t>
      </w:r>
      <w:r>
        <w:rPr>
          <w:rFonts w:hint="eastAsia" w:ascii="仿宋_GB2312" w:hAnsi="宋体" w:eastAsia="仿宋_GB2312"/>
          <w:szCs w:val="21"/>
          <w:highlight w:val="none"/>
        </w:rPr>
        <w:t xml:space="preserve"> 元。</w:t>
      </w:r>
    </w:p>
    <w:p w14:paraId="4079A8C9">
      <w:pPr>
        <w:adjustRightInd w:val="0"/>
        <w:snapToGrid w:val="0"/>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注：存在分项产品的必须清晰列明分项产品明细，包括名称、数量、分项报价等，并作为合同组成部分。</w:t>
      </w:r>
    </w:p>
    <w:p w14:paraId="0D5B6A40">
      <w:pPr>
        <w:adjustRightInd w:val="0"/>
        <w:snapToGrid w:val="0"/>
        <w:spacing w:line="360" w:lineRule="auto"/>
        <w:jc w:val="left"/>
        <w:rPr>
          <w:rFonts w:ascii="黑体" w:hAnsi="宋体" w:eastAsia="黑体"/>
          <w:b/>
          <w:szCs w:val="21"/>
          <w:highlight w:val="none"/>
        </w:rPr>
      </w:pPr>
      <w:r>
        <w:rPr>
          <w:rFonts w:hint="eastAsia" w:ascii="黑体" w:hAnsi="宋体" w:eastAsia="黑体"/>
          <w:b/>
          <w:szCs w:val="21"/>
          <w:highlight w:val="none"/>
        </w:rPr>
        <w:t>　　</w:t>
      </w:r>
      <w:bookmarkStart w:id="213" w:name="_Toc22211_WPSOffice_Level2"/>
      <w:r>
        <w:rPr>
          <w:rFonts w:hint="eastAsia" w:ascii="黑体" w:hAnsi="宋体" w:eastAsia="黑体"/>
          <w:b/>
          <w:szCs w:val="21"/>
          <w:highlight w:val="none"/>
        </w:rPr>
        <w:t>五、付款方式及条件</w:t>
      </w:r>
      <w:bookmarkEnd w:id="213"/>
    </w:p>
    <w:p w14:paraId="78E26788">
      <w:pPr>
        <w:adjustRightInd w:val="0"/>
        <w:snapToGrid w:val="0"/>
        <w:spacing w:line="360" w:lineRule="auto"/>
        <w:jc w:val="left"/>
        <w:rPr>
          <w:rFonts w:hint="eastAsia" w:ascii="黑体" w:hAnsi="宋体" w:eastAsia="黑体"/>
          <w:b/>
          <w:szCs w:val="21"/>
          <w:highlight w:val="none"/>
        </w:rPr>
      </w:pPr>
    </w:p>
    <w:p w14:paraId="4D26FA34">
      <w:pPr>
        <w:adjustRightInd w:val="0"/>
        <w:snapToGrid w:val="0"/>
        <w:spacing w:line="360" w:lineRule="auto"/>
        <w:jc w:val="left"/>
        <w:rPr>
          <w:rFonts w:ascii="仿宋_GB2312" w:hAnsi="宋体" w:eastAsia="仿宋_GB2312"/>
          <w:szCs w:val="21"/>
          <w:highlight w:val="none"/>
        </w:rPr>
      </w:pPr>
      <w:r>
        <w:rPr>
          <w:rFonts w:hint="eastAsia" w:ascii="黑体" w:hAnsi="宋体" w:eastAsia="黑体"/>
          <w:b/>
          <w:szCs w:val="21"/>
          <w:highlight w:val="none"/>
        </w:rPr>
        <w:t>　　</w:t>
      </w:r>
      <w:bookmarkStart w:id="214" w:name="_Toc27813_WPSOffice_Level2"/>
      <w:r>
        <w:rPr>
          <w:rFonts w:hint="eastAsia" w:ascii="黑体" w:hAnsi="宋体" w:eastAsia="黑体"/>
          <w:b/>
          <w:szCs w:val="21"/>
          <w:highlight w:val="none"/>
        </w:rPr>
        <w:t>六、交货时间和交货地点</w:t>
      </w:r>
      <w:bookmarkEnd w:id="214"/>
    </w:p>
    <w:p w14:paraId="56BB5A79">
      <w:pPr>
        <w:adjustRightInd w:val="0"/>
        <w:snapToGrid w:val="0"/>
        <w:spacing w:line="360" w:lineRule="auto"/>
        <w:jc w:val="left"/>
        <w:rPr>
          <w:rFonts w:ascii="仿宋_GB2312" w:hAnsi="宋体" w:eastAsia="仿宋_GB2312"/>
          <w:szCs w:val="21"/>
          <w:highlight w:val="none"/>
          <w:u w:val="single"/>
        </w:rPr>
      </w:pPr>
      <w:r>
        <w:rPr>
          <w:rFonts w:hint="eastAsia" w:ascii="仿宋_GB2312" w:hAnsi="宋体" w:eastAsia="仿宋_GB2312"/>
          <w:szCs w:val="21"/>
          <w:highlight w:val="none"/>
        </w:rPr>
        <w:t xml:space="preserve">    1.交货时间：</w:t>
      </w:r>
    </w:p>
    <w:p w14:paraId="3669B597">
      <w:pPr>
        <w:adjustRightInd w:val="0"/>
        <w:snapToGrid w:val="0"/>
        <w:spacing w:line="360" w:lineRule="auto"/>
        <w:jc w:val="left"/>
        <w:rPr>
          <w:rFonts w:ascii="仿宋_GB2312" w:hAnsi="宋体" w:eastAsia="仿宋_GB2312"/>
          <w:szCs w:val="21"/>
          <w:highlight w:val="none"/>
          <w:u w:val="single"/>
        </w:rPr>
      </w:pPr>
      <w:r>
        <w:rPr>
          <w:rFonts w:hint="eastAsia" w:ascii="仿宋_GB2312" w:hAnsi="宋体" w:eastAsia="仿宋_GB2312"/>
          <w:szCs w:val="21"/>
          <w:highlight w:val="none"/>
        </w:rPr>
        <w:t xml:space="preserve">    2.交货地点：</w:t>
      </w:r>
    </w:p>
    <w:p w14:paraId="318DFD6F">
      <w:pPr>
        <w:adjustRightInd w:val="0"/>
        <w:snapToGrid w:val="0"/>
        <w:spacing w:line="360" w:lineRule="auto"/>
        <w:jc w:val="left"/>
        <w:rPr>
          <w:rFonts w:ascii="黑体" w:hAnsi="宋体" w:eastAsia="黑体"/>
          <w:b/>
          <w:szCs w:val="21"/>
          <w:highlight w:val="none"/>
        </w:rPr>
      </w:pPr>
      <w:r>
        <w:rPr>
          <w:rFonts w:hint="eastAsia" w:ascii="黑体" w:hAnsi="宋体" w:eastAsia="黑体"/>
          <w:b/>
          <w:szCs w:val="21"/>
          <w:highlight w:val="none"/>
        </w:rPr>
        <w:t>　　</w:t>
      </w:r>
      <w:bookmarkStart w:id="215" w:name="_Toc12497_WPSOffice_Level2"/>
      <w:r>
        <w:rPr>
          <w:rFonts w:hint="eastAsia" w:ascii="黑体" w:hAnsi="宋体" w:eastAsia="黑体"/>
          <w:b/>
          <w:szCs w:val="21"/>
          <w:highlight w:val="none"/>
        </w:rPr>
        <w:t>七、验收要求</w:t>
      </w:r>
      <w:bookmarkEnd w:id="215"/>
    </w:p>
    <w:p w14:paraId="0AC7BC94">
      <w:pPr>
        <w:adjustRightInd w:val="0"/>
        <w:snapToGrid w:val="0"/>
        <w:spacing w:line="360" w:lineRule="auto"/>
        <w:jc w:val="left"/>
        <w:rPr>
          <w:rFonts w:ascii="仿宋_GB2312" w:hAnsi="宋体" w:eastAsia="仿宋_GB2312"/>
          <w:szCs w:val="21"/>
          <w:highlight w:val="none"/>
          <w:u w:val="single"/>
        </w:rPr>
      </w:pPr>
      <w:r>
        <w:rPr>
          <w:rFonts w:hint="eastAsia" w:ascii="仿宋_GB2312" w:hAnsi="宋体" w:eastAsia="仿宋_GB2312"/>
          <w:szCs w:val="21"/>
          <w:highlight w:val="none"/>
        </w:rPr>
        <w:t>供方完全履行合同义务后，需方或需方的最终用户按照上述政府采购合同文件列明的标准进行验收，验收不合格的，供方需按照第八条第2款的约定承担相应违约责任。</w:t>
      </w:r>
    </w:p>
    <w:p w14:paraId="3D91DAA7">
      <w:pPr>
        <w:adjustRightInd w:val="0"/>
        <w:snapToGrid w:val="0"/>
        <w:spacing w:line="360" w:lineRule="auto"/>
        <w:jc w:val="left"/>
        <w:rPr>
          <w:rFonts w:ascii="黑体" w:hAnsi="宋体" w:eastAsia="黑体"/>
          <w:b/>
          <w:szCs w:val="21"/>
          <w:highlight w:val="none"/>
        </w:rPr>
      </w:pPr>
      <w:bookmarkStart w:id="216" w:name="_Toc4868_WPSOffice_Level2"/>
      <w:r>
        <w:rPr>
          <w:rFonts w:hint="eastAsia" w:ascii="黑体" w:hAnsi="宋体" w:eastAsia="黑体"/>
          <w:b/>
          <w:szCs w:val="21"/>
          <w:highlight w:val="none"/>
        </w:rPr>
        <w:t>八、违约责任</w:t>
      </w:r>
      <w:bookmarkEnd w:id="216"/>
    </w:p>
    <w:p w14:paraId="207FE780">
      <w:pPr>
        <w:adjustRightInd w:val="0"/>
        <w:snapToGrid w:val="0"/>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1.供方逾期供货的，每逾期一天向需方支付逾期供货金额%的违约金，逾期日的，需方有权单方面解除本协议。</w:t>
      </w:r>
    </w:p>
    <w:p w14:paraId="207D11DF">
      <w:pPr>
        <w:adjustRightInd w:val="0"/>
        <w:snapToGrid w:val="0"/>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14:paraId="1E953A3C">
      <w:pPr>
        <w:adjustRightInd w:val="0"/>
        <w:snapToGrid w:val="0"/>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3.需方逾期付款的，每逾期一天向供方支付逾期金额%的违约金，逾期日的，供方有权单方面解除本协议。</w:t>
      </w:r>
    </w:p>
    <w:p w14:paraId="4F6415DD">
      <w:pPr>
        <w:adjustRightInd w:val="0"/>
        <w:snapToGrid w:val="0"/>
        <w:spacing w:line="360" w:lineRule="auto"/>
        <w:jc w:val="left"/>
        <w:rPr>
          <w:rFonts w:ascii="黑体" w:hAnsi="宋体" w:eastAsia="黑体"/>
          <w:b/>
          <w:szCs w:val="21"/>
          <w:highlight w:val="none"/>
        </w:rPr>
      </w:pPr>
      <w:bookmarkStart w:id="217" w:name="_Toc24496_WPSOffice_Level2"/>
      <w:r>
        <w:rPr>
          <w:rFonts w:hint="eastAsia" w:ascii="黑体" w:hAnsi="宋体" w:eastAsia="黑体"/>
          <w:b/>
          <w:szCs w:val="21"/>
          <w:highlight w:val="none"/>
        </w:rPr>
        <w:t>九、争议解决</w:t>
      </w:r>
      <w:bookmarkEnd w:id="217"/>
    </w:p>
    <w:p w14:paraId="7C6AB22D">
      <w:pPr>
        <w:adjustRightInd w:val="0"/>
        <w:snapToGrid w:val="0"/>
        <w:spacing w:line="360" w:lineRule="auto"/>
        <w:jc w:val="left"/>
        <w:rPr>
          <w:rFonts w:ascii="黑体" w:hAnsi="宋体" w:eastAsia="黑体"/>
          <w:b/>
          <w:szCs w:val="21"/>
          <w:highlight w:val="none"/>
        </w:rPr>
      </w:pPr>
      <w:r>
        <w:rPr>
          <w:rFonts w:hint="eastAsia" w:ascii="仿宋_GB2312" w:hAnsi="宋体" w:eastAsia="仿宋_GB2312"/>
          <w:szCs w:val="21"/>
          <w:highlight w:val="none"/>
        </w:rPr>
        <w:t xml:space="preserve">    双方因履行本协议而产生的争议，应友好协商解决，协商不成的，任何一方可向需方所在地的人民法院提起诉讼。</w:t>
      </w:r>
    </w:p>
    <w:p w14:paraId="4C760BB7">
      <w:pPr>
        <w:adjustRightInd w:val="0"/>
        <w:snapToGrid w:val="0"/>
        <w:spacing w:line="360" w:lineRule="auto"/>
        <w:jc w:val="left"/>
        <w:rPr>
          <w:rFonts w:ascii="黑体" w:hAnsi="宋体" w:eastAsia="黑体"/>
          <w:b/>
          <w:szCs w:val="21"/>
          <w:highlight w:val="none"/>
        </w:rPr>
      </w:pPr>
      <w:bookmarkStart w:id="218" w:name="_Toc24974_WPSOffice_Level2"/>
      <w:r>
        <w:rPr>
          <w:rFonts w:hint="eastAsia" w:ascii="黑体" w:hAnsi="宋体" w:eastAsia="黑体"/>
          <w:b/>
          <w:szCs w:val="21"/>
          <w:highlight w:val="none"/>
        </w:rPr>
        <w:t>十、合同生效</w:t>
      </w:r>
      <w:bookmarkEnd w:id="218"/>
    </w:p>
    <w:p w14:paraId="5D16AF7F">
      <w:pPr>
        <w:adjustRightInd w:val="0"/>
        <w:snapToGrid w:val="0"/>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本政府采购合同经双方授权代表签字盖章后生效。</w:t>
      </w:r>
    </w:p>
    <w:p w14:paraId="690806E4">
      <w:pPr>
        <w:adjustRightInd w:val="0"/>
        <w:snapToGrid w:val="0"/>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需方（公章）:                       供方(公章):</w:t>
      </w:r>
    </w:p>
    <w:p w14:paraId="354B8741">
      <w:pPr>
        <w:adjustRightInd w:val="0"/>
        <w:snapToGrid w:val="0"/>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法定代表人或授权代表人(签字):         法定代表人或授权代表人(签字):</w:t>
      </w:r>
    </w:p>
    <w:p w14:paraId="391C6195">
      <w:pPr>
        <w:adjustRightInd w:val="0"/>
        <w:snapToGrid w:val="0"/>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地址：      地址：</w:t>
      </w:r>
    </w:p>
    <w:p w14:paraId="4459A598">
      <w:pPr>
        <w:adjustRightInd w:val="0"/>
        <w:snapToGrid w:val="0"/>
        <w:spacing w:line="360" w:lineRule="auto"/>
        <w:ind w:firstLine="420" w:firstLineChars="200"/>
        <w:rPr>
          <w:rFonts w:ascii="仿宋_GB2312" w:hAnsi="Lucida Sans Unicode" w:eastAsia="仿宋_GB2312" w:cs="Lucida Sans Unicode"/>
          <w:szCs w:val="21"/>
          <w:highlight w:val="none"/>
        </w:rPr>
      </w:pPr>
      <w:r>
        <w:rPr>
          <w:rFonts w:hint="eastAsia" w:ascii="仿宋_GB2312" w:hAnsi="Lucida Sans Unicode" w:eastAsia="仿宋_GB2312" w:cs="Lucida Sans Unicode"/>
          <w:szCs w:val="21"/>
          <w:highlight w:val="none"/>
        </w:rPr>
        <w:t>联系人：    联系人：</w:t>
      </w:r>
    </w:p>
    <w:p w14:paraId="480FABA6">
      <w:pPr>
        <w:adjustRightInd w:val="0"/>
        <w:snapToGrid w:val="0"/>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电话：      电话：</w:t>
      </w:r>
    </w:p>
    <w:p w14:paraId="7DA3EEC1">
      <w:pPr>
        <w:adjustRightInd w:val="0"/>
        <w:snapToGrid w:val="0"/>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传真：      传真：</w:t>
      </w:r>
    </w:p>
    <w:p w14:paraId="24F1807F">
      <w:pPr>
        <w:adjustRightInd w:val="0"/>
        <w:snapToGrid w:val="0"/>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邮编：      邮编：</w:t>
      </w:r>
    </w:p>
    <w:p w14:paraId="19D17F7C">
      <w:pPr>
        <w:adjustRightInd w:val="0"/>
        <w:snapToGrid w:val="0"/>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日期：</w:t>
      </w:r>
      <w:r>
        <w:rPr>
          <w:rFonts w:hint="eastAsia" w:ascii="仿宋_GB2312" w:hAnsi="Lucida Sans Unicode" w:eastAsia="仿宋_GB2312" w:cs="Lucida Sans Unicode"/>
          <w:szCs w:val="21"/>
          <w:highlight w:val="none"/>
          <w:u w:val="single"/>
        </w:rPr>
        <w:t xml:space="preserve">      年      月      日</w:t>
      </w:r>
      <w:r>
        <w:rPr>
          <w:rFonts w:hint="eastAsia" w:ascii="仿宋_GB2312" w:hAnsi="Lucida Sans Unicode" w:eastAsia="仿宋_GB2312" w:cs="Lucida Sans Unicode"/>
          <w:szCs w:val="21"/>
          <w:highlight w:val="none"/>
        </w:rPr>
        <w:t xml:space="preserve">      日期：</w:t>
      </w:r>
      <w:r>
        <w:rPr>
          <w:rFonts w:hint="eastAsia" w:ascii="仿宋_GB2312" w:hAnsi="Lucida Sans Unicode" w:eastAsia="仿宋_GB2312" w:cs="Lucida Sans Unicode"/>
          <w:szCs w:val="21"/>
          <w:highlight w:val="none"/>
          <w:u w:val="single"/>
        </w:rPr>
        <w:t xml:space="preserve">       年      月     日</w:t>
      </w:r>
    </w:p>
    <w:p w14:paraId="2F926A7F">
      <w:pPr>
        <w:widowControl/>
        <w:jc w:val="left"/>
        <w:rPr>
          <w:rFonts w:ascii="仿宋_GB2312" w:hAnsi="仿宋_GB2312" w:eastAsia="仿宋_GB2312" w:cs="仿宋_GB2312"/>
          <w:b/>
          <w:sz w:val="28"/>
          <w:szCs w:val="28"/>
          <w:highlight w:val="none"/>
        </w:rPr>
      </w:pPr>
    </w:p>
    <w:bookmarkEnd w:id="135"/>
    <w:p w14:paraId="5AC27B6B">
      <w:pPr>
        <w:wordWrap w:val="0"/>
        <w:adjustRightInd w:val="0"/>
        <w:snapToGrid w:val="0"/>
        <w:spacing w:line="360" w:lineRule="auto"/>
        <w:jc w:val="right"/>
        <w:rPr>
          <w:rFonts w:ascii="仿宋_GB2312" w:hAnsi="仿宋_GB2312" w:eastAsia="仿宋_GB2312" w:cs="仿宋_GB2312"/>
          <w:szCs w:val="21"/>
          <w:highlight w:val="none"/>
        </w:rPr>
      </w:pPr>
    </w:p>
    <w:p w14:paraId="666D80A6">
      <w:pPr>
        <w:wordWrap w:val="0"/>
        <w:adjustRightInd w:val="0"/>
        <w:snapToGrid w:val="0"/>
        <w:spacing w:line="360" w:lineRule="auto"/>
        <w:jc w:val="right"/>
        <w:rPr>
          <w:rFonts w:ascii="仿宋_GB2312" w:hAnsi="仿宋_GB2312" w:eastAsia="仿宋_GB2312" w:cs="仿宋_GB2312"/>
          <w:szCs w:val="21"/>
          <w:highlight w:val="none"/>
        </w:rPr>
      </w:pPr>
    </w:p>
    <w:sectPr>
      <w:pgSz w:w="11906" w:h="16838"/>
      <w:pgMar w:top="1440" w:right="1803" w:bottom="1440" w:left="1803" w:header="851" w:footer="992" w:gutter="0"/>
      <w:pgNumType w:fmt="decimal"/>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decorative"/>
    <w:pitch w:val="default"/>
    <w:sig w:usb0="00000000" w:usb1="00000000" w:usb2="00000000" w:usb3="00000000" w:csb0="80000000" w:csb1="00000000"/>
  </w:font>
  <w:font w:name="CESI仿宋-GB2312">
    <w:altName w:val="仿宋"/>
    <w:panose1 w:val="02000500000000000000"/>
    <w:charset w:val="86"/>
    <w:family w:val="auto"/>
    <w:pitch w:val="default"/>
    <w:sig w:usb0="00000000" w:usb1="00000000" w:usb2="00000010" w:usb3="00000000" w:csb0="0004000F" w:csb1="00000000"/>
  </w:font>
  <w:font w:name="Lucida Sans Unicode">
    <w:panose1 w:val="020B0602030504020204"/>
    <w:charset w:val="00"/>
    <w:family w:val="swiss"/>
    <w:pitch w:val="default"/>
    <w:sig w:usb0="80001AFF" w:usb1="0000396B" w:usb2="00000000" w:usb3="00000000" w:csb0="200000BF" w:csb1="D7F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汉仪正圆 55简">
    <w:panose1 w:val="00020600040101010101"/>
    <w:charset w:val="86"/>
    <w:family w:val="roman"/>
    <w:pitch w:val="default"/>
    <w:sig w:usb0="A00002BF" w:usb1="0ACF7CFA" w:usb2="00000016" w:usb3="00000000" w:csb0="0004009F" w:csb1="00000000"/>
  </w:font>
  <w:font w:name="仓耳渔阳体 W05">
    <w:panose1 w:val="02020400000000000000"/>
    <w:charset w:val="86"/>
    <w:family w:val="roman"/>
    <w:pitch w:val="default"/>
    <w:sig w:usb0="80000023" w:usb1="08C1045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1559D">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510D9">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C510D9">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CE8BB">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61508A">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761508A">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4F19E">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D6342">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20D6342">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420C153B"/>
    <w:multiLevelType w:val="multilevel"/>
    <w:tmpl w:val="420C153B"/>
    <w:lvl w:ilvl="0" w:tentative="0">
      <w:start w:val="1"/>
      <w:numFmt w:val="decimal"/>
      <w:pStyle w:val="3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7B4156D0"/>
    <w:multiLevelType w:val="singleLevel"/>
    <w:tmpl w:val="7B4156D0"/>
    <w:lvl w:ilvl="0" w:tentative="0">
      <w:start w:val="1"/>
      <w:numFmt w:val="decimal"/>
      <w:suff w:val="nothing"/>
      <w:lvlText w:val="（%1）"/>
      <w:lvlJc w:val="left"/>
    </w:lvl>
  </w:abstractNum>
  <w:num w:numId="1">
    <w:abstractNumId w:val="5"/>
  </w:num>
  <w:num w:numId="2">
    <w:abstractNumId w:val="0"/>
  </w:num>
  <w:num w:numId="3">
    <w:abstractNumId w:val="2"/>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4MzgxNDRhNWU0MDI4Yjc0MjVlMDdiYjU4ZTE2MjkifQ=="/>
  </w:docVars>
  <w:rsids>
    <w:rsidRoot w:val="35AB3B2B"/>
    <w:rsid w:val="00001D20"/>
    <w:rsid w:val="0000641B"/>
    <w:rsid w:val="00007440"/>
    <w:rsid w:val="00017AF4"/>
    <w:rsid w:val="00024251"/>
    <w:rsid w:val="000341B1"/>
    <w:rsid w:val="00051172"/>
    <w:rsid w:val="00056F1E"/>
    <w:rsid w:val="000577D5"/>
    <w:rsid w:val="00062FCE"/>
    <w:rsid w:val="000730A7"/>
    <w:rsid w:val="00080F44"/>
    <w:rsid w:val="00084D3F"/>
    <w:rsid w:val="00092BC6"/>
    <w:rsid w:val="000A696E"/>
    <w:rsid w:val="000B6FF4"/>
    <w:rsid w:val="000C3A16"/>
    <w:rsid w:val="000C45C0"/>
    <w:rsid w:val="000D2859"/>
    <w:rsid w:val="000E2E67"/>
    <w:rsid w:val="000E663A"/>
    <w:rsid w:val="000F0A3D"/>
    <w:rsid w:val="001006F2"/>
    <w:rsid w:val="00102A03"/>
    <w:rsid w:val="00112D2F"/>
    <w:rsid w:val="0011622C"/>
    <w:rsid w:val="00125079"/>
    <w:rsid w:val="00153E3D"/>
    <w:rsid w:val="00154309"/>
    <w:rsid w:val="00163B9A"/>
    <w:rsid w:val="00170000"/>
    <w:rsid w:val="001711BB"/>
    <w:rsid w:val="00171212"/>
    <w:rsid w:val="001A10E9"/>
    <w:rsid w:val="001B28CD"/>
    <w:rsid w:val="001C6199"/>
    <w:rsid w:val="001D6499"/>
    <w:rsid w:val="001E32C3"/>
    <w:rsid w:val="001E69F3"/>
    <w:rsid w:val="001F2B1F"/>
    <w:rsid w:val="00201D14"/>
    <w:rsid w:val="002220C1"/>
    <w:rsid w:val="00223C9B"/>
    <w:rsid w:val="00237843"/>
    <w:rsid w:val="00250B65"/>
    <w:rsid w:val="00254A05"/>
    <w:rsid w:val="00275045"/>
    <w:rsid w:val="00285E04"/>
    <w:rsid w:val="00297998"/>
    <w:rsid w:val="002A262E"/>
    <w:rsid w:val="002B2B54"/>
    <w:rsid w:val="002C79A6"/>
    <w:rsid w:val="002D095A"/>
    <w:rsid w:val="003000ED"/>
    <w:rsid w:val="00302A71"/>
    <w:rsid w:val="003216E0"/>
    <w:rsid w:val="00333267"/>
    <w:rsid w:val="00347D42"/>
    <w:rsid w:val="00362E10"/>
    <w:rsid w:val="003879AD"/>
    <w:rsid w:val="00393C8D"/>
    <w:rsid w:val="00396190"/>
    <w:rsid w:val="003A0A83"/>
    <w:rsid w:val="003A0C5B"/>
    <w:rsid w:val="003B3DB5"/>
    <w:rsid w:val="003B3F78"/>
    <w:rsid w:val="003C2E8F"/>
    <w:rsid w:val="003C32AC"/>
    <w:rsid w:val="003C63A6"/>
    <w:rsid w:val="003C7F66"/>
    <w:rsid w:val="003D27FC"/>
    <w:rsid w:val="003E2902"/>
    <w:rsid w:val="003F38B1"/>
    <w:rsid w:val="00403226"/>
    <w:rsid w:val="0042221A"/>
    <w:rsid w:val="00425155"/>
    <w:rsid w:val="00426C65"/>
    <w:rsid w:val="00440750"/>
    <w:rsid w:val="00442823"/>
    <w:rsid w:val="0045483E"/>
    <w:rsid w:val="00460499"/>
    <w:rsid w:val="00465DC4"/>
    <w:rsid w:val="0048013C"/>
    <w:rsid w:val="00481BAD"/>
    <w:rsid w:val="004838DC"/>
    <w:rsid w:val="00496012"/>
    <w:rsid w:val="0049745C"/>
    <w:rsid w:val="004A1A92"/>
    <w:rsid w:val="004A1D8B"/>
    <w:rsid w:val="004C5563"/>
    <w:rsid w:val="004E3769"/>
    <w:rsid w:val="004E4BAC"/>
    <w:rsid w:val="005018C5"/>
    <w:rsid w:val="00502E90"/>
    <w:rsid w:val="00513444"/>
    <w:rsid w:val="005227FD"/>
    <w:rsid w:val="005448AD"/>
    <w:rsid w:val="00552A48"/>
    <w:rsid w:val="0055604D"/>
    <w:rsid w:val="0055608C"/>
    <w:rsid w:val="0056074F"/>
    <w:rsid w:val="00566384"/>
    <w:rsid w:val="005756BA"/>
    <w:rsid w:val="00575A00"/>
    <w:rsid w:val="00575F8E"/>
    <w:rsid w:val="00581FD9"/>
    <w:rsid w:val="00584C97"/>
    <w:rsid w:val="005B7018"/>
    <w:rsid w:val="005C11FC"/>
    <w:rsid w:val="005D49FC"/>
    <w:rsid w:val="005D523F"/>
    <w:rsid w:val="005E4A02"/>
    <w:rsid w:val="005F2452"/>
    <w:rsid w:val="005F3121"/>
    <w:rsid w:val="006072BB"/>
    <w:rsid w:val="00613AD2"/>
    <w:rsid w:val="0062157E"/>
    <w:rsid w:val="006279B9"/>
    <w:rsid w:val="006314BF"/>
    <w:rsid w:val="00633CA8"/>
    <w:rsid w:val="00635F97"/>
    <w:rsid w:val="00636D14"/>
    <w:rsid w:val="00640136"/>
    <w:rsid w:val="0064074B"/>
    <w:rsid w:val="00642EAC"/>
    <w:rsid w:val="006546F2"/>
    <w:rsid w:val="00684C44"/>
    <w:rsid w:val="0069059A"/>
    <w:rsid w:val="0069767F"/>
    <w:rsid w:val="006C78CF"/>
    <w:rsid w:val="006D4E40"/>
    <w:rsid w:val="006D5B4F"/>
    <w:rsid w:val="006F5C69"/>
    <w:rsid w:val="0070077B"/>
    <w:rsid w:val="00741475"/>
    <w:rsid w:val="00764EE8"/>
    <w:rsid w:val="00784140"/>
    <w:rsid w:val="007C2CCC"/>
    <w:rsid w:val="007D0A2A"/>
    <w:rsid w:val="007F14E4"/>
    <w:rsid w:val="007F1855"/>
    <w:rsid w:val="007F18A5"/>
    <w:rsid w:val="007F315A"/>
    <w:rsid w:val="007F5AA0"/>
    <w:rsid w:val="007F5AC9"/>
    <w:rsid w:val="007F774A"/>
    <w:rsid w:val="00803A51"/>
    <w:rsid w:val="0085543B"/>
    <w:rsid w:val="00876A74"/>
    <w:rsid w:val="00885FE6"/>
    <w:rsid w:val="008A07F8"/>
    <w:rsid w:val="008D1E72"/>
    <w:rsid w:val="008D297F"/>
    <w:rsid w:val="008D2B28"/>
    <w:rsid w:val="008D32DE"/>
    <w:rsid w:val="008E1F6C"/>
    <w:rsid w:val="008E20CD"/>
    <w:rsid w:val="008E37AC"/>
    <w:rsid w:val="008E5B7A"/>
    <w:rsid w:val="008F249C"/>
    <w:rsid w:val="008F4A8F"/>
    <w:rsid w:val="008F6E80"/>
    <w:rsid w:val="008F7CA4"/>
    <w:rsid w:val="00900E6A"/>
    <w:rsid w:val="00931C17"/>
    <w:rsid w:val="00936C49"/>
    <w:rsid w:val="00944572"/>
    <w:rsid w:val="00946992"/>
    <w:rsid w:val="0094701F"/>
    <w:rsid w:val="00953227"/>
    <w:rsid w:val="009740DF"/>
    <w:rsid w:val="0098744A"/>
    <w:rsid w:val="00987F43"/>
    <w:rsid w:val="00994CC8"/>
    <w:rsid w:val="009A3A1B"/>
    <w:rsid w:val="009A5F69"/>
    <w:rsid w:val="009A70BD"/>
    <w:rsid w:val="009E428A"/>
    <w:rsid w:val="009F4690"/>
    <w:rsid w:val="00A05D3C"/>
    <w:rsid w:val="00A155F7"/>
    <w:rsid w:val="00A20495"/>
    <w:rsid w:val="00A237C2"/>
    <w:rsid w:val="00A2757B"/>
    <w:rsid w:val="00A27ED3"/>
    <w:rsid w:val="00A30936"/>
    <w:rsid w:val="00A413A6"/>
    <w:rsid w:val="00A429CD"/>
    <w:rsid w:val="00A6193E"/>
    <w:rsid w:val="00A82127"/>
    <w:rsid w:val="00AA4459"/>
    <w:rsid w:val="00AB297E"/>
    <w:rsid w:val="00AC4735"/>
    <w:rsid w:val="00AC4F4E"/>
    <w:rsid w:val="00AD58F8"/>
    <w:rsid w:val="00AE6103"/>
    <w:rsid w:val="00AF702F"/>
    <w:rsid w:val="00B34597"/>
    <w:rsid w:val="00B34B5B"/>
    <w:rsid w:val="00B35BD1"/>
    <w:rsid w:val="00B45EAC"/>
    <w:rsid w:val="00B47161"/>
    <w:rsid w:val="00B47A77"/>
    <w:rsid w:val="00B63443"/>
    <w:rsid w:val="00B73DD6"/>
    <w:rsid w:val="00B82712"/>
    <w:rsid w:val="00BA7264"/>
    <w:rsid w:val="00BA7453"/>
    <w:rsid w:val="00BB1D83"/>
    <w:rsid w:val="00BB241E"/>
    <w:rsid w:val="00BB5E97"/>
    <w:rsid w:val="00BB6AEE"/>
    <w:rsid w:val="00BC22DA"/>
    <w:rsid w:val="00BD03EB"/>
    <w:rsid w:val="00BF2574"/>
    <w:rsid w:val="00BF4409"/>
    <w:rsid w:val="00BF5725"/>
    <w:rsid w:val="00C041B7"/>
    <w:rsid w:val="00C160E3"/>
    <w:rsid w:val="00C16AB5"/>
    <w:rsid w:val="00C25539"/>
    <w:rsid w:val="00C2639B"/>
    <w:rsid w:val="00C65295"/>
    <w:rsid w:val="00C66946"/>
    <w:rsid w:val="00C9111A"/>
    <w:rsid w:val="00C9148F"/>
    <w:rsid w:val="00CA7336"/>
    <w:rsid w:val="00CC7443"/>
    <w:rsid w:val="00CF06D6"/>
    <w:rsid w:val="00CF77F2"/>
    <w:rsid w:val="00D01EB5"/>
    <w:rsid w:val="00D20DC8"/>
    <w:rsid w:val="00D249CE"/>
    <w:rsid w:val="00D31C69"/>
    <w:rsid w:val="00D33D22"/>
    <w:rsid w:val="00D34A65"/>
    <w:rsid w:val="00D411F2"/>
    <w:rsid w:val="00D519BD"/>
    <w:rsid w:val="00D52014"/>
    <w:rsid w:val="00D602FB"/>
    <w:rsid w:val="00D60B11"/>
    <w:rsid w:val="00D70A03"/>
    <w:rsid w:val="00D81F13"/>
    <w:rsid w:val="00D8435D"/>
    <w:rsid w:val="00D87717"/>
    <w:rsid w:val="00D95734"/>
    <w:rsid w:val="00DA4744"/>
    <w:rsid w:val="00DB10A5"/>
    <w:rsid w:val="00DB41F3"/>
    <w:rsid w:val="00DD084B"/>
    <w:rsid w:val="00DE76CC"/>
    <w:rsid w:val="00E01590"/>
    <w:rsid w:val="00E0524F"/>
    <w:rsid w:val="00E13885"/>
    <w:rsid w:val="00E4425F"/>
    <w:rsid w:val="00E83E68"/>
    <w:rsid w:val="00E96DA4"/>
    <w:rsid w:val="00EA6FE2"/>
    <w:rsid w:val="00EB5386"/>
    <w:rsid w:val="00ED617D"/>
    <w:rsid w:val="00EE68FA"/>
    <w:rsid w:val="00EF29D6"/>
    <w:rsid w:val="00F05317"/>
    <w:rsid w:val="00F054E3"/>
    <w:rsid w:val="00F05EBD"/>
    <w:rsid w:val="00F12BEA"/>
    <w:rsid w:val="00F16439"/>
    <w:rsid w:val="00F16FF4"/>
    <w:rsid w:val="00F3061C"/>
    <w:rsid w:val="00F31388"/>
    <w:rsid w:val="00F44C10"/>
    <w:rsid w:val="00F5200B"/>
    <w:rsid w:val="00F61503"/>
    <w:rsid w:val="00F64DEA"/>
    <w:rsid w:val="00F67C2D"/>
    <w:rsid w:val="00F7590E"/>
    <w:rsid w:val="00F94824"/>
    <w:rsid w:val="00F95A7E"/>
    <w:rsid w:val="00FC15F9"/>
    <w:rsid w:val="00FC6CD4"/>
    <w:rsid w:val="00FC7FD4"/>
    <w:rsid w:val="00FD57C2"/>
    <w:rsid w:val="00FF2C4E"/>
    <w:rsid w:val="00FF75E6"/>
    <w:rsid w:val="01007E42"/>
    <w:rsid w:val="010C29B1"/>
    <w:rsid w:val="01275D20"/>
    <w:rsid w:val="017734C4"/>
    <w:rsid w:val="01864D83"/>
    <w:rsid w:val="019A5532"/>
    <w:rsid w:val="01F376F8"/>
    <w:rsid w:val="02072A78"/>
    <w:rsid w:val="029E7AD0"/>
    <w:rsid w:val="02A16E70"/>
    <w:rsid w:val="02B76829"/>
    <w:rsid w:val="02F545EC"/>
    <w:rsid w:val="02FA30D3"/>
    <w:rsid w:val="02FE619A"/>
    <w:rsid w:val="03090322"/>
    <w:rsid w:val="032759B1"/>
    <w:rsid w:val="033D2025"/>
    <w:rsid w:val="036F159C"/>
    <w:rsid w:val="03A07AD7"/>
    <w:rsid w:val="03EC73DD"/>
    <w:rsid w:val="044F4E1E"/>
    <w:rsid w:val="049D565A"/>
    <w:rsid w:val="04AC72EC"/>
    <w:rsid w:val="05190704"/>
    <w:rsid w:val="051952DF"/>
    <w:rsid w:val="057B7AFF"/>
    <w:rsid w:val="0580226C"/>
    <w:rsid w:val="059B2E14"/>
    <w:rsid w:val="05AA531D"/>
    <w:rsid w:val="05CD3179"/>
    <w:rsid w:val="05D067D9"/>
    <w:rsid w:val="05FE190F"/>
    <w:rsid w:val="06306B73"/>
    <w:rsid w:val="067420BC"/>
    <w:rsid w:val="06750C66"/>
    <w:rsid w:val="06DB7470"/>
    <w:rsid w:val="06EF58D3"/>
    <w:rsid w:val="07026F93"/>
    <w:rsid w:val="07116147"/>
    <w:rsid w:val="072440CC"/>
    <w:rsid w:val="075E76FE"/>
    <w:rsid w:val="079B0BC0"/>
    <w:rsid w:val="07B34DB3"/>
    <w:rsid w:val="084226CA"/>
    <w:rsid w:val="0855720F"/>
    <w:rsid w:val="085B4F44"/>
    <w:rsid w:val="088D5F5C"/>
    <w:rsid w:val="08A26242"/>
    <w:rsid w:val="08BA6A96"/>
    <w:rsid w:val="0941245A"/>
    <w:rsid w:val="094C565A"/>
    <w:rsid w:val="096D5AA7"/>
    <w:rsid w:val="09806D23"/>
    <w:rsid w:val="0997077C"/>
    <w:rsid w:val="09BC7504"/>
    <w:rsid w:val="09FD11BF"/>
    <w:rsid w:val="0A13499B"/>
    <w:rsid w:val="0A260FC3"/>
    <w:rsid w:val="0A2B6A3F"/>
    <w:rsid w:val="0A643AC5"/>
    <w:rsid w:val="0AB823C4"/>
    <w:rsid w:val="0ACA4546"/>
    <w:rsid w:val="0AD54809"/>
    <w:rsid w:val="0B14682F"/>
    <w:rsid w:val="0B825441"/>
    <w:rsid w:val="0BA525D8"/>
    <w:rsid w:val="0BD50CE3"/>
    <w:rsid w:val="0BE752B4"/>
    <w:rsid w:val="0BF55B92"/>
    <w:rsid w:val="0C2F6006"/>
    <w:rsid w:val="0C426CB3"/>
    <w:rsid w:val="0C5056AF"/>
    <w:rsid w:val="0C5B37C6"/>
    <w:rsid w:val="0C602928"/>
    <w:rsid w:val="0C8352C9"/>
    <w:rsid w:val="0C88726E"/>
    <w:rsid w:val="0CCB7B51"/>
    <w:rsid w:val="0CE866DD"/>
    <w:rsid w:val="0D416E49"/>
    <w:rsid w:val="0D5B2BA8"/>
    <w:rsid w:val="0D8F1B47"/>
    <w:rsid w:val="0DA0360B"/>
    <w:rsid w:val="0DA47700"/>
    <w:rsid w:val="0DB55C17"/>
    <w:rsid w:val="0DC134A7"/>
    <w:rsid w:val="0E4D03C4"/>
    <w:rsid w:val="0E512BF8"/>
    <w:rsid w:val="0EF37672"/>
    <w:rsid w:val="0EF46240"/>
    <w:rsid w:val="0F1964F3"/>
    <w:rsid w:val="0F465E03"/>
    <w:rsid w:val="0F5002B6"/>
    <w:rsid w:val="0F5C1D51"/>
    <w:rsid w:val="0F620FFF"/>
    <w:rsid w:val="0F681E22"/>
    <w:rsid w:val="0F6C20F8"/>
    <w:rsid w:val="0F9262E5"/>
    <w:rsid w:val="0FA77FBF"/>
    <w:rsid w:val="0FEE60A0"/>
    <w:rsid w:val="1000028B"/>
    <w:rsid w:val="100B5B75"/>
    <w:rsid w:val="10390CED"/>
    <w:rsid w:val="105A290D"/>
    <w:rsid w:val="10797991"/>
    <w:rsid w:val="108D7FEC"/>
    <w:rsid w:val="10A4789A"/>
    <w:rsid w:val="10C34A85"/>
    <w:rsid w:val="10EB0A61"/>
    <w:rsid w:val="10F96CD3"/>
    <w:rsid w:val="110662B7"/>
    <w:rsid w:val="110D477C"/>
    <w:rsid w:val="111125C9"/>
    <w:rsid w:val="11230728"/>
    <w:rsid w:val="114317C8"/>
    <w:rsid w:val="11504EEC"/>
    <w:rsid w:val="117E3EBF"/>
    <w:rsid w:val="11921F79"/>
    <w:rsid w:val="11A63895"/>
    <w:rsid w:val="11AA0E33"/>
    <w:rsid w:val="11D465DE"/>
    <w:rsid w:val="11DB026D"/>
    <w:rsid w:val="11F35E10"/>
    <w:rsid w:val="121E003E"/>
    <w:rsid w:val="123238F4"/>
    <w:rsid w:val="124E6914"/>
    <w:rsid w:val="128276A4"/>
    <w:rsid w:val="12871737"/>
    <w:rsid w:val="128F2D41"/>
    <w:rsid w:val="12B45137"/>
    <w:rsid w:val="12D84CD4"/>
    <w:rsid w:val="12F51579"/>
    <w:rsid w:val="12FD7CCA"/>
    <w:rsid w:val="13042B7A"/>
    <w:rsid w:val="13167841"/>
    <w:rsid w:val="131909C4"/>
    <w:rsid w:val="131F2662"/>
    <w:rsid w:val="13543E86"/>
    <w:rsid w:val="137139DD"/>
    <w:rsid w:val="13B47F15"/>
    <w:rsid w:val="13C139AF"/>
    <w:rsid w:val="13E01C4A"/>
    <w:rsid w:val="14011AE1"/>
    <w:rsid w:val="14333776"/>
    <w:rsid w:val="144E16AB"/>
    <w:rsid w:val="144F6715"/>
    <w:rsid w:val="147A16BB"/>
    <w:rsid w:val="147F6DE6"/>
    <w:rsid w:val="149C206F"/>
    <w:rsid w:val="14AA5797"/>
    <w:rsid w:val="14FC2095"/>
    <w:rsid w:val="154D743D"/>
    <w:rsid w:val="15667555"/>
    <w:rsid w:val="157E7491"/>
    <w:rsid w:val="158D492B"/>
    <w:rsid w:val="15A97268"/>
    <w:rsid w:val="15CF1DD7"/>
    <w:rsid w:val="15E224A7"/>
    <w:rsid w:val="160C07B5"/>
    <w:rsid w:val="160C3F7A"/>
    <w:rsid w:val="16150220"/>
    <w:rsid w:val="16397A1B"/>
    <w:rsid w:val="164342FA"/>
    <w:rsid w:val="165351E7"/>
    <w:rsid w:val="165770B0"/>
    <w:rsid w:val="16A22BEB"/>
    <w:rsid w:val="16CB645F"/>
    <w:rsid w:val="16E11B7C"/>
    <w:rsid w:val="171820A2"/>
    <w:rsid w:val="171877C6"/>
    <w:rsid w:val="17392849"/>
    <w:rsid w:val="173C5528"/>
    <w:rsid w:val="17571001"/>
    <w:rsid w:val="17647109"/>
    <w:rsid w:val="17707BBF"/>
    <w:rsid w:val="177572AC"/>
    <w:rsid w:val="17776970"/>
    <w:rsid w:val="179E2891"/>
    <w:rsid w:val="179E6119"/>
    <w:rsid w:val="17BA1FA3"/>
    <w:rsid w:val="17CB05D4"/>
    <w:rsid w:val="17CF624F"/>
    <w:rsid w:val="181270D8"/>
    <w:rsid w:val="183A7AB3"/>
    <w:rsid w:val="18402742"/>
    <w:rsid w:val="185C4B83"/>
    <w:rsid w:val="18A20C51"/>
    <w:rsid w:val="18C80336"/>
    <w:rsid w:val="190C0B53"/>
    <w:rsid w:val="19962C12"/>
    <w:rsid w:val="19AE3FA6"/>
    <w:rsid w:val="1AC3684A"/>
    <w:rsid w:val="1ACA77FB"/>
    <w:rsid w:val="1ACC5BF8"/>
    <w:rsid w:val="1AD774CB"/>
    <w:rsid w:val="1AE92FD5"/>
    <w:rsid w:val="1B1E67F8"/>
    <w:rsid w:val="1B200CF6"/>
    <w:rsid w:val="1B2A7529"/>
    <w:rsid w:val="1B390BDC"/>
    <w:rsid w:val="1B4E55E8"/>
    <w:rsid w:val="1B8E7170"/>
    <w:rsid w:val="1BBD111D"/>
    <w:rsid w:val="1BE0443F"/>
    <w:rsid w:val="1BED2887"/>
    <w:rsid w:val="1C471722"/>
    <w:rsid w:val="1C5C588F"/>
    <w:rsid w:val="1C983F97"/>
    <w:rsid w:val="1CB1569A"/>
    <w:rsid w:val="1CB313F6"/>
    <w:rsid w:val="1CEF0D6A"/>
    <w:rsid w:val="1CFB6B14"/>
    <w:rsid w:val="1D3902C7"/>
    <w:rsid w:val="1D3C45B0"/>
    <w:rsid w:val="1D4028B0"/>
    <w:rsid w:val="1D613CFF"/>
    <w:rsid w:val="1E00462C"/>
    <w:rsid w:val="1E1C5E73"/>
    <w:rsid w:val="1E3D5BFF"/>
    <w:rsid w:val="1E3F5B0A"/>
    <w:rsid w:val="1E402DD2"/>
    <w:rsid w:val="1E462655"/>
    <w:rsid w:val="1E5B585E"/>
    <w:rsid w:val="1E703E54"/>
    <w:rsid w:val="1EA0459D"/>
    <w:rsid w:val="1EB21D4C"/>
    <w:rsid w:val="1ECC5D06"/>
    <w:rsid w:val="1ED42809"/>
    <w:rsid w:val="1EEF0477"/>
    <w:rsid w:val="1EF26162"/>
    <w:rsid w:val="1F6457D9"/>
    <w:rsid w:val="1F64740B"/>
    <w:rsid w:val="1F6A2CF4"/>
    <w:rsid w:val="1F9F2549"/>
    <w:rsid w:val="1FCC5382"/>
    <w:rsid w:val="1FD86B10"/>
    <w:rsid w:val="1FFD6FC8"/>
    <w:rsid w:val="201221D2"/>
    <w:rsid w:val="202279CC"/>
    <w:rsid w:val="20441B19"/>
    <w:rsid w:val="20663493"/>
    <w:rsid w:val="2069018D"/>
    <w:rsid w:val="2078256A"/>
    <w:rsid w:val="20A0219D"/>
    <w:rsid w:val="20AB38D2"/>
    <w:rsid w:val="20B60991"/>
    <w:rsid w:val="20B87A68"/>
    <w:rsid w:val="20BF45FE"/>
    <w:rsid w:val="20C134D9"/>
    <w:rsid w:val="20C70459"/>
    <w:rsid w:val="2102069D"/>
    <w:rsid w:val="2106288F"/>
    <w:rsid w:val="21082292"/>
    <w:rsid w:val="21A62453"/>
    <w:rsid w:val="21C9221A"/>
    <w:rsid w:val="22160B82"/>
    <w:rsid w:val="228952D6"/>
    <w:rsid w:val="2297314D"/>
    <w:rsid w:val="229F23A9"/>
    <w:rsid w:val="22A279E3"/>
    <w:rsid w:val="22BA2B41"/>
    <w:rsid w:val="22D26F9A"/>
    <w:rsid w:val="22F24891"/>
    <w:rsid w:val="233C7E85"/>
    <w:rsid w:val="23AF69F1"/>
    <w:rsid w:val="23B12896"/>
    <w:rsid w:val="23C959D7"/>
    <w:rsid w:val="23CB0902"/>
    <w:rsid w:val="23E11A3F"/>
    <w:rsid w:val="23F316BB"/>
    <w:rsid w:val="24763848"/>
    <w:rsid w:val="247C12B5"/>
    <w:rsid w:val="24827E18"/>
    <w:rsid w:val="24963225"/>
    <w:rsid w:val="24C31569"/>
    <w:rsid w:val="24C9231F"/>
    <w:rsid w:val="24D52D8A"/>
    <w:rsid w:val="24F902B6"/>
    <w:rsid w:val="25377C12"/>
    <w:rsid w:val="25752CBA"/>
    <w:rsid w:val="25902E9C"/>
    <w:rsid w:val="25920DBD"/>
    <w:rsid w:val="25A26CB4"/>
    <w:rsid w:val="25B0273C"/>
    <w:rsid w:val="25D45C3E"/>
    <w:rsid w:val="25DD61F7"/>
    <w:rsid w:val="25E81861"/>
    <w:rsid w:val="26034EF6"/>
    <w:rsid w:val="260E6047"/>
    <w:rsid w:val="263D5C2C"/>
    <w:rsid w:val="266235BB"/>
    <w:rsid w:val="2682292E"/>
    <w:rsid w:val="26AF716B"/>
    <w:rsid w:val="26B57F3A"/>
    <w:rsid w:val="26E76D98"/>
    <w:rsid w:val="27126E5B"/>
    <w:rsid w:val="27437FDF"/>
    <w:rsid w:val="275B4E31"/>
    <w:rsid w:val="276E7580"/>
    <w:rsid w:val="279E1806"/>
    <w:rsid w:val="279F27E3"/>
    <w:rsid w:val="27C40F6B"/>
    <w:rsid w:val="28073099"/>
    <w:rsid w:val="281E11E4"/>
    <w:rsid w:val="28907C53"/>
    <w:rsid w:val="28B92147"/>
    <w:rsid w:val="28E318D4"/>
    <w:rsid w:val="28E53EDE"/>
    <w:rsid w:val="29304700"/>
    <w:rsid w:val="293624BD"/>
    <w:rsid w:val="294D49C5"/>
    <w:rsid w:val="296231D6"/>
    <w:rsid w:val="29B616C2"/>
    <w:rsid w:val="29BA0A21"/>
    <w:rsid w:val="29BB2399"/>
    <w:rsid w:val="2A19597B"/>
    <w:rsid w:val="2A23324E"/>
    <w:rsid w:val="2A3B245A"/>
    <w:rsid w:val="2A6C2D68"/>
    <w:rsid w:val="2A6F0AFC"/>
    <w:rsid w:val="2A7439F6"/>
    <w:rsid w:val="2ACE0C31"/>
    <w:rsid w:val="2AFD4EC5"/>
    <w:rsid w:val="2AFF1738"/>
    <w:rsid w:val="2B046437"/>
    <w:rsid w:val="2B1B420B"/>
    <w:rsid w:val="2B376F2C"/>
    <w:rsid w:val="2B417276"/>
    <w:rsid w:val="2B5A5895"/>
    <w:rsid w:val="2B611405"/>
    <w:rsid w:val="2B954A46"/>
    <w:rsid w:val="2C765025"/>
    <w:rsid w:val="2C852F06"/>
    <w:rsid w:val="2C981CCD"/>
    <w:rsid w:val="2C9F53AF"/>
    <w:rsid w:val="2CBA641B"/>
    <w:rsid w:val="2D040C32"/>
    <w:rsid w:val="2D0757A6"/>
    <w:rsid w:val="2D982E0B"/>
    <w:rsid w:val="2DA24F40"/>
    <w:rsid w:val="2DB53B3B"/>
    <w:rsid w:val="2DCB5CD4"/>
    <w:rsid w:val="2DCC44FF"/>
    <w:rsid w:val="2E072654"/>
    <w:rsid w:val="2E3D32FC"/>
    <w:rsid w:val="2E5E1319"/>
    <w:rsid w:val="2E6F38EF"/>
    <w:rsid w:val="2EC24EAE"/>
    <w:rsid w:val="2F296508"/>
    <w:rsid w:val="2F47109C"/>
    <w:rsid w:val="2F4B2213"/>
    <w:rsid w:val="2F757F47"/>
    <w:rsid w:val="2F8868AA"/>
    <w:rsid w:val="2F8B4DEA"/>
    <w:rsid w:val="2F904D84"/>
    <w:rsid w:val="2F9075F6"/>
    <w:rsid w:val="2F965A58"/>
    <w:rsid w:val="2F9A594D"/>
    <w:rsid w:val="2FF00E57"/>
    <w:rsid w:val="2FF3519E"/>
    <w:rsid w:val="30303517"/>
    <w:rsid w:val="307B4A76"/>
    <w:rsid w:val="3086432B"/>
    <w:rsid w:val="308E13FA"/>
    <w:rsid w:val="311E4999"/>
    <w:rsid w:val="312573D2"/>
    <w:rsid w:val="31300A9C"/>
    <w:rsid w:val="313279B0"/>
    <w:rsid w:val="31785EB2"/>
    <w:rsid w:val="317F3D7D"/>
    <w:rsid w:val="31960D20"/>
    <w:rsid w:val="31A435DE"/>
    <w:rsid w:val="31CD0C24"/>
    <w:rsid w:val="31F0559B"/>
    <w:rsid w:val="31FF60CF"/>
    <w:rsid w:val="322963D4"/>
    <w:rsid w:val="32490EF5"/>
    <w:rsid w:val="324E528F"/>
    <w:rsid w:val="32642296"/>
    <w:rsid w:val="326B085A"/>
    <w:rsid w:val="32A01606"/>
    <w:rsid w:val="32C94A9C"/>
    <w:rsid w:val="32D040EC"/>
    <w:rsid w:val="32D93D68"/>
    <w:rsid w:val="32E120A3"/>
    <w:rsid w:val="33092D4F"/>
    <w:rsid w:val="332D454F"/>
    <w:rsid w:val="33426DD3"/>
    <w:rsid w:val="334E1463"/>
    <w:rsid w:val="339165C1"/>
    <w:rsid w:val="33C85644"/>
    <w:rsid w:val="33CA6135"/>
    <w:rsid w:val="34397C42"/>
    <w:rsid w:val="345B4E91"/>
    <w:rsid w:val="348E3F5F"/>
    <w:rsid w:val="34A07D70"/>
    <w:rsid w:val="34AE125F"/>
    <w:rsid w:val="34D84426"/>
    <w:rsid w:val="34D85063"/>
    <w:rsid w:val="352548D7"/>
    <w:rsid w:val="352A70A8"/>
    <w:rsid w:val="359B5E22"/>
    <w:rsid w:val="359C1AAB"/>
    <w:rsid w:val="35A63D95"/>
    <w:rsid w:val="35AB3B2B"/>
    <w:rsid w:val="35B11597"/>
    <w:rsid w:val="35B27244"/>
    <w:rsid w:val="360B3E62"/>
    <w:rsid w:val="364970DE"/>
    <w:rsid w:val="364E1FAC"/>
    <w:rsid w:val="36503AF9"/>
    <w:rsid w:val="36673EBC"/>
    <w:rsid w:val="366C02C0"/>
    <w:rsid w:val="367F29FE"/>
    <w:rsid w:val="36C24DA9"/>
    <w:rsid w:val="36C26B8E"/>
    <w:rsid w:val="36E41E01"/>
    <w:rsid w:val="36FA7861"/>
    <w:rsid w:val="3716362D"/>
    <w:rsid w:val="3744619F"/>
    <w:rsid w:val="374E03A8"/>
    <w:rsid w:val="375F48B5"/>
    <w:rsid w:val="37797AAB"/>
    <w:rsid w:val="37965565"/>
    <w:rsid w:val="37FF2879"/>
    <w:rsid w:val="38683E4F"/>
    <w:rsid w:val="38710E3F"/>
    <w:rsid w:val="389649C5"/>
    <w:rsid w:val="38FE3F21"/>
    <w:rsid w:val="391477D5"/>
    <w:rsid w:val="3971655D"/>
    <w:rsid w:val="398A3075"/>
    <w:rsid w:val="39BA1ADC"/>
    <w:rsid w:val="39F40A57"/>
    <w:rsid w:val="3A735F50"/>
    <w:rsid w:val="3A8D08BE"/>
    <w:rsid w:val="3AE356EC"/>
    <w:rsid w:val="3AE83416"/>
    <w:rsid w:val="3AE84F21"/>
    <w:rsid w:val="3B1E1277"/>
    <w:rsid w:val="3B241639"/>
    <w:rsid w:val="3B2958E9"/>
    <w:rsid w:val="3B3038FD"/>
    <w:rsid w:val="3B340B10"/>
    <w:rsid w:val="3B4342F2"/>
    <w:rsid w:val="3B705907"/>
    <w:rsid w:val="3BAC54A0"/>
    <w:rsid w:val="3BB450D2"/>
    <w:rsid w:val="3BB51625"/>
    <w:rsid w:val="3BB83A55"/>
    <w:rsid w:val="3BC540CC"/>
    <w:rsid w:val="3C016259"/>
    <w:rsid w:val="3C05702B"/>
    <w:rsid w:val="3C70334F"/>
    <w:rsid w:val="3C797D13"/>
    <w:rsid w:val="3C806348"/>
    <w:rsid w:val="3CD2615F"/>
    <w:rsid w:val="3D11205B"/>
    <w:rsid w:val="3D3D55B3"/>
    <w:rsid w:val="3D50398D"/>
    <w:rsid w:val="3D5619DA"/>
    <w:rsid w:val="3D5B6EE5"/>
    <w:rsid w:val="3D604ED5"/>
    <w:rsid w:val="3DE25DB3"/>
    <w:rsid w:val="3DE6670E"/>
    <w:rsid w:val="3E18333B"/>
    <w:rsid w:val="3E1B54E8"/>
    <w:rsid w:val="3E7A463F"/>
    <w:rsid w:val="3E925B12"/>
    <w:rsid w:val="3EFB0FE0"/>
    <w:rsid w:val="3F0128C7"/>
    <w:rsid w:val="3F12480E"/>
    <w:rsid w:val="3F50722A"/>
    <w:rsid w:val="3F645D9C"/>
    <w:rsid w:val="3F85338B"/>
    <w:rsid w:val="3F8E1AF4"/>
    <w:rsid w:val="3FA35235"/>
    <w:rsid w:val="3FA54560"/>
    <w:rsid w:val="3FB10B8E"/>
    <w:rsid w:val="3FC635C0"/>
    <w:rsid w:val="3FCB2B69"/>
    <w:rsid w:val="3FFD4490"/>
    <w:rsid w:val="40585791"/>
    <w:rsid w:val="405A34BE"/>
    <w:rsid w:val="40650AB8"/>
    <w:rsid w:val="406D2075"/>
    <w:rsid w:val="40A73A11"/>
    <w:rsid w:val="40D50F73"/>
    <w:rsid w:val="40E765BD"/>
    <w:rsid w:val="410D6E30"/>
    <w:rsid w:val="41412351"/>
    <w:rsid w:val="414E6719"/>
    <w:rsid w:val="416D4D8C"/>
    <w:rsid w:val="417A46D4"/>
    <w:rsid w:val="41904DF6"/>
    <w:rsid w:val="419345E1"/>
    <w:rsid w:val="41940CDA"/>
    <w:rsid w:val="41AA2509"/>
    <w:rsid w:val="41B16EBC"/>
    <w:rsid w:val="41C06FA3"/>
    <w:rsid w:val="41CF0BCF"/>
    <w:rsid w:val="41D427C4"/>
    <w:rsid w:val="41E04248"/>
    <w:rsid w:val="42042CCA"/>
    <w:rsid w:val="42812A86"/>
    <w:rsid w:val="42B56350"/>
    <w:rsid w:val="43104C13"/>
    <w:rsid w:val="432C5504"/>
    <w:rsid w:val="432D3E5A"/>
    <w:rsid w:val="43365770"/>
    <w:rsid w:val="43482809"/>
    <w:rsid w:val="43727FC7"/>
    <w:rsid w:val="437759EF"/>
    <w:rsid w:val="43794BD1"/>
    <w:rsid w:val="438553F5"/>
    <w:rsid w:val="439006C3"/>
    <w:rsid w:val="43934B60"/>
    <w:rsid w:val="44C409AF"/>
    <w:rsid w:val="44CB6471"/>
    <w:rsid w:val="44D70159"/>
    <w:rsid w:val="44FA7C3F"/>
    <w:rsid w:val="4504471C"/>
    <w:rsid w:val="45263750"/>
    <w:rsid w:val="4567448A"/>
    <w:rsid w:val="45791C6C"/>
    <w:rsid w:val="45974ABD"/>
    <w:rsid w:val="45D05F89"/>
    <w:rsid w:val="460008CE"/>
    <w:rsid w:val="46107943"/>
    <w:rsid w:val="46212412"/>
    <w:rsid w:val="462430DE"/>
    <w:rsid w:val="46673C6F"/>
    <w:rsid w:val="46A301C2"/>
    <w:rsid w:val="46A54CB5"/>
    <w:rsid w:val="46A83331"/>
    <w:rsid w:val="46B215A3"/>
    <w:rsid w:val="46C36755"/>
    <w:rsid w:val="46D027AA"/>
    <w:rsid w:val="47092F16"/>
    <w:rsid w:val="47396823"/>
    <w:rsid w:val="476D5EBB"/>
    <w:rsid w:val="47711558"/>
    <w:rsid w:val="47723768"/>
    <w:rsid w:val="47D9353C"/>
    <w:rsid w:val="47E54F55"/>
    <w:rsid w:val="47FA3E97"/>
    <w:rsid w:val="47FE50D5"/>
    <w:rsid w:val="483337FA"/>
    <w:rsid w:val="485639BC"/>
    <w:rsid w:val="48961FF5"/>
    <w:rsid w:val="48A25DD0"/>
    <w:rsid w:val="48DD2962"/>
    <w:rsid w:val="48EF5006"/>
    <w:rsid w:val="493C1B72"/>
    <w:rsid w:val="49490BB1"/>
    <w:rsid w:val="494B36B3"/>
    <w:rsid w:val="49692915"/>
    <w:rsid w:val="499769D5"/>
    <w:rsid w:val="4A3847B0"/>
    <w:rsid w:val="4A3F772C"/>
    <w:rsid w:val="4A492B02"/>
    <w:rsid w:val="4A584C12"/>
    <w:rsid w:val="4A6603DD"/>
    <w:rsid w:val="4A6E7668"/>
    <w:rsid w:val="4ABC719B"/>
    <w:rsid w:val="4B040E73"/>
    <w:rsid w:val="4B054806"/>
    <w:rsid w:val="4B323DAD"/>
    <w:rsid w:val="4B6C0448"/>
    <w:rsid w:val="4B892DB8"/>
    <w:rsid w:val="4B911AF6"/>
    <w:rsid w:val="4B992729"/>
    <w:rsid w:val="4BB66672"/>
    <w:rsid w:val="4BF14E5C"/>
    <w:rsid w:val="4BF6455A"/>
    <w:rsid w:val="4C2C72E7"/>
    <w:rsid w:val="4C6A36A5"/>
    <w:rsid w:val="4CAC03D4"/>
    <w:rsid w:val="4CB2203E"/>
    <w:rsid w:val="4CBE6356"/>
    <w:rsid w:val="4D221A5E"/>
    <w:rsid w:val="4D2F1ADF"/>
    <w:rsid w:val="4D397E04"/>
    <w:rsid w:val="4D5B3007"/>
    <w:rsid w:val="4D6604E2"/>
    <w:rsid w:val="4D83282D"/>
    <w:rsid w:val="4D850510"/>
    <w:rsid w:val="4D9724CF"/>
    <w:rsid w:val="4DB91463"/>
    <w:rsid w:val="4DD26CD8"/>
    <w:rsid w:val="4DE16570"/>
    <w:rsid w:val="4E36503C"/>
    <w:rsid w:val="4E663FE6"/>
    <w:rsid w:val="4E7D306C"/>
    <w:rsid w:val="4EA07161"/>
    <w:rsid w:val="4EBC4081"/>
    <w:rsid w:val="4ED02D42"/>
    <w:rsid w:val="4EE36998"/>
    <w:rsid w:val="4F037D31"/>
    <w:rsid w:val="4F272DEC"/>
    <w:rsid w:val="4F377CE8"/>
    <w:rsid w:val="4F42117D"/>
    <w:rsid w:val="4F48599F"/>
    <w:rsid w:val="4F4A5230"/>
    <w:rsid w:val="4F4F2BC1"/>
    <w:rsid w:val="4F604C84"/>
    <w:rsid w:val="4F7A0880"/>
    <w:rsid w:val="4F96706C"/>
    <w:rsid w:val="4FA060F5"/>
    <w:rsid w:val="4FA611AF"/>
    <w:rsid w:val="4FC915F8"/>
    <w:rsid w:val="50421741"/>
    <w:rsid w:val="504E4277"/>
    <w:rsid w:val="506F3038"/>
    <w:rsid w:val="50952DF2"/>
    <w:rsid w:val="50EA74A0"/>
    <w:rsid w:val="50F07683"/>
    <w:rsid w:val="512B3E20"/>
    <w:rsid w:val="51316332"/>
    <w:rsid w:val="51507EA2"/>
    <w:rsid w:val="516C70A1"/>
    <w:rsid w:val="51E13526"/>
    <w:rsid w:val="52372CD0"/>
    <w:rsid w:val="523875ED"/>
    <w:rsid w:val="526826F8"/>
    <w:rsid w:val="5302247A"/>
    <w:rsid w:val="53315390"/>
    <w:rsid w:val="533A5121"/>
    <w:rsid w:val="53425BB0"/>
    <w:rsid w:val="534B0C47"/>
    <w:rsid w:val="5360776D"/>
    <w:rsid w:val="537261AA"/>
    <w:rsid w:val="53D15E38"/>
    <w:rsid w:val="53E411F3"/>
    <w:rsid w:val="544D59FD"/>
    <w:rsid w:val="545D78A2"/>
    <w:rsid w:val="546A6B00"/>
    <w:rsid w:val="54B10B69"/>
    <w:rsid w:val="54D357A1"/>
    <w:rsid w:val="54FE79E1"/>
    <w:rsid w:val="550479F9"/>
    <w:rsid w:val="554054D5"/>
    <w:rsid w:val="5565242B"/>
    <w:rsid w:val="558B0EF2"/>
    <w:rsid w:val="55C97229"/>
    <w:rsid w:val="56195DC5"/>
    <w:rsid w:val="56205935"/>
    <w:rsid w:val="566D5BCF"/>
    <w:rsid w:val="5671771B"/>
    <w:rsid w:val="569F5204"/>
    <w:rsid w:val="56A40F80"/>
    <w:rsid w:val="56E30A23"/>
    <w:rsid w:val="56E53F23"/>
    <w:rsid w:val="56F805D3"/>
    <w:rsid w:val="56F9482C"/>
    <w:rsid w:val="572F2122"/>
    <w:rsid w:val="5732282D"/>
    <w:rsid w:val="57513E3C"/>
    <w:rsid w:val="575E71D1"/>
    <w:rsid w:val="57656AAF"/>
    <w:rsid w:val="57780285"/>
    <w:rsid w:val="57895841"/>
    <w:rsid w:val="57CB7122"/>
    <w:rsid w:val="580206F4"/>
    <w:rsid w:val="580F49BF"/>
    <w:rsid w:val="58176AB3"/>
    <w:rsid w:val="581F69C6"/>
    <w:rsid w:val="58BB51AE"/>
    <w:rsid w:val="58C67724"/>
    <w:rsid w:val="58F74373"/>
    <w:rsid w:val="592B2BC8"/>
    <w:rsid w:val="5932697F"/>
    <w:rsid w:val="5945570A"/>
    <w:rsid w:val="597746E4"/>
    <w:rsid w:val="59843CBF"/>
    <w:rsid w:val="598970DA"/>
    <w:rsid w:val="598A1022"/>
    <w:rsid w:val="59B44E5D"/>
    <w:rsid w:val="59B93578"/>
    <w:rsid w:val="59C60319"/>
    <w:rsid w:val="5A061054"/>
    <w:rsid w:val="5A0A7C1A"/>
    <w:rsid w:val="5A4A27BF"/>
    <w:rsid w:val="5A4A7AA9"/>
    <w:rsid w:val="5A636A25"/>
    <w:rsid w:val="5A795462"/>
    <w:rsid w:val="5B314B9C"/>
    <w:rsid w:val="5B4F5494"/>
    <w:rsid w:val="5B5267B9"/>
    <w:rsid w:val="5B5F034D"/>
    <w:rsid w:val="5B64318C"/>
    <w:rsid w:val="5B7A2A80"/>
    <w:rsid w:val="5B9E5C51"/>
    <w:rsid w:val="5BC05588"/>
    <w:rsid w:val="5BD42E24"/>
    <w:rsid w:val="5BE21F66"/>
    <w:rsid w:val="5BFB37A6"/>
    <w:rsid w:val="5C240C7B"/>
    <w:rsid w:val="5C8D51F6"/>
    <w:rsid w:val="5CA223D5"/>
    <w:rsid w:val="5CA52AF5"/>
    <w:rsid w:val="5CB963A2"/>
    <w:rsid w:val="5CC41C0D"/>
    <w:rsid w:val="5CCE1A7B"/>
    <w:rsid w:val="5CE42D12"/>
    <w:rsid w:val="5D2006AE"/>
    <w:rsid w:val="5D5D7AEC"/>
    <w:rsid w:val="5DB07B64"/>
    <w:rsid w:val="5DD010E5"/>
    <w:rsid w:val="5DDE2965"/>
    <w:rsid w:val="5DE55D4F"/>
    <w:rsid w:val="5DF24F34"/>
    <w:rsid w:val="5E0B635A"/>
    <w:rsid w:val="5E1F1A63"/>
    <w:rsid w:val="5E246DB9"/>
    <w:rsid w:val="5E294CEB"/>
    <w:rsid w:val="5EA11D24"/>
    <w:rsid w:val="5ED02091"/>
    <w:rsid w:val="5ED02A30"/>
    <w:rsid w:val="5EF54261"/>
    <w:rsid w:val="5EF66F80"/>
    <w:rsid w:val="5EFD3DCB"/>
    <w:rsid w:val="5F323D85"/>
    <w:rsid w:val="5F57386C"/>
    <w:rsid w:val="5F5919A6"/>
    <w:rsid w:val="5F752F9E"/>
    <w:rsid w:val="5F82440E"/>
    <w:rsid w:val="5F895057"/>
    <w:rsid w:val="5F940A3E"/>
    <w:rsid w:val="5FE1785D"/>
    <w:rsid w:val="5FE408D5"/>
    <w:rsid w:val="60210B27"/>
    <w:rsid w:val="603C0211"/>
    <w:rsid w:val="605C661D"/>
    <w:rsid w:val="60864E22"/>
    <w:rsid w:val="60992FAF"/>
    <w:rsid w:val="60F51F89"/>
    <w:rsid w:val="610B3038"/>
    <w:rsid w:val="6157463B"/>
    <w:rsid w:val="617561A6"/>
    <w:rsid w:val="617E4947"/>
    <w:rsid w:val="618C3680"/>
    <w:rsid w:val="619157A0"/>
    <w:rsid w:val="61A105CB"/>
    <w:rsid w:val="61AD7FAC"/>
    <w:rsid w:val="61B9082C"/>
    <w:rsid w:val="620039AE"/>
    <w:rsid w:val="62012E19"/>
    <w:rsid w:val="620C4DF8"/>
    <w:rsid w:val="62552691"/>
    <w:rsid w:val="62FE72D8"/>
    <w:rsid w:val="632259C4"/>
    <w:rsid w:val="63263D0D"/>
    <w:rsid w:val="634D2D5C"/>
    <w:rsid w:val="63632B45"/>
    <w:rsid w:val="636B5B38"/>
    <w:rsid w:val="6373260F"/>
    <w:rsid w:val="63856413"/>
    <w:rsid w:val="63AD54D7"/>
    <w:rsid w:val="63D201A3"/>
    <w:rsid w:val="63DF6D3D"/>
    <w:rsid w:val="64003D27"/>
    <w:rsid w:val="644763D7"/>
    <w:rsid w:val="64505A3F"/>
    <w:rsid w:val="646E04C5"/>
    <w:rsid w:val="649548FB"/>
    <w:rsid w:val="64AD388C"/>
    <w:rsid w:val="64B60830"/>
    <w:rsid w:val="64D81CF5"/>
    <w:rsid w:val="65420BAE"/>
    <w:rsid w:val="65520C3E"/>
    <w:rsid w:val="65863C10"/>
    <w:rsid w:val="65A45561"/>
    <w:rsid w:val="66324275"/>
    <w:rsid w:val="66582833"/>
    <w:rsid w:val="666B40A1"/>
    <w:rsid w:val="667557A4"/>
    <w:rsid w:val="669F5C50"/>
    <w:rsid w:val="66C66E69"/>
    <w:rsid w:val="66DE708A"/>
    <w:rsid w:val="66E9246C"/>
    <w:rsid w:val="673D3AD3"/>
    <w:rsid w:val="67696832"/>
    <w:rsid w:val="676E3F85"/>
    <w:rsid w:val="67AA791C"/>
    <w:rsid w:val="681253D0"/>
    <w:rsid w:val="68464F3B"/>
    <w:rsid w:val="684A64D9"/>
    <w:rsid w:val="68504AE3"/>
    <w:rsid w:val="685A6D95"/>
    <w:rsid w:val="689B44E8"/>
    <w:rsid w:val="68A32F09"/>
    <w:rsid w:val="68B94F59"/>
    <w:rsid w:val="68C0194D"/>
    <w:rsid w:val="68C65D6E"/>
    <w:rsid w:val="68DA5ADD"/>
    <w:rsid w:val="68DC1A4F"/>
    <w:rsid w:val="68F2680E"/>
    <w:rsid w:val="69107A14"/>
    <w:rsid w:val="6924250F"/>
    <w:rsid w:val="69271690"/>
    <w:rsid w:val="694C0E55"/>
    <w:rsid w:val="6959691A"/>
    <w:rsid w:val="696033A5"/>
    <w:rsid w:val="696533DD"/>
    <w:rsid w:val="696973C3"/>
    <w:rsid w:val="696F027E"/>
    <w:rsid w:val="698E4AF7"/>
    <w:rsid w:val="69A16F46"/>
    <w:rsid w:val="69C55233"/>
    <w:rsid w:val="69EB0D20"/>
    <w:rsid w:val="69FA7E9B"/>
    <w:rsid w:val="6A0B6953"/>
    <w:rsid w:val="6A624D6D"/>
    <w:rsid w:val="6A8C667E"/>
    <w:rsid w:val="6A932B4B"/>
    <w:rsid w:val="6ACA5A2F"/>
    <w:rsid w:val="6ADE5434"/>
    <w:rsid w:val="6AE866A8"/>
    <w:rsid w:val="6AF619D0"/>
    <w:rsid w:val="6B0146A4"/>
    <w:rsid w:val="6B051D29"/>
    <w:rsid w:val="6B087F5F"/>
    <w:rsid w:val="6B236E6F"/>
    <w:rsid w:val="6B676306"/>
    <w:rsid w:val="6B6D718E"/>
    <w:rsid w:val="6B711B7A"/>
    <w:rsid w:val="6BC8556D"/>
    <w:rsid w:val="6BD43669"/>
    <w:rsid w:val="6BE8725E"/>
    <w:rsid w:val="6C152647"/>
    <w:rsid w:val="6C156D2D"/>
    <w:rsid w:val="6C187585"/>
    <w:rsid w:val="6C255D33"/>
    <w:rsid w:val="6C2F6077"/>
    <w:rsid w:val="6C3345BF"/>
    <w:rsid w:val="6C5611FC"/>
    <w:rsid w:val="6C6608D6"/>
    <w:rsid w:val="6C6A238C"/>
    <w:rsid w:val="6C7D5484"/>
    <w:rsid w:val="6C9852E5"/>
    <w:rsid w:val="6C992705"/>
    <w:rsid w:val="6CD858AC"/>
    <w:rsid w:val="6CFA7D7F"/>
    <w:rsid w:val="6D66521C"/>
    <w:rsid w:val="6D6F33E7"/>
    <w:rsid w:val="6D8D7A35"/>
    <w:rsid w:val="6D927F01"/>
    <w:rsid w:val="6DBD1347"/>
    <w:rsid w:val="6DF34CA3"/>
    <w:rsid w:val="6E2A7591"/>
    <w:rsid w:val="6E4F523E"/>
    <w:rsid w:val="6E5729A2"/>
    <w:rsid w:val="6E583A1F"/>
    <w:rsid w:val="6EAA495D"/>
    <w:rsid w:val="6EAB742B"/>
    <w:rsid w:val="6EAE1C55"/>
    <w:rsid w:val="6EB0558D"/>
    <w:rsid w:val="6EC6113E"/>
    <w:rsid w:val="6EC97476"/>
    <w:rsid w:val="6EF07839"/>
    <w:rsid w:val="6EFF1080"/>
    <w:rsid w:val="6F170E2C"/>
    <w:rsid w:val="6F1C670B"/>
    <w:rsid w:val="6F213326"/>
    <w:rsid w:val="6F3A22A7"/>
    <w:rsid w:val="6F45287E"/>
    <w:rsid w:val="6F68200A"/>
    <w:rsid w:val="6FFA1CBF"/>
    <w:rsid w:val="70316639"/>
    <w:rsid w:val="70531535"/>
    <w:rsid w:val="70BF0D6E"/>
    <w:rsid w:val="70D30AC0"/>
    <w:rsid w:val="70E01DD1"/>
    <w:rsid w:val="71146B51"/>
    <w:rsid w:val="71147230"/>
    <w:rsid w:val="71161C74"/>
    <w:rsid w:val="71597165"/>
    <w:rsid w:val="717256AD"/>
    <w:rsid w:val="718544F1"/>
    <w:rsid w:val="71976406"/>
    <w:rsid w:val="71DE2066"/>
    <w:rsid w:val="71E95523"/>
    <w:rsid w:val="720A152D"/>
    <w:rsid w:val="721F1D01"/>
    <w:rsid w:val="7222649A"/>
    <w:rsid w:val="72CF0D27"/>
    <w:rsid w:val="72D11304"/>
    <w:rsid w:val="730C4186"/>
    <w:rsid w:val="7341102A"/>
    <w:rsid w:val="736B0572"/>
    <w:rsid w:val="737974C3"/>
    <w:rsid w:val="73A17E6A"/>
    <w:rsid w:val="73AB1D66"/>
    <w:rsid w:val="73C31BBD"/>
    <w:rsid w:val="73C80D84"/>
    <w:rsid w:val="73E16D57"/>
    <w:rsid w:val="73EE0AE6"/>
    <w:rsid w:val="7453624B"/>
    <w:rsid w:val="746049BA"/>
    <w:rsid w:val="74677C8A"/>
    <w:rsid w:val="74874E5A"/>
    <w:rsid w:val="74883D2A"/>
    <w:rsid w:val="74A227F4"/>
    <w:rsid w:val="74A2568B"/>
    <w:rsid w:val="74BA5E3A"/>
    <w:rsid w:val="74C47F76"/>
    <w:rsid w:val="74FD32BB"/>
    <w:rsid w:val="753D4FBB"/>
    <w:rsid w:val="754E3DD7"/>
    <w:rsid w:val="7573132B"/>
    <w:rsid w:val="757934F0"/>
    <w:rsid w:val="75C80FD3"/>
    <w:rsid w:val="75DC3A8B"/>
    <w:rsid w:val="76021882"/>
    <w:rsid w:val="76160679"/>
    <w:rsid w:val="761715C6"/>
    <w:rsid w:val="766574D1"/>
    <w:rsid w:val="767C3DB4"/>
    <w:rsid w:val="768F2CE9"/>
    <w:rsid w:val="76DB4776"/>
    <w:rsid w:val="76DE1045"/>
    <w:rsid w:val="77075720"/>
    <w:rsid w:val="771463D1"/>
    <w:rsid w:val="774A39DA"/>
    <w:rsid w:val="776C147A"/>
    <w:rsid w:val="77777CEB"/>
    <w:rsid w:val="779B02BA"/>
    <w:rsid w:val="77CA4292"/>
    <w:rsid w:val="77D64484"/>
    <w:rsid w:val="77E922B4"/>
    <w:rsid w:val="78081990"/>
    <w:rsid w:val="781A58E7"/>
    <w:rsid w:val="7833145C"/>
    <w:rsid w:val="786258A4"/>
    <w:rsid w:val="787A60AB"/>
    <w:rsid w:val="78CE1FD7"/>
    <w:rsid w:val="78D0463B"/>
    <w:rsid w:val="7906595E"/>
    <w:rsid w:val="7917686A"/>
    <w:rsid w:val="794B7201"/>
    <w:rsid w:val="795B0ABE"/>
    <w:rsid w:val="798B1783"/>
    <w:rsid w:val="79B2108A"/>
    <w:rsid w:val="7A417E6A"/>
    <w:rsid w:val="7A92024C"/>
    <w:rsid w:val="7A98347A"/>
    <w:rsid w:val="7AA222D1"/>
    <w:rsid w:val="7B0B5BD1"/>
    <w:rsid w:val="7B0D23A6"/>
    <w:rsid w:val="7B210924"/>
    <w:rsid w:val="7B930658"/>
    <w:rsid w:val="7BA53398"/>
    <w:rsid w:val="7BC71689"/>
    <w:rsid w:val="7BE20360"/>
    <w:rsid w:val="7C1678A5"/>
    <w:rsid w:val="7C1A1A2B"/>
    <w:rsid w:val="7C282FF3"/>
    <w:rsid w:val="7C435CA9"/>
    <w:rsid w:val="7C78688F"/>
    <w:rsid w:val="7C867510"/>
    <w:rsid w:val="7CF01DBB"/>
    <w:rsid w:val="7CF510C4"/>
    <w:rsid w:val="7D21376C"/>
    <w:rsid w:val="7D622331"/>
    <w:rsid w:val="7D8B198E"/>
    <w:rsid w:val="7D934831"/>
    <w:rsid w:val="7DA261A2"/>
    <w:rsid w:val="7DD75B87"/>
    <w:rsid w:val="7DFC7E2B"/>
    <w:rsid w:val="7E122B46"/>
    <w:rsid w:val="7E262275"/>
    <w:rsid w:val="7E2676D0"/>
    <w:rsid w:val="7E427F82"/>
    <w:rsid w:val="7E4F73AA"/>
    <w:rsid w:val="7E654A6D"/>
    <w:rsid w:val="7E74200D"/>
    <w:rsid w:val="7E7B6F9A"/>
    <w:rsid w:val="7EA22277"/>
    <w:rsid w:val="7EC63541"/>
    <w:rsid w:val="7EED4B13"/>
    <w:rsid w:val="7F8B1A78"/>
    <w:rsid w:val="7FA418D8"/>
    <w:rsid w:val="7FA92784"/>
    <w:rsid w:val="7FDD570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 w:cs="Calibri"/>
      <w:kern w:val="2"/>
      <w:sz w:val="21"/>
      <w:szCs w:val="24"/>
      <w:lang w:val="en-US" w:eastAsia="zh-CN" w:bidi="ar-SA"/>
    </w:rPr>
  </w:style>
  <w:style w:type="paragraph" w:styleId="2">
    <w:name w:val="heading 1"/>
    <w:basedOn w:val="1"/>
    <w:next w:val="1"/>
    <w:link w:val="28"/>
    <w:autoRedefine/>
    <w:qFormat/>
    <w:uiPriority w:val="0"/>
    <w:pPr>
      <w:keepNext/>
      <w:keepLines/>
      <w:spacing w:before="120" w:after="120"/>
      <w:jc w:val="center"/>
      <w:outlineLvl w:val="0"/>
    </w:pPr>
    <w:rPr>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1">
    <w:name w:val="Default Paragraph Font"/>
    <w:autoRedefine/>
    <w:unhideWhenUsed/>
    <w:qFormat/>
    <w:uiPriority w:val="1"/>
  </w:style>
  <w:style w:type="table" w:default="1" w:styleId="19">
    <w:name w:val="Normal Table"/>
    <w:autoRedefine/>
    <w:unhideWhenUsed/>
    <w:qFormat/>
    <w:uiPriority w:val="99"/>
    <w:tblPr>
      <w:tblCellMar>
        <w:top w:w="0" w:type="dxa"/>
        <w:left w:w="108" w:type="dxa"/>
        <w:bottom w:w="0" w:type="dxa"/>
        <w:right w:w="108" w:type="dxa"/>
      </w:tblCellMar>
    </w:tblPr>
  </w:style>
  <w:style w:type="paragraph" w:styleId="5">
    <w:name w:val="Normal Indent"/>
    <w:basedOn w:val="1"/>
    <w:next w:val="1"/>
    <w:autoRedefine/>
    <w:qFormat/>
    <w:uiPriority w:val="0"/>
    <w:pPr>
      <w:ind w:firstLine="420"/>
    </w:pPr>
    <w:rPr>
      <w:rFonts w:ascii="Times New Roman" w:hAnsi="Times New Roman" w:cs="Times New Roman"/>
      <w:sz w:val="21"/>
      <w:szCs w:val="20"/>
      <w:lang w:val="zh-CN"/>
    </w:rPr>
  </w:style>
  <w:style w:type="paragraph" w:styleId="6">
    <w:name w:val="Document Map"/>
    <w:basedOn w:val="1"/>
    <w:link w:val="25"/>
    <w:autoRedefine/>
    <w:qFormat/>
    <w:uiPriority w:val="0"/>
    <w:rPr>
      <w:rFonts w:ascii="宋体" w:eastAsia="宋体"/>
      <w:sz w:val="18"/>
      <w:szCs w:val="18"/>
    </w:rPr>
  </w:style>
  <w:style w:type="paragraph" w:styleId="7">
    <w:name w:val="annotation text"/>
    <w:basedOn w:val="1"/>
    <w:link w:val="27"/>
    <w:autoRedefine/>
    <w:unhideWhenUsed/>
    <w:qFormat/>
    <w:uiPriority w:val="99"/>
    <w:pPr>
      <w:jc w:val="left"/>
    </w:pPr>
  </w:style>
  <w:style w:type="paragraph" w:styleId="8">
    <w:name w:val="Body Text"/>
    <w:basedOn w:val="1"/>
    <w:autoRedefine/>
    <w:qFormat/>
    <w:uiPriority w:val="1"/>
    <w:rPr>
      <w:rFonts w:ascii="仿宋_GB2312" w:hAnsi="仿宋_GB2312" w:eastAsia="仿宋_GB2312" w:cs="仿宋_GB2312"/>
      <w:sz w:val="21"/>
      <w:szCs w:val="21"/>
      <w:lang w:val="zh-CN" w:eastAsia="zh-CN" w:bidi="zh-CN"/>
    </w:rPr>
  </w:style>
  <w:style w:type="paragraph" w:styleId="9">
    <w:name w:val="Body Text Indent"/>
    <w:basedOn w:val="1"/>
    <w:next w:val="10"/>
    <w:autoRedefine/>
    <w:qFormat/>
    <w:uiPriority w:val="0"/>
    <w:pPr>
      <w:spacing w:line="360" w:lineRule="auto"/>
      <w:ind w:firstLine="480" w:firstLineChars="200"/>
    </w:pPr>
    <w:rPr>
      <w:rFonts w:ascii="宋体"/>
      <w:sz w:val="24"/>
      <w:szCs w:val="20"/>
    </w:rPr>
  </w:style>
  <w:style w:type="paragraph" w:styleId="10">
    <w:name w:val="envelope return"/>
    <w:basedOn w:val="1"/>
    <w:qFormat/>
    <w:uiPriority w:val="0"/>
    <w:pPr>
      <w:snapToGrid w:val="0"/>
    </w:pPr>
    <w:rPr>
      <w:rFonts w:ascii="Arial" w:hAnsi="Arial"/>
    </w:rPr>
  </w:style>
  <w:style w:type="paragraph" w:styleId="11">
    <w:name w:val="Plain Text"/>
    <w:basedOn w:val="1"/>
    <w:autoRedefine/>
    <w:qFormat/>
    <w:uiPriority w:val="99"/>
    <w:rPr>
      <w:rFonts w:ascii="宋体" w:hAnsi="Courier New" w:cs="Courier New"/>
      <w:szCs w:val="21"/>
    </w:rPr>
  </w:style>
  <w:style w:type="paragraph" w:styleId="12">
    <w:name w:val="Balloon Text"/>
    <w:basedOn w:val="1"/>
    <w:link w:val="29"/>
    <w:autoRedefine/>
    <w:qFormat/>
    <w:uiPriority w:val="0"/>
    <w:rPr>
      <w:sz w:val="18"/>
      <w:szCs w:val="18"/>
    </w:rPr>
  </w:style>
  <w:style w:type="paragraph" w:styleId="13">
    <w:name w:val="footer"/>
    <w:basedOn w:val="1"/>
    <w:link w:val="39"/>
    <w:autoRedefine/>
    <w:qFormat/>
    <w:uiPriority w:val="99"/>
    <w:pPr>
      <w:tabs>
        <w:tab w:val="center" w:pos="4153"/>
        <w:tab w:val="right" w:pos="8306"/>
      </w:tabs>
      <w:snapToGrid w:val="0"/>
      <w:jc w:val="left"/>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autoRedefine/>
    <w:qFormat/>
    <w:uiPriority w:val="0"/>
  </w:style>
  <w:style w:type="paragraph" w:styleId="16">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7">
    <w:name w:val="annotation subject"/>
    <w:basedOn w:val="7"/>
    <w:next w:val="7"/>
    <w:link w:val="26"/>
    <w:autoRedefine/>
    <w:qFormat/>
    <w:uiPriority w:val="0"/>
    <w:rPr>
      <w:b/>
      <w:bCs/>
    </w:rPr>
  </w:style>
  <w:style w:type="paragraph" w:styleId="18">
    <w:name w:val="Body Text First Indent 2"/>
    <w:basedOn w:val="9"/>
    <w:autoRedefine/>
    <w:unhideWhenUsed/>
    <w:qFormat/>
    <w:uiPriority w:val="99"/>
    <w:pPr>
      <w:spacing w:after="120"/>
      <w:ind w:left="420" w:leftChars="200" w:firstLine="420"/>
    </w:p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autoRedefine/>
    <w:qFormat/>
    <w:uiPriority w:val="0"/>
    <w:rPr>
      <w:b/>
    </w:rPr>
  </w:style>
  <w:style w:type="character" w:styleId="23">
    <w:name w:val="Hyperlink"/>
    <w:autoRedefine/>
    <w:qFormat/>
    <w:uiPriority w:val="0"/>
    <w:rPr>
      <w:color w:val="0000FF"/>
      <w:u w:val="single"/>
    </w:rPr>
  </w:style>
  <w:style w:type="character" w:styleId="24">
    <w:name w:val="annotation reference"/>
    <w:autoRedefine/>
    <w:unhideWhenUsed/>
    <w:qFormat/>
    <w:uiPriority w:val="99"/>
    <w:rPr>
      <w:sz w:val="21"/>
      <w:szCs w:val="21"/>
    </w:rPr>
  </w:style>
  <w:style w:type="character" w:customStyle="1" w:styleId="25">
    <w:name w:val="文档结构图 字符"/>
    <w:link w:val="6"/>
    <w:autoRedefine/>
    <w:qFormat/>
    <w:uiPriority w:val="0"/>
    <w:rPr>
      <w:rFonts w:ascii="宋体" w:hAnsi="Calibri" w:cs="Times New Roman"/>
      <w:kern w:val="2"/>
      <w:sz w:val="18"/>
      <w:szCs w:val="18"/>
    </w:rPr>
  </w:style>
  <w:style w:type="character" w:customStyle="1" w:styleId="26">
    <w:name w:val="批注主题 字符"/>
    <w:link w:val="17"/>
    <w:autoRedefine/>
    <w:qFormat/>
    <w:uiPriority w:val="0"/>
    <w:rPr>
      <w:rFonts w:ascii="Calibri" w:hAnsi="Calibri" w:eastAsia="仿宋" w:cs="Times New Roman"/>
      <w:b/>
      <w:bCs/>
      <w:kern w:val="2"/>
      <w:sz w:val="21"/>
      <w:szCs w:val="24"/>
    </w:rPr>
  </w:style>
  <w:style w:type="character" w:customStyle="1" w:styleId="27">
    <w:name w:val="批注文字 字符"/>
    <w:link w:val="7"/>
    <w:autoRedefine/>
    <w:qFormat/>
    <w:uiPriority w:val="99"/>
    <w:rPr>
      <w:rFonts w:ascii="Calibri" w:hAnsi="Calibri" w:eastAsia="仿宋" w:cs="Times New Roman"/>
      <w:kern w:val="2"/>
      <w:sz w:val="21"/>
      <w:szCs w:val="24"/>
    </w:rPr>
  </w:style>
  <w:style w:type="character" w:customStyle="1" w:styleId="28">
    <w:name w:val="标题 1 字符"/>
    <w:link w:val="2"/>
    <w:autoRedefine/>
    <w:qFormat/>
    <w:uiPriority w:val="0"/>
    <w:rPr>
      <w:rFonts w:ascii="Calibri" w:hAnsi="Calibri" w:eastAsia="仿宋" w:cs="Times New Roman"/>
      <w:b/>
      <w:kern w:val="44"/>
      <w:sz w:val="44"/>
      <w:szCs w:val="24"/>
    </w:rPr>
  </w:style>
  <w:style w:type="character" w:customStyle="1" w:styleId="29">
    <w:name w:val="批注框文本 字符"/>
    <w:link w:val="12"/>
    <w:autoRedefine/>
    <w:qFormat/>
    <w:uiPriority w:val="0"/>
    <w:rPr>
      <w:rFonts w:ascii="Calibri" w:hAnsi="Calibri" w:eastAsia="仿宋" w:cs="Times New Roman"/>
      <w:kern w:val="2"/>
      <w:sz w:val="18"/>
      <w:szCs w:val="18"/>
    </w:rPr>
  </w:style>
  <w:style w:type="paragraph" w:styleId="30">
    <w:name w:val="List Paragraph"/>
    <w:basedOn w:val="1"/>
    <w:autoRedefine/>
    <w:qFormat/>
    <w:uiPriority w:val="34"/>
    <w:pPr>
      <w:ind w:firstLine="420" w:firstLineChars="200"/>
    </w:pPr>
  </w:style>
  <w:style w:type="paragraph" w:customStyle="1" w:styleId="31">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32">
    <w:name w:val="样式H"/>
    <w:basedOn w:val="2"/>
    <w:next w:val="1"/>
    <w:autoRedefine/>
    <w:qFormat/>
    <w:uiPriority w:val="0"/>
    <w:pPr>
      <w:spacing w:before="100" w:line="500" w:lineRule="exact"/>
    </w:pPr>
  </w:style>
  <w:style w:type="paragraph" w:customStyle="1" w:styleId="33">
    <w:name w:val="WPSOffice手动目录 2"/>
    <w:autoRedefine/>
    <w:qFormat/>
    <w:uiPriority w:val="0"/>
    <w:pPr>
      <w:ind w:left="200" w:leftChars="200"/>
    </w:pPr>
    <w:rPr>
      <w:rFonts w:ascii="Calibri" w:hAnsi="Calibri" w:eastAsia="宋体" w:cs="Calibri"/>
      <w:lang w:val="en-US" w:eastAsia="zh-CN" w:bidi="ar-SA"/>
    </w:rPr>
  </w:style>
  <w:style w:type="paragraph" w:customStyle="1" w:styleId="34">
    <w:name w:val="WPSOffice手动目录 1"/>
    <w:autoRedefine/>
    <w:qFormat/>
    <w:uiPriority w:val="0"/>
    <w:rPr>
      <w:rFonts w:ascii="Times New Roman" w:hAnsi="Times New Roman" w:eastAsia="宋体" w:cs="Calibri"/>
      <w:lang w:val="en-US" w:eastAsia="zh-CN" w:bidi="ar-SA"/>
    </w:rPr>
  </w:style>
  <w:style w:type="paragraph" w:customStyle="1" w:styleId="35">
    <w:name w:val="样式N"/>
    <w:basedOn w:val="32"/>
    <w:autoRedefine/>
    <w:qFormat/>
    <w:uiPriority w:val="0"/>
    <w:rPr>
      <w:sz w:val="30"/>
    </w:rPr>
  </w:style>
  <w:style w:type="paragraph" w:customStyle="1" w:styleId="36">
    <w:name w:val="WPSOffice手动目录 3"/>
    <w:autoRedefine/>
    <w:qFormat/>
    <w:uiPriority w:val="0"/>
    <w:pPr>
      <w:ind w:left="400" w:leftChars="400"/>
    </w:pPr>
    <w:rPr>
      <w:rFonts w:ascii="Calibri" w:hAnsi="Calibri" w:eastAsia="宋体" w:cs="Calibri"/>
      <w:lang w:val="en-US" w:eastAsia="zh-CN" w:bidi="ar-SA"/>
    </w:rPr>
  </w:style>
  <w:style w:type="paragraph" w:customStyle="1" w:styleId="37">
    <w:name w:val="列出段落11"/>
    <w:basedOn w:val="1"/>
    <w:autoRedefine/>
    <w:qFormat/>
    <w:uiPriority w:val="34"/>
    <w:pPr>
      <w:ind w:firstLine="420" w:firstLineChars="200"/>
    </w:pPr>
    <w:rPr>
      <w:rFonts w:ascii="Calibri" w:hAnsi="Calibri" w:eastAsia="宋体" w:cs="Times New Roman"/>
      <w:szCs w:val="22"/>
      <w:lang w:val="zh-CN"/>
    </w:rPr>
  </w:style>
  <w:style w:type="paragraph" w:customStyle="1" w:styleId="3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9">
    <w:name w:val="页脚 字符"/>
    <w:link w:val="13"/>
    <w:autoRedefine/>
    <w:qFormat/>
    <w:uiPriority w:val="99"/>
    <w:rPr>
      <w:rFonts w:eastAsia="仿宋"/>
      <w:kern w:val="2"/>
      <w:sz w:val="18"/>
      <w:szCs w:val="24"/>
    </w:rPr>
  </w:style>
  <w:style w:type="paragraph" w:customStyle="1" w:styleId="40">
    <w:name w:val="表格3"/>
    <w:basedOn w:val="1"/>
    <w:autoRedefine/>
    <w:qFormat/>
    <w:uiPriority w:val="0"/>
    <w:pPr>
      <w:ind w:firstLine="482" w:firstLineChars="100"/>
      <w:jc w:val="left"/>
    </w:pPr>
    <w:rPr>
      <w:rFonts w:ascii="仿宋_GB2312" w:hAnsi="仿宋_GB2312" w:cs="宋体"/>
      <w:color w:val="000000"/>
      <w:szCs w:val="21"/>
      <w:lang w:val="zh-CN" w:bidi="zh-CN"/>
    </w:rPr>
  </w:style>
  <w:style w:type="paragraph" w:customStyle="1" w:styleId="41">
    <w:name w:val="列出段落1"/>
    <w:basedOn w:val="1"/>
    <w:qFormat/>
    <w:uiPriority w:val="0"/>
    <w:pPr>
      <w:ind w:firstLine="420" w:firstLineChars="200"/>
    </w:pPr>
    <w:rPr>
      <w:rFonts w:eastAsia="宋体" w:cs="Times New Roman"/>
      <w:szCs w:val="22"/>
    </w:rPr>
  </w:style>
  <w:style w:type="paragraph" w:customStyle="1" w:styleId="4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62</Pages>
  <Words>31544</Words>
  <Characters>33207</Characters>
  <Lines>267</Lines>
  <Paragraphs>75</Paragraphs>
  <TotalTime>1</TotalTime>
  <ScaleCrop>false</ScaleCrop>
  <LinksUpToDate>false</LinksUpToDate>
  <CharactersWithSpaces>35237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2019-11-26T12:18:00Z</dcterms:created>
  <dc:creator>meimei</dc:creator>
  <cp:lastModifiedBy>Administrator</cp:lastModifiedBy>
  <cp:lastPrinted>2019-12-27T06:07:00Z</cp:lastPrinted>
  <dcterms:modified xsi:type="dcterms:W3CDTF">2025-09-15T10:08:38Z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64178B6DA9AB496E897F03E1E542D6D7_13</vt:lpwstr>
  </property>
  <property fmtid="{D5CDD505-2E9C-101B-9397-08002B2CF9AE}" pid="4" name="KSOTemplateDocerSaveRecord">
    <vt:lpwstr>eyJoZGlkIjoiNTkxOGI1ZGE5ZTE5MGJkZDRiZWIxZTlkOWVmMDRmMTgiLCJ1c2VySWQiOiI1MjEyNTU0MzAifQ==</vt:lpwstr>
  </property>
</Properties>
</file>