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1524E1">
      <w:pPr>
        <w:pStyle w:val="4"/>
        <w:jc w:val="center"/>
        <w:outlineLvl w:val="1"/>
      </w:pPr>
      <w:r>
        <w:rPr>
          <w:rFonts w:ascii="仿宋_GB2312" w:hAnsi="仿宋_GB2312" w:eastAsia="仿宋_GB2312" w:cs="仿宋_GB2312"/>
          <w:b/>
          <w:sz w:val="36"/>
        </w:rPr>
        <w:t>技术、服务及其他要求</w:t>
      </w:r>
    </w:p>
    <w:p w14:paraId="49C263F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EBBB7C1">
      <w:pPr>
        <w:pStyle w:val="4"/>
        <w:jc w:val="left"/>
        <w:outlineLvl w:val="2"/>
      </w:pPr>
      <w:r>
        <w:rPr>
          <w:rFonts w:ascii="仿宋_GB2312" w:hAnsi="仿宋_GB2312" w:eastAsia="仿宋_GB2312" w:cs="仿宋_GB2312"/>
          <w:b/>
          <w:sz w:val="28"/>
        </w:rPr>
        <w:t>3.1.采购内容</w:t>
      </w:r>
    </w:p>
    <w:p w14:paraId="75464511">
      <w:pPr>
        <w:pStyle w:val="4"/>
        <w:jc w:val="left"/>
      </w:pPr>
      <w:r>
        <w:rPr>
          <w:rFonts w:ascii="仿宋_GB2312" w:hAnsi="仿宋_GB2312" w:eastAsia="仿宋_GB2312" w:cs="仿宋_GB2312"/>
        </w:rPr>
        <w:t>采购包1：</w:t>
      </w:r>
    </w:p>
    <w:p w14:paraId="16EC86A1">
      <w:pPr>
        <w:pStyle w:val="4"/>
        <w:jc w:val="left"/>
      </w:pPr>
      <w:r>
        <w:rPr>
          <w:rFonts w:ascii="仿宋_GB2312" w:hAnsi="仿宋_GB2312" w:eastAsia="仿宋_GB2312" w:cs="仿宋_GB2312"/>
        </w:rPr>
        <w:t>采购包预算金额（元）: 1,000.00</w:t>
      </w:r>
    </w:p>
    <w:p w14:paraId="5A6635BD">
      <w:pPr>
        <w:pStyle w:val="4"/>
        <w:jc w:val="left"/>
      </w:pPr>
      <w:r>
        <w:rPr>
          <w:rFonts w:ascii="仿宋_GB2312" w:hAnsi="仿宋_GB2312" w:eastAsia="仿宋_GB2312" w:cs="仿宋_GB2312"/>
        </w:rPr>
        <w:t>采购包最高限价（元）: 1,000.00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1116"/>
        <w:gridCol w:w="777"/>
        <w:gridCol w:w="820"/>
        <w:gridCol w:w="1016"/>
        <w:gridCol w:w="778"/>
        <w:gridCol w:w="778"/>
        <w:gridCol w:w="778"/>
        <w:gridCol w:w="778"/>
        <w:gridCol w:w="615"/>
        <w:gridCol w:w="615"/>
      </w:tblGrid>
      <w:tr w14:paraId="443A0E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281374">
            <w:pPr>
              <w:pStyle w:val="4"/>
              <w:jc w:val="center"/>
            </w:pPr>
            <w:r>
              <w:rPr>
                <w:rFonts w:ascii="仿宋_GB2312" w:hAnsi="仿宋_GB2312" w:eastAsia="仿宋_GB2312" w:cs="仿宋_GB2312"/>
              </w:rPr>
              <w:t>序号</w:t>
            </w:r>
          </w:p>
        </w:tc>
        <w:tc>
          <w:tcPr>
            <w:tcW w:w="821" w:type="dxa"/>
          </w:tcPr>
          <w:p w14:paraId="623B72E4">
            <w:pPr>
              <w:pStyle w:val="4"/>
              <w:jc w:val="center"/>
            </w:pPr>
            <w:r>
              <w:rPr>
                <w:rFonts w:ascii="仿宋_GB2312" w:hAnsi="仿宋_GB2312" w:eastAsia="仿宋_GB2312" w:cs="仿宋_GB2312"/>
              </w:rPr>
              <w:t>采购品目名称</w:t>
            </w:r>
          </w:p>
        </w:tc>
        <w:tc>
          <w:tcPr>
            <w:tcW w:w="821" w:type="dxa"/>
          </w:tcPr>
          <w:p w14:paraId="5AD022D5">
            <w:pPr>
              <w:pStyle w:val="4"/>
              <w:jc w:val="center"/>
            </w:pPr>
            <w:r>
              <w:rPr>
                <w:rFonts w:ascii="仿宋_GB2312" w:hAnsi="仿宋_GB2312" w:eastAsia="仿宋_GB2312" w:cs="仿宋_GB2312"/>
              </w:rPr>
              <w:t>标的名称</w:t>
            </w:r>
          </w:p>
        </w:tc>
        <w:tc>
          <w:tcPr>
            <w:tcW w:w="821" w:type="dxa"/>
          </w:tcPr>
          <w:p w14:paraId="2EAAA49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6959B6F">
            <w:pPr>
              <w:pStyle w:val="4"/>
              <w:jc w:val="center"/>
            </w:pPr>
            <w:r>
              <w:rPr>
                <w:rFonts w:ascii="仿宋_GB2312" w:hAnsi="仿宋_GB2312" w:eastAsia="仿宋_GB2312" w:cs="仿宋_GB2312"/>
              </w:rPr>
              <w:t>标的金额 （元）</w:t>
            </w:r>
          </w:p>
        </w:tc>
        <w:tc>
          <w:tcPr>
            <w:tcW w:w="821" w:type="dxa"/>
          </w:tcPr>
          <w:p w14:paraId="58600BA8">
            <w:pPr>
              <w:pStyle w:val="4"/>
              <w:jc w:val="center"/>
            </w:pPr>
            <w:r>
              <w:rPr>
                <w:rFonts w:ascii="仿宋_GB2312" w:hAnsi="仿宋_GB2312" w:eastAsia="仿宋_GB2312" w:cs="仿宋_GB2312"/>
              </w:rPr>
              <w:t>所属行业</w:t>
            </w:r>
          </w:p>
        </w:tc>
        <w:tc>
          <w:tcPr>
            <w:tcW w:w="821" w:type="dxa"/>
          </w:tcPr>
          <w:p w14:paraId="25518AF2">
            <w:pPr>
              <w:pStyle w:val="4"/>
              <w:jc w:val="center"/>
            </w:pPr>
            <w:r>
              <w:rPr>
                <w:rFonts w:ascii="仿宋_GB2312" w:hAnsi="仿宋_GB2312" w:eastAsia="仿宋_GB2312" w:cs="仿宋_GB2312"/>
              </w:rPr>
              <w:t>是否涉及核心产品</w:t>
            </w:r>
          </w:p>
        </w:tc>
        <w:tc>
          <w:tcPr>
            <w:tcW w:w="821" w:type="dxa"/>
          </w:tcPr>
          <w:p w14:paraId="461CED02">
            <w:pPr>
              <w:pStyle w:val="4"/>
              <w:jc w:val="center"/>
            </w:pPr>
            <w:r>
              <w:rPr>
                <w:rFonts w:ascii="仿宋_GB2312" w:hAnsi="仿宋_GB2312" w:eastAsia="仿宋_GB2312" w:cs="仿宋_GB2312"/>
              </w:rPr>
              <w:t>是否涉及采购进口产品</w:t>
            </w:r>
          </w:p>
        </w:tc>
        <w:tc>
          <w:tcPr>
            <w:tcW w:w="821" w:type="dxa"/>
          </w:tcPr>
          <w:p w14:paraId="1159C2FC">
            <w:pPr>
              <w:pStyle w:val="4"/>
              <w:jc w:val="center"/>
            </w:pPr>
            <w:r>
              <w:rPr>
                <w:rFonts w:ascii="仿宋_GB2312" w:hAnsi="仿宋_GB2312" w:eastAsia="仿宋_GB2312" w:cs="仿宋_GB2312"/>
              </w:rPr>
              <w:t>是否涉及强制采购节能产品</w:t>
            </w:r>
          </w:p>
        </w:tc>
        <w:tc>
          <w:tcPr>
            <w:tcW w:w="639" w:type="dxa"/>
          </w:tcPr>
          <w:p w14:paraId="726E75C9">
            <w:pPr>
              <w:pStyle w:val="4"/>
              <w:jc w:val="center"/>
            </w:pPr>
            <w:r>
              <w:rPr>
                <w:rFonts w:ascii="仿宋_GB2312" w:hAnsi="仿宋_GB2312" w:eastAsia="仿宋_GB2312" w:cs="仿宋_GB2312"/>
              </w:rPr>
              <w:t>是否涉及优先采购节能产品</w:t>
            </w:r>
          </w:p>
        </w:tc>
        <w:tc>
          <w:tcPr>
            <w:tcW w:w="639" w:type="dxa"/>
          </w:tcPr>
          <w:p w14:paraId="5FEEDDCB">
            <w:pPr>
              <w:pStyle w:val="4"/>
              <w:jc w:val="center"/>
            </w:pPr>
            <w:r>
              <w:rPr>
                <w:rFonts w:ascii="仿宋_GB2312" w:hAnsi="仿宋_GB2312" w:eastAsia="仿宋_GB2312" w:cs="仿宋_GB2312"/>
              </w:rPr>
              <w:t>是否涉及优先采购环境标志产品</w:t>
            </w:r>
          </w:p>
        </w:tc>
      </w:tr>
      <w:tr w14:paraId="43408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4D4CFD">
            <w:pPr>
              <w:pStyle w:val="4"/>
              <w:jc w:val="left"/>
            </w:pPr>
            <w:r>
              <w:rPr>
                <w:rFonts w:ascii="仿宋_GB2312" w:hAnsi="仿宋_GB2312" w:eastAsia="仿宋_GB2312" w:cs="仿宋_GB2312"/>
              </w:rPr>
              <w:t>1</w:t>
            </w:r>
          </w:p>
        </w:tc>
        <w:tc>
          <w:tcPr>
            <w:tcW w:w="821" w:type="dxa"/>
          </w:tcPr>
          <w:p w14:paraId="542ABA8E">
            <w:pPr>
              <w:pStyle w:val="4"/>
              <w:jc w:val="left"/>
            </w:pPr>
            <w:r>
              <w:rPr>
                <w:rFonts w:ascii="仿宋_GB2312" w:hAnsi="仿宋_GB2312" w:eastAsia="仿宋_GB2312" w:cs="仿宋_GB2312"/>
              </w:rPr>
              <w:t>A02320800 物理治疗、康复及体育治疗仪器设备</w:t>
            </w:r>
          </w:p>
        </w:tc>
        <w:tc>
          <w:tcPr>
            <w:tcW w:w="821" w:type="dxa"/>
          </w:tcPr>
          <w:p w14:paraId="4B7ED984">
            <w:pPr>
              <w:pStyle w:val="4"/>
              <w:jc w:val="left"/>
            </w:pPr>
            <w:r>
              <w:rPr>
                <w:rFonts w:ascii="仿宋_GB2312" w:hAnsi="仿宋_GB2312" w:eastAsia="仿宋_GB2312" w:cs="仿宋_GB2312"/>
              </w:rPr>
              <w:t>微波消融仪</w:t>
            </w:r>
          </w:p>
        </w:tc>
        <w:tc>
          <w:tcPr>
            <w:tcW w:w="821" w:type="dxa"/>
          </w:tcPr>
          <w:p w14:paraId="69A3F79B">
            <w:pPr>
              <w:pStyle w:val="4"/>
              <w:jc w:val="right"/>
            </w:pPr>
            <w:r>
              <w:rPr>
                <w:rFonts w:ascii="仿宋_GB2312" w:hAnsi="仿宋_GB2312" w:eastAsia="仿宋_GB2312" w:cs="仿宋_GB2312"/>
              </w:rPr>
              <w:t>1.00（台）</w:t>
            </w:r>
          </w:p>
        </w:tc>
        <w:tc>
          <w:tcPr>
            <w:tcW w:w="821" w:type="dxa"/>
          </w:tcPr>
          <w:p w14:paraId="6A2FA12F">
            <w:pPr>
              <w:pStyle w:val="4"/>
              <w:jc w:val="right"/>
            </w:pPr>
            <w:r>
              <w:rPr>
                <w:rFonts w:ascii="仿宋_GB2312" w:hAnsi="仿宋_GB2312" w:eastAsia="仿宋_GB2312" w:cs="仿宋_GB2312"/>
              </w:rPr>
              <w:t>1,000.00</w:t>
            </w:r>
          </w:p>
        </w:tc>
        <w:tc>
          <w:tcPr>
            <w:tcW w:w="821" w:type="dxa"/>
          </w:tcPr>
          <w:p w14:paraId="4B9207DA">
            <w:pPr>
              <w:pStyle w:val="4"/>
              <w:jc w:val="left"/>
            </w:pPr>
            <w:r>
              <w:rPr>
                <w:rFonts w:ascii="仿宋_GB2312" w:hAnsi="仿宋_GB2312" w:eastAsia="仿宋_GB2312" w:cs="仿宋_GB2312"/>
              </w:rPr>
              <w:t>工业</w:t>
            </w:r>
          </w:p>
        </w:tc>
        <w:tc>
          <w:tcPr>
            <w:tcW w:w="821" w:type="dxa"/>
          </w:tcPr>
          <w:p w14:paraId="74428999">
            <w:pPr>
              <w:pStyle w:val="4"/>
              <w:jc w:val="left"/>
            </w:pPr>
            <w:r>
              <w:rPr>
                <w:rFonts w:ascii="仿宋_GB2312" w:hAnsi="仿宋_GB2312" w:eastAsia="仿宋_GB2312" w:cs="仿宋_GB2312"/>
              </w:rPr>
              <w:t>是</w:t>
            </w:r>
          </w:p>
        </w:tc>
        <w:tc>
          <w:tcPr>
            <w:tcW w:w="821" w:type="dxa"/>
          </w:tcPr>
          <w:p w14:paraId="15BF0D29">
            <w:pPr>
              <w:pStyle w:val="4"/>
              <w:jc w:val="left"/>
            </w:pPr>
            <w:r>
              <w:rPr>
                <w:rFonts w:ascii="仿宋_GB2312" w:hAnsi="仿宋_GB2312" w:eastAsia="仿宋_GB2312" w:cs="仿宋_GB2312"/>
              </w:rPr>
              <w:t>否</w:t>
            </w:r>
          </w:p>
        </w:tc>
        <w:tc>
          <w:tcPr>
            <w:tcW w:w="821" w:type="dxa"/>
          </w:tcPr>
          <w:p w14:paraId="0489B8DD">
            <w:pPr>
              <w:pStyle w:val="4"/>
              <w:jc w:val="left"/>
            </w:pPr>
            <w:r>
              <w:rPr>
                <w:rFonts w:ascii="仿宋_GB2312" w:hAnsi="仿宋_GB2312" w:eastAsia="仿宋_GB2312" w:cs="仿宋_GB2312"/>
              </w:rPr>
              <w:t>否</w:t>
            </w:r>
          </w:p>
        </w:tc>
        <w:tc>
          <w:tcPr>
            <w:tcW w:w="639" w:type="dxa"/>
          </w:tcPr>
          <w:p w14:paraId="7219E486">
            <w:pPr>
              <w:pStyle w:val="4"/>
              <w:jc w:val="left"/>
            </w:pPr>
            <w:r>
              <w:rPr>
                <w:rFonts w:ascii="仿宋_GB2312" w:hAnsi="仿宋_GB2312" w:eastAsia="仿宋_GB2312" w:cs="仿宋_GB2312"/>
              </w:rPr>
              <w:t>否</w:t>
            </w:r>
          </w:p>
        </w:tc>
        <w:tc>
          <w:tcPr>
            <w:tcW w:w="639" w:type="dxa"/>
          </w:tcPr>
          <w:p w14:paraId="413B9AE9">
            <w:pPr>
              <w:pStyle w:val="4"/>
              <w:jc w:val="left"/>
            </w:pPr>
            <w:r>
              <w:rPr>
                <w:rFonts w:ascii="仿宋_GB2312" w:hAnsi="仿宋_GB2312" w:eastAsia="仿宋_GB2312" w:cs="仿宋_GB2312"/>
              </w:rPr>
              <w:t>否</w:t>
            </w:r>
          </w:p>
        </w:tc>
      </w:tr>
    </w:tbl>
    <w:p w14:paraId="774241D7">
      <w:pPr>
        <w:pStyle w:val="4"/>
        <w:jc w:val="left"/>
      </w:pPr>
      <w:r>
        <w:rPr>
          <w:rFonts w:ascii="仿宋_GB2312" w:hAnsi="仿宋_GB2312" w:eastAsia="仿宋_GB2312" w:cs="仿宋_GB2312"/>
        </w:rPr>
        <w:t>是否适用本国产品标准：是</w:t>
      </w:r>
    </w:p>
    <w:p w14:paraId="1CF836AE">
      <w:pPr>
        <w:pStyle w:val="4"/>
        <w:jc w:val="left"/>
        <w:outlineLvl w:val="3"/>
      </w:pPr>
      <w:r>
        <w:rPr>
          <w:rFonts w:ascii="仿宋_GB2312" w:hAnsi="仿宋_GB2312" w:eastAsia="仿宋_GB2312" w:cs="仿宋_GB2312"/>
          <w:b/>
          <w:sz w:val="24"/>
        </w:rPr>
        <w:t>报价要求</w:t>
      </w:r>
    </w:p>
    <w:p w14:paraId="3A3AE4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402F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8585AC">
            <w:pPr>
              <w:pStyle w:val="4"/>
              <w:jc w:val="center"/>
            </w:pPr>
            <w:r>
              <w:rPr>
                <w:rFonts w:ascii="仿宋_GB2312" w:hAnsi="仿宋_GB2312" w:eastAsia="仿宋_GB2312" w:cs="仿宋_GB2312"/>
              </w:rPr>
              <w:t>序号</w:t>
            </w:r>
          </w:p>
        </w:tc>
        <w:tc>
          <w:tcPr>
            <w:tcW w:w="1707" w:type="dxa"/>
          </w:tcPr>
          <w:p w14:paraId="52529BD7">
            <w:pPr>
              <w:pStyle w:val="4"/>
              <w:jc w:val="center"/>
            </w:pPr>
            <w:r>
              <w:rPr>
                <w:rFonts w:ascii="仿宋_GB2312" w:hAnsi="仿宋_GB2312" w:eastAsia="仿宋_GB2312" w:cs="仿宋_GB2312"/>
              </w:rPr>
              <w:t>报价内容</w:t>
            </w:r>
          </w:p>
        </w:tc>
        <w:tc>
          <w:tcPr>
            <w:tcW w:w="1138" w:type="dxa"/>
          </w:tcPr>
          <w:p w14:paraId="0B83A490">
            <w:pPr>
              <w:pStyle w:val="4"/>
              <w:jc w:val="center"/>
            </w:pPr>
            <w:r>
              <w:rPr>
                <w:rFonts w:ascii="仿宋_GB2312" w:hAnsi="仿宋_GB2312" w:eastAsia="仿宋_GB2312" w:cs="仿宋_GB2312"/>
              </w:rPr>
              <w:t>数量（计量单位）</w:t>
            </w:r>
          </w:p>
        </w:tc>
        <w:tc>
          <w:tcPr>
            <w:tcW w:w="1365" w:type="dxa"/>
          </w:tcPr>
          <w:p w14:paraId="62EF5EC1">
            <w:pPr>
              <w:pStyle w:val="4"/>
              <w:jc w:val="center"/>
            </w:pPr>
            <w:r>
              <w:rPr>
                <w:rFonts w:ascii="仿宋_GB2312" w:hAnsi="仿宋_GB2312" w:eastAsia="仿宋_GB2312" w:cs="仿宋_GB2312"/>
              </w:rPr>
              <w:t>最高限价</w:t>
            </w:r>
          </w:p>
        </w:tc>
        <w:tc>
          <w:tcPr>
            <w:tcW w:w="1138" w:type="dxa"/>
          </w:tcPr>
          <w:p w14:paraId="16EC1B88">
            <w:pPr>
              <w:pStyle w:val="4"/>
              <w:jc w:val="center"/>
            </w:pPr>
            <w:r>
              <w:rPr>
                <w:rFonts w:ascii="仿宋_GB2312" w:hAnsi="仿宋_GB2312" w:eastAsia="仿宋_GB2312" w:cs="仿宋_GB2312"/>
              </w:rPr>
              <w:t>价款形式</w:t>
            </w:r>
          </w:p>
        </w:tc>
        <w:tc>
          <w:tcPr>
            <w:tcW w:w="1934" w:type="dxa"/>
          </w:tcPr>
          <w:p w14:paraId="4A1A6A50">
            <w:pPr>
              <w:pStyle w:val="4"/>
              <w:jc w:val="center"/>
            </w:pPr>
            <w:r>
              <w:rPr>
                <w:rFonts w:ascii="仿宋_GB2312" w:hAnsi="仿宋_GB2312" w:eastAsia="仿宋_GB2312" w:cs="仿宋_GB2312"/>
              </w:rPr>
              <w:t>报价说明</w:t>
            </w:r>
          </w:p>
        </w:tc>
      </w:tr>
      <w:tr w14:paraId="5429BD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A048E7">
            <w:pPr>
              <w:pStyle w:val="4"/>
              <w:jc w:val="center"/>
            </w:pPr>
            <w:r>
              <w:rPr>
                <w:rFonts w:ascii="仿宋_GB2312" w:hAnsi="仿宋_GB2312" w:eastAsia="仿宋_GB2312" w:cs="仿宋_GB2312"/>
              </w:rPr>
              <w:t>1</w:t>
            </w:r>
          </w:p>
        </w:tc>
        <w:tc>
          <w:tcPr>
            <w:tcW w:w="1707" w:type="dxa"/>
          </w:tcPr>
          <w:p w14:paraId="1F8E77E0">
            <w:pPr>
              <w:pStyle w:val="4"/>
              <w:jc w:val="center"/>
            </w:pPr>
            <w:r>
              <w:rPr>
                <w:rFonts w:ascii="仿宋_GB2312" w:hAnsi="仿宋_GB2312" w:eastAsia="仿宋_GB2312" w:cs="仿宋_GB2312"/>
              </w:rPr>
              <w:t>微波消融仪</w:t>
            </w:r>
          </w:p>
        </w:tc>
        <w:tc>
          <w:tcPr>
            <w:tcW w:w="1138" w:type="dxa"/>
          </w:tcPr>
          <w:p w14:paraId="4325DF25">
            <w:pPr>
              <w:pStyle w:val="4"/>
              <w:jc w:val="center"/>
            </w:pPr>
            <w:r>
              <w:rPr>
                <w:rFonts w:ascii="仿宋_GB2312" w:hAnsi="仿宋_GB2312" w:eastAsia="仿宋_GB2312" w:cs="仿宋_GB2312"/>
              </w:rPr>
              <w:t>1.00（台）</w:t>
            </w:r>
          </w:p>
        </w:tc>
        <w:tc>
          <w:tcPr>
            <w:tcW w:w="1365" w:type="dxa"/>
          </w:tcPr>
          <w:p w14:paraId="2FE45F8E">
            <w:pPr>
              <w:pStyle w:val="4"/>
              <w:jc w:val="center"/>
            </w:pPr>
            <w:r>
              <w:rPr>
                <w:rFonts w:ascii="仿宋_GB2312" w:hAnsi="仿宋_GB2312" w:eastAsia="仿宋_GB2312" w:cs="仿宋_GB2312"/>
              </w:rPr>
              <w:t>1,000.00</w:t>
            </w:r>
          </w:p>
        </w:tc>
        <w:tc>
          <w:tcPr>
            <w:tcW w:w="1138" w:type="dxa"/>
          </w:tcPr>
          <w:p w14:paraId="6091E44C">
            <w:pPr>
              <w:pStyle w:val="4"/>
              <w:jc w:val="center"/>
            </w:pPr>
            <w:r>
              <w:rPr>
                <w:rFonts w:ascii="仿宋_GB2312" w:hAnsi="仿宋_GB2312" w:eastAsia="仿宋_GB2312" w:cs="仿宋_GB2312"/>
              </w:rPr>
              <w:t>总价</w:t>
            </w:r>
          </w:p>
        </w:tc>
        <w:tc>
          <w:tcPr>
            <w:tcW w:w="1934" w:type="dxa"/>
          </w:tcPr>
          <w:p w14:paraId="670E271C">
            <w:pPr>
              <w:pStyle w:val="4"/>
              <w:jc w:val="left"/>
            </w:pPr>
            <w:r>
              <w:rPr>
                <w:rFonts w:ascii="仿宋_GB2312" w:hAnsi="仿宋_GB2312" w:eastAsia="仿宋_GB2312" w:cs="仿宋_GB2312"/>
              </w:rPr>
              <w:t>无</w:t>
            </w:r>
          </w:p>
        </w:tc>
      </w:tr>
    </w:tbl>
    <w:p w14:paraId="51B52778">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BE200E0">
      <w:pPr>
        <w:pStyle w:val="4"/>
        <w:jc w:val="left"/>
        <w:outlineLvl w:val="3"/>
      </w:pPr>
      <w:r>
        <w:rPr>
          <w:rFonts w:ascii="仿宋_GB2312" w:hAnsi="仿宋_GB2312" w:eastAsia="仿宋_GB2312" w:cs="仿宋_GB2312"/>
          <w:b/>
          <w:sz w:val="24"/>
        </w:rPr>
        <w:t>本项目涉及核心产品：</w:t>
      </w:r>
    </w:p>
    <w:p w14:paraId="78131F5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36B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3D51BD">
            <w:pPr>
              <w:pStyle w:val="4"/>
              <w:jc w:val="center"/>
            </w:pPr>
            <w:r>
              <w:rPr>
                <w:rFonts w:ascii="仿宋_GB2312" w:hAnsi="仿宋_GB2312" w:eastAsia="仿宋_GB2312" w:cs="仿宋_GB2312"/>
              </w:rPr>
              <w:t>序号</w:t>
            </w:r>
          </w:p>
        </w:tc>
        <w:tc>
          <w:tcPr>
            <w:tcW w:w="2492" w:type="dxa"/>
          </w:tcPr>
          <w:p w14:paraId="620DCC42">
            <w:pPr>
              <w:pStyle w:val="4"/>
              <w:jc w:val="center"/>
            </w:pPr>
            <w:r>
              <w:rPr>
                <w:rFonts w:ascii="仿宋_GB2312" w:hAnsi="仿宋_GB2312" w:eastAsia="仿宋_GB2312" w:cs="仿宋_GB2312"/>
              </w:rPr>
              <w:t>采购品目名称</w:t>
            </w:r>
          </w:p>
        </w:tc>
        <w:tc>
          <w:tcPr>
            <w:tcW w:w="2492" w:type="dxa"/>
          </w:tcPr>
          <w:p w14:paraId="56DA2FC8">
            <w:pPr>
              <w:pStyle w:val="4"/>
              <w:jc w:val="center"/>
            </w:pPr>
            <w:r>
              <w:rPr>
                <w:rFonts w:ascii="仿宋_GB2312" w:hAnsi="仿宋_GB2312" w:eastAsia="仿宋_GB2312" w:cs="仿宋_GB2312"/>
              </w:rPr>
              <w:t>标的名称</w:t>
            </w:r>
          </w:p>
        </w:tc>
        <w:tc>
          <w:tcPr>
            <w:tcW w:w="2492" w:type="dxa"/>
          </w:tcPr>
          <w:p w14:paraId="3BA0119A">
            <w:pPr>
              <w:pStyle w:val="4"/>
              <w:jc w:val="center"/>
            </w:pPr>
            <w:r>
              <w:rPr>
                <w:rFonts w:ascii="仿宋_GB2312" w:hAnsi="仿宋_GB2312" w:eastAsia="仿宋_GB2312" w:cs="仿宋_GB2312"/>
              </w:rPr>
              <w:t>产品名称</w:t>
            </w:r>
          </w:p>
        </w:tc>
      </w:tr>
      <w:tr w14:paraId="29CEB1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809711">
            <w:pPr>
              <w:pStyle w:val="4"/>
              <w:jc w:val="left"/>
            </w:pPr>
            <w:r>
              <w:rPr>
                <w:rFonts w:ascii="仿宋_GB2312" w:hAnsi="仿宋_GB2312" w:eastAsia="仿宋_GB2312" w:cs="仿宋_GB2312"/>
              </w:rPr>
              <w:t>1</w:t>
            </w:r>
          </w:p>
        </w:tc>
        <w:tc>
          <w:tcPr>
            <w:tcW w:w="2492" w:type="dxa"/>
          </w:tcPr>
          <w:p w14:paraId="4F46D5B5">
            <w:pPr>
              <w:pStyle w:val="4"/>
              <w:jc w:val="left"/>
            </w:pPr>
            <w:r>
              <w:rPr>
                <w:rFonts w:ascii="仿宋_GB2312" w:hAnsi="仿宋_GB2312" w:eastAsia="仿宋_GB2312" w:cs="仿宋_GB2312"/>
              </w:rPr>
              <w:t>A02320800 物理治疗、康复及体育治疗仪器设备</w:t>
            </w:r>
          </w:p>
        </w:tc>
        <w:tc>
          <w:tcPr>
            <w:tcW w:w="2492" w:type="dxa"/>
          </w:tcPr>
          <w:p w14:paraId="259DC406">
            <w:pPr>
              <w:pStyle w:val="4"/>
              <w:jc w:val="left"/>
            </w:pPr>
            <w:r>
              <w:rPr>
                <w:rFonts w:ascii="仿宋_GB2312" w:hAnsi="仿宋_GB2312" w:eastAsia="仿宋_GB2312" w:cs="仿宋_GB2312"/>
              </w:rPr>
              <w:t>微波消融仪</w:t>
            </w:r>
          </w:p>
        </w:tc>
        <w:tc>
          <w:tcPr>
            <w:tcW w:w="2492" w:type="dxa"/>
          </w:tcPr>
          <w:p w14:paraId="234C907B">
            <w:pPr>
              <w:pStyle w:val="4"/>
              <w:jc w:val="left"/>
            </w:pPr>
            <w:r>
              <w:rPr>
                <w:rFonts w:ascii="仿宋_GB2312" w:hAnsi="仿宋_GB2312" w:eastAsia="仿宋_GB2312" w:cs="仿宋_GB2312"/>
              </w:rPr>
              <w:t>微波消融仪</w:t>
            </w:r>
          </w:p>
        </w:tc>
      </w:tr>
    </w:tbl>
    <w:p w14:paraId="5F515D53">
      <w:pPr>
        <w:pStyle w:val="4"/>
        <w:ind w:firstLine="480"/>
        <w:jc w:val="left"/>
      </w:pPr>
      <w:r>
        <w:rPr>
          <w:rFonts w:ascii="仿宋_GB2312" w:hAnsi="仿宋_GB2312" w:eastAsia="仿宋_GB2312" w:cs="仿宋_GB2312"/>
        </w:rPr>
        <w:t>注：涉及核心产品的，具体评审规定见第五章。</w:t>
      </w:r>
    </w:p>
    <w:p w14:paraId="6385D202">
      <w:pPr>
        <w:pStyle w:val="4"/>
        <w:jc w:val="left"/>
        <w:outlineLvl w:val="3"/>
      </w:pPr>
      <w:r>
        <w:rPr>
          <w:rFonts w:ascii="仿宋_GB2312" w:hAnsi="仿宋_GB2312" w:eastAsia="仿宋_GB2312" w:cs="仿宋_GB2312"/>
          <w:b/>
          <w:sz w:val="24"/>
        </w:rPr>
        <w:t>本项目涉及采购进口产品：</w:t>
      </w:r>
    </w:p>
    <w:p w14:paraId="420BFFA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CF9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1EF88C">
            <w:pPr>
              <w:pStyle w:val="4"/>
              <w:jc w:val="center"/>
            </w:pPr>
            <w:r>
              <w:rPr>
                <w:rFonts w:ascii="仿宋_GB2312" w:hAnsi="仿宋_GB2312" w:eastAsia="仿宋_GB2312" w:cs="仿宋_GB2312"/>
              </w:rPr>
              <w:t>序号</w:t>
            </w:r>
          </w:p>
        </w:tc>
        <w:tc>
          <w:tcPr>
            <w:tcW w:w="2492" w:type="dxa"/>
          </w:tcPr>
          <w:p w14:paraId="79A38B79">
            <w:pPr>
              <w:pStyle w:val="4"/>
              <w:jc w:val="center"/>
            </w:pPr>
            <w:r>
              <w:rPr>
                <w:rFonts w:ascii="仿宋_GB2312" w:hAnsi="仿宋_GB2312" w:eastAsia="仿宋_GB2312" w:cs="仿宋_GB2312"/>
              </w:rPr>
              <w:t>采购品目名称</w:t>
            </w:r>
          </w:p>
        </w:tc>
        <w:tc>
          <w:tcPr>
            <w:tcW w:w="2492" w:type="dxa"/>
          </w:tcPr>
          <w:p w14:paraId="5196E53D">
            <w:pPr>
              <w:pStyle w:val="4"/>
              <w:jc w:val="center"/>
            </w:pPr>
            <w:r>
              <w:rPr>
                <w:rFonts w:ascii="仿宋_GB2312" w:hAnsi="仿宋_GB2312" w:eastAsia="仿宋_GB2312" w:cs="仿宋_GB2312"/>
              </w:rPr>
              <w:t>标的名称</w:t>
            </w:r>
          </w:p>
        </w:tc>
        <w:tc>
          <w:tcPr>
            <w:tcW w:w="2492" w:type="dxa"/>
          </w:tcPr>
          <w:p w14:paraId="013301DB">
            <w:pPr>
              <w:pStyle w:val="4"/>
              <w:jc w:val="center"/>
            </w:pPr>
            <w:r>
              <w:rPr>
                <w:rFonts w:ascii="仿宋_GB2312" w:hAnsi="仿宋_GB2312" w:eastAsia="仿宋_GB2312" w:cs="仿宋_GB2312"/>
              </w:rPr>
              <w:t>产品名称</w:t>
            </w:r>
          </w:p>
        </w:tc>
      </w:tr>
      <w:tr w14:paraId="23D32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56B388">
            <w:pPr>
              <w:pStyle w:val="4"/>
              <w:jc w:val="center"/>
            </w:pPr>
            <w:r>
              <w:rPr>
                <w:rFonts w:ascii="仿宋_GB2312" w:hAnsi="仿宋_GB2312" w:eastAsia="仿宋_GB2312" w:cs="仿宋_GB2312"/>
              </w:rPr>
              <w:t>不涉及</w:t>
            </w:r>
          </w:p>
        </w:tc>
      </w:tr>
    </w:tbl>
    <w:p w14:paraId="7AEF85C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3D66794">
      <w:pPr>
        <w:pStyle w:val="4"/>
        <w:jc w:val="left"/>
        <w:outlineLvl w:val="3"/>
      </w:pPr>
      <w:r>
        <w:rPr>
          <w:rFonts w:ascii="仿宋_GB2312" w:hAnsi="仿宋_GB2312" w:eastAsia="仿宋_GB2312" w:cs="仿宋_GB2312"/>
          <w:b/>
          <w:sz w:val="24"/>
        </w:rPr>
        <w:t>本项目涉及强制采购节能产品：</w:t>
      </w:r>
    </w:p>
    <w:p w14:paraId="1849CEE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7B2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556645">
            <w:pPr>
              <w:pStyle w:val="4"/>
              <w:jc w:val="center"/>
            </w:pPr>
            <w:r>
              <w:rPr>
                <w:rFonts w:ascii="仿宋_GB2312" w:hAnsi="仿宋_GB2312" w:eastAsia="仿宋_GB2312" w:cs="仿宋_GB2312"/>
              </w:rPr>
              <w:t>序号</w:t>
            </w:r>
          </w:p>
        </w:tc>
        <w:tc>
          <w:tcPr>
            <w:tcW w:w="2492" w:type="dxa"/>
          </w:tcPr>
          <w:p w14:paraId="46215801">
            <w:pPr>
              <w:pStyle w:val="4"/>
              <w:jc w:val="center"/>
            </w:pPr>
            <w:r>
              <w:rPr>
                <w:rFonts w:ascii="仿宋_GB2312" w:hAnsi="仿宋_GB2312" w:eastAsia="仿宋_GB2312" w:cs="仿宋_GB2312"/>
              </w:rPr>
              <w:t>采购品目名称</w:t>
            </w:r>
          </w:p>
        </w:tc>
        <w:tc>
          <w:tcPr>
            <w:tcW w:w="2492" w:type="dxa"/>
          </w:tcPr>
          <w:p w14:paraId="04B4E61E">
            <w:pPr>
              <w:pStyle w:val="4"/>
              <w:jc w:val="center"/>
            </w:pPr>
            <w:r>
              <w:rPr>
                <w:rFonts w:ascii="仿宋_GB2312" w:hAnsi="仿宋_GB2312" w:eastAsia="仿宋_GB2312" w:cs="仿宋_GB2312"/>
              </w:rPr>
              <w:t>标的名称</w:t>
            </w:r>
          </w:p>
        </w:tc>
        <w:tc>
          <w:tcPr>
            <w:tcW w:w="2492" w:type="dxa"/>
          </w:tcPr>
          <w:p w14:paraId="625C5F96">
            <w:pPr>
              <w:pStyle w:val="4"/>
              <w:jc w:val="center"/>
            </w:pPr>
            <w:r>
              <w:rPr>
                <w:rFonts w:ascii="仿宋_GB2312" w:hAnsi="仿宋_GB2312" w:eastAsia="仿宋_GB2312" w:cs="仿宋_GB2312"/>
              </w:rPr>
              <w:t>产品名称</w:t>
            </w:r>
          </w:p>
        </w:tc>
      </w:tr>
      <w:tr w14:paraId="68255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C045BB3">
            <w:pPr>
              <w:pStyle w:val="4"/>
              <w:jc w:val="center"/>
            </w:pPr>
            <w:r>
              <w:rPr>
                <w:rFonts w:ascii="仿宋_GB2312" w:hAnsi="仿宋_GB2312" w:eastAsia="仿宋_GB2312" w:cs="仿宋_GB2312"/>
              </w:rPr>
              <w:t>不涉及</w:t>
            </w:r>
          </w:p>
        </w:tc>
      </w:tr>
    </w:tbl>
    <w:p w14:paraId="32C4B64F">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7991291">
      <w:pPr>
        <w:pStyle w:val="4"/>
        <w:jc w:val="left"/>
      </w:pPr>
      <w:r>
        <w:rPr>
          <w:rFonts w:ascii="仿宋_GB2312" w:hAnsi="仿宋_GB2312" w:eastAsia="仿宋_GB2312" w:cs="仿宋_GB2312"/>
          <w:b/>
        </w:rPr>
        <w:t>本项目涉及优先采购节能产品：</w:t>
      </w:r>
    </w:p>
    <w:p w14:paraId="0634BC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DBE3D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D9C818">
            <w:pPr>
              <w:pStyle w:val="4"/>
              <w:jc w:val="center"/>
            </w:pPr>
            <w:r>
              <w:rPr>
                <w:rFonts w:ascii="仿宋_GB2312" w:hAnsi="仿宋_GB2312" w:eastAsia="仿宋_GB2312" w:cs="仿宋_GB2312"/>
              </w:rPr>
              <w:t>序号</w:t>
            </w:r>
          </w:p>
        </w:tc>
        <w:tc>
          <w:tcPr>
            <w:tcW w:w="2492" w:type="dxa"/>
          </w:tcPr>
          <w:p w14:paraId="1DE7652E">
            <w:pPr>
              <w:pStyle w:val="4"/>
              <w:jc w:val="center"/>
            </w:pPr>
            <w:r>
              <w:rPr>
                <w:rFonts w:ascii="仿宋_GB2312" w:hAnsi="仿宋_GB2312" w:eastAsia="仿宋_GB2312" w:cs="仿宋_GB2312"/>
              </w:rPr>
              <w:t>采购品目名称</w:t>
            </w:r>
          </w:p>
        </w:tc>
        <w:tc>
          <w:tcPr>
            <w:tcW w:w="2492" w:type="dxa"/>
          </w:tcPr>
          <w:p w14:paraId="49F2E5AC">
            <w:pPr>
              <w:pStyle w:val="4"/>
              <w:jc w:val="center"/>
            </w:pPr>
            <w:r>
              <w:rPr>
                <w:rFonts w:ascii="仿宋_GB2312" w:hAnsi="仿宋_GB2312" w:eastAsia="仿宋_GB2312" w:cs="仿宋_GB2312"/>
              </w:rPr>
              <w:t>标的名称</w:t>
            </w:r>
          </w:p>
        </w:tc>
        <w:tc>
          <w:tcPr>
            <w:tcW w:w="2492" w:type="dxa"/>
          </w:tcPr>
          <w:p w14:paraId="3356FAFE">
            <w:pPr>
              <w:pStyle w:val="4"/>
              <w:jc w:val="center"/>
            </w:pPr>
            <w:r>
              <w:rPr>
                <w:rFonts w:ascii="仿宋_GB2312" w:hAnsi="仿宋_GB2312" w:eastAsia="仿宋_GB2312" w:cs="仿宋_GB2312"/>
              </w:rPr>
              <w:t>产品名称</w:t>
            </w:r>
          </w:p>
        </w:tc>
      </w:tr>
      <w:tr w14:paraId="78BE4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96CECA">
            <w:pPr>
              <w:pStyle w:val="4"/>
              <w:jc w:val="center"/>
            </w:pPr>
            <w:r>
              <w:rPr>
                <w:rFonts w:ascii="仿宋_GB2312" w:hAnsi="仿宋_GB2312" w:eastAsia="仿宋_GB2312" w:cs="仿宋_GB2312"/>
              </w:rPr>
              <w:t>不涉及</w:t>
            </w:r>
          </w:p>
        </w:tc>
      </w:tr>
    </w:tbl>
    <w:p w14:paraId="6A2EF027">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943BD08">
      <w:pPr>
        <w:pStyle w:val="4"/>
        <w:jc w:val="left"/>
        <w:outlineLvl w:val="3"/>
      </w:pPr>
      <w:r>
        <w:rPr>
          <w:rFonts w:ascii="仿宋_GB2312" w:hAnsi="仿宋_GB2312" w:eastAsia="仿宋_GB2312" w:cs="仿宋_GB2312"/>
          <w:b/>
          <w:sz w:val="24"/>
        </w:rPr>
        <w:t>本项目涉及优先采购环境标志产品：</w:t>
      </w:r>
    </w:p>
    <w:p w14:paraId="4F0A403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E20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5C16AB">
            <w:pPr>
              <w:pStyle w:val="4"/>
              <w:jc w:val="center"/>
            </w:pPr>
            <w:r>
              <w:rPr>
                <w:rFonts w:ascii="仿宋_GB2312" w:hAnsi="仿宋_GB2312" w:eastAsia="仿宋_GB2312" w:cs="仿宋_GB2312"/>
              </w:rPr>
              <w:t>序号</w:t>
            </w:r>
          </w:p>
        </w:tc>
        <w:tc>
          <w:tcPr>
            <w:tcW w:w="2492" w:type="dxa"/>
          </w:tcPr>
          <w:p w14:paraId="047D8048">
            <w:pPr>
              <w:pStyle w:val="4"/>
              <w:jc w:val="center"/>
            </w:pPr>
            <w:r>
              <w:rPr>
                <w:rFonts w:ascii="仿宋_GB2312" w:hAnsi="仿宋_GB2312" w:eastAsia="仿宋_GB2312" w:cs="仿宋_GB2312"/>
              </w:rPr>
              <w:t>采购品目名称</w:t>
            </w:r>
          </w:p>
        </w:tc>
        <w:tc>
          <w:tcPr>
            <w:tcW w:w="2492" w:type="dxa"/>
          </w:tcPr>
          <w:p w14:paraId="6F46355E">
            <w:pPr>
              <w:pStyle w:val="4"/>
              <w:jc w:val="center"/>
            </w:pPr>
            <w:r>
              <w:rPr>
                <w:rFonts w:ascii="仿宋_GB2312" w:hAnsi="仿宋_GB2312" w:eastAsia="仿宋_GB2312" w:cs="仿宋_GB2312"/>
              </w:rPr>
              <w:t>标的名称</w:t>
            </w:r>
          </w:p>
        </w:tc>
        <w:tc>
          <w:tcPr>
            <w:tcW w:w="2492" w:type="dxa"/>
          </w:tcPr>
          <w:p w14:paraId="01DD8A29">
            <w:pPr>
              <w:pStyle w:val="4"/>
              <w:jc w:val="center"/>
            </w:pPr>
            <w:r>
              <w:rPr>
                <w:rFonts w:ascii="仿宋_GB2312" w:hAnsi="仿宋_GB2312" w:eastAsia="仿宋_GB2312" w:cs="仿宋_GB2312"/>
              </w:rPr>
              <w:t>产品名称</w:t>
            </w:r>
          </w:p>
        </w:tc>
      </w:tr>
      <w:tr w14:paraId="2E822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9BD30F">
            <w:pPr>
              <w:pStyle w:val="4"/>
              <w:jc w:val="center"/>
            </w:pPr>
            <w:r>
              <w:rPr>
                <w:rFonts w:ascii="仿宋_GB2312" w:hAnsi="仿宋_GB2312" w:eastAsia="仿宋_GB2312" w:cs="仿宋_GB2312"/>
              </w:rPr>
              <w:t>不涉及</w:t>
            </w:r>
          </w:p>
        </w:tc>
      </w:tr>
    </w:tbl>
    <w:p w14:paraId="0BE217B9">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6C0A132">
      <w:pPr>
        <w:pStyle w:val="4"/>
        <w:jc w:val="left"/>
        <w:outlineLvl w:val="2"/>
      </w:pPr>
      <w:r>
        <w:rPr>
          <w:rFonts w:ascii="仿宋_GB2312" w:hAnsi="仿宋_GB2312" w:eastAsia="仿宋_GB2312" w:cs="仿宋_GB2312"/>
          <w:b/>
          <w:sz w:val="28"/>
        </w:rPr>
        <w:t>3.2.技术要求</w:t>
      </w:r>
    </w:p>
    <w:p w14:paraId="3F0B9B3E">
      <w:pPr>
        <w:pStyle w:val="4"/>
        <w:jc w:val="left"/>
      </w:pPr>
      <w:r>
        <w:rPr>
          <w:rFonts w:ascii="仿宋_GB2312" w:hAnsi="仿宋_GB2312" w:eastAsia="仿宋_GB2312" w:cs="仿宋_GB2312"/>
        </w:rPr>
        <w:t>采购包1：</w:t>
      </w:r>
    </w:p>
    <w:p w14:paraId="01E7A8FB">
      <w:pPr>
        <w:pStyle w:val="4"/>
        <w:jc w:val="left"/>
      </w:pPr>
      <w:r>
        <w:rPr>
          <w:rFonts w:ascii="仿宋_GB2312" w:hAnsi="仿宋_GB2312" w:eastAsia="仿宋_GB2312" w:cs="仿宋_GB2312"/>
        </w:rPr>
        <w:t>标的名称：微波消融仪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834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5D448C">
            <w:pPr>
              <w:pStyle w:val="4"/>
              <w:jc w:val="center"/>
            </w:pPr>
            <w:r>
              <w:rPr>
                <w:rFonts w:ascii="仿宋_GB2312" w:hAnsi="仿宋_GB2312" w:eastAsia="仿宋_GB2312" w:cs="仿宋_GB2312"/>
              </w:rPr>
              <w:t>序号</w:t>
            </w:r>
          </w:p>
        </w:tc>
        <w:tc>
          <w:tcPr>
            <w:tcW w:w="581" w:type="dxa"/>
          </w:tcPr>
          <w:p w14:paraId="112C0432">
            <w:pPr>
              <w:pStyle w:val="4"/>
              <w:jc w:val="center"/>
            </w:pPr>
            <w:r>
              <w:rPr>
                <w:rFonts w:ascii="仿宋_GB2312" w:hAnsi="仿宋_GB2312" w:eastAsia="仿宋_GB2312" w:cs="仿宋_GB2312"/>
              </w:rPr>
              <w:t>符号标识</w:t>
            </w:r>
          </w:p>
        </w:tc>
        <w:tc>
          <w:tcPr>
            <w:tcW w:w="1495" w:type="dxa"/>
          </w:tcPr>
          <w:p w14:paraId="69F3904E">
            <w:pPr>
              <w:pStyle w:val="4"/>
              <w:jc w:val="center"/>
            </w:pPr>
            <w:r>
              <w:rPr>
                <w:rFonts w:ascii="仿宋_GB2312" w:hAnsi="仿宋_GB2312" w:eastAsia="仿宋_GB2312" w:cs="仿宋_GB2312"/>
              </w:rPr>
              <w:t>技术要求名称</w:t>
            </w:r>
          </w:p>
        </w:tc>
        <w:tc>
          <w:tcPr>
            <w:tcW w:w="5814" w:type="dxa"/>
          </w:tcPr>
          <w:p w14:paraId="6166F6FC">
            <w:pPr>
              <w:pStyle w:val="4"/>
              <w:jc w:val="center"/>
            </w:pPr>
            <w:r>
              <w:rPr>
                <w:rFonts w:ascii="仿宋_GB2312" w:hAnsi="仿宋_GB2312" w:eastAsia="仿宋_GB2312" w:cs="仿宋_GB2312"/>
              </w:rPr>
              <w:t>技术参数与性能指标</w:t>
            </w:r>
          </w:p>
        </w:tc>
      </w:tr>
      <w:tr w14:paraId="51B3C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6AC260">
            <w:pPr>
              <w:pStyle w:val="4"/>
              <w:jc w:val="center"/>
            </w:pPr>
            <w:r>
              <w:rPr>
                <w:rFonts w:ascii="仿宋_GB2312" w:hAnsi="仿宋_GB2312" w:eastAsia="仿宋_GB2312" w:cs="仿宋_GB2312"/>
              </w:rPr>
              <w:t>1</w:t>
            </w:r>
          </w:p>
        </w:tc>
        <w:tc>
          <w:tcPr>
            <w:tcW w:w="581" w:type="dxa"/>
          </w:tcPr>
          <w:p w14:paraId="15F503D7"/>
        </w:tc>
        <w:tc>
          <w:tcPr>
            <w:tcW w:w="1495" w:type="dxa"/>
          </w:tcPr>
          <w:p w14:paraId="36B88AD5">
            <w:pPr>
              <w:pStyle w:val="4"/>
              <w:jc w:val="left"/>
            </w:pPr>
            <w:r>
              <w:rPr>
                <w:rFonts w:ascii="仿宋_GB2312" w:hAnsi="仿宋_GB2312" w:eastAsia="仿宋_GB2312" w:cs="仿宋_GB2312"/>
              </w:rPr>
              <w:t>主要技术参数及要求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8"/>
              <w:gridCol w:w="546"/>
              <w:gridCol w:w="4629"/>
            </w:tblGrid>
            <w:tr w14:paraId="0D4B18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1215F2">
                  <w:pPr>
                    <w:pStyle w:val="4"/>
                    <w:jc w:val="center"/>
                  </w:pPr>
                  <w:r>
                    <w:rPr>
                      <w:rFonts w:ascii="仿宋_GB2312" w:hAnsi="仿宋_GB2312" w:eastAsia="仿宋_GB2312" w:cs="仿宋_GB2312"/>
                      <w:b/>
                      <w:sz w:val="20"/>
                    </w:rPr>
                    <w:t>序号</w:t>
                  </w:r>
                </w:p>
              </w:tc>
              <w:tc>
                <w:tcPr>
                  <w:tcW w:w="54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9B2E05">
                  <w:pPr>
                    <w:pStyle w:val="4"/>
                    <w:jc w:val="center"/>
                  </w:pPr>
                  <w:r>
                    <w:rPr>
                      <w:rFonts w:ascii="仿宋_GB2312" w:hAnsi="仿宋_GB2312" w:eastAsia="仿宋_GB2312" w:cs="仿宋_GB2312"/>
                      <w:b/>
                      <w:sz w:val="20"/>
                    </w:rPr>
                    <w:t>参数类型</w:t>
                  </w:r>
                </w:p>
              </w:tc>
              <w:tc>
                <w:tcPr>
                  <w:tcW w:w="46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D78B60">
                  <w:pPr>
                    <w:pStyle w:val="4"/>
                    <w:jc w:val="left"/>
                  </w:pPr>
                  <w:r>
                    <w:rPr>
                      <w:rFonts w:ascii="仿宋_GB2312" w:hAnsi="仿宋_GB2312" w:eastAsia="仿宋_GB2312" w:cs="仿宋_GB2312"/>
                      <w:sz w:val="20"/>
                    </w:rPr>
                    <w:t>技术参数要求</w:t>
                  </w:r>
                </w:p>
              </w:tc>
            </w:tr>
            <w:tr w14:paraId="6A5D1E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C2DB0">
                  <w:pPr>
                    <w:pStyle w:val="4"/>
                    <w:jc w:val="center"/>
                  </w:pPr>
                  <w:r>
                    <w:rPr>
                      <w:rFonts w:ascii="仿宋_GB2312" w:hAnsi="仿宋_GB2312" w:eastAsia="仿宋_GB2312" w:cs="仿宋_GB2312"/>
                      <w:sz w:val="20"/>
                    </w:rPr>
                    <w:t>1</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DE391">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71D17">
                  <w:pPr>
                    <w:pStyle w:val="4"/>
                    <w:jc w:val="both"/>
                  </w:pPr>
                  <w:r>
                    <w:rPr>
                      <w:rFonts w:ascii="仿宋_GB2312" w:hAnsi="仿宋_GB2312" w:eastAsia="仿宋_GB2312" w:cs="仿宋_GB2312"/>
                      <w:sz w:val="20"/>
                    </w:rPr>
                    <w:t>微波消融：用于影像设备引导下的微波消融治疗，支持软件在线升级满足未来新的临床应用需求。</w:t>
                  </w:r>
                </w:p>
              </w:tc>
            </w:tr>
            <w:tr w14:paraId="318067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4338D">
                  <w:pPr>
                    <w:pStyle w:val="4"/>
                    <w:jc w:val="center"/>
                  </w:pPr>
                  <w:r>
                    <w:rPr>
                      <w:rFonts w:ascii="仿宋_GB2312" w:hAnsi="仿宋_GB2312" w:eastAsia="仿宋_GB2312" w:cs="仿宋_GB2312"/>
                      <w:sz w:val="20"/>
                    </w:rPr>
                    <w:t>2</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91C5E">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C7525">
                  <w:pPr>
                    <w:pStyle w:val="4"/>
                    <w:jc w:val="both"/>
                  </w:pPr>
                  <w:r>
                    <w:rPr>
                      <w:rFonts w:ascii="仿宋_GB2312" w:hAnsi="仿宋_GB2312" w:eastAsia="仿宋_GB2312" w:cs="仿宋_GB2312"/>
                      <w:sz w:val="20"/>
                    </w:rPr>
                    <w:t>超温保护：当超过保护温度时，设备自动停止微波输出。</w:t>
                  </w:r>
                </w:p>
              </w:tc>
            </w:tr>
            <w:tr w14:paraId="4030E8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2A5A1">
                  <w:pPr>
                    <w:pStyle w:val="4"/>
                    <w:jc w:val="center"/>
                  </w:pPr>
                  <w:r>
                    <w:rPr>
                      <w:rFonts w:ascii="仿宋_GB2312" w:hAnsi="仿宋_GB2312" w:eastAsia="仿宋_GB2312" w:cs="仿宋_GB2312"/>
                      <w:sz w:val="20"/>
                    </w:rPr>
                    <w:t>3</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F4919">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DA6AC">
                  <w:pPr>
                    <w:pStyle w:val="4"/>
                    <w:jc w:val="both"/>
                  </w:pPr>
                  <w:r>
                    <w:rPr>
                      <w:rFonts w:ascii="仿宋_GB2312" w:hAnsi="仿宋_GB2312" w:eastAsia="仿宋_GB2312" w:cs="仿宋_GB2312"/>
                      <w:sz w:val="20"/>
                    </w:rPr>
                    <w:t>输出功率：主机输出功率连续可调，以适应不同的消融范围。</w:t>
                  </w:r>
                </w:p>
              </w:tc>
            </w:tr>
            <w:tr w14:paraId="3B3F0F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40D2A">
                  <w:pPr>
                    <w:pStyle w:val="4"/>
                    <w:jc w:val="center"/>
                  </w:pPr>
                  <w:r>
                    <w:rPr>
                      <w:rFonts w:ascii="仿宋_GB2312" w:hAnsi="仿宋_GB2312" w:eastAsia="仿宋_GB2312" w:cs="仿宋_GB2312"/>
                      <w:sz w:val="20"/>
                    </w:rPr>
                    <w:t>4</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2C464">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A1CE0">
                  <w:pPr>
                    <w:pStyle w:val="4"/>
                    <w:jc w:val="both"/>
                  </w:pPr>
                  <w:r>
                    <w:rPr>
                      <w:rFonts w:ascii="仿宋_GB2312" w:hAnsi="仿宋_GB2312" w:eastAsia="仿宋_GB2312" w:cs="仿宋_GB2312"/>
                      <w:sz w:val="20"/>
                    </w:rPr>
                    <w:t>有针道凝固程序。</w:t>
                  </w:r>
                </w:p>
              </w:tc>
            </w:tr>
            <w:tr w14:paraId="55BA2B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A006C">
                  <w:pPr>
                    <w:pStyle w:val="4"/>
                    <w:jc w:val="center"/>
                  </w:pPr>
                  <w:r>
                    <w:rPr>
                      <w:rFonts w:ascii="仿宋_GB2312" w:hAnsi="仿宋_GB2312" w:eastAsia="仿宋_GB2312" w:cs="仿宋_GB2312"/>
                      <w:sz w:val="20"/>
                    </w:rPr>
                    <w:t>5</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3C8B2">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2DB4F">
                  <w:pPr>
                    <w:pStyle w:val="4"/>
                    <w:jc w:val="both"/>
                  </w:pPr>
                  <w:r>
                    <w:rPr>
                      <w:rFonts w:ascii="仿宋_GB2312" w:hAnsi="仿宋_GB2312" w:eastAsia="仿宋_GB2312" w:cs="仿宋_GB2312"/>
                      <w:sz w:val="20"/>
                    </w:rPr>
                    <w:t>治疗时间：可根据需要调节。</w:t>
                  </w:r>
                </w:p>
              </w:tc>
            </w:tr>
            <w:tr w14:paraId="2E52C1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DBCF2">
                  <w:pPr>
                    <w:pStyle w:val="4"/>
                    <w:jc w:val="center"/>
                  </w:pPr>
                  <w:r>
                    <w:rPr>
                      <w:rFonts w:ascii="仿宋_GB2312" w:hAnsi="仿宋_GB2312" w:eastAsia="仿宋_GB2312" w:cs="仿宋_GB2312"/>
                      <w:sz w:val="20"/>
                    </w:rPr>
                    <w:t>6</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39ECE">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4A2ED">
                  <w:pPr>
                    <w:pStyle w:val="4"/>
                    <w:jc w:val="both"/>
                  </w:pPr>
                  <w:r>
                    <w:rPr>
                      <w:rFonts w:ascii="仿宋_GB2312" w:hAnsi="仿宋_GB2312" w:eastAsia="仿宋_GB2312" w:cs="仿宋_GB2312"/>
                      <w:sz w:val="20"/>
                    </w:rPr>
                    <w:t>可实时显示消融温度、旁开温度机驻波比。</w:t>
                  </w:r>
                </w:p>
              </w:tc>
            </w:tr>
            <w:tr w14:paraId="0410DD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8D0438">
                  <w:pPr>
                    <w:pStyle w:val="4"/>
                    <w:jc w:val="center"/>
                  </w:pPr>
                  <w:r>
                    <w:rPr>
                      <w:rFonts w:ascii="仿宋_GB2312" w:hAnsi="仿宋_GB2312" w:eastAsia="仿宋_GB2312" w:cs="仿宋_GB2312"/>
                      <w:sz w:val="20"/>
                    </w:rPr>
                    <w:t>7</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420FE">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6762C">
                  <w:pPr>
                    <w:pStyle w:val="4"/>
                    <w:jc w:val="both"/>
                  </w:pPr>
                  <w:r>
                    <w:rPr>
                      <w:rFonts w:ascii="仿宋_GB2312" w:hAnsi="仿宋_GB2312" w:eastAsia="仿宋_GB2312" w:cs="仿宋_GB2312"/>
                      <w:sz w:val="20"/>
                    </w:rPr>
                    <w:t>工作端口：</w:t>
                  </w:r>
                  <w:r>
                    <w:rPr>
                      <w:rFonts w:ascii="仿宋_GB2312" w:hAnsi="仿宋_GB2312" w:eastAsia="仿宋_GB2312" w:cs="仿宋_GB2312"/>
                      <w:sz w:val="21"/>
                    </w:rPr>
                    <w:t>≥2路</w:t>
                  </w:r>
                  <w:r>
                    <w:rPr>
                      <w:rFonts w:ascii="仿宋_GB2312" w:hAnsi="仿宋_GB2312" w:eastAsia="仿宋_GB2312" w:cs="仿宋_GB2312"/>
                      <w:sz w:val="20"/>
                    </w:rPr>
                    <w:t>输出，一次可同步使用一针或</w:t>
                  </w:r>
                  <w:r>
                    <w:rPr>
                      <w:rFonts w:ascii="仿宋_GB2312" w:hAnsi="仿宋_GB2312" w:eastAsia="仿宋_GB2312" w:cs="仿宋_GB2312"/>
                      <w:sz w:val="21"/>
                    </w:rPr>
                    <w:t>≥2</w:t>
                  </w:r>
                  <w:r>
                    <w:rPr>
                      <w:rFonts w:ascii="仿宋_GB2312" w:hAnsi="仿宋_GB2312" w:eastAsia="仿宋_GB2312" w:cs="仿宋_GB2312"/>
                      <w:sz w:val="20"/>
                    </w:rPr>
                    <w:t>针消融。</w:t>
                  </w:r>
                </w:p>
              </w:tc>
            </w:tr>
            <w:tr w14:paraId="3DFBD8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F08ADC">
                  <w:pPr>
                    <w:pStyle w:val="4"/>
                    <w:jc w:val="center"/>
                  </w:pPr>
                  <w:r>
                    <w:rPr>
                      <w:rFonts w:ascii="仿宋_GB2312" w:hAnsi="仿宋_GB2312" w:eastAsia="仿宋_GB2312" w:cs="仿宋_GB2312"/>
                      <w:sz w:val="20"/>
                    </w:rPr>
                    <w:t>8</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E7D6C">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90CD9">
                  <w:pPr>
                    <w:pStyle w:val="4"/>
                    <w:jc w:val="both"/>
                  </w:pPr>
                  <w:r>
                    <w:rPr>
                      <w:rFonts w:ascii="仿宋_GB2312" w:hAnsi="仿宋_GB2312" w:eastAsia="仿宋_GB2312" w:cs="仿宋_GB2312"/>
                      <w:sz w:val="20"/>
                    </w:rPr>
                    <w:t>测温安全控制：可显示消融温度、必要的旁开温度、杆温显示。</w:t>
                  </w:r>
                </w:p>
              </w:tc>
            </w:tr>
            <w:tr w14:paraId="35957D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EA38A">
                  <w:pPr>
                    <w:pStyle w:val="4"/>
                    <w:jc w:val="center"/>
                  </w:pPr>
                  <w:r>
                    <w:rPr>
                      <w:rFonts w:ascii="仿宋_GB2312" w:hAnsi="仿宋_GB2312" w:eastAsia="仿宋_GB2312" w:cs="仿宋_GB2312"/>
                      <w:sz w:val="20"/>
                    </w:rPr>
                    <w:t>9</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15E9B">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45261">
                  <w:pPr>
                    <w:pStyle w:val="4"/>
                    <w:jc w:val="both"/>
                  </w:pPr>
                  <w:r>
                    <w:rPr>
                      <w:rFonts w:ascii="仿宋_GB2312" w:hAnsi="仿宋_GB2312" w:eastAsia="仿宋_GB2312" w:cs="仿宋_GB2312"/>
                      <w:sz w:val="20"/>
                    </w:rPr>
                    <w:t>术中监控：可实时监测微波输出、消融针状态，并具有相应的安全提示。</w:t>
                  </w:r>
                </w:p>
              </w:tc>
            </w:tr>
            <w:tr w14:paraId="3A2A7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02FD6">
                  <w:pPr>
                    <w:pStyle w:val="4"/>
                    <w:jc w:val="center"/>
                  </w:pPr>
                  <w:r>
                    <w:rPr>
                      <w:rFonts w:ascii="仿宋_GB2312" w:hAnsi="仿宋_GB2312" w:eastAsia="仿宋_GB2312" w:cs="仿宋_GB2312"/>
                      <w:sz w:val="20"/>
                    </w:rPr>
                    <w:t>10</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0208C">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944B9D">
                  <w:pPr>
                    <w:pStyle w:val="4"/>
                    <w:jc w:val="both"/>
                  </w:pPr>
                  <w:r>
                    <w:rPr>
                      <w:rFonts w:ascii="仿宋_GB2312" w:hAnsi="仿宋_GB2312" w:eastAsia="仿宋_GB2312" w:cs="仿宋_GB2312"/>
                      <w:sz w:val="20"/>
                    </w:rPr>
                    <w:t>整机控制：提供包含脚踏开关控制，触屏控制，软件控制等模式。</w:t>
                  </w:r>
                </w:p>
              </w:tc>
            </w:tr>
            <w:tr w14:paraId="7996C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81711">
                  <w:pPr>
                    <w:pStyle w:val="4"/>
                    <w:jc w:val="center"/>
                  </w:pPr>
                  <w:r>
                    <w:rPr>
                      <w:rFonts w:ascii="仿宋_GB2312" w:hAnsi="仿宋_GB2312" w:eastAsia="仿宋_GB2312" w:cs="仿宋_GB2312"/>
                      <w:sz w:val="20"/>
                    </w:rPr>
                    <w:t>11</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68271">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7A18B">
                  <w:pPr>
                    <w:pStyle w:val="4"/>
                    <w:jc w:val="both"/>
                  </w:pPr>
                  <w:r>
                    <w:rPr>
                      <w:rFonts w:ascii="仿宋_GB2312" w:hAnsi="仿宋_GB2312" w:eastAsia="仿宋_GB2312" w:cs="仿宋_GB2312"/>
                      <w:sz w:val="20"/>
                    </w:rPr>
                    <w:t>术前自检：术前一键自检，微波输出、冷却系统及消融针等模块状态是否正常。</w:t>
                  </w:r>
                </w:p>
              </w:tc>
            </w:tr>
            <w:tr w14:paraId="7EEDDC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976EA">
                  <w:pPr>
                    <w:pStyle w:val="4"/>
                    <w:jc w:val="center"/>
                  </w:pPr>
                  <w:r>
                    <w:rPr>
                      <w:rFonts w:ascii="仿宋_GB2312" w:hAnsi="仿宋_GB2312" w:eastAsia="仿宋_GB2312" w:cs="仿宋_GB2312"/>
                      <w:sz w:val="20"/>
                    </w:rPr>
                    <w:t>12</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20B90">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8B85D">
                  <w:pPr>
                    <w:pStyle w:val="4"/>
                    <w:jc w:val="both"/>
                  </w:pPr>
                  <w:r>
                    <w:rPr>
                      <w:rFonts w:ascii="仿宋_GB2312" w:hAnsi="仿宋_GB2312" w:eastAsia="仿宋_GB2312" w:cs="仿宋_GB2312"/>
                      <w:sz w:val="20"/>
                    </w:rPr>
                    <w:t>液晶屏显示：仪器均为液晶屏显示。</w:t>
                  </w:r>
                </w:p>
              </w:tc>
            </w:tr>
            <w:tr w14:paraId="59A710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40E3C">
                  <w:pPr>
                    <w:pStyle w:val="4"/>
                    <w:jc w:val="both"/>
                  </w:pPr>
                  <w:r>
                    <w:rPr>
                      <w:rFonts w:ascii="仿宋_GB2312" w:hAnsi="仿宋_GB2312" w:eastAsia="仿宋_GB2312" w:cs="仿宋_GB2312"/>
                      <w:sz w:val="20"/>
                    </w:rPr>
                    <w:t>13</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B70A5">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3D0C3">
                  <w:pPr>
                    <w:pStyle w:val="4"/>
                    <w:jc w:val="both"/>
                  </w:pPr>
                  <w:r>
                    <w:rPr>
                      <w:rFonts w:ascii="仿宋_GB2312" w:hAnsi="仿宋_GB2312" w:eastAsia="仿宋_GB2312" w:cs="仿宋_GB2312"/>
                      <w:sz w:val="20"/>
                    </w:rPr>
                    <w:t>配套耗材：一次性使用微波消融针。</w:t>
                  </w:r>
                </w:p>
              </w:tc>
            </w:tr>
            <w:tr w14:paraId="519441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928A6">
                  <w:pPr>
                    <w:pStyle w:val="4"/>
                    <w:jc w:val="both"/>
                  </w:pPr>
                  <w:r>
                    <w:rPr>
                      <w:rFonts w:ascii="仿宋_GB2312" w:hAnsi="仿宋_GB2312" w:eastAsia="仿宋_GB2312" w:cs="仿宋_GB2312"/>
                      <w:sz w:val="20"/>
                    </w:rPr>
                    <w:t>14</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FC683">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30F2D">
                  <w:pPr>
                    <w:pStyle w:val="4"/>
                    <w:jc w:val="both"/>
                  </w:pPr>
                  <w:r>
                    <w:rPr>
                      <w:rFonts w:ascii="仿宋_GB2312" w:hAnsi="仿宋_GB2312" w:eastAsia="仿宋_GB2312" w:cs="仿宋_GB2312"/>
                      <w:sz w:val="20"/>
                    </w:rPr>
                    <w:t>软件功能：监控软件具有产品硬件操作系统，对监控温度实时采集、控制；病例软件具有新建、查询、修改、删除患者病历，对治疗信息进行备份、还原功能，可对患者治疗前及治疗过程中的信息进行存储备份，并可随机查询。</w:t>
                  </w:r>
                </w:p>
              </w:tc>
            </w:tr>
            <w:tr w14:paraId="26893D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85EA2">
                  <w:pPr>
                    <w:pStyle w:val="4"/>
                    <w:jc w:val="both"/>
                  </w:pPr>
                  <w:r>
                    <w:rPr>
                      <w:rFonts w:ascii="仿宋_GB2312" w:hAnsi="仿宋_GB2312" w:eastAsia="仿宋_GB2312" w:cs="仿宋_GB2312"/>
                      <w:sz w:val="20"/>
                    </w:rPr>
                    <w:t>15</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00D67">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920DF">
                  <w:pPr>
                    <w:pStyle w:val="4"/>
                    <w:jc w:val="both"/>
                  </w:pPr>
                  <w:r>
                    <w:rPr>
                      <w:rFonts w:ascii="仿宋_GB2312" w:hAnsi="仿宋_GB2312" w:eastAsia="仿宋_GB2312" w:cs="仿宋_GB2312"/>
                      <w:sz w:val="20"/>
                    </w:rPr>
                    <w:t>超声探头穿刺架：可根据超声探头型号提供与之匹配的超声探头穿刺架1个。</w:t>
                  </w:r>
                </w:p>
              </w:tc>
            </w:tr>
            <w:tr w14:paraId="74F414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33DCB7">
                  <w:pPr>
                    <w:pStyle w:val="4"/>
                    <w:jc w:val="both"/>
                  </w:pPr>
                  <w:r>
                    <w:rPr>
                      <w:rFonts w:ascii="仿宋_GB2312" w:hAnsi="仿宋_GB2312" w:eastAsia="仿宋_GB2312" w:cs="仿宋_GB2312"/>
                      <w:sz w:val="20"/>
                    </w:rPr>
                    <w:t>16</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6F7BA">
                  <w:pPr>
                    <w:pStyle w:val="4"/>
                    <w:jc w:val="center"/>
                  </w:pP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99644">
                  <w:pPr>
                    <w:pStyle w:val="4"/>
                    <w:jc w:val="both"/>
                  </w:pPr>
                  <w:r>
                    <w:rPr>
                      <w:rFonts w:ascii="仿宋_GB2312" w:hAnsi="仿宋_GB2312" w:eastAsia="仿宋_GB2312" w:cs="仿宋_GB2312"/>
                      <w:sz w:val="20"/>
                    </w:rPr>
                    <w:t>设备内置断电续航模块（蓄电池）以备应急状态。</w:t>
                  </w:r>
                </w:p>
              </w:tc>
            </w:tr>
            <w:tr w14:paraId="710F58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08933">
                  <w:pPr>
                    <w:pStyle w:val="4"/>
                    <w:jc w:val="both"/>
                  </w:pPr>
                  <w:r>
                    <w:rPr>
                      <w:rFonts w:ascii="仿宋_GB2312" w:hAnsi="仿宋_GB2312" w:eastAsia="仿宋_GB2312" w:cs="仿宋_GB2312"/>
                      <w:sz w:val="20"/>
                    </w:rPr>
                    <w:t>17</w:t>
                  </w:r>
                </w:p>
              </w:tc>
              <w:tc>
                <w:tcPr>
                  <w:tcW w:w="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0610B">
                  <w:pPr>
                    <w:pStyle w:val="4"/>
                    <w:jc w:val="center"/>
                  </w:pPr>
                  <w:r>
                    <w:rPr>
                      <w:rFonts w:ascii="仿宋_GB2312" w:hAnsi="仿宋_GB2312" w:eastAsia="仿宋_GB2312" w:cs="仿宋_GB2312"/>
                      <w:sz w:val="20"/>
                    </w:rPr>
                    <w:t>▲</w:t>
                  </w:r>
                </w:p>
              </w:tc>
              <w:tc>
                <w:tcPr>
                  <w:tcW w:w="46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1A89F">
                  <w:pPr>
                    <w:pStyle w:val="4"/>
                    <w:jc w:val="both"/>
                  </w:pPr>
                  <w:r>
                    <w:rPr>
                      <w:rFonts w:ascii="仿宋_GB2312" w:hAnsi="仿宋_GB2312" w:eastAsia="仿宋_GB2312" w:cs="仿宋_GB2312"/>
                      <w:sz w:val="20"/>
                    </w:rPr>
                    <w:t>设备适应症应包含肝脏肿瘤消融</w:t>
                  </w:r>
                  <w:r>
                    <w:rPr>
                      <w:rFonts w:ascii="仿宋_GB2312" w:hAnsi="仿宋_GB2312" w:eastAsia="仿宋_GB2312" w:cs="仿宋_GB2312"/>
                      <w:sz w:val="21"/>
                    </w:rPr>
                    <w:t>。</w:t>
                  </w:r>
                </w:p>
              </w:tc>
            </w:tr>
          </w:tbl>
          <w:p w14:paraId="0CFA08F1"/>
        </w:tc>
      </w:tr>
      <w:tr w14:paraId="34D21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F0EDDE">
            <w:pPr>
              <w:pStyle w:val="4"/>
              <w:jc w:val="center"/>
            </w:pPr>
            <w:r>
              <w:rPr>
                <w:rFonts w:ascii="仿宋_GB2312" w:hAnsi="仿宋_GB2312" w:eastAsia="仿宋_GB2312" w:cs="仿宋_GB2312"/>
              </w:rPr>
              <w:t>2</w:t>
            </w:r>
          </w:p>
        </w:tc>
        <w:tc>
          <w:tcPr>
            <w:tcW w:w="581" w:type="dxa"/>
          </w:tcPr>
          <w:p w14:paraId="333DFD8B"/>
        </w:tc>
        <w:tc>
          <w:tcPr>
            <w:tcW w:w="1495" w:type="dxa"/>
          </w:tcPr>
          <w:p w14:paraId="12EAFA0F">
            <w:pPr>
              <w:pStyle w:val="4"/>
              <w:jc w:val="left"/>
            </w:pPr>
            <w:r>
              <w:rPr>
                <w:rFonts w:ascii="仿宋_GB2312" w:hAnsi="仿宋_GB2312" w:eastAsia="仿宋_GB2312" w:cs="仿宋_GB2312"/>
              </w:rPr>
              <w:t>配套收费耗材要求</w:t>
            </w:r>
          </w:p>
        </w:tc>
        <w:tc>
          <w:tcPr>
            <w:tcW w:w="5814" w:type="dxa"/>
          </w:tcPr>
          <w:p w14:paraId="607C08D5">
            <w:pPr>
              <w:pStyle w:val="4"/>
              <w:jc w:val="both"/>
            </w:pPr>
            <w:r>
              <w:rPr>
                <w:rFonts w:ascii="仿宋_GB2312" w:hAnsi="仿宋_GB2312" w:eastAsia="仿宋_GB2312" w:cs="仿宋_GB2312"/>
                <w:b/>
                <w:sz w:val="20"/>
              </w:rPr>
              <w:t>1、配套收费耗材清单（告知内容，供应商无需单独应答，供应商根据评分标准要求报价即可）</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88"/>
              <w:gridCol w:w="1360"/>
              <w:gridCol w:w="1769"/>
              <w:gridCol w:w="1756"/>
            </w:tblGrid>
            <w:tr w14:paraId="5BC212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161BEB">
                  <w:pPr>
                    <w:pStyle w:val="4"/>
                    <w:jc w:val="center"/>
                  </w:pPr>
                  <w:r>
                    <w:rPr>
                      <w:rFonts w:ascii="仿宋_GB2312" w:hAnsi="仿宋_GB2312" w:eastAsia="仿宋_GB2312" w:cs="仿宋_GB2312"/>
                      <w:sz w:val="20"/>
                    </w:rPr>
                    <w:t>序号</w:t>
                  </w:r>
                </w:p>
              </w:tc>
              <w:tc>
                <w:tcPr>
                  <w:tcW w:w="13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1E9560">
                  <w:pPr>
                    <w:pStyle w:val="4"/>
                    <w:jc w:val="center"/>
                  </w:pPr>
                  <w:r>
                    <w:rPr>
                      <w:rFonts w:ascii="仿宋_GB2312" w:hAnsi="仿宋_GB2312" w:eastAsia="仿宋_GB2312" w:cs="仿宋_GB2312"/>
                      <w:sz w:val="20"/>
                    </w:rPr>
                    <w:t>耗材通用名称</w:t>
                  </w:r>
                </w:p>
              </w:tc>
              <w:tc>
                <w:tcPr>
                  <w:tcW w:w="18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5777A7">
                  <w:pPr>
                    <w:pStyle w:val="4"/>
                    <w:jc w:val="center"/>
                  </w:pPr>
                  <w:r>
                    <w:rPr>
                      <w:rFonts w:ascii="仿宋_GB2312" w:hAnsi="仿宋_GB2312" w:eastAsia="仿宋_GB2312" w:cs="仿宋_GB2312"/>
                      <w:sz w:val="20"/>
                    </w:rPr>
                    <w:t>★单价限价</w:t>
                  </w:r>
                </w:p>
              </w:tc>
              <w:tc>
                <w:tcPr>
                  <w:tcW w:w="18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7560E9">
                  <w:pPr>
                    <w:pStyle w:val="4"/>
                    <w:jc w:val="center"/>
                  </w:pPr>
                  <w:r>
                    <w:rPr>
                      <w:rFonts w:ascii="仿宋_GB2312" w:hAnsi="仿宋_GB2312" w:eastAsia="仿宋_GB2312" w:cs="仿宋_GB2312"/>
                      <w:sz w:val="20"/>
                    </w:rPr>
                    <w:t>★预估三年总用量</w:t>
                  </w:r>
                </w:p>
              </w:tc>
            </w:tr>
            <w:tr w14:paraId="499639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457F22">
                  <w:pPr>
                    <w:pStyle w:val="4"/>
                    <w:jc w:val="center"/>
                  </w:pPr>
                  <w:r>
                    <w:rPr>
                      <w:rFonts w:ascii="仿宋_GB2312" w:hAnsi="仿宋_GB2312" w:eastAsia="仿宋_GB2312" w:cs="仿宋_GB2312"/>
                      <w:sz w:val="20"/>
                    </w:rPr>
                    <w:t>1</w:t>
                  </w:r>
                </w:p>
              </w:tc>
              <w:tc>
                <w:tcPr>
                  <w:tcW w:w="13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AE28B">
                  <w:pPr>
                    <w:pStyle w:val="4"/>
                    <w:jc w:val="center"/>
                  </w:pPr>
                  <w:r>
                    <w:rPr>
                      <w:rFonts w:ascii="仿宋_GB2312" w:hAnsi="仿宋_GB2312" w:eastAsia="仿宋_GB2312" w:cs="仿宋_GB2312"/>
                      <w:sz w:val="20"/>
                    </w:rPr>
                    <w:t>一次性消融针</w:t>
                  </w:r>
                </w:p>
              </w:tc>
              <w:tc>
                <w:tcPr>
                  <w:tcW w:w="18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D639E">
                  <w:pPr>
                    <w:pStyle w:val="4"/>
                    <w:jc w:val="center"/>
                  </w:pPr>
                  <w:r>
                    <w:rPr>
                      <w:rFonts w:ascii="仿宋_GB2312" w:hAnsi="仿宋_GB2312" w:eastAsia="仿宋_GB2312" w:cs="仿宋_GB2312"/>
                      <w:sz w:val="20"/>
                    </w:rPr>
                    <w:t>6600</w:t>
                  </w:r>
                  <w:r>
                    <w:rPr>
                      <w:rFonts w:ascii="仿宋_GB2312" w:hAnsi="仿宋_GB2312" w:eastAsia="仿宋_GB2312" w:cs="仿宋_GB2312"/>
                      <w:sz w:val="20"/>
                      <w:u w:val="single"/>
                    </w:rPr>
                    <w:t>元/根</w:t>
                  </w:r>
                </w:p>
              </w:tc>
              <w:tc>
                <w:tcPr>
                  <w:tcW w:w="18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E13EE">
                  <w:pPr>
                    <w:pStyle w:val="4"/>
                    <w:jc w:val="center"/>
                  </w:pPr>
                  <w:r>
                    <w:rPr>
                      <w:rFonts w:ascii="仿宋_GB2312" w:hAnsi="仿宋_GB2312" w:eastAsia="仿宋_GB2312" w:cs="仿宋_GB2312"/>
                      <w:sz w:val="20"/>
                    </w:rPr>
                    <w:t>90</w:t>
                  </w:r>
                  <w:r>
                    <w:rPr>
                      <w:rFonts w:ascii="仿宋_GB2312" w:hAnsi="仿宋_GB2312" w:eastAsia="仿宋_GB2312" w:cs="仿宋_GB2312"/>
                      <w:sz w:val="21"/>
                    </w:rPr>
                    <w:t>根</w:t>
                  </w:r>
                </w:p>
              </w:tc>
            </w:tr>
          </w:tbl>
          <w:p w14:paraId="545A979A">
            <w:pPr>
              <w:pStyle w:val="4"/>
              <w:jc w:val="both"/>
            </w:pPr>
            <w:r>
              <w:rPr>
                <w:rFonts w:ascii="仿宋_GB2312" w:hAnsi="仿宋_GB2312" w:eastAsia="仿宋_GB2312" w:cs="仿宋_GB2312"/>
                <w:b/>
                <w:sz w:val="20"/>
              </w:rPr>
              <w:t>2、技术要求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48"/>
              <w:gridCol w:w="534"/>
              <w:gridCol w:w="4491"/>
            </w:tblGrid>
            <w:tr w14:paraId="6F79D7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C10032">
                  <w:pPr>
                    <w:pStyle w:val="4"/>
                    <w:jc w:val="both"/>
                  </w:pPr>
                  <w:r>
                    <w:rPr>
                      <w:rFonts w:ascii="仿宋_GB2312" w:hAnsi="仿宋_GB2312" w:eastAsia="仿宋_GB2312" w:cs="仿宋_GB2312"/>
                      <w:sz w:val="20"/>
                    </w:rPr>
                    <w:t>序号</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CF2156">
                  <w:pPr>
                    <w:pStyle w:val="4"/>
                    <w:jc w:val="both"/>
                  </w:pPr>
                  <w:r>
                    <w:rPr>
                      <w:rFonts w:ascii="仿宋_GB2312" w:hAnsi="仿宋_GB2312" w:eastAsia="仿宋_GB2312" w:cs="仿宋_GB2312"/>
                      <w:sz w:val="20"/>
                    </w:rPr>
                    <w:t>参数类型</w:t>
                  </w:r>
                </w:p>
              </w:tc>
              <w:tc>
                <w:tcPr>
                  <w:tcW w:w="46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D5659B">
                  <w:pPr>
                    <w:pStyle w:val="4"/>
                    <w:jc w:val="both"/>
                  </w:pPr>
                  <w:r>
                    <w:rPr>
                      <w:rFonts w:ascii="仿宋_GB2312" w:hAnsi="仿宋_GB2312" w:eastAsia="仿宋_GB2312" w:cs="仿宋_GB2312"/>
                      <w:sz w:val="20"/>
                    </w:rPr>
                    <w:t>技术/服务要求</w:t>
                  </w:r>
                </w:p>
              </w:tc>
            </w:tr>
            <w:tr w14:paraId="507D7D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389C4">
                  <w:pPr>
                    <w:pStyle w:val="4"/>
                    <w:jc w:val="both"/>
                  </w:pPr>
                  <w:r>
                    <w:rPr>
                      <w:rFonts w:ascii="仿宋_GB2312" w:hAnsi="仿宋_GB2312" w:eastAsia="仿宋_GB2312" w:cs="仿宋_GB2312"/>
                      <w:sz w:val="20"/>
                    </w:rPr>
                    <w:t>1</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1D1C2">
                  <w:pPr>
                    <w:pStyle w:val="4"/>
                    <w:jc w:val="center"/>
                  </w:pPr>
                  <w:r>
                    <w:rPr>
                      <w:rFonts w:ascii="仿宋_GB2312" w:hAnsi="仿宋_GB2312" w:eastAsia="仿宋_GB2312" w:cs="仿宋_GB2312"/>
                      <w:sz w:val="19"/>
                    </w:rPr>
                    <w:t xml:space="preserve"> </w:t>
                  </w:r>
                  <w:r>
                    <w:rPr>
                      <w:rFonts w:ascii="仿宋_GB2312" w:hAnsi="仿宋_GB2312" w:eastAsia="仿宋_GB2312" w:cs="仿宋_GB2312"/>
                      <w:sz w:val="20"/>
                    </w:rPr>
                    <w:t>★</w:t>
                  </w:r>
                </w:p>
              </w:tc>
              <w:tc>
                <w:tcPr>
                  <w:tcW w:w="4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21409">
                  <w:pPr>
                    <w:pStyle w:val="4"/>
                    <w:jc w:val="both"/>
                  </w:pPr>
                  <w:r>
                    <w:rPr>
                      <w:rFonts w:ascii="仿宋_GB2312" w:hAnsi="仿宋_GB2312" w:eastAsia="仿宋_GB2312" w:cs="仿宋_GB2312"/>
                      <w:sz w:val="21"/>
                    </w:rPr>
                    <w:t>消融针具有≥2种直径、≥2个长短及≥2种工作端规格以适用不同大小的肿瘤。不同规格型号价格需一致。</w:t>
                  </w:r>
                </w:p>
              </w:tc>
            </w:tr>
            <w:tr w14:paraId="4B4AB5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960C5">
                  <w:pPr>
                    <w:pStyle w:val="4"/>
                    <w:jc w:val="both"/>
                  </w:pPr>
                  <w:r>
                    <w:rPr>
                      <w:rFonts w:ascii="仿宋_GB2312" w:hAnsi="仿宋_GB2312" w:eastAsia="仿宋_GB2312" w:cs="仿宋_GB2312"/>
                      <w:sz w:val="20"/>
                    </w:rPr>
                    <w:t>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B99A5">
                  <w:pPr>
                    <w:pStyle w:val="4"/>
                    <w:jc w:val="center"/>
                  </w:pPr>
                  <w:r>
                    <w:rPr>
                      <w:rFonts w:ascii="仿宋_GB2312" w:hAnsi="仿宋_GB2312" w:eastAsia="仿宋_GB2312" w:cs="仿宋_GB2312"/>
                      <w:sz w:val="20"/>
                    </w:rPr>
                    <w:t>★</w:t>
                  </w:r>
                </w:p>
              </w:tc>
              <w:tc>
                <w:tcPr>
                  <w:tcW w:w="4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17D77">
                  <w:pPr>
                    <w:pStyle w:val="4"/>
                    <w:jc w:val="both"/>
                  </w:pPr>
                  <w:r>
                    <w:rPr>
                      <w:rFonts w:ascii="仿宋_GB2312" w:hAnsi="仿宋_GB2312" w:eastAsia="仿宋_GB2312" w:cs="仿宋_GB2312"/>
                      <w:sz w:val="21"/>
                    </w:rPr>
                    <w:t>所投产品需为集采中选产品，且报价不得高于集采中选价格。</w:t>
                  </w:r>
                </w:p>
              </w:tc>
            </w:tr>
            <w:tr w14:paraId="563CDD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B4125">
                  <w:pPr>
                    <w:pStyle w:val="4"/>
                    <w:jc w:val="both"/>
                  </w:pPr>
                  <w:r>
                    <w:rPr>
                      <w:rFonts w:ascii="仿宋_GB2312" w:hAnsi="仿宋_GB2312" w:eastAsia="仿宋_GB2312" w:cs="仿宋_GB2312"/>
                      <w:sz w:val="20"/>
                    </w:rPr>
                    <w:t>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D5459">
                  <w:pPr>
                    <w:pStyle w:val="4"/>
                    <w:jc w:val="center"/>
                  </w:pPr>
                  <w:r>
                    <w:rPr>
                      <w:rFonts w:ascii="仿宋_GB2312" w:hAnsi="仿宋_GB2312" w:eastAsia="仿宋_GB2312" w:cs="仿宋_GB2312"/>
                      <w:sz w:val="20"/>
                    </w:rPr>
                    <w:t>▲</w:t>
                  </w:r>
                </w:p>
              </w:tc>
              <w:tc>
                <w:tcPr>
                  <w:tcW w:w="4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D0EA2">
                  <w:pPr>
                    <w:pStyle w:val="4"/>
                    <w:jc w:val="both"/>
                  </w:pPr>
                  <w:r>
                    <w:rPr>
                      <w:rFonts w:ascii="仿宋_GB2312" w:hAnsi="仿宋_GB2312" w:eastAsia="仿宋_GB2312" w:cs="仿宋_GB2312"/>
                      <w:sz w:val="21"/>
                    </w:rPr>
                    <w:t>设备、耗材需为同一个生产厂家，确保微波消融仪匹配性及微波输出安全有效性。</w:t>
                  </w:r>
                </w:p>
              </w:tc>
            </w:tr>
            <w:tr w14:paraId="3912FC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16163">
                  <w:pPr>
                    <w:pStyle w:val="4"/>
                    <w:jc w:val="both"/>
                  </w:pPr>
                  <w:r>
                    <w:rPr>
                      <w:rFonts w:ascii="仿宋_GB2312" w:hAnsi="仿宋_GB2312" w:eastAsia="仿宋_GB2312" w:cs="仿宋_GB2312"/>
                      <w:sz w:val="20"/>
                    </w:rPr>
                    <w:t>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E4160">
                  <w:pPr>
                    <w:pStyle w:val="4"/>
                    <w:jc w:val="both"/>
                  </w:pPr>
                </w:p>
              </w:tc>
              <w:tc>
                <w:tcPr>
                  <w:tcW w:w="4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38D98">
                  <w:pPr>
                    <w:pStyle w:val="4"/>
                    <w:jc w:val="both"/>
                  </w:pPr>
                  <w:r>
                    <w:rPr>
                      <w:rFonts w:ascii="仿宋_GB2312" w:hAnsi="仿宋_GB2312" w:eastAsia="仿宋_GB2312" w:cs="仿宋_GB2312"/>
                      <w:sz w:val="21"/>
                    </w:rPr>
                    <w:t>具有相应的配套穿刺针。（提供相应的注册证作为佐证材料）</w:t>
                  </w:r>
                </w:p>
              </w:tc>
            </w:tr>
            <w:tr w14:paraId="50EACA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CE9D1">
                  <w:pPr>
                    <w:pStyle w:val="4"/>
                    <w:jc w:val="both"/>
                  </w:pPr>
                  <w:r>
                    <w:rPr>
                      <w:rFonts w:ascii="仿宋_GB2312" w:hAnsi="仿宋_GB2312" w:eastAsia="仿宋_GB2312" w:cs="仿宋_GB2312"/>
                      <w:sz w:val="19"/>
                    </w:rPr>
                    <w:t>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077CE">
                  <w:pPr>
                    <w:pStyle w:val="4"/>
                    <w:jc w:val="both"/>
                  </w:pPr>
                </w:p>
              </w:tc>
              <w:tc>
                <w:tcPr>
                  <w:tcW w:w="46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23A73">
                  <w:pPr>
                    <w:pStyle w:val="4"/>
                    <w:jc w:val="both"/>
                  </w:pPr>
                  <w:r>
                    <w:rPr>
                      <w:rFonts w:ascii="仿宋_GB2312" w:hAnsi="仿宋_GB2312" w:eastAsia="仿宋_GB2312" w:cs="仿宋_GB2312"/>
                      <w:sz w:val="21"/>
                    </w:rPr>
                    <w:t>具有防位移技术。</w:t>
                  </w:r>
                </w:p>
              </w:tc>
            </w:tr>
          </w:tbl>
          <w:p w14:paraId="3A2ED2BB"/>
        </w:tc>
      </w:tr>
    </w:tbl>
    <w:p w14:paraId="76277550">
      <w:pPr>
        <w:pStyle w:val="4"/>
        <w:jc w:val="left"/>
        <w:outlineLvl w:val="2"/>
      </w:pPr>
      <w:r>
        <w:rPr>
          <w:rFonts w:ascii="仿宋_GB2312" w:hAnsi="仿宋_GB2312" w:eastAsia="仿宋_GB2312" w:cs="仿宋_GB2312"/>
          <w:b/>
          <w:sz w:val="28"/>
        </w:rPr>
        <w:t>3.3.服务要求</w:t>
      </w:r>
    </w:p>
    <w:p w14:paraId="06ABDDBF">
      <w:pPr>
        <w:pStyle w:val="4"/>
        <w:jc w:val="left"/>
        <w:outlineLvl w:val="3"/>
      </w:pPr>
      <w:r>
        <w:rPr>
          <w:rFonts w:ascii="仿宋_GB2312" w:hAnsi="仿宋_GB2312" w:eastAsia="仿宋_GB2312" w:cs="仿宋_GB2312"/>
          <w:b/>
          <w:sz w:val="24"/>
        </w:rPr>
        <w:t>3.3.1.服务内容要求</w:t>
      </w:r>
    </w:p>
    <w:p w14:paraId="7CFFC18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C72D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FD8270">
            <w:pPr>
              <w:pStyle w:val="4"/>
              <w:jc w:val="center"/>
            </w:pPr>
            <w:r>
              <w:rPr>
                <w:rFonts w:ascii="仿宋_GB2312" w:hAnsi="仿宋_GB2312" w:eastAsia="仿宋_GB2312" w:cs="仿宋_GB2312"/>
              </w:rPr>
              <w:t xml:space="preserve"> 序号</w:t>
            </w:r>
          </w:p>
        </w:tc>
        <w:tc>
          <w:tcPr>
            <w:tcW w:w="581" w:type="dxa"/>
          </w:tcPr>
          <w:p w14:paraId="00E96D45">
            <w:pPr>
              <w:pStyle w:val="4"/>
              <w:jc w:val="center"/>
            </w:pPr>
            <w:r>
              <w:rPr>
                <w:rFonts w:ascii="仿宋_GB2312" w:hAnsi="仿宋_GB2312" w:eastAsia="仿宋_GB2312" w:cs="仿宋_GB2312"/>
              </w:rPr>
              <w:t xml:space="preserve"> 符号标识</w:t>
            </w:r>
          </w:p>
        </w:tc>
        <w:tc>
          <w:tcPr>
            <w:tcW w:w="1495" w:type="dxa"/>
          </w:tcPr>
          <w:p w14:paraId="5D55374B">
            <w:pPr>
              <w:pStyle w:val="4"/>
              <w:jc w:val="center"/>
            </w:pPr>
            <w:r>
              <w:rPr>
                <w:rFonts w:ascii="仿宋_GB2312" w:hAnsi="仿宋_GB2312" w:eastAsia="仿宋_GB2312" w:cs="仿宋_GB2312"/>
              </w:rPr>
              <w:t xml:space="preserve"> 服务要求名称</w:t>
            </w:r>
          </w:p>
        </w:tc>
        <w:tc>
          <w:tcPr>
            <w:tcW w:w="5814" w:type="dxa"/>
          </w:tcPr>
          <w:p w14:paraId="14E152FA">
            <w:pPr>
              <w:pStyle w:val="4"/>
              <w:jc w:val="center"/>
            </w:pPr>
            <w:r>
              <w:rPr>
                <w:rFonts w:ascii="仿宋_GB2312" w:hAnsi="仿宋_GB2312" w:eastAsia="仿宋_GB2312" w:cs="仿宋_GB2312"/>
              </w:rPr>
              <w:t xml:space="preserve"> 服务要求内容</w:t>
            </w:r>
          </w:p>
        </w:tc>
      </w:tr>
      <w:tr w14:paraId="0859F4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7D212B">
            <w:pPr>
              <w:pStyle w:val="4"/>
              <w:jc w:val="center"/>
            </w:pPr>
            <w:r>
              <w:rPr>
                <w:rFonts w:ascii="仿宋_GB2312" w:hAnsi="仿宋_GB2312" w:eastAsia="仿宋_GB2312" w:cs="仿宋_GB2312"/>
              </w:rPr>
              <w:t>1</w:t>
            </w:r>
          </w:p>
        </w:tc>
        <w:tc>
          <w:tcPr>
            <w:tcW w:w="581" w:type="dxa"/>
          </w:tcPr>
          <w:p w14:paraId="225ABF49">
            <w:pPr>
              <w:pStyle w:val="4"/>
              <w:jc w:val="center"/>
            </w:pPr>
            <w:r>
              <w:rPr>
                <w:rFonts w:ascii="仿宋_GB2312" w:hAnsi="仿宋_GB2312" w:eastAsia="仿宋_GB2312" w:cs="仿宋_GB2312"/>
              </w:rPr>
              <w:t>★</w:t>
            </w:r>
          </w:p>
        </w:tc>
        <w:tc>
          <w:tcPr>
            <w:tcW w:w="1495" w:type="dxa"/>
          </w:tcPr>
          <w:p w14:paraId="48617606">
            <w:pPr>
              <w:pStyle w:val="4"/>
              <w:jc w:val="left"/>
            </w:pPr>
            <w:r>
              <w:rPr>
                <w:rFonts w:ascii="仿宋_GB2312" w:hAnsi="仿宋_GB2312" w:eastAsia="仿宋_GB2312" w:cs="仿宋_GB2312"/>
              </w:rPr>
              <w:t>总体要求【投标人按要求提供证明材料即可，视为响应】</w:t>
            </w:r>
          </w:p>
        </w:tc>
        <w:tc>
          <w:tcPr>
            <w:tcW w:w="5814" w:type="dxa"/>
          </w:tcPr>
          <w:p w14:paraId="298CBE9F">
            <w:pPr>
              <w:pStyle w:val="4"/>
              <w:jc w:val="both"/>
            </w:pPr>
            <w:r>
              <w:rPr>
                <w:rFonts w:ascii="仿宋_GB2312" w:hAnsi="仿宋_GB2312" w:eastAsia="仿宋_GB2312" w:cs="仿宋_GB2312"/>
                <w:sz w:val="20"/>
                <w:shd w:val="clear" w:fill="FFFFFF"/>
              </w:rPr>
              <w:t>1.投标人非产品生产厂家的，须提供所投产品生产厂家的《医疗器械生产许可证》复印件。</w:t>
            </w:r>
          </w:p>
          <w:p w14:paraId="58F53A0C">
            <w:pPr>
              <w:pStyle w:val="4"/>
              <w:jc w:val="left"/>
            </w:pPr>
            <w:r>
              <w:rPr>
                <w:rFonts w:ascii="仿宋_GB2312" w:hAnsi="仿宋_GB2312" w:eastAsia="仿宋_GB2312" w:cs="仿宋_GB2312"/>
                <w:sz w:val="20"/>
                <w:shd w:val="clear" w:fill="FFFFFF"/>
              </w:rPr>
              <w:t>2.所投产品须符合《医疗器械注册与备案管理办法》要求并提供齐全有效的中华人民共和国医疗器械注册证复印件。</w:t>
            </w:r>
          </w:p>
        </w:tc>
      </w:tr>
      <w:tr w14:paraId="13C297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B0E488">
            <w:pPr>
              <w:pStyle w:val="4"/>
              <w:jc w:val="center"/>
            </w:pPr>
            <w:r>
              <w:rPr>
                <w:rFonts w:ascii="仿宋_GB2312" w:hAnsi="仿宋_GB2312" w:eastAsia="仿宋_GB2312" w:cs="仿宋_GB2312"/>
              </w:rPr>
              <w:t>2</w:t>
            </w:r>
          </w:p>
        </w:tc>
        <w:tc>
          <w:tcPr>
            <w:tcW w:w="581" w:type="dxa"/>
          </w:tcPr>
          <w:p w14:paraId="0AEDC731">
            <w:pPr>
              <w:pStyle w:val="4"/>
              <w:jc w:val="center"/>
            </w:pPr>
            <w:r>
              <w:rPr>
                <w:rFonts w:ascii="仿宋_GB2312" w:hAnsi="仿宋_GB2312" w:eastAsia="仿宋_GB2312" w:cs="仿宋_GB2312"/>
              </w:rPr>
              <w:t>★</w:t>
            </w:r>
          </w:p>
        </w:tc>
        <w:tc>
          <w:tcPr>
            <w:tcW w:w="1495" w:type="dxa"/>
          </w:tcPr>
          <w:p w14:paraId="5A57E26F">
            <w:pPr>
              <w:pStyle w:val="4"/>
              <w:jc w:val="left"/>
            </w:pPr>
            <w:r>
              <w:rPr>
                <w:rFonts w:ascii="仿宋_GB2312" w:hAnsi="仿宋_GB2312" w:eastAsia="仿宋_GB2312" w:cs="仿宋_GB2312"/>
              </w:rPr>
              <w:t>安装、调试</w:t>
            </w:r>
          </w:p>
        </w:tc>
        <w:tc>
          <w:tcPr>
            <w:tcW w:w="5814" w:type="dxa"/>
          </w:tcPr>
          <w:p w14:paraId="7E662C0C">
            <w:pPr>
              <w:pStyle w:val="4"/>
              <w:jc w:val="both"/>
            </w:pPr>
            <w:r>
              <w:rPr>
                <w:rFonts w:ascii="仿宋_GB2312" w:hAnsi="仿宋_GB2312" w:eastAsia="仿宋_GB2312" w:cs="仿宋_GB2312"/>
                <w:sz w:val="20"/>
              </w:rPr>
              <w:t>1.供应商接到采购人通知后30 日内，供应商向采购人提供全面的机房建筑设计、供水供电、专用地线技术要求等设计图纸及安装条件的技术要求，并派专人现场进行技术服务和指导，配合完成设备安装所应当具备的全部条件。</w:t>
            </w:r>
          </w:p>
          <w:p w14:paraId="67843D76">
            <w:pPr>
              <w:pStyle w:val="4"/>
              <w:jc w:val="both"/>
            </w:pPr>
            <w:r>
              <w:rPr>
                <w:rFonts w:ascii="仿宋_GB2312" w:hAnsi="仿宋_GB2312" w:eastAsia="仿宋_GB2312" w:cs="仿宋_GB2312"/>
                <w:sz w:val="20"/>
              </w:rPr>
              <w:t>2.开箱后，双方如无异议，供应商派有经验的工程技术人员开始负责安装和调试；如有异议，待问题解决后，供应商当日派人负责安装调试。如采购人的异议成立，则供应商的安装调试期限不顺延。</w:t>
            </w:r>
          </w:p>
          <w:p w14:paraId="25F045A4">
            <w:pPr>
              <w:pStyle w:val="4"/>
              <w:jc w:val="both"/>
            </w:pPr>
            <w:r>
              <w:rPr>
                <w:rFonts w:ascii="仿宋_GB2312" w:hAnsi="仿宋_GB2312" w:eastAsia="仿宋_GB2312" w:cs="仿宋_GB2312"/>
                <w:sz w:val="20"/>
              </w:rPr>
              <w:t>3.安装、调试期限为货到 30日内。供应商应在规定的安装调试期内完成该项工作。如因供应商责任而造成延期，所有因延期而产生的费用由供应商承担。</w:t>
            </w:r>
          </w:p>
          <w:p w14:paraId="0C087B00">
            <w:pPr>
              <w:pStyle w:val="4"/>
              <w:jc w:val="both"/>
            </w:pPr>
            <w:r>
              <w:rPr>
                <w:rFonts w:ascii="仿宋_GB2312" w:hAnsi="仿宋_GB2312" w:eastAsia="仿宋_GB2312" w:cs="仿宋_GB2312"/>
                <w:sz w:val="20"/>
              </w:rPr>
              <w:t>4.安装调试过程中，供应商不得损坏采购人墙体等结构，若对采购人墙体等结构造成损坏，供应商需负责修复，所有修复费用由供应商承担，同时按照供应商不能履约处理，造成采购人损失的应当予以全额赔偿。同时所有进场费用（包括但不限于吊车装运费用等）由供应商承担。嵌入设备与原基建装修单位产生的安装相关费用由供应商自行承担。</w:t>
            </w:r>
          </w:p>
          <w:p w14:paraId="5F179198">
            <w:pPr>
              <w:pStyle w:val="4"/>
              <w:jc w:val="left"/>
            </w:pPr>
            <w:r>
              <w:rPr>
                <w:rFonts w:ascii="仿宋_GB2312" w:hAnsi="仿宋_GB2312" w:eastAsia="仿宋_GB2312" w:cs="仿宋_GB2312"/>
                <w:sz w:val="20"/>
              </w:rPr>
              <w:t>5.供应商所派安装、调试及维修、维保人员名单必须与投标（响应）文件拟派人员名单（如有）一致，如需更换需事先书面征得采购人同意，且更换后人员的资质等级、工作经验等不得低于投标（响应）文件拟派人员。</w:t>
            </w:r>
          </w:p>
        </w:tc>
      </w:tr>
      <w:tr w14:paraId="6B34E8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30B6E8">
            <w:pPr>
              <w:pStyle w:val="4"/>
              <w:jc w:val="center"/>
            </w:pPr>
            <w:r>
              <w:rPr>
                <w:rFonts w:ascii="仿宋_GB2312" w:hAnsi="仿宋_GB2312" w:eastAsia="仿宋_GB2312" w:cs="仿宋_GB2312"/>
              </w:rPr>
              <w:t>3</w:t>
            </w:r>
          </w:p>
        </w:tc>
        <w:tc>
          <w:tcPr>
            <w:tcW w:w="581" w:type="dxa"/>
          </w:tcPr>
          <w:p w14:paraId="03E33E2B">
            <w:pPr>
              <w:pStyle w:val="4"/>
              <w:jc w:val="center"/>
            </w:pPr>
            <w:r>
              <w:rPr>
                <w:rFonts w:ascii="仿宋_GB2312" w:hAnsi="仿宋_GB2312" w:eastAsia="仿宋_GB2312" w:cs="仿宋_GB2312"/>
              </w:rPr>
              <w:t>★</w:t>
            </w:r>
          </w:p>
        </w:tc>
        <w:tc>
          <w:tcPr>
            <w:tcW w:w="1495" w:type="dxa"/>
          </w:tcPr>
          <w:p w14:paraId="1A7B8F64">
            <w:pPr>
              <w:pStyle w:val="4"/>
              <w:jc w:val="left"/>
            </w:pPr>
            <w:r>
              <w:rPr>
                <w:rFonts w:ascii="仿宋_GB2312" w:hAnsi="仿宋_GB2312" w:eastAsia="仿宋_GB2312" w:cs="仿宋_GB2312"/>
              </w:rPr>
              <w:t>培训</w:t>
            </w:r>
          </w:p>
        </w:tc>
        <w:tc>
          <w:tcPr>
            <w:tcW w:w="5814" w:type="dxa"/>
          </w:tcPr>
          <w:p w14:paraId="0F6B348D">
            <w:pPr>
              <w:pStyle w:val="4"/>
              <w:jc w:val="both"/>
            </w:pPr>
            <w:r>
              <w:rPr>
                <w:rFonts w:ascii="仿宋_GB2312" w:hAnsi="仿宋_GB2312" w:eastAsia="仿宋_GB2312" w:cs="仿宋_GB2312"/>
                <w:sz w:val="20"/>
              </w:rPr>
              <w:t>1.供应商签订合同后提供完整的培训计划和方案。</w:t>
            </w:r>
          </w:p>
          <w:p w14:paraId="091DA543">
            <w:pPr>
              <w:pStyle w:val="4"/>
              <w:jc w:val="both"/>
            </w:pPr>
            <w:r>
              <w:rPr>
                <w:rFonts w:ascii="仿宋_GB2312" w:hAnsi="仿宋_GB2312" w:eastAsia="仿宋_GB2312" w:cs="仿宋_GB2312"/>
                <w:sz w:val="20"/>
              </w:rPr>
              <w:t>2.操作培训：在设备安装调试完毕后，由供应商应用专家进行现场操作使用的培训和指导。出席对象为采购人对该设备的操作技术人员、医师、物理师及相关人员等。培训目的是让操作技术人员完全掌握该设备的操作流程和方法，采购人受培训人员签字后视为培训合格。上述培训为货物的标准配套服务，培训所需全部费用均由供应商支付（费用包含在本次投标报价中）。</w:t>
            </w:r>
          </w:p>
          <w:p w14:paraId="6CFF6B0D">
            <w:pPr>
              <w:pStyle w:val="4"/>
              <w:jc w:val="left"/>
            </w:pPr>
            <w:r>
              <w:rPr>
                <w:rFonts w:ascii="仿宋_GB2312" w:hAnsi="仿宋_GB2312" w:eastAsia="仿宋_GB2312" w:cs="仿宋_GB2312"/>
                <w:sz w:val="20"/>
              </w:rPr>
              <w:t>3.维修培训：安装调试时，由供应商工程师对采购人维修工程师进行现场培训，培训的目的是让采购人维修工程师掌握常见故障的判断与常规处理方法以及日常的维护保养方法，采购人维修工程师签字后视为培训合格。上述培训为该货物的标准配套服务，培训所需全部费用均由供应商支付（费用包含在本次投标报价中）。</w:t>
            </w:r>
          </w:p>
        </w:tc>
      </w:tr>
      <w:tr w14:paraId="71B16E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96DBDE">
            <w:pPr>
              <w:pStyle w:val="4"/>
              <w:jc w:val="center"/>
            </w:pPr>
            <w:r>
              <w:rPr>
                <w:rFonts w:ascii="仿宋_GB2312" w:hAnsi="仿宋_GB2312" w:eastAsia="仿宋_GB2312" w:cs="仿宋_GB2312"/>
              </w:rPr>
              <w:t>4</w:t>
            </w:r>
          </w:p>
        </w:tc>
        <w:tc>
          <w:tcPr>
            <w:tcW w:w="581" w:type="dxa"/>
          </w:tcPr>
          <w:p w14:paraId="49CCBED5">
            <w:pPr>
              <w:pStyle w:val="4"/>
              <w:jc w:val="center"/>
            </w:pPr>
            <w:r>
              <w:rPr>
                <w:rFonts w:ascii="仿宋_GB2312" w:hAnsi="仿宋_GB2312" w:eastAsia="仿宋_GB2312" w:cs="仿宋_GB2312"/>
              </w:rPr>
              <w:t>★</w:t>
            </w:r>
          </w:p>
        </w:tc>
        <w:tc>
          <w:tcPr>
            <w:tcW w:w="1495" w:type="dxa"/>
          </w:tcPr>
          <w:p w14:paraId="5F81887E">
            <w:pPr>
              <w:pStyle w:val="4"/>
              <w:jc w:val="left"/>
            </w:pPr>
            <w:r>
              <w:rPr>
                <w:rFonts w:ascii="仿宋_GB2312" w:hAnsi="仿宋_GB2312" w:eastAsia="仿宋_GB2312" w:cs="仿宋_GB2312"/>
              </w:rPr>
              <w:t>试剂耗材要求</w:t>
            </w:r>
          </w:p>
        </w:tc>
        <w:tc>
          <w:tcPr>
            <w:tcW w:w="5814" w:type="dxa"/>
          </w:tcPr>
          <w:p w14:paraId="27889A36">
            <w:pPr>
              <w:pStyle w:val="4"/>
              <w:jc w:val="both"/>
            </w:pPr>
            <w:r>
              <w:rPr>
                <w:rFonts w:ascii="仿宋_GB2312" w:hAnsi="仿宋_GB2312" w:eastAsia="仿宋_GB2312" w:cs="仿宋_GB2312"/>
                <w:sz w:val="20"/>
              </w:rPr>
              <w:t>（一）供应商供应的耗材或试剂名称（注册证/备案）、规格、数量必须与采购人的要求相一致。耗材或试剂名称及规格型号必须与注册/备案证名称、规格型号一致。供应商供应的医用耗材或试剂在验收时，剩余有效期应不少于总有效期的三分之二。</w:t>
            </w:r>
            <w:r>
              <w:rPr>
                <w:rFonts w:ascii="仿宋_GB2312" w:hAnsi="仿宋_GB2312" w:eastAsia="仿宋_GB2312" w:cs="仿宋_GB2312"/>
                <w:sz w:val="21"/>
              </w:rPr>
              <w:t xml:space="preserve">  </w:t>
            </w:r>
          </w:p>
          <w:p w14:paraId="5BA9CF5B">
            <w:pPr>
              <w:pStyle w:val="4"/>
              <w:jc w:val="both"/>
            </w:pPr>
            <w:r>
              <w:rPr>
                <w:rFonts w:ascii="仿宋_GB2312" w:hAnsi="仿宋_GB2312" w:eastAsia="仿宋_GB2312" w:cs="仿宋_GB2312"/>
                <w:sz w:val="20"/>
              </w:rPr>
              <w:t>（二）耗材或试剂的证件要求</w:t>
            </w:r>
          </w:p>
          <w:p w14:paraId="77A254A7">
            <w:pPr>
              <w:pStyle w:val="4"/>
              <w:jc w:val="both"/>
            </w:pPr>
            <w:r>
              <w:rPr>
                <w:rFonts w:ascii="仿宋_GB2312" w:hAnsi="仿宋_GB2312" w:eastAsia="仿宋_GB2312" w:cs="仿宋_GB2312"/>
                <w:sz w:val="20"/>
              </w:rPr>
              <w:t>1.供应商必须按照《医疗器械监督管理条例》等标准要求，提供符合国家、省、市食品药品监督管理局要求的公司资质材料以及所供产品的生产企业资质材料。</w:t>
            </w:r>
          </w:p>
          <w:p w14:paraId="2AFF7E7F">
            <w:pPr>
              <w:pStyle w:val="4"/>
              <w:jc w:val="both"/>
            </w:pPr>
            <w:r>
              <w:rPr>
                <w:rFonts w:ascii="仿宋_GB2312" w:hAnsi="仿宋_GB2312" w:eastAsia="仿宋_GB2312" w:cs="仿宋_GB2312"/>
                <w:sz w:val="20"/>
              </w:rPr>
              <w:t>2.供应商提供的各种证件必须完整、真实、有效。合同期内供应商证件过期前应及时向采购人提供更换后的有效证件，若因供应商未及时更新证件导致采购人损失的，供应商承担全部赔偿责任，采购人有权解除合同。</w:t>
            </w:r>
          </w:p>
          <w:p w14:paraId="71F9E415">
            <w:pPr>
              <w:pStyle w:val="4"/>
              <w:jc w:val="both"/>
            </w:pPr>
            <w:r>
              <w:rPr>
                <w:rFonts w:ascii="仿宋_GB2312" w:hAnsi="仿宋_GB2312" w:eastAsia="仿宋_GB2312" w:cs="仿宋_GB2312"/>
                <w:sz w:val="20"/>
              </w:rPr>
              <w:t>（三）耗材或试剂产品的质量要求与供应商承担的责任</w:t>
            </w:r>
          </w:p>
          <w:p w14:paraId="4B5D0EBC">
            <w:pPr>
              <w:pStyle w:val="4"/>
              <w:jc w:val="both"/>
            </w:pPr>
            <w:r>
              <w:rPr>
                <w:rFonts w:ascii="仿宋_GB2312" w:hAnsi="仿宋_GB2312" w:eastAsia="仿宋_GB2312" w:cs="仿宋_GB2312"/>
                <w:sz w:val="20"/>
              </w:rPr>
              <w:t>1.供应商向采购人所供应的耗材或试剂的质量完全符合国家食品药品监督管理局规定的标准，保证供应的耗材或试剂是证照齐全、质量、性价比合理、售后有保障的产品。供应商应满足：坚决杜绝“证照不全、假冒、伪劣、过期、失效、淘汰或不合格产品”出售给采购人，否则供应商承担由此造成的一切后果的法律责任。</w:t>
            </w:r>
          </w:p>
          <w:p w14:paraId="17BB6D6B">
            <w:pPr>
              <w:pStyle w:val="4"/>
              <w:jc w:val="both"/>
            </w:pPr>
            <w:r>
              <w:rPr>
                <w:rFonts w:ascii="仿宋_GB2312" w:hAnsi="仿宋_GB2312" w:eastAsia="仿宋_GB2312" w:cs="仿宋_GB2312"/>
                <w:sz w:val="20"/>
              </w:rPr>
              <w:t>2.供应商供应的耗材或试剂进院后，应接受国家、省、市有关行业主管部门的抽查或检验过程中由于供应商产品的证照、标识、质量等问题而导致的罚没事项由供应商承担相应的法律责任，采购人承担后有权向供应商追偿。</w:t>
            </w:r>
          </w:p>
          <w:p w14:paraId="619D6B9B">
            <w:pPr>
              <w:pStyle w:val="4"/>
              <w:jc w:val="both"/>
            </w:pPr>
            <w:r>
              <w:rPr>
                <w:rFonts w:ascii="仿宋_GB2312" w:hAnsi="仿宋_GB2312" w:eastAsia="仿宋_GB2312" w:cs="仿宋_GB2312"/>
                <w:sz w:val="20"/>
              </w:rPr>
              <w:t>3.供应商提供的产品包装必须符合国家有关规定和产品运输要求，到达采购人指定地点的耗材或试剂包装缺失或破损的，供应商负责补充或调换，采购人不再另行支付供应商由此发生的任何费用。</w:t>
            </w:r>
          </w:p>
          <w:p w14:paraId="2D02ED68">
            <w:pPr>
              <w:pStyle w:val="4"/>
              <w:jc w:val="both"/>
            </w:pPr>
            <w:r>
              <w:rPr>
                <w:rFonts w:ascii="仿宋_GB2312" w:hAnsi="仿宋_GB2312" w:eastAsia="仿宋_GB2312" w:cs="仿宋_GB2312"/>
                <w:sz w:val="20"/>
              </w:rPr>
              <w:t>4.因供应商供应的耗材或试剂的证照、质量等问题而引发的医疗事故或纠纷给采购人造成的全部经济损失（包括但不限于：诊疗费用、手术费用、材料费用、赔偿患者或其家属的因人身损害赔偿的全部费用）均由供应商全部承担，采购人承担后有权向供应商追偿。</w:t>
            </w:r>
          </w:p>
          <w:p w14:paraId="24B0473A">
            <w:pPr>
              <w:pStyle w:val="4"/>
              <w:jc w:val="both"/>
            </w:pPr>
            <w:r>
              <w:rPr>
                <w:rFonts w:ascii="仿宋_GB2312" w:hAnsi="仿宋_GB2312" w:eastAsia="仿宋_GB2312" w:cs="仿宋_GB2312"/>
                <w:sz w:val="20"/>
              </w:rPr>
              <w:t>（四）供货期限</w:t>
            </w:r>
          </w:p>
          <w:p w14:paraId="576F7930">
            <w:pPr>
              <w:pStyle w:val="4"/>
              <w:jc w:val="both"/>
            </w:pPr>
            <w:r>
              <w:rPr>
                <w:rFonts w:ascii="仿宋_GB2312" w:hAnsi="仿宋_GB2312" w:eastAsia="仿宋_GB2312" w:cs="仿宋_GB2312"/>
                <w:sz w:val="20"/>
              </w:rPr>
              <w:t>1．供应商接到采购人通知后，须在采购人指定的时间内（48小时内），按库房要求送货到采购人指定地点，做到货、票、《合格证》、该批次产品的检验报告同行（出库单上应明确载示：品名、型号、批号、效期、生产企业、批准文号等，利于采购人验收登记）。供应商应配合采购人管理人员核对实物与采购计划相符，实物与票据相符，有问题的及时调整或换货，不符或有问题或挂网价有调整的产品，采购人有权退换货。</w:t>
            </w:r>
          </w:p>
          <w:p w14:paraId="65CC4334">
            <w:pPr>
              <w:pStyle w:val="4"/>
              <w:jc w:val="both"/>
            </w:pPr>
            <w:r>
              <w:rPr>
                <w:rFonts w:ascii="仿宋_GB2312" w:hAnsi="仿宋_GB2312" w:eastAsia="仿宋_GB2312" w:cs="仿宋_GB2312"/>
                <w:sz w:val="20"/>
              </w:rPr>
              <w:t>2.对于急救用耗材或试剂，供应商必须立即供货，不得拖延。急救品种配送不超过8小时，一般品种不超过48小时，节假日照常配送。因情况特殊采购人要求急于前述时间配送的，供应商应当按照采购人要求时限配送。</w:t>
            </w:r>
          </w:p>
          <w:p w14:paraId="342EE10C">
            <w:pPr>
              <w:pStyle w:val="4"/>
              <w:jc w:val="both"/>
            </w:pPr>
            <w:r>
              <w:rPr>
                <w:rFonts w:ascii="仿宋_GB2312" w:hAnsi="仿宋_GB2312" w:eastAsia="仿宋_GB2312" w:cs="仿宋_GB2312"/>
                <w:sz w:val="20"/>
              </w:rPr>
              <w:t>3.耗材或试剂的运输、装卸费用由供应商负责，运输装卸造成的破损、灭失，由供应商负责。</w:t>
            </w:r>
          </w:p>
          <w:p w14:paraId="45FF4ABE">
            <w:pPr>
              <w:pStyle w:val="4"/>
              <w:jc w:val="both"/>
            </w:pPr>
            <w:r>
              <w:rPr>
                <w:rFonts w:ascii="仿宋_GB2312" w:hAnsi="仿宋_GB2312" w:eastAsia="仿宋_GB2312" w:cs="仿宋_GB2312"/>
                <w:sz w:val="20"/>
              </w:rPr>
              <w:t>（五）价格与结算方式</w:t>
            </w:r>
          </w:p>
          <w:p w14:paraId="797FD95C">
            <w:pPr>
              <w:pStyle w:val="4"/>
              <w:jc w:val="both"/>
            </w:pPr>
            <w:r>
              <w:rPr>
                <w:rFonts w:ascii="仿宋_GB2312" w:hAnsi="仿宋_GB2312" w:eastAsia="仿宋_GB2312" w:cs="仿宋_GB2312"/>
                <w:sz w:val="20"/>
              </w:rPr>
              <w:t>1. 签订采购合同后，供应商以采购人实际需求提供合格产品，分批供货，双方据实结算，结算金额=实际用量×单价（以成交单价或挂网价孰低者执行并进行结算）。供应商应遵守国家和四川省相关物价政策并严格执行，供应商给采购人的供货价格不高于同地区、同级医院的价格，高出部分采购人有权拒付并单方解除合同。</w:t>
            </w:r>
          </w:p>
          <w:p w14:paraId="72C54803">
            <w:pPr>
              <w:pStyle w:val="4"/>
              <w:jc w:val="both"/>
            </w:pPr>
            <w:r>
              <w:rPr>
                <w:rFonts w:ascii="仿宋_GB2312" w:hAnsi="仿宋_GB2312" w:eastAsia="仿宋_GB2312" w:cs="仿宋_GB2312"/>
                <w:sz w:val="20"/>
              </w:rPr>
              <w:t>2. 供应商将保证产品价格的稳定，未经采购人书面同意，供应商不得提高供货价格，否则采购人有权拒付并单方解除本合同，同时供应商还应承担由此给采购人造成的一切损失。</w:t>
            </w:r>
          </w:p>
          <w:p w14:paraId="131952EE">
            <w:pPr>
              <w:pStyle w:val="4"/>
              <w:jc w:val="left"/>
            </w:pPr>
            <w:r>
              <w:rPr>
                <w:rFonts w:ascii="仿宋_GB2312" w:hAnsi="仿宋_GB2312" w:eastAsia="仿宋_GB2312" w:cs="仿宋_GB2312"/>
                <w:sz w:val="20"/>
              </w:rPr>
              <w:t>3. 采购人在供应商所供产品使用后（产品无任何质量问题、且证照及发票等手续齐全）3个月内付款。当月票货不能同行的半年后付款。</w:t>
            </w:r>
          </w:p>
        </w:tc>
      </w:tr>
      <w:tr w14:paraId="112BBD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0188C5">
            <w:pPr>
              <w:pStyle w:val="4"/>
              <w:jc w:val="center"/>
            </w:pPr>
            <w:r>
              <w:rPr>
                <w:rFonts w:ascii="仿宋_GB2312" w:hAnsi="仿宋_GB2312" w:eastAsia="仿宋_GB2312" w:cs="仿宋_GB2312"/>
              </w:rPr>
              <w:t>5</w:t>
            </w:r>
          </w:p>
        </w:tc>
        <w:tc>
          <w:tcPr>
            <w:tcW w:w="581" w:type="dxa"/>
          </w:tcPr>
          <w:p w14:paraId="080B2331">
            <w:pPr>
              <w:pStyle w:val="4"/>
              <w:jc w:val="center"/>
            </w:pPr>
            <w:r>
              <w:rPr>
                <w:rFonts w:ascii="仿宋_GB2312" w:hAnsi="仿宋_GB2312" w:eastAsia="仿宋_GB2312" w:cs="仿宋_GB2312"/>
              </w:rPr>
              <w:t>★</w:t>
            </w:r>
          </w:p>
        </w:tc>
        <w:tc>
          <w:tcPr>
            <w:tcW w:w="1495" w:type="dxa"/>
          </w:tcPr>
          <w:p w14:paraId="710B18BE">
            <w:pPr>
              <w:pStyle w:val="4"/>
              <w:jc w:val="left"/>
            </w:pPr>
            <w:r>
              <w:rPr>
                <w:rFonts w:ascii="仿宋_GB2312" w:hAnsi="仿宋_GB2312" w:eastAsia="仿宋_GB2312" w:cs="仿宋_GB2312"/>
              </w:rPr>
              <w:t>付款进度安排</w:t>
            </w:r>
          </w:p>
        </w:tc>
        <w:tc>
          <w:tcPr>
            <w:tcW w:w="5814" w:type="dxa"/>
          </w:tcPr>
          <w:p w14:paraId="2FE371A3">
            <w:pPr>
              <w:pStyle w:val="4"/>
              <w:jc w:val="left"/>
            </w:pPr>
            <w:r>
              <w:rPr>
                <w:rFonts w:ascii="仿宋_GB2312" w:hAnsi="仿宋_GB2312" w:eastAsia="仿宋_GB2312" w:cs="仿宋_GB2312"/>
                <w:sz w:val="20"/>
              </w:rPr>
              <w:t>货到验收合格后，采购人应在收到供应商提交的付款申请、发票（发票金额为到货货物的总金额）之日起60日内向供应商支付到货货物金额的100%，若有其他扣款、赔偿金、违约金等需要乙方承担的费用，采购人有权直接予以扣除后支付。【注：因一体化系统格式固化，3.3.2商务要求中采购包的“付款进度安排”不适用于本项目，以本条描述为准。本条“付款进度安排”为实质性要求，投标人应在投标文件中对此响应，否则投标无效】。</w:t>
            </w:r>
          </w:p>
        </w:tc>
      </w:tr>
      <w:tr w14:paraId="45568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33FC89">
            <w:pPr>
              <w:pStyle w:val="4"/>
              <w:jc w:val="center"/>
            </w:pPr>
            <w:r>
              <w:rPr>
                <w:rFonts w:ascii="仿宋_GB2312" w:hAnsi="仿宋_GB2312" w:eastAsia="仿宋_GB2312" w:cs="仿宋_GB2312"/>
              </w:rPr>
              <w:t>6</w:t>
            </w:r>
          </w:p>
        </w:tc>
        <w:tc>
          <w:tcPr>
            <w:tcW w:w="581" w:type="dxa"/>
          </w:tcPr>
          <w:p w14:paraId="4130FDD1">
            <w:pPr>
              <w:pStyle w:val="4"/>
              <w:jc w:val="center"/>
            </w:pPr>
            <w:r>
              <w:rPr>
                <w:rFonts w:ascii="仿宋_GB2312" w:hAnsi="仿宋_GB2312" w:eastAsia="仿宋_GB2312" w:cs="仿宋_GB2312"/>
              </w:rPr>
              <w:t>★</w:t>
            </w:r>
          </w:p>
        </w:tc>
        <w:tc>
          <w:tcPr>
            <w:tcW w:w="1495" w:type="dxa"/>
          </w:tcPr>
          <w:p w14:paraId="3338CE04">
            <w:pPr>
              <w:pStyle w:val="4"/>
              <w:jc w:val="left"/>
            </w:pPr>
            <w:r>
              <w:rPr>
                <w:rFonts w:ascii="仿宋_GB2312" w:hAnsi="仿宋_GB2312" w:eastAsia="仿宋_GB2312" w:cs="仿宋_GB2312"/>
              </w:rPr>
              <w:t>其他要求</w:t>
            </w:r>
          </w:p>
        </w:tc>
        <w:tc>
          <w:tcPr>
            <w:tcW w:w="5814" w:type="dxa"/>
          </w:tcPr>
          <w:p w14:paraId="26C623F8">
            <w:pPr>
              <w:pStyle w:val="4"/>
              <w:jc w:val="both"/>
            </w:pPr>
            <w:r>
              <w:rPr>
                <w:rFonts w:ascii="仿宋_GB2312" w:hAnsi="仿宋_GB2312" w:eastAsia="仿宋_GB2312" w:cs="仿宋_GB2312"/>
                <w:sz w:val="20"/>
              </w:rPr>
              <w:t>1.供应商所投产品均应满足现行国家标准以及行业标准。本招标文件中涉及的行业标准或国家标准，若在招标过程中或合同履行期间发生更新的，按照最新发布的标准执行。</w:t>
            </w:r>
          </w:p>
          <w:p w14:paraId="277B4A66">
            <w:pPr>
              <w:pStyle w:val="4"/>
              <w:jc w:val="both"/>
            </w:pPr>
            <w:r>
              <w:rPr>
                <w:rFonts w:ascii="仿宋_GB2312" w:hAnsi="仿宋_GB2312" w:eastAsia="仿宋_GB2312" w:cs="仿宋_GB2312"/>
                <w:sz w:val="20"/>
              </w:rPr>
              <w:t>2.投标产品如涉及3C认证的，该认证证书可不在投标文件中提供，供应商应在履约验收时向采购人提供，未提供或不能提供的按合同违约处理。</w:t>
            </w:r>
          </w:p>
          <w:p w14:paraId="0DA1A8EB">
            <w:pPr>
              <w:pStyle w:val="4"/>
              <w:jc w:val="left"/>
            </w:pPr>
            <w:r>
              <w:rPr>
                <w:rFonts w:ascii="仿宋_GB2312" w:hAnsi="仿宋_GB2312" w:eastAsia="仿宋_GB2312" w:cs="仿宋_GB2312"/>
                <w:sz w:val="20"/>
              </w:rPr>
              <w:t>3.满足第七章附件拟签订合同文本其他条款要求。</w:t>
            </w:r>
          </w:p>
        </w:tc>
      </w:tr>
      <w:tr w14:paraId="02D897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892E3B">
            <w:pPr>
              <w:pStyle w:val="4"/>
              <w:jc w:val="center"/>
            </w:pPr>
            <w:r>
              <w:rPr>
                <w:rFonts w:ascii="仿宋_GB2312" w:hAnsi="仿宋_GB2312" w:eastAsia="仿宋_GB2312" w:cs="仿宋_GB2312"/>
              </w:rPr>
              <w:t>7</w:t>
            </w:r>
          </w:p>
        </w:tc>
        <w:tc>
          <w:tcPr>
            <w:tcW w:w="581" w:type="dxa"/>
          </w:tcPr>
          <w:p w14:paraId="785758EE"/>
        </w:tc>
        <w:tc>
          <w:tcPr>
            <w:tcW w:w="1495" w:type="dxa"/>
          </w:tcPr>
          <w:p w14:paraId="6ADA2FCB">
            <w:pPr>
              <w:pStyle w:val="4"/>
              <w:jc w:val="left"/>
            </w:pPr>
            <w:r>
              <w:rPr>
                <w:rFonts w:ascii="仿宋_GB2312" w:hAnsi="仿宋_GB2312" w:eastAsia="仿宋_GB2312" w:cs="仿宋_GB2312"/>
              </w:rPr>
              <w:t>售后服务方案</w:t>
            </w:r>
          </w:p>
        </w:tc>
        <w:tc>
          <w:tcPr>
            <w:tcW w:w="5814" w:type="dxa"/>
          </w:tcPr>
          <w:p w14:paraId="2B4A8266">
            <w:pPr>
              <w:pStyle w:val="4"/>
              <w:jc w:val="left"/>
            </w:pPr>
            <w:r>
              <w:rPr>
                <w:rFonts w:ascii="仿宋_GB2312" w:hAnsi="仿宋_GB2312" w:eastAsia="仿宋_GB2312" w:cs="仿宋_GB2312"/>
                <w:sz w:val="20"/>
              </w:rPr>
              <w:t>投标人根据本项目评分标准自行提供售后服务方案，投标人需根据项目需求结合自身情况，提供针对本项目的售后服务方案，售后服务方案包含：①售后服务保障措施；②人员配置安排计划；③应急预案。</w:t>
            </w:r>
          </w:p>
        </w:tc>
      </w:tr>
    </w:tbl>
    <w:p w14:paraId="633A530B">
      <w:pPr>
        <w:pStyle w:val="4"/>
        <w:jc w:val="left"/>
        <w:outlineLvl w:val="3"/>
      </w:pPr>
      <w:r>
        <w:rPr>
          <w:rFonts w:ascii="仿宋_GB2312" w:hAnsi="仿宋_GB2312" w:eastAsia="仿宋_GB2312" w:cs="仿宋_GB2312"/>
          <w:b/>
          <w:sz w:val="24"/>
        </w:rPr>
        <w:t>3.3.2.商务要求</w:t>
      </w:r>
    </w:p>
    <w:p w14:paraId="1F2D3BA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2"/>
        <w:gridCol w:w="788"/>
        <w:gridCol w:w="1387"/>
        <w:gridCol w:w="5387"/>
      </w:tblGrid>
      <w:tr w14:paraId="0EDCF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42" w:type="dxa"/>
          </w:tcPr>
          <w:p w14:paraId="30B070EE">
            <w:pPr>
              <w:pStyle w:val="4"/>
              <w:jc w:val="left"/>
            </w:pPr>
            <w:r>
              <w:rPr>
                <w:rFonts w:ascii="仿宋_GB2312" w:hAnsi="仿宋_GB2312" w:eastAsia="仿宋_GB2312" w:cs="仿宋_GB2312"/>
              </w:rPr>
              <w:t>序号</w:t>
            </w:r>
          </w:p>
        </w:tc>
        <w:tc>
          <w:tcPr>
            <w:tcW w:w="788" w:type="dxa"/>
          </w:tcPr>
          <w:p w14:paraId="775183B2">
            <w:pPr>
              <w:pStyle w:val="4"/>
              <w:jc w:val="left"/>
            </w:pPr>
            <w:r>
              <w:rPr>
                <w:rFonts w:ascii="仿宋_GB2312" w:hAnsi="仿宋_GB2312" w:eastAsia="仿宋_GB2312" w:cs="仿宋_GB2312"/>
              </w:rPr>
              <w:t>符号标识</w:t>
            </w:r>
          </w:p>
        </w:tc>
        <w:tc>
          <w:tcPr>
            <w:tcW w:w="1387" w:type="dxa"/>
          </w:tcPr>
          <w:p w14:paraId="07FF4C76">
            <w:pPr>
              <w:pStyle w:val="4"/>
              <w:jc w:val="left"/>
            </w:pPr>
            <w:r>
              <w:rPr>
                <w:rFonts w:ascii="仿宋_GB2312" w:hAnsi="仿宋_GB2312" w:eastAsia="仿宋_GB2312" w:cs="仿宋_GB2312"/>
              </w:rPr>
              <w:t>商务要求名称</w:t>
            </w:r>
          </w:p>
        </w:tc>
        <w:tc>
          <w:tcPr>
            <w:tcW w:w="5387" w:type="dxa"/>
          </w:tcPr>
          <w:p w14:paraId="5FB98478">
            <w:pPr>
              <w:pStyle w:val="4"/>
              <w:jc w:val="left"/>
            </w:pPr>
            <w:r>
              <w:rPr>
                <w:rFonts w:ascii="仿宋_GB2312" w:hAnsi="仿宋_GB2312" w:eastAsia="仿宋_GB2312" w:cs="仿宋_GB2312"/>
              </w:rPr>
              <w:t>商务要求内容</w:t>
            </w:r>
          </w:p>
        </w:tc>
      </w:tr>
      <w:tr w14:paraId="2A85E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70E4E3EE">
            <w:pPr>
              <w:pStyle w:val="4"/>
              <w:jc w:val="left"/>
            </w:pPr>
            <w:r>
              <w:rPr>
                <w:rFonts w:ascii="仿宋_GB2312" w:hAnsi="仿宋_GB2312" w:eastAsia="仿宋_GB2312" w:cs="仿宋_GB2312"/>
              </w:rPr>
              <w:t>1</w:t>
            </w:r>
          </w:p>
        </w:tc>
        <w:tc>
          <w:tcPr>
            <w:tcW w:w="788" w:type="dxa"/>
          </w:tcPr>
          <w:p w14:paraId="37C6318B">
            <w:pPr>
              <w:pStyle w:val="4"/>
              <w:jc w:val="left"/>
            </w:pPr>
            <w:r>
              <w:rPr>
                <w:rFonts w:ascii="仿宋_GB2312" w:hAnsi="仿宋_GB2312" w:eastAsia="仿宋_GB2312" w:cs="仿宋_GB2312"/>
              </w:rPr>
              <w:t>★</w:t>
            </w:r>
          </w:p>
        </w:tc>
        <w:tc>
          <w:tcPr>
            <w:tcW w:w="1387" w:type="dxa"/>
          </w:tcPr>
          <w:p w14:paraId="32A9881B">
            <w:pPr>
              <w:pStyle w:val="4"/>
              <w:jc w:val="left"/>
            </w:pPr>
            <w:r>
              <w:rPr>
                <w:rFonts w:ascii="仿宋_GB2312" w:hAnsi="仿宋_GB2312" w:eastAsia="仿宋_GB2312" w:cs="仿宋_GB2312"/>
              </w:rPr>
              <w:t>交货时间</w:t>
            </w:r>
          </w:p>
        </w:tc>
        <w:tc>
          <w:tcPr>
            <w:tcW w:w="5387" w:type="dxa"/>
          </w:tcPr>
          <w:p w14:paraId="124CAD54">
            <w:pPr>
              <w:pStyle w:val="4"/>
              <w:jc w:val="left"/>
            </w:pPr>
            <w:r>
              <w:rPr>
                <w:rFonts w:ascii="仿宋_GB2312" w:hAnsi="仿宋_GB2312" w:eastAsia="仿宋_GB2312" w:cs="仿宋_GB2312"/>
              </w:rPr>
              <w:t>按采购人实际需求进行送货，每批次货物需在自收到采购人通知之日起30日内交货安装，单次送货数量需按采购人要求执行。</w:t>
            </w:r>
          </w:p>
        </w:tc>
      </w:tr>
      <w:tr w14:paraId="579C6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3F2B98BF">
            <w:pPr>
              <w:pStyle w:val="4"/>
              <w:jc w:val="left"/>
            </w:pPr>
            <w:r>
              <w:rPr>
                <w:rFonts w:ascii="仿宋_GB2312" w:hAnsi="仿宋_GB2312" w:eastAsia="仿宋_GB2312" w:cs="仿宋_GB2312"/>
              </w:rPr>
              <w:t>2</w:t>
            </w:r>
          </w:p>
        </w:tc>
        <w:tc>
          <w:tcPr>
            <w:tcW w:w="788" w:type="dxa"/>
          </w:tcPr>
          <w:p w14:paraId="25F95B55">
            <w:pPr>
              <w:pStyle w:val="4"/>
              <w:jc w:val="left"/>
            </w:pPr>
            <w:r>
              <w:rPr>
                <w:rFonts w:ascii="仿宋_GB2312" w:hAnsi="仿宋_GB2312" w:eastAsia="仿宋_GB2312" w:cs="仿宋_GB2312"/>
              </w:rPr>
              <w:t>★</w:t>
            </w:r>
          </w:p>
        </w:tc>
        <w:tc>
          <w:tcPr>
            <w:tcW w:w="1387" w:type="dxa"/>
          </w:tcPr>
          <w:p w14:paraId="5D729F07">
            <w:pPr>
              <w:pStyle w:val="4"/>
              <w:jc w:val="left"/>
            </w:pPr>
            <w:r>
              <w:rPr>
                <w:rFonts w:ascii="仿宋_GB2312" w:hAnsi="仿宋_GB2312" w:eastAsia="仿宋_GB2312" w:cs="仿宋_GB2312"/>
              </w:rPr>
              <w:t>交货地点</w:t>
            </w:r>
          </w:p>
        </w:tc>
        <w:tc>
          <w:tcPr>
            <w:tcW w:w="5387" w:type="dxa"/>
          </w:tcPr>
          <w:p w14:paraId="60CF43A7">
            <w:pPr>
              <w:pStyle w:val="4"/>
              <w:jc w:val="left"/>
            </w:pPr>
            <w:r>
              <w:rPr>
                <w:rFonts w:ascii="仿宋_GB2312" w:hAnsi="仿宋_GB2312" w:eastAsia="仿宋_GB2312" w:cs="仿宋_GB2312"/>
              </w:rPr>
              <w:t>四川省肿瘤医院指定地点</w:t>
            </w:r>
          </w:p>
        </w:tc>
      </w:tr>
      <w:tr w14:paraId="78C85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5F732F58">
            <w:pPr>
              <w:pStyle w:val="4"/>
              <w:jc w:val="left"/>
            </w:pPr>
            <w:r>
              <w:rPr>
                <w:rFonts w:ascii="仿宋_GB2312" w:hAnsi="仿宋_GB2312" w:eastAsia="仿宋_GB2312" w:cs="仿宋_GB2312"/>
              </w:rPr>
              <w:t>3</w:t>
            </w:r>
          </w:p>
        </w:tc>
        <w:tc>
          <w:tcPr>
            <w:tcW w:w="788" w:type="dxa"/>
          </w:tcPr>
          <w:p w14:paraId="4AD00B42">
            <w:pPr>
              <w:pStyle w:val="4"/>
              <w:jc w:val="left"/>
            </w:pPr>
            <w:r>
              <w:rPr>
                <w:rFonts w:ascii="仿宋_GB2312" w:hAnsi="仿宋_GB2312" w:eastAsia="仿宋_GB2312" w:cs="仿宋_GB2312"/>
              </w:rPr>
              <w:t>★</w:t>
            </w:r>
          </w:p>
        </w:tc>
        <w:tc>
          <w:tcPr>
            <w:tcW w:w="1387" w:type="dxa"/>
          </w:tcPr>
          <w:p w14:paraId="5B5F8E01">
            <w:pPr>
              <w:pStyle w:val="4"/>
              <w:jc w:val="left"/>
            </w:pPr>
            <w:r>
              <w:rPr>
                <w:rFonts w:ascii="仿宋_GB2312" w:hAnsi="仿宋_GB2312" w:eastAsia="仿宋_GB2312" w:cs="仿宋_GB2312"/>
              </w:rPr>
              <w:t>支付方式</w:t>
            </w:r>
          </w:p>
        </w:tc>
        <w:tc>
          <w:tcPr>
            <w:tcW w:w="5387" w:type="dxa"/>
          </w:tcPr>
          <w:p w14:paraId="052F5F21">
            <w:pPr>
              <w:pStyle w:val="4"/>
              <w:jc w:val="left"/>
            </w:pPr>
            <w:r>
              <w:rPr>
                <w:rFonts w:ascii="仿宋_GB2312" w:hAnsi="仿宋_GB2312" w:eastAsia="仿宋_GB2312" w:cs="仿宋_GB2312"/>
              </w:rPr>
              <w:t>分期付款</w:t>
            </w:r>
          </w:p>
        </w:tc>
      </w:tr>
      <w:tr w14:paraId="6D3864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50DD3D02">
            <w:pPr>
              <w:pStyle w:val="4"/>
              <w:jc w:val="left"/>
            </w:pPr>
            <w:r>
              <w:rPr>
                <w:rFonts w:ascii="仿宋_GB2312" w:hAnsi="仿宋_GB2312" w:eastAsia="仿宋_GB2312" w:cs="仿宋_GB2312"/>
              </w:rPr>
              <w:t>4</w:t>
            </w:r>
          </w:p>
        </w:tc>
        <w:tc>
          <w:tcPr>
            <w:tcW w:w="788" w:type="dxa"/>
          </w:tcPr>
          <w:p w14:paraId="6D8A4FD6"/>
        </w:tc>
        <w:tc>
          <w:tcPr>
            <w:tcW w:w="1387" w:type="dxa"/>
          </w:tcPr>
          <w:p w14:paraId="06847C83">
            <w:pPr>
              <w:pStyle w:val="4"/>
              <w:jc w:val="left"/>
            </w:pPr>
            <w:r>
              <w:rPr>
                <w:rFonts w:ascii="仿宋_GB2312" w:hAnsi="仿宋_GB2312" w:eastAsia="仿宋_GB2312" w:cs="仿宋_GB2312"/>
              </w:rPr>
              <w:t>付款进度安排</w:t>
            </w:r>
          </w:p>
        </w:tc>
        <w:tc>
          <w:tcPr>
            <w:tcW w:w="5387" w:type="dxa"/>
          </w:tcPr>
          <w:p w14:paraId="63218D54">
            <w:pPr>
              <w:pStyle w:val="4"/>
              <w:jc w:val="left"/>
            </w:pPr>
            <w:r>
              <w:rPr>
                <w:rFonts w:ascii="仿宋_GB2312" w:hAnsi="仿宋_GB2312" w:eastAsia="仿宋_GB2312" w:cs="仿宋_GB2312"/>
              </w:rPr>
              <w:t>1、第1期为(尾款)：支付合同总金额的100.0%，货到验收合格后，采购人应在收到供应商提交的付款申请、发票（发票金额为到货货物的总金额）之日起60日内向供应商支付到货货物金额的100%，若有其他扣款、赔偿金、违约金等需要乙方承担的费用，采购人有权直接予以扣除后支付。</w:t>
            </w:r>
            <w:r>
              <w:br w:type="textWrapping"/>
            </w:r>
          </w:p>
        </w:tc>
      </w:tr>
      <w:tr w14:paraId="1FCFA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3DEB3781">
            <w:pPr>
              <w:pStyle w:val="4"/>
              <w:jc w:val="left"/>
            </w:pPr>
            <w:r>
              <w:rPr>
                <w:rFonts w:ascii="仿宋_GB2312" w:hAnsi="仿宋_GB2312" w:eastAsia="仿宋_GB2312" w:cs="仿宋_GB2312"/>
              </w:rPr>
              <w:t>5</w:t>
            </w:r>
          </w:p>
        </w:tc>
        <w:tc>
          <w:tcPr>
            <w:tcW w:w="788" w:type="dxa"/>
          </w:tcPr>
          <w:p w14:paraId="15E526AB">
            <w:pPr>
              <w:pStyle w:val="4"/>
              <w:jc w:val="left"/>
            </w:pPr>
            <w:r>
              <w:rPr>
                <w:rFonts w:ascii="仿宋_GB2312" w:hAnsi="仿宋_GB2312" w:eastAsia="仿宋_GB2312" w:cs="仿宋_GB2312"/>
              </w:rPr>
              <w:t>★</w:t>
            </w:r>
          </w:p>
        </w:tc>
        <w:tc>
          <w:tcPr>
            <w:tcW w:w="1387" w:type="dxa"/>
          </w:tcPr>
          <w:p w14:paraId="61214FCF">
            <w:pPr>
              <w:pStyle w:val="4"/>
              <w:jc w:val="left"/>
            </w:pPr>
            <w:r>
              <w:rPr>
                <w:rFonts w:ascii="仿宋_GB2312" w:hAnsi="仿宋_GB2312" w:eastAsia="仿宋_GB2312" w:cs="仿宋_GB2312"/>
              </w:rPr>
              <w:t>验收、交付标准和方法</w:t>
            </w:r>
          </w:p>
        </w:tc>
        <w:tc>
          <w:tcPr>
            <w:tcW w:w="5387" w:type="dxa"/>
          </w:tcPr>
          <w:p w14:paraId="7DF0A7D5">
            <w:pPr>
              <w:pStyle w:val="4"/>
              <w:jc w:val="left"/>
            </w:pPr>
            <w:r>
              <w:rPr>
                <w:rFonts w:ascii="仿宋_GB2312" w:hAnsi="仿宋_GB2312" w:eastAsia="仿宋_GB2312" w:cs="仿宋_GB2312"/>
              </w:rPr>
              <w:t>（一）验收标准： 供应商交付的货物应当符合下列约定： 1.验收依据：招标文件、投标文件、承诺约定、合同及附件。 2.货物配置齐全，供应商保证完全按时提供货物的硬件、软件和技术资料等。质量符合中国法律法规规定的标准，NMPA和CCC认证，是原产地生产的原装全新产品；技术参数和性能指标达到招投标（响应）文件、合同附件、产品技术说明等。验收时向采购人提供保证其产品质量的相关手续。如双方对质量和参数性能有异议，由买、卖双方认可的国家相关部门专家验收，出具检测验收报告为准，采购人也可委托中国有资格的单位对上述仪器的质量、技术参数、精度等进行检测校准，发生的所有费用由供应商承担。双方如对质量要求和技术指标的约定标准有相互抵触或异议的事项，由采购人在招标与投标（响应）文件中按质量要求和技术指标比较优胜的原则确定该项的约定标准进行验收。如货物经供应商一次维修或更换仍不能达到合同约定的质量标准，采购人有权退货，并视作供应商不能交付货物而须支付违约赔偿金给采购人，采购人还可依法追究供应商的违约责任。 3.技术资料齐全（中文版本或中外文对照），供应商应当在采购人验收时将所提供货物的装箱清单、配件、随机工具、用户使用手册、原厂保修卡等资料交付给采购人。进口设备需提供商检证明及按照现行法律规定需要提供的其他证明。供应商不能完整交付本款规定的资料的，必须负责补齐，否则视为未按合同约定交货。 4.如包装有损坏、产品有质量缺陷、配置短缺、规格型号不符、数量不符、资料不全等或不符合上述标准的，由供应商在7日内给予更换、补齐，并承担由此产生的全部费用，且交货时间不顺延。若更换后仍不符合要求，采购人有权退货并要求供应商承担合同总额30%的惩罚性违约金。 （二）验收方式 1.由采购人编写验收资料[含配置验收、主要性能和质量验收、质量检测（涉及到需要计量检测的设备提供检测合格报告）及防护验收（如适用）、培训验收等]，自供应商书面提出验收申请之日起30日内组织相关部门与供应商共同验收，达到所有标准后，双方签字认可后开始计算质保期。 2.验收时如发现所交付的货物有短缺、次品、损坏或其它不符合标准及本合同规定之情形者，采购人应做出详尽的现场记录（验收报告）或由双方签署备忘录，此现场记录或备忘录可用作补充、缺失和更换损坏部件的有效证据，供应商应按照采购人要求整改，及时修理、重整或更换，由此产生的时间延误与有关费用由供应商承担，验收期限相应顺延，但交货时间不顺延。 （三）若供应商出现下列情形之一，即为验收不合格： 1.逾期30日未予整改； 2.整改后仍不符合招标（采购）文件、投标（响应）文件、承诺函、合同及其附件、补充协议或备忘录（如有）所定标准； 3.无正当理由拒不申请验收、拒不参与验收、拒不配合验收； 4.拒绝签署记载验收情况的文件； 供应商出现上述情况的，采购人有权单方解除本合同，供应商应当按照采购人要求期限退还已支付费用，剩余价款不再支付，且供应商须自收到解除通知之日起10日内拆除、运离全部设备，将安装场地恢复原状，并承担上述费用。逾期未履行的，采购人可自行处置设备及场地（含破坏性拆除），由此产生的全部费用均由供应商承担，自合同解除通知送达供应商之日起采购人不承担对供应商设备任何保管责任或其他法律责任。</w:t>
            </w:r>
          </w:p>
        </w:tc>
      </w:tr>
      <w:tr w14:paraId="3E64F6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42" w:type="dxa"/>
          </w:tcPr>
          <w:p w14:paraId="201D4782">
            <w:pPr>
              <w:pStyle w:val="4"/>
              <w:jc w:val="left"/>
            </w:pPr>
            <w:r>
              <w:rPr>
                <w:rFonts w:ascii="仿宋_GB2312" w:hAnsi="仿宋_GB2312" w:eastAsia="仿宋_GB2312" w:cs="仿宋_GB2312"/>
              </w:rPr>
              <w:t>6</w:t>
            </w:r>
          </w:p>
        </w:tc>
        <w:tc>
          <w:tcPr>
            <w:tcW w:w="788" w:type="dxa"/>
          </w:tcPr>
          <w:p w14:paraId="420F46E2">
            <w:pPr>
              <w:pStyle w:val="4"/>
              <w:jc w:val="left"/>
            </w:pPr>
            <w:r>
              <w:rPr>
                <w:rFonts w:ascii="仿宋_GB2312" w:hAnsi="仿宋_GB2312" w:eastAsia="仿宋_GB2312" w:cs="仿宋_GB2312"/>
              </w:rPr>
              <w:t>★</w:t>
            </w:r>
          </w:p>
        </w:tc>
        <w:tc>
          <w:tcPr>
            <w:tcW w:w="1387" w:type="dxa"/>
          </w:tcPr>
          <w:p w14:paraId="7665708B">
            <w:pPr>
              <w:pStyle w:val="4"/>
              <w:jc w:val="left"/>
            </w:pPr>
            <w:r>
              <w:rPr>
                <w:rFonts w:ascii="仿宋_GB2312" w:hAnsi="仿宋_GB2312" w:eastAsia="仿宋_GB2312" w:cs="仿宋_GB2312"/>
              </w:rPr>
              <w:t>质量保修范围和保修期</w:t>
            </w:r>
          </w:p>
        </w:tc>
        <w:tc>
          <w:tcPr>
            <w:tcW w:w="5387" w:type="dxa"/>
          </w:tcPr>
          <w:p w14:paraId="6F0ADE9B">
            <w:pPr>
              <w:pStyle w:val="4"/>
              <w:jc w:val="left"/>
            </w:pPr>
            <w:r>
              <w:rPr>
                <w:rFonts w:ascii="仿宋_GB2312" w:hAnsi="仿宋_GB2312" w:eastAsia="仿宋_GB2312" w:cs="仿宋_GB2312"/>
              </w:rPr>
              <w:t>1.质保期内，供应商工程师每年不少于4次巡回保养服务。 2.质保 （1）质保期限：质保期自验收报告双方签字之日起计算，原厂整机全套货物质保期为耗材使用期间，终身质保，在签订合同前，提供设备生产厂家签署的满足原厂整机全套货物质保期为耗材使用期间，终身质保的设备质保期承诺函。（2）质量保修范围：硬件在质保期内，如果出现三次以上因质量引起的故障，供应商负责更换同类新硬件。供应商应按生产厂家的质保规定和投标（响应）文件说明服务做好质保等服务，质保期内维修、零部件、易损件及工时费等全部包含在本项目报价中。 软件如发生三次（含三次）以上缺陷问题，影响仪器、设备的正常运转，供应商必须更换性能更好、稳定性更高的软件。终身开放所有网络接口并永久提供安装密码、使用密码和维修密码给采购人，采购人任何时候开放软件及端口，供应商协助无缝连接，任何时候免收远程软件维修费，上述所有费用均包含在供应商报价内，采购人不再额外支付。 （3）供应商终身上门服务。 （4）维修时间和时限：供应商接到采购人通知后2小时内，做出反应，如4小时内无法电话解决问题，8小时内供应商工程师到达采购人现场进行维修与更换零部件，维修期间，根据采购人需求，供应商应向采购人提供替用设备。解决时间：不更换零部件自采购人通知之时起24小时内解决；更换非大型部件48小时内解决；更换大型部件10日内解决。以上所有时间均含节假日。 （5）开机率：在质保期内，年开机率≥95％，开机天数每少一天，质保期增加10天。</w:t>
            </w:r>
          </w:p>
        </w:tc>
      </w:tr>
      <w:tr w14:paraId="1AC79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5C6E5278">
            <w:pPr>
              <w:pStyle w:val="4"/>
              <w:jc w:val="left"/>
            </w:pPr>
            <w:r>
              <w:rPr>
                <w:rFonts w:ascii="仿宋_GB2312" w:hAnsi="仿宋_GB2312" w:eastAsia="仿宋_GB2312" w:cs="仿宋_GB2312"/>
              </w:rPr>
              <w:t>7</w:t>
            </w:r>
          </w:p>
        </w:tc>
        <w:tc>
          <w:tcPr>
            <w:tcW w:w="788" w:type="dxa"/>
          </w:tcPr>
          <w:p w14:paraId="30B701F1">
            <w:pPr>
              <w:pStyle w:val="4"/>
              <w:jc w:val="left"/>
            </w:pPr>
            <w:r>
              <w:rPr>
                <w:rFonts w:ascii="仿宋_GB2312" w:hAnsi="仿宋_GB2312" w:eastAsia="仿宋_GB2312" w:cs="仿宋_GB2312"/>
              </w:rPr>
              <w:t>★</w:t>
            </w:r>
          </w:p>
        </w:tc>
        <w:tc>
          <w:tcPr>
            <w:tcW w:w="1387" w:type="dxa"/>
          </w:tcPr>
          <w:p w14:paraId="2FC64164">
            <w:pPr>
              <w:pStyle w:val="4"/>
              <w:jc w:val="left"/>
            </w:pPr>
            <w:r>
              <w:rPr>
                <w:rFonts w:ascii="仿宋_GB2312" w:hAnsi="仿宋_GB2312" w:eastAsia="仿宋_GB2312" w:cs="仿宋_GB2312"/>
              </w:rPr>
              <w:t>违约责任与解决争议的方法</w:t>
            </w:r>
          </w:p>
        </w:tc>
        <w:tc>
          <w:tcPr>
            <w:tcW w:w="5387" w:type="dxa"/>
          </w:tcPr>
          <w:p w14:paraId="05BF317F">
            <w:pPr>
              <w:pStyle w:val="4"/>
              <w:jc w:val="left"/>
            </w:pPr>
            <w:r>
              <w:rPr>
                <w:rFonts w:ascii="仿宋_GB2312" w:hAnsi="仿宋_GB2312" w:eastAsia="仿宋_GB2312" w:cs="仿宋_GB2312"/>
              </w:rPr>
              <w:t>采购人和中标（成交）供应商必须遵守本项目合同并执行合同中的各项规定，保证本项目合同的正常履行。如发生违约行为，采购人有权选择按照合同约定要求其承担违约责任。</w:t>
            </w:r>
          </w:p>
        </w:tc>
      </w:tr>
      <w:tr w14:paraId="6C700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2" w:type="dxa"/>
          </w:tcPr>
          <w:p w14:paraId="5356C4D1">
            <w:pPr>
              <w:pStyle w:val="4"/>
              <w:jc w:val="left"/>
            </w:pPr>
            <w:r>
              <w:rPr>
                <w:rFonts w:ascii="仿宋_GB2312" w:hAnsi="仿宋_GB2312" w:eastAsia="仿宋_GB2312" w:cs="仿宋_GB2312"/>
              </w:rPr>
              <w:t>8</w:t>
            </w:r>
          </w:p>
        </w:tc>
        <w:tc>
          <w:tcPr>
            <w:tcW w:w="788" w:type="dxa"/>
          </w:tcPr>
          <w:p w14:paraId="3421CF39">
            <w:pPr>
              <w:pStyle w:val="4"/>
              <w:jc w:val="left"/>
            </w:pPr>
            <w:r>
              <w:rPr>
                <w:rFonts w:ascii="仿宋_GB2312" w:hAnsi="仿宋_GB2312" w:eastAsia="仿宋_GB2312" w:cs="仿宋_GB2312"/>
              </w:rPr>
              <w:t>★</w:t>
            </w:r>
          </w:p>
        </w:tc>
        <w:tc>
          <w:tcPr>
            <w:tcW w:w="1387" w:type="dxa"/>
          </w:tcPr>
          <w:p w14:paraId="1D6F394F">
            <w:pPr>
              <w:pStyle w:val="4"/>
              <w:jc w:val="left"/>
            </w:pPr>
            <w:r>
              <w:rPr>
                <w:rFonts w:ascii="仿宋_GB2312" w:hAnsi="仿宋_GB2312" w:eastAsia="仿宋_GB2312" w:cs="仿宋_GB2312"/>
              </w:rPr>
              <w:t>包装方式及运输</w:t>
            </w:r>
          </w:p>
        </w:tc>
        <w:tc>
          <w:tcPr>
            <w:tcW w:w="5387" w:type="dxa"/>
          </w:tcPr>
          <w:p w14:paraId="2032FD47">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2DD65A0">
      <w:pPr>
        <w:pStyle w:val="4"/>
        <w:jc w:val="left"/>
        <w:outlineLvl w:val="2"/>
      </w:pPr>
      <w:r>
        <w:rPr>
          <w:rFonts w:ascii="仿宋_GB2312" w:hAnsi="仿宋_GB2312" w:eastAsia="仿宋_GB2312" w:cs="仿宋_GB2312"/>
          <w:b/>
          <w:sz w:val="28"/>
        </w:rPr>
        <w:t>3.4.其他要求</w:t>
      </w:r>
    </w:p>
    <w:p w14:paraId="4B2B0456">
      <w:pPr>
        <w:pStyle w:val="4"/>
        <w:jc w:val="left"/>
      </w:pPr>
      <w:r>
        <w:rPr>
          <w:rFonts w:ascii="仿宋_GB2312" w:hAnsi="仿宋_GB2312" w:eastAsia="仿宋_GB2312" w:cs="仿宋_GB2312"/>
        </w:rPr>
        <w:t>注：一、本章技术参数中有明确的证明材料要求的应提供对应证明材料，否则视为负偏离。 二、本章标注“★”的内容为本次招标项目的实质性要求，不允许有负偏离。 三、本章标注“▲”的为本次招标项目的重要性条款，应尽量满足，1.供应商需提供①厂家彩页和公开发行的说明书②经食药监局备案的</w:t>
      </w:r>
      <w:bookmarkStart w:id="0" w:name="_GoBack"/>
      <w:bookmarkEnd w:id="0"/>
      <w:r>
        <w:rPr>
          <w:rFonts w:ascii="仿宋_GB2312" w:hAnsi="仿宋_GB2312" w:eastAsia="仿宋_GB2312" w:cs="仿宋_GB2312"/>
        </w:rPr>
        <w:t>产品技术要求③检测报告复印件④实机功能照片佐证材料，以上4点证明材料满足1点即可。（技术参数中有明确的证明材料要求的以技术参数中的要求为准），如无佐证材料的，视为“▲”负偏离。 四、采购人有权对投标人所提供全部佐证材料的真实性、完整性、一致性进行核查验证；经核查确认存在伪造、变造、冒用、与所投产品不符等情形的，一律认定为虚假响应，由此产生的一切法律责任和经济损失均由投标人自行承担。</w:t>
      </w:r>
    </w:p>
    <w:p w14:paraId="12347CB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D17110"/>
    <w:rsid w:val="28D17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2026-09-02T04:35:00Z</dcterms:created>
  <dc:creator>中航招采-何跃</dc:creator>
  <cp:lastModifiedBy>中航招采-何跃</cp:lastModifiedBy>
  <dcterms:modified xsi:type="dcterms:W3CDTF">2026-09-02T04:36:08Z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3D786EF927EA473598CA9DFF9657983B_11</vt:lpwstr>
  </property>
  <property fmtid="{D5CDD505-2E9C-101B-9397-08002B2CF9AE}" pid="4" name="KSOTemplateDocerSaveRecord">
    <vt:lpwstr>eyJoZGlkIjoiZjEyMzNhOGIxMGM2MGUyODJiNDg4NWI1YTZkZWZlNmYiLCJ1c2VySWQiOiIyNjYzODM0MjcifQ==</vt:lpwstr>
  </property>
</Properties>
</file>