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00" w:lineRule="exact"/>
        <w:ind w:left="0" w:leftChars="0" w:right="210"/>
        <w:jc w:val="center"/>
        <w:rPr>
          <w:rFonts w:hint="eastAsia" w:ascii="宋体" w:hAnsi="宋体" w:cs="宋体"/>
          <w:sz w:val="28"/>
          <w:szCs w:val="21"/>
          <w:highlight w:val="none"/>
        </w:rPr>
      </w:pPr>
      <w:bookmarkStart w:id="2" w:name="_GoBack"/>
      <w:r>
        <w:rPr>
          <w:rFonts w:hint="eastAsia" w:ascii="宋体" w:hAnsi="宋体" w:cs="宋体"/>
          <w:sz w:val="28"/>
          <w:szCs w:val="21"/>
          <w:highlight w:val="none"/>
        </w:rPr>
        <w:t>项目需求书</w:t>
      </w:r>
      <w:bookmarkStart w:id="0" w:name="_Toc440524795"/>
      <w:bookmarkStart w:id="1" w:name="_Toc443658908"/>
      <w:bookmarkEnd w:id="0"/>
      <w:bookmarkEnd w:id="1"/>
    </w:p>
    <w:bookmarkEnd w:id="2"/>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维保服务供应商应具备燃气基础设施维护资质与能力，具备特种设备安装维修改造资质单位压力管道GB1级资质证书。维保施工人员应具备燃气行业所要求的基本操作能力。</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全部服务不得以分包、转包形式履行。</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自维保服务之日起，维保方承担学校自产权分界点顺燃气流动方向至终端燃气设备前阀门的燃气设施安全管理责任。</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负责将采购方食堂各层燃气入户阀门更换为新阀门。</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负责校园红线内燃气基础设施巡检维保及东花园9-13户燃气自管户燃气检查与户内燃气设施安全改造和维保。</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以周为单位对燃气报警系统和电磁切断阀运行状态进行检查并做好记录。</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负责调压柜及调压站内燃气报警系统连接线及其防爆套管的规范化改造，</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负责调压站内燃气报警系统及联动排风装置的安装维护。</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对标燃气公司居民室内燃气安全检查标准，对燃气自管户实施维保期内不少于两次的入户燃气安全检查，并留存工作记录。对标燃气公司居民室内燃气服务内容，为燃气自管户的合规燃气需求提供服务。</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维保期内完成东花园9-13门燃气自管户室内燃气自闭阀、表前阀、配套不锈钢波纹管、软管的安装更换，有关材料及人工费由维保供应方承担。</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能够根据采购方要求，对燃气地埋管道设施上覆盖物(如土石、混凝土、柏油路面等)实施挖掘作业至完全暴露地埋管道，能够对地埋管道防腐层进行修复作业，并恢复原貌。</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维保年度内巡检频率不得低于每周一次，且巡检范畴须包含室外架空管道、调压柜及调压站（含站内实施设备）、建筑内末端燃气具前燃气设施设备。对上述范畴内各设施设备运行状态进行检查确认。</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相关计量器具包含压力表功能检测，并半年更换一次燃气压力表使之达到检定要求。</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支付维保期间燃气计量表电池更换所需费用。</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能够独立实施调压柜（站）内的各型部件更换。</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对校园内架空管道进行重点维护保养，消除安全隐患。</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能够有效与供气单位天津津联华润燃气有限公司沟通协调，实现既定维修保养目的。</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自维保服务日起30工作日后燃气管网不得存在因锈蚀引发的穿孔、开裂、断裂等恶性损坏。</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维保方负责对一线燃气使用人员进行年度安全用气培训，学校负责相关人员的组织。</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维保方负责对维保服务范围内的学校燃气设施中因自然老化、突发故障、法律法规管理要求变动等原因导致的部件更换需要予以拆卸、安装、调试等施工。对上述施工中所需全部相关材料（如管材、管件、阀门、耗材、电子或电路装置、电池等）不再单独收取材料费、人工费、施工费等费用。</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采购方具备处理燃气突发事件的快速响应能力。接到采购方关于燃气突发事件（泄漏、停气、燃爆等）通知后1小时内必须由具备排险能力人员持专业设备及配件抵达现场开展处置。</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每月向校方提交燃气维保工作记录。</w:t>
      </w:r>
    </w:p>
    <w:p>
      <w:pPr>
        <w:numPr>
          <w:ilvl w:val="0"/>
          <w:numId w:val="1"/>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可接受采取分期付费方式支付全部相关费用。自维保合同生效后15日（逢节假日顺延）内学校向维保方支付全部费用的30%，于合同履行90个工作日后15天（逢节假日顺延）内支付第二笔即全部费用的30%，服务合同期满之日后15日（逢节假日顺延）内支付剩余全部费用。</w:t>
      </w:r>
    </w:p>
    <w:p>
      <w:pPr>
        <w:spacing w:line="500" w:lineRule="exact"/>
        <w:rPr>
          <w:rFonts w:hint="eastAsia" w:ascii="宋体" w:hAnsi="宋体" w:eastAsia="宋体" w:cs="宋体"/>
          <w:sz w:val="24"/>
          <w:highlight w:val="none"/>
        </w:rPr>
      </w:pPr>
      <w:r>
        <w:rPr>
          <w:rFonts w:hint="eastAsia" w:ascii="宋体" w:hAnsi="宋体" w:eastAsia="宋体" w:cs="宋体"/>
          <w:b/>
          <w:bCs/>
          <w:sz w:val="24"/>
          <w:highlight w:val="none"/>
        </w:rPr>
        <w:t>针对燃气关键设备点位维保内容需要包含如下：</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调压柜压力表是否符合正常设定值。</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过滤器是否正常发挥作用。</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调压柜内是否存在泄漏。</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柜内标识是否完好，箱门是否能够正常开闭。</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清洗设备各部件上油垢污渍，清楚锈迹。设备外表面除锈，涂刷箱内所有设备的防锈底漆和面漆。</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检查调压器及切断阀阀口、阀垫，如有损伤需要更换或修磨。</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检查调压器或者切断阀皮膜是否有破损、裂痕或老化腐蚀，弹簧是否完好，如有损伤需要及时更换。</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清洁过滤器腔体，检查清洁滤芯，检查压力表。</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检查所有仪表，是否有损坏，如有及时更换。</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检查阀门井内是否有泄露。</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阀门井是否被占压。</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检查阀门井井盖井圈是否完整。</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检查阀门井井盖是否能够正常启闭。</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对阀门井内进行清洁。</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检查阀门是否正常启闭。</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对阀门进行气密性检测。</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校园架空燃气管道段腐蚀（腐蚀程度、穿孔、开裂）或变形等破坏因素监测。</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建筑内燃气具前软管连接维护及对照行业标准及天津市政策法规对软管选材及连接的合规性进行检查。</w:t>
      </w:r>
    </w:p>
    <w:p>
      <w:pPr>
        <w:numPr>
          <w:ilvl w:val="0"/>
          <w:numId w:val="2"/>
        </w:numPr>
        <w:spacing w:line="500" w:lineRule="exact"/>
        <w:ind w:left="0" w:leftChars="0" w:firstLine="0" w:firstLineChars="0"/>
        <w:rPr>
          <w:rFonts w:hint="eastAsia" w:ascii="宋体" w:hAnsi="宋体" w:eastAsia="宋体" w:cs="宋体"/>
          <w:sz w:val="24"/>
          <w:highlight w:val="none"/>
        </w:rPr>
      </w:pPr>
      <w:r>
        <w:rPr>
          <w:rFonts w:hint="eastAsia" w:ascii="宋体" w:hAnsi="宋体" w:eastAsia="宋体" w:cs="宋体"/>
          <w:sz w:val="24"/>
          <w:highlight w:val="none"/>
        </w:rPr>
        <w:t>室内燃气管道及阀门的测漏巡查。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89E06E"/>
    <w:multiLevelType w:val="singleLevel"/>
    <w:tmpl w:val="ED89E06E"/>
    <w:lvl w:ilvl="0" w:tentative="0">
      <w:start w:val="1"/>
      <w:numFmt w:val="decimal"/>
      <w:lvlText w:val="%1."/>
      <w:lvlJc w:val="left"/>
      <w:pPr>
        <w:ind w:left="0" w:firstLine="0"/>
      </w:pPr>
      <w:rPr>
        <w:rFonts w:hint="default"/>
      </w:rPr>
    </w:lvl>
  </w:abstractNum>
  <w:abstractNum w:abstractNumId="1">
    <w:nsid w:val="42725F27"/>
    <w:multiLevelType w:val="singleLevel"/>
    <w:tmpl w:val="42725F27"/>
    <w:lvl w:ilvl="0" w:tentative="0">
      <w:start w:val="1"/>
      <w:numFmt w:val="decimal"/>
      <w:lvlText w:val="%1."/>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mODAzZWMwMjVmODMyYjgzNDFkM2JkODY2ODNjNjAifQ=="/>
  </w:docVars>
  <w:rsids>
    <w:rsidRoot w:val="3DC913EE"/>
    <w:rsid w:val="3DC913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ind w:left="100" w:leftChars="100" w:right="100" w:rightChars="100"/>
      <w:jc w:val="left"/>
      <w:outlineLvl w:val="1"/>
    </w:pPr>
    <w:rPr>
      <w:rFonts w:ascii="Arial" w:hAnsi="Arial"/>
      <w:b/>
      <w:sz w:val="24"/>
      <w:szCs w:val="20"/>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2024-03-08T07:57:00Z</dcterms:created>
  <dc:creator> 好名字 </dc:creator>
  <cp:lastModifiedBy> 好名字 </cp:lastModifiedBy>
  <dcterms:modified xsi:type="dcterms:W3CDTF">2024-03-08T07:57:52Z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999ED9D433074194BBAFDD591C40F92C_11</vt:lpwstr>
  </property>
</Properties>
</file>