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A47" w:rsidRPr="008A3993" w:rsidRDefault="00FE0A47" w:rsidP="00FE0A47">
      <w:pPr>
        <w:pStyle w:val="1"/>
        <w:spacing w:before="0" w:after="0" w:line="360" w:lineRule="auto"/>
        <w:jc w:val="center"/>
        <w:rPr>
          <w:rFonts w:asciiTheme="minorEastAsia" w:eastAsiaTheme="minorEastAsia" w:hAnsiTheme="minorEastAsia" w:cs="宋体" w:hint="eastAsia"/>
          <w:color w:val="auto"/>
          <w:szCs w:val="24"/>
          <w:lang w:val="zh-TW"/>
        </w:rPr>
      </w:pPr>
      <w:r>
        <w:rPr>
          <w:rFonts w:asciiTheme="minorEastAsia" w:eastAsiaTheme="minorEastAsia" w:hAnsiTheme="minorEastAsia" w:cs="宋体" w:hint="eastAsia"/>
          <w:color w:val="auto"/>
          <w:szCs w:val="24"/>
          <w:lang w:val="zh-TW"/>
        </w:rPr>
        <w:t>采购需求</w:t>
      </w:r>
      <w:bookmarkStart w:id="0" w:name="_GoBack"/>
      <w:bookmarkEnd w:id="0"/>
    </w:p>
    <w:p w:rsidR="00FE0A47" w:rsidRPr="008A3993" w:rsidRDefault="00FE0A47" w:rsidP="00FE0A47">
      <w:pPr>
        <w:pStyle w:val="2"/>
        <w:tabs>
          <w:tab w:val="left" w:pos="720"/>
        </w:tabs>
        <w:spacing w:before="0" w:after="0" w:line="360" w:lineRule="auto"/>
        <w:rPr>
          <w:rFonts w:asciiTheme="minorEastAsia" w:eastAsiaTheme="minorEastAsia" w:hAnsiTheme="minorEastAsia" w:cs="宋体"/>
          <w:i w:val="0"/>
          <w:iCs w:val="0"/>
          <w:color w:val="auto"/>
          <w:sz w:val="24"/>
          <w:szCs w:val="24"/>
        </w:rPr>
      </w:pPr>
      <w:r w:rsidRPr="008A3993">
        <w:rPr>
          <w:rFonts w:asciiTheme="minorEastAsia" w:eastAsiaTheme="minorEastAsia" w:hAnsiTheme="minorEastAsia" w:cs="宋体" w:hint="eastAsia"/>
          <w:i w:val="0"/>
          <w:iCs w:val="0"/>
          <w:color w:val="auto"/>
          <w:sz w:val="24"/>
          <w:szCs w:val="24"/>
        </w:rPr>
        <w:t>第一部分 项目概况</w:t>
      </w:r>
    </w:p>
    <w:p w:rsidR="00FE0A47" w:rsidRPr="008A3993" w:rsidRDefault="00FE0A47" w:rsidP="00FE0A47">
      <w:pPr>
        <w:tabs>
          <w:tab w:val="left" w:pos="851"/>
        </w:tabs>
        <w:spacing w:line="360" w:lineRule="auto"/>
        <w:ind w:firstLineChars="141" w:firstLine="338"/>
        <w:rPr>
          <w:rFonts w:asciiTheme="minorEastAsia" w:eastAsiaTheme="minorEastAsia" w:hAnsiTheme="minorEastAsia"/>
          <w:color w:val="auto"/>
          <w:sz w:val="24"/>
          <w:szCs w:val="24"/>
        </w:rPr>
      </w:pPr>
      <w:r w:rsidRPr="008A3993">
        <w:rPr>
          <w:rFonts w:asciiTheme="minorEastAsia" w:eastAsiaTheme="minorEastAsia" w:hAnsiTheme="minorEastAsia"/>
          <w:color w:val="auto"/>
          <w:sz w:val="24"/>
          <w:szCs w:val="24"/>
        </w:rPr>
        <w:t>项目</w:t>
      </w:r>
      <w:r w:rsidRPr="008A3993">
        <w:rPr>
          <w:rFonts w:asciiTheme="minorEastAsia" w:eastAsiaTheme="minorEastAsia" w:hAnsiTheme="minorEastAsia" w:hint="eastAsia"/>
          <w:color w:val="auto"/>
          <w:sz w:val="24"/>
          <w:szCs w:val="24"/>
        </w:rPr>
        <w:t>名称</w:t>
      </w:r>
      <w:r w:rsidRPr="008A3993">
        <w:rPr>
          <w:rFonts w:asciiTheme="minorEastAsia" w:eastAsiaTheme="minorEastAsia" w:hAnsiTheme="minorEastAsia"/>
          <w:color w:val="auto"/>
          <w:sz w:val="24"/>
          <w:szCs w:val="24"/>
        </w:rPr>
        <w:t>：</w:t>
      </w:r>
      <w:r>
        <w:rPr>
          <w:rFonts w:asciiTheme="minorEastAsia" w:eastAsiaTheme="minorEastAsia" w:hAnsiTheme="minorEastAsia" w:hint="eastAsia"/>
          <w:color w:val="auto"/>
          <w:sz w:val="24"/>
          <w:szCs w:val="24"/>
        </w:rPr>
        <w:t>四川职业技术学院消防系统维保服务采购项目（第四次）</w:t>
      </w:r>
      <w:r w:rsidRPr="008A3993">
        <w:rPr>
          <w:rFonts w:asciiTheme="minorEastAsia" w:eastAsiaTheme="minorEastAsia" w:hAnsiTheme="minorEastAsia" w:hint="eastAsia"/>
          <w:color w:val="auto"/>
          <w:sz w:val="24"/>
          <w:szCs w:val="24"/>
        </w:rPr>
        <w:t>；</w:t>
      </w:r>
    </w:p>
    <w:p w:rsidR="00FE0A47" w:rsidRPr="008A3993" w:rsidRDefault="00FE0A47" w:rsidP="00FE0A47">
      <w:pPr>
        <w:tabs>
          <w:tab w:val="left" w:pos="851"/>
        </w:tabs>
        <w:spacing w:line="360" w:lineRule="auto"/>
        <w:ind w:firstLineChars="141" w:firstLine="338"/>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预算金额：</w:t>
      </w:r>
      <w:r>
        <w:rPr>
          <w:rFonts w:asciiTheme="minorEastAsia" w:eastAsiaTheme="minorEastAsia" w:hAnsiTheme="minorEastAsia" w:hint="eastAsia"/>
          <w:color w:val="auto"/>
          <w:sz w:val="24"/>
          <w:szCs w:val="24"/>
        </w:rPr>
        <w:t>29万元/年</w:t>
      </w:r>
      <w:r w:rsidRPr="008A3993">
        <w:rPr>
          <w:rFonts w:asciiTheme="minorEastAsia" w:eastAsiaTheme="minorEastAsia" w:hAnsiTheme="minorEastAsia" w:hint="eastAsia"/>
          <w:color w:val="auto"/>
          <w:sz w:val="24"/>
          <w:szCs w:val="24"/>
        </w:rPr>
        <w:t>。</w:t>
      </w:r>
    </w:p>
    <w:p w:rsidR="00FE0A47" w:rsidRPr="008A3993" w:rsidRDefault="00FE0A47" w:rsidP="00FE0A47">
      <w:pPr>
        <w:tabs>
          <w:tab w:val="left" w:pos="851"/>
        </w:tabs>
        <w:spacing w:line="360" w:lineRule="auto"/>
        <w:ind w:firstLineChars="141" w:firstLine="338"/>
        <w:rPr>
          <w:rFonts w:asciiTheme="minorEastAsia" w:eastAsiaTheme="minorEastAsia" w:hAnsiTheme="minorEastAsia"/>
          <w:color w:val="auto"/>
          <w:sz w:val="24"/>
          <w:szCs w:val="24"/>
        </w:rPr>
      </w:pPr>
      <w:r w:rsidRPr="008A3993">
        <w:rPr>
          <w:rFonts w:asciiTheme="minorEastAsia" w:eastAsiaTheme="minorEastAsia" w:hAnsiTheme="minorEastAsia"/>
          <w:color w:val="auto"/>
          <w:sz w:val="24"/>
          <w:szCs w:val="24"/>
        </w:rPr>
        <w:t>服务期限：三年，合同一年一签。</w:t>
      </w:r>
    </w:p>
    <w:p w:rsidR="00FE0A47" w:rsidRPr="008A3993" w:rsidRDefault="00FE0A47" w:rsidP="00FE0A47">
      <w:pPr>
        <w:pStyle w:val="2"/>
        <w:tabs>
          <w:tab w:val="left" w:pos="720"/>
        </w:tabs>
        <w:spacing w:before="0" w:after="0" w:line="360" w:lineRule="auto"/>
        <w:rPr>
          <w:rFonts w:asciiTheme="minorEastAsia" w:eastAsiaTheme="minorEastAsia" w:hAnsiTheme="minorEastAsia" w:cs="宋体"/>
          <w:i w:val="0"/>
          <w:iCs w:val="0"/>
          <w:color w:val="auto"/>
          <w:sz w:val="24"/>
          <w:szCs w:val="24"/>
        </w:rPr>
      </w:pPr>
      <w:r w:rsidRPr="008A3993">
        <w:rPr>
          <w:rFonts w:asciiTheme="minorEastAsia" w:eastAsiaTheme="minorEastAsia" w:hAnsiTheme="minorEastAsia" w:cs="宋体" w:hint="eastAsia"/>
          <w:i w:val="0"/>
          <w:iCs w:val="0"/>
          <w:color w:val="auto"/>
          <w:sz w:val="24"/>
          <w:szCs w:val="24"/>
        </w:rPr>
        <w:t>第二部分 服务内容及要求</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color w:val="auto"/>
          <w:sz w:val="24"/>
          <w:szCs w:val="24"/>
        </w:rPr>
        <w:t>为保证</w:t>
      </w:r>
      <w:r w:rsidRPr="008A3993">
        <w:rPr>
          <w:rFonts w:asciiTheme="minorEastAsia" w:eastAsiaTheme="minorEastAsia" w:hAnsiTheme="minorEastAsia" w:hint="eastAsia"/>
          <w:color w:val="auto"/>
          <w:sz w:val="24"/>
          <w:szCs w:val="24"/>
        </w:rPr>
        <w:t>四川职业技术学院</w:t>
      </w:r>
      <w:r w:rsidRPr="008A3993">
        <w:rPr>
          <w:rFonts w:asciiTheme="minorEastAsia" w:eastAsiaTheme="minorEastAsia" w:hAnsiTheme="minorEastAsia"/>
          <w:color w:val="auto"/>
          <w:sz w:val="24"/>
          <w:szCs w:val="24"/>
        </w:rPr>
        <w:t>消防设施的正常运行，延长消防设施的使用寿命，根据《中华人民共和国消防法》</w:t>
      </w:r>
      <w:r w:rsidRPr="008A3993">
        <w:rPr>
          <w:rFonts w:asciiTheme="minorEastAsia" w:eastAsiaTheme="minorEastAsia" w:hAnsiTheme="minorEastAsia" w:hint="eastAsia"/>
          <w:color w:val="auto"/>
          <w:sz w:val="24"/>
          <w:szCs w:val="24"/>
        </w:rPr>
        <w:t>、《高等学校消防安全管理规定》，四川职业技术学院对图书馆、体育馆、艺术楼火灾自动报警系统、自动水喷淋系统、室内外消火栓、水泵接合器、防火分隔（防火门、卷帘门）及防排烟系统、应急疏散照明系统的</w:t>
      </w:r>
      <w:r w:rsidRPr="008A3993">
        <w:rPr>
          <w:rFonts w:asciiTheme="minorEastAsia" w:eastAsiaTheme="minorEastAsia" w:hAnsiTheme="minorEastAsia"/>
          <w:color w:val="auto"/>
          <w:sz w:val="24"/>
          <w:szCs w:val="24"/>
        </w:rPr>
        <w:t>维护保养、故障检测、应急抢修等工作</w:t>
      </w:r>
      <w:r w:rsidRPr="008A3993">
        <w:rPr>
          <w:rFonts w:asciiTheme="minorEastAsia" w:eastAsiaTheme="minorEastAsia" w:hAnsiTheme="minorEastAsia" w:hint="eastAsia"/>
          <w:color w:val="auto"/>
          <w:sz w:val="24"/>
          <w:szCs w:val="24"/>
        </w:rPr>
        <w:t>以及其消防控制室值守工作</w:t>
      </w:r>
      <w:r w:rsidRPr="008A3993">
        <w:rPr>
          <w:rFonts w:asciiTheme="minorEastAsia" w:eastAsiaTheme="minorEastAsia" w:hAnsiTheme="minorEastAsia"/>
          <w:color w:val="auto"/>
          <w:sz w:val="24"/>
          <w:szCs w:val="24"/>
        </w:rPr>
        <w:t>确定</w:t>
      </w:r>
      <w:r w:rsidRPr="008A3993">
        <w:rPr>
          <w:rFonts w:asciiTheme="minorEastAsia" w:eastAsiaTheme="minorEastAsia" w:hAnsiTheme="minorEastAsia" w:hint="eastAsia"/>
          <w:color w:val="auto"/>
          <w:sz w:val="24"/>
          <w:szCs w:val="24"/>
        </w:rPr>
        <w:t>1家</w:t>
      </w:r>
      <w:r w:rsidRPr="008A3993">
        <w:rPr>
          <w:rFonts w:asciiTheme="minorEastAsia" w:eastAsiaTheme="minorEastAsia" w:hAnsiTheme="minorEastAsia"/>
          <w:color w:val="auto"/>
          <w:sz w:val="24"/>
          <w:szCs w:val="24"/>
        </w:rPr>
        <w:t>维保</w:t>
      </w:r>
      <w:r w:rsidRPr="008A3993">
        <w:rPr>
          <w:rFonts w:asciiTheme="minorEastAsia" w:eastAsiaTheme="minorEastAsia" w:hAnsiTheme="minorEastAsia" w:hint="eastAsia"/>
          <w:color w:val="auto"/>
          <w:sz w:val="24"/>
          <w:szCs w:val="24"/>
        </w:rPr>
        <w:t>服务</w:t>
      </w:r>
      <w:r w:rsidRPr="008A3993">
        <w:rPr>
          <w:rFonts w:asciiTheme="minorEastAsia" w:eastAsiaTheme="minorEastAsia" w:hAnsiTheme="minorEastAsia"/>
          <w:color w:val="auto"/>
          <w:sz w:val="24"/>
          <w:szCs w:val="24"/>
        </w:rPr>
        <w:t>单位，具体要求如下：</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一、维保范围</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四川职业技术学院图书馆（建筑面积23104平方米）、体育馆（建筑面积7725平方米）、艺术楼（建筑面积17736平方米）。</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二、维保内容与要求</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乙方严格按照国家颁布的《消防联动控制系统维护保养标准》（GB16806-2006）的要求对甲方的火灾自动报警系统、自动水喷淋系统、室内外消火栓系统、防火分隔（防火门、卷帘门）及防排烟系统、应急疏散照明系统等消防设施进行维护保养，确保该系统使用安全有效。</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为了使维保单位全面掌握维保工作量，现对维保检测和常规保养主要工作内容（维保项目、维保内容、最低维保次数）作如下要求：</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（一）消防控制主机</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1、火灾探测器、手动报警按钮报警功能正常。</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2、检测警报装置警报功能、联动广播。</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3、检测报警控制器、火灾显示盘、</w:t>
      </w:r>
      <w:proofErr w:type="gramStart"/>
      <w:r w:rsidRPr="008A3993">
        <w:rPr>
          <w:rFonts w:asciiTheme="minorEastAsia" w:eastAsiaTheme="minorEastAsia" w:hAnsiTheme="minorEastAsia" w:hint="eastAsia"/>
          <w:color w:val="auto"/>
          <w:sz w:val="24"/>
          <w:szCs w:val="24"/>
        </w:rPr>
        <w:t>层显等</w:t>
      </w:r>
      <w:proofErr w:type="gramEnd"/>
      <w:r w:rsidRPr="008A3993">
        <w:rPr>
          <w:rFonts w:asciiTheme="minorEastAsia" w:eastAsiaTheme="minorEastAsia" w:hAnsiTheme="minorEastAsia" w:hint="eastAsia"/>
          <w:color w:val="auto"/>
          <w:sz w:val="24"/>
          <w:szCs w:val="24"/>
        </w:rPr>
        <w:t>，报警、显示、打印等功能。</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4、检测消防联动控制器及控制模块的手动、自动联动控制功能，显示功能，主、备电源切换功能，备用电源充、放电功能。</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5、检测消防电梯的紧急迫降功能。（原设备有此功能的。）</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lastRenderedPageBreak/>
        <w:t>6、频率：每月至少1次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（二）消防供配电设施</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1、消防电源配电箱处主、备电源切换功能。</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2、应急电源充、放电试验。</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3、消防电源主、备电源供电能力测试。</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4、非消防电源的联动切断试验 (风机、消防泵等)。</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（三）点型感烟探测器</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放烟状态，检验探测器报警确认灯、以及火灾报警控制器的火警信号显示。进行地址记录，每月抽测，全年覆盖。</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（四）点型感温探测器</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加热状态下，检测探测报警确认灯和火灾报警控制器火灾信号显示。每月抽测，全年覆盖。</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（五）手动报警按钮</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外罩玻璃保持完好；触发按钮，检测火灾报警控制器信号和按钮的报警确认灯是否准确。</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 xml:space="preserve">（六）消防广播 </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检测消防控制室用话筒对所选区域播音功能正常。</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（七）防火卷帘</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1、组件齐全完好，紧固件无松动现象。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2、现场手动、远程手动、自动控制和机械操作应正常、关闭时严密。</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3、频率：每月1至少次。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（八）自动喷淋头及管道</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1、检查喷头外观无有损坏、锈蚀、漏水现象。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w:t>
      </w:r>
      <w:proofErr w:type="gramStart"/>
      <w:r w:rsidRPr="008A3993">
        <w:rPr>
          <w:rFonts w:asciiTheme="minorEastAsia" w:eastAsiaTheme="minorEastAsia" w:hAnsiTheme="minorEastAsia" w:hint="eastAsia"/>
          <w:color w:val="auto"/>
          <w:sz w:val="24"/>
          <w:szCs w:val="24"/>
        </w:rPr>
        <w:t>检查管无机械</w:t>
      </w:r>
      <w:proofErr w:type="gramEnd"/>
      <w:r w:rsidRPr="008A3993">
        <w:rPr>
          <w:rFonts w:asciiTheme="minorEastAsia" w:eastAsiaTheme="minorEastAsia" w:hAnsiTheme="minorEastAsia" w:hint="eastAsia"/>
          <w:color w:val="auto"/>
          <w:sz w:val="24"/>
          <w:szCs w:val="24"/>
        </w:rPr>
        <w:t>损伤和锈蚀，油漆是否脱落，管道固定是否牢固，管内有无堵塞。</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3、利用末端试水装置放水，进行水流指示器工作测试，同时排除管网内的</w:t>
      </w:r>
      <w:r w:rsidRPr="008A3993">
        <w:rPr>
          <w:rFonts w:asciiTheme="minorEastAsia" w:eastAsiaTheme="minorEastAsia" w:hAnsiTheme="minorEastAsia" w:hint="eastAsia"/>
          <w:color w:val="auto"/>
          <w:sz w:val="24"/>
          <w:szCs w:val="24"/>
        </w:rPr>
        <w:lastRenderedPageBreak/>
        <w:t>铁锈及杂质。</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 xml:space="preserve">4、频率：每月至少1次 </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（九）电控柜</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1、检查控制柜有无变形、损伤、腐蚀。</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2、检查线路图及操作说明是否齐全。</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3、检查电压、电流表指标是否在规定的范围内。</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4、开关是否有变形、损伤、标志脱落、处于正常状态。控制盘的指示灯是否正常。</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5、检查电控柜内继电器是否脱落、松动，接点是否烧损，转换开关应处于自动状态。各导线链接是否松脱，绝缘是否损伤。</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6、查看自动切换启动备用泵情况，同时查看仪表及指示灯是否显示正常。</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7、频率：每月至少1次。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（十）消火栓给水系统。</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1、检测稳压泵的启动频率，确保启动频率正常。</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2、从水泵进入口到末端放水口，每月检查消防泵、稳压泵、电源控制柜、阀门、水泵接合器、室内外消防栓等，使之处于完好状态。</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3、进行水泵试启动，发现问题和故障及时排除。</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4、对水流指示器的报警功能进行检查。</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8、频率：每季度至少1次。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（十一）稳压泵及水罐</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1、检查是否能够自动加压。</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 xml:space="preserve">2、打开试验排水阀，检查减水时能否自动供水，加压装置及供水装置压力表是否显示正常。 </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（十二）消防水泵</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1、阀杆加注润滑油。</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2、泵房控制柜</w:t>
      </w:r>
      <w:proofErr w:type="gramStart"/>
      <w:r w:rsidRPr="008A3993">
        <w:rPr>
          <w:rFonts w:asciiTheme="minorEastAsia" w:eastAsiaTheme="minorEastAsia" w:hAnsiTheme="minorEastAsia" w:hint="eastAsia"/>
          <w:color w:val="auto"/>
          <w:sz w:val="24"/>
          <w:szCs w:val="24"/>
        </w:rPr>
        <w:t>处启动</w:t>
      </w:r>
      <w:proofErr w:type="gramEnd"/>
      <w:r w:rsidRPr="008A3993">
        <w:rPr>
          <w:rFonts w:asciiTheme="minorEastAsia" w:eastAsiaTheme="minorEastAsia" w:hAnsiTheme="minorEastAsia" w:hint="eastAsia"/>
          <w:color w:val="auto"/>
          <w:sz w:val="24"/>
          <w:szCs w:val="24"/>
        </w:rPr>
        <w:t>水泵、消防主机控制室启动水泵，运行及反馈信号。</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3、检查消防水泵动力运行是否可靠，水泵能否正常运转，流量和压力能否保证；电力上有无保证不间断供电设施，其性能是否良好。</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lastRenderedPageBreak/>
        <w:t>4、检查主、备</w:t>
      </w:r>
      <w:proofErr w:type="gramStart"/>
      <w:r w:rsidRPr="008A3993">
        <w:rPr>
          <w:rFonts w:asciiTheme="minorEastAsia" w:eastAsiaTheme="minorEastAsia" w:hAnsiTheme="minorEastAsia" w:hint="eastAsia"/>
          <w:color w:val="auto"/>
          <w:sz w:val="24"/>
          <w:szCs w:val="24"/>
        </w:rPr>
        <w:t>泵能否</w:t>
      </w:r>
      <w:proofErr w:type="gramEnd"/>
      <w:r w:rsidRPr="008A3993">
        <w:rPr>
          <w:rFonts w:asciiTheme="minorEastAsia" w:eastAsiaTheme="minorEastAsia" w:hAnsiTheme="minorEastAsia" w:hint="eastAsia"/>
          <w:color w:val="auto"/>
          <w:sz w:val="24"/>
          <w:szCs w:val="24"/>
        </w:rPr>
        <w:t>自动切换。</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5、检查压力表是否变形、水泵启动后动作是否正常。</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6、启动水泵后，打开试验阀，观察压力保持情况。</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7、对消防水泵检修、保养，添加润滑油。</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 xml:space="preserve">8、频率：每月至少1次 </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（十三）水泵接合器</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1、检查橡胶垫圈等密封件有无损坏、老化或丢失等情况。</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2、检查外表油漆有无脱落，有无锈蚀，如有应及时修补。</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3、频率：每月至少1次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（十四）室内消防栓</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1、消火栓和消防</w:t>
      </w:r>
      <w:proofErr w:type="gramStart"/>
      <w:r w:rsidRPr="008A3993">
        <w:rPr>
          <w:rFonts w:asciiTheme="minorEastAsia" w:eastAsiaTheme="minorEastAsia" w:hAnsiTheme="minorEastAsia" w:hint="eastAsia"/>
          <w:color w:val="auto"/>
          <w:sz w:val="24"/>
          <w:szCs w:val="24"/>
        </w:rPr>
        <w:t>卷盘供水阀</w:t>
      </w:r>
      <w:proofErr w:type="gramEnd"/>
      <w:r w:rsidRPr="008A3993">
        <w:rPr>
          <w:rFonts w:asciiTheme="minorEastAsia" w:eastAsiaTheme="minorEastAsia" w:hAnsiTheme="minorEastAsia" w:hint="eastAsia"/>
          <w:color w:val="auto"/>
          <w:sz w:val="24"/>
          <w:szCs w:val="24"/>
        </w:rPr>
        <w:t>不应有渗漏现象。</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2、消防水枪、水带、消防卷盘及全部附件齐全良好，卷盘转动灵活。</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3、报警按钮、指示灯及控制线路功能正常，无故障。</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4、消火栓箱及箱内配装的消防部件的外观无破损、涂层无脱落，箱门玻璃完好无缺。</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w:t>
      </w:r>
      <w:proofErr w:type="gramStart"/>
      <w:r w:rsidRPr="008A3993">
        <w:rPr>
          <w:rFonts w:asciiTheme="minorEastAsia" w:eastAsiaTheme="minorEastAsia" w:hAnsiTheme="minorEastAsia" w:hint="eastAsia"/>
          <w:color w:val="auto"/>
          <w:sz w:val="24"/>
          <w:szCs w:val="24"/>
        </w:rPr>
        <w:t>消火拴</w:t>
      </w:r>
      <w:proofErr w:type="gramEnd"/>
      <w:r w:rsidRPr="008A3993">
        <w:rPr>
          <w:rFonts w:asciiTheme="minorEastAsia" w:eastAsiaTheme="minorEastAsia" w:hAnsiTheme="minorEastAsia" w:hint="eastAsia"/>
          <w:color w:val="auto"/>
          <w:sz w:val="24"/>
          <w:szCs w:val="24"/>
        </w:rPr>
        <w:t>、供水阀门及消防卷盘等所有转动部位应定期加注润滑油。</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 xml:space="preserve">6、频率：每月至少1次 </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（十五）室外消防栓</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1、用专用扳手转动消火栓启闭杆，观察其灵活性。必要时加注润滑油。</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2、检查橡胶垫圈等密封件有无损坏、老化或丢失等情况。</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3、检查栓体外表油漆有无脱落，有无锈蚀，如有应及时修补。</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4、入冬前检查消火栓的防冻设施是否完好。</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5、重点部位消火栓，每年应逐一进行一次出水试验；非重点部位消火栓按其总数的10％—20％，进行实际出水试验。</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6、随时清除消火栓</w:t>
      </w:r>
      <w:proofErr w:type="gramStart"/>
      <w:r w:rsidRPr="008A3993">
        <w:rPr>
          <w:rFonts w:asciiTheme="minorEastAsia" w:eastAsiaTheme="minorEastAsia" w:hAnsiTheme="minorEastAsia" w:hint="eastAsia"/>
          <w:color w:val="auto"/>
          <w:sz w:val="24"/>
          <w:szCs w:val="24"/>
        </w:rPr>
        <w:t>井周围</w:t>
      </w:r>
      <w:proofErr w:type="gramEnd"/>
      <w:r w:rsidRPr="008A3993">
        <w:rPr>
          <w:rFonts w:asciiTheme="minorEastAsia" w:eastAsiaTheme="minorEastAsia" w:hAnsiTheme="minorEastAsia" w:hint="eastAsia"/>
          <w:color w:val="auto"/>
          <w:sz w:val="24"/>
          <w:szCs w:val="24"/>
        </w:rPr>
        <w:t>及井内可能积存的杂物。</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7、保持室外消火栓配套器材和标志的完整有效。</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8、频率：每半年至少1次</w:t>
      </w:r>
    </w:p>
    <w:p w:rsidR="00FE0A47" w:rsidRPr="008A3993" w:rsidRDefault="00FE0A47" w:rsidP="00FE0A47">
      <w:pPr>
        <w:spacing w:line="360" w:lineRule="auto"/>
        <w:ind w:firstLineChars="200" w:firstLine="482"/>
        <w:rPr>
          <w:rFonts w:asciiTheme="minorEastAsia" w:eastAsiaTheme="minorEastAsia" w:hAnsiTheme="minorEastAsia"/>
          <w:color w:val="auto"/>
          <w:sz w:val="24"/>
          <w:szCs w:val="24"/>
        </w:rPr>
      </w:pPr>
      <w:r w:rsidRPr="008A3993">
        <w:rPr>
          <w:rFonts w:asciiTheme="minorEastAsia" w:eastAsiaTheme="minorEastAsia" w:hAnsiTheme="minorEastAsia" w:hint="eastAsia"/>
          <w:b/>
          <w:bCs/>
          <w:color w:val="auto"/>
          <w:sz w:val="24"/>
          <w:szCs w:val="24"/>
        </w:rPr>
        <w:t>三、消防控制室值守要求</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乙方按照国家消防法规的要求指派本公司的专业人员到甲方相关消防控制</w:t>
      </w:r>
      <w:r w:rsidRPr="008A3993">
        <w:rPr>
          <w:rFonts w:asciiTheme="minorEastAsia" w:eastAsiaTheme="minorEastAsia" w:hAnsiTheme="minorEastAsia" w:hint="eastAsia"/>
          <w:color w:val="auto"/>
          <w:sz w:val="24"/>
          <w:szCs w:val="24"/>
        </w:rPr>
        <w:lastRenderedPageBreak/>
        <w:t>室进行值守工作，并进行业务指导和管理；乙方派出的工作人员要服从甲方相关工作安排和管理。</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1、值班地点：各消防控制室。</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2、值班人员要求：</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（1）昼夜24小时保证按消防法规要求派人值班</w:t>
      </w:r>
      <w:r>
        <w:rPr>
          <w:rFonts w:asciiTheme="minorEastAsia" w:eastAsiaTheme="minorEastAsia" w:hAnsiTheme="minorEastAsia" w:hint="eastAsia"/>
          <w:color w:val="auto"/>
          <w:sz w:val="24"/>
          <w:szCs w:val="24"/>
        </w:rPr>
        <w:t>，</w:t>
      </w:r>
      <w:r w:rsidRPr="00857B31">
        <w:rPr>
          <w:rFonts w:asciiTheme="minorEastAsia" w:eastAsiaTheme="minorEastAsia" w:hAnsiTheme="minorEastAsia" w:hint="eastAsia"/>
          <w:color w:val="auto"/>
          <w:sz w:val="24"/>
          <w:szCs w:val="24"/>
        </w:rPr>
        <w:t>值班室</w:t>
      </w:r>
      <w:r>
        <w:rPr>
          <w:rFonts w:asciiTheme="minorEastAsia" w:eastAsiaTheme="minorEastAsia" w:hAnsiTheme="minorEastAsia" w:hint="eastAsia"/>
          <w:color w:val="auto"/>
          <w:sz w:val="24"/>
          <w:szCs w:val="24"/>
        </w:rPr>
        <w:t>设置</w:t>
      </w:r>
      <w:r w:rsidRPr="00857B31">
        <w:rPr>
          <w:rFonts w:asciiTheme="minorEastAsia" w:eastAsiaTheme="minorEastAsia" w:hAnsiTheme="minorEastAsia" w:hint="eastAsia"/>
          <w:color w:val="auto"/>
          <w:sz w:val="24"/>
          <w:szCs w:val="24"/>
        </w:rPr>
        <w:t>人员</w:t>
      </w:r>
      <w:r>
        <w:rPr>
          <w:rFonts w:asciiTheme="minorEastAsia" w:eastAsiaTheme="minorEastAsia" w:hAnsiTheme="minorEastAsia" w:hint="eastAsia"/>
          <w:color w:val="auto"/>
          <w:sz w:val="24"/>
          <w:szCs w:val="24"/>
        </w:rPr>
        <w:t>不少于</w:t>
      </w:r>
      <w:r w:rsidRPr="00857B31">
        <w:rPr>
          <w:rFonts w:asciiTheme="minorEastAsia" w:eastAsiaTheme="minorEastAsia" w:hAnsiTheme="minorEastAsia"/>
          <w:color w:val="auto"/>
          <w:sz w:val="24"/>
          <w:szCs w:val="24"/>
        </w:rPr>
        <w:t>7人（2人一班，三班制，</w:t>
      </w:r>
      <w:r>
        <w:rPr>
          <w:rFonts w:asciiTheme="minorEastAsia" w:eastAsiaTheme="minorEastAsia" w:hAnsiTheme="minorEastAsia" w:hint="eastAsia"/>
          <w:color w:val="auto"/>
          <w:sz w:val="24"/>
          <w:szCs w:val="24"/>
        </w:rPr>
        <w:t>1名管理人员</w:t>
      </w:r>
      <w:r w:rsidRPr="00857B31">
        <w:rPr>
          <w:rFonts w:asciiTheme="minorEastAsia" w:eastAsiaTheme="minorEastAsia" w:hAnsiTheme="minorEastAsia"/>
          <w:color w:val="auto"/>
          <w:sz w:val="24"/>
          <w:szCs w:val="24"/>
        </w:rPr>
        <w:t>）</w:t>
      </w:r>
      <w:r w:rsidRPr="008A3993">
        <w:rPr>
          <w:rFonts w:asciiTheme="minorEastAsia" w:eastAsiaTheme="minorEastAsia" w:hAnsiTheme="minorEastAsia" w:hint="eastAsia"/>
          <w:color w:val="auto"/>
          <w:sz w:val="24"/>
          <w:szCs w:val="24"/>
        </w:rPr>
        <w:t>。</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（2）值班人员需经专门培训后持证上岗。</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（3）值班人员值班时应严格遵守甲、乙双方的规章制度和消防管理制度，确保值班室、机器设备清洁卫生。</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（4）值班人员在</w:t>
      </w:r>
      <w:proofErr w:type="gramStart"/>
      <w:r w:rsidRPr="008A3993">
        <w:rPr>
          <w:rFonts w:asciiTheme="minorEastAsia" w:eastAsiaTheme="minorEastAsia" w:hAnsiTheme="minorEastAsia" w:hint="eastAsia"/>
          <w:color w:val="auto"/>
          <w:sz w:val="24"/>
          <w:szCs w:val="24"/>
        </w:rPr>
        <w:t>值班室着</w:t>
      </w:r>
      <w:proofErr w:type="gramEnd"/>
      <w:r w:rsidRPr="008A3993">
        <w:rPr>
          <w:rFonts w:asciiTheme="minorEastAsia" w:eastAsiaTheme="minorEastAsia" w:hAnsiTheme="minorEastAsia" w:hint="eastAsia"/>
          <w:color w:val="auto"/>
          <w:sz w:val="24"/>
          <w:szCs w:val="24"/>
        </w:rPr>
        <w:t>消防公司工作装仪表端庄，文明服务，礼貌待人。</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（5）值班人员严禁在值班室烧火煮饭，禁止非工作人员入内。</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（6）值班人员值班时还应遵守甲方相关管理规定。</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3、值班人员职责：</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（1）做好正常的消防值班秩序，对消防控制室设备的监视和运用，不得撤离职守。</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（2）熟悉该系统所采用消防设施系统基本原理、功能、熟悉掌握操作技术。</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对消防控制室设备及通讯器材等要进行经常性的检查，定期做好各系统功能试验，以确保消防设施各系统运行状况良好。做好交接班工作，认真填写值班记录及系统运行登记表和控制器日检记录表。所有表格由乙方提供，值班记录完整、规范。</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（4）乙方负责派往驻地的值班人员的教育、管理和业务训练，不断提高服务质量，在值班服务范围内，值班人员有违反合同规定的行为，由乙方负责查处。</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（5）乙方派驻的值班人员由乙方进行全面考核管理与教育，提高其业务与管理水平，值班员应当严格按照甲乙双方和有关部门对消防控制室的管理规定，认真履行其消防工作职责。</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四、其它要求</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当维保单位接到故障抢修通知后，应在2小时内派员到达现场对该故障进行排除。一般故障应该立即排除，严重故障维保方应增加技术力量在24小时内修复，外送修理项目7日内完成修复，期间采取应急安全措施，同时报保卫处</w:t>
      </w:r>
      <w:r w:rsidRPr="008A3993">
        <w:rPr>
          <w:rFonts w:asciiTheme="minorEastAsia" w:eastAsiaTheme="minorEastAsia" w:hAnsiTheme="minorEastAsia" w:hint="eastAsia"/>
          <w:color w:val="auto"/>
          <w:sz w:val="24"/>
          <w:szCs w:val="24"/>
        </w:rPr>
        <w:lastRenderedPageBreak/>
        <w:t>备案。</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2、因重大节日、活动消防安全需要，配合校方对消防设施进行检测和消防检查、消防培训，以及其它相关工作。做好消防设施资料建档工作，及时</w:t>
      </w:r>
      <w:proofErr w:type="gramStart"/>
      <w:r w:rsidRPr="008A3993">
        <w:rPr>
          <w:rFonts w:asciiTheme="minorEastAsia" w:eastAsiaTheme="minorEastAsia" w:hAnsiTheme="minorEastAsia" w:hint="eastAsia"/>
          <w:color w:val="auto"/>
          <w:sz w:val="24"/>
          <w:szCs w:val="24"/>
        </w:rPr>
        <w:t>更新台</w:t>
      </w:r>
      <w:proofErr w:type="gramEnd"/>
      <w:r w:rsidRPr="008A3993">
        <w:rPr>
          <w:rFonts w:asciiTheme="minorEastAsia" w:eastAsiaTheme="minorEastAsia" w:hAnsiTheme="minorEastAsia" w:hint="eastAsia"/>
          <w:color w:val="auto"/>
          <w:sz w:val="24"/>
          <w:szCs w:val="24"/>
        </w:rPr>
        <w:t>帐资料。</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3、完成《建筑消防设施检测技术规程》规定需年度对消防设施维护、保养项目。</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4、每月月末之前，将月度维护、检测记录报保卫处备案。《消防设施维护、检测记录表》应由检测人员签字和维保单位盖章。检测人员和维保单位对出具的《消防设施维护、检测记录表》负责。</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5、当系统发生异常或故障，需要更换设备或大修时，由乙方负责说明系统故障成因、危害及影响，填写所需设备和材料计划表，交甲方审签后决定购买。损坏件由乙方交由甲方查验、确认和保管。维保辅助性材料（器件）更换维保费由甲方承担。</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五、违约责任</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1、成交单位应对消防设施进行检查、调试、维修，使整个消防系统具备报警、联动、自动灭火等应有的消防功能，各项运行状态正常，若维保方不能够按照故障突击抢修要求，不能够在规定的时间内进行抢修，学院将根据实际情况，每次扣除全年维保费用的2000元，发生3次抢修不及时的，学院有权单方面终止合同，全部责任</w:t>
      </w:r>
      <w:proofErr w:type="gramStart"/>
      <w:r w:rsidRPr="008A3993">
        <w:rPr>
          <w:rFonts w:asciiTheme="minorEastAsia" w:eastAsiaTheme="minorEastAsia" w:hAnsiTheme="minorEastAsia" w:hint="eastAsia"/>
          <w:color w:val="auto"/>
          <w:sz w:val="24"/>
          <w:szCs w:val="24"/>
        </w:rPr>
        <w:t>由成交</w:t>
      </w:r>
      <w:proofErr w:type="gramEnd"/>
      <w:r w:rsidRPr="008A3993">
        <w:rPr>
          <w:rFonts w:asciiTheme="minorEastAsia" w:eastAsiaTheme="minorEastAsia" w:hAnsiTheme="minorEastAsia" w:hint="eastAsia"/>
          <w:color w:val="auto"/>
          <w:sz w:val="24"/>
          <w:szCs w:val="24"/>
        </w:rPr>
        <w:t>单位负责。</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2、成交单位不能够按照日常维保要求，不能够在规定的时间内进行维保，学院将扣除维保费用2000元/次，若发生2次维保不及时的，学院有权单方面终止合同，全部责任</w:t>
      </w:r>
      <w:proofErr w:type="gramStart"/>
      <w:r w:rsidRPr="008A3993">
        <w:rPr>
          <w:rFonts w:asciiTheme="minorEastAsia" w:eastAsiaTheme="minorEastAsia" w:hAnsiTheme="minorEastAsia" w:hint="eastAsia"/>
          <w:color w:val="auto"/>
          <w:sz w:val="24"/>
          <w:szCs w:val="24"/>
        </w:rPr>
        <w:t>由成交</w:t>
      </w:r>
      <w:proofErr w:type="gramEnd"/>
      <w:r w:rsidRPr="008A3993">
        <w:rPr>
          <w:rFonts w:asciiTheme="minorEastAsia" w:eastAsiaTheme="minorEastAsia" w:hAnsiTheme="minorEastAsia" w:hint="eastAsia"/>
          <w:color w:val="auto"/>
          <w:sz w:val="24"/>
          <w:szCs w:val="24"/>
        </w:rPr>
        <w:t>单位负责。</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3、若因维保方失职、怠工等原因造成消防设施运行不正常，经学院或公安消防机关检查发现存在严重问题，学院有权终止与维保方合作关系，视作维保方违约，并追究维保</w:t>
      </w:r>
      <w:proofErr w:type="gramStart"/>
      <w:r w:rsidRPr="008A3993">
        <w:rPr>
          <w:rFonts w:asciiTheme="minorEastAsia" w:eastAsiaTheme="minorEastAsia" w:hAnsiTheme="minorEastAsia" w:hint="eastAsia"/>
          <w:color w:val="auto"/>
          <w:sz w:val="24"/>
          <w:szCs w:val="24"/>
        </w:rPr>
        <w:t>方相关</w:t>
      </w:r>
      <w:proofErr w:type="gramEnd"/>
      <w:r w:rsidRPr="008A3993">
        <w:rPr>
          <w:rFonts w:asciiTheme="minorEastAsia" w:eastAsiaTheme="minorEastAsia" w:hAnsiTheme="minorEastAsia" w:hint="eastAsia"/>
          <w:color w:val="auto"/>
          <w:sz w:val="24"/>
          <w:szCs w:val="24"/>
        </w:rPr>
        <w:t>责任。</w:t>
      </w:r>
    </w:p>
    <w:p w:rsidR="00FE0A47" w:rsidRPr="008A3993" w:rsidRDefault="00FE0A47" w:rsidP="00FE0A47">
      <w:pPr>
        <w:spacing w:line="360" w:lineRule="auto"/>
        <w:ind w:firstLineChars="200" w:firstLine="480"/>
        <w:rPr>
          <w:rFonts w:asciiTheme="minorEastAsia" w:eastAsiaTheme="minorEastAsia" w:hAnsiTheme="minorEastAsia"/>
          <w:b/>
          <w:color w:val="auto"/>
          <w:sz w:val="24"/>
          <w:szCs w:val="24"/>
        </w:rPr>
      </w:pPr>
      <w:r w:rsidRPr="008A3993">
        <w:rPr>
          <w:rFonts w:asciiTheme="minorEastAsia" w:eastAsiaTheme="minorEastAsia" w:hAnsiTheme="minorEastAsia" w:hint="eastAsia"/>
          <w:color w:val="auto"/>
          <w:sz w:val="24"/>
          <w:szCs w:val="24"/>
        </w:rPr>
        <w:t>4、若因维保方失职、怠工等原因使得消防设施运行不正常，造成严重后果的，成交方因承担所有法律责任及经济赔偿责任。</w:t>
      </w:r>
    </w:p>
    <w:p w:rsidR="00FE0A47" w:rsidRPr="008A3993" w:rsidRDefault="00FE0A47" w:rsidP="00FE0A47">
      <w:pPr>
        <w:pStyle w:val="2"/>
        <w:tabs>
          <w:tab w:val="left" w:pos="720"/>
        </w:tabs>
        <w:spacing w:before="0" w:after="0" w:line="360" w:lineRule="auto"/>
        <w:rPr>
          <w:rFonts w:asciiTheme="minorEastAsia" w:eastAsiaTheme="minorEastAsia" w:hAnsiTheme="minorEastAsia" w:cs="宋体"/>
          <w:i w:val="0"/>
          <w:iCs w:val="0"/>
          <w:color w:val="auto"/>
          <w:sz w:val="24"/>
          <w:szCs w:val="24"/>
        </w:rPr>
      </w:pPr>
      <w:r w:rsidRPr="008A3993">
        <w:rPr>
          <w:rFonts w:asciiTheme="minorEastAsia" w:eastAsiaTheme="minorEastAsia" w:hAnsiTheme="minorEastAsia" w:cs="宋体" w:hint="eastAsia"/>
          <w:i w:val="0"/>
          <w:iCs w:val="0"/>
          <w:color w:val="auto"/>
          <w:sz w:val="24"/>
          <w:szCs w:val="24"/>
        </w:rPr>
        <w:t>第三部分 商务要求</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（一）付款方式</w:t>
      </w:r>
    </w:p>
    <w:p w:rsidR="00FE0A47" w:rsidRPr="008A3993" w:rsidRDefault="00FE0A47" w:rsidP="00FE0A47">
      <w:pPr>
        <w:spacing w:line="360" w:lineRule="auto"/>
        <w:ind w:firstLineChars="200" w:firstLine="480"/>
        <w:rPr>
          <w:rFonts w:asciiTheme="minorEastAsia" w:eastAsiaTheme="minorEastAsia" w:hAnsiTheme="minorEastAsia"/>
          <w:bCs/>
          <w:color w:val="auto"/>
          <w:sz w:val="24"/>
          <w:szCs w:val="24"/>
        </w:rPr>
      </w:pPr>
      <w:r w:rsidRPr="008A3993">
        <w:rPr>
          <w:rFonts w:asciiTheme="minorEastAsia" w:eastAsiaTheme="minorEastAsia" w:hAnsiTheme="minorEastAsia" w:hint="eastAsia"/>
          <w:bCs/>
          <w:color w:val="auto"/>
          <w:sz w:val="24"/>
          <w:szCs w:val="24"/>
        </w:rPr>
        <w:lastRenderedPageBreak/>
        <w:t>本项目服务期三年，合同一年一签，合同签订之前，乙方需向甲方缴纳履约保证金5%，合同签订生效且主要材料、人员进场后15日内甲方向乙方支付合同款的20%，每季度考核合格后甲方向乙方支付合同金额的20%。乙方</w:t>
      </w:r>
      <w:r w:rsidRPr="008A3993">
        <w:rPr>
          <w:rFonts w:asciiTheme="minorEastAsia" w:eastAsiaTheme="minorEastAsia" w:hAnsiTheme="minorEastAsia" w:hint="eastAsia"/>
          <w:color w:val="auto"/>
          <w:sz w:val="24"/>
          <w:szCs w:val="24"/>
        </w:rPr>
        <w:t>须向甲方出具合法有效完整的完税发票后进行支付结算。每个合同期满后履约保证金可退还或自动结转到下一个合同年度。</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（二）服务要求</w:t>
      </w:r>
    </w:p>
    <w:p w:rsidR="00FE0A47" w:rsidRPr="008A3993" w:rsidRDefault="00FE0A47" w:rsidP="00FE0A47">
      <w:pPr>
        <w:spacing w:line="360" w:lineRule="auto"/>
        <w:ind w:firstLineChars="200" w:firstLine="480"/>
        <w:rPr>
          <w:rFonts w:asciiTheme="minorEastAsia" w:eastAsiaTheme="minorEastAsia" w:hAnsiTheme="minorEastAsia"/>
          <w:bCs/>
          <w:color w:val="auto"/>
          <w:sz w:val="24"/>
          <w:szCs w:val="24"/>
        </w:rPr>
      </w:pPr>
      <w:r w:rsidRPr="008A3993">
        <w:rPr>
          <w:rFonts w:asciiTheme="minorEastAsia" w:eastAsiaTheme="minorEastAsia" w:hAnsiTheme="minorEastAsia" w:hint="eastAsia"/>
          <w:color w:val="auto"/>
          <w:sz w:val="24"/>
          <w:szCs w:val="24"/>
        </w:rPr>
        <w:t>1、</w:t>
      </w:r>
      <w:r w:rsidRPr="008A3993">
        <w:rPr>
          <w:rFonts w:asciiTheme="minorEastAsia" w:eastAsiaTheme="minorEastAsia" w:hAnsiTheme="minorEastAsia"/>
          <w:color w:val="auto"/>
          <w:sz w:val="24"/>
          <w:szCs w:val="24"/>
        </w:rPr>
        <w:t>维保期限</w:t>
      </w:r>
      <w:r w:rsidRPr="008A3993">
        <w:rPr>
          <w:rFonts w:asciiTheme="minorEastAsia" w:eastAsiaTheme="minorEastAsia" w:hAnsiTheme="minorEastAsia" w:hint="eastAsia"/>
          <w:color w:val="auto"/>
          <w:sz w:val="24"/>
          <w:szCs w:val="24"/>
        </w:rPr>
        <w:t>：服务</w:t>
      </w:r>
      <w:r w:rsidRPr="008A3993">
        <w:rPr>
          <w:rFonts w:asciiTheme="minorEastAsia" w:eastAsiaTheme="minorEastAsia" w:hAnsiTheme="minorEastAsia"/>
          <w:color w:val="auto"/>
          <w:sz w:val="24"/>
          <w:szCs w:val="24"/>
        </w:rPr>
        <w:t>期限为</w:t>
      </w:r>
      <w:r w:rsidRPr="008A3993">
        <w:rPr>
          <w:rFonts w:asciiTheme="minorEastAsia" w:eastAsiaTheme="minorEastAsia" w:hAnsiTheme="minorEastAsia" w:hint="eastAsia"/>
          <w:color w:val="auto"/>
          <w:sz w:val="24"/>
          <w:szCs w:val="24"/>
        </w:rPr>
        <w:t>三年</w:t>
      </w:r>
      <w:r w:rsidRPr="008A3993">
        <w:rPr>
          <w:rFonts w:asciiTheme="minorEastAsia" w:eastAsiaTheme="minorEastAsia" w:hAnsiTheme="minorEastAsia"/>
          <w:color w:val="auto"/>
          <w:sz w:val="24"/>
          <w:szCs w:val="24"/>
        </w:rPr>
        <w:t>，从</w:t>
      </w:r>
      <w:r w:rsidRPr="008A3993">
        <w:rPr>
          <w:rFonts w:asciiTheme="minorEastAsia" w:eastAsiaTheme="minorEastAsia" w:hAnsiTheme="minorEastAsia" w:hint="eastAsia"/>
          <w:color w:val="auto"/>
          <w:sz w:val="24"/>
          <w:szCs w:val="24"/>
        </w:rPr>
        <w:t>合同签订之日起开始计算，合同以年度为单位，每年考核合格后可继续履行下一年度合同，考核不合格甲方有权单方且无偿拒签下一年度合同。</w:t>
      </w:r>
    </w:p>
    <w:p w:rsidR="00FE0A47" w:rsidRPr="008A3993" w:rsidRDefault="00FE0A47" w:rsidP="00FE0A47">
      <w:pPr>
        <w:spacing w:line="360" w:lineRule="auto"/>
        <w:ind w:firstLineChars="200" w:firstLine="482"/>
        <w:rPr>
          <w:rFonts w:asciiTheme="minorEastAsia" w:eastAsiaTheme="minorEastAsia" w:hAnsiTheme="minorEastAsia"/>
          <w:bCs/>
          <w:color w:val="auto"/>
          <w:sz w:val="24"/>
          <w:szCs w:val="24"/>
        </w:rPr>
      </w:pPr>
      <w:r w:rsidRPr="008A3993">
        <w:rPr>
          <w:rFonts w:asciiTheme="minorEastAsia" w:eastAsiaTheme="minorEastAsia" w:hAnsiTheme="minorEastAsia" w:hint="eastAsia"/>
          <w:b/>
          <w:bCs/>
          <w:color w:val="auto"/>
          <w:sz w:val="24"/>
          <w:szCs w:val="24"/>
        </w:rPr>
        <w:t>2、维保地点：</w:t>
      </w:r>
      <w:r w:rsidRPr="008A3993">
        <w:rPr>
          <w:rFonts w:asciiTheme="minorEastAsia" w:eastAsiaTheme="minorEastAsia" w:hAnsiTheme="minorEastAsia" w:hint="eastAsia"/>
          <w:bCs/>
          <w:color w:val="auto"/>
          <w:sz w:val="24"/>
          <w:szCs w:val="24"/>
        </w:rPr>
        <w:t>四川职业技术学院</w:t>
      </w:r>
    </w:p>
    <w:p w:rsidR="00FE0A47" w:rsidRPr="008A3993" w:rsidRDefault="00FE0A47" w:rsidP="00FE0A47">
      <w:pPr>
        <w:spacing w:line="360" w:lineRule="auto"/>
        <w:ind w:firstLineChars="200" w:firstLine="482"/>
        <w:rPr>
          <w:rFonts w:asciiTheme="minorEastAsia" w:eastAsiaTheme="minorEastAsia" w:hAnsiTheme="minorEastAsia"/>
          <w:b/>
          <w:bCs/>
          <w:color w:val="auto"/>
          <w:sz w:val="24"/>
          <w:szCs w:val="24"/>
        </w:rPr>
      </w:pPr>
      <w:r w:rsidRPr="008A3993">
        <w:rPr>
          <w:rFonts w:asciiTheme="minorEastAsia" w:eastAsiaTheme="minorEastAsia" w:hAnsiTheme="minorEastAsia" w:hint="eastAsia"/>
          <w:b/>
          <w:bCs/>
          <w:color w:val="auto"/>
          <w:sz w:val="24"/>
          <w:szCs w:val="24"/>
        </w:rPr>
        <w:t>（三）</w:t>
      </w:r>
      <w:r w:rsidRPr="008A3993">
        <w:rPr>
          <w:rFonts w:asciiTheme="minorEastAsia" w:eastAsiaTheme="minorEastAsia" w:hAnsiTheme="minorEastAsia"/>
          <w:b/>
          <w:bCs/>
          <w:color w:val="auto"/>
          <w:sz w:val="24"/>
          <w:szCs w:val="24"/>
        </w:rPr>
        <w:t>验收方式</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成交人与采购人可参照《财政部关于进一步加强政府采购需求和履约验收管理的指导意见》（财库〔</w:t>
      </w:r>
      <w:r w:rsidRPr="008A3993">
        <w:rPr>
          <w:rFonts w:asciiTheme="minorEastAsia" w:eastAsiaTheme="minorEastAsia" w:hAnsiTheme="minorEastAsia"/>
          <w:color w:val="auto"/>
          <w:sz w:val="24"/>
          <w:szCs w:val="24"/>
        </w:rPr>
        <w:t>2016〕205号）要求、磋商文件规定的要求和响应文件及合同承诺的内容进行验收。</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四</w:t>
      </w:r>
      <w:r w:rsidRPr="008A3993">
        <w:rPr>
          <w:rFonts w:asciiTheme="minorEastAsia" w:eastAsiaTheme="minorEastAsia" w:hAnsiTheme="minorEastAsia"/>
          <w:color w:val="auto"/>
          <w:sz w:val="24"/>
          <w:szCs w:val="24"/>
        </w:rPr>
        <w:t>、本项目不允许分包、转包。</w:t>
      </w: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p>
    <w:p w:rsidR="00FE0A47" w:rsidRPr="008A3993" w:rsidRDefault="00FE0A47" w:rsidP="00FE0A47">
      <w:pPr>
        <w:spacing w:line="360" w:lineRule="auto"/>
        <w:ind w:firstLineChars="200" w:firstLine="480"/>
        <w:rPr>
          <w:rFonts w:asciiTheme="minorEastAsia" w:eastAsiaTheme="minorEastAsia" w:hAnsiTheme="minorEastAsia"/>
          <w:color w:val="auto"/>
          <w:sz w:val="24"/>
          <w:szCs w:val="24"/>
        </w:rPr>
      </w:pPr>
      <w:r w:rsidRPr="008A3993">
        <w:rPr>
          <w:rFonts w:asciiTheme="minorEastAsia" w:eastAsiaTheme="minorEastAsia" w:hAnsiTheme="minorEastAsia" w:hint="eastAsia"/>
          <w:color w:val="auto"/>
          <w:sz w:val="24"/>
          <w:szCs w:val="24"/>
        </w:rPr>
        <w:t>备注：1、本项目商务要求不允许有负偏离，供应商</w:t>
      </w:r>
      <w:proofErr w:type="gramStart"/>
      <w:r w:rsidRPr="008A3993">
        <w:rPr>
          <w:rFonts w:asciiTheme="minorEastAsia" w:eastAsiaTheme="minorEastAsia" w:hAnsiTheme="minorEastAsia" w:hint="eastAsia"/>
          <w:color w:val="auto"/>
          <w:sz w:val="24"/>
          <w:szCs w:val="24"/>
        </w:rPr>
        <w:t>任意有</w:t>
      </w:r>
      <w:proofErr w:type="gramEnd"/>
      <w:r w:rsidRPr="008A3993">
        <w:rPr>
          <w:rFonts w:asciiTheme="minorEastAsia" w:eastAsiaTheme="minorEastAsia" w:hAnsiTheme="minorEastAsia" w:hint="eastAsia"/>
          <w:color w:val="auto"/>
          <w:sz w:val="24"/>
          <w:szCs w:val="24"/>
        </w:rPr>
        <w:t>一项商务要求负偏离，其响应文件将作无效处理。</w:t>
      </w:r>
    </w:p>
    <w:p w:rsidR="00FE0A47" w:rsidRDefault="00FE0A47" w:rsidP="00FE0A47">
      <w:pPr>
        <w:tabs>
          <w:tab w:val="left" w:pos="851"/>
        </w:tabs>
        <w:spacing w:line="360" w:lineRule="auto"/>
        <w:ind w:firstLineChars="200" w:firstLine="480"/>
        <w:rPr>
          <w:rFonts w:asciiTheme="minorEastAsia" w:eastAsiaTheme="minorEastAsia" w:hAnsiTheme="minorEastAsia" w:hint="eastAsia"/>
          <w:color w:val="auto"/>
          <w:sz w:val="24"/>
          <w:szCs w:val="24"/>
        </w:rPr>
      </w:pPr>
      <w:r w:rsidRPr="008A3993">
        <w:rPr>
          <w:rFonts w:asciiTheme="minorEastAsia" w:eastAsiaTheme="minorEastAsia" w:hAnsiTheme="minorEastAsia" w:hint="eastAsia"/>
          <w:color w:val="auto"/>
          <w:sz w:val="24"/>
          <w:szCs w:val="24"/>
        </w:rPr>
        <w:t>2、供应商提供的所有材料不得伪造，不得虚假响应，一经发现按照无效响应处理，</w:t>
      </w:r>
      <w:proofErr w:type="gramStart"/>
      <w:r w:rsidRPr="008A3993">
        <w:rPr>
          <w:rFonts w:asciiTheme="minorEastAsia" w:eastAsiaTheme="minorEastAsia" w:hAnsiTheme="minorEastAsia" w:hint="eastAsia"/>
          <w:color w:val="auto"/>
          <w:sz w:val="24"/>
          <w:szCs w:val="24"/>
        </w:rPr>
        <w:t>且按照</w:t>
      </w:r>
      <w:proofErr w:type="gramEnd"/>
      <w:r w:rsidRPr="008A3993">
        <w:rPr>
          <w:rFonts w:asciiTheme="minorEastAsia" w:eastAsiaTheme="minorEastAsia" w:hAnsiTheme="minorEastAsia" w:hint="eastAsia"/>
          <w:color w:val="auto"/>
          <w:sz w:val="24"/>
          <w:szCs w:val="24"/>
        </w:rPr>
        <w:t>政府采购法追究供应</w:t>
      </w:r>
      <w:proofErr w:type="gramStart"/>
      <w:r w:rsidRPr="008A3993">
        <w:rPr>
          <w:rFonts w:asciiTheme="minorEastAsia" w:eastAsiaTheme="minorEastAsia" w:hAnsiTheme="minorEastAsia" w:hint="eastAsia"/>
          <w:color w:val="auto"/>
          <w:sz w:val="24"/>
          <w:szCs w:val="24"/>
        </w:rPr>
        <w:t>商相关</w:t>
      </w:r>
      <w:proofErr w:type="gramEnd"/>
      <w:r w:rsidRPr="008A3993">
        <w:rPr>
          <w:rFonts w:asciiTheme="minorEastAsia" w:eastAsiaTheme="minorEastAsia" w:hAnsiTheme="minorEastAsia" w:hint="eastAsia"/>
          <w:color w:val="auto"/>
          <w:sz w:val="24"/>
          <w:szCs w:val="24"/>
        </w:rPr>
        <w:t>法律责任。</w:t>
      </w:r>
    </w:p>
    <w:p w:rsidR="00CC24B1" w:rsidRPr="00FE0A47" w:rsidRDefault="00FE0A47" w:rsidP="00FE0A47"/>
    <w:sectPr w:rsidR="00CC24B1" w:rsidRPr="00FE0A47">
      <w:headerReference w:type="default" r:id="rId5"/>
      <w:footerReference w:type="default" r:id="rI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301" w:rsidRDefault="00FE0A47">
    <w:pPr>
      <w:pStyle w:val="a5"/>
      <w:tabs>
        <w:tab w:val="clear" w:pos="8306"/>
      </w:tabs>
    </w:pPr>
    <w:r>
      <w:rPr>
        <w:noProof/>
      </w:rPr>
      <mc:AlternateContent>
        <mc:Choice Requires="wps">
          <w:drawing>
            <wp:anchor distT="0" distB="0" distL="114300" distR="114300" simplePos="0" relativeHeight="251659264" behindDoc="0" locked="0" layoutInCell="1" allowOverlap="1" wp14:anchorId="7C86BF3E" wp14:editId="58639D17">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66301" w:rsidRDefault="00FE0A47">
                          <w:pPr>
                            <w:pStyle w:val="a5"/>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566301" w:rsidRDefault="00FE0A47">
                    <w:pPr>
                      <w:pStyle w:val="a5"/>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7</w:t>
                    </w:r>
                    <w:r>
                      <w:rPr>
                        <w:rFonts w:hint="eastAsia"/>
                      </w:rPr>
                      <w:fldChar w:fldCharType="end"/>
                    </w:r>
                  </w:p>
                </w:txbxContent>
              </v:textbox>
              <w10:wrap anchorx="margin"/>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301" w:rsidRDefault="00FE0A47">
    <w:pPr>
      <w:pStyle w:val="A1"/>
      <w:widowControl w:val="0"/>
      <w:spacing w:line="240" w:lineRule="atLeast"/>
      <w:ind w:firstLine="715"/>
      <w:jc w:val="both"/>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A47"/>
    <w:rsid w:val="00941013"/>
    <w:rsid w:val="00945FB0"/>
    <w:rsid w:val="00FE0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E0A47"/>
    <w:pPr>
      <w:widowControl w:val="0"/>
      <w:spacing w:line="312" w:lineRule="atLeast"/>
      <w:jc w:val="both"/>
    </w:pPr>
    <w:rPr>
      <w:rFonts w:ascii="宋体" w:eastAsia="宋体" w:hAnsi="宋体" w:cs="宋体"/>
      <w:color w:val="000000"/>
      <w:kern w:val="0"/>
      <w:sz w:val="34"/>
      <w:szCs w:val="34"/>
      <w:u w:color="000000"/>
    </w:rPr>
  </w:style>
  <w:style w:type="paragraph" w:styleId="1">
    <w:name w:val="heading 1"/>
    <w:next w:val="A1"/>
    <w:link w:val="1Char"/>
    <w:qFormat/>
    <w:rsid w:val="00FE0A47"/>
    <w:pPr>
      <w:keepNext/>
      <w:spacing w:before="240" w:after="60"/>
      <w:outlineLvl w:val="0"/>
    </w:pPr>
    <w:rPr>
      <w:rFonts w:ascii="Cambria" w:eastAsia="Cambria" w:hAnsi="Cambria" w:cs="Cambria"/>
      <w:b/>
      <w:bCs/>
      <w:color w:val="000000"/>
      <w:kern w:val="32"/>
      <w:sz w:val="32"/>
      <w:szCs w:val="32"/>
      <w:u w:color="000000"/>
    </w:rPr>
  </w:style>
  <w:style w:type="paragraph" w:styleId="2">
    <w:name w:val="heading 2"/>
    <w:basedOn w:val="a"/>
    <w:next w:val="a"/>
    <w:link w:val="2Char"/>
    <w:qFormat/>
    <w:rsid w:val="00FE0A47"/>
    <w:pPr>
      <w:keepNext/>
      <w:spacing w:before="240" w:after="60"/>
      <w:outlineLvl w:val="1"/>
    </w:pPr>
    <w:rPr>
      <w:rFonts w:ascii="Cambria" w:eastAsia="Cambria" w:hAnsi="Cambria" w:cs="Cambria"/>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basedOn w:val="a2"/>
    <w:link w:val="1"/>
    <w:qFormat/>
    <w:rsid w:val="00FE0A47"/>
    <w:rPr>
      <w:rFonts w:ascii="Cambria" w:eastAsia="Cambria" w:hAnsi="Cambria" w:cs="Cambria"/>
      <w:b/>
      <w:bCs/>
      <w:color w:val="000000"/>
      <w:kern w:val="32"/>
      <w:sz w:val="32"/>
      <w:szCs w:val="32"/>
      <w:u w:color="000000"/>
    </w:rPr>
  </w:style>
  <w:style w:type="character" w:customStyle="1" w:styleId="2Char">
    <w:name w:val="标题 2 Char"/>
    <w:basedOn w:val="a2"/>
    <w:link w:val="2"/>
    <w:qFormat/>
    <w:rsid w:val="00FE0A47"/>
    <w:rPr>
      <w:rFonts w:ascii="Cambria" w:eastAsia="Cambria" w:hAnsi="Cambria" w:cs="Cambria"/>
      <w:b/>
      <w:bCs/>
      <w:i/>
      <w:iCs/>
      <w:color w:val="000000"/>
      <w:kern w:val="0"/>
      <w:sz w:val="28"/>
      <w:szCs w:val="28"/>
      <w:u w:color="000000"/>
    </w:rPr>
  </w:style>
  <w:style w:type="paragraph" w:customStyle="1" w:styleId="A1">
    <w:name w:val="正文 A"/>
    <w:next w:val="a0"/>
    <w:qFormat/>
    <w:rsid w:val="00FE0A47"/>
    <w:rPr>
      <w:rFonts w:ascii="Arial Unicode MS" w:eastAsia="Times New Roman" w:hAnsi="Arial Unicode MS" w:cs="Arial Unicode MS" w:hint="eastAsia"/>
      <w:color w:val="000000"/>
      <w:kern w:val="0"/>
      <w:sz w:val="24"/>
      <w:szCs w:val="24"/>
      <w:u w:color="000000"/>
    </w:rPr>
  </w:style>
  <w:style w:type="paragraph" w:styleId="a5">
    <w:name w:val="footer"/>
    <w:basedOn w:val="a"/>
    <w:link w:val="Char"/>
    <w:qFormat/>
    <w:rsid w:val="00FE0A47"/>
    <w:pPr>
      <w:tabs>
        <w:tab w:val="center" w:pos="4153"/>
        <w:tab w:val="right" w:pos="8306"/>
      </w:tabs>
    </w:pPr>
    <w:rPr>
      <w:rFonts w:ascii="Times New Roman" w:eastAsia="Times New Roman" w:hAnsi="Times New Roman" w:cs="Times New Roman"/>
      <w:sz w:val="18"/>
      <w:szCs w:val="18"/>
    </w:rPr>
  </w:style>
  <w:style w:type="character" w:customStyle="1" w:styleId="Char">
    <w:name w:val="页脚 Char"/>
    <w:basedOn w:val="a2"/>
    <w:link w:val="a5"/>
    <w:qFormat/>
    <w:rsid w:val="00FE0A47"/>
    <w:rPr>
      <w:rFonts w:ascii="Times New Roman" w:eastAsia="Times New Roman" w:hAnsi="Times New Roman" w:cs="Times New Roman"/>
      <w:color w:val="000000"/>
      <w:kern w:val="0"/>
      <w:sz w:val="18"/>
      <w:szCs w:val="18"/>
      <w:u w:color="000000"/>
    </w:rPr>
  </w:style>
  <w:style w:type="paragraph" w:styleId="a0">
    <w:name w:val="Body Text"/>
    <w:basedOn w:val="a"/>
    <w:link w:val="Char0"/>
    <w:uiPriority w:val="99"/>
    <w:semiHidden/>
    <w:unhideWhenUsed/>
    <w:rsid w:val="00FE0A47"/>
    <w:pPr>
      <w:spacing w:after="120"/>
    </w:pPr>
  </w:style>
  <w:style w:type="character" w:customStyle="1" w:styleId="Char0">
    <w:name w:val="正文文本 Char"/>
    <w:basedOn w:val="a2"/>
    <w:link w:val="a0"/>
    <w:uiPriority w:val="99"/>
    <w:semiHidden/>
    <w:rsid w:val="00FE0A47"/>
    <w:rPr>
      <w:rFonts w:ascii="宋体" w:eastAsia="宋体" w:hAnsi="宋体" w:cs="宋体"/>
      <w:color w:val="000000"/>
      <w:kern w:val="0"/>
      <w:sz w:val="34"/>
      <w:szCs w:val="34"/>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E0A47"/>
    <w:pPr>
      <w:widowControl w:val="0"/>
      <w:spacing w:line="312" w:lineRule="atLeast"/>
      <w:jc w:val="both"/>
    </w:pPr>
    <w:rPr>
      <w:rFonts w:ascii="宋体" w:eastAsia="宋体" w:hAnsi="宋体" w:cs="宋体"/>
      <w:color w:val="000000"/>
      <w:kern w:val="0"/>
      <w:sz w:val="34"/>
      <w:szCs w:val="34"/>
      <w:u w:color="000000"/>
    </w:rPr>
  </w:style>
  <w:style w:type="paragraph" w:styleId="1">
    <w:name w:val="heading 1"/>
    <w:next w:val="A1"/>
    <w:link w:val="1Char"/>
    <w:qFormat/>
    <w:rsid w:val="00FE0A47"/>
    <w:pPr>
      <w:keepNext/>
      <w:spacing w:before="240" w:after="60"/>
      <w:outlineLvl w:val="0"/>
    </w:pPr>
    <w:rPr>
      <w:rFonts w:ascii="Cambria" w:eastAsia="Cambria" w:hAnsi="Cambria" w:cs="Cambria"/>
      <w:b/>
      <w:bCs/>
      <w:color w:val="000000"/>
      <w:kern w:val="32"/>
      <w:sz w:val="32"/>
      <w:szCs w:val="32"/>
      <w:u w:color="000000"/>
    </w:rPr>
  </w:style>
  <w:style w:type="paragraph" w:styleId="2">
    <w:name w:val="heading 2"/>
    <w:basedOn w:val="a"/>
    <w:next w:val="a"/>
    <w:link w:val="2Char"/>
    <w:qFormat/>
    <w:rsid w:val="00FE0A47"/>
    <w:pPr>
      <w:keepNext/>
      <w:spacing w:before="240" w:after="60"/>
      <w:outlineLvl w:val="1"/>
    </w:pPr>
    <w:rPr>
      <w:rFonts w:ascii="Cambria" w:eastAsia="Cambria" w:hAnsi="Cambria" w:cs="Cambria"/>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basedOn w:val="a2"/>
    <w:link w:val="1"/>
    <w:qFormat/>
    <w:rsid w:val="00FE0A47"/>
    <w:rPr>
      <w:rFonts w:ascii="Cambria" w:eastAsia="Cambria" w:hAnsi="Cambria" w:cs="Cambria"/>
      <w:b/>
      <w:bCs/>
      <w:color w:val="000000"/>
      <w:kern w:val="32"/>
      <w:sz w:val="32"/>
      <w:szCs w:val="32"/>
      <w:u w:color="000000"/>
    </w:rPr>
  </w:style>
  <w:style w:type="character" w:customStyle="1" w:styleId="2Char">
    <w:name w:val="标题 2 Char"/>
    <w:basedOn w:val="a2"/>
    <w:link w:val="2"/>
    <w:qFormat/>
    <w:rsid w:val="00FE0A47"/>
    <w:rPr>
      <w:rFonts w:ascii="Cambria" w:eastAsia="Cambria" w:hAnsi="Cambria" w:cs="Cambria"/>
      <w:b/>
      <w:bCs/>
      <w:i/>
      <w:iCs/>
      <w:color w:val="000000"/>
      <w:kern w:val="0"/>
      <w:sz w:val="28"/>
      <w:szCs w:val="28"/>
      <w:u w:color="000000"/>
    </w:rPr>
  </w:style>
  <w:style w:type="paragraph" w:customStyle="1" w:styleId="A1">
    <w:name w:val="正文 A"/>
    <w:next w:val="a0"/>
    <w:qFormat/>
    <w:rsid w:val="00FE0A47"/>
    <w:rPr>
      <w:rFonts w:ascii="Arial Unicode MS" w:eastAsia="Times New Roman" w:hAnsi="Arial Unicode MS" w:cs="Arial Unicode MS" w:hint="eastAsia"/>
      <w:color w:val="000000"/>
      <w:kern w:val="0"/>
      <w:sz w:val="24"/>
      <w:szCs w:val="24"/>
      <w:u w:color="000000"/>
    </w:rPr>
  </w:style>
  <w:style w:type="paragraph" w:styleId="a5">
    <w:name w:val="footer"/>
    <w:basedOn w:val="a"/>
    <w:link w:val="Char"/>
    <w:qFormat/>
    <w:rsid w:val="00FE0A47"/>
    <w:pPr>
      <w:tabs>
        <w:tab w:val="center" w:pos="4153"/>
        <w:tab w:val="right" w:pos="8306"/>
      </w:tabs>
    </w:pPr>
    <w:rPr>
      <w:rFonts w:ascii="Times New Roman" w:eastAsia="Times New Roman" w:hAnsi="Times New Roman" w:cs="Times New Roman"/>
      <w:sz w:val="18"/>
      <w:szCs w:val="18"/>
    </w:rPr>
  </w:style>
  <w:style w:type="character" w:customStyle="1" w:styleId="Char">
    <w:name w:val="页脚 Char"/>
    <w:basedOn w:val="a2"/>
    <w:link w:val="a5"/>
    <w:qFormat/>
    <w:rsid w:val="00FE0A47"/>
    <w:rPr>
      <w:rFonts w:ascii="Times New Roman" w:eastAsia="Times New Roman" w:hAnsi="Times New Roman" w:cs="Times New Roman"/>
      <w:color w:val="000000"/>
      <w:kern w:val="0"/>
      <w:sz w:val="18"/>
      <w:szCs w:val="18"/>
      <w:u w:color="000000"/>
    </w:rPr>
  </w:style>
  <w:style w:type="paragraph" w:styleId="a0">
    <w:name w:val="Body Text"/>
    <w:basedOn w:val="a"/>
    <w:link w:val="Char0"/>
    <w:uiPriority w:val="99"/>
    <w:semiHidden/>
    <w:unhideWhenUsed/>
    <w:rsid w:val="00FE0A47"/>
    <w:pPr>
      <w:spacing w:after="120"/>
    </w:pPr>
  </w:style>
  <w:style w:type="character" w:customStyle="1" w:styleId="Char0">
    <w:name w:val="正文文本 Char"/>
    <w:basedOn w:val="a2"/>
    <w:link w:val="a0"/>
    <w:uiPriority w:val="99"/>
    <w:semiHidden/>
    <w:rsid w:val="00FE0A47"/>
    <w:rPr>
      <w:rFonts w:ascii="宋体" w:eastAsia="宋体" w:hAnsi="宋体" w:cs="宋体"/>
      <w:color w:val="000000"/>
      <w:kern w:val="0"/>
      <w:sz w:val="34"/>
      <w:szCs w:val="3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649</Words>
  <Characters>3704</Characters>
  <Application>Microsoft Office Word</Application>
  <DocSecurity>0</DocSecurity>
  <Lines>30</Lines>
  <Paragraphs>8</Paragraphs>
  <ScaleCrop>false</ScaleCrop>
  <Company>Microsoft</Company>
  <LinksUpToDate>false</LinksUpToDate>
  <CharactersWithSpaces>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2022-02-21T02:45:00Z</dcterms:created>
  <dcterms:modified xsi:type="dcterms:W3CDTF">2022-02-21T02:46:00Z</dcterms:modified>
</cp:coreProperties>
</file>