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0" w:lineRule="atLeast"/>
        <w:jc w:val="cente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2023年湄洲岛城乡公厕采购项目</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最高限价的询价公告</w:t>
      </w:r>
    </w:p>
    <w:p>
      <w:pPr>
        <w:keepNext w:val="0"/>
        <w:keepLines w:val="0"/>
        <w:pageBreakBefore w:val="0"/>
        <w:kinsoku/>
        <w:wordWrap/>
        <w:overflowPunct/>
        <w:topLinePunct w:val="0"/>
        <w:autoSpaceDE/>
        <w:autoSpaceDN/>
        <w:bidi w:val="0"/>
        <w:adjustRightInd/>
        <w:snapToGrid/>
        <w:spacing w:line="0" w:lineRule="atLeas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莆田市湄洲岛湄女文化创意有限公司</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组织</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2023年湄洲岛城乡公厕采购项目</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（以下简称：“本项目”）的政府采购活动，对本项目进行国内公开询价，现欢迎国内合格的投标人前来提交报价。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一、时间安排及报价方式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1、发布时间：</w:t>
      </w:r>
      <w:r>
        <w:rPr>
          <w:rFonts w:hint="eastAsia" w:ascii="楷体" w:hAnsi="楷体" w:eastAsia="楷体" w:cs="楷体"/>
          <w:b w:val="0"/>
          <w:bCs w:val="0"/>
          <w:i w:val="0"/>
          <w:iCs w:val="0"/>
          <w:caps w:val="0"/>
          <w:color w:val="000000" w:themeColor="text1"/>
          <w:spacing w:val="0"/>
          <w:sz w:val="28"/>
          <w:szCs w:val="28"/>
          <w:u w:val="single"/>
          <w:shd w:val="clear" w:fill="FFFFFF"/>
          <w14:textFill>
            <w14:solidFill>
              <w14:schemeClr w14:val="tx1"/>
            </w14:solidFill>
          </w14:textFill>
        </w:rPr>
        <w:t>202</w:t>
      </w:r>
      <w:r>
        <w:rPr>
          <w:rFonts w:hint="eastAsia" w:ascii="楷体" w:hAnsi="楷体" w:eastAsia="楷体" w:cs="楷体"/>
          <w:b w:val="0"/>
          <w:bCs w:val="0"/>
          <w:i w:val="0"/>
          <w:iCs w:val="0"/>
          <w:caps w:val="0"/>
          <w:color w:val="000000" w:themeColor="text1"/>
          <w:spacing w:val="0"/>
          <w:sz w:val="28"/>
          <w:szCs w:val="28"/>
          <w:u w:val="single"/>
          <w:shd w:val="clear" w:fill="FFFFFF"/>
          <w:lang w:val="en-US" w:eastAsia="zh-CN"/>
          <w14:textFill>
            <w14:solidFill>
              <w14:schemeClr w14:val="tx1"/>
            </w14:solidFill>
          </w14:textFill>
        </w:rPr>
        <w:t>3</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年</w:t>
      </w:r>
      <w:r>
        <w:rPr>
          <w:rFonts w:hint="eastAsia" w:ascii="楷体" w:hAnsi="楷体" w:eastAsia="楷体" w:cs="楷体"/>
          <w:b w:val="0"/>
          <w:bCs w:val="0"/>
          <w:i w:val="0"/>
          <w:iCs w:val="0"/>
          <w:caps w:val="0"/>
          <w:color w:val="000000" w:themeColor="text1"/>
          <w:spacing w:val="0"/>
          <w:sz w:val="28"/>
          <w:szCs w:val="28"/>
          <w:u w:val="single"/>
          <w:shd w:val="clear" w:fill="FFFFFF"/>
          <w:lang w:val="en-US" w:eastAsia="zh-CN"/>
          <w14:textFill>
            <w14:solidFill>
              <w14:schemeClr w14:val="tx1"/>
            </w14:solidFill>
          </w14:textFill>
        </w:rPr>
        <w:t>12</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月</w:t>
      </w:r>
      <w:r>
        <w:rPr>
          <w:rFonts w:hint="eastAsia" w:ascii="楷体" w:hAnsi="楷体" w:eastAsia="楷体" w:cs="楷体"/>
          <w:b w:val="0"/>
          <w:bCs w:val="0"/>
          <w:i w:val="0"/>
          <w:iCs w:val="0"/>
          <w:caps w:val="0"/>
          <w:color w:val="000000" w:themeColor="text1"/>
          <w:spacing w:val="0"/>
          <w:sz w:val="28"/>
          <w:szCs w:val="28"/>
          <w:shd w:val="clear" w:fill="FFFFFF"/>
          <w:lang w:val="en-US" w:eastAsia="zh-CN"/>
          <w14:textFill>
            <w14:solidFill>
              <w14:schemeClr w14:val="tx1"/>
            </w14:solidFill>
          </w14:textFill>
        </w:rPr>
        <w:t>07</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日至</w:t>
      </w:r>
      <w:r>
        <w:rPr>
          <w:rFonts w:hint="eastAsia" w:ascii="楷体" w:hAnsi="楷体" w:eastAsia="楷体" w:cs="楷体"/>
          <w:b w:val="0"/>
          <w:bCs w:val="0"/>
          <w:i w:val="0"/>
          <w:iCs w:val="0"/>
          <w:caps w:val="0"/>
          <w:color w:val="000000" w:themeColor="text1"/>
          <w:spacing w:val="0"/>
          <w:sz w:val="28"/>
          <w:szCs w:val="28"/>
          <w:u w:val="single"/>
          <w:shd w:val="clear" w:fill="FFFFFF"/>
          <w:lang w:eastAsia="zh-CN"/>
          <w14:textFill>
            <w14:solidFill>
              <w14:schemeClr w14:val="tx1"/>
            </w14:solidFill>
          </w14:textFill>
        </w:rPr>
        <w:t>2023年12月</w:t>
      </w:r>
      <w:r>
        <w:rPr>
          <w:rFonts w:hint="eastAsia" w:ascii="楷体" w:hAnsi="楷体" w:eastAsia="楷体" w:cs="楷体"/>
          <w:b w:val="0"/>
          <w:bCs w:val="0"/>
          <w:i w:val="0"/>
          <w:iCs w:val="0"/>
          <w:caps w:val="0"/>
          <w:color w:val="000000" w:themeColor="text1"/>
          <w:spacing w:val="0"/>
          <w:sz w:val="28"/>
          <w:szCs w:val="28"/>
          <w:u w:val="single"/>
          <w:shd w:val="clear" w:fill="FFFFFF"/>
          <w:lang w:val="en-US" w:eastAsia="zh-CN"/>
          <w14:textFill>
            <w14:solidFill>
              <w14:schemeClr w14:val="tx1"/>
            </w14:solidFill>
          </w14:textFill>
        </w:rPr>
        <w:t>11</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日上午08：00-12：00，下午14：30-17：30（北京时间，以下同）；</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2、报价递交时间：</w:t>
      </w:r>
      <w:r>
        <w:rPr>
          <w:rFonts w:hint="eastAsia" w:ascii="楷体" w:hAnsi="楷体" w:eastAsia="楷体" w:cs="楷体"/>
          <w:b w:val="0"/>
          <w:bCs w:val="0"/>
          <w:i w:val="0"/>
          <w:iCs w:val="0"/>
          <w:caps w:val="0"/>
          <w:color w:val="000000" w:themeColor="text1"/>
          <w:spacing w:val="0"/>
          <w:sz w:val="28"/>
          <w:szCs w:val="28"/>
          <w:u w:val="single"/>
          <w:shd w:val="clear" w:fill="FFFFFF"/>
          <w:lang w:eastAsia="zh-CN"/>
          <w14:textFill>
            <w14:solidFill>
              <w14:schemeClr w14:val="tx1"/>
            </w14:solidFill>
          </w14:textFill>
        </w:rPr>
        <w:t>2023年1</w:t>
      </w:r>
      <w:r>
        <w:rPr>
          <w:rFonts w:hint="eastAsia" w:ascii="楷体" w:hAnsi="楷体" w:eastAsia="楷体" w:cs="楷体"/>
          <w:b w:val="0"/>
          <w:bCs w:val="0"/>
          <w:i w:val="0"/>
          <w:iCs w:val="0"/>
          <w:caps w:val="0"/>
          <w:color w:val="000000" w:themeColor="text1"/>
          <w:spacing w:val="0"/>
          <w:sz w:val="28"/>
          <w:szCs w:val="28"/>
          <w:u w:val="single"/>
          <w:shd w:val="clear" w:fill="FFFFFF"/>
          <w:lang w:val="en-US" w:eastAsia="zh-CN"/>
          <w14:textFill>
            <w14:solidFill>
              <w14:schemeClr w14:val="tx1"/>
            </w14:solidFill>
          </w14:textFill>
        </w:rPr>
        <w:t>2</w:t>
      </w:r>
      <w:r>
        <w:rPr>
          <w:rFonts w:hint="eastAsia" w:ascii="楷体" w:hAnsi="楷体" w:eastAsia="楷体" w:cs="楷体"/>
          <w:b w:val="0"/>
          <w:bCs w:val="0"/>
          <w:i w:val="0"/>
          <w:iCs w:val="0"/>
          <w:caps w:val="0"/>
          <w:color w:val="000000" w:themeColor="text1"/>
          <w:spacing w:val="0"/>
          <w:sz w:val="28"/>
          <w:szCs w:val="28"/>
          <w:u w:val="single"/>
          <w:shd w:val="clear" w:fill="FFFFFF"/>
          <w:lang w:eastAsia="zh-CN"/>
          <w14:textFill>
            <w14:solidFill>
              <w14:schemeClr w14:val="tx1"/>
            </w14:solidFill>
          </w14:textFill>
        </w:rPr>
        <w:t>月</w:t>
      </w:r>
      <w:r>
        <w:rPr>
          <w:rFonts w:hint="eastAsia" w:ascii="楷体" w:hAnsi="楷体" w:eastAsia="楷体" w:cs="楷体"/>
          <w:b w:val="0"/>
          <w:bCs w:val="0"/>
          <w:i w:val="0"/>
          <w:iCs w:val="0"/>
          <w:caps w:val="0"/>
          <w:color w:val="000000" w:themeColor="text1"/>
          <w:spacing w:val="0"/>
          <w:sz w:val="28"/>
          <w:szCs w:val="28"/>
          <w:u w:val="single"/>
          <w:shd w:val="clear" w:fill="FFFFFF"/>
          <w:lang w:val="en-US" w:eastAsia="zh-CN"/>
          <w14:textFill>
            <w14:solidFill>
              <w14:schemeClr w14:val="tx1"/>
            </w14:solidFill>
          </w14:textFill>
        </w:rPr>
        <w:t>07</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日至</w:t>
      </w:r>
      <w:r>
        <w:rPr>
          <w:rFonts w:hint="eastAsia" w:ascii="楷体" w:hAnsi="楷体" w:eastAsia="楷体" w:cs="楷体"/>
          <w:b w:val="0"/>
          <w:bCs w:val="0"/>
          <w:i w:val="0"/>
          <w:iCs w:val="0"/>
          <w:caps w:val="0"/>
          <w:color w:val="000000" w:themeColor="text1"/>
          <w:spacing w:val="0"/>
          <w:sz w:val="28"/>
          <w:szCs w:val="28"/>
          <w:u w:val="single"/>
          <w:shd w:val="clear" w:fill="FFFFFF"/>
          <w:lang w:eastAsia="zh-CN"/>
          <w14:textFill>
            <w14:solidFill>
              <w14:schemeClr w14:val="tx1"/>
            </w14:solidFill>
          </w14:textFill>
        </w:rPr>
        <w:t>2023年</w:t>
      </w:r>
      <w:r>
        <w:rPr>
          <w:rFonts w:hint="eastAsia" w:ascii="楷体" w:hAnsi="楷体" w:eastAsia="楷体" w:cs="楷体"/>
          <w:b w:val="0"/>
          <w:bCs w:val="0"/>
          <w:i w:val="0"/>
          <w:iCs w:val="0"/>
          <w:caps w:val="0"/>
          <w:color w:val="000000" w:themeColor="text1"/>
          <w:spacing w:val="0"/>
          <w:sz w:val="28"/>
          <w:szCs w:val="28"/>
          <w:u w:val="single"/>
          <w:shd w:val="clear" w:fill="FFFFFF"/>
          <w:lang w:val="en-US" w:eastAsia="zh-CN"/>
          <w14:textFill>
            <w14:solidFill>
              <w14:schemeClr w14:val="tx1"/>
            </w14:solidFill>
          </w14:textFill>
        </w:rPr>
        <w:t>12</w:t>
      </w:r>
      <w:r>
        <w:rPr>
          <w:rFonts w:hint="eastAsia" w:ascii="楷体" w:hAnsi="楷体" w:eastAsia="楷体" w:cs="楷体"/>
          <w:b w:val="0"/>
          <w:bCs w:val="0"/>
          <w:i w:val="0"/>
          <w:iCs w:val="0"/>
          <w:caps w:val="0"/>
          <w:color w:val="000000" w:themeColor="text1"/>
          <w:spacing w:val="0"/>
          <w:sz w:val="28"/>
          <w:szCs w:val="28"/>
          <w:u w:val="single"/>
          <w:shd w:val="clear" w:fill="FFFFFF"/>
          <w:lang w:eastAsia="zh-CN"/>
          <w14:textFill>
            <w14:solidFill>
              <w14:schemeClr w14:val="tx1"/>
            </w14:solidFill>
          </w14:textFill>
        </w:rPr>
        <w:t>月</w:t>
      </w:r>
      <w:r>
        <w:rPr>
          <w:rFonts w:hint="eastAsia" w:ascii="楷体" w:hAnsi="楷体" w:eastAsia="楷体" w:cs="楷体"/>
          <w:b w:val="0"/>
          <w:bCs w:val="0"/>
          <w:i w:val="0"/>
          <w:iCs w:val="0"/>
          <w:caps w:val="0"/>
          <w:color w:val="000000" w:themeColor="text1"/>
          <w:spacing w:val="0"/>
          <w:sz w:val="28"/>
          <w:szCs w:val="28"/>
          <w:u w:val="single"/>
          <w:shd w:val="clear" w:fill="FFFFFF"/>
          <w:lang w:val="en-US" w:eastAsia="zh-CN"/>
          <w14:textFill>
            <w14:solidFill>
              <w14:schemeClr w14:val="tx1"/>
            </w14:solidFill>
          </w14:textFill>
        </w:rPr>
        <w:t>11</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日17：30之前，报价人</w:t>
      </w:r>
      <w:r>
        <w:rPr>
          <w:rFonts w:hint="eastAsia" w:ascii="楷体" w:hAnsi="楷体" w:eastAsia="楷体" w:cs="楷体"/>
          <w:b w:val="0"/>
          <w:bCs w:val="0"/>
          <w:i w:val="0"/>
          <w:iCs w:val="0"/>
          <w:caps w:val="0"/>
          <w:color w:val="000000" w:themeColor="text1"/>
          <w:spacing w:val="0"/>
          <w:sz w:val="28"/>
          <w:szCs w:val="28"/>
          <w:shd w:val="clear" w:fill="FFFFFF"/>
          <w:lang w:val="en-US" w:eastAsia="zh-CN"/>
          <w14:textFill>
            <w14:solidFill>
              <w14:schemeClr w14:val="tx1"/>
            </w14:solidFill>
          </w14:textFill>
        </w:rPr>
        <w:t>只</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需</w:t>
      </w:r>
      <w:r>
        <w:rPr>
          <w:rFonts w:hint="eastAsia" w:ascii="楷体" w:hAnsi="楷体" w:eastAsia="楷体" w:cs="楷体"/>
          <w:b w:val="0"/>
          <w:bCs w:val="0"/>
          <w:i w:val="0"/>
          <w:iCs w:val="0"/>
          <w:caps w:val="0"/>
          <w:color w:val="000000" w:themeColor="text1"/>
          <w:spacing w:val="0"/>
          <w:sz w:val="28"/>
          <w:szCs w:val="28"/>
          <w:shd w:val="clear" w:fill="FFFFFF"/>
          <w:lang w:val="en-US" w:eastAsia="zh-CN"/>
          <w14:textFill>
            <w14:solidFill>
              <w14:schemeClr w14:val="tx1"/>
            </w14:solidFill>
          </w14:textFill>
        </w:rPr>
        <w:t>将纸质报价材料加盖公章的扫描件</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通过电子邮件的形式发送至邮箱</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18950787399@qq.com</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，逾期送达概不接受。</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二、对供应商要求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1、报价人应具有报价项目的经营范围，须提供报价人合格有效的法人营业执照</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副本)的有效复印件并加盖公章。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2、近两年内未因不良行为被相关行政部门通报或有不良行为记录的。</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3、报价</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亟须</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加盖各报价单位的公章。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4、不接受联合体报价。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5、本次报价仅作为最高限价设定的参考报价，不作为评标的依据。</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三、潜在供应商递交报价须知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1、本次报价结果仅作为最高限价；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2、报价文档：投递人根据采购清单，按采购清单填写报价，报价文件纸质版须加盖投标人公章</w:t>
      </w:r>
      <w:r>
        <w:rPr>
          <w:rFonts w:hint="eastAsia" w:ascii="楷体" w:hAnsi="楷体" w:eastAsia="楷体" w:cs="楷体"/>
          <w:b w:val="0"/>
          <w:bCs w:val="0"/>
          <w:i w:val="0"/>
          <w:iCs w:val="0"/>
          <w:caps w:val="0"/>
          <w:color w:val="000000" w:themeColor="text1"/>
          <w:spacing w:val="0"/>
          <w:sz w:val="28"/>
          <w:szCs w:val="28"/>
          <w:shd w:val="clear" w:fill="FFFFFF"/>
          <w:lang w:val="en-US" w:eastAsia="zh-CN"/>
          <w14:textFill>
            <w14:solidFill>
              <w14:schemeClr w14:val="tx1"/>
            </w14:solidFill>
          </w14:textFill>
        </w:rPr>
        <w:t>的扫描件</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通过电子邮件的形式发送至邮箱</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18950787399@qq.com</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3"/>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3、投标人的报价应包含单价和总价。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4、潜在供应商在报价单上必须填写完整且有效的报价单位联系人、电话和公司注册地详细地址，潜在供应商应对所递交的报价文件以及与报价有关的证明和资料的真实性负责，若</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因</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弄虚作假给询价人造成损失的，依法承担赔偿责任。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5、如发现恶意报价者，询价人可上报政府相关部门列入黑名单。</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6、询价单位不会公布任何报价内容和询价结果，报价人应无条件认可本次询价结果，询价单位不承担可能发生的一切法律责任、费用和后果。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7、报价人自行考虑是否参加本次报价。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left"/>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四、</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2023年湄洲岛城乡公厕采购项目</w:t>
      </w: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的内容及要求：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left"/>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具体详见附件2：项目的内容及要求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五、材料文件的澄清及修改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公告及文件如有澄清和修改，将在中国政府采购网（http://www.ccgp.gov.cn/）等网上发布本次报价项目的相关信息，请各报价单位及时关注，报价单位若自己没有在以上网站上查询相关信息而影响报价的，报价单位自行承担相关责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六、对本次询价提出询问，请按以下方式联系。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3"/>
        <w:jc w:val="both"/>
        <w:rPr>
          <w:rFonts w:hint="eastAsia" w:ascii="楷体" w:hAnsi="楷体" w:eastAsia="楷体" w:cs="楷体"/>
          <w:b w:val="0"/>
          <w:bCs w:val="0"/>
          <w:i w:val="0"/>
          <w:iCs w:val="0"/>
          <w:caps w:val="0"/>
          <w:color w:val="000000" w:themeColor="text1"/>
          <w:spacing w:val="0"/>
          <w:sz w:val="28"/>
          <w:szCs w:val="28"/>
          <w:lang w:eastAsia="zh-CN"/>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1、采购人：</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湄洲镇人民政府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lang w:eastAsia="zh-CN"/>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地址：</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莆田市秀屿区湄洲岛兴岛路365号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lang w:eastAsia="zh-CN"/>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联系人：</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黄先生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lang w:eastAsia="zh-CN"/>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联系电话：</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18205921214</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0"/>
        <w:jc w:val="both"/>
        <w:rPr>
          <w:rFonts w:hint="eastAsia" w:ascii="楷体" w:hAnsi="楷体" w:eastAsia="楷体" w:cs="楷体"/>
          <w:b w:val="0"/>
          <w:bCs w:val="0"/>
          <w:i w:val="0"/>
          <w:iCs w:val="0"/>
          <w:caps w:val="0"/>
          <w:color w:val="000000" w:themeColor="text1"/>
          <w:spacing w:val="0"/>
          <w:sz w:val="28"/>
          <w:szCs w:val="28"/>
          <w:lang w:eastAsia="zh-CN"/>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邮箱：</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18950787399@qq.com</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left="0" w:right="0" w:firstLine="643"/>
        <w:jc w:val="both"/>
        <w:rPr>
          <w:rFonts w:hint="eastAsia" w:ascii="楷体" w:hAnsi="楷体" w:eastAsia="楷体" w:cs="楷体"/>
          <w:b w:val="0"/>
          <w:bCs w:val="0"/>
          <w:i w:val="0"/>
          <w:iCs w:val="0"/>
          <w:caps w:val="0"/>
          <w:color w:val="000000" w:themeColor="text1"/>
          <w:spacing w:val="0"/>
          <w:sz w:val="28"/>
          <w:szCs w:val="28"/>
          <w:lang w:eastAsia="zh-CN"/>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2、代理机构：</w:t>
      </w:r>
      <w:r>
        <w:rPr>
          <w:rFonts w:hint="eastAsia" w:ascii="楷体" w:hAnsi="楷体" w:eastAsia="楷体" w:cs="楷体"/>
          <w:b w:val="0"/>
          <w:bCs w:val="0"/>
          <w:i w:val="0"/>
          <w:iCs w:val="0"/>
          <w:caps w:val="0"/>
          <w:color w:val="000000" w:themeColor="text1"/>
          <w:spacing w:val="0"/>
          <w:sz w:val="28"/>
          <w:szCs w:val="28"/>
          <w:shd w:val="clear" w:fill="FFFFFF"/>
          <w:lang w:eastAsia="zh-CN"/>
          <w14:textFill>
            <w14:solidFill>
              <w14:schemeClr w14:val="tx1"/>
            </w14:solidFill>
          </w14:textFill>
        </w:rPr>
        <w:t>莆田市湄洲岛湄女文化创意有限公司</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0" w:lineRule="atLeast"/>
        <w:ind w:left="0" w:leftChars="0" w:right="0" w:rightChars="0" w:firstLine="560" w:firstLineChars="200"/>
        <w:rPr>
          <w:rFonts w:hint="eastAsia" w:ascii="楷体" w:hAnsi="楷体" w:eastAsia="楷体" w:cs="楷体"/>
          <w:b w:val="0"/>
          <w:bCs w:val="0"/>
          <w:color w:val="000000" w:themeColor="text1"/>
          <w:sz w:val="28"/>
          <w:szCs w:val="28"/>
          <w:highlight w:val="none"/>
          <w:lang w:eastAsia="zh-CN"/>
          <w14:textFill>
            <w14:solidFill>
              <w14:schemeClr w14:val="tx1"/>
            </w14:solidFill>
          </w14:textFill>
        </w:rPr>
      </w:pPr>
      <w:r>
        <w:rPr>
          <w:rFonts w:hint="eastAsia" w:ascii="楷体" w:hAnsi="楷体" w:eastAsia="楷体" w:cs="楷体"/>
          <w:b w:val="0"/>
          <w:bCs w:val="0"/>
          <w:color w:val="000000" w:themeColor="text1"/>
          <w:spacing w:val="0"/>
          <w:sz w:val="28"/>
          <w:szCs w:val="28"/>
          <w:highlight w:val="none"/>
          <w14:textFill>
            <w14:solidFill>
              <w14:schemeClr w14:val="tx1"/>
            </w14:solidFill>
          </w14:textFill>
        </w:rPr>
        <w:t>地址：</w:t>
      </w:r>
      <w:r>
        <w:rPr>
          <w:rFonts w:hint="eastAsia" w:ascii="楷体" w:hAnsi="楷体" w:eastAsia="楷体" w:cs="楷体"/>
          <w:b w:val="0"/>
          <w:bCs w:val="0"/>
          <w:color w:val="000000" w:themeColor="text1"/>
          <w:spacing w:val="0"/>
          <w:sz w:val="28"/>
          <w:szCs w:val="28"/>
          <w:highlight w:val="none"/>
          <w:lang w:eastAsia="zh-CN"/>
          <w14:textFill>
            <w14:solidFill>
              <w14:schemeClr w14:val="tx1"/>
            </w14:solidFill>
          </w14:textFill>
        </w:rPr>
        <w:t>莆田市城厢区荔园东路199号喜盈门国际大厦2号楼1521室</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0" w:lineRule="atLeast"/>
        <w:ind w:left="0" w:leftChars="0" w:right="0" w:rightChars="0" w:firstLine="560" w:firstLineChars="200"/>
        <w:rPr>
          <w:rFonts w:hint="eastAsia" w:ascii="楷体" w:hAnsi="楷体" w:eastAsia="楷体" w:cs="楷体"/>
          <w:b w:val="0"/>
          <w:bCs w:val="0"/>
          <w:color w:val="000000" w:themeColor="text1"/>
          <w:spacing w:val="0"/>
          <w:sz w:val="28"/>
          <w:szCs w:val="28"/>
          <w:highlight w:val="none"/>
          <w:lang w:val="en-US" w:eastAsia="zh-CN"/>
          <w14:textFill>
            <w14:solidFill>
              <w14:schemeClr w14:val="tx1"/>
            </w14:solidFill>
          </w14:textFill>
        </w:rPr>
      </w:pPr>
      <w:r>
        <w:rPr>
          <w:rFonts w:hint="eastAsia" w:ascii="楷体" w:hAnsi="楷体" w:eastAsia="楷体" w:cs="楷体"/>
          <w:b w:val="0"/>
          <w:bCs w:val="0"/>
          <w:color w:val="000000" w:themeColor="text1"/>
          <w:spacing w:val="0"/>
          <w:sz w:val="28"/>
          <w:szCs w:val="28"/>
          <w:highlight w:val="none"/>
          <w:lang w:val="en-US" w:eastAsia="zh-CN"/>
          <w14:textFill>
            <w14:solidFill>
              <w14:schemeClr w14:val="tx1"/>
            </w14:solidFill>
          </w14:textFill>
        </w:rPr>
        <w:t>联系人：张先生</w:t>
      </w:r>
    </w:p>
    <w:p>
      <w:pPr>
        <w:keepNext w:val="0"/>
        <w:keepLines w:val="0"/>
        <w:pageBreakBefore w:val="0"/>
        <w:widowControl/>
        <w:shd w:val="clear" w:color="auto" w:fill="auto"/>
        <w:kinsoku/>
        <w:wordWrap/>
        <w:overflowPunct/>
        <w:topLinePunct w:val="0"/>
        <w:autoSpaceDE/>
        <w:autoSpaceDN/>
        <w:bidi w:val="0"/>
        <w:adjustRightInd/>
        <w:snapToGrid/>
        <w:spacing w:line="400" w:lineRule="exact"/>
        <w:ind w:left="0" w:firstLine="560" w:firstLineChars="200"/>
        <w:textAlignment w:val="auto"/>
        <w:rPr>
          <w:rFonts w:hint="eastAsia" w:ascii="楷体" w:hAnsi="楷体" w:eastAsia="楷体" w:cs="楷体"/>
          <w:b w:val="0"/>
          <w:bCs w:val="0"/>
          <w:color w:val="000000" w:themeColor="text1"/>
          <w:sz w:val="28"/>
          <w:szCs w:val="28"/>
          <w:u w:val="none"/>
          <w14:textFill>
            <w14:solidFill>
              <w14:schemeClr w14:val="tx1"/>
            </w14:solidFill>
          </w14:textFill>
        </w:rPr>
      </w:pPr>
      <w:r>
        <w:rPr>
          <w:rFonts w:hint="eastAsia" w:ascii="楷体" w:hAnsi="楷体" w:eastAsia="楷体" w:cs="楷体"/>
          <w:b w:val="0"/>
          <w:bCs w:val="0"/>
          <w:color w:val="000000" w:themeColor="text1"/>
          <w:spacing w:val="0"/>
          <w:sz w:val="28"/>
          <w:szCs w:val="28"/>
          <w:highlight w:val="none"/>
          <w14:textFill>
            <w14:solidFill>
              <w14:schemeClr w14:val="tx1"/>
            </w14:solidFill>
          </w14:textFill>
        </w:rPr>
        <w:t>联系方法：</w:t>
      </w:r>
      <w:r>
        <w:rPr>
          <w:rFonts w:hint="eastAsia" w:ascii="楷体" w:hAnsi="楷体" w:eastAsia="楷体" w:cs="楷体"/>
          <w:b w:val="0"/>
          <w:bCs w:val="0"/>
          <w:color w:val="000000" w:themeColor="text1"/>
          <w:sz w:val="28"/>
          <w:szCs w:val="28"/>
          <w:u w:val="none"/>
          <w:lang w:val="zh-CN"/>
          <w14:textFill>
            <w14:solidFill>
              <w14:schemeClr w14:val="tx1"/>
            </w14:solidFill>
          </w14:textFill>
        </w:rPr>
        <w:t>13959587971（微信：13959587971）</w:t>
      </w:r>
    </w:p>
    <w:p>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0" w:lineRule="atLeast"/>
        <w:ind w:left="0" w:leftChars="0" w:right="0" w:rightChars="0" w:firstLine="560" w:firstLineChars="200"/>
        <w:rPr>
          <w:rFonts w:hint="eastAsia" w:ascii="楷体" w:hAnsi="楷体" w:eastAsia="楷体" w:cs="楷体"/>
          <w:b w:val="0"/>
          <w:bCs w:val="0"/>
          <w:color w:val="000000" w:themeColor="text1"/>
          <w:spacing w:val="0"/>
          <w:sz w:val="28"/>
          <w:szCs w:val="28"/>
          <w:highlight w:val="none"/>
          <w:lang w:val="en-US" w:eastAsia="zh-CN"/>
          <w14:textFill>
            <w14:solidFill>
              <w14:schemeClr w14:val="tx1"/>
            </w14:solidFill>
          </w14:textFill>
        </w:rPr>
      </w:pPr>
      <w:r>
        <w:rPr>
          <w:rFonts w:hint="eastAsia" w:ascii="楷体" w:hAnsi="楷体" w:eastAsia="楷体" w:cs="楷体"/>
          <w:b w:val="0"/>
          <w:bCs w:val="0"/>
          <w:color w:val="000000" w:themeColor="text1"/>
          <w:spacing w:val="0"/>
          <w:sz w:val="28"/>
          <w:szCs w:val="28"/>
          <w:highlight w:val="none"/>
          <w:lang w:val="en-US" w:eastAsia="zh-CN"/>
          <w14:textFill>
            <w14:solidFill>
              <w14:schemeClr w14:val="tx1"/>
            </w14:solidFill>
          </w14:textFill>
        </w:rPr>
        <w:t>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bookmarkStart w:id="0" w:name="_GoBack"/>
      <w:bookmarkEnd w:id="0"/>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附件1：报价函格式</w:t>
      </w:r>
    </w:p>
    <w:p>
      <w:pPr>
        <w:pStyle w:val="4"/>
        <w:keepNext w:val="0"/>
        <w:keepLines w:val="0"/>
        <w:pageBreakBefore w:val="0"/>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sz w:val="28"/>
          <w:szCs w:val="28"/>
          <w14:textFill>
            <w14:solidFill>
              <w14:schemeClr w14:val="tx1"/>
            </w14:solidFill>
          </w14:textFill>
        </w:rPr>
        <w:t>报价函</w:t>
      </w:r>
    </w:p>
    <w:p>
      <w:pPr>
        <w:keepNext w:val="0"/>
        <w:keepLines w:val="0"/>
        <w:pageBreakBefore w:val="0"/>
        <w:tabs>
          <w:tab w:val="left" w:pos="6105"/>
        </w:tabs>
        <w:kinsoku/>
        <w:wordWrap/>
        <w:overflowPunct/>
        <w:topLinePunct w:val="0"/>
        <w:bidi w:val="0"/>
        <w:spacing w:line="0" w:lineRule="atLeast"/>
        <w:textAlignment w:val="auto"/>
        <w:rPr>
          <w:rFonts w:hint="eastAsia" w:ascii="楷体" w:hAnsi="楷体" w:eastAsia="楷体" w:cs="楷体"/>
          <w:b w:val="0"/>
          <w:bCs w:val="0"/>
          <w:color w:val="000000" w:themeColor="text1"/>
          <w:sz w:val="28"/>
          <w:szCs w:val="28"/>
          <w:u w:val="single"/>
          <w14:textFill>
            <w14:solidFill>
              <w14:schemeClr w14:val="tx1"/>
            </w14:solidFill>
          </w14:textFill>
        </w:rPr>
      </w:pPr>
      <w:r>
        <w:rPr>
          <w:rFonts w:hint="eastAsia" w:ascii="楷体" w:hAnsi="楷体" w:eastAsia="楷体" w:cs="楷体"/>
          <w:b w:val="0"/>
          <w:bCs w:val="0"/>
          <w:color w:val="000000" w:themeColor="text1"/>
          <w:sz w:val="28"/>
          <w:szCs w:val="28"/>
          <w:u w:val="single"/>
          <w14:textFill>
            <w14:solidFill>
              <w14:schemeClr w14:val="tx1"/>
            </w14:solidFill>
          </w14:textFill>
        </w:rPr>
        <w:t>致：</w:t>
      </w:r>
      <w:r>
        <w:rPr>
          <w:rFonts w:hint="eastAsia" w:ascii="楷体" w:hAnsi="楷体" w:eastAsia="楷体" w:cs="楷体"/>
          <w:b w:val="0"/>
          <w:bCs w:val="0"/>
          <w:color w:val="000000" w:themeColor="text1"/>
          <w:sz w:val="28"/>
          <w:szCs w:val="28"/>
          <w:u w:val="single"/>
          <w:lang w:eastAsia="zh-CN"/>
          <w14:textFill>
            <w14:solidFill>
              <w14:schemeClr w14:val="tx1"/>
            </w14:solidFill>
          </w14:textFill>
        </w:rPr>
        <w:t>湄洲镇人民政府（</w:t>
      </w:r>
      <w:r>
        <w:rPr>
          <w:rFonts w:hint="eastAsia" w:ascii="楷体" w:hAnsi="楷体" w:eastAsia="楷体" w:cs="楷体"/>
          <w:b w:val="0"/>
          <w:bCs w:val="0"/>
          <w:color w:val="000000" w:themeColor="text1"/>
          <w:sz w:val="28"/>
          <w:szCs w:val="28"/>
          <w:u w:val="single"/>
          <w14:textFill>
            <w14:solidFill>
              <w14:schemeClr w14:val="tx1"/>
            </w14:solidFill>
          </w14:textFill>
        </w:rPr>
        <w:t>以下简称招标人)：</w:t>
      </w:r>
    </w:p>
    <w:p>
      <w:pPr>
        <w:keepNext w:val="0"/>
        <w:keepLines w:val="0"/>
        <w:pageBreakBefore w:val="0"/>
        <w:kinsoku/>
        <w:wordWrap/>
        <w:overflowPunct/>
        <w:topLinePunct w:val="0"/>
        <w:bidi w:val="0"/>
        <w:spacing w:line="0" w:lineRule="atLeast"/>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sz w:val="28"/>
          <w:szCs w:val="28"/>
          <w14:textFill>
            <w14:solidFill>
              <w14:schemeClr w14:val="tx1"/>
            </w14:solidFill>
          </w14:textFill>
        </w:rPr>
        <w:t xml:space="preserve">    </w:t>
      </w:r>
      <w:r>
        <w:rPr>
          <w:rFonts w:hint="eastAsia" w:ascii="楷体" w:hAnsi="楷体" w:eastAsia="楷体" w:cs="楷体"/>
          <w:b w:val="0"/>
          <w:bCs w:val="0"/>
          <w:color w:val="000000" w:themeColor="text1"/>
          <w:sz w:val="28"/>
          <w:szCs w:val="28"/>
          <w:u w:val="single"/>
          <w14:textFill>
            <w14:solidFill>
              <w14:schemeClr w14:val="tx1"/>
            </w14:solidFill>
          </w14:textFill>
        </w:rPr>
        <w:t xml:space="preserve"> </w:t>
      </w:r>
      <w:r>
        <w:rPr>
          <w:rFonts w:hint="eastAsia" w:ascii="楷体" w:hAnsi="楷体" w:eastAsia="楷体" w:cs="楷体"/>
          <w:b w:val="0"/>
          <w:bCs w:val="0"/>
          <w:color w:val="000000" w:themeColor="text1"/>
          <w:sz w:val="28"/>
          <w:szCs w:val="28"/>
          <w:u w:val="single"/>
          <w:lang w:eastAsia="zh-CN"/>
          <w14:textFill>
            <w14:solidFill>
              <w14:schemeClr w14:val="tx1"/>
            </w14:solidFill>
          </w14:textFill>
        </w:rPr>
        <w:t>（</w:t>
      </w:r>
      <w:r>
        <w:rPr>
          <w:rFonts w:hint="eastAsia" w:ascii="楷体" w:hAnsi="楷体" w:eastAsia="楷体" w:cs="楷体"/>
          <w:b w:val="0"/>
          <w:bCs w:val="0"/>
          <w:color w:val="000000" w:themeColor="text1"/>
          <w:sz w:val="28"/>
          <w:szCs w:val="28"/>
          <w:u w:val="single"/>
          <w:lang w:val="en-US" w:eastAsia="zh-CN"/>
          <w14:textFill>
            <w14:solidFill>
              <w14:schemeClr w14:val="tx1"/>
            </w14:solidFill>
          </w14:textFill>
        </w:rPr>
        <w:t>报价单位</w:t>
      </w:r>
      <w:r>
        <w:rPr>
          <w:rFonts w:hint="eastAsia" w:ascii="楷体" w:hAnsi="楷体" w:eastAsia="楷体" w:cs="楷体"/>
          <w:b w:val="0"/>
          <w:bCs w:val="0"/>
          <w:color w:val="000000" w:themeColor="text1"/>
          <w:sz w:val="28"/>
          <w:szCs w:val="28"/>
          <w:u w:val="single"/>
          <w14:textFill>
            <w14:solidFill>
              <w14:schemeClr w14:val="tx1"/>
            </w14:solidFill>
          </w14:textFill>
        </w:rPr>
        <w:t xml:space="preserve">) </w:t>
      </w:r>
      <w:r>
        <w:rPr>
          <w:rFonts w:hint="eastAsia" w:ascii="楷体" w:hAnsi="楷体" w:eastAsia="楷体" w:cs="楷体"/>
          <w:b w:val="0"/>
          <w:bCs w:val="0"/>
          <w:color w:val="000000" w:themeColor="text1"/>
          <w:sz w:val="28"/>
          <w:szCs w:val="28"/>
          <w14:textFill>
            <w14:solidFill>
              <w14:schemeClr w14:val="tx1"/>
            </w14:solidFill>
          </w14:textFill>
        </w:rPr>
        <w:t>经过认真审阅本次询价的内容及要求后，现报价如下：</w:t>
      </w:r>
    </w:p>
    <w:p>
      <w:pPr>
        <w:keepNext w:val="0"/>
        <w:keepLines w:val="0"/>
        <w:pageBreakBefore w:val="0"/>
        <w:kinsoku/>
        <w:wordWrap/>
        <w:overflowPunct/>
        <w:topLinePunct w:val="0"/>
        <w:bidi w:val="0"/>
        <w:spacing w:line="0" w:lineRule="atLeast"/>
        <w:jc w:val="right"/>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kern w:val="2"/>
          <w:sz w:val="28"/>
          <w:szCs w:val="28"/>
          <w14:textFill>
            <w14:solidFill>
              <w14:schemeClr w14:val="tx1"/>
            </w14:solidFill>
          </w14:textFill>
        </w:rPr>
        <w:t>单位</w:t>
      </w:r>
      <w:r>
        <w:rPr>
          <w:rFonts w:hint="eastAsia" w:ascii="楷体" w:hAnsi="楷体" w:eastAsia="楷体" w:cs="楷体"/>
          <w:b w:val="0"/>
          <w:bCs w:val="0"/>
          <w:color w:val="000000" w:themeColor="text1"/>
          <w:kern w:val="2"/>
          <w:sz w:val="28"/>
          <w:szCs w:val="28"/>
          <w:lang w:eastAsia="zh-CN"/>
          <w14:textFill>
            <w14:solidFill>
              <w14:schemeClr w14:val="tx1"/>
            </w14:solidFill>
          </w14:textFill>
        </w:rPr>
        <w:t>：</w:t>
      </w:r>
      <w:r>
        <w:rPr>
          <w:rFonts w:hint="eastAsia" w:ascii="楷体" w:hAnsi="楷体" w:eastAsia="楷体" w:cs="楷体"/>
          <w:b w:val="0"/>
          <w:bCs w:val="0"/>
          <w:color w:val="000000" w:themeColor="text1"/>
          <w:kern w:val="2"/>
          <w:sz w:val="28"/>
          <w:szCs w:val="28"/>
          <w14:textFill>
            <w14:solidFill>
              <w14:schemeClr w14:val="tx1"/>
            </w14:solidFill>
          </w14:textFill>
        </w:rPr>
        <w:t xml:space="preserve"> 元（人民币）</w:t>
      </w:r>
    </w:p>
    <w:tbl>
      <w:tblPr>
        <w:tblStyle w:val="8"/>
        <w:tblW w:w="8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
        <w:gridCol w:w="1836"/>
        <w:gridCol w:w="3674"/>
        <w:gridCol w:w="1217"/>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vAlign w:val="center"/>
          </w:tcPr>
          <w:p>
            <w:pPr>
              <w:keepNext w:val="0"/>
              <w:keepLines w:val="0"/>
              <w:pageBreakBefore w:val="0"/>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sz w:val="28"/>
                <w:szCs w:val="28"/>
                <w14:textFill>
                  <w14:solidFill>
                    <w14:schemeClr w14:val="tx1"/>
                  </w14:solidFill>
                </w14:textFill>
              </w:rPr>
              <w:t>合同包</w:t>
            </w:r>
          </w:p>
        </w:tc>
        <w:tc>
          <w:tcPr>
            <w:tcW w:w="1836" w:type="dxa"/>
            <w:vAlign w:val="center"/>
          </w:tcPr>
          <w:p>
            <w:pPr>
              <w:keepNext w:val="0"/>
              <w:keepLines w:val="0"/>
              <w:pageBreakBefore w:val="0"/>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sz w:val="28"/>
                <w:szCs w:val="28"/>
                <w14:textFill>
                  <w14:solidFill>
                    <w14:schemeClr w14:val="tx1"/>
                  </w14:solidFill>
                </w14:textFill>
              </w:rPr>
              <w:t>名称</w:t>
            </w:r>
          </w:p>
        </w:tc>
        <w:tc>
          <w:tcPr>
            <w:tcW w:w="3674" w:type="dxa"/>
            <w:vAlign w:val="center"/>
          </w:tcPr>
          <w:p>
            <w:pPr>
              <w:pStyle w:val="4"/>
              <w:keepNext w:val="0"/>
              <w:keepLines w:val="0"/>
              <w:pageBreakBefore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报价</w:t>
            </w:r>
          </w:p>
        </w:tc>
        <w:tc>
          <w:tcPr>
            <w:tcW w:w="1217" w:type="dxa"/>
            <w:vAlign w:val="center"/>
          </w:tcPr>
          <w:p>
            <w:pPr>
              <w:keepNext w:val="0"/>
              <w:keepLines w:val="0"/>
              <w:pageBreakBefore w:val="0"/>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kern w:val="0"/>
                <w:sz w:val="28"/>
                <w:szCs w:val="28"/>
                <w14:textFill>
                  <w14:solidFill>
                    <w14:schemeClr w14:val="tx1"/>
                  </w14:solidFill>
                </w14:textFill>
              </w:rPr>
              <w:t>技术要求</w:t>
            </w:r>
          </w:p>
        </w:tc>
        <w:tc>
          <w:tcPr>
            <w:tcW w:w="1243" w:type="dxa"/>
            <w:vAlign w:val="center"/>
          </w:tcPr>
          <w:p>
            <w:pPr>
              <w:keepNext w:val="0"/>
              <w:keepLines w:val="0"/>
              <w:pageBreakBefore w:val="0"/>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kern w:val="0"/>
                <w:sz w:val="28"/>
                <w:szCs w:val="28"/>
                <w14:textFill>
                  <w14:solidFill>
                    <w14:schemeClr w14:val="tx1"/>
                  </w14:solidFill>
                </w14:textFill>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1" w:type="dxa"/>
            <w:vAlign w:val="center"/>
          </w:tcPr>
          <w:p>
            <w:pPr>
              <w:keepNext w:val="0"/>
              <w:keepLines w:val="0"/>
              <w:pageBreakBefore w:val="0"/>
              <w:widowControl/>
              <w:tabs>
                <w:tab w:val="left" w:pos="900"/>
                <w:tab w:val="left" w:pos="1100"/>
              </w:tabs>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sz w:val="28"/>
                <w:szCs w:val="28"/>
                <w14:textFill>
                  <w14:solidFill>
                    <w14:schemeClr w14:val="tx1"/>
                  </w14:solidFill>
                </w14:textFill>
              </w:rPr>
              <w:t>1</w:t>
            </w:r>
          </w:p>
        </w:tc>
        <w:tc>
          <w:tcPr>
            <w:tcW w:w="1836" w:type="dxa"/>
            <w:vAlign w:val="center"/>
          </w:tcPr>
          <w:p>
            <w:pPr>
              <w:keepNext w:val="0"/>
              <w:keepLines w:val="0"/>
              <w:pageBreakBefore w:val="0"/>
              <w:kinsoku/>
              <w:wordWrap/>
              <w:overflowPunct/>
              <w:topLinePunct w:val="0"/>
              <w:autoSpaceDE/>
              <w:autoSpaceDN/>
              <w:bidi w:val="0"/>
              <w:adjustRightInd/>
              <w:snapToGrid/>
              <w:spacing w:line="0" w:lineRule="atLeast"/>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sz w:val="28"/>
                <w:szCs w:val="28"/>
                <w14:textFill>
                  <w14:solidFill>
                    <w14:schemeClr w14:val="tx1"/>
                  </w14:solidFill>
                </w14:textFill>
              </w:rPr>
              <w:t xml:space="preserve">  </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2023年湄洲岛城乡公厕采购项目</w:t>
            </w:r>
          </w:p>
          <w:p>
            <w:pPr>
              <w:keepNext w:val="0"/>
              <w:keepLines w:val="0"/>
              <w:pageBreakBefore w:val="0"/>
              <w:widowControl/>
              <w:tabs>
                <w:tab w:val="left" w:pos="900"/>
                <w:tab w:val="left" w:pos="1100"/>
              </w:tabs>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p>
        </w:tc>
        <w:tc>
          <w:tcPr>
            <w:tcW w:w="3674" w:type="dxa"/>
            <w:vAlign w:val="center"/>
          </w:tcPr>
          <w:p>
            <w:pPr>
              <w:keepNext w:val="0"/>
              <w:keepLines w:val="0"/>
              <w:pageBreakBefore w:val="0"/>
              <w:kinsoku/>
              <w:wordWrap/>
              <w:overflowPunct/>
              <w:topLinePunct w:val="0"/>
              <w:autoSpaceDE/>
              <w:autoSpaceDN/>
              <w:bidi w:val="0"/>
              <w:adjustRightInd/>
              <w:spacing w:beforeAutospacing="0" w:afterAutospacing="0" w:line="0" w:lineRule="atLeast"/>
              <w:ind w:left="0" w:leftChars="0" w:right="0" w:rightChars="0"/>
              <w:jc w:val="center"/>
              <w:rPr>
                <w:rFonts w:hint="eastAsia" w:ascii="楷体" w:hAnsi="楷体" w:eastAsia="楷体" w:cs="楷体"/>
                <w:b w:val="0"/>
                <w:bCs w:val="0"/>
                <w:color w:val="000000" w:themeColor="text1"/>
                <w:sz w:val="28"/>
                <w:szCs w:val="28"/>
                <w14:textFill>
                  <w14:solidFill>
                    <w14:schemeClr w14:val="tx1"/>
                  </w14:solidFill>
                </w14:textFill>
              </w:rPr>
            </w:pPr>
          </w:p>
        </w:tc>
        <w:tc>
          <w:tcPr>
            <w:tcW w:w="1217" w:type="dxa"/>
            <w:vAlign w:val="center"/>
          </w:tcPr>
          <w:p>
            <w:pPr>
              <w:keepNext w:val="0"/>
              <w:keepLines w:val="0"/>
              <w:pageBreakBefore w:val="0"/>
              <w:widowControl/>
              <w:tabs>
                <w:tab w:val="left" w:pos="900"/>
                <w:tab w:val="left" w:pos="1100"/>
              </w:tabs>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lang w:eastAsia="zh-CN"/>
                <w14:textFill>
                  <w14:solidFill>
                    <w14:schemeClr w14:val="tx1"/>
                  </w14:solidFill>
                </w14:textFill>
              </w:rPr>
            </w:pPr>
            <w:r>
              <w:rPr>
                <w:rFonts w:hint="eastAsia" w:ascii="楷体" w:hAnsi="楷体" w:eastAsia="楷体" w:cs="楷体"/>
                <w:b w:val="0"/>
                <w:bCs w:val="0"/>
                <w:color w:val="000000" w:themeColor="text1"/>
                <w:kern w:val="0"/>
                <w:sz w:val="28"/>
                <w:szCs w:val="28"/>
                <w14:textFill>
                  <w14:solidFill>
                    <w14:schemeClr w14:val="tx1"/>
                  </w14:solidFill>
                </w14:textFill>
              </w:rPr>
              <w:t>详见附件</w:t>
            </w:r>
          </w:p>
        </w:tc>
        <w:tc>
          <w:tcPr>
            <w:tcW w:w="1243" w:type="dxa"/>
            <w:vAlign w:val="center"/>
          </w:tcPr>
          <w:p>
            <w:pPr>
              <w:keepNext w:val="0"/>
              <w:keepLines w:val="0"/>
              <w:pageBreakBefore w:val="0"/>
              <w:widowControl/>
              <w:tabs>
                <w:tab w:val="left" w:pos="900"/>
                <w:tab w:val="left" w:pos="1100"/>
              </w:tabs>
              <w:kinsoku/>
              <w:wordWrap/>
              <w:overflowPunct/>
              <w:topLinePunct w:val="0"/>
              <w:bidi w:val="0"/>
              <w:spacing w:line="0" w:lineRule="atLeast"/>
              <w:jc w:val="center"/>
              <w:textAlignment w:val="auto"/>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color w:val="000000" w:themeColor="text1"/>
                <w:sz w:val="28"/>
                <w:szCs w:val="28"/>
                <w14:textFill>
                  <w14:solidFill>
                    <w14:schemeClr w14:val="tx1"/>
                  </w14:solidFill>
                </w14:textFill>
              </w:rPr>
              <w:t>招标人指定地点（以合同签订的具体地址为准）</w:t>
            </w:r>
          </w:p>
        </w:tc>
      </w:tr>
    </w:tbl>
    <w:p>
      <w:pPr>
        <w:keepNext w:val="0"/>
        <w:keepLines w:val="0"/>
        <w:pageBreakBefore w:val="0"/>
        <w:widowControl/>
        <w:tabs>
          <w:tab w:val="left" w:pos="900"/>
          <w:tab w:val="left" w:pos="1100"/>
        </w:tabs>
        <w:kinsoku/>
        <w:wordWrap/>
        <w:overflowPunct/>
        <w:topLinePunct w:val="0"/>
        <w:bidi w:val="0"/>
        <w:spacing w:line="0" w:lineRule="atLeast"/>
        <w:jc w:val="left"/>
        <w:textAlignment w:val="auto"/>
        <w:rPr>
          <w:rFonts w:hint="eastAsia" w:ascii="楷体" w:hAnsi="楷体" w:eastAsia="楷体" w:cs="楷体"/>
          <w:b w:val="0"/>
          <w:bCs w:val="0"/>
          <w:color w:val="000000" w:themeColor="text1"/>
          <w:kern w:val="0"/>
          <w:sz w:val="28"/>
          <w:szCs w:val="28"/>
          <w:lang w:val="en-US" w:eastAsia="zh-CN"/>
          <w14:textFill>
            <w14:solidFill>
              <w14:schemeClr w14:val="tx1"/>
            </w14:solidFill>
          </w14:textFill>
        </w:rPr>
      </w:pPr>
    </w:p>
    <w:p>
      <w:pPr>
        <w:keepNext w:val="0"/>
        <w:keepLines w:val="0"/>
        <w:pageBreakBefore w:val="0"/>
        <w:widowControl/>
        <w:tabs>
          <w:tab w:val="left" w:pos="900"/>
          <w:tab w:val="left" w:pos="1100"/>
        </w:tabs>
        <w:kinsoku/>
        <w:wordWrap/>
        <w:overflowPunct/>
        <w:topLinePunct w:val="0"/>
        <w:bidi w:val="0"/>
        <w:spacing w:line="0" w:lineRule="atLeast"/>
        <w:jc w:val="left"/>
        <w:textAlignment w:val="auto"/>
        <w:rPr>
          <w:rFonts w:hint="eastAsia" w:ascii="楷体" w:hAnsi="楷体" w:eastAsia="楷体" w:cs="楷体"/>
          <w:b w:val="0"/>
          <w:bCs w:val="0"/>
          <w:color w:val="000000" w:themeColor="text1"/>
          <w:kern w:val="0"/>
          <w:sz w:val="28"/>
          <w:szCs w:val="28"/>
          <w:lang w:val="en-US" w:eastAsia="zh-CN"/>
          <w14:textFill>
            <w14:solidFill>
              <w14:schemeClr w14:val="tx1"/>
            </w14:solidFill>
          </w14:textFill>
        </w:rPr>
      </w:pPr>
    </w:p>
    <w:p>
      <w:pPr>
        <w:keepNext w:val="0"/>
        <w:keepLines w:val="0"/>
        <w:pageBreakBefore w:val="0"/>
        <w:widowControl/>
        <w:tabs>
          <w:tab w:val="left" w:pos="900"/>
          <w:tab w:val="left" w:pos="1100"/>
        </w:tabs>
        <w:kinsoku/>
        <w:wordWrap/>
        <w:overflowPunct/>
        <w:topLinePunct w:val="0"/>
        <w:bidi w:val="0"/>
        <w:spacing w:line="0" w:lineRule="atLeast"/>
        <w:jc w:val="left"/>
        <w:textAlignment w:val="auto"/>
        <w:rPr>
          <w:rFonts w:hint="eastAsia" w:ascii="楷体" w:hAnsi="楷体" w:eastAsia="楷体" w:cs="楷体"/>
          <w:b w:val="0"/>
          <w:bCs w:val="0"/>
          <w:color w:val="000000" w:themeColor="text1"/>
          <w:kern w:val="0"/>
          <w:sz w:val="28"/>
          <w:szCs w:val="28"/>
          <w:lang w:eastAsia="zh-CN"/>
          <w14:textFill>
            <w14:solidFill>
              <w14:schemeClr w14:val="tx1"/>
            </w14:solidFill>
          </w14:textFill>
        </w:rPr>
      </w:pPr>
      <w:r>
        <w:rPr>
          <w:rFonts w:hint="eastAsia" w:ascii="楷体" w:hAnsi="楷体" w:eastAsia="楷体" w:cs="楷体"/>
          <w:b w:val="0"/>
          <w:bCs w:val="0"/>
          <w:color w:val="000000" w:themeColor="text1"/>
          <w:kern w:val="0"/>
          <w:sz w:val="28"/>
          <w:szCs w:val="28"/>
          <w:lang w:val="en-US" w:eastAsia="zh-CN"/>
          <w14:textFill>
            <w14:solidFill>
              <w14:schemeClr w14:val="tx1"/>
            </w14:solidFill>
          </w14:textFill>
        </w:rPr>
        <w:t xml:space="preserve">报价总计（必须）： </w:t>
      </w:r>
    </w:p>
    <w:p>
      <w:pPr>
        <w:keepNext w:val="0"/>
        <w:keepLines w:val="0"/>
        <w:pageBreakBefore w:val="0"/>
        <w:widowControl/>
        <w:tabs>
          <w:tab w:val="left" w:pos="900"/>
          <w:tab w:val="left" w:pos="1100"/>
        </w:tabs>
        <w:kinsoku/>
        <w:wordWrap/>
        <w:overflowPunct/>
        <w:topLinePunct w:val="0"/>
        <w:bidi w:val="0"/>
        <w:spacing w:line="0" w:lineRule="atLeast"/>
        <w:jc w:val="left"/>
        <w:textAlignment w:val="auto"/>
        <w:rPr>
          <w:rFonts w:hint="eastAsia" w:ascii="楷体" w:hAnsi="楷体" w:eastAsia="楷体" w:cs="楷体"/>
          <w:b w:val="0"/>
          <w:bCs w:val="0"/>
          <w:color w:val="000000" w:themeColor="text1"/>
          <w:kern w:val="0"/>
          <w:sz w:val="28"/>
          <w:szCs w:val="28"/>
          <w:lang w:eastAsia="zh-CN"/>
          <w14:textFill>
            <w14:solidFill>
              <w14:schemeClr w14:val="tx1"/>
            </w14:solidFill>
          </w14:textFill>
        </w:rPr>
      </w:pPr>
      <w:r>
        <w:rPr>
          <w:rFonts w:hint="eastAsia" w:ascii="楷体" w:hAnsi="楷体" w:eastAsia="楷体" w:cs="楷体"/>
          <w:b w:val="0"/>
          <w:bCs w:val="0"/>
          <w:color w:val="000000" w:themeColor="text1"/>
          <w:kern w:val="0"/>
          <w:sz w:val="28"/>
          <w:szCs w:val="28"/>
          <w:lang w:val="en-US" w:eastAsia="zh-CN"/>
          <w14:textFill>
            <w14:solidFill>
              <w14:schemeClr w14:val="tx1"/>
            </w14:solidFill>
          </w14:textFill>
        </w:rPr>
        <w:t xml:space="preserve">报价单位（盖章）：  </w:t>
      </w:r>
    </w:p>
    <w:p>
      <w:pPr>
        <w:keepNext w:val="0"/>
        <w:keepLines w:val="0"/>
        <w:pageBreakBefore w:val="0"/>
        <w:widowControl/>
        <w:tabs>
          <w:tab w:val="left" w:pos="900"/>
          <w:tab w:val="left" w:pos="1100"/>
        </w:tabs>
        <w:kinsoku/>
        <w:wordWrap/>
        <w:overflowPunct/>
        <w:topLinePunct w:val="0"/>
        <w:bidi w:val="0"/>
        <w:spacing w:line="0" w:lineRule="atLeast"/>
        <w:jc w:val="left"/>
        <w:textAlignment w:val="auto"/>
        <w:rPr>
          <w:rFonts w:hint="eastAsia" w:ascii="楷体" w:hAnsi="楷体" w:eastAsia="楷体" w:cs="楷体"/>
          <w:b w:val="0"/>
          <w:bCs w:val="0"/>
          <w:color w:val="000000" w:themeColor="text1"/>
          <w:kern w:val="0"/>
          <w:sz w:val="28"/>
          <w:szCs w:val="28"/>
          <w:lang w:eastAsia="zh-CN"/>
          <w14:textFill>
            <w14:solidFill>
              <w14:schemeClr w14:val="tx1"/>
            </w14:solidFill>
          </w14:textFill>
        </w:rPr>
      </w:pPr>
      <w:r>
        <w:rPr>
          <w:rFonts w:hint="eastAsia" w:ascii="楷体" w:hAnsi="楷体" w:eastAsia="楷体" w:cs="楷体"/>
          <w:b w:val="0"/>
          <w:bCs w:val="0"/>
          <w:color w:val="000000" w:themeColor="text1"/>
          <w:kern w:val="0"/>
          <w:sz w:val="28"/>
          <w:szCs w:val="28"/>
          <w:lang w:val="en-US" w:eastAsia="zh-CN"/>
          <w14:textFill>
            <w14:solidFill>
              <w14:schemeClr w14:val="tx1"/>
            </w14:solidFill>
          </w14:textFill>
        </w:rPr>
        <w:t>详细地址（必填）：</w:t>
      </w:r>
    </w:p>
    <w:p>
      <w:pPr>
        <w:keepNext w:val="0"/>
        <w:keepLines w:val="0"/>
        <w:pageBreakBefore w:val="0"/>
        <w:widowControl/>
        <w:tabs>
          <w:tab w:val="left" w:pos="900"/>
          <w:tab w:val="left" w:pos="1100"/>
        </w:tabs>
        <w:kinsoku/>
        <w:wordWrap/>
        <w:overflowPunct/>
        <w:topLinePunct w:val="0"/>
        <w:bidi w:val="0"/>
        <w:spacing w:line="0" w:lineRule="atLeast"/>
        <w:jc w:val="left"/>
        <w:textAlignment w:val="auto"/>
        <w:rPr>
          <w:rFonts w:hint="eastAsia" w:ascii="楷体" w:hAnsi="楷体" w:eastAsia="楷体" w:cs="楷体"/>
          <w:b w:val="0"/>
          <w:bCs w:val="0"/>
          <w:color w:val="000000" w:themeColor="text1"/>
          <w:kern w:val="0"/>
          <w:sz w:val="28"/>
          <w:szCs w:val="28"/>
          <w:lang w:eastAsia="zh-CN"/>
          <w14:textFill>
            <w14:solidFill>
              <w14:schemeClr w14:val="tx1"/>
            </w14:solidFill>
          </w14:textFill>
        </w:rPr>
      </w:pPr>
      <w:r>
        <w:rPr>
          <w:rFonts w:hint="eastAsia" w:ascii="楷体" w:hAnsi="楷体" w:eastAsia="楷体" w:cs="楷体"/>
          <w:b w:val="0"/>
          <w:bCs w:val="0"/>
          <w:color w:val="000000" w:themeColor="text1"/>
          <w:kern w:val="0"/>
          <w:sz w:val="28"/>
          <w:szCs w:val="28"/>
          <w:lang w:val="en-US" w:eastAsia="zh-CN"/>
          <w14:textFill>
            <w14:solidFill>
              <w14:schemeClr w14:val="tx1"/>
            </w14:solidFill>
          </w14:textFill>
        </w:rPr>
        <w:t xml:space="preserve">联系人（必填）： </w:t>
      </w:r>
    </w:p>
    <w:p>
      <w:pPr>
        <w:keepNext w:val="0"/>
        <w:keepLines w:val="0"/>
        <w:pageBreakBefore w:val="0"/>
        <w:widowControl/>
        <w:tabs>
          <w:tab w:val="left" w:pos="900"/>
          <w:tab w:val="left" w:pos="1100"/>
        </w:tabs>
        <w:kinsoku/>
        <w:wordWrap/>
        <w:overflowPunct/>
        <w:topLinePunct w:val="0"/>
        <w:bidi w:val="0"/>
        <w:spacing w:line="0" w:lineRule="atLeast"/>
        <w:jc w:val="left"/>
        <w:textAlignment w:val="auto"/>
        <w:rPr>
          <w:rFonts w:hint="eastAsia" w:ascii="楷体" w:hAnsi="楷体" w:eastAsia="楷体" w:cs="楷体"/>
          <w:b w:val="0"/>
          <w:bCs w:val="0"/>
          <w:color w:val="000000" w:themeColor="text1"/>
          <w:kern w:val="0"/>
          <w:sz w:val="28"/>
          <w:szCs w:val="28"/>
          <w:lang w:eastAsia="zh-CN"/>
          <w14:textFill>
            <w14:solidFill>
              <w14:schemeClr w14:val="tx1"/>
            </w14:solidFill>
          </w14:textFill>
        </w:rPr>
      </w:pPr>
      <w:r>
        <w:rPr>
          <w:rFonts w:hint="eastAsia" w:ascii="楷体" w:hAnsi="楷体" w:eastAsia="楷体" w:cs="楷体"/>
          <w:b w:val="0"/>
          <w:bCs w:val="0"/>
          <w:color w:val="000000" w:themeColor="text1"/>
          <w:kern w:val="0"/>
          <w:sz w:val="28"/>
          <w:szCs w:val="28"/>
          <w:lang w:val="en-US" w:eastAsia="zh-CN"/>
          <w14:textFill>
            <w14:solidFill>
              <w14:schemeClr w14:val="tx1"/>
            </w14:solidFill>
          </w14:textFill>
        </w:rPr>
        <w:t xml:space="preserve">电话号码（必填）： </w:t>
      </w:r>
    </w:p>
    <w:p>
      <w:pPr>
        <w:keepNext w:val="0"/>
        <w:keepLines w:val="0"/>
        <w:pageBreakBefore w:val="0"/>
        <w:widowControl/>
        <w:tabs>
          <w:tab w:val="left" w:pos="900"/>
          <w:tab w:val="left" w:pos="1100"/>
        </w:tabs>
        <w:kinsoku/>
        <w:wordWrap/>
        <w:overflowPunct/>
        <w:topLinePunct w:val="0"/>
        <w:bidi w:val="0"/>
        <w:spacing w:line="0" w:lineRule="atLeast"/>
        <w:jc w:val="left"/>
        <w:textAlignment w:val="auto"/>
        <w:rPr>
          <w:rFonts w:hint="eastAsia" w:ascii="楷体" w:hAnsi="楷体" w:eastAsia="楷体" w:cs="楷体"/>
          <w:b w:val="0"/>
          <w:bCs w:val="0"/>
          <w:color w:val="000000" w:themeColor="text1"/>
          <w:kern w:val="0"/>
          <w:sz w:val="28"/>
          <w:szCs w:val="28"/>
          <w:lang w:eastAsia="zh-CN"/>
          <w14:textFill>
            <w14:solidFill>
              <w14:schemeClr w14:val="tx1"/>
            </w14:solidFill>
          </w14:textFill>
        </w:rPr>
      </w:pPr>
      <w:r>
        <w:rPr>
          <w:rFonts w:hint="eastAsia" w:ascii="楷体" w:hAnsi="楷体" w:eastAsia="楷体" w:cs="楷体"/>
          <w:b w:val="0"/>
          <w:bCs w:val="0"/>
          <w:color w:val="000000" w:themeColor="text1"/>
          <w:kern w:val="0"/>
          <w:sz w:val="28"/>
          <w:szCs w:val="28"/>
          <w:lang w:val="en-US" w:eastAsia="zh-CN"/>
          <w14:textFill>
            <w14:solidFill>
              <w14:schemeClr w14:val="tx1"/>
            </w14:solidFill>
          </w14:textFill>
        </w:rPr>
        <w:t xml:space="preserve">日     期（必填）：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0" w:lineRule="atLeast"/>
        <w:ind w:right="0" w:firstLine="560" w:firstLineChars="200"/>
        <w:jc w:val="lef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附件2：项目的内容及要求</w:t>
      </w:r>
    </w:p>
    <w:p>
      <w:pPr>
        <w:keepNext w:val="0"/>
        <w:keepLines w:val="0"/>
        <w:pageBreakBefore w:val="0"/>
        <w:kinsoku/>
        <w:wordWrap/>
        <w:overflowPunct/>
        <w:topLinePunct w:val="0"/>
        <w:autoSpaceDE/>
        <w:autoSpaceDN/>
        <w:bidi w:val="0"/>
        <w:adjustRightInd/>
        <w:snapToGrid/>
        <w:spacing w:line="0" w:lineRule="atLeast"/>
        <w:jc w:val="center"/>
        <w:rPr>
          <w:rFonts w:hint="eastAsia" w:ascii="楷体" w:hAnsi="楷体" w:eastAsia="楷体" w:cs="楷体"/>
          <w:b w:val="0"/>
          <w:bCs w:val="0"/>
          <w:color w:val="000000" w:themeColor="text1"/>
          <w:sz w:val="28"/>
          <w:szCs w:val="28"/>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湄洲岛城乡公厕</w:t>
      </w:r>
    </w:p>
    <w:tbl>
      <w:tblPr>
        <w:tblStyle w:val="8"/>
        <w:tblW w:w="7848"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00"/>
        <w:gridCol w:w="2264"/>
        <w:gridCol w:w="1896"/>
        <w:gridCol w:w="640"/>
        <w:gridCol w:w="955"/>
        <w:gridCol w:w="1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序号</w:t>
            </w:r>
          </w:p>
        </w:tc>
        <w:tc>
          <w:tcPr>
            <w:tcW w:w="2268"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项目名称</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项目特征描述</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计量单位</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数量</w:t>
            </w:r>
          </w:p>
        </w:tc>
        <w:tc>
          <w:tcPr>
            <w:tcW w:w="1402"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实心砖墙</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m3</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其他隔断</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（1)外墙1.000以上为5铝塑板+110硬质挤塑保温板+5铝塑板</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(2)檩条：镀锌方钢管 100*50*2.5</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其他隔断</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（1)内墙为2x12mm高强硅酸钙板+70mm（空)+2x12mm高强硅酸钙板</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(2)檩条：镀锌方钢管 100*50*2.5</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瓦屋面</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（1)沥青瓦屋面</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(2)木挂瓦条30x30，中距按瓦材规格+木顺水条30x30@500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屋面卷材防水</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(1)1.5厚自粘聚合物改性沥青防水卷材（N)无胎</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(2)2道</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清水望板</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(1)20厚木望板</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保温隔热屋面</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(1)40mm挤塑保温板</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预埋铁件</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(1)M24地脚锚栓</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t</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0.1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空腹钢柱</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（1)箱型钢柱</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(2)镀锌方钢管、Q235B</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t</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0.6</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钢梁</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（1)钢梁</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(2)镀锌方钢管、Q235B</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t</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钢檩条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(1)50*25*2.0</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(2)镀锌方钢管 Q235B</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t</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0.3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钢柱薄型防火涂料</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13.2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钢梁薄型防火涂料</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坡道</w:t>
            </w:r>
          </w:p>
        </w:tc>
        <w:tc>
          <w:tcPr>
            <w:tcW w:w="1880" w:type="dxa"/>
            <w:shd w:val="clear" w:color="auto" w:fill="auto"/>
            <w:vAlign w:val="center"/>
          </w:tcPr>
          <w:p>
            <w:pPr>
              <w:keepNext w:val="0"/>
              <w:keepLines w:val="0"/>
              <w:widowControl/>
              <w:suppressLineNumbers w:val="0"/>
              <w:spacing w:after="180" w:afterAutospacing="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无障碍坡道</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金属扶手、栏杆、栏板</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无障碍扶手-900高</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软包套管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室外残疾玻道扶手安装软包套管</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楼（地）面涂膜防水</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防水膜品种:2厚聚合物水泥基防水涂料</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76</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墙面涂膜防水</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（1)卫生间</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(2)2厚聚合物水泥基防水涂料</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(3)上翻墙面2.0m</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立面砂浆找平层</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（1)找平层砂浆厚度、配合比:10厚1：3水泥砂浆打底找平</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160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块料墙面</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(1)5厚瓷砖胶粘剂粘结层</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(2)400*800玻化砖</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(3)白水泥擦缝</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160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立面砂浆找平层</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（1)找平层砂浆厚度、配合比:10厚1：1：6水泥石灰膏砂浆抹平</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抹灰面油漆涂料</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（1)部位:管理房、门厅</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(2)腻子种类、遍数:3厚耐水腻子分遍找平</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(3)油漆涂料品种、遍数（或厚度）:白色无机涂料饰面</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立面砂浆找平层</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（1)找平层砂浆厚度、配合比:9厚1：3水泥砂浆压实抹平</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块料墙面</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（1)安装方式:面砖专用胶黏结层</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(2)面层材料品种、规格、颜色:褐色墙面砖</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墙面一般抹灰</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(1)6厚1 : 2. 5水泥砂浆压实抹平</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(2)12厚1 : 3水泥砂浆抹平</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外墙抹灰面油漆涂料</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天棚吊顶</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300*300铝扣板吊顶</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金属卷帘（闸）门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夹板门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铝合金平开窗</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铝合金推拉窗</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C1008</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0.8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卫生间隔断</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成品抗倍特隔板</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可折叠多功能台</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700*400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张</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可折叠儿童安全座椅</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张</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卫生间标示牌</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3厚亚克力</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普通桌椅</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亚克力公厕标识牌</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亚克力公厕标识牌</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洗漱台</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卫生间扶手</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卫生间扶手</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宽600直径40不锈钢铁抓杆，安装高度700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卫生纸盒</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废纸篓</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皂液盒</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不锈钢烟蒂箱</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镜面玻璃</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镜面玻璃</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0.8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配电箱</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台</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焊接钢管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:DN40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配管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JDG20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342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电力电缆</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YJV-3×10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电力电缆头</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YJV-3×10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WDZB-BYJ-2.5配线</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892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300×300防潮面板灯</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LED15W</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带蓄电池3300×300防潮面板灯</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LED15W</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高效节能型防潮可调射灯</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LED 5W</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人体红外感应防潮筒灯</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LED 3W</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高效节能型防潮镜前灯</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LED12W</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暗装灯头盒</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双联单控开关</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10A</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三联单控开关</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10A</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插座</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单相二极及三极安全型插座10A</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63</w:t>
            </w:r>
          </w:p>
        </w:tc>
        <w:tc>
          <w:tcPr>
            <w:tcW w:w="2268" w:type="dxa"/>
            <w:shd w:val="clear" w:color="auto" w:fill="auto"/>
            <w:vAlign w:val="center"/>
          </w:tcPr>
          <w:p>
            <w:pPr>
              <w:jc w:val="lef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955"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插座</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单相二极及三极安全型插座16A</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插座</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单相三极带开关安全型插座16A</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暗装开关</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暗装接线盒</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24</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烘手器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12U弱电机柜</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台</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配管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DN32</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200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配管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JDG20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196</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光缆</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4芯室外单模光缆</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超六类非屏蔽双绞线</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线缆对数:≤4对</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29.3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穿多芯软导线</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RVS-2×1.5</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110.5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宽带插座</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无线WIFI发射器</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无线AP</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紧急按钮开关</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残卫呼叫扬声器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暗装插座盒</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接线盒</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广播主机</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台</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入口提示装置主机</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台</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镀锌圆钢避雷网</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Φ12</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避雷引下线</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均压环</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户内接地母线</w:t>
            </w:r>
          </w:p>
        </w:tc>
        <w:tc>
          <w:tcPr>
            <w:tcW w:w="1880" w:type="dxa"/>
            <w:shd w:val="clear" w:color="auto" w:fill="auto"/>
            <w:vAlign w:val="center"/>
          </w:tcPr>
          <w:p>
            <w:pPr>
              <w:keepNext w:val="0"/>
              <w:keepLines w:val="0"/>
              <w:widowControl/>
              <w:suppressLineNumbers w:val="0"/>
              <w:spacing w:after="180" w:afterAutospacing="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镀锌扁钢-40*4</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户外接地母线</w:t>
            </w:r>
          </w:p>
        </w:tc>
        <w:tc>
          <w:tcPr>
            <w:tcW w:w="1880" w:type="dxa"/>
            <w:shd w:val="clear" w:color="auto" w:fill="auto"/>
            <w:vAlign w:val="center"/>
          </w:tcPr>
          <w:p>
            <w:pPr>
              <w:keepNext w:val="0"/>
              <w:keepLines w:val="0"/>
              <w:widowControl/>
              <w:suppressLineNumbers w:val="0"/>
              <w:spacing w:after="180" w:afterAutospacing="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镀锌扁钢-40*4</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总等电位端子箱MEB</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台</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等电位端子盒LEB</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台</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 xml:space="preserve">PPR管 DN15 </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 xml:space="preserve">PPR管 DN20 </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 xml:space="preserve">PPR管 DN25 </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PPR管 DN32</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 xml:space="preserve">PPR管 DN40 </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 xml:space="preserve">PPR管 DN40 </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复合管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衬塑钢管给水管 DN65</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DN65</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螺纹阀门</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截止阀DN50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给、排水附（配)件</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水龙头安装DN15</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水表</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水表DN65（含1个闸阀）</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聚氯乙烯管（PVC-U)加筋排水塑料管 DN200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聚氯乙烯管（PVC-U)加筋排水塑料管 DN150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聚氯乙烯管（PVC-U)加筋排水塑料管 DN100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聚氯乙烯管（PVC-U)加筋排水塑料管 DN75</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聚氯乙烯管（PVC-U)加筋排水塑料管 DN50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DN150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DN100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 xml:space="preserve">地漏 </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地漏  DN50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清扫口</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DN100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玻璃钢化粪池</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 xml:space="preserve">12m3 </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座</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感应式水嘴洗手盆</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延时自闭式冲洗阀蹲式大便器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感应式冲洗阀小便器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无障碍专用坐便器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儿童坐便器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无障碍小便器</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陶瓷成品清洁池</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残疾人专用洗手盆</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119</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儿童洗手盆</w:t>
            </w:r>
          </w:p>
        </w:tc>
        <w:tc>
          <w:tcPr>
            <w:tcW w:w="1880" w:type="dxa"/>
            <w:shd w:val="clear" w:color="auto" w:fill="auto"/>
            <w:vAlign w:val="center"/>
          </w:tcPr>
          <w:p>
            <w:pPr>
              <w:jc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120</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PVC-U雨水管 DN100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121</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塑料管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PVC-U雨水管 DN200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122</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雨水斗</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DN100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123</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灭火器</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MF/ABC3*2</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组</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124</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卫生间排气扇</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300×300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125</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热镀锌薄钢板矩形净化风管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长边长≤320mm</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20</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126</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圆形风管</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直径≤320mm</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m2</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127</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金属结构刷油</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（1)除锈级别:除轻锈</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(2)油漆品种:红丹防锈漆、调和漆</w:t>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br w:type="textWrapping"/>
            </w: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(3)涂刷遍数、漆膜厚度:各二道</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kg</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85</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01"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128</w:t>
            </w:r>
          </w:p>
        </w:tc>
        <w:tc>
          <w:tcPr>
            <w:tcW w:w="2268" w:type="dxa"/>
            <w:shd w:val="clear" w:color="auto" w:fill="auto"/>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防雨百叶风口</w:t>
            </w:r>
          </w:p>
        </w:tc>
        <w:tc>
          <w:tcPr>
            <w:tcW w:w="1880"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320×200</w:t>
            </w:r>
          </w:p>
        </w:tc>
        <w:tc>
          <w:tcPr>
            <w:tcW w:w="642"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shd w:val="clear" w:color="auto" w:fill="auto"/>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1402" w:type="dxa"/>
            <w:shd w:val="clear" w:color="auto" w:fill="auto"/>
            <w:vAlign w:val="center"/>
          </w:tcPr>
          <w:p>
            <w:pPr>
              <w:jc w:val="right"/>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r>
    </w:tbl>
    <w:p>
      <w:pPr>
        <w:keepNext w:val="0"/>
        <w:keepLines w:val="0"/>
        <w:pageBreakBefore w:val="0"/>
        <w:kinsoku/>
        <w:wordWrap/>
        <w:overflowPunct/>
        <w:topLinePunct w:val="0"/>
        <w:autoSpaceDE/>
        <w:autoSpaceDN/>
        <w:bidi w:val="0"/>
        <w:adjustRightInd/>
        <w:snapToGrid/>
        <w:spacing w:line="0" w:lineRule="atLeast"/>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p>
    <w:p>
      <w:pPr>
        <w:pStyle w:val="2"/>
        <w:jc w:val="cente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pPr>
      <w:r>
        <w:rPr>
          <w:rFonts w:hint="eastAsia" w:ascii="楷体" w:hAnsi="楷体" w:eastAsia="楷体" w:cs="楷体"/>
          <w:b w:val="0"/>
          <w:bCs w:val="0"/>
          <w:i w:val="0"/>
          <w:iCs w:val="0"/>
          <w:caps w:val="0"/>
          <w:color w:val="000000" w:themeColor="text1"/>
          <w:spacing w:val="0"/>
          <w:sz w:val="28"/>
          <w:szCs w:val="28"/>
          <w:shd w:val="clear" w:fill="FFFFFF"/>
          <w14:textFill>
            <w14:solidFill>
              <w14:schemeClr w14:val="tx1"/>
            </w14:solidFill>
          </w14:textFill>
        </w:rPr>
        <w:t>湄洲妈祖公庙公厕</w:t>
      </w:r>
    </w:p>
    <w:tbl>
      <w:tblPr>
        <w:tblStyle w:val="8"/>
        <w:tblW w:w="78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20"/>
        <w:gridCol w:w="2961"/>
        <w:gridCol w:w="955"/>
        <w:gridCol w:w="955"/>
        <w:gridCol w:w="955"/>
        <w:gridCol w:w="9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序号</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项目名称</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参数</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计量单位</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数量</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拆除外墙表面并抹平</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113</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贴300*600仿古砖</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47.2</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刷固色油漆（3次）</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70.4</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4</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Style w:val="12"/>
                <w:rFonts w:hint="eastAsia" w:ascii="楷体" w:hAnsi="楷体" w:eastAsia="楷体" w:cs="楷体"/>
                <w:b w:val="0"/>
                <w:bCs w:val="0"/>
                <w:color w:val="000000" w:themeColor="text1"/>
                <w:sz w:val="28"/>
                <w:szCs w:val="28"/>
                <w:lang w:val="en-US" w:eastAsia="zh-CN" w:bidi="ar"/>
                <w14:textFill>
                  <w14:solidFill>
                    <w14:schemeClr w14:val="tx1"/>
                  </w14:solidFill>
                </w14:textFill>
              </w:rPr>
              <w:t>花格配件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2</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5</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Style w:val="12"/>
                <w:rFonts w:hint="eastAsia" w:ascii="楷体" w:hAnsi="楷体" w:eastAsia="楷体" w:cs="楷体"/>
                <w:b w:val="0"/>
                <w:bCs w:val="0"/>
                <w:color w:val="000000" w:themeColor="text1"/>
                <w:sz w:val="28"/>
                <w:szCs w:val="28"/>
                <w:lang w:val="en-US" w:eastAsia="zh-CN" w:bidi="ar"/>
                <w14:textFill>
                  <w14:solidFill>
                    <w14:schemeClr w14:val="tx1"/>
                  </w14:solidFill>
                </w14:textFill>
              </w:rPr>
              <w:t>门头LED显示屏</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定制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Style w:val="12"/>
                <w:rFonts w:hint="eastAsia" w:ascii="楷体" w:hAnsi="楷体" w:eastAsia="楷体" w:cs="楷体"/>
                <w:b w:val="0"/>
                <w:bCs w:val="0"/>
                <w:color w:val="000000" w:themeColor="text1"/>
                <w:sz w:val="28"/>
                <w:szCs w:val="28"/>
                <w:lang w:val="en-US" w:eastAsia="zh-CN" w:bidi="ar"/>
                <w14:textFill>
                  <w14:solidFill>
                    <w14:schemeClr w14:val="tx1"/>
                  </w14:solidFill>
                </w14:textFill>
              </w:rPr>
              <w:t>瓷砖腰线</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35</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7</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Style w:val="12"/>
                <w:rFonts w:hint="eastAsia" w:ascii="楷体" w:hAnsi="楷体" w:eastAsia="楷体" w:cs="楷体"/>
                <w:b w:val="0"/>
                <w:bCs w:val="0"/>
                <w:color w:val="000000" w:themeColor="text1"/>
                <w:sz w:val="28"/>
                <w:szCs w:val="28"/>
                <w:lang w:val="en-US" w:eastAsia="zh-CN" w:bidi="ar"/>
                <w14:textFill>
                  <w14:solidFill>
                    <w14:schemeClr w14:val="tx1"/>
                  </w14:solidFill>
                </w14:textFill>
              </w:rPr>
              <w:t>瓷砖踢脚线</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m</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35</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标识牌</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定制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9</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Style w:val="12"/>
                <w:rFonts w:hint="eastAsia" w:ascii="楷体" w:hAnsi="楷体" w:eastAsia="楷体" w:cs="楷体"/>
                <w:b w:val="0"/>
                <w:bCs w:val="0"/>
                <w:color w:val="000000" w:themeColor="text1"/>
                <w:sz w:val="28"/>
                <w:szCs w:val="28"/>
                <w:lang w:val="en-US" w:eastAsia="zh-CN" w:bidi="ar"/>
                <w14:textFill>
                  <w14:solidFill>
                    <w14:schemeClr w14:val="tx1"/>
                  </w14:solidFill>
                </w14:textFill>
              </w:rPr>
              <w:t>文化图框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定制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10</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纸巾盒</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定制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8</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11</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工具间</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定制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12</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不锈钢挂钩</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定制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个</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13</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全铜水龙头</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定制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6</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14</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铁件除锈喷漆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定制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15</w:t>
            </w:r>
          </w:p>
        </w:tc>
        <w:tc>
          <w:tcPr>
            <w:tcW w:w="29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卫生间门修复</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sz w:val="28"/>
                <w:szCs w:val="28"/>
                <w:u w:val="none"/>
                <w14:textFill>
                  <w14:solidFill>
                    <w14:schemeClr w14:val="tx1"/>
                  </w14:solidFill>
                </w14:textFill>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套</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2"/>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t>3</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b w:val="0"/>
                <w:bCs w:val="0"/>
                <w:i w:val="0"/>
                <w:iCs w:val="0"/>
                <w:color w:val="000000" w:themeColor="text1"/>
                <w:kern w:val="0"/>
                <w:sz w:val="28"/>
                <w:szCs w:val="28"/>
                <w:u w:val="none"/>
                <w:lang w:val="en-US" w:eastAsia="zh-CN" w:bidi="ar"/>
                <w14:textFill>
                  <w14:solidFill>
                    <w14:schemeClr w14:val="tx1"/>
                  </w14:solidFill>
                </w14:textFill>
              </w:rPr>
            </w:pPr>
          </w:p>
        </w:tc>
      </w:tr>
    </w:tbl>
    <w:p>
      <w:pPr>
        <w:pStyle w:val="2"/>
        <w:rPr>
          <w:rFonts w:hint="eastAsia" w:ascii="楷体" w:hAnsi="楷体" w:eastAsia="楷体" w:cs="楷体"/>
          <w:b w:val="0"/>
          <w:bCs w:val="0"/>
          <w:color w:val="000000" w:themeColor="text1"/>
          <w:sz w:val="28"/>
          <w:szCs w:val="28"/>
          <w14:textFill>
            <w14:solidFill>
              <w14:schemeClr w14:val="tx1"/>
            </w14:solidFill>
          </w14:textFill>
        </w:rPr>
      </w:pPr>
    </w:p>
    <w:p>
      <w:pPr>
        <w:pStyle w:val="2"/>
        <w:rPr>
          <w:rFonts w:hint="default" w:ascii="楷体" w:hAnsi="楷体" w:eastAsia="楷体" w:cs="楷体"/>
          <w:b w:val="0"/>
          <w:bCs w:val="0"/>
          <w:color w:val="000000" w:themeColor="text1"/>
          <w:sz w:val="28"/>
          <w:szCs w:val="28"/>
          <w:lang w:val="en-US" w:eastAsia="zh-CN"/>
          <w14:textFill>
            <w14:solidFill>
              <w14:schemeClr w14:val="tx1"/>
            </w14:solidFill>
          </w14:textFill>
        </w:rPr>
      </w:pPr>
      <w:r>
        <w:rPr>
          <w:rFonts w:hint="eastAsia" w:ascii="楷体" w:hAnsi="楷体" w:eastAsia="楷体" w:cs="楷体"/>
          <w:b w:val="0"/>
          <w:bCs w:val="0"/>
          <w:color w:val="000000" w:themeColor="text1"/>
          <w:sz w:val="28"/>
          <w:szCs w:val="28"/>
          <w:lang w:val="en-US" w:eastAsia="zh-CN"/>
          <w14:textFill>
            <w14:solidFill>
              <w14:schemeClr w14:val="tx1"/>
            </w14:solidFill>
          </w14:textFill>
        </w:rPr>
        <w:t>附3：图纸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hMmZmYTcxMDllNDdhZGUxZjQ5ZTczZDk1YzZlNDAifQ=="/>
  </w:docVars>
  <w:rsids>
    <w:rsidRoot w:val="2BDA3076"/>
    <w:rsid w:val="2BDA3076"/>
    <w:rsid w:val="2EB057A6"/>
    <w:rsid w:val="32B2507B"/>
    <w:rsid w:val="40107F7B"/>
    <w:rsid w:val="48E86BFC"/>
    <w:rsid w:val="51B95228"/>
    <w:rsid w:val="65BA47F0"/>
    <w:rsid w:val="715E3B7F"/>
    <w:rsid w:val="750E27C7"/>
    <w:rsid w:val="784635DF"/>
    <w:rsid w:val="79065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Fließtext"/>
    <w:basedOn w:val="1"/>
    <w:qFormat/>
    <w:uiPriority w:val="0"/>
    <w:pPr>
      <w:overflowPunct w:val="0"/>
      <w:autoSpaceDE w:val="0"/>
      <w:autoSpaceDN w:val="0"/>
      <w:adjustRightInd w:val="0"/>
      <w:textAlignment w:val="baseline"/>
    </w:pPr>
    <w:rPr>
      <w:rFonts w:ascii="Times New Roman" w:hAnsi="Times New Roman" w:eastAsia="宋体" w:cs="Times New Roman"/>
      <w:kern w:val="28"/>
      <w:szCs w:val="20"/>
    </w:rPr>
  </w:style>
  <w:style w:type="paragraph" w:styleId="4">
    <w:name w:val="Plain Text"/>
    <w:basedOn w:val="1"/>
    <w:qFormat/>
    <w:uiPriority w:val="0"/>
    <w:rPr>
      <w:rFonts w:ascii="宋体" w:hAnsi="Courier New"/>
      <w:szCs w:val="20"/>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_Style 1"/>
    <w:basedOn w:val="1"/>
    <w:qFormat/>
    <w:uiPriority w:val="34"/>
    <w:pPr>
      <w:ind w:firstLine="420" w:firstLineChars="200"/>
    </w:pPr>
  </w:style>
  <w:style w:type="character" w:customStyle="1" w:styleId="12">
    <w:name w:val="font11"/>
    <w:basedOn w:val="9"/>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2023-11-25T08:48:00Z</dcterms:created>
  <dc:creator>正辉招标代理13559829448</dc:creator>
  <cp:lastModifiedBy>正辉招标代理13559829448</cp:lastModifiedBy>
  <dcterms:modified xsi:type="dcterms:W3CDTF">2023-12-06T18:03:46Z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EA1FAB15658B466CBD9EE0E638FE5CBB_13</vt:lpwstr>
  </property>
</Properties>
</file>