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ascii="宋体" w:hAnsi="宋体" w:eastAsia="宋体"/>
        </w:rPr>
      </w:pPr>
      <w:r>
        <w:rPr>
          <w:rFonts w:hint="eastAsia" w:ascii="宋体" w:hAnsi="宋体" w:eastAsia="宋体"/>
        </w:rPr>
        <w:t xml:space="preserve"> 招标公告</w:t>
      </w:r>
    </w:p>
    <w:p>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sz w:val="24"/>
        </w:rPr>
      </w:pPr>
      <w:r>
        <w:rPr>
          <w:rFonts w:hint="eastAsia" w:ascii="宋体" w:hAnsi="宋体"/>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sz w:val="24"/>
        </w:rPr>
      </w:pPr>
      <w:r>
        <w:rPr>
          <w:rFonts w:hint="eastAsia" w:ascii="宋体" w:hAnsi="宋体"/>
          <w:sz w:val="24"/>
          <w:lang w:eastAsia="zh-CN"/>
        </w:rPr>
        <w:t>长宁分局防弹防刺服采购项目</w:t>
      </w:r>
      <w:r>
        <w:rPr>
          <w:rFonts w:hint="eastAsia" w:ascii="宋体" w:hAnsi="宋体"/>
          <w:sz w:val="24"/>
        </w:rPr>
        <w:t>的潜在投标人应在神采e易平台</w:t>
      </w:r>
      <w:r>
        <w:rPr>
          <w:rFonts w:ascii="宋体" w:hAnsi="宋体"/>
          <w:sz w:val="24"/>
        </w:rPr>
        <w:t>https://www.ccs-ibidding.com</w:t>
      </w:r>
      <w:r>
        <w:rPr>
          <w:rFonts w:hint="eastAsia" w:ascii="宋体" w:hAnsi="宋体"/>
          <w:sz w:val="24"/>
        </w:rPr>
        <w:t>获取招标文件，并于</w:t>
      </w:r>
      <w:r>
        <w:rPr>
          <w:rFonts w:hint="eastAsia" w:ascii="宋体" w:hAnsi="宋体"/>
          <w:sz w:val="24"/>
          <w:u w:val="single"/>
        </w:rPr>
        <w:t>202</w:t>
      </w:r>
      <w:r>
        <w:rPr>
          <w:rFonts w:hint="eastAsia" w:ascii="宋体" w:hAnsi="宋体"/>
          <w:sz w:val="24"/>
          <w:u w:val="single"/>
          <w:lang w:val="en-US" w:eastAsia="zh-CN"/>
        </w:rPr>
        <w:t>3</w:t>
      </w:r>
      <w:r>
        <w:rPr>
          <w:rFonts w:hint="eastAsia" w:ascii="宋体" w:hAnsi="宋体"/>
          <w:bCs/>
          <w:sz w:val="24"/>
          <w:u w:val="single"/>
        </w:rPr>
        <w:t>年</w:t>
      </w:r>
      <w:r>
        <w:rPr>
          <w:rFonts w:hint="eastAsia" w:ascii="宋体" w:hAnsi="宋体"/>
          <w:bCs/>
          <w:sz w:val="24"/>
          <w:u w:val="single"/>
          <w:lang w:val="en-US" w:eastAsia="zh-CN"/>
        </w:rPr>
        <w:t>4</w:t>
      </w:r>
      <w:r>
        <w:rPr>
          <w:rFonts w:hint="eastAsia" w:ascii="宋体" w:hAnsi="宋体"/>
          <w:bCs/>
          <w:sz w:val="24"/>
          <w:u w:val="single"/>
        </w:rPr>
        <w:t>月</w:t>
      </w:r>
      <w:r>
        <w:rPr>
          <w:rFonts w:hint="eastAsia" w:ascii="宋体" w:hAnsi="宋体"/>
          <w:bCs/>
          <w:sz w:val="24"/>
          <w:u w:val="single"/>
          <w:lang w:val="en-US" w:eastAsia="zh-CN"/>
        </w:rPr>
        <w:t>10</w:t>
      </w:r>
      <w:r>
        <w:rPr>
          <w:rFonts w:hint="eastAsia" w:ascii="宋体" w:hAnsi="宋体"/>
          <w:bCs/>
          <w:sz w:val="24"/>
          <w:u w:val="single"/>
        </w:rPr>
        <w:t>日</w:t>
      </w:r>
      <w:r>
        <w:rPr>
          <w:rFonts w:hint="eastAsia" w:ascii="宋体" w:hAnsi="宋体"/>
          <w:bCs/>
          <w:sz w:val="24"/>
          <w:u w:val="single"/>
          <w:lang w:val="en-US" w:eastAsia="zh-CN"/>
        </w:rPr>
        <w:t>上午10</w:t>
      </w:r>
      <w:r>
        <w:rPr>
          <w:rFonts w:hint="eastAsia" w:ascii="宋体" w:hAnsi="宋体"/>
          <w:bCs/>
          <w:sz w:val="24"/>
          <w:u w:val="single"/>
        </w:rPr>
        <w:t>点00分（</w:t>
      </w:r>
      <w:r>
        <w:rPr>
          <w:rFonts w:hint="eastAsia" w:ascii="宋体" w:hAnsi="宋体"/>
          <w:bCs/>
          <w:sz w:val="24"/>
        </w:rPr>
        <w:t>北京时间）前递交投标</w:t>
      </w:r>
      <w:r>
        <w:rPr>
          <w:rFonts w:ascii="宋体" w:hAnsi="宋体"/>
          <w:bCs/>
          <w:sz w:val="24"/>
        </w:rPr>
        <w:t>文件</w:t>
      </w:r>
      <w:r>
        <w:rPr>
          <w:rFonts w:hint="eastAsia" w:ascii="宋体" w:hAnsi="宋体"/>
          <w:sz w:val="24"/>
        </w:rPr>
        <w:t>。</w:t>
      </w:r>
    </w:p>
    <w:p>
      <w:pPr>
        <w:pStyle w:val="4"/>
        <w:spacing w:line="360" w:lineRule="auto"/>
        <w:jc w:val="left"/>
        <w:rPr>
          <w:rFonts w:ascii="宋体" w:hAnsi="宋体" w:eastAsia="宋体" w:cs="宋体"/>
          <w:b w:val="0"/>
          <w:sz w:val="24"/>
          <w:szCs w:val="24"/>
        </w:rPr>
      </w:pPr>
      <w:bookmarkStart w:id="0" w:name="_Toc35393790"/>
      <w:bookmarkStart w:id="1" w:name="_Toc35393621"/>
      <w:bookmarkStart w:id="2" w:name="_Toc69913432"/>
      <w:bookmarkStart w:id="3" w:name="_Toc28359002"/>
      <w:bookmarkStart w:id="4" w:name="_Toc28359079"/>
      <w:bookmarkStart w:id="5" w:name="_Toc89442486"/>
      <w:bookmarkStart w:id="6" w:name="_Toc77931125"/>
      <w:bookmarkStart w:id="7" w:name="_Hlk24379207"/>
      <w:r>
        <w:rPr>
          <w:rFonts w:hint="eastAsia" w:ascii="宋体" w:hAnsi="宋体" w:eastAsia="宋体" w:cs="宋体"/>
          <w:b w:val="0"/>
          <w:sz w:val="24"/>
          <w:szCs w:val="24"/>
        </w:rPr>
        <w:t>一、项目基本情况</w:t>
      </w:r>
      <w:bookmarkEnd w:id="0"/>
      <w:bookmarkEnd w:id="1"/>
      <w:bookmarkEnd w:id="2"/>
      <w:bookmarkEnd w:id="3"/>
      <w:bookmarkEnd w:id="4"/>
      <w:bookmarkEnd w:id="5"/>
      <w:bookmarkEnd w:id="6"/>
    </w:p>
    <w:p>
      <w:pPr>
        <w:spacing w:line="360" w:lineRule="auto"/>
        <w:ind w:firstLine="480" w:firstLineChars="200"/>
        <w:jc w:val="left"/>
        <w:rPr>
          <w:rFonts w:hint="eastAsia" w:ascii="宋体" w:hAnsi="宋体" w:eastAsia="宋体"/>
          <w:sz w:val="24"/>
          <w:lang w:eastAsia="zh-CN"/>
        </w:rPr>
      </w:pPr>
      <w:r>
        <w:rPr>
          <w:rFonts w:hint="eastAsia" w:ascii="宋体" w:hAnsi="宋体"/>
          <w:sz w:val="24"/>
        </w:rPr>
        <w:t>项目编号：</w:t>
      </w:r>
      <w:r>
        <w:rPr>
          <w:rFonts w:hint="eastAsia" w:ascii="宋体" w:hAnsi="宋体"/>
          <w:sz w:val="24"/>
          <w:lang w:eastAsia="zh-CN"/>
        </w:rPr>
        <w:t>CTZB0110-2023-0975</w:t>
      </w:r>
    </w:p>
    <w:p>
      <w:pPr>
        <w:spacing w:line="360" w:lineRule="auto"/>
        <w:ind w:firstLine="480" w:firstLineChars="200"/>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长宁分局防弹防刺服采购项目</w:t>
      </w:r>
    </w:p>
    <w:bookmarkEnd w:id="7"/>
    <w:p>
      <w:pPr>
        <w:spacing w:line="360" w:lineRule="auto"/>
        <w:ind w:firstLine="480" w:firstLineChars="200"/>
        <w:jc w:val="left"/>
        <w:rPr>
          <w:rFonts w:ascii="宋体" w:hAnsi="宋体"/>
          <w:b/>
          <w:sz w:val="24"/>
        </w:rPr>
      </w:pPr>
      <w:r>
        <w:rPr>
          <w:rFonts w:hint="eastAsia" w:ascii="宋体" w:hAnsi="宋体"/>
          <w:sz w:val="24"/>
        </w:rPr>
        <w:t>预算金额（元）：</w:t>
      </w:r>
      <w:r>
        <w:rPr>
          <w:rFonts w:hint="eastAsia" w:ascii="宋体" w:hAnsi="宋体"/>
          <w:sz w:val="24"/>
          <w:u w:val="single"/>
          <w:lang w:val="en-US" w:eastAsia="zh-CN"/>
        </w:rPr>
        <w:t>人民币390,390元</w:t>
      </w:r>
      <w:r>
        <w:rPr>
          <w:rFonts w:ascii="宋体" w:hAnsi="宋体"/>
          <w:sz w:val="24"/>
        </w:rPr>
        <w:t xml:space="preserve"> </w:t>
      </w:r>
    </w:p>
    <w:p>
      <w:pPr>
        <w:spacing w:line="360" w:lineRule="auto"/>
        <w:ind w:firstLine="480" w:firstLineChars="200"/>
        <w:jc w:val="left"/>
        <w:rPr>
          <w:rFonts w:ascii="宋体" w:hAnsi="宋体"/>
          <w:sz w:val="24"/>
        </w:rPr>
      </w:pPr>
      <w:r>
        <w:rPr>
          <w:rFonts w:hint="eastAsia" w:ascii="宋体" w:hAnsi="宋体"/>
          <w:sz w:val="24"/>
        </w:rPr>
        <w:t>最高限价（元）：</w:t>
      </w:r>
      <w:r>
        <w:rPr>
          <w:rFonts w:hint="eastAsia" w:ascii="宋体" w:hAnsi="宋体"/>
          <w:sz w:val="24"/>
          <w:u w:val="single"/>
          <w:lang w:val="en-US" w:eastAsia="zh-CN"/>
        </w:rPr>
        <w:t>人民币390,390元</w:t>
      </w:r>
    </w:p>
    <w:p>
      <w:pPr>
        <w:spacing w:line="360" w:lineRule="auto"/>
        <w:ind w:firstLine="480" w:firstLineChars="200"/>
        <w:jc w:val="left"/>
        <w:rPr>
          <w:rFonts w:ascii="宋体" w:hAnsi="宋体"/>
          <w:sz w:val="24"/>
        </w:rPr>
      </w:pPr>
      <w:r>
        <w:rPr>
          <w:rFonts w:hint="eastAsia" w:ascii="宋体" w:hAnsi="宋体"/>
          <w:sz w:val="24"/>
        </w:rPr>
        <w:t>采购需求：</w:t>
      </w:r>
      <w:r>
        <w:rPr>
          <w:rFonts w:hint="eastAsia" w:ascii="宋体" w:hAnsi="宋体"/>
          <w:sz w:val="24"/>
          <w:u w:val="single"/>
        </w:rPr>
        <w:t>防弹防刺服143件，合同签订后30天内交货。</w:t>
      </w:r>
    </w:p>
    <w:p>
      <w:pPr>
        <w:spacing w:line="360" w:lineRule="auto"/>
        <w:ind w:firstLine="480" w:firstLineChars="200"/>
        <w:jc w:val="left"/>
        <w:rPr>
          <w:rFonts w:hint="eastAsia" w:ascii="宋体" w:hAnsi="宋体" w:eastAsia="宋体"/>
          <w:sz w:val="24"/>
          <w:lang w:eastAsia="zh-CN"/>
        </w:rPr>
      </w:pPr>
      <w:r>
        <w:rPr>
          <w:rFonts w:hint="eastAsia" w:ascii="宋体" w:hAnsi="宋体"/>
          <w:sz w:val="24"/>
        </w:rPr>
        <w:t>包名称：</w:t>
      </w:r>
      <w:r>
        <w:rPr>
          <w:rFonts w:hint="eastAsia" w:ascii="宋体" w:hAnsi="宋体"/>
          <w:sz w:val="24"/>
          <w:u w:val="single"/>
          <w:lang w:eastAsia="zh-CN"/>
        </w:rPr>
        <w:t>长宁分局防弹防刺服采购项目</w:t>
      </w:r>
    </w:p>
    <w:p>
      <w:pPr>
        <w:spacing w:line="360" w:lineRule="auto"/>
        <w:ind w:firstLine="480" w:firstLineChars="200"/>
        <w:jc w:val="left"/>
        <w:rPr>
          <w:rFonts w:ascii="宋体" w:hAnsi="宋体"/>
          <w:sz w:val="24"/>
        </w:rPr>
      </w:pPr>
      <w:r>
        <w:rPr>
          <w:rFonts w:hint="eastAsia" w:ascii="宋体" w:hAnsi="宋体"/>
          <w:sz w:val="24"/>
        </w:rPr>
        <w:t>数量：</w:t>
      </w:r>
      <w:r>
        <w:rPr>
          <w:rFonts w:hint="eastAsia" w:ascii="宋体" w:hAnsi="宋体"/>
          <w:sz w:val="24"/>
          <w:u w:val="single"/>
        </w:rPr>
        <w:t>防弹防刺服143件</w:t>
      </w:r>
      <w:r>
        <w:rPr>
          <w:rFonts w:hint="eastAsia" w:ascii="宋体" w:hAnsi="宋体"/>
          <w:sz w:val="24"/>
        </w:rPr>
        <w:t>。</w:t>
      </w:r>
    </w:p>
    <w:p>
      <w:pPr>
        <w:spacing w:line="360" w:lineRule="auto"/>
        <w:ind w:firstLine="480" w:firstLineChars="200"/>
        <w:jc w:val="left"/>
        <w:rPr>
          <w:rFonts w:hint="eastAsia" w:ascii="宋体" w:hAnsi="宋体"/>
          <w:sz w:val="24"/>
        </w:rPr>
      </w:pPr>
      <w:r>
        <w:rPr>
          <w:rFonts w:hint="eastAsia" w:ascii="宋体" w:hAnsi="宋体"/>
          <w:sz w:val="24"/>
        </w:rPr>
        <w:t>合同履行期限：</w:t>
      </w:r>
      <w:r>
        <w:rPr>
          <w:rFonts w:hint="eastAsia" w:ascii="宋体" w:hAnsi="宋体" w:cs="Arial"/>
          <w:sz w:val="24"/>
          <w:u w:val="single"/>
        </w:rPr>
        <w:t>合同签订后30天内交货。</w:t>
      </w:r>
    </w:p>
    <w:p>
      <w:pPr>
        <w:spacing w:line="360" w:lineRule="auto"/>
        <w:ind w:firstLine="480" w:firstLineChars="200"/>
        <w:jc w:val="left"/>
        <w:rPr>
          <w:rFonts w:hint="eastAsia" w:ascii="宋体" w:hAnsi="宋体"/>
          <w:sz w:val="24"/>
        </w:rPr>
      </w:pPr>
      <w:r>
        <w:rPr>
          <w:rFonts w:hint="eastAsia" w:ascii="宋体" w:hAnsi="宋体"/>
          <w:sz w:val="24"/>
        </w:rPr>
        <w:t>简要规格描述或项目基本概况介绍、用途：</w:t>
      </w:r>
      <w:r>
        <w:rPr>
          <w:rFonts w:hint="eastAsia" w:ascii="宋体" w:hAnsi="宋体" w:cs="Arial"/>
          <w:kern w:val="0"/>
          <w:sz w:val="24"/>
          <w:u w:val="single"/>
        </w:rPr>
        <w:t>本项目对</w:t>
      </w:r>
      <w:r>
        <w:rPr>
          <w:rFonts w:hint="eastAsia" w:ascii="宋体" w:hAnsi="宋体"/>
          <w:sz w:val="24"/>
          <w:u w:val="single"/>
        </w:rPr>
        <w:t>防弹防刺服</w:t>
      </w:r>
      <w:r>
        <w:rPr>
          <w:rFonts w:hint="eastAsia" w:ascii="宋体" w:hAnsi="宋体" w:cs="Arial"/>
          <w:kern w:val="0"/>
          <w:sz w:val="24"/>
          <w:u w:val="single"/>
        </w:rPr>
        <w:t>进行采购服务，详细需求见本项目采购文件。</w:t>
      </w:r>
    </w:p>
    <w:p>
      <w:pPr>
        <w:spacing w:line="360" w:lineRule="auto"/>
        <w:ind w:firstLine="480" w:firstLineChars="200"/>
        <w:jc w:val="left"/>
        <w:rPr>
          <w:rFonts w:ascii="宋体" w:hAnsi="宋体"/>
          <w:sz w:val="24"/>
        </w:rPr>
      </w:pPr>
      <w:r>
        <w:rPr>
          <w:rFonts w:hint="eastAsia" w:ascii="宋体" w:hAnsi="宋体"/>
          <w:sz w:val="24"/>
        </w:rPr>
        <w:t>本项目（否）接受联合体投标。</w:t>
      </w:r>
    </w:p>
    <w:p>
      <w:pPr>
        <w:pStyle w:val="4"/>
        <w:numPr>
          <w:ilvl w:val="0"/>
          <w:numId w:val="1"/>
        </w:numPr>
        <w:spacing w:line="360" w:lineRule="auto"/>
        <w:jc w:val="left"/>
        <w:rPr>
          <w:rFonts w:hint="eastAsia" w:ascii="宋体" w:hAnsi="宋体" w:eastAsia="宋体" w:cs="宋体"/>
          <w:b w:val="0"/>
          <w:sz w:val="24"/>
          <w:szCs w:val="24"/>
        </w:rPr>
      </w:pPr>
      <w:bookmarkStart w:id="8" w:name="_Toc89442487"/>
      <w:bookmarkStart w:id="9" w:name="_Toc35393791"/>
      <w:bookmarkStart w:id="10" w:name="_Toc69913433"/>
      <w:bookmarkStart w:id="11" w:name="_Toc77931126"/>
      <w:bookmarkStart w:id="12" w:name="_Toc28359080"/>
      <w:bookmarkStart w:id="13" w:name="_Toc35393622"/>
      <w:bookmarkStart w:id="14" w:name="_Toc28359003"/>
      <w:r>
        <w:rPr>
          <w:rFonts w:hint="eastAsia" w:ascii="宋体" w:hAnsi="宋体" w:eastAsia="宋体" w:cs="宋体"/>
          <w:b w:val="0"/>
          <w:sz w:val="24"/>
          <w:szCs w:val="24"/>
        </w:rPr>
        <w:t>申请人的资格要求：</w:t>
      </w:r>
      <w:bookmarkEnd w:id="8"/>
      <w:bookmarkEnd w:id="9"/>
      <w:bookmarkEnd w:id="10"/>
      <w:bookmarkEnd w:id="11"/>
      <w:bookmarkEnd w:id="12"/>
      <w:bookmarkEnd w:id="13"/>
      <w:bookmarkEnd w:id="14"/>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1.符合《中华人民共和国政府采购法》第二十二条规定的供应商。</w:t>
      </w:r>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2.根据《上海市政府采购供应商登记及诚信管理办法》已登记入库的供应商。</w:t>
      </w:r>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3.其他资质要求：</w:t>
      </w:r>
    </w:p>
    <w:p>
      <w:pPr>
        <w:spacing w:line="360" w:lineRule="auto"/>
        <w:ind w:firstLine="480" w:firstLineChars="200"/>
        <w:jc w:val="left"/>
        <w:rPr>
          <w:rFonts w:hint="eastAsia" w:ascii="宋体" w:hAnsi="宋体" w:eastAsia="宋体" w:cs="Times New Roman"/>
          <w:sz w:val="24"/>
          <w:lang w:eastAsia="zh-CN"/>
        </w:rPr>
      </w:pPr>
      <w:r>
        <w:rPr>
          <w:rFonts w:hint="eastAsia" w:ascii="宋体" w:hAnsi="宋体" w:eastAsia="宋体" w:cs="Times New Roman"/>
          <w:sz w:val="24"/>
        </w:rPr>
        <w:t>1）在中华人民共和国境内注册，具有独立法人资格</w:t>
      </w:r>
      <w:r>
        <w:rPr>
          <w:rFonts w:hint="eastAsia" w:ascii="宋体" w:hAnsi="宋体" w:eastAsia="宋体" w:cs="Times New Roman"/>
          <w:sz w:val="24"/>
          <w:lang w:eastAsia="zh-CN"/>
        </w:rPr>
        <w:t>。</w:t>
      </w:r>
    </w:p>
    <w:p>
      <w:pPr>
        <w:spacing w:line="360" w:lineRule="auto"/>
        <w:ind w:firstLine="480" w:firstLineChars="200"/>
        <w:jc w:val="left"/>
        <w:rPr>
          <w:rFonts w:hint="eastAsia" w:ascii="宋体" w:hAnsi="宋体" w:eastAsia="宋体" w:cs="Times New Roman"/>
          <w:sz w:val="24"/>
          <w:lang w:eastAsia="zh-CN"/>
        </w:rPr>
      </w:pPr>
      <w:r>
        <w:rPr>
          <w:rFonts w:hint="eastAsia" w:ascii="宋体" w:hAnsi="宋体" w:eastAsia="宋体" w:cs="Times New Roman"/>
          <w:sz w:val="24"/>
        </w:rPr>
        <w:t>2）投标单位依法缴纳税收和社会保障资金，具有良好的财务状况</w:t>
      </w:r>
      <w:r>
        <w:rPr>
          <w:rFonts w:hint="eastAsia" w:ascii="宋体" w:hAnsi="宋体" w:eastAsia="宋体" w:cs="Times New Roman"/>
          <w:sz w:val="24"/>
          <w:lang w:eastAsia="zh-CN"/>
        </w:rPr>
        <w:t>。</w:t>
      </w:r>
    </w:p>
    <w:p>
      <w:pPr>
        <w:spacing w:line="360" w:lineRule="auto"/>
        <w:ind w:firstLine="480" w:firstLineChars="200"/>
        <w:jc w:val="left"/>
        <w:rPr>
          <w:rFonts w:hint="eastAsia" w:ascii="宋体" w:hAnsi="宋体" w:eastAsia="宋体" w:cs="Times New Roman"/>
          <w:sz w:val="24"/>
          <w:lang w:eastAsia="zh-CN"/>
        </w:rPr>
      </w:pPr>
      <w:r>
        <w:rPr>
          <w:rFonts w:hint="eastAsia" w:ascii="宋体" w:hAnsi="宋体" w:eastAsia="宋体" w:cs="Times New Roman"/>
          <w:sz w:val="24"/>
        </w:rPr>
        <w:t>3）投标单位必须有固定售后服务场所及人员，并有良好的售后服务记录</w:t>
      </w:r>
      <w:r>
        <w:rPr>
          <w:rFonts w:hint="eastAsia" w:ascii="宋体" w:hAnsi="宋体" w:eastAsia="宋体" w:cs="Times New Roman"/>
          <w:sz w:val="24"/>
          <w:lang w:eastAsia="zh-CN"/>
        </w:rPr>
        <w:t>。</w:t>
      </w:r>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4）投标单位需提供由公安部特种警用装备质量监督检验中心出具的符合《GA141-2010警用防弹衣》《GA68-2019警用防刺服》的检测报告，投标产品规格参数以检测报告为准（复印件加盖产品制造商公章）。</w:t>
      </w:r>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5)投标单位如是代理商，须提供制造商出具的针对本项目的授权函和售后服务承诺函。</w:t>
      </w:r>
    </w:p>
    <w:p>
      <w:pPr>
        <w:spacing w:line="360" w:lineRule="auto"/>
        <w:ind w:firstLine="480" w:firstLineChars="200"/>
        <w:jc w:val="left"/>
        <w:rPr>
          <w:rFonts w:hint="eastAsia" w:ascii="宋体" w:hAnsi="宋体" w:eastAsia="宋体" w:cs="Times New Roman"/>
          <w:sz w:val="24"/>
        </w:rPr>
      </w:pPr>
      <w:r>
        <w:rPr>
          <w:rFonts w:hint="eastAsia" w:ascii="宋体" w:hAnsi="宋体" w:eastAsia="宋体" w:cs="Times New Roman"/>
          <w:sz w:val="24"/>
        </w:rPr>
        <w:t>6)本项目不接受联合体投标。</w:t>
      </w:r>
    </w:p>
    <w:p>
      <w:pPr>
        <w:spacing w:line="360" w:lineRule="auto"/>
        <w:ind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rPr>
        <w:t>7）投标单位未被列入“信用中国”网站(www.creditchina.gov.cn)失信被执行人名单、重大税收违法案件当事人名单和中国政府采购网(www.ccgp.gov.cn)政府采购严重违法失信行为记录名单的供应商（投标截止日前最近一个月内查询）</w:t>
      </w:r>
      <w:r>
        <w:rPr>
          <w:rFonts w:hint="eastAsia" w:ascii="宋体" w:hAnsi="宋体" w:eastAsia="宋体" w:cs="Times New Roman"/>
          <w:sz w:val="24"/>
          <w:lang w:eastAsia="zh-CN"/>
        </w:rPr>
        <w:t>。</w:t>
      </w:r>
    </w:p>
    <w:p>
      <w:pPr>
        <w:pStyle w:val="2"/>
        <w:rPr>
          <w:rFonts w:hint="eastAsia"/>
        </w:rPr>
      </w:pPr>
    </w:p>
    <w:p>
      <w:pPr>
        <w:pStyle w:val="4"/>
        <w:spacing w:line="360" w:lineRule="auto"/>
        <w:rPr>
          <w:rFonts w:ascii="宋体" w:hAnsi="宋体" w:eastAsia="宋体" w:cs="宋体"/>
          <w:b w:val="0"/>
          <w:sz w:val="24"/>
          <w:szCs w:val="24"/>
        </w:rPr>
      </w:pPr>
      <w:bookmarkStart w:id="15" w:name="_Toc28359081"/>
      <w:bookmarkStart w:id="16" w:name="_Toc28359004"/>
      <w:bookmarkStart w:id="17" w:name="_Toc35393623"/>
      <w:bookmarkStart w:id="18" w:name="_Toc35393792"/>
      <w:bookmarkStart w:id="19" w:name="_Toc77931127"/>
      <w:bookmarkStart w:id="20" w:name="_Toc89442488"/>
      <w:bookmarkStart w:id="21" w:name="_Toc69913434"/>
      <w:r>
        <w:rPr>
          <w:rFonts w:hint="eastAsia" w:ascii="宋体" w:hAnsi="宋体" w:eastAsia="宋体" w:cs="宋体"/>
          <w:b w:val="0"/>
          <w:sz w:val="24"/>
          <w:szCs w:val="24"/>
        </w:rPr>
        <w:t>三、获取招标文件</w:t>
      </w:r>
      <w:bookmarkEnd w:id="15"/>
      <w:bookmarkEnd w:id="16"/>
      <w:bookmarkEnd w:id="17"/>
      <w:bookmarkEnd w:id="18"/>
      <w:bookmarkEnd w:id="19"/>
      <w:bookmarkEnd w:id="20"/>
      <w:bookmarkEnd w:id="21"/>
    </w:p>
    <w:p>
      <w:pPr>
        <w:spacing w:line="360" w:lineRule="auto"/>
        <w:ind w:firstLine="540"/>
        <w:rPr>
          <w:rFonts w:hint="eastAsia" w:ascii="宋体" w:hAnsi="宋体" w:eastAsia="宋体" w:cs="宋体"/>
          <w:sz w:val="24"/>
          <w:szCs w:val="24"/>
          <w:u w:val="single"/>
          <w:lang w:val="en-US" w:eastAsia="zh-CN"/>
        </w:rPr>
      </w:pPr>
      <w:r>
        <w:rPr>
          <w:rFonts w:hint="eastAsia" w:ascii="宋体" w:hAnsi="宋体" w:cs="宋体"/>
          <w:sz w:val="24"/>
        </w:rPr>
        <w:t>时间：</w:t>
      </w:r>
      <w:r>
        <w:rPr>
          <w:rFonts w:hint="eastAsia" w:ascii="宋体" w:hAnsi="宋体" w:cs="宋体"/>
          <w:sz w:val="24"/>
          <w:u w:val="single"/>
        </w:rPr>
        <w:t>202</w:t>
      </w:r>
      <w:r>
        <w:rPr>
          <w:rFonts w:hint="eastAsia" w:ascii="宋体" w:hAnsi="宋体" w:cs="宋体"/>
          <w:sz w:val="24"/>
          <w:u w:val="single"/>
          <w:lang w:val="en-US" w:eastAsia="zh-CN"/>
        </w:rPr>
        <w:t>3</w:t>
      </w:r>
      <w:r>
        <w:rPr>
          <w:rFonts w:hint="eastAsia" w:ascii="宋体" w:hAnsi="宋体" w:cs="宋体"/>
          <w:sz w:val="24"/>
          <w:u w:val="single"/>
        </w:rPr>
        <w:t>年</w:t>
      </w:r>
      <w:r>
        <w:rPr>
          <w:rFonts w:hint="eastAsia" w:ascii="宋体" w:hAnsi="宋体" w:cs="宋体"/>
          <w:sz w:val="24"/>
          <w:u w:val="single"/>
          <w:lang w:val="en-US" w:eastAsia="zh-CN"/>
        </w:rPr>
        <w:t xml:space="preserve"> 3</w:t>
      </w:r>
      <w:r>
        <w:rPr>
          <w:rFonts w:ascii="宋体" w:hAnsi="宋体" w:cs="宋体"/>
          <w:sz w:val="24"/>
          <w:u w:val="single"/>
        </w:rPr>
        <w:t xml:space="preserve"> </w:t>
      </w:r>
      <w:r>
        <w:rPr>
          <w:rFonts w:hint="eastAsia" w:ascii="宋体" w:hAnsi="宋体" w:cs="宋体"/>
          <w:sz w:val="24"/>
          <w:u w:val="single"/>
        </w:rPr>
        <w:t>月</w:t>
      </w:r>
      <w:r>
        <w:rPr>
          <w:rFonts w:hint="eastAsia" w:ascii="宋体" w:hAnsi="宋体" w:cs="宋体"/>
          <w:sz w:val="24"/>
          <w:u w:val="single"/>
          <w:lang w:val="en-US" w:eastAsia="zh-CN"/>
        </w:rPr>
        <w:t xml:space="preserve"> 20 </w:t>
      </w:r>
      <w:r>
        <w:rPr>
          <w:rFonts w:hint="eastAsia" w:ascii="宋体" w:hAnsi="宋体" w:cs="宋体"/>
          <w:sz w:val="24"/>
          <w:u w:val="single"/>
        </w:rPr>
        <w:t>日</w:t>
      </w:r>
      <w:r>
        <w:rPr>
          <w:rFonts w:hint="eastAsia" w:ascii="宋体" w:hAnsi="宋体" w:cs="宋体"/>
          <w:sz w:val="24"/>
        </w:rPr>
        <w:t>至</w:t>
      </w:r>
      <w:r>
        <w:rPr>
          <w:rFonts w:hint="eastAsia" w:ascii="宋体" w:hAnsi="宋体" w:cs="宋体"/>
          <w:sz w:val="24"/>
          <w:u w:val="single"/>
        </w:rPr>
        <w:t>202</w:t>
      </w:r>
      <w:r>
        <w:rPr>
          <w:rFonts w:hint="eastAsia" w:ascii="宋体" w:hAnsi="宋体" w:cs="宋体"/>
          <w:sz w:val="24"/>
          <w:u w:val="single"/>
          <w:lang w:val="en-US" w:eastAsia="zh-CN"/>
        </w:rPr>
        <w:t>3</w:t>
      </w:r>
      <w:r>
        <w:rPr>
          <w:rFonts w:hint="eastAsia" w:ascii="宋体" w:hAnsi="宋体" w:cs="宋体"/>
          <w:sz w:val="24"/>
          <w:u w:val="single"/>
        </w:rPr>
        <w:t>年</w:t>
      </w:r>
      <w:r>
        <w:rPr>
          <w:rFonts w:ascii="宋体" w:hAnsi="宋体" w:cs="宋体"/>
          <w:sz w:val="24"/>
          <w:u w:val="single"/>
        </w:rPr>
        <w:t xml:space="preserve"> </w:t>
      </w:r>
      <w:r>
        <w:rPr>
          <w:rFonts w:hint="eastAsia" w:ascii="宋体" w:hAnsi="宋体" w:cs="宋体"/>
          <w:sz w:val="24"/>
          <w:u w:val="single"/>
          <w:lang w:val="en-US" w:eastAsia="zh-CN"/>
        </w:rPr>
        <w:t xml:space="preserve"> 3</w:t>
      </w:r>
      <w:r>
        <w:rPr>
          <w:rFonts w:ascii="宋体" w:hAnsi="宋体" w:cs="宋体"/>
          <w:sz w:val="24"/>
          <w:u w:val="single"/>
        </w:rPr>
        <w:t xml:space="preserve"> </w:t>
      </w:r>
      <w:r>
        <w:rPr>
          <w:rFonts w:hint="eastAsia" w:ascii="宋体" w:hAnsi="宋体" w:cs="宋体"/>
          <w:sz w:val="24"/>
          <w:u w:val="single"/>
        </w:rPr>
        <w:t>月</w:t>
      </w:r>
      <w:r>
        <w:rPr>
          <w:rFonts w:hint="eastAsia" w:ascii="宋体" w:hAnsi="宋体" w:cs="宋体"/>
          <w:sz w:val="24"/>
          <w:u w:val="single"/>
          <w:lang w:val="en-US" w:eastAsia="zh-CN"/>
        </w:rPr>
        <w:t xml:space="preserve"> 24</w:t>
      </w:r>
      <w:r>
        <w:rPr>
          <w:rFonts w:ascii="宋体" w:hAnsi="宋体" w:cs="宋体"/>
          <w:sz w:val="24"/>
          <w:u w:val="single"/>
        </w:rPr>
        <w:t xml:space="preserve"> </w:t>
      </w:r>
      <w:r>
        <w:rPr>
          <w:rFonts w:hint="eastAsia" w:ascii="宋体" w:hAnsi="宋体" w:cs="宋体"/>
          <w:sz w:val="24"/>
          <w:u w:val="single"/>
        </w:rPr>
        <w:t>日</w:t>
      </w:r>
      <w:r>
        <w:rPr>
          <w:rFonts w:hint="eastAsia" w:ascii="宋体" w:hAnsi="宋体" w:cs="宋体"/>
          <w:iCs/>
          <w:sz w:val="24"/>
        </w:rPr>
        <w:t>，</w:t>
      </w:r>
      <w:r>
        <w:rPr>
          <w:rFonts w:hint="eastAsia" w:ascii="宋体" w:hAnsi="宋体" w:cs="宋体"/>
          <w:sz w:val="24"/>
          <w:szCs w:val="24"/>
          <w:u w:val="single"/>
        </w:rPr>
        <w:t>每天上午</w:t>
      </w:r>
      <w:r>
        <w:rPr>
          <w:rFonts w:ascii="宋体" w:hAnsi="宋体" w:cs="宋体"/>
          <w:sz w:val="24"/>
          <w:szCs w:val="24"/>
          <w:u w:val="single"/>
        </w:rPr>
        <w:t>0</w:t>
      </w:r>
      <w:r>
        <w:rPr>
          <w:rFonts w:hint="eastAsia" w:ascii="宋体" w:hAnsi="宋体" w:cs="宋体"/>
          <w:sz w:val="24"/>
          <w:szCs w:val="24"/>
          <w:u w:val="single"/>
          <w:lang w:val="en-US" w:eastAsia="zh-CN"/>
        </w:rPr>
        <w:t>9</w:t>
      </w:r>
      <w:r>
        <w:rPr>
          <w:rFonts w:ascii="宋体" w:hAnsi="宋体" w:cs="宋体"/>
          <w:sz w:val="24"/>
          <w:szCs w:val="24"/>
          <w:u w:val="single"/>
        </w:rPr>
        <w:t>:</w:t>
      </w:r>
      <w:r>
        <w:rPr>
          <w:rFonts w:hint="eastAsia" w:ascii="宋体" w:hAnsi="宋体" w:cs="宋体"/>
          <w:sz w:val="24"/>
          <w:szCs w:val="24"/>
          <w:u w:val="single"/>
          <w:lang w:val="en-US" w:eastAsia="zh-CN"/>
        </w:rPr>
        <w:t>0</w:t>
      </w:r>
      <w:r>
        <w:rPr>
          <w:rFonts w:ascii="宋体" w:hAnsi="宋体" w:cs="宋体"/>
          <w:sz w:val="24"/>
          <w:szCs w:val="24"/>
          <w:u w:val="single"/>
        </w:rPr>
        <w:t>0</w:t>
      </w:r>
      <w:r>
        <w:rPr>
          <w:rFonts w:hint="eastAsia" w:ascii="宋体" w:hAnsi="宋体" w:cs="宋体"/>
          <w:sz w:val="24"/>
          <w:szCs w:val="24"/>
          <w:u w:val="single"/>
        </w:rPr>
        <w:t>至下午17</w:t>
      </w:r>
      <w:r>
        <w:rPr>
          <w:rFonts w:ascii="宋体" w:hAnsi="宋体" w:cs="宋体"/>
          <w:sz w:val="24"/>
          <w:szCs w:val="24"/>
          <w:u w:val="single"/>
        </w:rPr>
        <w:t>:00</w:t>
      </w:r>
      <w:r>
        <w:rPr>
          <w:rFonts w:hint="eastAsia" w:ascii="宋体" w:hAnsi="宋体" w:cs="宋体"/>
          <w:sz w:val="24"/>
          <w:szCs w:val="24"/>
          <w:u w:val="single"/>
        </w:rPr>
        <w:t>（</w:t>
      </w:r>
      <w:r>
        <w:rPr>
          <w:rFonts w:ascii="宋体" w:hAnsi="宋体" w:cs="宋体"/>
          <w:sz w:val="24"/>
          <w:szCs w:val="24"/>
          <w:u w:val="single"/>
        </w:rPr>
        <w:t>法定节假日</w:t>
      </w:r>
      <w:r>
        <w:rPr>
          <w:rFonts w:hint="eastAsia" w:ascii="宋体" w:hAnsi="宋体" w:cs="宋体"/>
          <w:sz w:val="24"/>
          <w:szCs w:val="24"/>
          <w:u w:val="single"/>
        </w:rPr>
        <w:t>除外）</w:t>
      </w:r>
      <w:r>
        <w:rPr>
          <w:rFonts w:hint="eastAsia" w:ascii="宋体" w:hAnsi="宋体" w:cs="宋体"/>
          <w:sz w:val="24"/>
          <w:szCs w:val="24"/>
          <w:u w:val="single"/>
          <w:lang w:eastAsia="zh-CN"/>
        </w:rPr>
        <w:t>。</w:t>
      </w:r>
    </w:p>
    <w:p>
      <w:pPr>
        <w:spacing w:line="360" w:lineRule="auto"/>
        <w:ind w:firstLine="540"/>
        <w:rPr>
          <w:rFonts w:ascii="宋体" w:hAnsi="宋体" w:cs="宋体"/>
          <w:sz w:val="24"/>
          <w:u w:val="single"/>
        </w:rPr>
      </w:pPr>
      <w:r>
        <w:rPr>
          <w:rFonts w:hint="eastAsia" w:ascii="宋体" w:hAnsi="宋体" w:cs="宋体"/>
          <w:sz w:val="24"/>
        </w:rPr>
        <w:t>地点：神采e易上海招标采购电子平台 https://www.ccs-ibidding.com/</w:t>
      </w:r>
    </w:p>
    <w:p>
      <w:pPr>
        <w:spacing w:line="360" w:lineRule="auto"/>
        <w:ind w:firstLine="540"/>
        <w:rPr>
          <w:rFonts w:ascii="宋体" w:hAnsi="宋体" w:cs="宋体"/>
          <w:sz w:val="24"/>
        </w:rPr>
      </w:pPr>
      <w:r>
        <w:rPr>
          <w:rFonts w:hint="eastAsia" w:ascii="宋体" w:hAnsi="宋体" w:cs="宋体"/>
          <w:sz w:val="24"/>
        </w:rPr>
        <w:t>方式：通过登录登陆我司平台：“神采e易上海招标采购电子平台https://www.ccs-ibidding.com/”，进行供应商注册、招标项目选择、报名资料上传、招标文件费用支付、招标文件下载等操作。详见附件《附件：信产电子招投标采购管理平台操作手册-供应商注册部分》。</w:t>
      </w:r>
    </w:p>
    <w:p>
      <w:pPr>
        <w:spacing w:line="360" w:lineRule="auto"/>
        <w:ind w:firstLine="540"/>
        <w:rPr>
          <w:rFonts w:hint="eastAsia" w:ascii="宋体" w:hAnsi="宋体" w:cs="宋体"/>
          <w:sz w:val="24"/>
        </w:rPr>
      </w:pPr>
      <w:r>
        <w:rPr>
          <w:rFonts w:hint="eastAsia" w:ascii="宋体" w:hAnsi="宋体" w:cs="宋体"/>
          <w:sz w:val="24"/>
        </w:rPr>
        <w:t>售价：</w:t>
      </w:r>
      <w:r>
        <w:rPr>
          <w:rFonts w:ascii="宋体" w:hAnsi="宋体" w:cs="宋体"/>
          <w:sz w:val="24"/>
        </w:rPr>
        <w:t>300</w:t>
      </w:r>
      <w:r>
        <w:rPr>
          <w:rFonts w:hint="eastAsia" w:ascii="宋体" w:hAnsi="宋体" w:cs="宋体"/>
          <w:sz w:val="24"/>
        </w:rPr>
        <w:t>元/本，售后不退。</w:t>
      </w:r>
    </w:p>
    <w:p>
      <w:pPr>
        <w:pStyle w:val="4"/>
        <w:spacing w:line="360" w:lineRule="auto"/>
        <w:rPr>
          <w:rFonts w:ascii="宋体" w:hAnsi="宋体" w:eastAsia="宋体" w:cs="宋体"/>
          <w:b w:val="0"/>
          <w:sz w:val="24"/>
          <w:szCs w:val="24"/>
        </w:rPr>
      </w:pPr>
      <w:bookmarkStart w:id="22" w:name="_Toc28359082"/>
      <w:bookmarkStart w:id="23" w:name="_Toc28359005"/>
      <w:bookmarkStart w:id="24" w:name="_Toc69913435"/>
      <w:bookmarkStart w:id="25" w:name="_Toc35393624"/>
      <w:bookmarkStart w:id="26" w:name="_Toc77931128"/>
      <w:bookmarkStart w:id="27" w:name="_Toc35393793"/>
      <w:bookmarkStart w:id="28" w:name="_Toc89442489"/>
      <w:r>
        <w:rPr>
          <w:rFonts w:hint="eastAsia" w:ascii="宋体" w:hAnsi="宋体" w:eastAsia="宋体" w:cs="宋体"/>
          <w:b w:val="0"/>
          <w:sz w:val="24"/>
          <w:szCs w:val="24"/>
        </w:rPr>
        <w:t>四、提交投标文件</w:t>
      </w:r>
      <w:bookmarkEnd w:id="22"/>
      <w:bookmarkEnd w:id="23"/>
      <w:r>
        <w:rPr>
          <w:rFonts w:hint="eastAsia" w:ascii="宋体" w:hAnsi="宋体" w:eastAsia="宋体" w:cs="宋体"/>
          <w:b w:val="0"/>
          <w:sz w:val="24"/>
          <w:szCs w:val="24"/>
        </w:rPr>
        <w:t>截止时间、开标时间和地点</w:t>
      </w:r>
      <w:bookmarkEnd w:id="24"/>
      <w:bookmarkEnd w:id="25"/>
      <w:bookmarkEnd w:id="26"/>
      <w:bookmarkEnd w:id="27"/>
      <w:bookmarkEnd w:id="28"/>
    </w:p>
    <w:p>
      <w:pPr>
        <w:spacing w:line="360" w:lineRule="auto"/>
        <w:ind w:firstLine="480" w:firstLineChars="200"/>
        <w:rPr>
          <w:rFonts w:hint="eastAsia" w:ascii="宋体" w:hAnsi="宋体"/>
          <w:bCs/>
          <w:sz w:val="24"/>
        </w:rPr>
      </w:pPr>
      <w:r>
        <w:rPr>
          <w:rFonts w:hint="eastAsia" w:ascii="宋体" w:hAnsi="宋体"/>
          <w:bCs/>
          <w:sz w:val="24"/>
        </w:rPr>
        <w:t>提交投标文件截止时间：202</w:t>
      </w:r>
      <w:r>
        <w:rPr>
          <w:rFonts w:hint="eastAsia" w:ascii="宋体" w:hAnsi="宋体"/>
          <w:bCs/>
          <w:sz w:val="24"/>
          <w:lang w:val="en-US" w:eastAsia="zh-CN"/>
        </w:rPr>
        <w:t>3</w:t>
      </w:r>
      <w:r>
        <w:rPr>
          <w:rFonts w:hint="eastAsia" w:ascii="宋体" w:hAnsi="宋体"/>
          <w:bCs/>
          <w:sz w:val="24"/>
        </w:rPr>
        <w:t>年</w:t>
      </w:r>
      <w:r>
        <w:rPr>
          <w:rFonts w:hint="eastAsia" w:ascii="宋体" w:hAnsi="宋体"/>
          <w:bCs/>
          <w:sz w:val="24"/>
          <w:lang w:val="en-US" w:eastAsia="zh-CN"/>
        </w:rPr>
        <w:t xml:space="preserve"> 4</w:t>
      </w:r>
      <w:r>
        <w:rPr>
          <w:rFonts w:hint="eastAsia" w:ascii="宋体" w:hAnsi="宋体"/>
          <w:bCs/>
          <w:sz w:val="24"/>
        </w:rPr>
        <w:t>月</w:t>
      </w:r>
      <w:r>
        <w:rPr>
          <w:rFonts w:hint="eastAsia" w:ascii="宋体" w:hAnsi="宋体"/>
          <w:bCs/>
          <w:sz w:val="24"/>
          <w:lang w:val="en-US" w:eastAsia="zh-CN"/>
        </w:rPr>
        <w:t xml:space="preserve"> 10</w:t>
      </w:r>
      <w:r>
        <w:rPr>
          <w:rFonts w:hint="eastAsia" w:ascii="宋体" w:hAnsi="宋体"/>
          <w:bCs/>
          <w:sz w:val="24"/>
        </w:rPr>
        <w:t>日</w:t>
      </w:r>
      <w:r>
        <w:rPr>
          <w:rFonts w:hint="eastAsia" w:ascii="宋体" w:hAnsi="宋体"/>
          <w:bCs/>
          <w:sz w:val="24"/>
          <w:u w:val="single"/>
          <w:lang w:val="en-US" w:eastAsia="zh-CN"/>
        </w:rPr>
        <w:t>上午</w:t>
      </w:r>
      <w:r>
        <w:rPr>
          <w:rFonts w:hint="eastAsia" w:ascii="宋体" w:hAnsi="宋体"/>
          <w:bCs/>
          <w:sz w:val="24"/>
          <w:u w:val="single"/>
        </w:rPr>
        <w:t xml:space="preserve"> </w:t>
      </w:r>
      <w:r>
        <w:rPr>
          <w:rFonts w:hint="eastAsia" w:ascii="宋体" w:hAnsi="宋体"/>
          <w:bCs/>
          <w:sz w:val="24"/>
          <w:u w:val="single"/>
          <w:lang w:val="en-US" w:eastAsia="zh-CN"/>
        </w:rPr>
        <w:t>10</w:t>
      </w:r>
      <w:r>
        <w:rPr>
          <w:rFonts w:ascii="宋体" w:hAnsi="宋体"/>
          <w:bCs/>
          <w:sz w:val="24"/>
          <w:u w:val="single"/>
        </w:rPr>
        <w:t xml:space="preserve"> </w:t>
      </w:r>
      <w:r>
        <w:rPr>
          <w:rFonts w:hint="eastAsia" w:ascii="宋体" w:hAnsi="宋体"/>
          <w:bCs/>
          <w:sz w:val="24"/>
          <w:u w:val="single"/>
        </w:rPr>
        <w:t>:</w:t>
      </w:r>
      <w:r>
        <w:rPr>
          <w:rFonts w:ascii="宋体" w:hAnsi="宋体"/>
          <w:bCs/>
          <w:sz w:val="24"/>
          <w:u w:val="single"/>
        </w:rPr>
        <w:t xml:space="preserve"> 00 </w:t>
      </w:r>
      <w:r>
        <w:rPr>
          <w:rFonts w:hint="eastAsia" w:ascii="宋体" w:hAnsi="宋体"/>
          <w:bCs/>
          <w:sz w:val="24"/>
        </w:rPr>
        <w:t>（北京时间）</w:t>
      </w:r>
    </w:p>
    <w:p>
      <w:pPr>
        <w:spacing w:line="360" w:lineRule="auto"/>
        <w:ind w:firstLine="480" w:firstLineChars="200"/>
        <w:rPr>
          <w:rFonts w:hint="eastAsia" w:ascii="宋体" w:hAnsi="宋体"/>
          <w:bCs/>
          <w:sz w:val="24"/>
        </w:rPr>
      </w:pPr>
      <w:r>
        <w:rPr>
          <w:rFonts w:hint="eastAsia" w:ascii="宋体" w:hAnsi="宋体"/>
          <w:bCs/>
          <w:sz w:val="24"/>
        </w:rPr>
        <w:t>投标地点：上海市长宁区江苏路5</w:t>
      </w:r>
      <w:r>
        <w:rPr>
          <w:rFonts w:ascii="宋体" w:hAnsi="宋体"/>
          <w:bCs/>
          <w:sz w:val="24"/>
        </w:rPr>
        <w:t>00</w:t>
      </w:r>
      <w:r>
        <w:rPr>
          <w:rFonts w:hint="eastAsia" w:ascii="宋体" w:hAnsi="宋体"/>
          <w:bCs/>
          <w:sz w:val="24"/>
        </w:rPr>
        <w:t>号</w:t>
      </w:r>
      <w:r>
        <w:rPr>
          <w:rFonts w:ascii="宋体" w:hAnsi="宋体"/>
          <w:bCs/>
          <w:sz w:val="24"/>
        </w:rPr>
        <w:t>21</w:t>
      </w:r>
      <w:r>
        <w:rPr>
          <w:rFonts w:hint="eastAsia" w:ascii="宋体" w:hAnsi="宋体"/>
          <w:bCs/>
          <w:sz w:val="24"/>
        </w:rPr>
        <w:t>楼会议室（上海信产管理咨询有限公司）</w:t>
      </w:r>
    </w:p>
    <w:p>
      <w:pPr>
        <w:spacing w:line="360" w:lineRule="auto"/>
        <w:ind w:firstLine="480" w:firstLineChars="200"/>
        <w:rPr>
          <w:rFonts w:hint="eastAsia" w:ascii="宋体" w:hAnsi="宋体"/>
          <w:bCs/>
          <w:sz w:val="24"/>
        </w:rPr>
      </w:pPr>
      <w:r>
        <w:rPr>
          <w:rFonts w:hint="eastAsia" w:ascii="宋体" w:hAnsi="宋体"/>
          <w:bCs/>
          <w:sz w:val="24"/>
        </w:rPr>
        <w:t>开标时间： 202</w:t>
      </w:r>
      <w:r>
        <w:rPr>
          <w:rFonts w:hint="eastAsia" w:ascii="宋体" w:hAnsi="宋体"/>
          <w:bCs/>
          <w:sz w:val="24"/>
          <w:lang w:val="en-US" w:eastAsia="zh-CN"/>
        </w:rPr>
        <w:t>3</w:t>
      </w:r>
      <w:r>
        <w:rPr>
          <w:rFonts w:hint="eastAsia" w:ascii="宋体" w:hAnsi="宋体"/>
          <w:bCs/>
          <w:sz w:val="24"/>
        </w:rPr>
        <w:t>年</w:t>
      </w:r>
      <w:r>
        <w:rPr>
          <w:rFonts w:hint="eastAsia" w:ascii="宋体" w:hAnsi="宋体"/>
          <w:bCs/>
          <w:sz w:val="24"/>
          <w:lang w:val="en-US" w:eastAsia="zh-CN"/>
        </w:rPr>
        <w:t xml:space="preserve"> 4</w:t>
      </w:r>
      <w:r>
        <w:rPr>
          <w:rFonts w:hint="eastAsia" w:ascii="宋体" w:hAnsi="宋体"/>
          <w:bCs/>
          <w:sz w:val="24"/>
        </w:rPr>
        <w:t>月</w:t>
      </w:r>
      <w:r>
        <w:rPr>
          <w:rFonts w:hint="eastAsia" w:ascii="宋体" w:hAnsi="宋体"/>
          <w:bCs/>
          <w:sz w:val="24"/>
          <w:lang w:val="en-US" w:eastAsia="zh-CN"/>
        </w:rPr>
        <w:t xml:space="preserve"> 10</w:t>
      </w:r>
      <w:r>
        <w:rPr>
          <w:rFonts w:hint="eastAsia" w:ascii="宋体" w:hAnsi="宋体"/>
          <w:bCs/>
          <w:sz w:val="24"/>
        </w:rPr>
        <w:t>日</w:t>
      </w:r>
      <w:r>
        <w:rPr>
          <w:rFonts w:hint="eastAsia" w:ascii="宋体" w:hAnsi="宋体"/>
          <w:bCs/>
          <w:sz w:val="24"/>
          <w:u w:val="single"/>
          <w:lang w:val="en-US" w:eastAsia="zh-CN"/>
        </w:rPr>
        <w:t>上午</w:t>
      </w:r>
      <w:r>
        <w:rPr>
          <w:rFonts w:hint="eastAsia" w:ascii="宋体" w:hAnsi="宋体"/>
          <w:bCs/>
          <w:sz w:val="24"/>
          <w:u w:val="single"/>
        </w:rPr>
        <w:t xml:space="preserve"> </w:t>
      </w:r>
      <w:r>
        <w:rPr>
          <w:rFonts w:hint="eastAsia" w:ascii="宋体" w:hAnsi="宋体"/>
          <w:bCs/>
          <w:sz w:val="24"/>
          <w:u w:val="single"/>
          <w:lang w:val="en-US" w:eastAsia="zh-CN"/>
        </w:rPr>
        <w:t>10</w:t>
      </w:r>
      <w:r>
        <w:rPr>
          <w:rFonts w:hint="eastAsia" w:ascii="宋体" w:hAnsi="宋体"/>
          <w:bCs/>
          <w:sz w:val="24"/>
          <w:u w:val="single"/>
        </w:rPr>
        <w:t>:</w:t>
      </w:r>
      <w:r>
        <w:rPr>
          <w:rFonts w:ascii="宋体" w:hAnsi="宋体"/>
          <w:bCs/>
          <w:sz w:val="24"/>
          <w:u w:val="single"/>
        </w:rPr>
        <w:t xml:space="preserve"> 00</w:t>
      </w:r>
      <w:r>
        <w:rPr>
          <w:rFonts w:hint="eastAsia" w:ascii="宋体" w:hAnsi="宋体"/>
          <w:bCs/>
          <w:sz w:val="24"/>
        </w:rPr>
        <w:t xml:space="preserve">（北京时间） </w:t>
      </w:r>
    </w:p>
    <w:p>
      <w:pPr>
        <w:spacing w:line="360" w:lineRule="auto"/>
        <w:ind w:firstLine="480" w:firstLineChars="200"/>
        <w:rPr>
          <w:rFonts w:ascii="宋体" w:hAnsi="宋体"/>
          <w:bCs/>
          <w:sz w:val="24"/>
        </w:rPr>
      </w:pPr>
      <w:r>
        <w:rPr>
          <w:rFonts w:hint="eastAsia" w:ascii="宋体" w:hAnsi="宋体"/>
          <w:bCs/>
          <w:sz w:val="24"/>
        </w:rPr>
        <w:t>开标地点：上海市长宁区江苏路5</w:t>
      </w:r>
      <w:r>
        <w:rPr>
          <w:rFonts w:ascii="宋体" w:hAnsi="宋体"/>
          <w:bCs/>
          <w:sz w:val="24"/>
        </w:rPr>
        <w:t>00</w:t>
      </w:r>
      <w:r>
        <w:rPr>
          <w:rFonts w:hint="eastAsia" w:ascii="宋体" w:hAnsi="宋体"/>
          <w:bCs/>
          <w:sz w:val="24"/>
        </w:rPr>
        <w:t>号</w:t>
      </w:r>
      <w:r>
        <w:rPr>
          <w:rFonts w:ascii="宋体" w:hAnsi="宋体"/>
          <w:bCs/>
          <w:sz w:val="24"/>
        </w:rPr>
        <w:t>21</w:t>
      </w:r>
      <w:r>
        <w:rPr>
          <w:rFonts w:hint="eastAsia" w:ascii="宋体" w:hAnsi="宋体"/>
          <w:bCs/>
          <w:sz w:val="24"/>
        </w:rPr>
        <w:t>楼会议室（上海信产管理咨询有限公司）</w:t>
      </w:r>
    </w:p>
    <w:p>
      <w:pPr>
        <w:pStyle w:val="4"/>
        <w:spacing w:line="360" w:lineRule="auto"/>
        <w:rPr>
          <w:rFonts w:ascii="宋体" w:hAnsi="宋体" w:eastAsia="宋体" w:cs="宋体"/>
          <w:b w:val="0"/>
          <w:sz w:val="24"/>
          <w:szCs w:val="24"/>
        </w:rPr>
      </w:pPr>
      <w:bookmarkStart w:id="29" w:name="_Toc28359084"/>
      <w:bookmarkStart w:id="30" w:name="_Toc69913436"/>
      <w:bookmarkStart w:id="31" w:name="_Toc35393625"/>
      <w:bookmarkStart w:id="32" w:name="_Toc89442490"/>
      <w:bookmarkStart w:id="33" w:name="_Toc35393794"/>
      <w:bookmarkStart w:id="34" w:name="_Toc28359007"/>
      <w:bookmarkStart w:id="35" w:name="_Toc77931129"/>
      <w:r>
        <w:rPr>
          <w:rFonts w:hint="eastAsia" w:ascii="宋体" w:hAnsi="宋体" w:eastAsia="宋体" w:cs="宋体"/>
          <w:b w:val="0"/>
          <w:sz w:val="24"/>
          <w:szCs w:val="24"/>
        </w:rPr>
        <w:t>五、公告期限</w:t>
      </w:r>
      <w:bookmarkEnd w:id="29"/>
      <w:bookmarkEnd w:id="30"/>
      <w:bookmarkEnd w:id="31"/>
      <w:bookmarkEnd w:id="32"/>
      <w:bookmarkEnd w:id="33"/>
      <w:bookmarkEnd w:id="34"/>
      <w:bookmarkEnd w:id="35"/>
    </w:p>
    <w:p>
      <w:pPr>
        <w:ind w:firstLine="480" w:firstLineChars="200"/>
        <w:rPr>
          <w:rFonts w:ascii="宋体" w:hAnsi="宋体" w:cs="宋体"/>
          <w:kern w:val="0"/>
          <w:sz w:val="24"/>
        </w:rPr>
      </w:pPr>
      <w:r>
        <w:rPr>
          <w:rFonts w:hint="eastAsia" w:ascii="宋体" w:hAnsi="宋体" w:cs="宋体"/>
          <w:kern w:val="0"/>
          <w:sz w:val="24"/>
        </w:rPr>
        <w:t>自本公告发布之日起5个工作日。</w:t>
      </w:r>
    </w:p>
    <w:p>
      <w:pPr>
        <w:pStyle w:val="4"/>
        <w:spacing w:line="360" w:lineRule="auto"/>
        <w:rPr>
          <w:rFonts w:ascii="宋体" w:hAnsi="宋体" w:eastAsia="宋体" w:cs="宋体"/>
          <w:b w:val="0"/>
          <w:sz w:val="24"/>
          <w:szCs w:val="24"/>
        </w:rPr>
      </w:pPr>
      <w:bookmarkStart w:id="36" w:name="_Toc69913437"/>
      <w:bookmarkStart w:id="37" w:name="_Toc35393626"/>
      <w:bookmarkStart w:id="38" w:name="_Toc35393795"/>
      <w:bookmarkStart w:id="39" w:name="_Toc89442491"/>
      <w:bookmarkStart w:id="40" w:name="_Toc77931130"/>
      <w:r>
        <w:rPr>
          <w:rFonts w:hint="eastAsia" w:ascii="宋体" w:hAnsi="宋体" w:eastAsia="宋体" w:cs="宋体"/>
          <w:b w:val="0"/>
          <w:sz w:val="24"/>
          <w:szCs w:val="24"/>
        </w:rPr>
        <w:t>六、其他补充事宜</w:t>
      </w:r>
      <w:bookmarkEnd w:id="36"/>
      <w:bookmarkEnd w:id="37"/>
      <w:bookmarkEnd w:id="38"/>
      <w:bookmarkEnd w:id="39"/>
      <w:bookmarkEnd w:id="40"/>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1、答疑与澄清：潜在投标供应商对采购文件如有疑问，可向我司提出，我司按相关规定统一回复各投标供应商。</w:t>
      </w:r>
    </w:p>
    <w:p>
      <w:pPr>
        <w:tabs>
          <w:tab w:val="left" w:pos="902"/>
        </w:tabs>
        <w:spacing w:line="360" w:lineRule="auto"/>
        <w:ind w:firstLine="480" w:firstLineChars="200"/>
        <w:rPr>
          <w:rFonts w:ascii="宋体" w:hAnsi="宋体" w:cs="宋体"/>
          <w:sz w:val="24"/>
        </w:rPr>
      </w:pPr>
      <w:r>
        <w:rPr>
          <w:rFonts w:hint="eastAsia" w:ascii="宋体" w:hAnsi="宋体" w:cs="宋体"/>
          <w:sz w:val="24"/>
        </w:rPr>
        <w:t>2、按照《关于在政府采购活动中查询及使用信用记录有关问题的通知》（财库〔2016〕125号）投标供应商须具有良好的信用记录。潜在投标供应商须通过</w:t>
      </w:r>
      <w:r>
        <w:rPr>
          <w:rFonts w:hint="eastAsia" w:ascii="宋体" w:hAnsi="宋体" w:cs="Arial"/>
          <w:kern w:val="0"/>
          <w:sz w:val="24"/>
        </w:rPr>
        <w:t>“信用中国”网站（www.creditchina.gov.cn）和中国政府采购网（www.ccgp.gov.cn）查询的报名之日起向前追溯完整相当于3年或3</w:t>
      </w:r>
      <w:r>
        <w:rPr>
          <w:rFonts w:ascii="宋体" w:hAnsi="宋体" w:cs="Arial"/>
          <w:kern w:val="0"/>
          <w:sz w:val="24"/>
        </w:rPr>
        <w:t>6</w:t>
      </w:r>
      <w:r>
        <w:rPr>
          <w:rFonts w:hint="eastAsia" w:ascii="宋体" w:hAnsi="宋体" w:cs="Arial"/>
          <w:kern w:val="0"/>
          <w:sz w:val="24"/>
        </w:rPr>
        <w:t>个月的信用记录（</w:t>
      </w:r>
      <w:r>
        <w:rPr>
          <w:rFonts w:hint="eastAsia" w:ascii="宋体" w:hAnsi="宋体" w:cs="Arial"/>
          <w:b/>
          <w:kern w:val="0"/>
          <w:sz w:val="24"/>
        </w:rPr>
        <w:t>未被列入失信被执行人、重大税收违法案件当事人、政府采购严重违法失信行为</w:t>
      </w:r>
      <w:r>
        <w:rPr>
          <w:rFonts w:hint="eastAsia" w:ascii="宋体" w:hAnsi="宋体" w:cs="Arial"/>
          <w:kern w:val="0"/>
          <w:sz w:val="24"/>
        </w:rPr>
        <w:t>）</w:t>
      </w:r>
      <w:r>
        <w:rPr>
          <w:rFonts w:hint="eastAsia" w:ascii="宋体" w:hAnsi="宋体" w:cs="宋体"/>
          <w:sz w:val="24"/>
        </w:rPr>
        <w:t>。报名时需提供信用信息记录查询页面截图并加盖公章。</w:t>
      </w:r>
    </w:p>
    <w:p>
      <w:pPr>
        <w:tabs>
          <w:tab w:val="left" w:pos="902"/>
        </w:tabs>
        <w:spacing w:line="360" w:lineRule="auto"/>
        <w:ind w:firstLine="480" w:firstLineChars="200"/>
        <w:rPr>
          <w:rFonts w:ascii="宋体" w:hAnsi="宋体" w:cs="宋体"/>
          <w:sz w:val="24"/>
        </w:rPr>
      </w:pPr>
      <w:r>
        <w:rPr>
          <w:rFonts w:hint="eastAsia" w:ascii="宋体" w:hAnsi="宋体" w:cs="宋体"/>
          <w:sz w:val="24"/>
        </w:rPr>
        <w:t>3、文件获取的补充：</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（一）新供应商注册（已注册供应商可忽略）</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（1）详见本公告附件“神采e易上海招标采购电子平台操作手册”文件；</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（2）注册完毕提交后需要我司后台进行审核确认，所有供应商应及时联系我司后台审核人员或项目经理进行确认，联系方式详见本公告下方。</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（二）报名资料上传</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登录后，点击“在线报名”，找到该报名项目，进入界面后，进行相关报名资料的上传（报名资料要求见下文）。</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（三）报名资料清单</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（1）营业执照正本或副本原件清晰复印件（加盖单位公章，已经三证合一的营业执照的，不需提供第（2）、（3）项资料）；</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（2）组织机构代码证正本或副本原件清晰复印件，加盖单位公章；</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（3）税务登记证正本或副本原件清晰复印件，加盖单位公章；</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（4）法定代表人授权书原件，加盖单位公章，法定代表人签字或盖章，被授权代表签字或盖章；</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（5）被授权代表身份证原件正反面并加盖公章清晰复印件，加盖单位公章；</w:t>
      </w:r>
    </w:p>
    <w:p>
      <w:pPr>
        <w:tabs>
          <w:tab w:val="left" w:pos="902"/>
        </w:tabs>
        <w:spacing w:line="360" w:lineRule="auto"/>
        <w:ind w:firstLine="480" w:firstLineChars="200"/>
        <w:rPr>
          <w:rFonts w:ascii="宋体" w:hAnsi="宋体" w:cs="宋体"/>
          <w:sz w:val="24"/>
        </w:rPr>
      </w:pPr>
      <w:r>
        <w:rPr>
          <w:rFonts w:hint="eastAsia" w:ascii="宋体" w:hAnsi="宋体" w:cs="宋体"/>
          <w:sz w:val="24"/>
        </w:rPr>
        <w:t>（6）“信用中国”上下载信用信息报告、“中国政府采购网”上投标供应商信用信息记录查询页面截图复印件，加盖单位公章</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（四）报名审核</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潜在投标供应商上传资料包应统一命名为：“</w:t>
      </w:r>
      <w:r>
        <w:rPr>
          <w:rFonts w:hint="eastAsia" w:ascii="宋体" w:hAnsi="宋体"/>
          <w:sz w:val="24"/>
          <w:lang w:eastAsia="zh-CN"/>
        </w:rPr>
        <w:t>长宁分局防弹防刺服采购项目</w:t>
      </w:r>
      <w:r>
        <w:rPr>
          <w:rFonts w:hint="eastAsia" w:ascii="宋体" w:hAnsi="宋体" w:cs="宋体"/>
          <w:sz w:val="24"/>
        </w:rPr>
        <w:t>（</w:t>
      </w:r>
      <w:r>
        <w:rPr>
          <w:rFonts w:hint="eastAsia" w:ascii="宋体" w:hAnsi="宋体" w:cs="宋体"/>
          <w:sz w:val="24"/>
          <w:lang w:eastAsia="zh-CN"/>
        </w:rPr>
        <w:t>CTZB0110-2023-0975</w:t>
      </w:r>
      <w:r>
        <w:rPr>
          <w:rFonts w:hint="eastAsia" w:ascii="宋体" w:hAnsi="宋体" w:cs="宋体"/>
          <w:sz w:val="24"/>
        </w:rPr>
        <w:t>）报名审核资料---XXX公司”。为提高报名资料审核的及时性，在上传后，潜在投标供应商应及时联络本项目经办人员，经办人员会及时审核。若审核不通过，将及时告知原因。</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（五）招标文件费用支付</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报名审核通过后，潜在投标供应商进入付款界面进行支付。具体详见本公告附件“神采e易上海招标采购电子平台操作手册”文件。</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注意：</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（1）本项目招标（采购）文件售价</w:t>
      </w:r>
      <w:r>
        <w:rPr>
          <w:rFonts w:ascii="宋体" w:hAnsi="宋体" w:cs="宋体"/>
          <w:sz w:val="24"/>
        </w:rPr>
        <w:t>3</w:t>
      </w:r>
      <w:r>
        <w:rPr>
          <w:rFonts w:hint="eastAsia" w:ascii="宋体" w:hAnsi="宋体" w:cs="宋体"/>
          <w:sz w:val="24"/>
        </w:rPr>
        <w:t>00元/份，售后不退；</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（2）潜在投标供应商未通过审核而支付标书费用的，我司将原路退还相关费用；</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（3）支付费用主体须与审核通过的投标主体名称一致，否则我司将原路退还相关费用。</w:t>
      </w:r>
    </w:p>
    <w:p>
      <w:pPr>
        <w:tabs>
          <w:tab w:val="left" w:pos="902"/>
        </w:tabs>
        <w:spacing w:line="360" w:lineRule="auto"/>
        <w:ind w:firstLine="482" w:firstLineChars="200"/>
        <w:rPr>
          <w:rFonts w:hint="eastAsia" w:ascii="宋体" w:hAnsi="宋体" w:cs="宋体"/>
          <w:b/>
          <w:sz w:val="24"/>
        </w:rPr>
      </w:pPr>
      <w:r>
        <w:rPr>
          <w:rFonts w:hint="eastAsia" w:ascii="宋体" w:hAnsi="宋体" w:cs="宋体"/>
          <w:b/>
          <w:sz w:val="24"/>
        </w:rPr>
        <w:t>（六）招标文件的下载</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详见本公告附件“附件：信产电子招投标采购管理平台操作手册-供应商注册部分”文件。</w:t>
      </w:r>
    </w:p>
    <w:p>
      <w:pPr>
        <w:tabs>
          <w:tab w:val="left" w:pos="902"/>
        </w:tabs>
        <w:spacing w:line="360" w:lineRule="auto"/>
        <w:ind w:firstLine="480" w:firstLineChars="200"/>
        <w:rPr>
          <w:rFonts w:hint="eastAsia" w:ascii="宋体" w:hAnsi="宋体" w:cs="宋体"/>
          <w:sz w:val="24"/>
        </w:rPr>
      </w:pPr>
      <w:r>
        <w:rPr>
          <w:rFonts w:hint="eastAsia" w:ascii="宋体" w:hAnsi="宋体" w:cs="宋体"/>
          <w:sz w:val="24"/>
        </w:rPr>
        <w:t>注：（1）潜在投标供应商须保证报名及获得采购文件需提交的资料和所填写内容真实、完整、有效、一致，如因供应商递交虚假材料或填写信息错误导致的与本项目有关的任何损失由潜在投标供应商承担。</w:t>
      </w:r>
    </w:p>
    <w:p>
      <w:pPr>
        <w:tabs>
          <w:tab w:val="left" w:pos="902"/>
        </w:tabs>
        <w:spacing w:line="360" w:lineRule="auto"/>
        <w:ind w:firstLine="720" w:firstLineChars="300"/>
        <w:rPr>
          <w:rFonts w:hint="eastAsia" w:ascii="宋体" w:hAnsi="宋体" w:cs="宋体"/>
          <w:sz w:val="24"/>
        </w:rPr>
      </w:pPr>
      <w:r>
        <w:rPr>
          <w:rFonts w:hint="eastAsia" w:ascii="宋体" w:hAnsi="宋体" w:cs="宋体"/>
          <w:sz w:val="24"/>
        </w:rPr>
        <w:t>（2）除前述采购文件的获取途径外，潜在投标供应商通过任何其他方式获取采购文件的，其参与本项目的投标、应答、报价行为均将被拒绝。</w:t>
      </w:r>
    </w:p>
    <w:p>
      <w:pPr>
        <w:pStyle w:val="4"/>
        <w:spacing w:line="360" w:lineRule="auto"/>
        <w:rPr>
          <w:rFonts w:ascii="宋体" w:hAnsi="宋体" w:eastAsia="宋体" w:cs="宋体"/>
          <w:b w:val="0"/>
          <w:sz w:val="24"/>
          <w:szCs w:val="24"/>
        </w:rPr>
      </w:pPr>
      <w:bookmarkStart w:id="41" w:name="_Toc35393627"/>
      <w:bookmarkStart w:id="42" w:name="_Toc28359008"/>
      <w:bookmarkStart w:id="43" w:name="_Toc69913438"/>
      <w:bookmarkStart w:id="44" w:name="_Toc28359085"/>
      <w:bookmarkStart w:id="45" w:name="_Toc35393796"/>
      <w:bookmarkStart w:id="46" w:name="_Toc77931131"/>
      <w:bookmarkStart w:id="47" w:name="_Toc89442492"/>
      <w:r>
        <w:rPr>
          <w:rFonts w:hint="eastAsia" w:ascii="宋体" w:hAnsi="宋体" w:eastAsia="宋体" w:cs="宋体"/>
          <w:b w:val="0"/>
          <w:sz w:val="24"/>
          <w:szCs w:val="24"/>
        </w:rPr>
        <w:t>七、对本次招标提出询问，请按</w:t>
      </w:r>
      <w:r>
        <w:rPr>
          <w:rFonts w:ascii="宋体" w:hAnsi="宋体" w:eastAsia="宋体" w:cs="宋体"/>
          <w:b w:val="0"/>
          <w:sz w:val="24"/>
          <w:szCs w:val="24"/>
        </w:rPr>
        <w:t>以下方式</w:t>
      </w:r>
      <w:r>
        <w:rPr>
          <w:rFonts w:hint="eastAsia" w:ascii="宋体" w:hAnsi="宋体" w:eastAsia="宋体" w:cs="宋体"/>
          <w:b w:val="0"/>
          <w:sz w:val="24"/>
          <w:szCs w:val="24"/>
        </w:rPr>
        <w:t>联系。</w:t>
      </w:r>
      <w:bookmarkEnd w:id="41"/>
      <w:bookmarkEnd w:id="42"/>
      <w:bookmarkEnd w:id="43"/>
      <w:bookmarkEnd w:id="44"/>
      <w:bookmarkEnd w:id="45"/>
      <w:bookmarkEnd w:id="46"/>
      <w:bookmarkEnd w:id="47"/>
    </w:p>
    <w:p>
      <w:pPr>
        <w:widowControl/>
        <w:jc w:val="left"/>
        <w:rPr>
          <w:rFonts w:ascii="宋体" w:hAnsi="宋体"/>
          <w:sz w:val="24"/>
        </w:rPr>
      </w:pPr>
      <w:r>
        <w:rPr>
          <w:rFonts w:hint="eastAsia" w:ascii="宋体" w:hAnsi="宋体" w:cs="宋体"/>
          <w:sz w:val="24"/>
        </w:rPr>
        <w:t>　　　1.采购人信息</w:t>
      </w:r>
    </w:p>
    <w:p>
      <w:pPr>
        <w:spacing w:line="360" w:lineRule="auto"/>
        <w:ind w:left="1079" w:leftChars="371" w:hanging="300" w:hangingChars="125"/>
        <w:jc w:val="left"/>
        <w:rPr>
          <w:rFonts w:ascii="宋体" w:hAnsi="宋体"/>
          <w:sz w:val="24"/>
        </w:rPr>
      </w:pPr>
      <w:r>
        <w:rPr>
          <w:rFonts w:hint="eastAsia" w:ascii="宋体" w:hAnsi="宋体"/>
          <w:sz w:val="24"/>
        </w:rPr>
        <w:t>名 称：</w:t>
      </w:r>
      <w:r>
        <w:rPr>
          <w:rFonts w:hint="eastAsia" w:ascii="宋体" w:hAnsi="宋体"/>
          <w:sz w:val="24"/>
          <w:u w:val="single"/>
        </w:rPr>
        <w:t>上海市公安局长宁分局</w:t>
      </w:r>
    </w:p>
    <w:p>
      <w:pPr>
        <w:spacing w:line="360" w:lineRule="auto"/>
        <w:ind w:left="1079" w:leftChars="371" w:hanging="300" w:hangingChars="125"/>
        <w:jc w:val="left"/>
        <w:rPr>
          <w:rFonts w:ascii="宋体" w:hAnsi="宋体"/>
          <w:sz w:val="24"/>
        </w:rPr>
      </w:pPr>
      <w:r>
        <w:rPr>
          <w:rFonts w:hint="eastAsia" w:ascii="宋体" w:hAnsi="宋体"/>
          <w:sz w:val="24"/>
        </w:rPr>
        <w:t>地址：</w:t>
      </w:r>
      <w:r>
        <w:rPr>
          <w:rFonts w:hint="eastAsia" w:ascii="宋体" w:hAnsi="宋体"/>
          <w:sz w:val="24"/>
          <w:u w:val="single"/>
        </w:rPr>
        <w:t xml:space="preserve">威宁路201号 </w:t>
      </w:r>
      <w:r>
        <w:rPr>
          <w:rFonts w:ascii="宋体" w:hAnsi="宋体"/>
          <w:sz w:val="24"/>
          <w:u w:val="single"/>
        </w:rPr>
        <w:t xml:space="preserve">  </w:t>
      </w:r>
    </w:p>
    <w:p>
      <w:pPr>
        <w:spacing w:line="360" w:lineRule="auto"/>
        <w:ind w:left="1079" w:leftChars="371" w:hanging="300" w:hangingChars="125"/>
        <w:jc w:val="left"/>
        <w:rPr>
          <w:rFonts w:ascii="宋体" w:hAnsi="宋体"/>
          <w:sz w:val="24"/>
          <w:u w:val="single"/>
        </w:rPr>
      </w:pPr>
      <w:r>
        <w:rPr>
          <w:rFonts w:hint="eastAsia" w:ascii="宋体" w:hAnsi="宋体"/>
          <w:sz w:val="24"/>
        </w:rPr>
        <w:t>联系方式：</w:t>
      </w:r>
      <w:bookmarkStart w:id="48" w:name="_Toc28359009"/>
      <w:bookmarkStart w:id="49" w:name="_Toc28359086"/>
      <w:r>
        <w:rPr>
          <w:rFonts w:hint="eastAsia" w:ascii="宋体" w:hAnsi="宋体"/>
          <w:sz w:val="24"/>
          <w:u w:val="single"/>
        </w:rPr>
        <w:t>/</w:t>
      </w:r>
      <w:r>
        <w:rPr>
          <w:rFonts w:ascii="宋体" w:hAnsi="宋体"/>
          <w:sz w:val="24"/>
          <w:u w:val="single"/>
        </w:rPr>
        <w:t xml:space="preserve"> </w:t>
      </w:r>
    </w:p>
    <w:p>
      <w:pPr>
        <w:spacing w:line="360" w:lineRule="auto"/>
        <w:ind w:left="1079" w:leftChars="371" w:hanging="300" w:hangingChars="125"/>
        <w:jc w:val="left"/>
        <w:rPr>
          <w:rFonts w:ascii="宋体" w:hAnsi="宋体"/>
          <w:sz w:val="24"/>
        </w:rPr>
      </w:pPr>
      <w:r>
        <w:rPr>
          <w:rFonts w:hint="eastAsia" w:ascii="宋体" w:hAnsi="宋体" w:cs="宋体"/>
          <w:sz w:val="24"/>
        </w:rPr>
        <w:t>2.采购代理机构信息</w:t>
      </w:r>
      <w:bookmarkEnd w:id="48"/>
      <w:bookmarkEnd w:id="49"/>
    </w:p>
    <w:p>
      <w:pPr>
        <w:spacing w:line="360" w:lineRule="auto"/>
        <w:ind w:firstLine="720" w:firstLineChars="300"/>
        <w:rPr>
          <w:rFonts w:ascii="宋体" w:hAnsi="宋体"/>
          <w:sz w:val="24"/>
        </w:rPr>
      </w:pPr>
      <w:r>
        <w:rPr>
          <w:rFonts w:hint="eastAsia" w:ascii="宋体" w:hAnsi="宋体"/>
          <w:sz w:val="24"/>
        </w:rPr>
        <w:t>名 称：</w:t>
      </w:r>
      <w:r>
        <w:rPr>
          <w:rFonts w:hint="eastAsia" w:ascii="宋体" w:hAnsi="宋体"/>
          <w:sz w:val="24"/>
          <w:u w:val="single"/>
        </w:rPr>
        <w:t>上海信产管理咨询有限公司</w:t>
      </w:r>
    </w:p>
    <w:p>
      <w:pPr>
        <w:spacing w:line="360" w:lineRule="auto"/>
        <w:ind w:firstLine="720" w:firstLineChars="300"/>
        <w:rPr>
          <w:rFonts w:ascii="宋体" w:hAnsi="宋体"/>
          <w:sz w:val="24"/>
        </w:rPr>
      </w:pPr>
      <w:r>
        <w:rPr>
          <w:rFonts w:hint="eastAsia" w:ascii="宋体" w:hAnsi="宋体"/>
          <w:sz w:val="24"/>
        </w:rPr>
        <w:t>地　址：</w:t>
      </w:r>
      <w:r>
        <w:rPr>
          <w:rFonts w:hint="eastAsia" w:ascii="宋体" w:hAnsi="宋体"/>
          <w:sz w:val="24"/>
          <w:u w:val="single"/>
        </w:rPr>
        <w:t>上海市长宁区江苏路500号17楼、21楼</w:t>
      </w:r>
    </w:p>
    <w:p>
      <w:pPr>
        <w:spacing w:line="360" w:lineRule="auto"/>
        <w:ind w:firstLine="720" w:firstLineChars="300"/>
        <w:rPr>
          <w:rFonts w:ascii="宋体" w:hAnsi="宋体"/>
          <w:sz w:val="24"/>
        </w:rPr>
      </w:pPr>
      <w:r>
        <w:rPr>
          <w:rFonts w:hint="eastAsia" w:ascii="宋体" w:hAnsi="宋体"/>
          <w:sz w:val="24"/>
        </w:rPr>
        <w:t>联系方式：</w:t>
      </w:r>
      <w:bookmarkStart w:id="50" w:name="_Toc28359087"/>
      <w:bookmarkStart w:id="51" w:name="_Toc28359010"/>
      <w:r>
        <w:rPr>
          <w:rFonts w:hint="eastAsia" w:ascii="宋体" w:hAnsi="宋体"/>
          <w:sz w:val="24"/>
          <w:u w:val="single"/>
        </w:rPr>
        <w:t>许义雯 陆毅杰 13817168916 15021063565</w:t>
      </w:r>
      <w:r>
        <w:rPr>
          <w:rFonts w:ascii="宋体" w:hAnsi="宋体"/>
          <w:sz w:val="24"/>
          <w:u w:val="single"/>
        </w:rPr>
        <w:t xml:space="preserve"> </w:t>
      </w:r>
    </w:p>
    <w:p>
      <w:pPr>
        <w:spacing w:line="360" w:lineRule="auto"/>
        <w:ind w:firstLine="720" w:firstLineChars="300"/>
        <w:rPr>
          <w:rFonts w:ascii="宋体" w:hAnsi="宋体"/>
          <w:sz w:val="24"/>
          <w:u w:val="single"/>
        </w:rPr>
      </w:pPr>
      <w:r>
        <w:rPr>
          <w:rFonts w:hint="eastAsia" w:ascii="宋体" w:hAnsi="宋体" w:cs="宋体"/>
          <w:sz w:val="24"/>
        </w:rPr>
        <w:t>3.项目</w:t>
      </w:r>
      <w:r>
        <w:rPr>
          <w:rFonts w:ascii="宋体" w:hAnsi="宋体" w:cs="宋体"/>
          <w:sz w:val="24"/>
        </w:rPr>
        <w:t>联系方式</w:t>
      </w:r>
      <w:bookmarkEnd w:id="50"/>
      <w:bookmarkEnd w:id="51"/>
    </w:p>
    <w:p>
      <w:pPr>
        <w:pStyle w:val="5"/>
        <w:spacing w:line="360" w:lineRule="auto"/>
        <w:ind w:firstLine="720" w:firstLineChars="300"/>
        <w:rPr>
          <w:rFonts w:hAnsi="宋体"/>
          <w:sz w:val="24"/>
          <w:szCs w:val="24"/>
        </w:rPr>
      </w:pPr>
      <w:r>
        <w:rPr>
          <w:rFonts w:hint="eastAsia" w:hAnsi="宋体"/>
          <w:sz w:val="24"/>
          <w:szCs w:val="24"/>
        </w:rPr>
        <w:t>项目联系人：</w:t>
      </w:r>
      <w:r>
        <w:rPr>
          <w:rFonts w:hint="eastAsia" w:hAnsi="宋体"/>
          <w:sz w:val="24"/>
          <w:szCs w:val="24"/>
          <w:u w:val="single"/>
        </w:rPr>
        <w:t xml:space="preserve"> 许义雯 陆毅杰 </w:t>
      </w:r>
      <w:r>
        <w:rPr>
          <w:rFonts w:hAnsi="宋体"/>
          <w:sz w:val="24"/>
          <w:szCs w:val="24"/>
          <w:u w:val="single"/>
        </w:rPr>
        <w:t xml:space="preserve"> </w:t>
      </w:r>
    </w:p>
    <w:p>
      <w:pPr>
        <w:widowControl/>
        <w:ind w:left="420" w:leftChars="200" w:firstLine="240" w:firstLineChars="100"/>
        <w:jc w:val="left"/>
        <w:rPr>
          <w:rFonts w:hint="eastAsia" w:ascii="宋体" w:hAnsi="宋体" w:cs="宋体"/>
          <w:sz w:val="24"/>
        </w:rPr>
      </w:pPr>
      <w:r>
        <w:rPr>
          <w:rFonts w:hint="eastAsia" w:ascii="宋体" w:hAnsi="宋体"/>
          <w:sz w:val="24"/>
        </w:rPr>
        <w:t>电　话：</w:t>
      </w:r>
      <w:r>
        <w:rPr>
          <w:rFonts w:ascii="宋体" w:hAnsi="宋体"/>
          <w:sz w:val="24"/>
          <w:u w:val="single"/>
        </w:rPr>
        <w:t xml:space="preserve">13817168916 15021063565  </w:t>
      </w:r>
    </w:p>
    <w:p>
      <w:bookmarkStart w:id="52" w:name="_GoBack"/>
      <w:bookmarkEnd w:id="5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16DE79"/>
    <w:multiLevelType w:val="singleLevel"/>
    <w:tmpl w:val="9216DE7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5NjI2N2YzMTYyODM4NmQ0MGNkYjUxNzhmZjEwZGMifQ=="/>
  </w:docVars>
  <w:rsids>
    <w:rsidRoot w:val="00000000"/>
    <w:rsid w:val="3D2565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w:basedOn w:val="3"/>
    <w:uiPriority w:val="0"/>
    <w:pPr>
      <w:spacing w:after="120"/>
      <w:ind w:firstLine="420" w:firstLineChars="100"/>
    </w:pPr>
    <w:rPr>
      <w:sz w:val="21"/>
    </w:rPr>
  </w:style>
  <w:style w:type="paragraph" w:styleId="3">
    <w:name w:val="Body Text"/>
    <w:basedOn w:val="1"/>
    <w:uiPriority w:val="99"/>
    <w:rPr>
      <w:sz w:val="28"/>
      <w:szCs w:val="20"/>
    </w:rPr>
  </w:style>
  <w:style w:type="paragraph" w:styleId="5">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2023-03-20T05:55:00Z</dcterms:created>
  <dc:creator>陆毅杰</dc:creator>
  <cp:lastModifiedBy>FOREVER</cp:lastModifiedBy>
  <dcterms:modified xsi:type="dcterms:W3CDTF">2023-03-20T05:55:43Z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3E55EEBE80E341E0AC08E248D0FB4297</vt:lpwstr>
  </property>
</Properties>
</file>